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BE3E59" w14:textId="60A8BFBF" w:rsidR="009C363C" w:rsidRDefault="00FE66AE">
      <w:r>
        <w:t>Ordinal Logistic Regression as an alternative analysis strategy for the comparison of two independent samples.</w:t>
      </w:r>
    </w:p>
    <w:p w14:paraId="44D0E238" w14:textId="1C836466" w:rsidR="00BD4D9C" w:rsidRDefault="00BD4D9C"/>
    <w:p w14:paraId="77AF5FAA" w14:textId="3E50DEC3" w:rsidR="00BD4D9C" w:rsidRDefault="00BD4D9C">
      <w:r>
        <w:t>Bilski B</w:t>
      </w:r>
      <w:r>
        <w:rPr>
          <w:rFonts w:cstheme="minorHAnsi"/>
        </w:rPr>
        <w:t>¹</w:t>
      </w:r>
      <w:r>
        <w:t>, Derrick B</w:t>
      </w:r>
      <w:r>
        <w:rPr>
          <w:rFonts w:cstheme="minorHAnsi"/>
        </w:rPr>
        <w:t>¹</w:t>
      </w:r>
      <w:r>
        <w:t>, Toher D</w:t>
      </w:r>
      <w:r>
        <w:rPr>
          <w:rFonts w:cstheme="minorHAnsi"/>
        </w:rPr>
        <w:t>¹</w:t>
      </w:r>
      <w:r>
        <w:t xml:space="preserve"> and White P</w:t>
      </w:r>
      <w:r>
        <w:rPr>
          <w:rFonts w:cstheme="minorHAnsi"/>
        </w:rPr>
        <w:t>¹</w:t>
      </w:r>
      <w:r>
        <w:t>*</w:t>
      </w:r>
    </w:p>
    <w:p w14:paraId="6BA7D7AC" w14:textId="77777777" w:rsidR="00BD4D9C" w:rsidRDefault="00BD4D9C">
      <w:r>
        <w:rPr>
          <w:rFonts w:cstheme="minorHAnsi"/>
        </w:rPr>
        <w:t xml:space="preserve">¹School of Data Science and Mathematics, </w:t>
      </w:r>
      <w:r>
        <w:t>University of the West of England, Bristol, BS16 1QY</w:t>
      </w:r>
    </w:p>
    <w:p w14:paraId="4AAB0904" w14:textId="6C42B9EA" w:rsidR="00BD4D9C" w:rsidRDefault="00BD4D9C">
      <w:r>
        <w:t xml:space="preserve">* Corresponding author </w:t>
      </w:r>
      <w:hyperlink r:id="rId6" w:history="1">
        <w:r w:rsidRPr="00A75655">
          <w:rPr>
            <w:rStyle w:val="Hyperlink"/>
          </w:rPr>
          <w:t>paul.white@uwe.ac.uk</w:t>
        </w:r>
      </w:hyperlink>
      <w:r>
        <w:t xml:space="preserve">   </w:t>
      </w:r>
    </w:p>
    <w:p w14:paraId="2C767F77" w14:textId="3FC39F0C" w:rsidR="00FE66AE" w:rsidRDefault="00FE66AE"/>
    <w:p w14:paraId="4EB97736" w14:textId="238F297D" w:rsidR="00A6179B" w:rsidRPr="00684DD3" w:rsidRDefault="00A6179B">
      <w:pPr>
        <w:rPr>
          <w:b/>
          <w:bCs/>
        </w:rPr>
      </w:pPr>
      <w:r w:rsidRPr="00684DD3">
        <w:rPr>
          <w:b/>
          <w:bCs/>
        </w:rPr>
        <w:t>Abstract</w:t>
      </w:r>
    </w:p>
    <w:p w14:paraId="463777B4" w14:textId="5754A6BA" w:rsidR="006F3F94" w:rsidRDefault="00F620FD" w:rsidP="00684DD3">
      <w:pPr>
        <w:jc w:val="both"/>
      </w:pPr>
      <w:r>
        <w:t xml:space="preserve">The two group between </w:t>
      </w:r>
      <w:proofErr w:type="gramStart"/>
      <w:r>
        <w:t>subjects</w:t>
      </w:r>
      <w:proofErr w:type="gramEnd"/>
      <w:r>
        <w:t xml:space="preserve"> </w:t>
      </w:r>
      <w:r w:rsidR="00976A41">
        <w:t>design</w:t>
      </w:r>
      <w:r>
        <w:t xml:space="preserve"> is pervasive with analyses often performed using the Mann Whitney Rank Sum test o</w:t>
      </w:r>
      <w:r w:rsidR="00AC45D7">
        <w:t>r using</w:t>
      </w:r>
      <w:r>
        <w:t xml:space="preserve"> the Welch variant of the t-test.  Using </w:t>
      </w:r>
      <w:proofErr w:type="gramStart"/>
      <w:r>
        <w:t>simulation</w:t>
      </w:r>
      <w:proofErr w:type="gramEnd"/>
      <w:r>
        <w:t xml:space="preserve"> it is shown th</w:t>
      </w:r>
      <w:r w:rsidR="00684DD3">
        <w:t>at</w:t>
      </w:r>
      <w:r>
        <w:t xml:space="preserve"> a</w:t>
      </w:r>
      <w:r w:rsidR="007C6CA0">
        <w:t xml:space="preserve"> dummy variable </w:t>
      </w:r>
      <w:r>
        <w:t xml:space="preserve">ordinal logistic regression </w:t>
      </w:r>
      <w:r w:rsidR="00684DD3">
        <w:t xml:space="preserve">(OLR) </w:t>
      </w:r>
      <w:r>
        <w:t>model provides an alternative analysis strategy for n &gt;= 16 per group retaining Type I error robustness for both continuous and tied data</w:t>
      </w:r>
      <w:r w:rsidR="00684DD3">
        <w:t xml:space="preserve">.  OLR is demonstrated to have </w:t>
      </w:r>
      <w:r>
        <w:t xml:space="preserve">comparable power to the Mann Whitney test under non-normal alternatives and with comparable power to the Welch t-test for normal distributed data.  This </w:t>
      </w:r>
      <w:r w:rsidR="00976A41">
        <w:t>opens the possibility</w:t>
      </w:r>
      <w:r>
        <w:t xml:space="preserve"> for the ordinal logistic model to be a general analysis technique for higher order designs.  </w:t>
      </w:r>
    </w:p>
    <w:p w14:paraId="658D0D54" w14:textId="6F452E99" w:rsidR="007313FC" w:rsidRDefault="007313FC" w:rsidP="00684DD3">
      <w:pPr>
        <w:jc w:val="both"/>
      </w:pPr>
    </w:p>
    <w:p w14:paraId="4C1990AD" w14:textId="74512000" w:rsidR="007313FC" w:rsidRDefault="007313FC" w:rsidP="00684DD3">
      <w:pPr>
        <w:jc w:val="both"/>
      </w:pPr>
      <w:r>
        <w:t xml:space="preserve">Keywords: Ordinal logistic </w:t>
      </w:r>
      <w:proofErr w:type="gramStart"/>
      <w:r>
        <w:t>regression;  Mann</w:t>
      </w:r>
      <w:proofErr w:type="gramEnd"/>
      <w:r>
        <w:t xml:space="preserve"> Whitney test;  Welch t-test </w:t>
      </w:r>
    </w:p>
    <w:p w14:paraId="3D0AB8D7" w14:textId="3F3C726B" w:rsidR="0025209C" w:rsidRDefault="0025209C">
      <w:r>
        <w:br w:type="page"/>
      </w:r>
    </w:p>
    <w:p w14:paraId="0CFE5255" w14:textId="77777777" w:rsidR="006F3F94" w:rsidRDefault="006F3F94"/>
    <w:p w14:paraId="4510733E" w14:textId="77777777" w:rsidR="006F3F94" w:rsidRDefault="006F3F94"/>
    <w:p w14:paraId="75508F65" w14:textId="767A107D" w:rsidR="00EE4C12" w:rsidRPr="00EE3C67" w:rsidRDefault="00EE4C12" w:rsidP="00EE3C67">
      <w:pPr>
        <w:pStyle w:val="ListParagraph"/>
        <w:numPr>
          <w:ilvl w:val="0"/>
          <w:numId w:val="1"/>
        </w:numPr>
        <w:rPr>
          <w:rFonts w:cs="Arial"/>
          <w:b/>
          <w:bCs/>
        </w:rPr>
      </w:pPr>
      <w:r w:rsidRPr="00EE3C67">
        <w:rPr>
          <w:rFonts w:cs="Arial"/>
          <w:b/>
          <w:bCs/>
        </w:rPr>
        <w:t>Introduction</w:t>
      </w:r>
    </w:p>
    <w:p w14:paraId="4A960A66" w14:textId="1A59F951" w:rsidR="00CA1AD4" w:rsidRDefault="00BD4D9C" w:rsidP="00EE3C67">
      <w:pPr>
        <w:jc w:val="both"/>
      </w:pPr>
      <w:r>
        <w:t xml:space="preserve">The comparison of two independent samples comprising scale outcome data is long established.  </w:t>
      </w:r>
      <w:r w:rsidR="00CA1AD4">
        <w:t xml:space="preserve">To detect a location shift, common </w:t>
      </w:r>
      <w:r w:rsidR="00D62274">
        <w:t xml:space="preserve">long-established </w:t>
      </w:r>
      <w:r w:rsidR="00CA1AD4">
        <w:t xml:space="preserve">approaches include </w:t>
      </w:r>
      <w:r>
        <w:t>using either the Mann Whitney Wilcoxon Rank sum test</w:t>
      </w:r>
      <w:r w:rsidR="00CB504D">
        <w:t xml:space="preserve"> referred to as the Mann Whitney test</w:t>
      </w:r>
      <w:r w:rsidR="008D7622">
        <w:t xml:space="preserve"> (Mann and Whitney, 194</w:t>
      </w:r>
      <w:r w:rsidR="0016093A">
        <w:t>7</w:t>
      </w:r>
      <w:r w:rsidR="008D7622">
        <w:t>)</w:t>
      </w:r>
      <w:r>
        <w:t xml:space="preserve"> or the independent samples t-test assuming homogeneity of variances</w:t>
      </w:r>
      <w:r w:rsidR="008D7622">
        <w:t xml:space="preserve"> (</w:t>
      </w:r>
      <w:r w:rsidR="00D62274">
        <w:t>Fisher, 1925</w:t>
      </w:r>
      <w:r w:rsidR="008D7622">
        <w:t>)</w:t>
      </w:r>
      <w:r w:rsidR="00C073CE">
        <w:t>,</w:t>
      </w:r>
      <w:r>
        <w:t xml:space="preserve"> or the separate variances version of the </w:t>
      </w:r>
      <w:r w:rsidR="00CA1AD4">
        <w:t>t-test known as the Welch test</w:t>
      </w:r>
      <w:r w:rsidR="00033C25">
        <w:t xml:space="preserve"> (Welch, 1947)</w:t>
      </w:r>
      <w:r w:rsidR="00CA1AD4">
        <w:t xml:space="preserve">. It is acknowledged that </w:t>
      </w:r>
      <w:r w:rsidR="00C601A8">
        <w:t xml:space="preserve">other </w:t>
      </w:r>
      <w:r w:rsidR="00CA1AD4">
        <w:t>approaches exist, such as the Yuen Welch t-test</w:t>
      </w:r>
      <w:r w:rsidR="00C601A8">
        <w:t xml:space="preserve"> </w:t>
      </w:r>
      <w:r w:rsidR="00C601A8" w:rsidRPr="000836BA">
        <w:t>(</w:t>
      </w:r>
      <w:r w:rsidR="00033C25" w:rsidRPr="000836BA">
        <w:t>Yuen, 1974</w:t>
      </w:r>
      <w:r w:rsidR="00C601A8" w:rsidRPr="000836BA">
        <w:t>)</w:t>
      </w:r>
      <w:r w:rsidR="00CA1AD4" w:rsidRPr="000836BA">
        <w:t>, or the Brunner</w:t>
      </w:r>
      <w:r w:rsidR="000836BA" w:rsidRPr="000836BA">
        <w:t xml:space="preserve"> </w:t>
      </w:r>
      <w:r w:rsidR="00033C25" w:rsidRPr="000836BA">
        <w:t xml:space="preserve">and </w:t>
      </w:r>
      <w:r w:rsidR="00CA1AD4" w:rsidRPr="000836BA">
        <w:t xml:space="preserve">Munzel </w:t>
      </w:r>
      <w:r w:rsidR="000836BA" w:rsidRPr="000836BA">
        <w:t xml:space="preserve">test </w:t>
      </w:r>
      <w:r w:rsidR="00033C25" w:rsidRPr="000836BA">
        <w:t>(2000)</w:t>
      </w:r>
      <w:r w:rsidR="000836BA" w:rsidRPr="000836BA">
        <w:t xml:space="preserve"> </w:t>
      </w:r>
      <w:r w:rsidR="00CA1AD4" w:rsidRPr="000836BA">
        <w:t>test</w:t>
      </w:r>
      <w:r w:rsidR="00C601A8" w:rsidRPr="000836BA">
        <w:t xml:space="preserve"> </w:t>
      </w:r>
      <w:r w:rsidR="000836BA" w:rsidRPr="000836BA">
        <w:t>(Brunner and Munzel, 2000)</w:t>
      </w:r>
      <w:r w:rsidR="00CA1AD4" w:rsidRPr="000836BA">
        <w:t>, or using permutation</w:t>
      </w:r>
      <w:r w:rsidR="00CA1AD4">
        <w:t xml:space="preserve"> tests or the bootstrap, but the</w:t>
      </w:r>
      <w:r w:rsidR="00DB6339">
        <w:t>se approaches</w:t>
      </w:r>
      <w:r w:rsidR="00CA1AD4">
        <w:t xml:space="preserve"> generally have less uptake.   </w:t>
      </w:r>
    </w:p>
    <w:p w14:paraId="63900CA6" w14:textId="4387FC7D" w:rsidR="006858F1" w:rsidRPr="008E0DA6" w:rsidRDefault="00922C0A" w:rsidP="00EE3C67">
      <w:pPr>
        <w:jc w:val="both"/>
        <w:rPr>
          <w:rFonts w:cstheme="minorHAnsi"/>
        </w:rPr>
      </w:pPr>
      <w:r w:rsidRPr="008E0DA6">
        <w:rPr>
          <w:rFonts w:cstheme="minorHAnsi"/>
        </w:rPr>
        <w:t>The independent samples t-test is the uniformly most powerful test f</w:t>
      </w:r>
      <w:r w:rsidR="00CA1AD4" w:rsidRPr="008E0DA6">
        <w:rPr>
          <w:rFonts w:cstheme="minorHAnsi"/>
        </w:rPr>
        <w:t>or normally distributed data</w:t>
      </w:r>
      <w:r w:rsidRPr="008E0DA6">
        <w:rPr>
          <w:rFonts w:cstheme="minorHAnsi"/>
        </w:rPr>
        <w:t xml:space="preserve"> </w:t>
      </w:r>
      <w:r w:rsidR="00C601A8" w:rsidRPr="008E0DA6">
        <w:rPr>
          <w:rFonts w:cstheme="minorHAnsi"/>
        </w:rPr>
        <w:t xml:space="preserve">providing distribution variances are </w:t>
      </w:r>
      <w:r w:rsidRPr="008E0DA6">
        <w:rPr>
          <w:rFonts w:cstheme="minorHAnsi"/>
        </w:rPr>
        <w:t xml:space="preserve">identical </w:t>
      </w:r>
      <w:r w:rsidR="00DB6339" w:rsidRPr="008E0DA6">
        <w:rPr>
          <w:rFonts w:cstheme="minorHAnsi"/>
        </w:rPr>
        <w:t>(</w:t>
      </w:r>
      <w:r w:rsidR="00033C25" w:rsidRPr="008E0DA6">
        <w:rPr>
          <w:rFonts w:cstheme="minorHAnsi"/>
        </w:rPr>
        <w:t>Zimmerman, 1987</w:t>
      </w:r>
      <w:r w:rsidR="000836BA" w:rsidRPr="008E0DA6">
        <w:rPr>
          <w:rFonts w:cstheme="minorHAnsi"/>
        </w:rPr>
        <w:t>)</w:t>
      </w:r>
      <w:r w:rsidRPr="008E0DA6">
        <w:rPr>
          <w:rFonts w:cstheme="minorHAnsi"/>
        </w:rPr>
        <w:t>. In application</w:t>
      </w:r>
      <w:r w:rsidR="00DB6339" w:rsidRPr="008E0DA6">
        <w:rPr>
          <w:rFonts w:cstheme="minorHAnsi"/>
        </w:rPr>
        <w:t>,</w:t>
      </w:r>
      <w:r w:rsidRPr="008E0DA6">
        <w:rPr>
          <w:rFonts w:cstheme="minorHAnsi"/>
        </w:rPr>
        <w:t xml:space="preserve"> </w:t>
      </w:r>
      <w:r w:rsidR="00C601A8" w:rsidRPr="008E0DA6">
        <w:rPr>
          <w:rFonts w:cstheme="minorHAnsi"/>
        </w:rPr>
        <w:t xml:space="preserve">the population </w:t>
      </w:r>
      <w:r w:rsidR="00AC45D7">
        <w:rPr>
          <w:rFonts w:cstheme="minorHAnsi"/>
        </w:rPr>
        <w:t xml:space="preserve">or distribution </w:t>
      </w:r>
      <w:r w:rsidRPr="008E0DA6">
        <w:rPr>
          <w:rFonts w:cstheme="minorHAnsi"/>
        </w:rPr>
        <w:t xml:space="preserve">may be approximately </w:t>
      </w:r>
      <w:r w:rsidR="00D62274" w:rsidRPr="008E0DA6">
        <w:rPr>
          <w:rFonts w:cstheme="minorHAnsi"/>
        </w:rPr>
        <w:t>Normal,</w:t>
      </w:r>
      <w:r w:rsidRPr="008E0DA6">
        <w:rPr>
          <w:rFonts w:cstheme="minorHAnsi"/>
        </w:rPr>
        <w:t xml:space="preserve"> and the assumption of </w:t>
      </w:r>
      <w:r w:rsidR="00B277A8" w:rsidRPr="008E0DA6">
        <w:rPr>
          <w:rFonts w:cstheme="minorHAnsi"/>
        </w:rPr>
        <w:t xml:space="preserve">precisely </w:t>
      </w:r>
      <w:r w:rsidRPr="008E0DA6">
        <w:rPr>
          <w:rFonts w:cstheme="minorHAnsi"/>
        </w:rPr>
        <w:t>equal population variances might be too restrictive</w:t>
      </w:r>
      <w:r w:rsidR="00C073CE" w:rsidRPr="008E0DA6">
        <w:rPr>
          <w:rFonts w:cstheme="minorHAnsi"/>
        </w:rPr>
        <w:t>.</w:t>
      </w:r>
      <w:r w:rsidR="006F3F94" w:rsidRPr="008E0DA6">
        <w:rPr>
          <w:rFonts w:cstheme="minorHAnsi"/>
        </w:rPr>
        <w:t xml:space="preserve"> </w:t>
      </w:r>
      <w:r w:rsidR="00C073CE" w:rsidRPr="008E0DA6">
        <w:rPr>
          <w:rFonts w:cstheme="minorHAnsi"/>
        </w:rPr>
        <w:t>I</w:t>
      </w:r>
      <w:r w:rsidRPr="008E0DA6">
        <w:rPr>
          <w:rFonts w:cstheme="minorHAnsi"/>
        </w:rPr>
        <w:t xml:space="preserve">n these </w:t>
      </w:r>
      <w:r w:rsidR="00D62274" w:rsidRPr="008E0DA6">
        <w:rPr>
          <w:rFonts w:cstheme="minorHAnsi"/>
        </w:rPr>
        <w:t>cases,</w:t>
      </w:r>
      <w:r w:rsidRPr="008E0DA6">
        <w:rPr>
          <w:rFonts w:cstheme="minorHAnsi"/>
        </w:rPr>
        <w:t xml:space="preserve"> the Welch (separate variances) </w:t>
      </w:r>
      <w:r w:rsidR="00C934D2" w:rsidRPr="008E0DA6">
        <w:rPr>
          <w:rFonts w:cstheme="minorHAnsi"/>
        </w:rPr>
        <w:t>t-</w:t>
      </w:r>
      <w:r w:rsidR="00DB6339" w:rsidRPr="008E0DA6">
        <w:rPr>
          <w:rFonts w:cstheme="minorHAnsi"/>
        </w:rPr>
        <w:t xml:space="preserve">test </w:t>
      </w:r>
      <w:r w:rsidRPr="008E0DA6">
        <w:rPr>
          <w:rFonts w:cstheme="minorHAnsi"/>
        </w:rPr>
        <w:t>is often championed as the preferred analytical approach. When the assumption of normality has not been grossly violated, Ruxton (2006), Derrick et al (2016)</w:t>
      </w:r>
      <w:r w:rsidR="00526F8C" w:rsidRPr="008E0DA6">
        <w:rPr>
          <w:rFonts w:cstheme="minorHAnsi"/>
        </w:rPr>
        <w:t xml:space="preserve">, </w:t>
      </w:r>
      <w:r w:rsidRPr="008E0DA6">
        <w:rPr>
          <w:rFonts w:cstheme="minorHAnsi"/>
        </w:rPr>
        <w:t>Delacre et al. (2017), amongst others, have recommend using</w:t>
      </w:r>
      <w:r w:rsidR="00CB504D">
        <w:rPr>
          <w:rFonts w:cstheme="minorHAnsi"/>
        </w:rPr>
        <w:t xml:space="preserve"> the Welch</w:t>
      </w:r>
      <w:r w:rsidRPr="008E0DA6">
        <w:rPr>
          <w:rFonts w:cstheme="minorHAnsi"/>
        </w:rPr>
        <w:t xml:space="preserve"> t-test as the default t-test particularly when sample sizes differ between the two groups</w:t>
      </w:r>
      <w:r w:rsidR="00C601A8" w:rsidRPr="008E0DA6">
        <w:rPr>
          <w:rFonts w:cstheme="minorHAnsi"/>
        </w:rPr>
        <w:t xml:space="preserve"> irrespective of whether variances are equal or not</w:t>
      </w:r>
      <w:r w:rsidRPr="008E0DA6">
        <w:rPr>
          <w:rFonts w:cstheme="minorHAnsi"/>
        </w:rPr>
        <w:t xml:space="preserve">.  </w:t>
      </w:r>
      <w:r w:rsidR="00526F8C" w:rsidRPr="008E0DA6">
        <w:rPr>
          <w:rFonts w:cstheme="minorHAnsi"/>
        </w:rPr>
        <w:t xml:space="preserve">For non-normal data it is well established that the non-parametric Mann Whitney test will retain Type I error rates and may confer power advantages relative to the assumed equal variances t-test or Welch </w:t>
      </w:r>
      <w:r w:rsidR="00C934D2" w:rsidRPr="008E0DA6">
        <w:rPr>
          <w:rFonts w:cstheme="minorHAnsi"/>
        </w:rPr>
        <w:t>t-</w:t>
      </w:r>
      <w:r w:rsidR="00526F8C" w:rsidRPr="008E0DA6">
        <w:rPr>
          <w:rFonts w:cstheme="minorHAnsi"/>
        </w:rPr>
        <w:t>test</w:t>
      </w:r>
      <w:r w:rsidR="00DB6339" w:rsidRPr="008E0DA6">
        <w:rPr>
          <w:rFonts w:cstheme="minorHAnsi"/>
        </w:rPr>
        <w:t xml:space="preserve"> </w:t>
      </w:r>
      <w:r w:rsidR="00AC45D7">
        <w:rPr>
          <w:rFonts w:cstheme="minorHAnsi"/>
        </w:rPr>
        <w:t>(</w:t>
      </w:r>
      <w:r w:rsidR="001C77A2" w:rsidRPr="008E0DA6">
        <w:rPr>
          <w:rFonts w:eastAsia="Times New Roman" w:cstheme="minorHAnsi"/>
          <w:lang w:eastAsia="en-GB"/>
        </w:rPr>
        <w:t>Fagerland and Sandvik</w:t>
      </w:r>
      <w:r w:rsidR="00AC45D7">
        <w:rPr>
          <w:rFonts w:eastAsia="Times New Roman" w:cstheme="minorHAnsi"/>
          <w:lang w:eastAsia="en-GB"/>
        </w:rPr>
        <w:t xml:space="preserve">, </w:t>
      </w:r>
      <w:r w:rsidR="001C77A2" w:rsidRPr="008E0DA6">
        <w:rPr>
          <w:rFonts w:eastAsia="Times New Roman" w:cstheme="minorHAnsi"/>
          <w:lang w:eastAsia="en-GB"/>
        </w:rPr>
        <w:t>2009a)</w:t>
      </w:r>
      <w:r w:rsidR="00526F8C" w:rsidRPr="008E0DA6">
        <w:rPr>
          <w:rFonts w:cstheme="minorHAnsi"/>
        </w:rPr>
        <w:t xml:space="preserve">.   </w:t>
      </w:r>
    </w:p>
    <w:p w14:paraId="60296805" w14:textId="68C56466" w:rsidR="00756893" w:rsidRDefault="00DB6339" w:rsidP="00EE3C67">
      <w:pPr>
        <w:jc w:val="both"/>
      </w:pPr>
      <w:r>
        <w:t xml:space="preserve">An analyst </w:t>
      </w:r>
      <w:r w:rsidR="00526F8C">
        <w:t>may be tempt</w:t>
      </w:r>
      <w:r>
        <w:t>ed</w:t>
      </w:r>
      <w:r w:rsidR="00526F8C">
        <w:t xml:space="preserve"> to assess the data for normality and to assess other assumptions to help decide between applying a form of the t-test or the Mann Whitney test</w:t>
      </w:r>
      <w:r>
        <w:t xml:space="preserve">. </w:t>
      </w:r>
      <w:r w:rsidR="006858F1">
        <w:t xml:space="preserve"> </w:t>
      </w:r>
      <w:r>
        <w:t>Formal tests of normality will have low power when sample sizes are small</w:t>
      </w:r>
      <w:r w:rsidR="00CB504D">
        <w:t>,</w:t>
      </w:r>
      <w:r w:rsidR="00756893">
        <w:t xml:space="preserve"> </w:t>
      </w:r>
      <w:r w:rsidR="00C601A8">
        <w:t xml:space="preserve">negating their use.  </w:t>
      </w:r>
      <w:r w:rsidR="001F2393">
        <w:t>With large sample sizes, f</w:t>
      </w:r>
      <w:r w:rsidR="00C601A8">
        <w:t xml:space="preserve">ormal tests of normality will </w:t>
      </w:r>
      <w:r w:rsidR="00756893">
        <w:t xml:space="preserve">have increased power to detect lack of normality </w:t>
      </w:r>
      <w:r w:rsidR="001F2393">
        <w:t xml:space="preserve">and this is when </w:t>
      </w:r>
      <w:r w:rsidR="00756893">
        <w:t>an assumption of normality is typically less critical</w:t>
      </w:r>
      <w:r w:rsidR="00C601A8">
        <w:t>, again negating their use</w:t>
      </w:r>
      <w:r w:rsidR="00756893">
        <w:t xml:space="preserve">.  </w:t>
      </w:r>
      <w:r w:rsidR="00321C20">
        <w:t xml:space="preserve">In alignment with </w:t>
      </w:r>
      <w:r w:rsidR="00665A33">
        <w:t>the famous quotations “</w:t>
      </w:r>
      <w:r w:rsidR="00665A33" w:rsidRPr="00665A33">
        <w:rPr>
          <w:i/>
          <w:iCs/>
        </w:rPr>
        <w:t>Normality is a myth; there never has, and never will be, a normal distribution</w:t>
      </w:r>
      <w:r w:rsidR="00665A33">
        <w:t xml:space="preserve">” (Geary, 1947) </w:t>
      </w:r>
      <w:r w:rsidR="00321C20">
        <w:t>and “</w:t>
      </w:r>
      <w:r w:rsidR="00321C20" w:rsidRPr="00321C20">
        <w:rPr>
          <w:i/>
          <w:iCs/>
        </w:rPr>
        <w:t>All models are wrong, but some are useful</w:t>
      </w:r>
      <w:r w:rsidR="00321C20">
        <w:t xml:space="preserve">”, the real question is whether deviation from normality is sufficiently great to </w:t>
      </w:r>
      <w:r w:rsidR="007C6CA0">
        <w:t xml:space="preserve">such an extent which would </w:t>
      </w:r>
      <w:r w:rsidR="00321C20">
        <w:t xml:space="preserve">invalidate the use of </w:t>
      </w:r>
      <w:r w:rsidR="00AC45D7">
        <w:t xml:space="preserve">a </w:t>
      </w:r>
      <w:r w:rsidR="00321C20">
        <w:t xml:space="preserve">t-test.  However, no such formal test exists or can exist with point null hypothesis testing.  </w:t>
      </w:r>
      <w:r w:rsidR="00756893">
        <w:t>In the absence of such a test an analyst might place reliance on rules of thumb (e.g. with respect to the degree of skew, or kurtosis</w:t>
      </w:r>
      <w:r w:rsidR="00C601A8">
        <w:t xml:space="preserve"> of residuals</w:t>
      </w:r>
      <w:r w:rsidR="00756893">
        <w:t>) and</w:t>
      </w:r>
      <w:r w:rsidR="001F2393">
        <w:t>/</w:t>
      </w:r>
      <w:r w:rsidR="006858F1">
        <w:t>or</w:t>
      </w:r>
      <w:r w:rsidR="00756893">
        <w:t xml:space="preserve"> through a graphical assessment of distributional properties (e.g. histograms, Quantile-Quantile plots, box-and-whisker plots) in deciding upon a valid analytical approach. However, </w:t>
      </w:r>
      <w:r w:rsidR="006858F1">
        <w:t>allowing the data</w:t>
      </w:r>
      <w:r w:rsidR="00756893">
        <w:t xml:space="preserve"> to select an analysis technique might impact on conclusions obtained (see Pearce and Derrick (2019), </w:t>
      </w:r>
      <w:r w:rsidR="00BF68E0">
        <w:t>Derrick et al</w:t>
      </w:r>
      <w:r w:rsidR="008E0DA6">
        <w:t xml:space="preserve">, </w:t>
      </w:r>
      <w:r w:rsidR="00BF68E0">
        <w:t>2018</w:t>
      </w:r>
      <w:r w:rsidR="00756893">
        <w:t xml:space="preserve">).   </w:t>
      </w:r>
    </w:p>
    <w:p w14:paraId="62F4CCA6" w14:textId="0ABC8B67" w:rsidR="00526F8C" w:rsidRDefault="00C601A8" w:rsidP="00EE3C67">
      <w:pPr>
        <w:jc w:val="both"/>
      </w:pPr>
      <w:r w:rsidRPr="004F1D20">
        <w:t>The independent samples t-test is a special case of the one-way between subjects ANOVA</w:t>
      </w:r>
      <w:r w:rsidR="00AC45D7" w:rsidRPr="004F1D20">
        <w:t>;</w:t>
      </w:r>
      <w:r w:rsidRPr="004F1D20">
        <w:t xml:space="preserve"> the one-way ANOVA defaults to the independent samples t-test when the number of factor levels is two.  The Welch </w:t>
      </w:r>
      <w:r w:rsidR="00C934D2" w:rsidRPr="004F1D20">
        <w:t>t-</w:t>
      </w:r>
      <w:r w:rsidRPr="004F1D20">
        <w:t xml:space="preserve">test may similarly be </w:t>
      </w:r>
      <w:r w:rsidR="00B277A8" w:rsidRPr="004F1D20">
        <w:t xml:space="preserve">generalised to, or </w:t>
      </w:r>
      <w:r w:rsidR="001F2393" w:rsidRPr="004F1D20">
        <w:t xml:space="preserve">be </w:t>
      </w:r>
      <w:r w:rsidR="00B277A8" w:rsidRPr="004F1D20">
        <w:t>consider</w:t>
      </w:r>
      <w:r w:rsidR="001F2393" w:rsidRPr="004F1D20">
        <w:t>ed</w:t>
      </w:r>
      <w:r w:rsidR="00B277A8" w:rsidRPr="004F1D20">
        <w:t xml:space="preserve"> a special instance of</w:t>
      </w:r>
      <w:r w:rsidR="00D62274" w:rsidRPr="004F1D20">
        <w:t>,</w:t>
      </w:r>
      <w:r w:rsidR="00B277A8" w:rsidRPr="004F1D20">
        <w:t xml:space="preserve"> the robust one-way </w:t>
      </w:r>
      <w:r w:rsidR="004F1D20" w:rsidRPr="004F1D20">
        <w:t xml:space="preserve">Welch </w:t>
      </w:r>
      <w:r w:rsidR="00B277A8" w:rsidRPr="004F1D20">
        <w:t>ANOVA</w:t>
      </w:r>
      <w:r w:rsidR="00C0357F" w:rsidRPr="004F1D20">
        <w:t xml:space="preserve"> (</w:t>
      </w:r>
      <w:r w:rsidR="00976A41">
        <w:t xml:space="preserve">Delacre et al, </w:t>
      </w:r>
      <w:r w:rsidR="004F1D20" w:rsidRPr="004F1D20">
        <w:t>2019</w:t>
      </w:r>
      <w:r w:rsidR="00C0357F" w:rsidRPr="004F1D20">
        <w:t>)</w:t>
      </w:r>
      <w:r w:rsidR="00B277A8" w:rsidRPr="004F1D20">
        <w:t>.</w:t>
      </w:r>
      <w:r w:rsidR="00B277A8">
        <w:t xml:space="preserve">  Likewise, the non-parametric equivalent of the one-way ANOVA, the Kruskal-Wallis test, is logically equivalent to the Mann Whitney test when there are only two factor levels.  The one-way ANOVA may be readily extended to a one-way analysis of covariance (ANCOVA) with or without corrections for homogeneity of variances.  For non-parametric analyses, the Quade test </w:t>
      </w:r>
      <w:r w:rsidR="00221A5C">
        <w:t>(Quade, 1967)</w:t>
      </w:r>
      <w:r w:rsidR="00B277A8">
        <w:t xml:space="preserve"> may be used to undertake a rank</w:t>
      </w:r>
      <w:r w:rsidR="00DA062D">
        <w:t>-</w:t>
      </w:r>
      <w:r w:rsidR="00B277A8">
        <w:t>based analysis including</w:t>
      </w:r>
      <w:r w:rsidR="001F2393">
        <w:t xml:space="preserve"> a covariate.  </w:t>
      </w:r>
      <w:r w:rsidR="001F2393">
        <w:lastRenderedPageBreak/>
        <w:t>ANOVA and AN</w:t>
      </w:r>
      <w:r w:rsidR="00C0357F">
        <w:t>C</w:t>
      </w:r>
      <w:r w:rsidR="001F2393">
        <w:t xml:space="preserve">OVA may be used with higher order </w:t>
      </w:r>
      <w:r w:rsidR="00A6179B">
        <w:t xml:space="preserve">designs </w:t>
      </w:r>
      <w:r w:rsidR="001F2393">
        <w:t>(</w:t>
      </w:r>
      <w:r w:rsidR="00321C20">
        <w:t>e.g.,</w:t>
      </w:r>
      <w:r w:rsidR="001F2393">
        <w:t xml:space="preserve"> two-way between </w:t>
      </w:r>
      <w:proofErr w:type="gramStart"/>
      <w:r w:rsidR="001F2393">
        <w:t>subjects</w:t>
      </w:r>
      <w:proofErr w:type="gramEnd"/>
      <w:r w:rsidR="001F2393">
        <w:t xml:space="preserve"> factorial designs with or without covariates).  Aligned Rank Transformation ANOVA </w:t>
      </w:r>
      <w:r w:rsidR="00A6179B">
        <w:t xml:space="preserve">(ART-ANOVA) </w:t>
      </w:r>
      <w:r w:rsidR="001F2393">
        <w:t xml:space="preserve">permits higher order </w:t>
      </w:r>
      <w:r w:rsidR="00DC7833">
        <w:t xml:space="preserve">non-parametric analyses </w:t>
      </w:r>
      <w:r w:rsidR="0036763A">
        <w:t xml:space="preserve">(Leys and Schumann, 2010) and the </w:t>
      </w:r>
      <w:proofErr w:type="spellStart"/>
      <w:r w:rsidR="0036763A">
        <w:t>Scheirer</w:t>
      </w:r>
      <w:proofErr w:type="spellEnd"/>
      <w:r w:rsidR="0036763A">
        <w:t>-Ray-Hare test (</w:t>
      </w:r>
      <w:r w:rsidR="00E11E44">
        <w:t xml:space="preserve">SRH-ANOVA, </w:t>
      </w:r>
      <w:proofErr w:type="spellStart"/>
      <w:r w:rsidR="00E11E44">
        <w:t>Scheirer</w:t>
      </w:r>
      <w:proofErr w:type="spellEnd"/>
      <w:r w:rsidR="00E11E44">
        <w:t>, Ray, and Hare, 1976</w:t>
      </w:r>
      <w:r w:rsidR="0036763A">
        <w:t>)</w:t>
      </w:r>
      <w:r w:rsidR="00E11E44">
        <w:t xml:space="preserve">. </w:t>
      </w:r>
      <w:r w:rsidR="0036763A">
        <w:t xml:space="preserve"> </w:t>
      </w:r>
      <w:r w:rsidR="00DC7833">
        <w:t>However, there has been little uptake of ART-ANOVA</w:t>
      </w:r>
      <w:r w:rsidR="00E11E44">
        <w:t>, or SRH-ANOVA</w:t>
      </w:r>
      <w:r w:rsidR="00DC7833">
        <w:t xml:space="preserve"> and little uptake of the Quade test in the applied literature. </w:t>
      </w:r>
    </w:p>
    <w:p w14:paraId="4A9E26BF" w14:textId="67DDAA32" w:rsidR="00EE4C12" w:rsidRDefault="006B27A7" w:rsidP="00EE3C67">
      <w:pPr>
        <w:jc w:val="both"/>
      </w:pPr>
      <w:r>
        <w:t xml:space="preserve">Brought to prominence by </w:t>
      </w:r>
      <w:r w:rsidR="00924CA9" w:rsidRPr="00CB0C78">
        <w:t>McCullagh (1980), Ordinal Logistic Regression</w:t>
      </w:r>
      <w:r w:rsidR="00BF0B72">
        <w:t xml:space="preserve"> (OLR)</w:t>
      </w:r>
      <w:r w:rsidR="00924CA9" w:rsidRPr="00CB0C78">
        <w:t xml:space="preserve"> is a regression model for ordinal dependent variables.</w:t>
      </w:r>
      <w:r w:rsidR="00BF0B72">
        <w:t xml:space="preserve"> </w:t>
      </w:r>
      <w:r w:rsidR="00EE3C67">
        <w:t xml:space="preserve">It is typically championed for analysing ordinal categorical data and usually used when there are a </w:t>
      </w:r>
      <w:r w:rsidR="005E6927">
        <w:t xml:space="preserve">small number of </w:t>
      </w:r>
      <w:r w:rsidR="00EE3C67">
        <w:t xml:space="preserve">ordered categorical </w:t>
      </w:r>
      <w:r w:rsidR="00C677BA">
        <w:t xml:space="preserve">response </w:t>
      </w:r>
      <w:r w:rsidR="00EE3C67">
        <w:t>options</w:t>
      </w:r>
      <w:r w:rsidR="003D3B90">
        <w:t xml:space="preserve"> (see e.g. Elamir and Sadeq. 2010</w:t>
      </w:r>
      <w:r w:rsidR="00BA147D">
        <w:t>; Menard 2010</w:t>
      </w:r>
      <w:r w:rsidR="003D3B90">
        <w:t>)</w:t>
      </w:r>
      <w:r w:rsidR="00EE3C67">
        <w:t xml:space="preserve">.  </w:t>
      </w:r>
      <w:r w:rsidR="005E6927">
        <w:t>However, there is no limit to the number of options</w:t>
      </w:r>
      <w:r w:rsidR="007C6CA0">
        <w:t xml:space="preserve"> or ordered categories </w:t>
      </w:r>
      <w:r w:rsidR="005E6927">
        <w:t>a response variable can take in ordinal logistic regression</w:t>
      </w:r>
      <w:r w:rsidR="00EE3C67">
        <w:t xml:space="preserve"> and categories may consist of a single observation.</w:t>
      </w:r>
      <w:r w:rsidR="0092084A">
        <w:t xml:space="preserve"> </w:t>
      </w:r>
      <w:r w:rsidR="00EE3C67">
        <w:t xml:space="preserve">Essentially, </w:t>
      </w:r>
      <w:r w:rsidR="008740A5">
        <w:t xml:space="preserve">data which may be </w:t>
      </w:r>
      <w:r w:rsidR="00EE3C67">
        <w:t xml:space="preserve">ranked may form ordinal categories with tied data occupying the same category.  </w:t>
      </w:r>
      <w:r w:rsidR="005E6927">
        <w:t xml:space="preserve"> </w:t>
      </w:r>
      <w:r w:rsidR="00EE3C67">
        <w:t xml:space="preserve">As such OLR </w:t>
      </w:r>
      <w:r w:rsidR="007C6CA0">
        <w:t xml:space="preserve">with a two-level factor dummy variable coded </w:t>
      </w:r>
      <w:r w:rsidR="00EE3C67">
        <w:t xml:space="preserve">may be seen as being </w:t>
      </w:r>
      <w:proofErr w:type="gramStart"/>
      <w:r w:rsidR="00EE3C67">
        <w:t>similar to</w:t>
      </w:r>
      <w:proofErr w:type="gramEnd"/>
      <w:r w:rsidR="00EE3C67">
        <w:t xml:space="preserve"> the Mann Whitney test</w:t>
      </w:r>
      <w:r w:rsidR="00976A41">
        <w:t xml:space="preserve"> and </w:t>
      </w:r>
      <w:r w:rsidR="007C6CA0">
        <w:t xml:space="preserve">similar to the Mann Whitney test, OLR is </w:t>
      </w:r>
      <w:r w:rsidR="00976A41">
        <w:t xml:space="preserve">not reliant on </w:t>
      </w:r>
      <w:r w:rsidR="007C6CA0">
        <w:t xml:space="preserve">an </w:t>
      </w:r>
      <w:r w:rsidR="00976A41">
        <w:t>assumption of normality</w:t>
      </w:r>
      <w:r w:rsidR="00EE3C67">
        <w:t xml:space="preserve">  </w:t>
      </w:r>
      <w:r w:rsidR="00A6179B">
        <w:t xml:space="preserve"> Inference under OLR relies on asymptotic approximations being acceptable and this may be a limiting problem in applying OLR when sample sizes are small.  </w:t>
      </w:r>
    </w:p>
    <w:p w14:paraId="6A5C8F00" w14:textId="180D9A88" w:rsidR="00EA66CD" w:rsidRPr="007274B5" w:rsidRDefault="007274B5" w:rsidP="00EE3C67">
      <w:pPr>
        <w:jc w:val="both"/>
      </w:pPr>
      <w:r>
        <w:t xml:space="preserve">The aim of this paper is to determine whether ordinal logistic regression provides an alternative analytical strategy for the analysis of ordinal and scale outcome data for the two groups situation. </w:t>
      </w:r>
      <w:r w:rsidR="00AC7B96">
        <w:t xml:space="preserve">In this situation the two-level factor is dummy variable coded and included in the regression model as a single predictor.  </w:t>
      </w:r>
      <w:r>
        <w:t>If such an approach is reasonable, particularly with small sample sizes, then this would lead to providing flexible models potentially incorporating covariates, multiple factor levels, and multiple factors without an express assumption of normality.    T</w:t>
      </w:r>
      <w:r w:rsidR="00EA66CD">
        <w:t xml:space="preserve">his paper is </w:t>
      </w:r>
      <w:r>
        <w:t xml:space="preserve">designed </w:t>
      </w:r>
      <w:r w:rsidR="00EA66CD">
        <w:t xml:space="preserve">to assess how each of OLR, </w:t>
      </w:r>
      <w:r w:rsidR="00BF0B72">
        <w:t xml:space="preserve">the </w:t>
      </w:r>
      <w:r w:rsidR="00A6179B">
        <w:t xml:space="preserve">Welch </w:t>
      </w:r>
      <w:r w:rsidR="00C934D2">
        <w:t>t-</w:t>
      </w:r>
      <w:r w:rsidR="00A6179B">
        <w:t xml:space="preserve">test, </w:t>
      </w:r>
      <w:r w:rsidR="00EA66CD">
        <w:t>and</w:t>
      </w:r>
      <w:r w:rsidR="00BF0B72">
        <w:t xml:space="preserve"> the</w:t>
      </w:r>
      <w:r w:rsidR="00EA66CD">
        <w:t xml:space="preserve"> Mann-Whitney test provide control of Type I error rates when </w:t>
      </w:r>
      <w:r>
        <w:t xml:space="preserve">a </w:t>
      </w:r>
      <w:r w:rsidR="00EA66CD">
        <w:t xml:space="preserve">Null Hypothesis is true. Comparison is also made in a </w:t>
      </w:r>
      <w:proofErr w:type="gramStart"/>
      <w:r w:rsidR="00EA66CD">
        <w:t>non-null situation</w:t>
      </w:r>
      <w:r w:rsidR="00EE3C67">
        <w:t>s</w:t>
      </w:r>
      <w:proofErr w:type="gramEnd"/>
      <w:r w:rsidR="00EA66CD">
        <w:t xml:space="preserve"> to ascertain relative power advantages.</w:t>
      </w:r>
      <w:r w:rsidR="00A6179B">
        <w:t xml:space="preserve">  </w:t>
      </w:r>
    </w:p>
    <w:p w14:paraId="48A950C6" w14:textId="77777777" w:rsidR="00EE4C12" w:rsidRDefault="00EE4C12"/>
    <w:p w14:paraId="5F287ACE" w14:textId="7A448B05" w:rsidR="00EE4C12" w:rsidRPr="00EE3C67" w:rsidRDefault="00EE4C12" w:rsidP="00EE3C67">
      <w:pPr>
        <w:pStyle w:val="ListParagraph"/>
        <w:numPr>
          <w:ilvl w:val="0"/>
          <w:numId w:val="1"/>
        </w:numPr>
        <w:rPr>
          <w:b/>
          <w:bCs/>
        </w:rPr>
      </w:pPr>
      <w:r w:rsidRPr="00EE3C67">
        <w:rPr>
          <w:b/>
          <w:bCs/>
        </w:rPr>
        <w:t>Methodology</w:t>
      </w:r>
    </w:p>
    <w:p w14:paraId="67EF2737" w14:textId="7A2F3C6D" w:rsidR="00B86888" w:rsidRPr="00BA100D" w:rsidRDefault="001A766A" w:rsidP="00282D6F">
      <w:pPr>
        <w:jc w:val="both"/>
      </w:pPr>
      <w:r w:rsidRPr="001C77A2">
        <w:t xml:space="preserve">The basic aim is to compare statistical inferences from applying the OLR model, the Mann Whitney test and the Welch </w:t>
      </w:r>
      <w:r w:rsidR="00C934D2">
        <w:t>t-</w:t>
      </w:r>
      <w:r w:rsidRPr="001C77A2">
        <w:t>test to the two group between-subjects design (</w:t>
      </w:r>
      <w:proofErr w:type="gramStart"/>
      <w:r w:rsidRPr="001C77A2">
        <w:t>i.e.</w:t>
      </w:r>
      <w:proofErr w:type="gramEnd"/>
      <w:r w:rsidRPr="001C77A2">
        <w:t xml:space="preserve"> data stochastically independent both within and between two groups). </w:t>
      </w:r>
      <w:r w:rsidR="00BF68E0">
        <w:t>Robustness of statistical techniques is examined via Monte-Carlo simulation techniques (see e.g</w:t>
      </w:r>
      <w:r w:rsidR="00CA3B84">
        <w:t>.</w:t>
      </w:r>
      <w:r w:rsidR="00BF68E0">
        <w:t xml:space="preserve"> Derrick et al 2015</w:t>
      </w:r>
      <w:r w:rsidR="00CA3B84">
        <w:t xml:space="preserve">, </w:t>
      </w:r>
      <w:r w:rsidR="00CA3B84">
        <w:rPr>
          <w:rFonts w:ascii="Arial" w:hAnsi="Arial" w:cs="Arial"/>
          <w:color w:val="222222"/>
          <w:sz w:val="20"/>
          <w:szCs w:val="20"/>
          <w:shd w:val="clear" w:color="auto" w:fill="FFFFFF"/>
        </w:rPr>
        <w:t>Mirtagioğlu</w:t>
      </w:r>
      <w:r w:rsidR="00CA3B84">
        <w:t xml:space="preserve"> 2017, </w:t>
      </w:r>
      <w:proofErr w:type="spellStart"/>
      <w:r w:rsidR="00CA3B84">
        <w:t>Lyhagen</w:t>
      </w:r>
      <w:proofErr w:type="spellEnd"/>
      <w:r w:rsidR="00CA3B84">
        <w:t xml:space="preserve"> 2021)</w:t>
      </w:r>
      <w:r w:rsidR="00BF68E0">
        <w:t xml:space="preserve">. </w:t>
      </w:r>
      <w:r w:rsidRPr="007274B5">
        <w:t xml:space="preserve"> An assessment of the </w:t>
      </w:r>
      <w:r w:rsidRPr="007274B5">
        <w:rPr>
          <w:i/>
          <w:iCs/>
        </w:rPr>
        <w:t>p</w:t>
      </w:r>
      <w:r w:rsidRPr="007274B5">
        <w:t xml:space="preserve">-values </w:t>
      </w:r>
      <w:r w:rsidR="00A73278" w:rsidRPr="007274B5">
        <w:t xml:space="preserve">under the tests </w:t>
      </w:r>
      <w:r w:rsidRPr="007274B5">
        <w:t xml:space="preserve">will be undertaken for all three methods and two-sided statistical inferences will be considered at the nominal significance level of </w:t>
      </w:r>
      <m:oMath>
        <m:r>
          <w:rPr>
            <w:rFonts w:ascii="Cambria Math" w:hAnsi="Cambria Math"/>
          </w:rPr>
          <m:t>α</m:t>
        </m:r>
      </m:oMath>
      <w:r w:rsidRPr="007274B5">
        <w:t xml:space="preserve"> = 0.10, 0.05, and 0.01.  </w:t>
      </w:r>
    </w:p>
    <w:p w14:paraId="5ABE56B2" w14:textId="22EE378A" w:rsidR="00B86888" w:rsidRPr="00BA100D" w:rsidRDefault="00A73278" w:rsidP="00282D6F">
      <w:pPr>
        <w:jc w:val="both"/>
        <w:rPr>
          <w:rFonts w:eastAsiaTheme="minorEastAsia"/>
        </w:rPr>
      </w:pPr>
      <w:r w:rsidRPr="00BA100D">
        <w:t>The normal approximation often used in the Mann Whitney test is known to work well when sample sizes are 16 or larger</w:t>
      </w:r>
      <w:r w:rsidR="001C77A2">
        <w:t xml:space="preserve"> </w:t>
      </w:r>
      <w:r w:rsidR="00D01F5E">
        <w:t>(</w:t>
      </w:r>
      <w:r w:rsidR="001C77A2" w:rsidRPr="001C77A2">
        <w:rPr>
          <w:rFonts w:ascii="Sylfaen" w:eastAsia="Times New Roman" w:hAnsi="Sylfaen" w:cs="Times New Roman"/>
          <w:lang w:eastAsia="en-GB"/>
        </w:rPr>
        <w:t>Fagerland</w:t>
      </w:r>
      <w:r w:rsidR="001C77A2">
        <w:rPr>
          <w:rFonts w:ascii="Sylfaen" w:eastAsia="Times New Roman" w:hAnsi="Sylfaen" w:cs="Times New Roman"/>
          <w:lang w:eastAsia="en-GB"/>
        </w:rPr>
        <w:t xml:space="preserve"> </w:t>
      </w:r>
      <w:r w:rsidR="001C77A2" w:rsidRPr="001C77A2">
        <w:rPr>
          <w:rFonts w:ascii="Sylfaen" w:eastAsia="Times New Roman" w:hAnsi="Sylfaen" w:cs="Times New Roman"/>
          <w:lang w:eastAsia="en-GB"/>
        </w:rPr>
        <w:t>and Sandvik</w:t>
      </w:r>
      <w:r w:rsidR="00D01F5E">
        <w:rPr>
          <w:rFonts w:ascii="Sylfaen" w:eastAsia="Times New Roman" w:hAnsi="Sylfaen" w:cs="Times New Roman"/>
          <w:lang w:eastAsia="en-GB"/>
        </w:rPr>
        <w:t xml:space="preserve">, </w:t>
      </w:r>
      <w:r w:rsidR="001C77A2">
        <w:rPr>
          <w:rFonts w:ascii="Sylfaen" w:eastAsia="Times New Roman" w:hAnsi="Sylfaen" w:cs="Times New Roman"/>
          <w:lang w:eastAsia="en-GB"/>
        </w:rPr>
        <w:t>2009b)</w:t>
      </w:r>
      <w:r w:rsidRPr="00BA100D">
        <w:t>.  For this reason, t</w:t>
      </w:r>
      <w:r w:rsidR="001A766A" w:rsidRPr="00BA100D">
        <w:t xml:space="preserve">he simulation design will be restricted to equal sample sizes between groups (i.e. </w:t>
      </w:r>
      <m:oMath>
        <m:sSub>
          <m:sSubPr>
            <m:ctrlPr>
              <w:rPr>
                <w:rFonts w:ascii="Cambria Math" w:hAnsi="Cambria Math"/>
                <w:i/>
              </w:rPr>
            </m:ctrlPr>
          </m:sSubPr>
          <m:e>
            <m:r>
              <w:rPr>
                <w:rFonts w:ascii="Cambria Math" w:hAnsi="Cambria Math"/>
              </w:rPr>
              <m:t>n</m:t>
            </m:r>
          </m:e>
          <m:sub>
            <m:r>
              <w:rPr>
                <w:rFonts w:ascii="Cambria Math" w:hAnsi="Cambria Math"/>
              </w:rPr>
              <m:t>1</m:t>
            </m:r>
          </m:sub>
        </m:sSub>
        <m:r>
          <w:rPr>
            <w:rFonts w:ascii="Cambria Math" w:hAnsi="Cambria Math"/>
          </w:rPr>
          <m:t xml:space="preserve">= </m:t>
        </m:r>
        <m:sSub>
          <m:sSubPr>
            <m:ctrlPr>
              <w:rPr>
                <w:rFonts w:ascii="Cambria Math" w:hAnsi="Cambria Math"/>
                <w:i/>
              </w:rPr>
            </m:ctrlPr>
          </m:sSubPr>
          <m:e>
            <m:r>
              <w:rPr>
                <w:rFonts w:ascii="Cambria Math" w:hAnsi="Cambria Math"/>
              </w:rPr>
              <m:t>n</m:t>
            </m:r>
          </m:e>
          <m:sub>
            <m:r>
              <w:rPr>
                <w:rFonts w:ascii="Cambria Math" w:hAnsi="Cambria Math"/>
              </w:rPr>
              <m:t>2</m:t>
            </m:r>
          </m:sub>
        </m:sSub>
        <m:r>
          <w:rPr>
            <w:rFonts w:ascii="Cambria Math" w:hAnsi="Cambria Math"/>
          </w:rPr>
          <m:t>=n</m:t>
        </m:r>
      </m:oMath>
      <w:r w:rsidR="001A766A" w:rsidRPr="00BA100D">
        <w:t xml:space="preserve"> ) with </w:t>
      </w:r>
      <m:oMath>
        <m:r>
          <w:rPr>
            <w:rFonts w:ascii="Cambria Math" w:hAnsi="Cambria Math"/>
          </w:rPr>
          <m:t>n</m:t>
        </m:r>
      </m:oMath>
      <w:r w:rsidR="001A766A" w:rsidRPr="00BA100D">
        <w:rPr>
          <w:rFonts w:eastAsiaTheme="minorEastAsia"/>
        </w:rPr>
        <w:t xml:space="preserve"> = 16, 32, 64, 128.  </w:t>
      </w:r>
    </w:p>
    <w:p w14:paraId="49D29910" w14:textId="34A74576" w:rsidR="00B86888" w:rsidRPr="00BA100D" w:rsidRDefault="00A73278" w:rsidP="00282D6F">
      <w:pPr>
        <w:jc w:val="both"/>
        <w:rPr>
          <w:rFonts w:eastAsiaTheme="minorEastAsia"/>
        </w:rPr>
      </w:pPr>
      <w:r w:rsidRPr="00BA100D">
        <w:rPr>
          <w:rFonts w:eastAsiaTheme="minorEastAsia"/>
        </w:rPr>
        <w:t xml:space="preserve">The focus is on </w:t>
      </w:r>
      <w:r w:rsidR="00AC7B96">
        <w:rPr>
          <w:rFonts w:eastAsiaTheme="minorEastAsia"/>
        </w:rPr>
        <w:t xml:space="preserve">a </w:t>
      </w:r>
      <w:r w:rsidRPr="00BA100D">
        <w:rPr>
          <w:rFonts w:eastAsiaTheme="minorEastAsia"/>
        </w:rPr>
        <w:t xml:space="preserve">location shift and therefore </w:t>
      </w:r>
      <w:r w:rsidR="00B86888" w:rsidRPr="00BA100D">
        <w:rPr>
          <w:rFonts w:eastAsiaTheme="minorEastAsia"/>
        </w:rPr>
        <w:t xml:space="preserve">the </w:t>
      </w:r>
      <w:r w:rsidRPr="00BA100D">
        <w:rPr>
          <w:rFonts w:eastAsiaTheme="minorEastAsia"/>
        </w:rPr>
        <w:t xml:space="preserve">simulation will be restricted to </w:t>
      </w:r>
      <w:r w:rsidR="00784570" w:rsidRPr="00BA100D">
        <w:rPr>
          <w:rFonts w:eastAsiaTheme="minorEastAsia"/>
        </w:rPr>
        <w:t xml:space="preserve">simple </w:t>
      </w:r>
      <w:r w:rsidRPr="00BA100D">
        <w:rPr>
          <w:rFonts w:eastAsiaTheme="minorEastAsia"/>
        </w:rPr>
        <w:t xml:space="preserve">location shift models </w:t>
      </w:r>
      <w:r w:rsidR="00784570" w:rsidRPr="00BA100D">
        <w:rPr>
          <w:rFonts w:eastAsiaTheme="minorEastAsia"/>
        </w:rPr>
        <w:t xml:space="preserve">preserving equality of variance (i.e.  </w:t>
      </w:r>
      <m:oMath>
        <m:sSubSup>
          <m:sSubSupPr>
            <m:ctrlPr>
              <w:rPr>
                <w:rFonts w:ascii="Cambria Math" w:eastAsiaTheme="minorEastAsia" w:hAnsi="Cambria Math"/>
                <w:i/>
              </w:rPr>
            </m:ctrlPr>
          </m:sSubSupPr>
          <m:e>
            <m:r>
              <w:rPr>
                <w:rFonts w:ascii="Cambria Math" w:eastAsiaTheme="minorEastAsia" w:hAnsi="Cambria Math"/>
              </w:rPr>
              <m:t>σ</m:t>
            </m:r>
          </m:e>
          <m:sub>
            <m:r>
              <w:rPr>
                <w:rFonts w:ascii="Cambria Math" w:eastAsiaTheme="minorEastAsia" w:hAnsi="Cambria Math"/>
              </w:rPr>
              <m:t>1</m:t>
            </m:r>
          </m:sub>
          <m:sup>
            <m:r>
              <w:rPr>
                <w:rFonts w:ascii="Cambria Math" w:eastAsiaTheme="minorEastAsia" w:hAnsi="Cambria Math"/>
              </w:rPr>
              <m:t>2</m:t>
            </m:r>
          </m:sup>
        </m:sSubSup>
      </m:oMath>
      <w:r w:rsidR="00784570" w:rsidRPr="00BA100D">
        <w:rPr>
          <w:rFonts w:eastAsiaTheme="minorEastAsia"/>
        </w:rPr>
        <w:t xml:space="preserve"> =  </w:t>
      </w:r>
      <m:oMath>
        <m:sSubSup>
          <m:sSubSupPr>
            <m:ctrlPr>
              <w:rPr>
                <w:rFonts w:ascii="Cambria Math" w:eastAsiaTheme="minorEastAsia" w:hAnsi="Cambria Math"/>
                <w:i/>
              </w:rPr>
            </m:ctrlPr>
          </m:sSubSupPr>
          <m:e>
            <m:r>
              <w:rPr>
                <w:rFonts w:ascii="Cambria Math" w:eastAsiaTheme="minorEastAsia" w:hAnsi="Cambria Math"/>
              </w:rPr>
              <m:t>σ</m:t>
            </m:r>
          </m:e>
          <m:sub>
            <m:r>
              <w:rPr>
                <w:rFonts w:ascii="Cambria Math" w:eastAsiaTheme="minorEastAsia" w:hAnsi="Cambria Math"/>
              </w:rPr>
              <m:t>2</m:t>
            </m:r>
          </m:sub>
          <m:sup>
            <m:r>
              <w:rPr>
                <w:rFonts w:ascii="Cambria Math" w:eastAsiaTheme="minorEastAsia" w:hAnsi="Cambria Math"/>
              </w:rPr>
              <m:t>2</m:t>
            </m:r>
          </m:sup>
        </m:sSubSup>
        <m:r>
          <w:rPr>
            <w:rFonts w:ascii="Cambria Math" w:eastAsiaTheme="minorEastAsia" w:hAnsi="Cambria Math"/>
          </w:rPr>
          <m:t xml:space="preserve">= </m:t>
        </m:r>
        <m:sSup>
          <m:sSupPr>
            <m:ctrlPr>
              <w:rPr>
                <w:rFonts w:ascii="Cambria Math" w:eastAsiaTheme="minorEastAsia" w:hAnsi="Cambria Math"/>
                <w:i/>
              </w:rPr>
            </m:ctrlPr>
          </m:sSupPr>
          <m:e>
            <m:r>
              <w:rPr>
                <w:rFonts w:ascii="Cambria Math" w:eastAsiaTheme="minorEastAsia" w:hAnsi="Cambria Math"/>
              </w:rPr>
              <m:t>σ</m:t>
            </m:r>
          </m:e>
          <m:sup>
            <m:r>
              <w:rPr>
                <w:rFonts w:ascii="Cambria Math" w:eastAsiaTheme="minorEastAsia" w:hAnsi="Cambria Math"/>
              </w:rPr>
              <m:t>2</m:t>
            </m:r>
          </m:sup>
        </m:sSup>
      </m:oMath>
      <w:r w:rsidR="00784570" w:rsidRPr="00BA100D">
        <w:rPr>
          <w:rFonts w:eastAsiaTheme="minorEastAsia"/>
        </w:rPr>
        <w:t xml:space="preserve">). </w:t>
      </w:r>
      <w:r w:rsidR="00B86888" w:rsidRPr="00BA100D">
        <w:rPr>
          <w:rFonts w:eastAsiaTheme="minorEastAsia"/>
        </w:rPr>
        <w:t xml:space="preserve">Both symmetric and skewed distributions will be considered.  </w:t>
      </w:r>
    </w:p>
    <w:p w14:paraId="580EDD7E" w14:textId="050F9FD5" w:rsidR="00A6179B" w:rsidRPr="00BA100D" w:rsidRDefault="00784570" w:rsidP="00282D6F">
      <w:pPr>
        <w:jc w:val="both"/>
        <w:rPr>
          <w:rFonts w:eastAsiaTheme="minorEastAsia"/>
        </w:rPr>
      </w:pPr>
      <w:r w:rsidRPr="00BA100D">
        <w:rPr>
          <w:rFonts w:eastAsiaTheme="minorEastAsia"/>
        </w:rPr>
        <w:t>Simulation using sampling from inherently continuous distributions use</w:t>
      </w:r>
      <w:r w:rsidR="00C0357F">
        <w:rPr>
          <w:rFonts w:eastAsiaTheme="minorEastAsia"/>
        </w:rPr>
        <w:t>s</w:t>
      </w:r>
      <w:r w:rsidRPr="00BA100D">
        <w:rPr>
          <w:rFonts w:eastAsiaTheme="minorEastAsia"/>
        </w:rPr>
        <w:t xml:space="preserve"> full machine precision.  However, real world data </w:t>
      </w:r>
      <w:r w:rsidR="00C0357F">
        <w:rPr>
          <w:rFonts w:eastAsiaTheme="minorEastAsia"/>
        </w:rPr>
        <w:t>is</w:t>
      </w:r>
      <w:r w:rsidRPr="00BA100D">
        <w:rPr>
          <w:rFonts w:eastAsiaTheme="minorEastAsia"/>
        </w:rPr>
        <w:t xml:space="preserve"> </w:t>
      </w:r>
      <w:r w:rsidR="009A2005" w:rsidRPr="00BA100D">
        <w:rPr>
          <w:rFonts w:eastAsiaTheme="minorEastAsia"/>
        </w:rPr>
        <w:t xml:space="preserve">not perfectly normal and </w:t>
      </w:r>
      <w:r w:rsidR="00C0357F">
        <w:rPr>
          <w:rFonts w:eastAsiaTheme="minorEastAsia"/>
        </w:rPr>
        <w:t>has</w:t>
      </w:r>
      <w:r w:rsidRPr="00BA100D">
        <w:rPr>
          <w:rFonts w:eastAsiaTheme="minorEastAsia"/>
        </w:rPr>
        <w:t xml:space="preserve"> finite precision</w:t>
      </w:r>
      <w:r w:rsidR="009A2005" w:rsidRPr="00BA100D">
        <w:rPr>
          <w:rFonts w:eastAsiaTheme="minorEastAsia"/>
        </w:rPr>
        <w:t xml:space="preserve"> (</w:t>
      </w:r>
      <w:r w:rsidR="00D01F5E" w:rsidRPr="00BA100D">
        <w:rPr>
          <w:rFonts w:eastAsiaTheme="minorEastAsia"/>
        </w:rPr>
        <w:t>e.g.,</w:t>
      </w:r>
      <w:r w:rsidR="009A2005" w:rsidRPr="00BA100D">
        <w:rPr>
          <w:rFonts w:eastAsiaTheme="minorEastAsia"/>
        </w:rPr>
        <w:t xml:space="preserve"> see </w:t>
      </w:r>
      <w:r w:rsidR="009A2005" w:rsidRPr="00BA100D">
        <w:t>Stahl, 2006)</w:t>
      </w:r>
      <w:r w:rsidRPr="00BA100D">
        <w:rPr>
          <w:rFonts w:eastAsiaTheme="minorEastAsia"/>
        </w:rPr>
        <w:t>.  We will therefore additionally consider rounded data</w:t>
      </w:r>
      <w:r w:rsidR="00B86888" w:rsidRPr="00BA100D">
        <w:rPr>
          <w:rFonts w:eastAsiaTheme="minorEastAsia"/>
        </w:rPr>
        <w:t xml:space="preserve"> as the dependent variable</w:t>
      </w:r>
      <w:r w:rsidRPr="00BA100D">
        <w:rPr>
          <w:rFonts w:eastAsiaTheme="minorEastAsia"/>
        </w:rPr>
        <w:t>. For instance</w:t>
      </w:r>
      <w:r w:rsidR="00B86888" w:rsidRPr="00BA100D">
        <w:rPr>
          <w:rFonts w:eastAsiaTheme="minorEastAsia"/>
        </w:rPr>
        <w:t>,</w:t>
      </w:r>
      <w:r w:rsidRPr="00BA100D">
        <w:rPr>
          <w:rFonts w:eastAsiaTheme="minorEastAsia"/>
        </w:rPr>
        <w:t xml:space="preserve"> data </w:t>
      </w:r>
      <w:r w:rsidR="00B86888" w:rsidRPr="00BA100D">
        <w:rPr>
          <w:rFonts w:eastAsiaTheme="minorEastAsia"/>
        </w:rPr>
        <w:t xml:space="preserve">sampled from </w:t>
      </w:r>
      <w:r w:rsidRPr="00BA100D">
        <w:rPr>
          <w:rFonts w:eastAsiaTheme="minorEastAsia"/>
        </w:rPr>
        <w:t xml:space="preserve">the standard normal distribution when rounded to the nearest integer (0 decimal </w:t>
      </w:r>
      <w:r w:rsidRPr="00BA100D">
        <w:rPr>
          <w:rFonts w:eastAsiaTheme="minorEastAsia"/>
        </w:rPr>
        <w:lastRenderedPageBreak/>
        <w:t xml:space="preserve">places) will have a reduced support typically -3, -2, -1, 0, </w:t>
      </w:r>
      <w:r w:rsidR="00C07D9E">
        <w:rPr>
          <w:rFonts w:eastAsiaTheme="minorEastAsia"/>
        </w:rPr>
        <w:t>+</w:t>
      </w:r>
      <w:r w:rsidRPr="00BA100D">
        <w:rPr>
          <w:rFonts w:eastAsiaTheme="minorEastAsia"/>
        </w:rPr>
        <w:t xml:space="preserve">1, </w:t>
      </w:r>
      <w:r w:rsidR="00C07D9E">
        <w:rPr>
          <w:rFonts w:eastAsiaTheme="minorEastAsia"/>
        </w:rPr>
        <w:t>+</w:t>
      </w:r>
      <w:r w:rsidRPr="00BA100D">
        <w:rPr>
          <w:rFonts w:eastAsiaTheme="minorEastAsia"/>
        </w:rPr>
        <w:t>2, +3 (</w:t>
      </w:r>
      <w:r w:rsidR="00D01F5E" w:rsidRPr="00BA100D">
        <w:rPr>
          <w:rFonts w:eastAsiaTheme="minorEastAsia"/>
        </w:rPr>
        <w:t>i.e.,</w:t>
      </w:r>
      <w:r w:rsidRPr="00BA100D">
        <w:rPr>
          <w:rFonts w:eastAsiaTheme="minorEastAsia"/>
        </w:rPr>
        <w:t xml:space="preserve"> the majority of the time within +/- 3.5 standard deviations).  </w:t>
      </w:r>
      <w:r w:rsidR="00B86888" w:rsidRPr="00BA100D">
        <w:rPr>
          <w:rFonts w:eastAsiaTheme="minorEastAsia"/>
        </w:rPr>
        <w:t xml:space="preserve"> </w:t>
      </w:r>
      <w:r w:rsidRPr="00BA100D">
        <w:rPr>
          <w:rFonts w:eastAsiaTheme="minorEastAsia"/>
        </w:rPr>
        <w:t xml:space="preserve">Rounding will increase the probability of tied rank positions in the data.   </w:t>
      </w:r>
      <w:r w:rsidR="001A766A" w:rsidRPr="00BA100D">
        <w:rPr>
          <w:rFonts w:eastAsiaTheme="minorEastAsia"/>
        </w:rPr>
        <w:t xml:space="preserve">  </w:t>
      </w:r>
    </w:p>
    <w:p w14:paraId="52B5E0E5" w14:textId="012E10B8" w:rsidR="00784570" w:rsidRPr="00BA100D" w:rsidRDefault="00B86888" w:rsidP="00784570">
      <w:pPr>
        <w:jc w:val="both"/>
        <w:rPr>
          <w:rFonts w:eastAsiaTheme="minorEastAsia"/>
        </w:rPr>
      </w:pPr>
      <w:r w:rsidRPr="00BA100D">
        <w:rPr>
          <w:rFonts w:eastAsiaTheme="minorEastAsia"/>
        </w:rPr>
        <w:t xml:space="preserve">For each cell of the design, a total of 10,000 instances </w:t>
      </w:r>
      <w:r w:rsidR="00C07D9E">
        <w:rPr>
          <w:rFonts w:eastAsiaTheme="minorEastAsia"/>
        </w:rPr>
        <w:t>is</w:t>
      </w:r>
      <w:r w:rsidRPr="00BA100D">
        <w:rPr>
          <w:rFonts w:eastAsiaTheme="minorEastAsia"/>
        </w:rPr>
        <w:t xml:space="preserve"> considered.  </w:t>
      </w:r>
      <w:r w:rsidR="00784570" w:rsidRPr="00BA100D">
        <w:rPr>
          <w:rFonts w:eastAsiaTheme="minorEastAsia"/>
        </w:rPr>
        <w:t xml:space="preserve">A summary of the simulation design parameters </w:t>
      </w:r>
      <w:r w:rsidRPr="00BA100D">
        <w:rPr>
          <w:rFonts w:eastAsiaTheme="minorEastAsia"/>
        </w:rPr>
        <w:t xml:space="preserve">under both </w:t>
      </w:r>
      <m:oMath>
        <m:sSub>
          <m:sSubPr>
            <m:ctrlPr>
              <w:rPr>
                <w:rFonts w:ascii="Cambria Math" w:hAnsi="Cambria Math"/>
                <w:i/>
              </w:rPr>
            </m:ctrlPr>
          </m:sSubPr>
          <m:e>
            <m:r>
              <w:rPr>
                <w:rFonts w:ascii="Cambria Math" w:hAnsi="Cambria Math"/>
              </w:rPr>
              <m:t>H</m:t>
            </m:r>
          </m:e>
          <m:sub>
            <m:r>
              <w:rPr>
                <w:rFonts w:ascii="Cambria Math" w:hAnsi="Cambria Math"/>
              </w:rPr>
              <m:t>0</m:t>
            </m:r>
          </m:sub>
        </m:sSub>
      </m:oMath>
      <w:r w:rsidRPr="00BA100D">
        <w:rPr>
          <w:rFonts w:eastAsiaTheme="minorEastAsia"/>
        </w:rPr>
        <w:t xml:space="preserve"> (to investigate type I error rates) and under </w:t>
      </w:r>
      <m:oMath>
        <m:sSub>
          <m:sSubPr>
            <m:ctrlPr>
              <w:rPr>
                <w:rFonts w:ascii="Cambria Math" w:hAnsi="Cambria Math"/>
                <w:i/>
              </w:rPr>
            </m:ctrlPr>
          </m:sSubPr>
          <m:e>
            <m:r>
              <w:rPr>
                <w:rFonts w:ascii="Cambria Math" w:hAnsi="Cambria Math"/>
              </w:rPr>
              <m:t>H</m:t>
            </m:r>
          </m:e>
          <m:sub>
            <m:r>
              <w:rPr>
                <w:rFonts w:ascii="Cambria Math" w:hAnsi="Cambria Math"/>
              </w:rPr>
              <m:t>1</m:t>
            </m:r>
          </m:sub>
        </m:sSub>
      </m:oMath>
      <w:r w:rsidRPr="00BA100D">
        <w:rPr>
          <w:rFonts w:eastAsiaTheme="minorEastAsia"/>
        </w:rPr>
        <w:t xml:space="preserve">(to investigate power for Type I error robust procedures) </w:t>
      </w:r>
      <w:r w:rsidR="00784570" w:rsidRPr="00BA100D">
        <w:rPr>
          <w:rFonts w:eastAsiaTheme="minorEastAsia"/>
        </w:rPr>
        <w:t xml:space="preserve">is given in Table 1.  </w:t>
      </w:r>
    </w:p>
    <w:p w14:paraId="26818B8F" w14:textId="21511C8F" w:rsidR="00784570" w:rsidRDefault="00784570" w:rsidP="00784570">
      <w:r>
        <w:t xml:space="preserve">Table 1. </w:t>
      </w:r>
      <w:r w:rsidR="00B86888">
        <w:t>S</w:t>
      </w:r>
      <w:r>
        <w:t>imulation design parameters</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25"/>
        <w:gridCol w:w="2924"/>
        <w:gridCol w:w="3067"/>
      </w:tblGrid>
      <w:tr w:rsidR="00784570" w14:paraId="026CEBD1" w14:textId="77777777" w:rsidTr="00D058A2">
        <w:tc>
          <w:tcPr>
            <w:tcW w:w="3025" w:type="dxa"/>
            <w:tcBorders>
              <w:top w:val="single" w:sz="4" w:space="0" w:color="auto"/>
              <w:bottom w:val="nil"/>
            </w:tcBorders>
          </w:tcPr>
          <w:p w14:paraId="52D3A2AC" w14:textId="77777777" w:rsidR="00784570" w:rsidRDefault="00784570" w:rsidP="00D058A2">
            <w:r>
              <w:t>Distribution</w:t>
            </w:r>
          </w:p>
        </w:tc>
        <w:tc>
          <w:tcPr>
            <w:tcW w:w="2924" w:type="dxa"/>
            <w:tcBorders>
              <w:top w:val="single" w:sz="4" w:space="0" w:color="auto"/>
              <w:bottom w:val="nil"/>
            </w:tcBorders>
          </w:tcPr>
          <w:p w14:paraId="1C148364" w14:textId="77777777" w:rsidR="00784570" w:rsidRDefault="00784570" w:rsidP="00D058A2">
            <w:r>
              <w:t xml:space="preserve">Under </w:t>
            </w:r>
            <m:oMath>
              <m:sSub>
                <m:sSubPr>
                  <m:ctrlPr>
                    <w:rPr>
                      <w:rFonts w:ascii="Cambria Math" w:hAnsi="Cambria Math"/>
                      <w:i/>
                    </w:rPr>
                  </m:ctrlPr>
                </m:sSubPr>
                <m:e>
                  <m:r>
                    <w:rPr>
                      <w:rFonts w:ascii="Cambria Math" w:hAnsi="Cambria Math"/>
                    </w:rPr>
                    <m:t>H</m:t>
                  </m:r>
                </m:e>
                <m:sub>
                  <m:r>
                    <w:rPr>
                      <w:rFonts w:ascii="Cambria Math" w:hAnsi="Cambria Math"/>
                    </w:rPr>
                    <m:t>0</m:t>
                  </m:r>
                </m:sub>
              </m:sSub>
            </m:oMath>
          </w:p>
        </w:tc>
        <w:tc>
          <w:tcPr>
            <w:tcW w:w="3067" w:type="dxa"/>
            <w:tcBorders>
              <w:top w:val="single" w:sz="4" w:space="0" w:color="auto"/>
              <w:bottom w:val="nil"/>
            </w:tcBorders>
          </w:tcPr>
          <w:p w14:paraId="5A01642D" w14:textId="77777777" w:rsidR="00784570" w:rsidRDefault="00784570" w:rsidP="00D058A2">
            <w:r>
              <w:t xml:space="preserve">Under </w:t>
            </w:r>
            <m:oMath>
              <m:sSub>
                <m:sSubPr>
                  <m:ctrlPr>
                    <w:rPr>
                      <w:rFonts w:ascii="Cambria Math" w:hAnsi="Cambria Math"/>
                      <w:i/>
                    </w:rPr>
                  </m:ctrlPr>
                </m:sSubPr>
                <m:e>
                  <m:r>
                    <w:rPr>
                      <w:rFonts w:ascii="Cambria Math" w:hAnsi="Cambria Math"/>
                    </w:rPr>
                    <m:t>H</m:t>
                  </m:r>
                </m:e>
                <m:sub>
                  <m:r>
                    <w:rPr>
                      <w:rFonts w:ascii="Cambria Math" w:hAnsi="Cambria Math"/>
                    </w:rPr>
                    <m:t>1</m:t>
                  </m:r>
                </m:sub>
              </m:sSub>
            </m:oMath>
          </w:p>
        </w:tc>
      </w:tr>
      <w:tr w:rsidR="00784570" w14:paraId="6E96B556" w14:textId="77777777" w:rsidTr="00D058A2">
        <w:tc>
          <w:tcPr>
            <w:tcW w:w="3025" w:type="dxa"/>
            <w:tcBorders>
              <w:top w:val="nil"/>
              <w:bottom w:val="nil"/>
            </w:tcBorders>
          </w:tcPr>
          <w:p w14:paraId="279F5FC2" w14:textId="77777777" w:rsidR="00784570" w:rsidRDefault="00784570" w:rsidP="00D058A2">
            <w:r>
              <w:t xml:space="preserve">      Normal</w:t>
            </w:r>
          </w:p>
        </w:tc>
        <w:tc>
          <w:tcPr>
            <w:tcW w:w="2924" w:type="dxa"/>
            <w:tcBorders>
              <w:top w:val="nil"/>
              <w:bottom w:val="nil"/>
            </w:tcBorders>
          </w:tcPr>
          <w:p w14:paraId="28295D1D" w14:textId="77777777" w:rsidR="00784570" w:rsidRDefault="007313FC" w:rsidP="00D058A2">
            <m:oMath>
              <m:sSub>
                <m:sSubPr>
                  <m:ctrlPr>
                    <w:rPr>
                      <w:rFonts w:ascii="Cambria Math" w:hAnsi="Cambria Math"/>
                      <w:i/>
                    </w:rPr>
                  </m:ctrlPr>
                </m:sSubPr>
                <m:e>
                  <m:r>
                    <w:rPr>
                      <w:rFonts w:ascii="Cambria Math" w:hAnsi="Cambria Math"/>
                    </w:rPr>
                    <m:t>μ</m:t>
                  </m:r>
                </m:e>
                <m:sub>
                  <m:r>
                    <w:rPr>
                      <w:rFonts w:ascii="Cambria Math" w:hAnsi="Cambria Math"/>
                    </w:rPr>
                    <m:t>1</m:t>
                  </m:r>
                </m:sub>
              </m:sSub>
            </m:oMath>
            <w:r w:rsidR="00784570">
              <w:rPr>
                <w:rFonts w:eastAsiaTheme="minorEastAsia"/>
              </w:rPr>
              <w:t>=</w:t>
            </w:r>
            <m:oMath>
              <m:sSub>
                <m:sSubPr>
                  <m:ctrlPr>
                    <w:rPr>
                      <w:rFonts w:ascii="Cambria Math" w:hAnsi="Cambria Math"/>
                      <w:i/>
                    </w:rPr>
                  </m:ctrlPr>
                </m:sSubPr>
                <m:e>
                  <m:r>
                    <w:rPr>
                      <w:rFonts w:ascii="Cambria Math" w:hAnsi="Cambria Math"/>
                    </w:rPr>
                    <m:t>μ</m:t>
                  </m:r>
                </m:e>
                <m:sub>
                  <m:r>
                    <w:rPr>
                      <w:rFonts w:ascii="Cambria Math" w:hAnsi="Cambria Math"/>
                    </w:rPr>
                    <m:t>2</m:t>
                  </m:r>
                </m:sub>
              </m:sSub>
            </m:oMath>
            <w:r w:rsidR="00784570">
              <w:rPr>
                <w:rFonts w:eastAsiaTheme="minorEastAsia"/>
              </w:rPr>
              <w:t xml:space="preserve">=0, </w:t>
            </w:r>
            <m:oMath>
              <m:sSub>
                <m:sSubPr>
                  <m:ctrlPr>
                    <w:rPr>
                      <w:rFonts w:ascii="Cambria Math" w:hAnsi="Cambria Math"/>
                      <w:i/>
                    </w:rPr>
                  </m:ctrlPr>
                </m:sSubPr>
                <m:e>
                  <m:r>
                    <w:rPr>
                      <w:rFonts w:ascii="Cambria Math" w:hAnsi="Cambria Math"/>
                    </w:rPr>
                    <m:t>σ</m:t>
                  </m:r>
                </m:e>
                <m:sub>
                  <m:r>
                    <w:rPr>
                      <w:rFonts w:ascii="Cambria Math" w:hAnsi="Cambria Math"/>
                    </w:rPr>
                    <m:t>1</m:t>
                  </m:r>
                </m:sub>
              </m:sSub>
            </m:oMath>
            <w:r w:rsidR="00784570">
              <w:rPr>
                <w:rFonts w:eastAsiaTheme="minorEastAsia"/>
              </w:rPr>
              <w:t>=</w:t>
            </w:r>
            <m:oMath>
              <m:sSub>
                <m:sSubPr>
                  <m:ctrlPr>
                    <w:rPr>
                      <w:rFonts w:ascii="Cambria Math" w:hAnsi="Cambria Math"/>
                      <w:i/>
                    </w:rPr>
                  </m:ctrlPr>
                </m:sSubPr>
                <m:e>
                  <m:r>
                    <w:rPr>
                      <w:rFonts w:ascii="Cambria Math" w:hAnsi="Cambria Math"/>
                    </w:rPr>
                    <m:t>σ</m:t>
                  </m:r>
                </m:e>
                <m:sub>
                  <m:r>
                    <w:rPr>
                      <w:rFonts w:ascii="Cambria Math" w:hAnsi="Cambria Math"/>
                    </w:rPr>
                    <m:t>2</m:t>
                  </m:r>
                </m:sub>
              </m:sSub>
            </m:oMath>
            <w:r w:rsidR="00784570">
              <w:rPr>
                <w:rFonts w:eastAsiaTheme="minorEastAsia"/>
              </w:rPr>
              <w:t>=1</w:t>
            </w:r>
          </w:p>
        </w:tc>
        <w:tc>
          <w:tcPr>
            <w:tcW w:w="3067" w:type="dxa"/>
            <w:tcBorders>
              <w:top w:val="nil"/>
              <w:bottom w:val="nil"/>
            </w:tcBorders>
          </w:tcPr>
          <w:p w14:paraId="55E5DE87" w14:textId="77777777" w:rsidR="00784570" w:rsidRDefault="007313FC" w:rsidP="00D058A2">
            <m:oMath>
              <m:sSub>
                <m:sSubPr>
                  <m:ctrlPr>
                    <w:rPr>
                      <w:rFonts w:ascii="Cambria Math" w:hAnsi="Cambria Math"/>
                      <w:i/>
                    </w:rPr>
                  </m:ctrlPr>
                </m:sSubPr>
                <m:e>
                  <m:r>
                    <w:rPr>
                      <w:rFonts w:ascii="Cambria Math" w:hAnsi="Cambria Math"/>
                    </w:rPr>
                    <m:t>μ</m:t>
                  </m:r>
                </m:e>
                <m:sub>
                  <m:r>
                    <w:rPr>
                      <w:rFonts w:ascii="Cambria Math" w:hAnsi="Cambria Math"/>
                    </w:rPr>
                    <m:t>1</m:t>
                  </m:r>
                </m:sub>
              </m:sSub>
            </m:oMath>
            <w:r w:rsidR="00784570">
              <w:rPr>
                <w:rFonts w:eastAsiaTheme="minorEastAsia"/>
              </w:rPr>
              <w:t xml:space="preserve">= 0.5, </w:t>
            </w:r>
            <m:oMath>
              <m:sSub>
                <m:sSubPr>
                  <m:ctrlPr>
                    <w:rPr>
                      <w:rFonts w:ascii="Cambria Math" w:hAnsi="Cambria Math"/>
                      <w:i/>
                    </w:rPr>
                  </m:ctrlPr>
                </m:sSubPr>
                <m:e>
                  <m:r>
                    <w:rPr>
                      <w:rFonts w:ascii="Cambria Math" w:hAnsi="Cambria Math"/>
                    </w:rPr>
                    <m:t>μ</m:t>
                  </m:r>
                </m:e>
                <m:sub>
                  <m:r>
                    <w:rPr>
                      <w:rFonts w:ascii="Cambria Math" w:hAnsi="Cambria Math"/>
                    </w:rPr>
                    <m:t>2</m:t>
                  </m:r>
                </m:sub>
              </m:sSub>
            </m:oMath>
            <w:r w:rsidR="00784570">
              <w:rPr>
                <w:rFonts w:eastAsiaTheme="minorEastAsia"/>
              </w:rPr>
              <w:t xml:space="preserve">= 0,  </w:t>
            </w:r>
            <m:oMath>
              <m:sSub>
                <m:sSubPr>
                  <m:ctrlPr>
                    <w:rPr>
                      <w:rFonts w:ascii="Cambria Math" w:hAnsi="Cambria Math"/>
                      <w:i/>
                    </w:rPr>
                  </m:ctrlPr>
                </m:sSubPr>
                <m:e>
                  <m:r>
                    <w:rPr>
                      <w:rFonts w:ascii="Cambria Math" w:hAnsi="Cambria Math"/>
                    </w:rPr>
                    <m:t>σ</m:t>
                  </m:r>
                </m:e>
                <m:sub>
                  <m:r>
                    <w:rPr>
                      <w:rFonts w:ascii="Cambria Math" w:hAnsi="Cambria Math"/>
                    </w:rPr>
                    <m:t>1</m:t>
                  </m:r>
                </m:sub>
              </m:sSub>
            </m:oMath>
            <w:r w:rsidR="00784570">
              <w:rPr>
                <w:rFonts w:eastAsiaTheme="minorEastAsia"/>
              </w:rPr>
              <w:t>=</w:t>
            </w:r>
            <m:oMath>
              <m:sSub>
                <m:sSubPr>
                  <m:ctrlPr>
                    <w:rPr>
                      <w:rFonts w:ascii="Cambria Math" w:hAnsi="Cambria Math"/>
                      <w:i/>
                    </w:rPr>
                  </m:ctrlPr>
                </m:sSubPr>
                <m:e>
                  <m:r>
                    <w:rPr>
                      <w:rFonts w:ascii="Cambria Math" w:hAnsi="Cambria Math"/>
                    </w:rPr>
                    <m:t>σ</m:t>
                  </m:r>
                </m:e>
                <m:sub>
                  <m:r>
                    <w:rPr>
                      <w:rFonts w:ascii="Cambria Math" w:hAnsi="Cambria Math"/>
                    </w:rPr>
                    <m:t>2</m:t>
                  </m:r>
                </m:sub>
              </m:sSub>
            </m:oMath>
            <w:r w:rsidR="00784570">
              <w:rPr>
                <w:rFonts w:eastAsiaTheme="minorEastAsia"/>
              </w:rPr>
              <w:t>=1</w:t>
            </w:r>
          </w:p>
        </w:tc>
      </w:tr>
      <w:tr w:rsidR="00784570" w14:paraId="21558DE7" w14:textId="77777777" w:rsidTr="00D058A2">
        <w:tc>
          <w:tcPr>
            <w:tcW w:w="3025" w:type="dxa"/>
            <w:tcBorders>
              <w:top w:val="nil"/>
              <w:bottom w:val="single" w:sz="4" w:space="0" w:color="auto"/>
            </w:tcBorders>
          </w:tcPr>
          <w:p w14:paraId="26B78B58" w14:textId="77777777" w:rsidR="00784570" w:rsidRDefault="00784570" w:rsidP="00D058A2">
            <w:r>
              <w:t xml:space="preserve">      Chi-square </w:t>
            </w:r>
            <m:oMath>
              <m:sSubSup>
                <m:sSubSupPr>
                  <m:ctrlPr>
                    <w:rPr>
                      <w:rFonts w:ascii="Cambria Math" w:hAnsi="Cambria Math"/>
                      <w:i/>
                    </w:rPr>
                  </m:ctrlPr>
                </m:sSubSupPr>
                <m:e>
                  <m:r>
                    <w:rPr>
                      <w:rFonts w:ascii="Cambria Math" w:hAnsi="Cambria Math"/>
                    </w:rPr>
                    <m:t>χ</m:t>
                  </m:r>
                </m:e>
                <m:sub>
                  <m:r>
                    <w:rPr>
                      <w:rFonts w:ascii="Cambria Math" w:hAnsi="Cambria Math"/>
                    </w:rPr>
                    <m:t>2</m:t>
                  </m:r>
                </m:sub>
                <m:sup>
                  <m:r>
                    <w:rPr>
                      <w:rFonts w:ascii="Cambria Math" w:hAnsi="Cambria Math"/>
                    </w:rPr>
                    <m:t>2</m:t>
                  </m:r>
                </m:sup>
              </m:sSubSup>
            </m:oMath>
          </w:p>
        </w:tc>
        <w:tc>
          <w:tcPr>
            <w:tcW w:w="2924" w:type="dxa"/>
            <w:tcBorders>
              <w:top w:val="nil"/>
              <w:bottom w:val="single" w:sz="4" w:space="0" w:color="auto"/>
            </w:tcBorders>
          </w:tcPr>
          <w:p w14:paraId="6A698668" w14:textId="77777777" w:rsidR="00784570" w:rsidRDefault="007313FC" w:rsidP="00D058A2">
            <m:oMath>
              <m:sSub>
                <m:sSubPr>
                  <m:ctrlPr>
                    <w:rPr>
                      <w:rFonts w:ascii="Cambria Math" w:hAnsi="Cambria Math"/>
                      <w:i/>
                    </w:rPr>
                  </m:ctrlPr>
                </m:sSubPr>
                <m:e>
                  <m:r>
                    <w:rPr>
                      <w:rFonts w:ascii="Cambria Math" w:hAnsi="Cambria Math"/>
                    </w:rPr>
                    <m:t>μ</m:t>
                  </m:r>
                </m:e>
                <m:sub>
                  <m:r>
                    <w:rPr>
                      <w:rFonts w:ascii="Cambria Math" w:hAnsi="Cambria Math"/>
                    </w:rPr>
                    <m:t>1</m:t>
                  </m:r>
                </m:sub>
              </m:sSub>
            </m:oMath>
            <w:r w:rsidR="00784570">
              <w:rPr>
                <w:rFonts w:eastAsiaTheme="minorEastAsia"/>
              </w:rPr>
              <w:t>=</w:t>
            </w:r>
            <m:oMath>
              <m:sSub>
                <m:sSubPr>
                  <m:ctrlPr>
                    <w:rPr>
                      <w:rFonts w:ascii="Cambria Math" w:hAnsi="Cambria Math"/>
                      <w:i/>
                    </w:rPr>
                  </m:ctrlPr>
                </m:sSubPr>
                <m:e>
                  <m:r>
                    <w:rPr>
                      <w:rFonts w:ascii="Cambria Math" w:hAnsi="Cambria Math"/>
                    </w:rPr>
                    <m:t>μ</m:t>
                  </m:r>
                </m:e>
                <m:sub>
                  <m:r>
                    <w:rPr>
                      <w:rFonts w:ascii="Cambria Math" w:hAnsi="Cambria Math"/>
                    </w:rPr>
                    <m:t>2</m:t>
                  </m:r>
                </m:sub>
              </m:sSub>
            </m:oMath>
            <w:r w:rsidR="00784570">
              <w:rPr>
                <w:rFonts w:eastAsiaTheme="minorEastAsia"/>
              </w:rPr>
              <w:t xml:space="preserve">=2, </w:t>
            </w:r>
            <m:oMath>
              <m:sSub>
                <m:sSubPr>
                  <m:ctrlPr>
                    <w:rPr>
                      <w:rFonts w:ascii="Cambria Math" w:hAnsi="Cambria Math"/>
                      <w:i/>
                    </w:rPr>
                  </m:ctrlPr>
                </m:sSubPr>
                <m:e>
                  <m:r>
                    <w:rPr>
                      <w:rFonts w:ascii="Cambria Math" w:hAnsi="Cambria Math"/>
                    </w:rPr>
                    <m:t>σ</m:t>
                  </m:r>
                </m:e>
                <m:sub>
                  <m:r>
                    <w:rPr>
                      <w:rFonts w:ascii="Cambria Math" w:hAnsi="Cambria Math"/>
                    </w:rPr>
                    <m:t>1</m:t>
                  </m:r>
                </m:sub>
              </m:sSub>
            </m:oMath>
            <w:r w:rsidR="00784570">
              <w:rPr>
                <w:rFonts w:eastAsiaTheme="minorEastAsia"/>
              </w:rPr>
              <w:t>=</w:t>
            </w:r>
            <m:oMath>
              <m:sSub>
                <m:sSubPr>
                  <m:ctrlPr>
                    <w:rPr>
                      <w:rFonts w:ascii="Cambria Math" w:hAnsi="Cambria Math"/>
                      <w:i/>
                    </w:rPr>
                  </m:ctrlPr>
                </m:sSubPr>
                <m:e>
                  <m:r>
                    <w:rPr>
                      <w:rFonts w:ascii="Cambria Math" w:hAnsi="Cambria Math"/>
                    </w:rPr>
                    <m:t>σ</m:t>
                  </m:r>
                </m:e>
                <m:sub>
                  <m:r>
                    <w:rPr>
                      <w:rFonts w:ascii="Cambria Math" w:hAnsi="Cambria Math"/>
                    </w:rPr>
                    <m:t>2</m:t>
                  </m:r>
                </m:sub>
              </m:sSub>
            </m:oMath>
            <w:r w:rsidR="00784570">
              <w:rPr>
                <w:rFonts w:eastAsiaTheme="minorEastAsia"/>
              </w:rPr>
              <w:t>=2</w:t>
            </w:r>
          </w:p>
        </w:tc>
        <w:tc>
          <w:tcPr>
            <w:tcW w:w="3067" w:type="dxa"/>
            <w:tcBorders>
              <w:top w:val="nil"/>
              <w:bottom w:val="single" w:sz="4" w:space="0" w:color="auto"/>
            </w:tcBorders>
          </w:tcPr>
          <w:p w14:paraId="6D564302" w14:textId="77777777" w:rsidR="00784570" w:rsidRDefault="007313FC" w:rsidP="00D058A2">
            <m:oMath>
              <m:sSub>
                <m:sSubPr>
                  <m:ctrlPr>
                    <w:rPr>
                      <w:rFonts w:ascii="Cambria Math" w:hAnsi="Cambria Math"/>
                      <w:i/>
                    </w:rPr>
                  </m:ctrlPr>
                </m:sSubPr>
                <m:e>
                  <m:r>
                    <w:rPr>
                      <w:rFonts w:ascii="Cambria Math" w:hAnsi="Cambria Math"/>
                    </w:rPr>
                    <m:t>μ</m:t>
                  </m:r>
                </m:e>
                <m:sub>
                  <m:r>
                    <w:rPr>
                      <w:rFonts w:ascii="Cambria Math" w:hAnsi="Cambria Math"/>
                    </w:rPr>
                    <m:t>1</m:t>
                  </m:r>
                </m:sub>
              </m:sSub>
            </m:oMath>
            <w:r w:rsidR="00784570">
              <w:rPr>
                <w:rFonts w:eastAsiaTheme="minorEastAsia"/>
              </w:rPr>
              <w:t xml:space="preserve">=3,  </w:t>
            </w:r>
            <m:oMath>
              <m:sSub>
                <m:sSubPr>
                  <m:ctrlPr>
                    <w:rPr>
                      <w:rFonts w:ascii="Cambria Math" w:hAnsi="Cambria Math"/>
                      <w:i/>
                    </w:rPr>
                  </m:ctrlPr>
                </m:sSubPr>
                <m:e>
                  <m:r>
                    <w:rPr>
                      <w:rFonts w:ascii="Cambria Math" w:hAnsi="Cambria Math"/>
                    </w:rPr>
                    <m:t>μ</m:t>
                  </m:r>
                </m:e>
                <m:sub>
                  <m:r>
                    <w:rPr>
                      <w:rFonts w:ascii="Cambria Math" w:hAnsi="Cambria Math"/>
                    </w:rPr>
                    <m:t>2</m:t>
                  </m:r>
                </m:sub>
              </m:sSub>
            </m:oMath>
            <w:r w:rsidR="00784570">
              <w:rPr>
                <w:rFonts w:eastAsiaTheme="minorEastAsia"/>
              </w:rPr>
              <w:t xml:space="preserve">=2,  </w:t>
            </w:r>
            <m:oMath>
              <m:sSub>
                <m:sSubPr>
                  <m:ctrlPr>
                    <w:rPr>
                      <w:rFonts w:ascii="Cambria Math" w:hAnsi="Cambria Math"/>
                      <w:i/>
                    </w:rPr>
                  </m:ctrlPr>
                </m:sSubPr>
                <m:e>
                  <m:r>
                    <w:rPr>
                      <w:rFonts w:ascii="Cambria Math" w:hAnsi="Cambria Math"/>
                    </w:rPr>
                    <m:t>σ</m:t>
                  </m:r>
                </m:e>
                <m:sub>
                  <m:r>
                    <w:rPr>
                      <w:rFonts w:ascii="Cambria Math" w:hAnsi="Cambria Math"/>
                    </w:rPr>
                    <m:t>1</m:t>
                  </m:r>
                </m:sub>
              </m:sSub>
            </m:oMath>
            <w:r w:rsidR="00784570">
              <w:rPr>
                <w:rFonts w:eastAsiaTheme="minorEastAsia"/>
              </w:rPr>
              <w:t>=</w:t>
            </w:r>
            <m:oMath>
              <m:sSub>
                <m:sSubPr>
                  <m:ctrlPr>
                    <w:rPr>
                      <w:rFonts w:ascii="Cambria Math" w:hAnsi="Cambria Math"/>
                      <w:i/>
                    </w:rPr>
                  </m:ctrlPr>
                </m:sSubPr>
                <m:e>
                  <m:r>
                    <w:rPr>
                      <w:rFonts w:ascii="Cambria Math" w:hAnsi="Cambria Math"/>
                    </w:rPr>
                    <m:t>σ</m:t>
                  </m:r>
                </m:e>
                <m:sub>
                  <m:r>
                    <w:rPr>
                      <w:rFonts w:ascii="Cambria Math" w:hAnsi="Cambria Math"/>
                    </w:rPr>
                    <m:t>2</m:t>
                  </m:r>
                </m:sub>
              </m:sSub>
            </m:oMath>
            <w:r w:rsidR="00784570">
              <w:rPr>
                <w:rFonts w:eastAsiaTheme="minorEastAsia"/>
              </w:rPr>
              <w:t>=2</w:t>
            </w:r>
          </w:p>
        </w:tc>
      </w:tr>
      <w:tr w:rsidR="00784570" w14:paraId="7788DFB8" w14:textId="77777777" w:rsidTr="00D058A2">
        <w:tc>
          <w:tcPr>
            <w:tcW w:w="3025" w:type="dxa"/>
            <w:tcBorders>
              <w:top w:val="single" w:sz="4" w:space="0" w:color="auto"/>
            </w:tcBorders>
          </w:tcPr>
          <w:p w14:paraId="6A31993A" w14:textId="77777777" w:rsidR="00784570" w:rsidRDefault="00784570" w:rsidP="00D058A2"/>
        </w:tc>
        <w:tc>
          <w:tcPr>
            <w:tcW w:w="2924" w:type="dxa"/>
            <w:tcBorders>
              <w:top w:val="single" w:sz="4" w:space="0" w:color="auto"/>
            </w:tcBorders>
          </w:tcPr>
          <w:p w14:paraId="0BD03CC3" w14:textId="77777777" w:rsidR="00784570" w:rsidRDefault="00784570" w:rsidP="00D058A2"/>
        </w:tc>
        <w:tc>
          <w:tcPr>
            <w:tcW w:w="3067" w:type="dxa"/>
            <w:tcBorders>
              <w:top w:val="single" w:sz="4" w:space="0" w:color="auto"/>
            </w:tcBorders>
          </w:tcPr>
          <w:p w14:paraId="4EB7AD86" w14:textId="77777777" w:rsidR="00784570" w:rsidRDefault="00784570" w:rsidP="00D058A2"/>
        </w:tc>
      </w:tr>
      <w:tr w:rsidR="00784570" w14:paraId="359BDB5B" w14:textId="77777777" w:rsidTr="00D058A2">
        <w:tc>
          <w:tcPr>
            <w:tcW w:w="3025" w:type="dxa"/>
          </w:tcPr>
          <w:p w14:paraId="58FB8137" w14:textId="77777777" w:rsidR="00784570" w:rsidRDefault="00784570" w:rsidP="00D058A2">
            <w:r>
              <w:t>Rounding</w:t>
            </w:r>
          </w:p>
        </w:tc>
        <w:tc>
          <w:tcPr>
            <w:tcW w:w="2924" w:type="dxa"/>
          </w:tcPr>
          <w:p w14:paraId="4399000F" w14:textId="77777777" w:rsidR="00784570" w:rsidRDefault="00784570" w:rsidP="00D058A2">
            <w:r>
              <w:t xml:space="preserve">None, 2 </w:t>
            </w:r>
            <w:proofErr w:type="spellStart"/>
            <w:r>
              <w:t>d.p.</w:t>
            </w:r>
            <w:proofErr w:type="spellEnd"/>
            <w:r>
              <w:t xml:space="preserve">, 1 </w:t>
            </w:r>
            <w:proofErr w:type="spellStart"/>
            <w:r>
              <w:t>d.p.</w:t>
            </w:r>
            <w:proofErr w:type="spellEnd"/>
            <w:r>
              <w:t xml:space="preserve">, 0 </w:t>
            </w:r>
            <w:proofErr w:type="spellStart"/>
            <w:r>
              <w:t>d.p.</w:t>
            </w:r>
            <w:proofErr w:type="spellEnd"/>
          </w:p>
        </w:tc>
        <w:tc>
          <w:tcPr>
            <w:tcW w:w="3067" w:type="dxa"/>
          </w:tcPr>
          <w:p w14:paraId="5FA41A8F" w14:textId="77777777" w:rsidR="00784570" w:rsidRDefault="00784570" w:rsidP="00D058A2"/>
        </w:tc>
      </w:tr>
      <w:tr w:rsidR="00784570" w14:paraId="33F027EC" w14:textId="77777777" w:rsidTr="00D058A2">
        <w:tc>
          <w:tcPr>
            <w:tcW w:w="3025" w:type="dxa"/>
          </w:tcPr>
          <w:p w14:paraId="373B121E" w14:textId="77777777" w:rsidR="00784570" w:rsidRDefault="00784570" w:rsidP="00D058A2">
            <w:r>
              <w:t>Sample size</w:t>
            </w:r>
          </w:p>
        </w:tc>
        <w:tc>
          <w:tcPr>
            <w:tcW w:w="2924" w:type="dxa"/>
          </w:tcPr>
          <w:p w14:paraId="7032DD7D" w14:textId="77777777" w:rsidR="00784570" w:rsidRDefault="00784570" w:rsidP="00D058A2">
            <w:r>
              <w:t>16, 32, 64, 128</w:t>
            </w:r>
          </w:p>
        </w:tc>
        <w:tc>
          <w:tcPr>
            <w:tcW w:w="3067" w:type="dxa"/>
          </w:tcPr>
          <w:p w14:paraId="6A680762" w14:textId="77777777" w:rsidR="00784570" w:rsidRDefault="00784570" w:rsidP="00D058A2"/>
        </w:tc>
      </w:tr>
      <w:tr w:rsidR="00784570" w14:paraId="398931E4" w14:textId="77777777" w:rsidTr="00D058A2">
        <w:tc>
          <w:tcPr>
            <w:tcW w:w="3025" w:type="dxa"/>
          </w:tcPr>
          <w:p w14:paraId="1F38631A" w14:textId="77777777" w:rsidR="00784570" w:rsidRDefault="00784570" w:rsidP="00D058A2">
            <m:oMath>
              <m:r>
                <w:rPr>
                  <w:rFonts w:ascii="Cambria Math" w:hAnsi="Cambria Math"/>
                </w:rPr>
                <m:t>α</m:t>
              </m:r>
            </m:oMath>
            <w:r>
              <w:rPr>
                <w:rFonts w:eastAsiaTheme="minorEastAsia"/>
              </w:rPr>
              <w:t xml:space="preserve"> </w:t>
            </w:r>
          </w:p>
        </w:tc>
        <w:tc>
          <w:tcPr>
            <w:tcW w:w="2924" w:type="dxa"/>
          </w:tcPr>
          <w:p w14:paraId="513E922B" w14:textId="77777777" w:rsidR="00784570" w:rsidRDefault="00784570" w:rsidP="00D058A2">
            <w:r>
              <w:t xml:space="preserve">0.10, 0.05, 0.01 </w:t>
            </w:r>
          </w:p>
        </w:tc>
        <w:tc>
          <w:tcPr>
            <w:tcW w:w="3067" w:type="dxa"/>
          </w:tcPr>
          <w:p w14:paraId="687A5E86" w14:textId="77777777" w:rsidR="00784570" w:rsidRDefault="00784570" w:rsidP="00D058A2"/>
        </w:tc>
      </w:tr>
      <w:tr w:rsidR="00784570" w14:paraId="31E95AED" w14:textId="77777777" w:rsidTr="00D058A2">
        <w:tc>
          <w:tcPr>
            <w:tcW w:w="3025" w:type="dxa"/>
          </w:tcPr>
          <w:p w14:paraId="5F4BD14A" w14:textId="77777777" w:rsidR="00784570" w:rsidRDefault="00784570" w:rsidP="00D058A2">
            <w:r>
              <w:t xml:space="preserve">Number of iterations </w:t>
            </w:r>
          </w:p>
        </w:tc>
        <w:tc>
          <w:tcPr>
            <w:tcW w:w="2924" w:type="dxa"/>
          </w:tcPr>
          <w:p w14:paraId="7AA8FF70" w14:textId="77777777" w:rsidR="00784570" w:rsidRDefault="00784570" w:rsidP="00D058A2">
            <w:r>
              <w:t xml:space="preserve">10,000 per cell </w:t>
            </w:r>
          </w:p>
        </w:tc>
        <w:tc>
          <w:tcPr>
            <w:tcW w:w="3067" w:type="dxa"/>
          </w:tcPr>
          <w:p w14:paraId="405C59AF" w14:textId="77777777" w:rsidR="00784570" w:rsidRDefault="00784570" w:rsidP="00D058A2"/>
        </w:tc>
      </w:tr>
      <w:tr w:rsidR="00784570" w14:paraId="520DC4D1" w14:textId="77777777" w:rsidTr="00D058A2">
        <w:tc>
          <w:tcPr>
            <w:tcW w:w="3025" w:type="dxa"/>
          </w:tcPr>
          <w:p w14:paraId="60521375" w14:textId="77777777" w:rsidR="00784570" w:rsidRDefault="00784570" w:rsidP="00D058A2">
            <w:r>
              <w:t xml:space="preserve">Programming language </w:t>
            </w:r>
          </w:p>
        </w:tc>
        <w:tc>
          <w:tcPr>
            <w:tcW w:w="2924" w:type="dxa"/>
          </w:tcPr>
          <w:p w14:paraId="47C155C8" w14:textId="77777777" w:rsidR="00784570" w:rsidRDefault="00784570" w:rsidP="00D058A2">
            <w:r>
              <w:t>R version 4.1 (seed=2642)</w:t>
            </w:r>
          </w:p>
        </w:tc>
        <w:tc>
          <w:tcPr>
            <w:tcW w:w="3067" w:type="dxa"/>
          </w:tcPr>
          <w:p w14:paraId="5F04B12C" w14:textId="77777777" w:rsidR="00784570" w:rsidRDefault="00784570" w:rsidP="00D058A2"/>
        </w:tc>
      </w:tr>
    </w:tbl>
    <w:p w14:paraId="65869395" w14:textId="0ED1A487" w:rsidR="00784570" w:rsidRDefault="00784570" w:rsidP="00282D6F">
      <w:pPr>
        <w:jc w:val="both"/>
      </w:pPr>
    </w:p>
    <w:p w14:paraId="1FAB67E3" w14:textId="137E916F" w:rsidR="009A2005" w:rsidRDefault="009A2005" w:rsidP="009A2005">
      <w:pPr>
        <w:jc w:val="both"/>
      </w:pPr>
      <w:r>
        <w:t>Using R version 4.1, t</w:t>
      </w:r>
      <w:r w:rsidRPr="00C306B5">
        <w:t xml:space="preserve">he </w:t>
      </w:r>
      <w:proofErr w:type="spellStart"/>
      <w:r w:rsidRPr="00EA165F">
        <w:rPr>
          <w:i/>
          <w:iCs/>
        </w:rPr>
        <w:t>polr</w:t>
      </w:r>
      <w:proofErr w:type="spellEnd"/>
      <w:r w:rsidRPr="00C306B5">
        <w:t xml:space="preserve"> command from the </w:t>
      </w:r>
      <w:r>
        <w:t>‘</w:t>
      </w:r>
      <w:r w:rsidRPr="00C306B5">
        <w:t>MASS</w:t>
      </w:r>
      <w:r>
        <w:t>’</w:t>
      </w:r>
      <w:r w:rsidRPr="00C306B5">
        <w:t xml:space="preserve"> package </w:t>
      </w:r>
      <w:r>
        <w:t xml:space="preserve">is used </w:t>
      </w:r>
      <w:r w:rsidRPr="00C306B5">
        <w:t xml:space="preserve">to estimate </w:t>
      </w:r>
      <w:r>
        <w:t>the</w:t>
      </w:r>
      <w:r w:rsidRPr="00C306B5">
        <w:t xml:space="preserve"> ord</w:t>
      </w:r>
      <w:r>
        <w:t>inal</w:t>
      </w:r>
      <w:r w:rsidRPr="00C306B5">
        <w:t xml:space="preserve"> logistic regression model.</w:t>
      </w:r>
      <w:r>
        <w:t xml:space="preserve"> The </w:t>
      </w:r>
      <w:proofErr w:type="spellStart"/>
      <w:r w:rsidRPr="00EA165F">
        <w:rPr>
          <w:i/>
          <w:iCs/>
        </w:rPr>
        <w:t>t.test</w:t>
      </w:r>
      <w:proofErr w:type="spellEnd"/>
      <w:r>
        <w:t xml:space="preserve"> command and the </w:t>
      </w:r>
      <w:proofErr w:type="spellStart"/>
      <w:r w:rsidRPr="00EA165F">
        <w:rPr>
          <w:i/>
          <w:iCs/>
        </w:rPr>
        <w:t>wilcox.test</w:t>
      </w:r>
      <w:proofErr w:type="spellEnd"/>
      <w:r>
        <w:t xml:space="preserve"> command from the ‘STATS’ package </w:t>
      </w:r>
      <w:proofErr w:type="gramStart"/>
      <w:r>
        <w:t>are</w:t>
      </w:r>
      <w:proofErr w:type="gramEnd"/>
      <w:r>
        <w:t xml:space="preserve"> used to calculate</w:t>
      </w:r>
      <w:r w:rsidR="00C934D2">
        <w:t xml:space="preserve"> the</w:t>
      </w:r>
      <w:r>
        <w:t xml:space="preserve"> Welch t-test and the Mann</w:t>
      </w:r>
      <w:r w:rsidR="00C07D9E">
        <w:t xml:space="preserve"> </w:t>
      </w:r>
      <w:r>
        <w:t xml:space="preserve">Whitney test </w:t>
      </w:r>
      <w:r w:rsidR="005B7D06">
        <w:t>corrected for ties</w:t>
      </w:r>
      <w:r>
        <w:t>.</w:t>
      </w:r>
    </w:p>
    <w:p w14:paraId="4B6AF043" w14:textId="30197991" w:rsidR="00267BBB" w:rsidRDefault="00716870" w:rsidP="00282D6F">
      <w:pPr>
        <w:jc w:val="both"/>
      </w:pPr>
      <w:r>
        <w:t xml:space="preserve">A valid statistical test with a true null hypothesis will generate </w:t>
      </w:r>
      <w:r w:rsidRPr="00976A41">
        <w:rPr>
          <w:i/>
          <w:iCs/>
        </w:rPr>
        <w:t>p</w:t>
      </w:r>
      <w:r>
        <w:t xml:space="preserve">-values which are </w:t>
      </w:r>
      <w:r w:rsidR="00D53097">
        <w:t xml:space="preserve">uniformly distributed over the interval [0,1] (Hung et al. 1997).  </w:t>
      </w:r>
      <w:r w:rsidR="00EF3A63">
        <w:t xml:space="preserve">Bradley (1978) suggested a stringent, </w:t>
      </w:r>
      <w:proofErr w:type="gramStart"/>
      <w:r w:rsidR="00EF3A63">
        <w:t>moderate</w:t>
      </w:r>
      <w:proofErr w:type="gramEnd"/>
      <w:r w:rsidR="00EF3A63">
        <w:t xml:space="preserve"> and liberal criterion</w:t>
      </w:r>
      <w:r w:rsidR="001A13BD">
        <w:t xml:space="preserve"> fort test robustness</w:t>
      </w:r>
      <w:r w:rsidR="00D01F5E">
        <w:t>.</w:t>
      </w:r>
      <w:r w:rsidR="00EF3A63">
        <w:t xml:space="preserve"> </w:t>
      </w:r>
      <w:r w:rsidR="00D01F5E">
        <w:t xml:space="preserve"> </w:t>
      </w:r>
      <w:r w:rsidR="00EF3A63">
        <w:t xml:space="preserve">Specifically, for a given nominal </w:t>
      </w:r>
      <m:oMath>
        <m:r>
          <w:rPr>
            <w:rFonts w:ascii="Cambria Math" w:hAnsi="Cambria Math"/>
          </w:rPr>
          <m:t>α</m:t>
        </m:r>
      </m:oMath>
      <w:r w:rsidR="00EF3A63">
        <w:t xml:space="preserve">, stringent </w:t>
      </w:r>
      <w:r w:rsidR="001A13BD">
        <w:t>robust</w:t>
      </w:r>
      <w:r w:rsidR="00C07D9E">
        <w:t>ness</w:t>
      </w:r>
      <w:r w:rsidR="001A13BD">
        <w:t xml:space="preserve"> </w:t>
      </w:r>
      <w:r w:rsidR="00EF3A63">
        <w:t xml:space="preserve">criteria are met if the </w:t>
      </w:r>
      <w:r w:rsidR="007274B5">
        <w:t>empirical Type I error rate</w:t>
      </w:r>
      <w:r w:rsidR="001A13BD">
        <w:t xml:space="preserve"> is </w:t>
      </w:r>
      <w:r w:rsidR="007274B5">
        <w:t xml:space="preserve">between </w:t>
      </w:r>
      <m:oMath>
        <m:r>
          <w:rPr>
            <w:rFonts w:ascii="Cambria Math" w:hAnsi="Cambria Math"/>
          </w:rPr>
          <m:t>α</m:t>
        </m:r>
      </m:oMath>
      <w:r w:rsidR="001A13BD">
        <w:t xml:space="preserve"> </w:t>
      </w:r>
      <m:oMath>
        <m:r>
          <w:rPr>
            <w:rFonts w:ascii="Cambria Math" w:hAnsi="Cambria Math"/>
          </w:rPr>
          <m:t>±</m:t>
        </m:r>
      </m:oMath>
      <w:r w:rsidR="001A13BD">
        <w:rPr>
          <w:rFonts w:eastAsiaTheme="minorEastAsia"/>
        </w:rPr>
        <w:t xml:space="preserve"> 0.1 </w:t>
      </w:r>
      <m:oMath>
        <m:r>
          <w:rPr>
            <w:rFonts w:ascii="Cambria Math" w:eastAsiaTheme="minorEastAsia" w:hAnsi="Cambria Math"/>
          </w:rPr>
          <m:t>α</m:t>
        </m:r>
      </m:oMath>
      <w:r w:rsidR="001A13BD">
        <w:t>,  moderate robust</w:t>
      </w:r>
      <w:r w:rsidR="00C07D9E">
        <w:t>ness</w:t>
      </w:r>
      <w:r w:rsidR="001A13BD">
        <w:t xml:space="preserve"> criteria are met if the empirical Type I error rate is between </w:t>
      </w:r>
      <m:oMath>
        <m:r>
          <w:rPr>
            <w:rFonts w:ascii="Cambria Math" w:hAnsi="Cambria Math"/>
          </w:rPr>
          <m:t>α</m:t>
        </m:r>
      </m:oMath>
      <w:r w:rsidR="001A13BD">
        <w:t xml:space="preserve"> </w:t>
      </w:r>
      <m:oMath>
        <m:r>
          <w:rPr>
            <w:rFonts w:ascii="Cambria Math" w:hAnsi="Cambria Math"/>
          </w:rPr>
          <m:t>±</m:t>
        </m:r>
      </m:oMath>
      <w:r w:rsidR="001A13BD">
        <w:rPr>
          <w:rFonts w:eastAsiaTheme="minorEastAsia"/>
        </w:rPr>
        <w:t xml:space="preserve"> 0.2 </w:t>
      </w:r>
      <m:oMath>
        <m:r>
          <w:rPr>
            <w:rFonts w:ascii="Cambria Math" w:eastAsiaTheme="minorEastAsia" w:hAnsi="Cambria Math"/>
          </w:rPr>
          <m:t>α</m:t>
        </m:r>
      </m:oMath>
      <w:r w:rsidR="001A13BD">
        <w:t xml:space="preserve"> , and liberal robust</w:t>
      </w:r>
      <w:r w:rsidR="00C07D9E">
        <w:t>ness</w:t>
      </w:r>
      <w:r w:rsidR="001A13BD">
        <w:t xml:space="preserve"> criteria are met if the empirical Type I error rate is between </w:t>
      </w:r>
      <m:oMath>
        <m:r>
          <w:rPr>
            <w:rFonts w:ascii="Cambria Math" w:hAnsi="Cambria Math"/>
          </w:rPr>
          <m:t>α</m:t>
        </m:r>
      </m:oMath>
      <w:r w:rsidR="001A13BD">
        <w:t xml:space="preserve"> </w:t>
      </w:r>
      <m:oMath>
        <m:r>
          <w:rPr>
            <w:rFonts w:ascii="Cambria Math" w:hAnsi="Cambria Math"/>
          </w:rPr>
          <m:t>±</m:t>
        </m:r>
      </m:oMath>
      <w:r w:rsidR="001A13BD">
        <w:rPr>
          <w:rFonts w:eastAsiaTheme="minorEastAsia"/>
        </w:rPr>
        <w:t xml:space="preserve"> 0.5 </w:t>
      </w:r>
      <m:oMath>
        <m:r>
          <w:rPr>
            <w:rFonts w:ascii="Cambria Math" w:eastAsiaTheme="minorEastAsia" w:hAnsi="Cambria Math"/>
          </w:rPr>
          <m:t>α</m:t>
        </m:r>
      </m:oMath>
      <w:r w:rsidR="001A13BD">
        <w:t xml:space="preserve">.  For instance, if the nominal </w:t>
      </w:r>
      <m:oMath>
        <m:r>
          <w:rPr>
            <w:rFonts w:ascii="Cambria Math" w:hAnsi="Cambria Math"/>
          </w:rPr>
          <m:t>α</m:t>
        </m:r>
      </m:oMath>
      <w:r w:rsidR="001A13BD">
        <w:t xml:space="preserve"> = 0.05 is considered and the empirical Type I error rate is </w:t>
      </w:r>
      <w:r w:rsidR="00AC7B96">
        <w:t xml:space="preserve">below </w:t>
      </w:r>
      <w:r w:rsidR="007274B5">
        <w:t xml:space="preserve">0.025 then the test is said to be conservative, and if above 0.075 the test </w:t>
      </w:r>
      <w:proofErr w:type="gramStart"/>
      <w:r w:rsidR="007274B5">
        <w:t>is considered to be</w:t>
      </w:r>
      <w:proofErr w:type="gramEnd"/>
      <w:r w:rsidR="007274B5">
        <w:t xml:space="preserve"> liberal </w:t>
      </w:r>
      <w:r w:rsidR="00267BBB">
        <w:t>(Bradley, 1978)</w:t>
      </w:r>
      <w:r>
        <w:t xml:space="preserve">. </w:t>
      </w:r>
    </w:p>
    <w:p w14:paraId="0B8716DC" w14:textId="53908CE2" w:rsidR="00EE4C12" w:rsidRDefault="00D53097" w:rsidP="00684DD3">
      <w:pPr>
        <w:jc w:val="both"/>
      </w:pPr>
      <w:r>
        <w:t xml:space="preserve">When the alternative hypothesis is true, the distribution of the p-values is a function of sample size and effect size </w:t>
      </w:r>
      <w:r w:rsidR="00452076">
        <w:t xml:space="preserve">and is typically positively skewed reflecting the power of the test (Hung et al, 1997). </w:t>
      </w:r>
      <w:r>
        <w:t xml:space="preserve"> Power of the OLR approach is compared to that of </w:t>
      </w:r>
      <w:r w:rsidR="00C07D9E">
        <w:t>the Mann-Whitney</w:t>
      </w:r>
      <w:r w:rsidR="00C07D9E" w:rsidDel="00C07D9E">
        <w:t xml:space="preserve"> </w:t>
      </w:r>
      <w:r w:rsidR="00C07D9E">
        <w:t xml:space="preserve">test </w:t>
      </w:r>
      <w:r>
        <w:t xml:space="preserve">and </w:t>
      </w:r>
      <w:r w:rsidR="00F6153D">
        <w:t xml:space="preserve">the </w:t>
      </w:r>
      <w:proofErr w:type="spellStart"/>
      <w:r w:rsidR="00AC7B96">
        <w:t>Werlch</w:t>
      </w:r>
      <w:proofErr w:type="spellEnd"/>
      <w:r w:rsidR="00AC7B96">
        <w:t xml:space="preserve"> </w:t>
      </w:r>
      <w:r>
        <w:t>t-test under identical sample size and effect size conditions.</w:t>
      </w:r>
      <w:r w:rsidR="00776187">
        <w:t xml:space="preserve"> Under </w:t>
      </w:r>
      <m:oMath>
        <m:sSub>
          <m:sSubPr>
            <m:ctrlPr>
              <w:rPr>
                <w:rFonts w:ascii="Cambria Math" w:hAnsi="Cambria Math"/>
                <w:i/>
              </w:rPr>
            </m:ctrlPr>
          </m:sSubPr>
          <m:e>
            <m:r>
              <w:rPr>
                <w:rFonts w:ascii="Cambria Math" w:hAnsi="Cambria Math"/>
              </w:rPr>
              <m:t>H</m:t>
            </m:r>
          </m:e>
          <m:sub>
            <m:r>
              <w:rPr>
                <w:rFonts w:ascii="Cambria Math" w:hAnsi="Cambria Math"/>
              </w:rPr>
              <m:t>1</m:t>
            </m:r>
          </m:sub>
        </m:sSub>
      </m:oMath>
      <w:r w:rsidR="00776187">
        <w:t xml:space="preserve">, parameters are chosen </w:t>
      </w:r>
      <w:r w:rsidR="00684DD3">
        <w:t xml:space="preserve">to represent a simple location shift.  </w:t>
      </w:r>
    </w:p>
    <w:p w14:paraId="038E73D9" w14:textId="3316ECDC" w:rsidR="00F5460B" w:rsidRPr="009A2005" w:rsidRDefault="00D53097" w:rsidP="009A2005">
      <w:pPr>
        <w:pStyle w:val="ListParagraph"/>
        <w:numPr>
          <w:ilvl w:val="0"/>
          <w:numId w:val="1"/>
        </w:numPr>
        <w:rPr>
          <w:b/>
          <w:bCs/>
        </w:rPr>
      </w:pPr>
      <w:r w:rsidRPr="009A2005">
        <w:rPr>
          <w:b/>
          <w:bCs/>
        </w:rPr>
        <w:t xml:space="preserve">Results </w:t>
      </w:r>
    </w:p>
    <w:p w14:paraId="71D4DF8B" w14:textId="1E203585" w:rsidR="00F5460B" w:rsidRPr="00F5460B" w:rsidRDefault="00701AB3" w:rsidP="0025209C">
      <w:pPr>
        <w:jc w:val="both"/>
      </w:pPr>
      <w:r>
        <w:t>R</w:t>
      </w:r>
      <w:r w:rsidR="00F5460B" w:rsidRPr="00F5460B">
        <w:t xml:space="preserve">esults under the null hypothesis are considered </w:t>
      </w:r>
      <w:r w:rsidR="00BF0B72">
        <w:t xml:space="preserve">to obtain </w:t>
      </w:r>
      <w:r w:rsidR="00F5460B" w:rsidRPr="00F5460B">
        <w:t>Type I error rates</w:t>
      </w:r>
      <w:r w:rsidR="00BF0B72">
        <w:t xml:space="preserve"> for each of Ordinal Logistic Regression </w:t>
      </w:r>
      <w:r>
        <w:t>(</w:t>
      </w:r>
      <w:r w:rsidR="00BF0B72">
        <w:t>OLR)</w:t>
      </w:r>
      <w:r w:rsidR="00F5460B" w:rsidRPr="00F5460B">
        <w:t>,</w:t>
      </w:r>
      <w:r w:rsidR="00BF0B72">
        <w:t xml:space="preserve"> the Mann-Whitney test (M-W) and Welch’s</w:t>
      </w:r>
      <w:r w:rsidR="00C934D2">
        <w:t xml:space="preserve"> form of the</w:t>
      </w:r>
      <w:r w:rsidR="00BF0B72">
        <w:t xml:space="preserve"> independent samples t-test (t-test). This is</w:t>
      </w:r>
      <w:r w:rsidR="00F5460B" w:rsidRPr="00F5460B">
        <w:t xml:space="preserve"> followed by results under the alternative hypothesis </w:t>
      </w:r>
      <w:r w:rsidR="00BF0B72">
        <w:t xml:space="preserve">to obtain </w:t>
      </w:r>
      <w:r w:rsidR="00AC7B96">
        <w:t xml:space="preserve">a </w:t>
      </w:r>
      <w:r w:rsidR="00BF0B72">
        <w:t>power</w:t>
      </w:r>
      <w:r w:rsidR="00AC7B96">
        <w:t xml:space="preserve"> comparison between the three </w:t>
      </w:r>
      <w:r w:rsidR="00BF0B72">
        <w:t>methods.</w:t>
      </w:r>
    </w:p>
    <w:p w14:paraId="01A09FF1" w14:textId="0AFEF39F" w:rsidR="00D53097" w:rsidRPr="00B1031D" w:rsidRDefault="00D53097" w:rsidP="0025209C">
      <w:pPr>
        <w:jc w:val="both"/>
        <w:rPr>
          <w:b/>
          <w:bCs/>
        </w:rPr>
      </w:pPr>
      <w:r w:rsidRPr="00B1031D">
        <w:rPr>
          <w:b/>
          <w:bCs/>
        </w:rPr>
        <w:t>Type I error rates</w:t>
      </w:r>
    </w:p>
    <w:p w14:paraId="7C482A10" w14:textId="52D2F3FA" w:rsidR="00D53097" w:rsidRPr="00C677BA" w:rsidRDefault="009A2005" w:rsidP="0025209C">
      <w:pPr>
        <w:jc w:val="both"/>
      </w:pPr>
      <w:r w:rsidRPr="00C677BA">
        <w:t>W</w:t>
      </w:r>
      <w:r w:rsidR="00D53097" w:rsidRPr="00C677BA">
        <w:t xml:space="preserve">hen the null hypothesis is true, </w:t>
      </w:r>
      <w:r w:rsidR="00EA165F" w:rsidRPr="00976A41">
        <w:rPr>
          <w:i/>
          <w:iCs/>
        </w:rPr>
        <w:t>p</w:t>
      </w:r>
      <w:r w:rsidR="00EA165F" w:rsidRPr="00C677BA">
        <w:t xml:space="preserve">-values </w:t>
      </w:r>
      <w:r w:rsidR="00D53097" w:rsidRPr="00C677BA">
        <w:t xml:space="preserve">would be expected to observe characteristics of </w:t>
      </w:r>
      <w:r w:rsidR="008F5DB3" w:rsidRPr="00C677BA">
        <w:t xml:space="preserve">the </w:t>
      </w:r>
      <w:r w:rsidR="00D53097" w:rsidRPr="00C677BA">
        <w:t>uniform distribution</w:t>
      </w:r>
      <w:r w:rsidRPr="00C677BA">
        <w:t xml:space="preserve"> </w:t>
      </w:r>
      <w:r w:rsidR="008F5DB3" w:rsidRPr="00C677BA">
        <w:t xml:space="preserve">with domain </w:t>
      </w:r>
      <w:r w:rsidR="00C07D9E">
        <w:t>[</w:t>
      </w:r>
      <w:r w:rsidRPr="00C677BA">
        <w:t>0, 1</w:t>
      </w:r>
      <w:r w:rsidR="00C07D9E">
        <w:t>]</w:t>
      </w:r>
      <w:r w:rsidR="00D53097" w:rsidRPr="00C677BA">
        <w:t xml:space="preserve">. </w:t>
      </w:r>
      <w:r w:rsidRPr="00C677BA">
        <w:t>When Ho is true and the outcome data is normally distributed then it is well known that both the Mann</w:t>
      </w:r>
      <w:r w:rsidR="00C934D2">
        <w:t>-</w:t>
      </w:r>
      <w:r w:rsidRPr="00C677BA">
        <w:t>Whitney test and</w:t>
      </w:r>
      <w:r w:rsidR="00C934D2">
        <w:t xml:space="preserve"> the</w:t>
      </w:r>
      <w:r w:rsidRPr="00C677BA">
        <w:t xml:space="preserve"> Welch t-test are valid tests</w:t>
      </w:r>
      <w:r w:rsidR="008F5DB3" w:rsidRPr="00C677BA">
        <w:t xml:space="preserve"> with uniformity of p-values</w:t>
      </w:r>
      <w:r w:rsidRPr="00C677BA">
        <w:t xml:space="preserve">.  Figure 1 graphically depicts the distribution of the p-values under the simulation for the OLR model for normal deviates under a true null hypothesis.  Visually, the simulated derived p-values </w:t>
      </w:r>
      <w:r w:rsidRPr="00C677BA">
        <w:lastRenderedPageBreak/>
        <w:t>appear compatible with a claim of un</w:t>
      </w:r>
      <w:r w:rsidR="005D5718" w:rsidRPr="00C677BA">
        <w:t>iformly distributed data although for n = 16 a critical review</w:t>
      </w:r>
      <w:r w:rsidR="008F5DB3" w:rsidRPr="00C677BA">
        <w:t>er</w:t>
      </w:r>
      <w:r w:rsidR="005D5718" w:rsidRPr="00C677BA">
        <w:t xml:space="preserve"> may argue that there is some unevenness across some histogram bins.  </w:t>
      </w:r>
      <w:r w:rsidRPr="00C677BA">
        <w:t xml:space="preserve"> </w:t>
      </w:r>
    </w:p>
    <w:p w14:paraId="49FF1810" w14:textId="65E3DDDD" w:rsidR="00D02E90" w:rsidRDefault="00451C6E">
      <w:r w:rsidRPr="00451C6E">
        <w:rPr>
          <w:noProof/>
        </w:rPr>
        <w:drawing>
          <wp:inline distT="0" distB="0" distL="0" distR="0" wp14:anchorId="71C36037" wp14:editId="6F4F24A0">
            <wp:extent cx="4819048" cy="3704762"/>
            <wp:effectExtent l="0" t="0" r="63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819048" cy="3704762"/>
                    </a:xfrm>
                    <a:prstGeom prst="rect">
                      <a:avLst/>
                    </a:prstGeom>
                  </pic:spPr>
                </pic:pic>
              </a:graphicData>
            </a:graphic>
          </wp:inline>
        </w:drawing>
      </w:r>
    </w:p>
    <w:p w14:paraId="15EC720C" w14:textId="25CDFD36" w:rsidR="004A4D9A" w:rsidRDefault="004A4D9A"/>
    <w:p w14:paraId="1B566006" w14:textId="77777777" w:rsidR="00F5460B" w:rsidRDefault="00F5460B"/>
    <w:p w14:paraId="6A241A79" w14:textId="4608C63E" w:rsidR="008F5DB3" w:rsidRDefault="00D02E90">
      <w:pPr>
        <w:rPr>
          <w:rFonts w:eastAsiaTheme="minorEastAsia"/>
        </w:rPr>
      </w:pPr>
      <w:r>
        <w:t>Figure 1. OLS</w:t>
      </w:r>
      <w:r w:rsidR="00914121">
        <w:t xml:space="preserve"> p-values</w:t>
      </w:r>
      <w:r w:rsidR="00891A2F">
        <w:t>,</w:t>
      </w:r>
      <w:r w:rsidR="00F5460B">
        <w:t xml:space="preserve"> Normal distribution (no rounding)</w:t>
      </w:r>
      <w:r w:rsidR="00F02F86">
        <w:t>.</w:t>
      </w:r>
      <w:r w:rsidR="00F5460B">
        <w:rPr>
          <w:rFonts w:eastAsiaTheme="minorEastAsia"/>
        </w:rPr>
        <w:t xml:space="preserve"> </w:t>
      </w:r>
    </w:p>
    <w:p w14:paraId="59AA04E0" w14:textId="6A89E2BC" w:rsidR="008F5DB3" w:rsidRDefault="008F5DB3">
      <w:pPr>
        <w:rPr>
          <w:rFonts w:eastAsiaTheme="minorEastAsia"/>
        </w:rPr>
      </w:pPr>
    </w:p>
    <w:p w14:paraId="21D6DAEC" w14:textId="2A666B64" w:rsidR="008F5DB3" w:rsidRPr="00C677BA" w:rsidRDefault="008F5DB3" w:rsidP="008F5DB3">
      <w:pPr>
        <w:jc w:val="both"/>
      </w:pPr>
      <w:r w:rsidRPr="00C677BA">
        <w:t xml:space="preserve">The scatterplot of p-values for the three methods when the null hypothesis is true (independent normal random variables, no rounding) given in Figure 2 </w:t>
      </w:r>
      <w:r w:rsidR="00901127" w:rsidRPr="00C677BA">
        <w:t>(OLR and Welch’s test) and in Figure 3 (OLR and the Mann</w:t>
      </w:r>
      <w:r w:rsidR="00C934D2">
        <w:t>-</w:t>
      </w:r>
      <w:r w:rsidR="00901127" w:rsidRPr="00C677BA">
        <w:t xml:space="preserve">Whitney test) </w:t>
      </w:r>
      <w:r w:rsidRPr="00C677BA">
        <w:t>shows a strong linear correlation between OLR and the two other methods</w:t>
      </w:r>
      <w:r w:rsidR="00AC7B96">
        <w:t xml:space="preserve"> with respect to observed p-values</w:t>
      </w:r>
      <w:r w:rsidR="00901127" w:rsidRPr="00C677BA">
        <w:t xml:space="preserve">  These data relate to the normal distribution without tied values, and it is noticeable that in these situations the OLR procedure and the Mann Whitney test become practically indistinguishable with respect to the p-values with increasing sample size.    </w:t>
      </w:r>
    </w:p>
    <w:p w14:paraId="4A994934" w14:textId="683CD514" w:rsidR="008F5DB3" w:rsidRPr="00901127" w:rsidRDefault="008F5DB3" w:rsidP="008F5DB3">
      <w:pPr>
        <w:rPr>
          <w:color w:val="2E74B5" w:themeColor="accent5" w:themeShade="BF"/>
        </w:rPr>
      </w:pPr>
    </w:p>
    <w:p w14:paraId="06B5BB52" w14:textId="77777777" w:rsidR="008F5DB3" w:rsidRDefault="008F5DB3" w:rsidP="008F5DB3">
      <w:pPr>
        <w:keepNext/>
      </w:pPr>
      <w:r w:rsidRPr="00114157">
        <w:rPr>
          <w:noProof/>
        </w:rPr>
        <w:lastRenderedPageBreak/>
        <w:drawing>
          <wp:inline distT="0" distB="0" distL="0" distR="0" wp14:anchorId="7F90B619" wp14:editId="6DA6E24D">
            <wp:extent cx="4819048" cy="3704762"/>
            <wp:effectExtent l="0" t="0" r="63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819048" cy="3704762"/>
                    </a:xfrm>
                    <a:prstGeom prst="rect">
                      <a:avLst/>
                    </a:prstGeom>
                  </pic:spPr>
                </pic:pic>
              </a:graphicData>
            </a:graphic>
          </wp:inline>
        </w:drawing>
      </w:r>
    </w:p>
    <w:p w14:paraId="759A35F1" w14:textId="059C5139" w:rsidR="008F5DB3" w:rsidRDefault="00901127" w:rsidP="008F5DB3">
      <w:r>
        <w:t xml:space="preserve">Figure 2. OLR and t-test p-values, Normal distribution (no rounding).  </w:t>
      </w:r>
      <w:r w:rsidR="00AC7B96">
        <w:t>R</w:t>
      </w:r>
      <w:r>
        <w:t>eference lines at the 5% significance level. Pearson’s correlation coefficient calculated.</w:t>
      </w:r>
    </w:p>
    <w:p w14:paraId="58E4A736" w14:textId="77777777" w:rsidR="00AC7B96" w:rsidRDefault="00AC7B96" w:rsidP="008F5DB3"/>
    <w:p w14:paraId="46CC2C93" w14:textId="1247198B" w:rsidR="008F5DB3" w:rsidRDefault="00901127">
      <w:r w:rsidRPr="00114157">
        <w:rPr>
          <w:noProof/>
        </w:rPr>
        <w:drawing>
          <wp:inline distT="0" distB="0" distL="0" distR="0" wp14:anchorId="4CABA178" wp14:editId="6F5E465E">
            <wp:extent cx="4819048" cy="3704762"/>
            <wp:effectExtent l="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819048" cy="3704762"/>
                    </a:xfrm>
                    <a:prstGeom prst="rect">
                      <a:avLst/>
                    </a:prstGeom>
                  </pic:spPr>
                </pic:pic>
              </a:graphicData>
            </a:graphic>
          </wp:inline>
        </w:drawing>
      </w:r>
    </w:p>
    <w:p w14:paraId="2A27B3E0" w14:textId="77777777" w:rsidR="00901127" w:rsidRDefault="00901127" w:rsidP="00901127">
      <w:r>
        <w:t>Figure 3. OLR and Mann-Whitney test p-values, Normal distribution (no rounding). Reference lines at the 5% significance level. Pearson’s correlation coefficient calculated.</w:t>
      </w:r>
    </w:p>
    <w:p w14:paraId="2FFF3BCD" w14:textId="77777777" w:rsidR="00901127" w:rsidRDefault="00901127"/>
    <w:p w14:paraId="791DA70E" w14:textId="19372F07" w:rsidR="00A9389F" w:rsidRPr="00C677BA" w:rsidRDefault="008F5DB3" w:rsidP="00A9389F">
      <w:pPr>
        <w:jc w:val="both"/>
      </w:pPr>
      <w:r w:rsidRPr="00C677BA">
        <w:t xml:space="preserve">Table </w:t>
      </w:r>
      <w:r w:rsidR="00C677BA">
        <w:t>2</w:t>
      </w:r>
      <w:r w:rsidRPr="00C677BA">
        <w:t xml:space="preserve"> provides </w:t>
      </w:r>
      <w:r w:rsidR="00A9389F" w:rsidRPr="00C677BA">
        <w:t xml:space="preserve">simulation observed </w:t>
      </w:r>
      <w:r w:rsidRPr="00C677BA">
        <w:t xml:space="preserve">Type I error rates for the three methods (OLR, </w:t>
      </w:r>
      <w:r w:rsidR="00901127" w:rsidRPr="00C677BA">
        <w:t xml:space="preserve">Welch </w:t>
      </w:r>
      <w:r w:rsidR="00EA5DE8">
        <w:t>t-</w:t>
      </w:r>
      <w:r w:rsidR="00901127" w:rsidRPr="00C677BA">
        <w:t>test, Mann Whitney test) when the outcome variable has the standard normal distribution without rounding and with rounding to the nearest integer.</w:t>
      </w:r>
      <w:r w:rsidR="00A9389F" w:rsidRPr="00C677BA">
        <w:t xml:space="preserve"> </w:t>
      </w:r>
      <w:r w:rsidR="00A9389F" w:rsidRPr="00C677BA">
        <w:rPr>
          <w:rFonts w:eastAsiaTheme="minorEastAsia"/>
        </w:rPr>
        <w:t xml:space="preserve">Across all significance levels the null hypothesis rejection rate is approximately equal to the nominal </w:t>
      </w:r>
      <m:oMath>
        <m:r>
          <w:rPr>
            <w:rFonts w:ascii="Cambria Math" w:hAnsi="Cambria Math"/>
          </w:rPr>
          <m:t>α</m:t>
        </m:r>
      </m:oMath>
      <w:r w:rsidR="00A9389F" w:rsidRPr="00C677BA">
        <w:rPr>
          <w:rFonts w:eastAsiaTheme="minorEastAsia"/>
        </w:rPr>
        <w:t xml:space="preserve"> value, indicating Type I error robustness under the normality condition for n &gt;= 16 per group.  This </w:t>
      </w:r>
      <w:r w:rsidR="005B7D06">
        <w:rPr>
          <w:rFonts w:eastAsiaTheme="minorEastAsia"/>
        </w:rPr>
        <w:t xml:space="preserve">Type I error robustness is observed across the simulation design including the extreme most case of rounding to 0 </w:t>
      </w:r>
      <w:proofErr w:type="spellStart"/>
      <w:r w:rsidR="005B7D06">
        <w:rPr>
          <w:rFonts w:eastAsiaTheme="minorEastAsia"/>
        </w:rPr>
        <w:t>d.p.</w:t>
      </w:r>
      <w:proofErr w:type="spellEnd"/>
      <w:r w:rsidR="00A9389F" w:rsidRPr="00C677BA">
        <w:rPr>
          <w:rFonts w:eastAsiaTheme="minorEastAsia"/>
        </w:rPr>
        <w:t xml:space="preserve"> </w:t>
      </w:r>
    </w:p>
    <w:p w14:paraId="744FA4B9" w14:textId="019EC498" w:rsidR="008F5DB3" w:rsidRDefault="008F5DB3"/>
    <w:p w14:paraId="5E237A8C" w14:textId="038F1D14" w:rsidR="00A9389F" w:rsidRDefault="00F5460B" w:rsidP="000836BA">
      <w:r>
        <w:t xml:space="preserve">Table </w:t>
      </w:r>
      <w:r w:rsidR="00C677BA">
        <w:t>2</w:t>
      </w:r>
      <w:r>
        <w:t>. Type I error rates, Normal distribution</w:t>
      </w:r>
      <w:r w:rsidR="000836BA">
        <w:t xml:space="preserve"> (mean zero, standard deviation 1)</w:t>
      </w:r>
    </w:p>
    <w:tbl>
      <w:tblPr>
        <w:tblStyle w:val="Table"/>
        <w:tblW w:w="4999" w:type="pct"/>
        <w:tblInd w:w="0" w:type="dxa"/>
        <w:tblLook w:val="0020" w:firstRow="1" w:lastRow="0" w:firstColumn="0" w:lastColumn="0" w:noHBand="0" w:noVBand="0"/>
      </w:tblPr>
      <w:tblGrid>
        <w:gridCol w:w="2007"/>
        <w:gridCol w:w="1095"/>
        <w:gridCol w:w="1095"/>
        <w:gridCol w:w="1095"/>
        <w:gridCol w:w="1244"/>
        <w:gridCol w:w="1244"/>
        <w:gridCol w:w="1244"/>
      </w:tblGrid>
      <w:tr w:rsidR="000836BA" w14:paraId="2FADF1D3" w14:textId="77777777" w:rsidTr="000836BA">
        <w:tc>
          <w:tcPr>
            <w:tcW w:w="0" w:type="auto"/>
            <w:tcBorders>
              <w:top w:val="single" w:sz="2" w:space="0" w:color="auto"/>
              <w:left w:val="nil"/>
              <w:bottom w:val="single" w:sz="2" w:space="0" w:color="auto"/>
              <w:right w:val="single" w:sz="4" w:space="0" w:color="auto"/>
            </w:tcBorders>
            <w:vAlign w:val="bottom"/>
          </w:tcPr>
          <w:p w14:paraId="6F4EB8C2" w14:textId="77777777" w:rsidR="000836BA" w:rsidRDefault="000836BA">
            <w:pPr>
              <w:pStyle w:val="Compact"/>
              <w:jc w:val="center"/>
            </w:pPr>
          </w:p>
        </w:tc>
        <w:tc>
          <w:tcPr>
            <w:tcW w:w="0" w:type="auto"/>
            <w:gridSpan w:val="3"/>
            <w:tcBorders>
              <w:top w:val="single" w:sz="2" w:space="0" w:color="auto"/>
              <w:left w:val="single" w:sz="4" w:space="0" w:color="auto"/>
              <w:bottom w:val="single" w:sz="2" w:space="0" w:color="auto"/>
              <w:right w:val="single" w:sz="4" w:space="0" w:color="auto"/>
            </w:tcBorders>
            <w:vAlign w:val="bottom"/>
          </w:tcPr>
          <w:p w14:paraId="7BEC366E" w14:textId="7106422A" w:rsidR="000836BA" w:rsidRDefault="000836BA">
            <w:pPr>
              <w:pStyle w:val="Compact"/>
              <w:jc w:val="center"/>
            </w:pPr>
            <w:r>
              <w:t>No rounding</w:t>
            </w:r>
          </w:p>
        </w:tc>
        <w:tc>
          <w:tcPr>
            <w:tcW w:w="0" w:type="auto"/>
            <w:gridSpan w:val="3"/>
            <w:tcBorders>
              <w:top w:val="single" w:sz="2" w:space="0" w:color="auto"/>
              <w:left w:val="single" w:sz="4" w:space="0" w:color="auto"/>
              <w:bottom w:val="single" w:sz="2" w:space="0" w:color="auto"/>
              <w:right w:val="nil"/>
            </w:tcBorders>
            <w:vAlign w:val="bottom"/>
          </w:tcPr>
          <w:p w14:paraId="08FEBD39" w14:textId="0D5AE834" w:rsidR="000836BA" w:rsidRDefault="00AC7B96">
            <w:pPr>
              <w:pStyle w:val="Compact"/>
              <w:jc w:val="center"/>
            </w:pPr>
            <w:r>
              <w:t xml:space="preserve">Rounded to </w:t>
            </w:r>
            <w:r w:rsidR="000836BA">
              <w:t>0 decimal places</w:t>
            </w:r>
          </w:p>
        </w:tc>
      </w:tr>
      <w:tr w:rsidR="000836BA" w14:paraId="6031FD75" w14:textId="77777777" w:rsidTr="000836BA">
        <w:tc>
          <w:tcPr>
            <w:tcW w:w="0" w:type="auto"/>
            <w:tcBorders>
              <w:top w:val="nil"/>
              <w:left w:val="nil"/>
              <w:bottom w:val="single" w:sz="2" w:space="0" w:color="auto"/>
              <w:right w:val="single" w:sz="4" w:space="0" w:color="auto"/>
            </w:tcBorders>
            <w:vAlign w:val="bottom"/>
            <w:hideMark/>
          </w:tcPr>
          <w:p w14:paraId="173F6BEB" w14:textId="77777777" w:rsidR="00BD526C" w:rsidRDefault="00BD526C">
            <w:pPr>
              <w:pStyle w:val="Compact"/>
              <w:jc w:val="center"/>
            </w:pPr>
            <w:r>
              <w:t> </w:t>
            </w:r>
          </w:p>
        </w:tc>
        <w:tc>
          <w:tcPr>
            <w:tcW w:w="0" w:type="auto"/>
            <w:tcBorders>
              <w:top w:val="single" w:sz="2" w:space="0" w:color="auto"/>
              <w:left w:val="single" w:sz="4" w:space="0" w:color="auto"/>
              <w:bottom w:val="single" w:sz="2" w:space="0" w:color="auto"/>
              <w:right w:val="nil"/>
            </w:tcBorders>
            <w:vAlign w:val="bottom"/>
            <w:hideMark/>
          </w:tcPr>
          <w:p w14:paraId="771BCBCB" w14:textId="77777777" w:rsidR="00BD526C" w:rsidRDefault="00BD526C">
            <w:pPr>
              <w:pStyle w:val="Compact"/>
              <w:jc w:val="center"/>
            </w:pPr>
            <w:r>
              <w:t>OLR</w:t>
            </w:r>
          </w:p>
        </w:tc>
        <w:tc>
          <w:tcPr>
            <w:tcW w:w="0" w:type="auto"/>
            <w:tcBorders>
              <w:top w:val="nil"/>
              <w:left w:val="nil"/>
              <w:bottom w:val="single" w:sz="2" w:space="0" w:color="auto"/>
              <w:right w:val="nil"/>
            </w:tcBorders>
            <w:vAlign w:val="bottom"/>
            <w:hideMark/>
          </w:tcPr>
          <w:p w14:paraId="00661825" w14:textId="77777777" w:rsidR="00BD526C" w:rsidRDefault="00BD526C">
            <w:pPr>
              <w:pStyle w:val="Compact"/>
              <w:jc w:val="center"/>
            </w:pPr>
            <w:r>
              <w:t>t-test</w:t>
            </w:r>
          </w:p>
        </w:tc>
        <w:tc>
          <w:tcPr>
            <w:tcW w:w="0" w:type="auto"/>
            <w:tcBorders>
              <w:top w:val="nil"/>
              <w:left w:val="nil"/>
              <w:bottom w:val="single" w:sz="2" w:space="0" w:color="auto"/>
              <w:right w:val="single" w:sz="4" w:space="0" w:color="auto"/>
            </w:tcBorders>
            <w:vAlign w:val="bottom"/>
            <w:hideMark/>
          </w:tcPr>
          <w:p w14:paraId="67B8FE68" w14:textId="77777777" w:rsidR="00BD526C" w:rsidRDefault="00BD526C">
            <w:pPr>
              <w:pStyle w:val="Compact"/>
              <w:jc w:val="center"/>
            </w:pPr>
            <w:r>
              <w:t>M-W</w:t>
            </w:r>
          </w:p>
        </w:tc>
        <w:tc>
          <w:tcPr>
            <w:tcW w:w="0" w:type="auto"/>
            <w:tcBorders>
              <w:top w:val="nil"/>
              <w:left w:val="single" w:sz="4" w:space="0" w:color="auto"/>
              <w:bottom w:val="single" w:sz="2" w:space="0" w:color="auto"/>
              <w:right w:val="nil"/>
            </w:tcBorders>
            <w:vAlign w:val="bottom"/>
            <w:hideMark/>
          </w:tcPr>
          <w:p w14:paraId="3F04DA1D" w14:textId="77777777" w:rsidR="00BD526C" w:rsidRDefault="00BD526C">
            <w:pPr>
              <w:pStyle w:val="Compact"/>
              <w:jc w:val="center"/>
            </w:pPr>
            <w:r>
              <w:t>OLR</w:t>
            </w:r>
          </w:p>
        </w:tc>
        <w:tc>
          <w:tcPr>
            <w:tcW w:w="0" w:type="auto"/>
            <w:tcBorders>
              <w:top w:val="nil"/>
              <w:left w:val="nil"/>
              <w:bottom w:val="single" w:sz="2" w:space="0" w:color="auto"/>
              <w:right w:val="nil"/>
            </w:tcBorders>
            <w:vAlign w:val="bottom"/>
            <w:hideMark/>
          </w:tcPr>
          <w:p w14:paraId="383055D7" w14:textId="77777777" w:rsidR="00BD526C" w:rsidRDefault="00BD526C">
            <w:pPr>
              <w:pStyle w:val="Compact"/>
              <w:jc w:val="center"/>
            </w:pPr>
            <w:r>
              <w:t>t-test</w:t>
            </w:r>
          </w:p>
        </w:tc>
        <w:tc>
          <w:tcPr>
            <w:tcW w:w="0" w:type="auto"/>
            <w:tcBorders>
              <w:top w:val="nil"/>
              <w:left w:val="nil"/>
              <w:bottom w:val="single" w:sz="2" w:space="0" w:color="auto"/>
              <w:right w:val="nil"/>
            </w:tcBorders>
            <w:vAlign w:val="bottom"/>
            <w:hideMark/>
          </w:tcPr>
          <w:p w14:paraId="3159E1A3" w14:textId="77777777" w:rsidR="00BD526C" w:rsidRDefault="00BD526C">
            <w:pPr>
              <w:pStyle w:val="Compact"/>
              <w:jc w:val="center"/>
            </w:pPr>
            <w:r>
              <w:t>M-W</w:t>
            </w:r>
          </w:p>
        </w:tc>
      </w:tr>
      <w:tr w:rsidR="000836BA" w14:paraId="2440716E" w14:textId="77777777" w:rsidTr="000836BA">
        <w:tc>
          <w:tcPr>
            <w:tcW w:w="0" w:type="auto"/>
            <w:tcBorders>
              <w:top w:val="single" w:sz="2" w:space="0" w:color="auto"/>
              <w:right w:val="single" w:sz="4" w:space="0" w:color="auto"/>
            </w:tcBorders>
            <w:hideMark/>
          </w:tcPr>
          <w:p w14:paraId="78D56A23" w14:textId="775B3FB1" w:rsidR="00BD526C" w:rsidRPr="00033C25" w:rsidRDefault="00E807C7" w:rsidP="000836BA">
            <w:pPr>
              <w:pStyle w:val="Compact"/>
              <w:rPr>
                <w:bCs/>
              </w:rPr>
            </w:pPr>
            <w:r>
              <w:rPr>
                <w:bCs/>
              </w:rPr>
              <w:t>α=0</w:t>
            </w:r>
            <w:r w:rsidR="00BD526C" w:rsidRPr="00E807C7">
              <w:rPr>
                <w:bCs/>
              </w:rPr>
              <w:t>.10, n=16</w:t>
            </w:r>
          </w:p>
        </w:tc>
        <w:tc>
          <w:tcPr>
            <w:tcW w:w="0" w:type="auto"/>
            <w:tcBorders>
              <w:top w:val="single" w:sz="2" w:space="0" w:color="auto"/>
              <w:left w:val="single" w:sz="4" w:space="0" w:color="auto"/>
            </w:tcBorders>
            <w:hideMark/>
          </w:tcPr>
          <w:p w14:paraId="2E55AB7D" w14:textId="77777777" w:rsidR="00BD526C" w:rsidRDefault="00BD526C" w:rsidP="000836BA">
            <w:pPr>
              <w:pStyle w:val="Compact"/>
              <w:jc w:val="center"/>
            </w:pPr>
            <w:r>
              <w:t>0.1077</w:t>
            </w:r>
          </w:p>
        </w:tc>
        <w:tc>
          <w:tcPr>
            <w:tcW w:w="0" w:type="auto"/>
            <w:tcBorders>
              <w:top w:val="single" w:sz="2" w:space="0" w:color="auto"/>
            </w:tcBorders>
            <w:hideMark/>
          </w:tcPr>
          <w:p w14:paraId="27A0AE1B" w14:textId="77777777" w:rsidR="00BD526C" w:rsidRDefault="00BD526C" w:rsidP="000836BA">
            <w:pPr>
              <w:pStyle w:val="Compact"/>
              <w:jc w:val="center"/>
            </w:pPr>
            <w:r>
              <w:t>0.0994</w:t>
            </w:r>
          </w:p>
        </w:tc>
        <w:tc>
          <w:tcPr>
            <w:tcW w:w="0" w:type="auto"/>
            <w:tcBorders>
              <w:top w:val="single" w:sz="2" w:space="0" w:color="auto"/>
              <w:right w:val="single" w:sz="4" w:space="0" w:color="auto"/>
            </w:tcBorders>
            <w:hideMark/>
          </w:tcPr>
          <w:p w14:paraId="5A441786" w14:textId="77777777" w:rsidR="00BD526C" w:rsidRDefault="00BD526C" w:rsidP="000836BA">
            <w:pPr>
              <w:pStyle w:val="Compact"/>
              <w:jc w:val="center"/>
            </w:pPr>
            <w:r>
              <w:t>0.0907</w:t>
            </w:r>
          </w:p>
        </w:tc>
        <w:tc>
          <w:tcPr>
            <w:tcW w:w="0" w:type="auto"/>
            <w:tcBorders>
              <w:top w:val="single" w:sz="2" w:space="0" w:color="auto"/>
              <w:left w:val="single" w:sz="4" w:space="0" w:color="auto"/>
            </w:tcBorders>
            <w:hideMark/>
          </w:tcPr>
          <w:p w14:paraId="01476818" w14:textId="77777777" w:rsidR="00BD526C" w:rsidRDefault="00BD526C" w:rsidP="000836BA">
            <w:pPr>
              <w:pStyle w:val="Compact"/>
              <w:jc w:val="center"/>
            </w:pPr>
            <w:r>
              <w:t>0.1025</w:t>
            </w:r>
          </w:p>
        </w:tc>
        <w:tc>
          <w:tcPr>
            <w:tcW w:w="0" w:type="auto"/>
            <w:tcBorders>
              <w:top w:val="single" w:sz="2" w:space="0" w:color="auto"/>
            </w:tcBorders>
            <w:hideMark/>
          </w:tcPr>
          <w:p w14:paraId="2B71103A" w14:textId="77777777" w:rsidR="00BD526C" w:rsidRDefault="00BD526C" w:rsidP="000836BA">
            <w:pPr>
              <w:pStyle w:val="Compact"/>
              <w:jc w:val="center"/>
            </w:pPr>
            <w:r>
              <w:t>0.0986</w:t>
            </w:r>
          </w:p>
        </w:tc>
        <w:tc>
          <w:tcPr>
            <w:tcW w:w="0" w:type="auto"/>
            <w:tcBorders>
              <w:top w:val="single" w:sz="2" w:space="0" w:color="auto"/>
            </w:tcBorders>
            <w:hideMark/>
          </w:tcPr>
          <w:p w14:paraId="2B883AB1" w14:textId="77777777" w:rsidR="00BD526C" w:rsidRDefault="00BD526C" w:rsidP="000836BA">
            <w:pPr>
              <w:pStyle w:val="Compact"/>
              <w:jc w:val="center"/>
            </w:pPr>
            <w:r>
              <w:t>0.0947</w:t>
            </w:r>
          </w:p>
        </w:tc>
      </w:tr>
      <w:tr w:rsidR="00D058A2" w14:paraId="19BF4489" w14:textId="77777777" w:rsidTr="00D058A2">
        <w:tc>
          <w:tcPr>
            <w:tcW w:w="0" w:type="auto"/>
            <w:tcBorders>
              <w:right w:val="single" w:sz="4" w:space="0" w:color="auto"/>
            </w:tcBorders>
            <w:hideMark/>
          </w:tcPr>
          <w:p w14:paraId="574C51FA" w14:textId="02A75DD1" w:rsidR="00BD526C" w:rsidRPr="00033C25" w:rsidRDefault="00E807C7" w:rsidP="000836BA">
            <w:pPr>
              <w:pStyle w:val="Compact"/>
              <w:rPr>
                <w:bCs/>
              </w:rPr>
            </w:pPr>
            <w:r>
              <w:rPr>
                <w:bCs/>
              </w:rPr>
              <w:t>α=0</w:t>
            </w:r>
            <w:r w:rsidR="00BD526C" w:rsidRPr="00E807C7">
              <w:rPr>
                <w:bCs/>
              </w:rPr>
              <w:t>.10, n=32</w:t>
            </w:r>
          </w:p>
        </w:tc>
        <w:tc>
          <w:tcPr>
            <w:tcW w:w="0" w:type="auto"/>
            <w:tcBorders>
              <w:left w:val="single" w:sz="4" w:space="0" w:color="auto"/>
            </w:tcBorders>
            <w:hideMark/>
          </w:tcPr>
          <w:p w14:paraId="25F1D12E" w14:textId="77777777" w:rsidR="00BD526C" w:rsidRDefault="00BD526C" w:rsidP="000836BA">
            <w:pPr>
              <w:pStyle w:val="Compact"/>
              <w:jc w:val="center"/>
            </w:pPr>
            <w:r>
              <w:t>0.0998</w:t>
            </w:r>
          </w:p>
        </w:tc>
        <w:tc>
          <w:tcPr>
            <w:tcW w:w="0" w:type="auto"/>
            <w:hideMark/>
          </w:tcPr>
          <w:p w14:paraId="48F29C57" w14:textId="77777777" w:rsidR="00BD526C" w:rsidRDefault="00BD526C" w:rsidP="000836BA">
            <w:pPr>
              <w:pStyle w:val="Compact"/>
              <w:jc w:val="center"/>
            </w:pPr>
            <w:r>
              <w:t>0.0976</w:t>
            </w:r>
          </w:p>
        </w:tc>
        <w:tc>
          <w:tcPr>
            <w:tcW w:w="0" w:type="auto"/>
            <w:tcBorders>
              <w:right w:val="single" w:sz="4" w:space="0" w:color="auto"/>
            </w:tcBorders>
            <w:hideMark/>
          </w:tcPr>
          <w:p w14:paraId="1E648C26" w14:textId="77777777" w:rsidR="00BD526C" w:rsidRDefault="00BD526C" w:rsidP="000836BA">
            <w:pPr>
              <w:pStyle w:val="Compact"/>
              <w:jc w:val="center"/>
            </w:pPr>
            <w:r>
              <w:t>0.0934</w:t>
            </w:r>
          </w:p>
        </w:tc>
        <w:tc>
          <w:tcPr>
            <w:tcW w:w="0" w:type="auto"/>
            <w:tcBorders>
              <w:left w:val="single" w:sz="4" w:space="0" w:color="auto"/>
            </w:tcBorders>
            <w:hideMark/>
          </w:tcPr>
          <w:p w14:paraId="12615FC8" w14:textId="668FBF89" w:rsidR="00BD526C" w:rsidRDefault="00BD526C" w:rsidP="000836BA">
            <w:pPr>
              <w:pStyle w:val="Compact"/>
              <w:jc w:val="center"/>
            </w:pPr>
            <w:r>
              <w:t>0.096</w:t>
            </w:r>
            <w:r w:rsidR="001A13BD">
              <w:t>0</w:t>
            </w:r>
          </w:p>
        </w:tc>
        <w:tc>
          <w:tcPr>
            <w:tcW w:w="0" w:type="auto"/>
            <w:hideMark/>
          </w:tcPr>
          <w:p w14:paraId="3CA42431" w14:textId="77777777" w:rsidR="00BD526C" w:rsidRDefault="00BD526C" w:rsidP="000836BA">
            <w:pPr>
              <w:pStyle w:val="Compact"/>
              <w:jc w:val="center"/>
            </w:pPr>
            <w:r>
              <w:t>0.0958</w:t>
            </w:r>
          </w:p>
        </w:tc>
        <w:tc>
          <w:tcPr>
            <w:tcW w:w="0" w:type="auto"/>
            <w:hideMark/>
          </w:tcPr>
          <w:p w14:paraId="000D4FE9" w14:textId="77777777" w:rsidR="00BD526C" w:rsidRDefault="00BD526C" w:rsidP="000836BA">
            <w:pPr>
              <w:pStyle w:val="Compact"/>
              <w:jc w:val="center"/>
            </w:pPr>
            <w:r>
              <w:t>0.0928</w:t>
            </w:r>
          </w:p>
        </w:tc>
      </w:tr>
      <w:tr w:rsidR="00D058A2" w14:paraId="510B5E4F" w14:textId="77777777" w:rsidTr="00D058A2">
        <w:tc>
          <w:tcPr>
            <w:tcW w:w="0" w:type="auto"/>
            <w:tcBorders>
              <w:right w:val="single" w:sz="4" w:space="0" w:color="auto"/>
            </w:tcBorders>
            <w:hideMark/>
          </w:tcPr>
          <w:p w14:paraId="59B4F9A9" w14:textId="69C6DFC8" w:rsidR="00BD526C" w:rsidRPr="00033C25" w:rsidRDefault="00E807C7" w:rsidP="000836BA">
            <w:pPr>
              <w:pStyle w:val="Compact"/>
              <w:rPr>
                <w:bCs/>
              </w:rPr>
            </w:pPr>
            <w:r>
              <w:rPr>
                <w:bCs/>
              </w:rPr>
              <w:t>α=0</w:t>
            </w:r>
            <w:r w:rsidR="00BD526C" w:rsidRPr="00E807C7">
              <w:rPr>
                <w:bCs/>
              </w:rPr>
              <w:t>.10, n=64</w:t>
            </w:r>
          </w:p>
        </w:tc>
        <w:tc>
          <w:tcPr>
            <w:tcW w:w="0" w:type="auto"/>
            <w:tcBorders>
              <w:left w:val="single" w:sz="4" w:space="0" w:color="auto"/>
            </w:tcBorders>
            <w:hideMark/>
          </w:tcPr>
          <w:p w14:paraId="0EDAB13E" w14:textId="77777777" w:rsidR="00BD526C" w:rsidRDefault="00BD526C" w:rsidP="000836BA">
            <w:pPr>
              <w:pStyle w:val="Compact"/>
              <w:jc w:val="center"/>
            </w:pPr>
            <w:r>
              <w:t>0.1057</w:t>
            </w:r>
          </w:p>
        </w:tc>
        <w:tc>
          <w:tcPr>
            <w:tcW w:w="0" w:type="auto"/>
            <w:hideMark/>
          </w:tcPr>
          <w:p w14:paraId="76CE478D" w14:textId="77777777" w:rsidR="00BD526C" w:rsidRDefault="00BD526C" w:rsidP="000836BA">
            <w:pPr>
              <w:pStyle w:val="Compact"/>
              <w:jc w:val="center"/>
            </w:pPr>
            <w:r>
              <w:t>0.1023</w:t>
            </w:r>
          </w:p>
        </w:tc>
        <w:tc>
          <w:tcPr>
            <w:tcW w:w="0" w:type="auto"/>
            <w:tcBorders>
              <w:right w:val="single" w:sz="4" w:space="0" w:color="auto"/>
            </w:tcBorders>
            <w:hideMark/>
          </w:tcPr>
          <w:p w14:paraId="629BD69E" w14:textId="77777777" w:rsidR="00BD526C" w:rsidRDefault="00BD526C" w:rsidP="000836BA">
            <w:pPr>
              <w:pStyle w:val="Compact"/>
              <w:jc w:val="center"/>
            </w:pPr>
            <w:r>
              <w:t>0.1027</w:t>
            </w:r>
          </w:p>
        </w:tc>
        <w:tc>
          <w:tcPr>
            <w:tcW w:w="0" w:type="auto"/>
            <w:tcBorders>
              <w:left w:val="single" w:sz="4" w:space="0" w:color="auto"/>
            </w:tcBorders>
            <w:hideMark/>
          </w:tcPr>
          <w:p w14:paraId="0F8568E8" w14:textId="77777777" w:rsidR="00BD526C" w:rsidRDefault="00BD526C" w:rsidP="000836BA">
            <w:pPr>
              <w:pStyle w:val="Compact"/>
              <w:jc w:val="center"/>
            </w:pPr>
            <w:r>
              <w:t>0.1042</w:t>
            </w:r>
          </w:p>
        </w:tc>
        <w:tc>
          <w:tcPr>
            <w:tcW w:w="0" w:type="auto"/>
            <w:hideMark/>
          </w:tcPr>
          <w:p w14:paraId="0C164947" w14:textId="77777777" w:rsidR="00BD526C" w:rsidRDefault="00BD526C" w:rsidP="000836BA">
            <w:pPr>
              <w:pStyle w:val="Compact"/>
              <w:jc w:val="center"/>
            </w:pPr>
            <w:r>
              <w:t>0.1004</w:t>
            </w:r>
          </w:p>
        </w:tc>
        <w:tc>
          <w:tcPr>
            <w:tcW w:w="0" w:type="auto"/>
            <w:hideMark/>
          </w:tcPr>
          <w:p w14:paraId="4E05D6B9" w14:textId="77777777" w:rsidR="00BD526C" w:rsidRDefault="00BD526C" w:rsidP="000836BA">
            <w:pPr>
              <w:pStyle w:val="Compact"/>
              <w:jc w:val="center"/>
            </w:pPr>
            <w:r>
              <w:t>0.1028</w:t>
            </w:r>
          </w:p>
        </w:tc>
      </w:tr>
      <w:tr w:rsidR="00D058A2" w14:paraId="6BF1BF2F" w14:textId="77777777" w:rsidTr="00D058A2">
        <w:tc>
          <w:tcPr>
            <w:tcW w:w="0" w:type="auto"/>
            <w:tcBorders>
              <w:right w:val="single" w:sz="4" w:space="0" w:color="auto"/>
            </w:tcBorders>
            <w:hideMark/>
          </w:tcPr>
          <w:p w14:paraId="3C2DD424" w14:textId="0D83F918" w:rsidR="00BD526C" w:rsidRPr="00033C25" w:rsidRDefault="00E807C7" w:rsidP="000836BA">
            <w:pPr>
              <w:pStyle w:val="Compact"/>
              <w:rPr>
                <w:bCs/>
              </w:rPr>
            </w:pPr>
            <w:r>
              <w:rPr>
                <w:bCs/>
              </w:rPr>
              <w:t>α=0</w:t>
            </w:r>
            <w:r w:rsidR="00BD526C" w:rsidRPr="00E807C7">
              <w:rPr>
                <w:bCs/>
              </w:rPr>
              <w:t>.10, n=128</w:t>
            </w:r>
          </w:p>
        </w:tc>
        <w:tc>
          <w:tcPr>
            <w:tcW w:w="0" w:type="auto"/>
            <w:tcBorders>
              <w:left w:val="single" w:sz="4" w:space="0" w:color="auto"/>
            </w:tcBorders>
            <w:hideMark/>
          </w:tcPr>
          <w:p w14:paraId="453041F1" w14:textId="77777777" w:rsidR="00BD526C" w:rsidRDefault="00BD526C" w:rsidP="000836BA">
            <w:pPr>
              <w:pStyle w:val="Compact"/>
              <w:jc w:val="center"/>
            </w:pPr>
            <w:r>
              <w:t>0.1009</w:t>
            </w:r>
          </w:p>
        </w:tc>
        <w:tc>
          <w:tcPr>
            <w:tcW w:w="0" w:type="auto"/>
            <w:hideMark/>
          </w:tcPr>
          <w:p w14:paraId="675EA4B9" w14:textId="73ED28E7" w:rsidR="00BD526C" w:rsidRDefault="00BD526C" w:rsidP="000836BA">
            <w:pPr>
              <w:pStyle w:val="Compact"/>
              <w:jc w:val="center"/>
            </w:pPr>
            <w:r>
              <w:t>0.1</w:t>
            </w:r>
            <w:r w:rsidR="000836BA">
              <w:t>000</w:t>
            </w:r>
          </w:p>
        </w:tc>
        <w:tc>
          <w:tcPr>
            <w:tcW w:w="0" w:type="auto"/>
            <w:tcBorders>
              <w:right w:val="single" w:sz="4" w:space="0" w:color="auto"/>
            </w:tcBorders>
            <w:hideMark/>
          </w:tcPr>
          <w:p w14:paraId="34E235CF" w14:textId="77777777" w:rsidR="00BD526C" w:rsidRDefault="00BD526C" w:rsidP="000836BA">
            <w:pPr>
              <w:pStyle w:val="Compact"/>
              <w:jc w:val="center"/>
            </w:pPr>
            <w:r>
              <w:t>0.0993</w:t>
            </w:r>
          </w:p>
        </w:tc>
        <w:tc>
          <w:tcPr>
            <w:tcW w:w="0" w:type="auto"/>
            <w:tcBorders>
              <w:left w:val="single" w:sz="4" w:space="0" w:color="auto"/>
            </w:tcBorders>
            <w:hideMark/>
          </w:tcPr>
          <w:p w14:paraId="65370F8D" w14:textId="77777777" w:rsidR="00BD526C" w:rsidRDefault="00BD526C" w:rsidP="000836BA">
            <w:pPr>
              <w:pStyle w:val="Compact"/>
              <w:jc w:val="center"/>
            </w:pPr>
            <w:r>
              <w:t>0.1006</w:t>
            </w:r>
          </w:p>
        </w:tc>
        <w:tc>
          <w:tcPr>
            <w:tcW w:w="0" w:type="auto"/>
            <w:hideMark/>
          </w:tcPr>
          <w:p w14:paraId="0C5C8DC3" w14:textId="77777777" w:rsidR="00BD526C" w:rsidRDefault="00BD526C" w:rsidP="000836BA">
            <w:pPr>
              <w:pStyle w:val="Compact"/>
              <w:jc w:val="center"/>
            </w:pPr>
            <w:r>
              <w:t>0.0993</w:t>
            </w:r>
          </w:p>
        </w:tc>
        <w:tc>
          <w:tcPr>
            <w:tcW w:w="0" w:type="auto"/>
            <w:hideMark/>
          </w:tcPr>
          <w:p w14:paraId="55B716C7" w14:textId="4B3CDD35" w:rsidR="00BD526C" w:rsidRDefault="00BD526C" w:rsidP="000836BA">
            <w:pPr>
              <w:pStyle w:val="Compact"/>
              <w:jc w:val="center"/>
            </w:pPr>
            <w:r>
              <w:t>0.1</w:t>
            </w:r>
            <w:r w:rsidR="000836BA">
              <w:t>000</w:t>
            </w:r>
          </w:p>
        </w:tc>
      </w:tr>
      <w:tr w:rsidR="00D058A2" w14:paraId="35727127" w14:textId="77777777" w:rsidTr="00D058A2">
        <w:tc>
          <w:tcPr>
            <w:tcW w:w="0" w:type="auto"/>
            <w:tcBorders>
              <w:right w:val="single" w:sz="4" w:space="0" w:color="auto"/>
            </w:tcBorders>
            <w:hideMark/>
          </w:tcPr>
          <w:p w14:paraId="344067AF" w14:textId="1AF7B462" w:rsidR="00BD526C" w:rsidRPr="00033C25" w:rsidRDefault="00E807C7" w:rsidP="000836BA">
            <w:pPr>
              <w:pStyle w:val="Compact"/>
              <w:rPr>
                <w:bCs/>
              </w:rPr>
            </w:pPr>
            <w:r>
              <w:rPr>
                <w:bCs/>
              </w:rPr>
              <w:t>α=0</w:t>
            </w:r>
            <w:r w:rsidR="00BD526C" w:rsidRPr="00E807C7">
              <w:rPr>
                <w:bCs/>
              </w:rPr>
              <w:t>.05, n=16</w:t>
            </w:r>
          </w:p>
        </w:tc>
        <w:tc>
          <w:tcPr>
            <w:tcW w:w="0" w:type="auto"/>
            <w:tcBorders>
              <w:left w:val="single" w:sz="4" w:space="0" w:color="auto"/>
            </w:tcBorders>
            <w:hideMark/>
          </w:tcPr>
          <w:p w14:paraId="25D676EC" w14:textId="77777777" w:rsidR="00BD526C" w:rsidRDefault="00BD526C" w:rsidP="000836BA">
            <w:pPr>
              <w:pStyle w:val="Compact"/>
              <w:jc w:val="center"/>
            </w:pPr>
            <w:r>
              <w:t>0.0543</w:t>
            </w:r>
          </w:p>
        </w:tc>
        <w:tc>
          <w:tcPr>
            <w:tcW w:w="0" w:type="auto"/>
            <w:hideMark/>
          </w:tcPr>
          <w:p w14:paraId="2F9D071D" w14:textId="77777777" w:rsidR="00BD526C" w:rsidRDefault="00BD526C" w:rsidP="000836BA">
            <w:pPr>
              <w:pStyle w:val="Compact"/>
              <w:jc w:val="center"/>
            </w:pPr>
            <w:r>
              <w:t>0.0481</w:t>
            </w:r>
          </w:p>
        </w:tc>
        <w:tc>
          <w:tcPr>
            <w:tcW w:w="0" w:type="auto"/>
            <w:tcBorders>
              <w:right w:val="single" w:sz="4" w:space="0" w:color="auto"/>
            </w:tcBorders>
            <w:hideMark/>
          </w:tcPr>
          <w:p w14:paraId="3626B309" w14:textId="77777777" w:rsidR="00BD526C" w:rsidRDefault="00BD526C" w:rsidP="000836BA">
            <w:pPr>
              <w:pStyle w:val="Compact"/>
              <w:jc w:val="center"/>
            </w:pPr>
            <w:r>
              <w:t>0.0468</w:t>
            </w:r>
          </w:p>
        </w:tc>
        <w:tc>
          <w:tcPr>
            <w:tcW w:w="0" w:type="auto"/>
            <w:tcBorders>
              <w:left w:val="single" w:sz="4" w:space="0" w:color="auto"/>
            </w:tcBorders>
            <w:hideMark/>
          </w:tcPr>
          <w:p w14:paraId="05AF2F66" w14:textId="77777777" w:rsidR="00BD526C" w:rsidRDefault="00BD526C" w:rsidP="000836BA">
            <w:pPr>
              <w:pStyle w:val="Compact"/>
              <w:jc w:val="center"/>
            </w:pPr>
            <w:r>
              <w:t>0.0482</w:t>
            </w:r>
          </w:p>
        </w:tc>
        <w:tc>
          <w:tcPr>
            <w:tcW w:w="0" w:type="auto"/>
            <w:hideMark/>
          </w:tcPr>
          <w:p w14:paraId="2CBA0857" w14:textId="77777777" w:rsidR="00BD526C" w:rsidRDefault="00BD526C" w:rsidP="000836BA">
            <w:pPr>
              <w:pStyle w:val="Compact"/>
              <w:jc w:val="center"/>
            </w:pPr>
            <w:r>
              <w:t>0.0469</w:t>
            </w:r>
          </w:p>
        </w:tc>
        <w:tc>
          <w:tcPr>
            <w:tcW w:w="0" w:type="auto"/>
            <w:hideMark/>
          </w:tcPr>
          <w:p w14:paraId="77DEB27E" w14:textId="77777777" w:rsidR="00BD526C" w:rsidRDefault="00BD526C" w:rsidP="000836BA">
            <w:pPr>
              <w:pStyle w:val="Compact"/>
              <w:jc w:val="center"/>
            </w:pPr>
            <w:r>
              <w:t>0.0432</w:t>
            </w:r>
          </w:p>
        </w:tc>
      </w:tr>
      <w:tr w:rsidR="00D058A2" w14:paraId="4D22543C" w14:textId="77777777" w:rsidTr="00D058A2">
        <w:tc>
          <w:tcPr>
            <w:tcW w:w="0" w:type="auto"/>
            <w:tcBorders>
              <w:right w:val="single" w:sz="4" w:space="0" w:color="auto"/>
            </w:tcBorders>
            <w:hideMark/>
          </w:tcPr>
          <w:p w14:paraId="026BB5DF" w14:textId="2BCFE2F4" w:rsidR="00BD526C" w:rsidRPr="00033C25" w:rsidRDefault="00E807C7" w:rsidP="000836BA">
            <w:pPr>
              <w:pStyle w:val="Compact"/>
              <w:rPr>
                <w:bCs/>
              </w:rPr>
            </w:pPr>
            <w:r>
              <w:rPr>
                <w:bCs/>
              </w:rPr>
              <w:t>α=0</w:t>
            </w:r>
            <w:r w:rsidR="00BD526C" w:rsidRPr="00E807C7">
              <w:rPr>
                <w:bCs/>
              </w:rPr>
              <w:t>.05, n=32</w:t>
            </w:r>
          </w:p>
        </w:tc>
        <w:tc>
          <w:tcPr>
            <w:tcW w:w="0" w:type="auto"/>
            <w:tcBorders>
              <w:left w:val="single" w:sz="4" w:space="0" w:color="auto"/>
            </w:tcBorders>
            <w:hideMark/>
          </w:tcPr>
          <w:p w14:paraId="792CD12C" w14:textId="77777777" w:rsidR="00BD526C" w:rsidRDefault="00BD526C" w:rsidP="000836BA">
            <w:pPr>
              <w:pStyle w:val="Compact"/>
              <w:jc w:val="center"/>
            </w:pPr>
            <w:r>
              <w:t>0.0514</w:t>
            </w:r>
          </w:p>
        </w:tc>
        <w:tc>
          <w:tcPr>
            <w:tcW w:w="0" w:type="auto"/>
            <w:hideMark/>
          </w:tcPr>
          <w:p w14:paraId="476188C9" w14:textId="6C4720B9" w:rsidR="00BD526C" w:rsidRDefault="00BD526C" w:rsidP="000836BA">
            <w:pPr>
              <w:pStyle w:val="Compact"/>
              <w:jc w:val="center"/>
            </w:pPr>
            <w:r>
              <w:t>0.049</w:t>
            </w:r>
            <w:r w:rsidR="000836BA">
              <w:t>0</w:t>
            </w:r>
          </w:p>
        </w:tc>
        <w:tc>
          <w:tcPr>
            <w:tcW w:w="0" w:type="auto"/>
            <w:tcBorders>
              <w:right w:val="single" w:sz="4" w:space="0" w:color="auto"/>
            </w:tcBorders>
            <w:hideMark/>
          </w:tcPr>
          <w:p w14:paraId="03C964E9" w14:textId="69B8ED71" w:rsidR="00BD526C" w:rsidRDefault="00BD526C" w:rsidP="000836BA">
            <w:pPr>
              <w:pStyle w:val="Compact"/>
              <w:jc w:val="center"/>
            </w:pPr>
            <w:r>
              <w:t>0.047</w:t>
            </w:r>
            <w:r w:rsidR="000836BA">
              <w:t>0</w:t>
            </w:r>
          </w:p>
        </w:tc>
        <w:tc>
          <w:tcPr>
            <w:tcW w:w="0" w:type="auto"/>
            <w:tcBorders>
              <w:left w:val="single" w:sz="4" w:space="0" w:color="auto"/>
            </w:tcBorders>
            <w:hideMark/>
          </w:tcPr>
          <w:p w14:paraId="6030E29C" w14:textId="77777777" w:rsidR="00BD526C" w:rsidRDefault="00BD526C" w:rsidP="000836BA">
            <w:pPr>
              <w:pStyle w:val="Compact"/>
              <w:jc w:val="center"/>
            </w:pPr>
            <w:r>
              <w:t>0.0486</w:t>
            </w:r>
          </w:p>
        </w:tc>
        <w:tc>
          <w:tcPr>
            <w:tcW w:w="0" w:type="auto"/>
            <w:hideMark/>
          </w:tcPr>
          <w:p w14:paraId="4E725BB4" w14:textId="77777777" w:rsidR="00BD526C" w:rsidRDefault="00BD526C" w:rsidP="000836BA">
            <w:pPr>
              <w:pStyle w:val="Compact"/>
              <w:jc w:val="center"/>
            </w:pPr>
            <w:r>
              <w:t>0.0485</w:t>
            </w:r>
          </w:p>
        </w:tc>
        <w:tc>
          <w:tcPr>
            <w:tcW w:w="0" w:type="auto"/>
            <w:hideMark/>
          </w:tcPr>
          <w:p w14:paraId="1434EAD9" w14:textId="77777777" w:rsidR="00BD526C" w:rsidRDefault="00BD526C" w:rsidP="000836BA">
            <w:pPr>
              <w:pStyle w:val="Compact"/>
              <w:jc w:val="center"/>
            </w:pPr>
            <w:r>
              <w:t>0.0466</w:t>
            </w:r>
          </w:p>
        </w:tc>
      </w:tr>
      <w:tr w:rsidR="00D058A2" w14:paraId="15CC8E08" w14:textId="77777777" w:rsidTr="00D058A2">
        <w:tc>
          <w:tcPr>
            <w:tcW w:w="0" w:type="auto"/>
            <w:tcBorders>
              <w:right w:val="single" w:sz="4" w:space="0" w:color="auto"/>
            </w:tcBorders>
            <w:hideMark/>
          </w:tcPr>
          <w:p w14:paraId="39064DA0" w14:textId="61426BD4" w:rsidR="00BD526C" w:rsidRPr="00033C25" w:rsidRDefault="00E807C7" w:rsidP="000836BA">
            <w:pPr>
              <w:pStyle w:val="Compact"/>
              <w:rPr>
                <w:bCs/>
              </w:rPr>
            </w:pPr>
            <w:r>
              <w:rPr>
                <w:bCs/>
              </w:rPr>
              <w:t>α=0</w:t>
            </w:r>
            <w:r w:rsidR="00BD526C" w:rsidRPr="00E807C7">
              <w:rPr>
                <w:bCs/>
              </w:rPr>
              <w:t>.05, n=64</w:t>
            </w:r>
          </w:p>
        </w:tc>
        <w:tc>
          <w:tcPr>
            <w:tcW w:w="0" w:type="auto"/>
            <w:tcBorders>
              <w:left w:val="single" w:sz="4" w:space="0" w:color="auto"/>
            </w:tcBorders>
            <w:hideMark/>
          </w:tcPr>
          <w:p w14:paraId="41DCC612" w14:textId="77777777" w:rsidR="00BD526C" w:rsidRDefault="00BD526C" w:rsidP="000836BA">
            <w:pPr>
              <w:pStyle w:val="Compact"/>
              <w:jc w:val="center"/>
            </w:pPr>
            <w:r>
              <w:t>0.0526</w:t>
            </w:r>
          </w:p>
        </w:tc>
        <w:tc>
          <w:tcPr>
            <w:tcW w:w="0" w:type="auto"/>
            <w:hideMark/>
          </w:tcPr>
          <w:p w14:paraId="4DA77D4D" w14:textId="77777777" w:rsidR="00BD526C" w:rsidRDefault="00BD526C" w:rsidP="000836BA">
            <w:pPr>
              <w:pStyle w:val="Compact"/>
              <w:jc w:val="center"/>
            </w:pPr>
            <w:r>
              <w:t>0.0515</w:t>
            </w:r>
          </w:p>
        </w:tc>
        <w:tc>
          <w:tcPr>
            <w:tcW w:w="0" w:type="auto"/>
            <w:tcBorders>
              <w:right w:val="single" w:sz="4" w:space="0" w:color="auto"/>
            </w:tcBorders>
            <w:hideMark/>
          </w:tcPr>
          <w:p w14:paraId="2D7EC7DE" w14:textId="77777777" w:rsidR="00BD526C" w:rsidRDefault="00BD526C" w:rsidP="000836BA">
            <w:pPr>
              <w:pStyle w:val="Compact"/>
              <w:jc w:val="center"/>
            </w:pPr>
            <w:r>
              <w:t>0.0502</w:t>
            </w:r>
          </w:p>
        </w:tc>
        <w:tc>
          <w:tcPr>
            <w:tcW w:w="0" w:type="auto"/>
            <w:tcBorders>
              <w:left w:val="single" w:sz="4" w:space="0" w:color="auto"/>
            </w:tcBorders>
            <w:hideMark/>
          </w:tcPr>
          <w:p w14:paraId="73C661C4" w14:textId="77777777" w:rsidR="00BD526C" w:rsidRDefault="00BD526C" w:rsidP="000836BA">
            <w:pPr>
              <w:pStyle w:val="Compact"/>
              <w:jc w:val="center"/>
            </w:pPr>
            <w:r>
              <w:t>0.0507</w:t>
            </w:r>
          </w:p>
        </w:tc>
        <w:tc>
          <w:tcPr>
            <w:tcW w:w="0" w:type="auto"/>
            <w:hideMark/>
          </w:tcPr>
          <w:p w14:paraId="1CA19F68" w14:textId="64BFF6C9" w:rsidR="00BD526C" w:rsidRDefault="00BD526C" w:rsidP="000836BA">
            <w:pPr>
              <w:pStyle w:val="Compact"/>
              <w:jc w:val="center"/>
            </w:pPr>
            <w:r>
              <w:t>0.05</w:t>
            </w:r>
            <w:r w:rsidR="000836BA">
              <w:t>00</w:t>
            </w:r>
          </w:p>
        </w:tc>
        <w:tc>
          <w:tcPr>
            <w:tcW w:w="0" w:type="auto"/>
            <w:hideMark/>
          </w:tcPr>
          <w:p w14:paraId="7F6D0E5A" w14:textId="6C48532C" w:rsidR="00BD526C" w:rsidRDefault="00BD526C" w:rsidP="000836BA">
            <w:pPr>
              <w:pStyle w:val="Compact"/>
              <w:jc w:val="center"/>
            </w:pPr>
            <w:r>
              <w:t>0.05</w:t>
            </w:r>
            <w:r w:rsidR="000836BA">
              <w:t>00</w:t>
            </w:r>
          </w:p>
        </w:tc>
      </w:tr>
      <w:tr w:rsidR="00D058A2" w14:paraId="006AA21B" w14:textId="77777777" w:rsidTr="00D058A2">
        <w:tc>
          <w:tcPr>
            <w:tcW w:w="0" w:type="auto"/>
            <w:tcBorders>
              <w:right w:val="single" w:sz="4" w:space="0" w:color="auto"/>
            </w:tcBorders>
            <w:hideMark/>
          </w:tcPr>
          <w:p w14:paraId="63717BC8" w14:textId="4C2F7EE7" w:rsidR="00BD526C" w:rsidRPr="00033C25" w:rsidRDefault="00E807C7" w:rsidP="000836BA">
            <w:pPr>
              <w:pStyle w:val="Compact"/>
              <w:rPr>
                <w:bCs/>
              </w:rPr>
            </w:pPr>
            <w:r>
              <w:rPr>
                <w:bCs/>
              </w:rPr>
              <w:t>α=0</w:t>
            </w:r>
            <w:r w:rsidR="00BD526C" w:rsidRPr="00E807C7">
              <w:rPr>
                <w:bCs/>
              </w:rPr>
              <w:t>.05, n=128</w:t>
            </w:r>
          </w:p>
        </w:tc>
        <w:tc>
          <w:tcPr>
            <w:tcW w:w="0" w:type="auto"/>
            <w:tcBorders>
              <w:left w:val="single" w:sz="4" w:space="0" w:color="auto"/>
            </w:tcBorders>
            <w:hideMark/>
          </w:tcPr>
          <w:p w14:paraId="13A68E50" w14:textId="77777777" w:rsidR="00BD526C" w:rsidRDefault="00BD526C" w:rsidP="000836BA">
            <w:pPr>
              <w:pStyle w:val="Compact"/>
              <w:jc w:val="center"/>
            </w:pPr>
            <w:r>
              <w:t>0.0507</w:t>
            </w:r>
          </w:p>
        </w:tc>
        <w:tc>
          <w:tcPr>
            <w:tcW w:w="0" w:type="auto"/>
            <w:hideMark/>
          </w:tcPr>
          <w:p w14:paraId="77AE40B1" w14:textId="77777777" w:rsidR="00BD526C" w:rsidRDefault="00BD526C" w:rsidP="000836BA">
            <w:pPr>
              <w:pStyle w:val="Compact"/>
              <w:jc w:val="center"/>
            </w:pPr>
            <w:r>
              <w:t>0.0496</w:t>
            </w:r>
          </w:p>
        </w:tc>
        <w:tc>
          <w:tcPr>
            <w:tcW w:w="0" w:type="auto"/>
            <w:tcBorders>
              <w:right w:val="single" w:sz="4" w:space="0" w:color="auto"/>
            </w:tcBorders>
            <w:hideMark/>
          </w:tcPr>
          <w:p w14:paraId="72F4B7E4" w14:textId="77777777" w:rsidR="00BD526C" w:rsidRDefault="00BD526C" w:rsidP="000836BA">
            <w:pPr>
              <w:pStyle w:val="Compact"/>
              <w:jc w:val="center"/>
            </w:pPr>
            <w:r>
              <w:t>0.0497</w:t>
            </w:r>
          </w:p>
        </w:tc>
        <w:tc>
          <w:tcPr>
            <w:tcW w:w="0" w:type="auto"/>
            <w:tcBorders>
              <w:left w:val="single" w:sz="4" w:space="0" w:color="auto"/>
            </w:tcBorders>
            <w:hideMark/>
          </w:tcPr>
          <w:p w14:paraId="313F8DC1" w14:textId="77777777" w:rsidR="00BD526C" w:rsidRDefault="00BD526C" w:rsidP="000836BA">
            <w:pPr>
              <w:pStyle w:val="Compact"/>
              <w:jc w:val="center"/>
            </w:pPr>
            <w:r>
              <w:t>0.0482</w:t>
            </w:r>
          </w:p>
        </w:tc>
        <w:tc>
          <w:tcPr>
            <w:tcW w:w="0" w:type="auto"/>
            <w:hideMark/>
          </w:tcPr>
          <w:p w14:paraId="6E2DFC8D" w14:textId="390F7AA9" w:rsidR="00BD526C" w:rsidRDefault="00BD526C" w:rsidP="000836BA">
            <w:pPr>
              <w:pStyle w:val="Compact"/>
              <w:jc w:val="center"/>
            </w:pPr>
            <w:r>
              <w:t>0.05</w:t>
            </w:r>
            <w:r w:rsidR="000836BA">
              <w:t>00</w:t>
            </w:r>
          </w:p>
        </w:tc>
        <w:tc>
          <w:tcPr>
            <w:tcW w:w="0" w:type="auto"/>
            <w:hideMark/>
          </w:tcPr>
          <w:p w14:paraId="753EAC73" w14:textId="77777777" w:rsidR="00BD526C" w:rsidRDefault="00BD526C" w:rsidP="000836BA">
            <w:pPr>
              <w:pStyle w:val="Compact"/>
              <w:jc w:val="center"/>
            </w:pPr>
            <w:r>
              <w:t>0.0479</w:t>
            </w:r>
          </w:p>
        </w:tc>
      </w:tr>
      <w:tr w:rsidR="00D058A2" w14:paraId="05681ACE" w14:textId="77777777" w:rsidTr="00D058A2">
        <w:tc>
          <w:tcPr>
            <w:tcW w:w="0" w:type="auto"/>
            <w:tcBorders>
              <w:right w:val="single" w:sz="4" w:space="0" w:color="auto"/>
            </w:tcBorders>
            <w:hideMark/>
          </w:tcPr>
          <w:p w14:paraId="15D98FB2" w14:textId="55244A6B" w:rsidR="00BD526C" w:rsidRPr="00033C25" w:rsidRDefault="00E807C7" w:rsidP="000836BA">
            <w:pPr>
              <w:pStyle w:val="Compact"/>
              <w:rPr>
                <w:bCs/>
              </w:rPr>
            </w:pPr>
            <w:r>
              <w:rPr>
                <w:bCs/>
              </w:rPr>
              <w:t>α=0</w:t>
            </w:r>
            <w:r w:rsidR="00BD526C" w:rsidRPr="00E807C7">
              <w:rPr>
                <w:bCs/>
              </w:rPr>
              <w:t>.01, n=16</w:t>
            </w:r>
          </w:p>
        </w:tc>
        <w:tc>
          <w:tcPr>
            <w:tcW w:w="0" w:type="auto"/>
            <w:tcBorders>
              <w:left w:val="single" w:sz="4" w:space="0" w:color="auto"/>
            </w:tcBorders>
            <w:hideMark/>
          </w:tcPr>
          <w:p w14:paraId="566A67BF" w14:textId="77777777" w:rsidR="00BD526C" w:rsidRDefault="00BD526C" w:rsidP="000836BA">
            <w:pPr>
              <w:pStyle w:val="Compact"/>
              <w:jc w:val="center"/>
            </w:pPr>
            <w:r>
              <w:t>0.0095</w:t>
            </w:r>
          </w:p>
        </w:tc>
        <w:tc>
          <w:tcPr>
            <w:tcW w:w="0" w:type="auto"/>
            <w:hideMark/>
          </w:tcPr>
          <w:p w14:paraId="4B1AE5B0" w14:textId="77777777" w:rsidR="00BD526C" w:rsidRDefault="00BD526C" w:rsidP="000836BA">
            <w:pPr>
              <w:pStyle w:val="Compact"/>
              <w:jc w:val="center"/>
            </w:pPr>
            <w:r>
              <w:t>0.0082</w:t>
            </w:r>
          </w:p>
        </w:tc>
        <w:tc>
          <w:tcPr>
            <w:tcW w:w="0" w:type="auto"/>
            <w:tcBorders>
              <w:right w:val="single" w:sz="4" w:space="0" w:color="auto"/>
            </w:tcBorders>
            <w:hideMark/>
          </w:tcPr>
          <w:p w14:paraId="61EA6442" w14:textId="77777777" w:rsidR="00BD526C" w:rsidRDefault="00BD526C" w:rsidP="000836BA">
            <w:pPr>
              <w:pStyle w:val="Compact"/>
              <w:jc w:val="center"/>
            </w:pPr>
            <w:r>
              <w:t>0.0088</w:t>
            </w:r>
          </w:p>
        </w:tc>
        <w:tc>
          <w:tcPr>
            <w:tcW w:w="0" w:type="auto"/>
            <w:tcBorders>
              <w:left w:val="single" w:sz="4" w:space="0" w:color="auto"/>
            </w:tcBorders>
            <w:hideMark/>
          </w:tcPr>
          <w:p w14:paraId="78151137" w14:textId="77777777" w:rsidR="00BD526C" w:rsidRDefault="00BD526C" w:rsidP="000836BA">
            <w:pPr>
              <w:pStyle w:val="Compact"/>
              <w:jc w:val="center"/>
            </w:pPr>
            <w:r>
              <w:t>0.0073</w:t>
            </w:r>
          </w:p>
        </w:tc>
        <w:tc>
          <w:tcPr>
            <w:tcW w:w="0" w:type="auto"/>
            <w:hideMark/>
          </w:tcPr>
          <w:p w14:paraId="5B4251A2" w14:textId="77777777" w:rsidR="00BD526C" w:rsidRDefault="00BD526C" w:rsidP="000836BA">
            <w:pPr>
              <w:pStyle w:val="Compact"/>
              <w:jc w:val="center"/>
            </w:pPr>
            <w:r>
              <w:t>0.0091</w:t>
            </w:r>
          </w:p>
        </w:tc>
        <w:tc>
          <w:tcPr>
            <w:tcW w:w="0" w:type="auto"/>
            <w:hideMark/>
          </w:tcPr>
          <w:p w14:paraId="1A428800" w14:textId="77777777" w:rsidR="00BD526C" w:rsidRDefault="00BD526C" w:rsidP="000836BA">
            <w:pPr>
              <w:pStyle w:val="Compact"/>
              <w:jc w:val="center"/>
            </w:pPr>
            <w:r>
              <w:t>0.0075</w:t>
            </w:r>
          </w:p>
        </w:tc>
      </w:tr>
      <w:tr w:rsidR="00D058A2" w14:paraId="2A7C9F36" w14:textId="77777777" w:rsidTr="00D058A2">
        <w:tc>
          <w:tcPr>
            <w:tcW w:w="0" w:type="auto"/>
            <w:tcBorders>
              <w:right w:val="single" w:sz="4" w:space="0" w:color="auto"/>
            </w:tcBorders>
            <w:hideMark/>
          </w:tcPr>
          <w:p w14:paraId="05D90A29" w14:textId="6C47D74A" w:rsidR="00BD526C" w:rsidRPr="00033C25" w:rsidRDefault="00E807C7" w:rsidP="000836BA">
            <w:pPr>
              <w:pStyle w:val="Compact"/>
              <w:rPr>
                <w:bCs/>
              </w:rPr>
            </w:pPr>
            <w:r>
              <w:rPr>
                <w:bCs/>
              </w:rPr>
              <w:t>α=0</w:t>
            </w:r>
            <w:r w:rsidR="00BD526C" w:rsidRPr="00E807C7">
              <w:rPr>
                <w:bCs/>
              </w:rPr>
              <w:t>.01, n=32</w:t>
            </w:r>
          </w:p>
        </w:tc>
        <w:tc>
          <w:tcPr>
            <w:tcW w:w="0" w:type="auto"/>
            <w:tcBorders>
              <w:left w:val="single" w:sz="4" w:space="0" w:color="auto"/>
            </w:tcBorders>
            <w:hideMark/>
          </w:tcPr>
          <w:p w14:paraId="726778A5" w14:textId="77777777" w:rsidR="00BD526C" w:rsidRDefault="00BD526C" w:rsidP="000836BA">
            <w:pPr>
              <w:pStyle w:val="Compact"/>
              <w:jc w:val="center"/>
            </w:pPr>
            <w:r>
              <w:t>0.0104</w:t>
            </w:r>
          </w:p>
        </w:tc>
        <w:tc>
          <w:tcPr>
            <w:tcW w:w="0" w:type="auto"/>
            <w:hideMark/>
          </w:tcPr>
          <w:p w14:paraId="068C4329" w14:textId="77777777" w:rsidR="00BD526C" w:rsidRDefault="00BD526C" w:rsidP="000836BA">
            <w:pPr>
              <w:pStyle w:val="Compact"/>
              <w:jc w:val="center"/>
            </w:pPr>
            <w:r>
              <w:t>0.0091</w:t>
            </w:r>
          </w:p>
        </w:tc>
        <w:tc>
          <w:tcPr>
            <w:tcW w:w="0" w:type="auto"/>
            <w:tcBorders>
              <w:right w:val="single" w:sz="4" w:space="0" w:color="auto"/>
            </w:tcBorders>
            <w:hideMark/>
          </w:tcPr>
          <w:p w14:paraId="4DF9410E" w14:textId="3EBBC3E7" w:rsidR="00BD526C" w:rsidRDefault="00BD526C" w:rsidP="000836BA">
            <w:pPr>
              <w:pStyle w:val="Compact"/>
              <w:jc w:val="center"/>
            </w:pPr>
            <w:r>
              <w:t>0.01</w:t>
            </w:r>
            <w:r w:rsidR="000836BA">
              <w:t>00</w:t>
            </w:r>
          </w:p>
        </w:tc>
        <w:tc>
          <w:tcPr>
            <w:tcW w:w="0" w:type="auto"/>
            <w:tcBorders>
              <w:left w:val="single" w:sz="4" w:space="0" w:color="auto"/>
            </w:tcBorders>
            <w:hideMark/>
          </w:tcPr>
          <w:p w14:paraId="6E4182A9" w14:textId="77777777" w:rsidR="00BD526C" w:rsidRDefault="00BD526C" w:rsidP="000836BA">
            <w:pPr>
              <w:pStyle w:val="Compact"/>
              <w:jc w:val="center"/>
            </w:pPr>
            <w:r>
              <w:t>0.0097</w:t>
            </w:r>
          </w:p>
        </w:tc>
        <w:tc>
          <w:tcPr>
            <w:tcW w:w="0" w:type="auto"/>
            <w:hideMark/>
          </w:tcPr>
          <w:p w14:paraId="623E7FA9" w14:textId="77777777" w:rsidR="00BD526C" w:rsidRDefault="00BD526C" w:rsidP="000836BA">
            <w:pPr>
              <w:pStyle w:val="Compact"/>
              <w:jc w:val="center"/>
            </w:pPr>
            <w:r>
              <w:t>0.0102</w:t>
            </w:r>
          </w:p>
        </w:tc>
        <w:tc>
          <w:tcPr>
            <w:tcW w:w="0" w:type="auto"/>
            <w:hideMark/>
          </w:tcPr>
          <w:p w14:paraId="12B45063" w14:textId="77777777" w:rsidR="00BD526C" w:rsidRDefault="00BD526C" w:rsidP="000836BA">
            <w:pPr>
              <w:pStyle w:val="Compact"/>
              <w:jc w:val="center"/>
            </w:pPr>
            <w:r>
              <w:t>0.0091</w:t>
            </w:r>
          </w:p>
        </w:tc>
      </w:tr>
      <w:tr w:rsidR="00D058A2" w14:paraId="116204B0" w14:textId="77777777" w:rsidTr="00D058A2">
        <w:tc>
          <w:tcPr>
            <w:tcW w:w="0" w:type="auto"/>
            <w:tcBorders>
              <w:right w:val="single" w:sz="4" w:space="0" w:color="auto"/>
            </w:tcBorders>
            <w:hideMark/>
          </w:tcPr>
          <w:p w14:paraId="09F4ABC5" w14:textId="1B1B2BB8" w:rsidR="00BD526C" w:rsidRPr="00033C25" w:rsidRDefault="00E807C7" w:rsidP="000836BA">
            <w:pPr>
              <w:pStyle w:val="Compact"/>
              <w:rPr>
                <w:bCs/>
              </w:rPr>
            </w:pPr>
            <w:r>
              <w:rPr>
                <w:bCs/>
              </w:rPr>
              <w:t>α=0</w:t>
            </w:r>
            <w:r w:rsidR="00BD526C" w:rsidRPr="00E807C7">
              <w:rPr>
                <w:bCs/>
              </w:rPr>
              <w:t>.01, n=64</w:t>
            </w:r>
          </w:p>
        </w:tc>
        <w:tc>
          <w:tcPr>
            <w:tcW w:w="0" w:type="auto"/>
            <w:tcBorders>
              <w:left w:val="single" w:sz="4" w:space="0" w:color="auto"/>
            </w:tcBorders>
            <w:hideMark/>
          </w:tcPr>
          <w:p w14:paraId="0A6E4D2E" w14:textId="77777777" w:rsidR="00BD526C" w:rsidRDefault="00BD526C" w:rsidP="000836BA">
            <w:pPr>
              <w:pStyle w:val="Compact"/>
              <w:jc w:val="center"/>
            </w:pPr>
            <w:r>
              <w:t>0.0087</w:t>
            </w:r>
          </w:p>
        </w:tc>
        <w:tc>
          <w:tcPr>
            <w:tcW w:w="0" w:type="auto"/>
            <w:hideMark/>
          </w:tcPr>
          <w:p w14:paraId="4493A26C" w14:textId="77777777" w:rsidR="00BD526C" w:rsidRDefault="00BD526C" w:rsidP="000836BA">
            <w:pPr>
              <w:pStyle w:val="Compact"/>
              <w:jc w:val="center"/>
            </w:pPr>
            <w:r>
              <w:t>0.0077</w:t>
            </w:r>
          </w:p>
        </w:tc>
        <w:tc>
          <w:tcPr>
            <w:tcW w:w="0" w:type="auto"/>
            <w:tcBorders>
              <w:right w:val="single" w:sz="4" w:space="0" w:color="auto"/>
            </w:tcBorders>
            <w:hideMark/>
          </w:tcPr>
          <w:p w14:paraId="6ECAD25D" w14:textId="77777777" w:rsidR="00BD526C" w:rsidRDefault="00BD526C" w:rsidP="000836BA">
            <w:pPr>
              <w:pStyle w:val="Compact"/>
              <w:jc w:val="center"/>
            </w:pPr>
            <w:r>
              <w:t>0.0081</w:t>
            </w:r>
          </w:p>
        </w:tc>
        <w:tc>
          <w:tcPr>
            <w:tcW w:w="0" w:type="auto"/>
            <w:tcBorders>
              <w:left w:val="single" w:sz="4" w:space="0" w:color="auto"/>
            </w:tcBorders>
            <w:hideMark/>
          </w:tcPr>
          <w:p w14:paraId="75F51E69" w14:textId="77777777" w:rsidR="00BD526C" w:rsidRDefault="00BD526C" w:rsidP="000836BA">
            <w:pPr>
              <w:pStyle w:val="Compact"/>
              <w:jc w:val="center"/>
            </w:pPr>
            <w:r>
              <w:t>0.0069</w:t>
            </w:r>
          </w:p>
        </w:tc>
        <w:tc>
          <w:tcPr>
            <w:tcW w:w="0" w:type="auto"/>
            <w:hideMark/>
          </w:tcPr>
          <w:p w14:paraId="579CA03F" w14:textId="77777777" w:rsidR="00BD526C" w:rsidRDefault="00BD526C" w:rsidP="000836BA">
            <w:pPr>
              <w:pStyle w:val="Compact"/>
              <w:jc w:val="center"/>
            </w:pPr>
            <w:r>
              <w:t>0.0075</w:t>
            </w:r>
          </w:p>
        </w:tc>
        <w:tc>
          <w:tcPr>
            <w:tcW w:w="0" w:type="auto"/>
            <w:hideMark/>
          </w:tcPr>
          <w:p w14:paraId="2EBC85B4" w14:textId="77777777" w:rsidR="00BD526C" w:rsidRDefault="00BD526C" w:rsidP="000836BA">
            <w:pPr>
              <w:pStyle w:val="Compact"/>
              <w:jc w:val="center"/>
            </w:pPr>
            <w:r>
              <w:t>0.0068</w:t>
            </w:r>
          </w:p>
        </w:tc>
      </w:tr>
      <w:tr w:rsidR="000836BA" w14:paraId="58126CA5" w14:textId="77777777" w:rsidTr="000836BA">
        <w:tc>
          <w:tcPr>
            <w:tcW w:w="0" w:type="auto"/>
            <w:tcBorders>
              <w:bottom w:val="single" w:sz="4" w:space="0" w:color="auto"/>
              <w:right w:val="single" w:sz="4" w:space="0" w:color="auto"/>
            </w:tcBorders>
            <w:hideMark/>
          </w:tcPr>
          <w:p w14:paraId="785A938C" w14:textId="7C68F2CE" w:rsidR="00BD526C" w:rsidRPr="00033C25" w:rsidRDefault="00E807C7" w:rsidP="000836BA">
            <w:pPr>
              <w:pStyle w:val="Compact"/>
              <w:rPr>
                <w:bCs/>
              </w:rPr>
            </w:pPr>
            <w:r>
              <w:rPr>
                <w:bCs/>
              </w:rPr>
              <w:t>α=0</w:t>
            </w:r>
            <w:r w:rsidR="00BD526C" w:rsidRPr="00E807C7">
              <w:rPr>
                <w:bCs/>
              </w:rPr>
              <w:t>.01, n=128</w:t>
            </w:r>
          </w:p>
        </w:tc>
        <w:tc>
          <w:tcPr>
            <w:tcW w:w="0" w:type="auto"/>
            <w:tcBorders>
              <w:left w:val="single" w:sz="4" w:space="0" w:color="auto"/>
              <w:bottom w:val="single" w:sz="4" w:space="0" w:color="auto"/>
            </w:tcBorders>
            <w:hideMark/>
          </w:tcPr>
          <w:p w14:paraId="45DB6A3B" w14:textId="0DFEDE59" w:rsidR="00BD526C" w:rsidRDefault="00BD526C" w:rsidP="000836BA">
            <w:pPr>
              <w:pStyle w:val="Compact"/>
              <w:jc w:val="center"/>
            </w:pPr>
            <w:r>
              <w:t>0.01</w:t>
            </w:r>
            <w:r w:rsidR="000836BA">
              <w:t>00</w:t>
            </w:r>
          </w:p>
        </w:tc>
        <w:tc>
          <w:tcPr>
            <w:tcW w:w="0" w:type="auto"/>
            <w:tcBorders>
              <w:bottom w:val="single" w:sz="4" w:space="0" w:color="auto"/>
            </w:tcBorders>
            <w:hideMark/>
          </w:tcPr>
          <w:p w14:paraId="0D872364" w14:textId="692C7608" w:rsidR="00BD526C" w:rsidRDefault="00BD526C" w:rsidP="000836BA">
            <w:pPr>
              <w:pStyle w:val="Compact"/>
              <w:jc w:val="center"/>
            </w:pPr>
            <w:r>
              <w:t>0.01</w:t>
            </w:r>
            <w:r w:rsidR="000836BA">
              <w:t>00</w:t>
            </w:r>
          </w:p>
        </w:tc>
        <w:tc>
          <w:tcPr>
            <w:tcW w:w="0" w:type="auto"/>
            <w:tcBorders>
              <w:bottom w:val="single" w:sz="4" w:space="0" w:color="auto"/>
              <w:right w:val="single" w:sz="4" w:space="0" w:color="auto"/>
            </w:tcBorders>
            <w:hideMark/>
          </w:tcPr>
          <w:p w14:paraId="14657186" w14:textId="77777777" w:rsidR="00BD526C" w:rsidRDefault="00BD526C" w:rsidP="000836BA">
            <w:pPr>
              <w:pStyle w:val="Compact"/>
              <w:jc w:val="center"/>
            </w:pPr>
            <w:r>
              <w:t>0.0099</w:t>
            </w:r>
          </w:p>
        </w:tc>
        <w:tc>
          <w:tcPr>
            <w:tcW w:w="0" w:type="auto"/>
            <w:tcBorders>
              <w:left w:val="single" w:sz="4" w:space="0" w:color="auto"/>
              <w:bottom w:val="single" w:sz="4" w:space="0" w:color="auto"/>
            </w:tcBorders>
            <w:hideMark/>
          </w:tcPr>
          <w:p w14:paraId="12C0CC04" w14:textId="77777777" w:rsidR="00BD526C" w:rsidRDefault="00BD526C" w:rsidP="000836BA">
            <w:pPr>
              <w:pStyle w:val="Compact"/>
              <w:jc w:val="center"/>
            </w:pPr>
            <w:r>
              <w:t>0.0081</w:t>
            </w:r>
          </w:p>
        </w:tc>
        <w:tc>
          <w:tcPr>
            <w:tcW w:w="0" w:type="auto"/>
            <w:tcBorders>
              <w:bottom w:val="single" w:sz="4" w:space="0" w:color="auto"/>
            </w:tcBorders>
            <w:hideMark/>
          </w:tcPr>
          <w:p w14:paraId="095F80FC" w14:textId="77777777" w:rsidR="00BD526C" w:rsidRDefault="00BD526C" w:rsidP="000836BA">
            <w:pPr>
              <w:pStyle w:val="Compact"/>
              <w:jc w:val="center"/>
            </w:pPr>
            <w:r>
              <w:t>0.0085</w:t>
            </w:r>
          </w:p>
        </w:tc>
        <w:tc>
          <w:tcPr>
            <w:tcW w:w="0" w:type="auto"/>
            <w:tcBorders>
              <w:bottom w:val="single" w:sz="4" w:space="0" w:color="auto"/>
            </w:tcBorders>
            <w:hideMark/>
          </w:tcPr>
          <w:p w14:paraId="2FE3FA9F" w14:textId="77777777" w:rsidR="00BD526C" w:rsidRDefault="00BD526C" w:rsidP="000836BA">
            <w:pPr>
              <w:pStyle w:val="Compact"/>
              <w:jc w:val="center"/>
            </w:pPr>
            <w:r>
              <w:t>0.0078</w:t>
            </w:r>
          </w:p>
        </w:tc>
      </w:tr>
    </w:tbl>
    <w:p w14:paraId="6B8D02A5" w14:textId="77777777" w:rsidR="00143C55" w:rsidRPr="00D058A2" w:rsidRDefault="00143C55" w:rsidP="000836BA"/>
    <w:p w14:paraId="527DC585" w14:textId="741FA6C2" w:rsidR="00005043" w:rsidRDefault="00A9389F" w:rsidP="0025209C">
      <w:pPr>
        <w:jc w:val="both"/>
      </w:pPr>
      <w:r w:rsidRPr="00D058A2">
        <w:t xml:space="preserve">Relatedly, </w:t>
      </w:r>
      <w:r w:rsidR="00005043" w:rsidRPr="00D058A2">
        <w:t xml:space="preserve">Figure 4 shows the proportion of </w:t>
      </w:r>
      <w:r w:rsidR="005C59C2" w:rsidRPr="00D058A2">
        <w:t>times</w:t>
      </w:r>
      <w:r w:rsidR="00005043" w:rsidRPr="00D058A2">
        <w:t xml:space="preserve"> where </w:t>
      </w:r>
      <w:r w:rsidRPr="00D058A2">
        <w:t xml:space="preserve">a correctly specified </w:t>
      </w:r>
      <w:r w:rsidR="00005043" w:rsidRPr="00D058A2">
        <w:t>null hypothesis is rejected at the 5% significance level</w:t>
      </w:r>
      <w:r w:rsidRPr="00D058A2">
        <w:t xml:space="preserve"> under four scenarios (standard normal, standard normal rounded to 2 decimal places, 1 decimal place and 0 decimal places).  </w:t>
      </w:r>
      <w:r w:rsidR="00005043" w:rsidRPr="00D058A2">
        <w:t xml:space="preserve"> </w:t>
      </w:r>
      <w:proofErr w:type="gramStart"/>
      <w:r w:rsidR="00005043">
        <w:t>It can be seen that there</w:t>
      </w:r>
      <w:proofErr w:type="gramEnd"/>
      <w:r w:rsidR="00005043">
        <w:t xml:space="preserve"> is negligible difference in the robustness of OLR going from no rounding to 2 </w:t>
      </w:r>
      <w:proofErr w:type="spellStart"/>
      <w:r w:rsidR="00005043">
        <w:t>d.p</w:t>
      </w:r>
      <w:r w:rsidR="00787BC1">
        <w:t>.</w:t>
      </w:r>
      <w:proofErr w:type="spellEnd"/>
      <w:r w:rsidR="00005043">
        <w:t xml:space="preserve"> or 1 </w:t>
      </w:r>
      <w:proofErr w:type="spellStart"/>
      <w:r w:rsidR="00005043">
        <w:t>d.p.</w:t>
      </w:r>
      <w:proofErr w:type="spellEnd"/>
      <w:r w:rsidR="00005043">
        <w:t xml:space="preserve"> This is true for the other two methods </w:t>
      </w:r>
      <w:r w:rsidR="00452076">
        <w:t>too</w:t>
      </w:r>
      <w:r w:rsidR="00005043">
        <w:t>. However</w:t>
      </w:r>
      <w:r w:rsidR="00452076">
        <w:t>,</w:t>
      </w:r>
      <w:r w:rsidR="00005043">
        <w:t xml:space="preserve"> all three methods under consideration reject the null hypothesis less frequently when the normally distributed values are rounded to 0 </w:t>
      </w:r>
      <w:proofErr w:type="spellStart"/>
      <w:r w:rsidR="00005043">
        <w:t>d.p.</w:t>
      </w:r>
      <w:proofErr w:type="spellEnd"/>
      <w:r w:rsidR="00005043">
        <w:t xml:space="preserve"> Nevertheless</w:t>
      </w:r>
      <w:r w:rsidR="00EA165F">
        <w:t>,</w:t>
      </w:r>
      <w:r w:rsidR="00005043">
        <w:t xml:space="preserve"> across all conditions simulated</w:t>
      </w:r>
      <w:r w:rsidR="00E9696F">
        <w:t xml:space="preserve"> under normality</w:t>
      </w:r>
      <w:r w:rsidR="00005043">
        <w:t>, all three methods satisfy stringent Type I error robustness criteria stipulated by Bradley (1978)</w:t>
      </w:r>
      <w:r w:rsidR="00452076">
        <w:t xml:space="preserve">, apart from the Mann Whitney test for n = 16 per group with rounding to 0 decimal places but which satisfies moderate Type I error robustness.   </w:t>
      </w:r>
    </w:p>
    <w:p w14:paraId="24EA07FD" w14:textId="41412C5B" w:rsidR="004A4D9A" w:rsidRDefault="004A4D9A" w:rsidP="009542CA"/>
    <w:p w14:paraId="68D80D44" w14:textId="6C918C9B" w:rsidR="00143C55" w:rsidRDefault="009025F7" w:rsidP="009542CA">
      <w:r w:rsidRPr="009025F7">
        <w:rPr>
          <w:noProof/>
        </w:rPr>
        <w:lastRenderedPageBreak/>
        <w:drawing>
          <wp:inline distT="0" distB="0" distL="0" distR="0" wp14:anchorId="26CC0BA6" wp14:editId="7CE7A429">
            <wp:extent cx="4819048" cy="3704762"/>
            <wp:effectExtent l="0" t="0" r="63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819048" cy="3704762"/>
                    </a:xfrm>
                    <a:prstGeom prst="rect">
                      <a:avLst/>
                    </a:prstGeom>
                  </pic:spPr>
                </pic:pic>
              </a:graphicData>
            </a:graphic>
          </wp:inline>
        </w:drawing>
      </w:r>
    </w:p>
    <w:p w14:paraId="4FB7A3D9" w14:textId="784F9295" w:rsidR="00143C55" w:rsidRDefault="00143C55" w:rsidP="009542CA">
      <w:r>
        <w:t>Figure 4</w:t>
      </w:r>
      <w:r w:rsidR="00914121">
        <w:t xml:space="preserve">. Type I error rates, Normal distribution with </w:t>
      </w:r>
      <w:r w:rsidR="006E20DA">
        <w:t>various</w:t>
      </w:r>
      <w:r w:rsidR="00914121">
        <w:t xml:space="preserve"> levels of rounding.</w:t>
      </w:r>
    </w:p>
    <w:p w14:paraId="6B149F59" w14:textId="49C1D701" w:rsidR="004A4D9A" w:rsidRDefault="00F02F86" w:rsidP="0025209C">
      <w:pPr>
        <w:jc w:val="both"/>
      </w:pPr>
      <w:r>
        <w:t xml:space="preserve">Having confirmed Type I error robustness for OLR under the condition of normality, the Type I error robustness for skewed data is assessed. Figure 5 displays the distribution of p-values when performing OLR on two samples taken from the Chi-square distribution </w:t>
      </w:r>
      <m:oMath>
        <m:sSubSup>
          <m:sSubSupPr>
            <m:ctrlPr>
              <w:rPr>
                <w:rFonts w:ascii="Cambria Math" w:hAnsi="Cambria Math"/>
                <w:i/>
              </w:rPr>
            </m:ctrlPr>
          </m:sSubSupPr>
          <m:e>
            <m:r>
              <w:rPr>
                <w:rFonts w:ascii="Cambria Math" w:hAnsi="Cambria Math"/>
              </w:rPr>
              <m:t>χ</m:t>
            </m:r>
          </m:e>
          <m:sub>
            <m:r>
              <w:rPr>
                <w:rFonts w:ascii="Cambria Math" w:hAnsi="Cambria Math"/>
              </w:rPr>
              <m:t>2</m:t>
            </m:r>
          </m:sub>
          <m:sup>
            <m:r>
              <w:rPr>
                <w:rFonts w:ascii="Cambria Math" w:hAnsi="Cambria Math"/>
              </w:rPr>
              <m:t>2</m:t>
            </m:r>
          </m:sup>
        </m:sSubSup>
      </m:oMath>
      <w:r>
        <w:rPr>
          <w:rFonts w:eastAsiaTheme="minorEastAsia"/>
        </w:rPr>
        <w:t>.</w:t>
      </w:r>
    </w:p>
    <w:p w14:paraId="49D0F11A" w14:textId="1642B206" w:rsidR="004A4D9A" w:rsidRDefault="004A4D9A" w:rsidP="009542CA">
      <w:r w:rsidRPr="004A4D9A">
        <w:rPr>
          <w:noProof/>
        </w:rPr>
        <w:drawing>
          <wp:inline distT="0" distB="0" distL="0" distR="0" wp14:anchorId="7455E91C" wp14:editId="1EDCC372">
            <wp:extent cx="4819048" cy="3704762"/>
            <wp:effectExtent l="0" t="0" r="63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819048" cy="3704762"/>
                    </a:xfrm>
                    <a:prstGeom prst="rect">
                      <a:avLst/>
                    </a:prstGeom>
                  </pic:spPr>
                </pic:pic>
              </a:graphicData>
            </a:graphic>
          </wp:inline>
        </w:drawing>
      </w:r>
    </w:p>
    <w:p w14:paraId="17B46035" w14:textId="51C3CDE8" w:rsidR="004A4D9A" w:rsidRDefault="004A4D9A" w:rsidP="009542CA">
      <w:pPr>
        <w:rPr>
          <w:rFonts w:eastAsiaTheme="minorEastAsia"/>
        </w:rPr>
      </w:pPr>
      <w:r>
        <w:t>Figure 5</w:t>
      </w:r>
      <w:r w:rsidR="00914121">
        <w:t>. OL</w:t>
      </w:r>
      <w:r w:rsidR="006E20DA">
        <w:t>R</w:t>
      </w:r>
      <w:r w:rsidR="00914121">
        <w:t xml:space="preserve"> p-values, Chi-square distribution (no rounding)</w:t>
      </w:r>
      <w:r w:rsidR="00F02F86">
        <w:t>.</w:t>
      </w:r>
    </w:p>
    <w:p w14:paraId="2C317A85" w14:textId="0135FD89" w:rsidR="00E05083" w:rsidRDefault="00E05083" w:rsidP="009542CA">
      <w:pPr>
        <w:rPr>
          <w:rFonts w:eastAsiaTheme="minorEastAsia"/>
        </w:rPr>
      </w:pPr>
    </w:p>
    <w:p w14:paraId="79649C0B" w14:textId="01E6AB5F" w:rsidR="00E05083" w:rsidRDefault="00E05083" w:rsidP="0025209C">
      <w:pPr>
        <w:jc w:val="both"/>
        <w:rPr>
          <w:rFonts w:eastAsiaTheme="minorEastAsia"/>
        </w:rPr>
      </w:pPr>
      <w:r>
        <w:t>Figure 5 suggests that the proposed OLR approach can be extended to this non-normal condition.</w:t>
      </w:r>
      <w:r w:rsidR="00521D34">
        <w:t xml:space="preserve"> For </w:t>
      </w:r>
      <w:r w:rsidR="00521D34" w:rsidRPr="00521D34">
        <w:rPr>
          <w:i/>
          <w:iCs/>
        </w:rPr>
        <w:t>n</w:t>
      </w:r>
      <w:r w:rsidR="00521D34">
        <w:t xml:space="preserve">=16 there is perhaps some apparent deviation from uniformity in the upper </w:t>
      </w:r>
      <w:r w:rsidR="00E344B9">
        <w:t>region</w:t>
      </w:r>
      <w:r w:rsidR="00521D34">
        <w:t xml:space="preserve"> of the </w:t>
      </w:r>
      <w:proofErr w:type="gramStart"/>
      <w:r w:rsidR="00521D34">
        <w:t>distribution</w:t>
      </w:r>
      <w:proofErr w:type="gramEnd"/>
      <w:r w:rsidR="00E344B9">
        <w:t xml:space="preserve"> but otherwise approximate uniformity is observed.  </w:t>
      </w:r>
      <w:r>
        <w:t xml:space="preserve"> Further detail for </w:t>
      </w:r>
      <w:r w:rsidR="00521D34">
        <w:t>typical</w:t>
      </w:r>
      <w:r>
        <w:t xml:space="preserve"> levels of </w:t>
      </w:r>
      <m:oMath>
        <m:r>
          <w:rPr>
            <w:rFonts w:ascii="Cambria Math" w:hAnsi="Cambria Math"/>
          </w:rPr>
          <m:t>α</m:t>
        </m:r>
      </m:oMath>
      <w:r>
        <w:rPr>
          <w:rFonts w:eastAsiaTheme="minorEastAsia"/>
        </w:rPr>
        <w:t xml:space="preserve"> are given in Table</w:t>
      </w:r>
      <w:r w:rsidR="00F02F86">
        <w:rPr>
          <w:rFonts w:eastAsiaTheme="minorEastAsia"/>
        </w:rPr>
        <w:t xml:space="preserve"> </w:t>
      </w:r>
      <w:r w:rsidR="00787BC1">
        <w:rPr>
          <w:rFonts w:eastAsiaTheme="minorEastAsia"/>
        </w:rPr>
        <w:t>3</w:t>
      </w:r>
      <w:r w:rsidR="00521D34">
        <w:rPr>
          <w:rFonts w:eastAsiaTheme="minorEastAsia"/>
        </w:rPr>
        <w:t xml:space="preserve">. </w:t>
      </w:r>
      <w:r>
        <w:rPr>
          <w:rFonts w:eastAsiaTheme="minorEastAsia"/>
        </w:rPr>
        <w:t xml:space="preserve">Across all significance levels the null hypothesis rejection rate is approximately equal to the nominal  </w:t>
      </w:r>
      <m:oMath>
        <m:r>
          <w:rPr>
            <w:rFonts w:ascii="Cambria Math" w:hAnsi="Cambria Math"/>
          </w:rPr>
          <m:t>α</m:t>
        </m:r>
      </m:oMath>
      <w:r>
        <w:rPr>
          <w:rFonts w:eastAsiaTheme="minorEastAsia"/>
        </w:rPr>
        <w:t xml:space="preserve"> value, indicating Type I error robustness is retained for skewed distributions.</w:t>
      </w:r>
    </w:p>
    <w:p w14:paraId="11A490CE" w14:textId="7153E934" w:rsidR="00E05083" w:rsidRDefault="00E05083" w:rsidP="00E05083">
      <w:pPr>
        <w:rPr>
          <w:rFonts w:eastAsiaTheme="minorEastAsia"/>
        </w:rPr>
      </w:pPr>
    </w:p>
    <w:p w14:paraId="309ADC57" w14:textId="54962F0C" w:rsidR="00D058A2" w:rsidRDefault="00E05083">
      <w:r>
        <w:t xml:space="preserve">Table </w:t>
      </w:r>
      <w:r w:rsidR="006B43A1">
        <w:t>3</w:t>
      </w:r>
      <w:r>
        <w:t xml:space="preserve">. Type I error rates, </w:t>
      </w:r>
      <w:r w:rsidR="00634520">
        <w:t>outcome sampled from the c</w:t>
      </w:r>
      <w:r>
        <w:t>hi-square distribution</w:t>
      </w:r>
      <w:r w:rsidR="00634520">
        <w:t xml:space="preserve"> on 2 degrees of freedom</w:t>
      </w:r>
      <w:r>
        <w:t>.</w:t>
      </w:r>
    </w:p>
    <w:tbl>
      <w:tblPr>
        <w:tblStyle w:val="Table"/>
        <w:tblW w:w="4999" w:type="pct"/>
        <w:tblInd w:w="0" w:type="dxa"/>
        <w:tblLook w:val="0020" w:firstRow="1" w:lastRow="0" w:firstColumn="0" w:lastColumn="0" w:noHBand="0" w:noVBand="0"/>
      </w:tblPr>
      <w:tblGrid>
        <w:gridCol w:w="2112"/>
        <w:gridCol w:w="1152"/>
        <w:gridCol w:w="1152"/>
        <w:gridCol w:w="1152"/>
        <w:gridCol w:w="1152"/>
        <w:gridCol w:w="1152"/>
        <w:gridCol w:w="1152"/>
      </w:tblGrid>
      <w:tr w:rsidR="00E344B9" w14:paraId="5AAC9E59" w14:textId="77777777" w:rsidTr="0025209C">
        <w:tc>
          <w:tcPr>
            <w:tcW w:w="0" w:type="auto"/>
            <w:tcBorders>
              <w:top w:val="single" w:sz="2" w:space="0" w:color="auto"/>
              <w:left w:val="nil"/>
              <w:bottom w:val="single" w:sz="2" w:space="0" w:color="auto"/>
              <w:right w:val="single" w:sz="4" w:space="0" w:color="auto"/>
            </w:tcBorders>
            <w:vAlign w:val="bottom"/>
          </w:tcPr>
          <w:p w14:paraId="23317186" w14:textId="77777777" w:rsidR="00E344B9" w:rsidRDefault="00E344B9">
            <w:pPr>
              <w:pStyle w:val="Compact"/>
              <w:jc w:val="center"/>
            </w:pPr>
          </w:p>
        </w:tc>
        <w:tc>
          <w:tcPr>
            <w:tcW w:w="0" w:type="auto"/>
            <w:gridSpan w:val="3"/>
            <w:tcBorders>
              <w:top w:val="single" w:sz="2" w:space="0" w:color="auto"/>
              <w:left w:val="single" w:sz="4" w:space="0" w:color="auto"/>
              <w:bottom w:val="single" w:sz="2" w:space="0" w:color="auto"/>
              <w:right w:val="single" w:sz="4" w:space="0" w:color="auto"/>
            </w:tcBorders>
            <w:vAlign w:val="bottom"/>
          </w:tcPr>
          <w:p w14:paraId="62A7C04C" w14:textId="6528DDA2" w:rsidR="00E344B9" w:rsidRDefault="00E344B9">
            <w:pPr>
              <w:pStyle w:val="Compact"/>
              <w:jc w:val="center"/>
            </w:pPr>
            <w:r>
              <w:t>No rounding</w:t>
            </w:r>
          </w:p>
        </w:tc>
        <w:tc>
          <w:tcPr>
            <w:tcW w:w="0" w:type="auto"/>
            <w:gridSpan w:val="3"/>
            <w:tcBorders>
              <w:top w:val="single" w:sz="2" w:space="0" w:color="auto"/>
              <w:left w:val="single" w:sz="4" w:space="0" w:color="auto"/>
              <w:bottom w:val="single" w:sz="2" w:space="0" w:color="auto"/>
            </w:tcBorders>
            <w:vAlign w:val="bottom"/>
          </w:tcPr>
          <w:p w14:paraId="447BC11F" w14:textId="0948FE0F" w:rsidR="00E344B9" w:rsidRDefault="00EA5DE8">
            <w:pPr>
              <w:pStyle w:val="Compact"/>
              <w:jc w:val="center"/>
            </w:pPr>
            <w:r>
              <w:t>0 decimal places</w:t>
            </w:r>
          </w:p>
        </w:tc>
      </w:tr>
      <w:tr w:rsidR="00D058A2" w14:paraId="56391A35" w14:textId="77777777" w:rsidTr="0075430F">
        <w:tc>
          <w:tcPr>
            <w:tcW w:w="0" w:type="auto"/>
            <w:tcBorders>
              <w:top w:val="nil"/>
              <w:left w:val="nil"/>
              <w:bottom w:val="single" w:sz="2" w:space="0" w:color="auto"/>
              <w:right w:val="single" w:sz="4" w:space="0" w:color="auto"/>
            </w:tcBorders>
            <w:vAlign w:val="bottom"/>
            <w:hideMark/>
          </w:tcPr>
          <w:p w14:paraId="4003B0CD" w14:textId="77777777" w:rsidR="00D058A2" w:rsidRDefault="00D058A2">
            <w:pPr>
              <w:pStyle w:val="Compact"/>
              <w:jc w:val="center"/>
            </w:pPr>
            <w:r>
              <w:t> </w:t>
            </w:r>
          </w:p>
        </w:tc>
        <w:tc>
          <w:tcPr>
            <w:tcW w:w="0" w:type="auto"/>
            <w:tcBorders>
              <w:top w:val="nil"/>
              <w:left w:val="single" w:sz="4" w:space="0" w:color="auto"/>
              <w:bottom w:val="single" w:sz="2" w:space="0" w:color="auto"/>
              <w:right w:val="nil"/>
            </w:tcBorders>
            <w:vAlign w:val="bottom"/>
            <w:hideMark/>
          </w:tcPr>
          <w:p w14:paraId="68A26EFA" w14:textId="77777777" w:rsidR="00D058A2" w:rsidRDefault="00D058A2">
            <w:pPr>
              <w:pStyle w:val="Compact"/>
              <w:jc w:val="center"/>
            </w:pPr>
            <w:r>
              <w:t>OLR</w:t>
            </w:r>
          </w:p>
        </w:tc>
        <w:tc>
          <w:tcPr>
            <w:tcW w:w="0" w:type="auto"/>
            <w:tcBorders>
              <w:top w:val="nil"/>
              <w:left w:val="nil"/>
              <w:bottom w:val="single" w:sz="2" w:space="0" w:color="auto"/>
              <w:right w:val="nil"/>
            </w:tcBorders>
            <w:vAlign w:val="bottom"/>
            <w:hideMark/>
          </w:tcPr>
          <w:p w14:paraId="3A886A1A" w14:textId="77777777" w:rsidR="00D058A2" w:rsidRDefault="00D058A2">
            <w:pPr>
              <w:pStyle w:val="Compact"/>
              <w:jc w:val="center"/>
            </w:pPr>
            <w:r>
              <w:t>t-test</w:t>
            </w:r>
          </w:p>
        </w:tc>
        <w:tc>
          <w:tcPr>
            <w:tcW w:w="0" w:type="auto"/>
            <w:tcBorders>
              <w:top w:val="nil"/>
              <w:left w:val="nil"/>
              <w:bottom w:val="single" w:sz="2" w:space="0" w:color="auto"/>
              <w:right w:val="single" w:sz="4" w:space="0" w:color="auto"/>
            </w:tcBorders>
            <w:vAlign w:val="bottom"/>
            <w:hideMark/>
          </w:tcPr>
          <w:p w14:paraId="1E5B35E6" w14:textId="77777777" w:rsidR="00D058A2" w:rsidRDefault="00D058A2">
            <w:pPr>
              <w:pStyle w:val="Compact"/>
              <w:jc w:val="center"/>
            </w:pPr>
            <w:r>
              <w:t>M-W</w:t>
            </w:r>
          </w:p>
        </w:tc>
        <w:tc>
          <w:tcPr>
            <w:tcW w:w="0" w:type="auto"/>
            <w:tcBorders>
              <w:top w:val="nil"/>
              <w:left w:val="single" w:sz="4" w:space="0" w:color="auto"/>
              <w:bottom w:val="single" w:sz="2" w:space="0" w:color="auto"/>
              <w:right w:val="nil"/>
            </w:tcBorders>
            <w:vAlign w:val="bottom"/>
            <w:hideMark/>
          </w:tcPr>
          <w:p w14:paraId="2C2F72DA" w14:textId="77777777" w:rsidR="00D058A2" w:rsidRDefault="00D058A2">
            <w:pPr>
              <w:pStyle w:val="Compact"/>
              <w:jc w:val="center"/>
            </w:pPr>
            <w:r>
              <w:t>OLR</w:t>
            </w:r>
          </w:p>
        </w:tc>
        <w:tc>
          <w:tcPr>
            <w:tcW w:w="0" w:type="auto"/>
            <w:tcBorders>
              <w:top w:val="nil"/>
              <w:left w:val="nil"/>
              <w:bottom w:val="single" w:sz="2" w:space="0" w:color="auto"/>
              <w:right w:val="nil"/>
            </w:tcBorders>
            <w:vAlign w:val="bottom"/>
            <w:hideMark/>
          </w:tcPr>
          <w:p w14:paraId="3355D4CF" w14:textId="77777777" w:rsidR="00D058A2" w:rsidRDefault="00D058A2">
            <w:pPr>
              <w:pStyle w:val="Compact"/>
              <w:jc w:val="center"/>
            </w:pPr>
            <w:r>
              <w:t>t-test</w:t>
            </w:r>
          </w:p>
        </w:tc>
        <w:tc>
          <w:tcPr>
            <w:tcW w:w="0" w:type="auto"/>
            <w:tcBorders>
              <w:top w:val="nil"/>
              <w:left w:val="nil"/>
              <w:bottom w:val="single" w:sz="2" w:space="0" w:color="auto"/>
              <w:right w:val="nil"/>
            </w:tcBorders>
            <w:vAlign w:val="bottom"/>
            <w:hideMark/>
          </w:tcPr>
          <w:p w14:paraId="7ED1EB34" w14:textId="77777777" w:rsidR="00D058A2" w:rsidRDefault="00D058A2">
            <w:pPr>
              <w:pStyle w:val="Compact"/>
              <w:jc w:val="center"/>
            </w:pPr>
            <w:r>
              <w:t>M-W</w:t>
            </w:r>
          </w:p>
        </w:tc>
      </w:tr>
      <w:tr w:rsidR="00D058A2" w14:paraId="0C019D0C" w14:textId="77777777" w:rsidTr="0075430F">
        <w:tc>
          <w:tcPr>
            <w:tcW w:w="0" w:type="auto"/>
            <w:tcBorders>
              <w:right w:val="single" w:sz="4" w:space="0" w:color="auto"/>
            </w:tcBorders>
            <w:hideMark/>
          </w:tcPr>
          <w:p w14:paraId="67AF47E1" w14:textId="0A3ED189" w:rsidR="00D058A2" w:rsidRPr="00E807C7" w:rsidRDefault="00E807C7" w:rsidP="00E344B9">
            <w:pPr>
              <w:pStyle w:val="Compact"/>
              <w:rPr>
                <w:bCs/>
              </w:rPr>
            </w:pPr>
            <w:r w:rsidRPr="00E807C7">
              <w:rPr>
                <w:bCs/>
              </w:rPr>
              <w:t>α=0</w:t>
            </w:r>
            <w:r w:rsidR="00D058A2" w:rsidRPr="00E807C7">
              <w:rPr>
                <w:bCs/>
              </w:rPr>
              <w:t>.10, n=16</w:t>
            </w:r>
          </w:p>
        </w:tc>
        <w:tc>
          <w:tcPr>
            <w:tcW w:w="0" w:type="auto"/>
            <w:tcBorders>
              <w:left w:val="single" w:sz="4" w:space="0" w:color="auto"/>
            </w:tcBorders>
            <w:hideMark/>
          </w:tcPr>
          <w:p w14:paraId="4A6580C4" w14:textId="77777777" w:rsidR="00D058A2" w:rsidRDefault="00D058A2" w:rsidP="00E344B9">
            <w:pPr>
              <w:pStyle w:val="Compact"/>
              <w:jc w:val="center"/>
            </w:pPr>
            <w:r>
              <w:t>0.1114</w:t>
            </w:r>
          </w:p>
        </w:tc>
        <w:tc>
          <w:tcPr>
            <w:tcW w:w="0" w:type="auto"/>
            <w:hideMark/>
          </w:tcPr>
          <w:p w14:paraId="3309CCF9" w14:textId="77777777" w:rsidR="00D058A2" w:rsidRDefault="00D058A2" w:rsidP="00E344B9">
            <w:pPr>
              <w:pStyle w:val="Compact"/>
              <w:jc w:val="center"/>
            </w:pPr>
            <w:r>
              <w:t>0.0988</w:t>
            </w:r>
          </w:p>
        </w:tc>
        <w:tc>
          <w:tcPr>
            <w:tcW w:w="0" w:type="auto"/>
            <w:tcBorders>
              <w:right w:val="single" w:sz="4" w:space="0" w:color="auto"/>
            </w:tcBorders>
            <w:hideMark/>
          </w:tcPr>
          <w:p w14:paraId="1A094A45" w14:textId="77777777" w:rsidR="00D058A2" w:rsidRDefault="00D058A2" w:rsidP="00E344B9">
            <w:pPr>
              <w:pStyle w:val="Compact"/>
              <w:jc w:val="center"/>
            </w:pPr>
            <w:r>
              <w:t>0.0951</w:t>
            </w:r>
          </w:p>
        </w:tc>
        <w:tc>
          <w:tcPr>
            <w:tcW w:w="0" w:type="auto"/>
            <w:tcBorders>
              <w:left w:val="single" w:sz="4" w:space="0" w:color="auto"/>
            </w:tcBorders>
            <w:hideMark/>
          </w:tcPr>
          <w:p w14:paraId="7172FC6D" w14:textId="77777777" w:rsidR="00D058A2" w:rsidRDefault="00D058A2" w:rsidP="00E344B9">
            <w:pPr>
              <w:pStyle w:val="Compact"/>
              <w:jc w:val="center"/>
            </w:pPr>
            <w:r>
              <w:t>0.1072</w:t>
            </w:r>
          </w:p>
        </w:tc>
        <w:tc>
          <w:tcPr>
            <w:tcW w:w="0" w:type="auto"/>
            <w:hideMark/>
          </w:tcPr>
          <w:p w14:paraId="634AC6C0" w14:textId="77777777" w:rsidR="00D058A2" w:rsidRDefault="00D058A2" w:rsidP="00E344B9">
            <w:pPr>
              <w:pStyle w:val="Compact"/>
              <w:jc w:val="center"/>
            </w:pPr>
            <w:r>
              <w:t>0.0985</w:t>
            </w:r>
          </w:p>
        </w:tc>
        <w:tc>
          <w:tcPr>
            <w:tcW w:w="0" w:type="auto"/>
            <w:hideMark/>
          </w:tcPr>
          <w:p w14:paraId="46B795FB" w14:textId="77777777" w:rsidR="00D058A2" w:rsidRDefault="00D058A2" w:rsidP="00E344B9">
            <w:pPr>
              <w:pStyle w:val="Compact"/>
              <w:jc w:val="center"/>
            </w:pPr>
            <w:r>
              <w:t>0.0993</w:t>
            </w:r>
          </w:p>
        </w:tc>
      </w:tr>
      <w:tr w:rsidR="00D058A2" w14:paraId="47B694A7" w14:textId="77777777" w:rsidTr="0075430F">
        <w:tc>
          <w:tcPr>
            <w:tcW w:w="0" w:type="auto"/>
            <w:tcBorders>
              <w:right w:val="single" w:sz="4" w:space="0" w:color="auto"/>
            </w:tcBorders>
            <w:hideMark/>
          </w:tcPr>
          <w:p w14:paraId="34F28730" w14:textId="26F92360" w:rsidR="00D058A2" w:rsidRPr="00E807C7" w:rsidRDefault="00E807C7" w:rsidP="00E344B9">
            <w:pPr>
              <w:pStyle w:val="Compact"/>
              <w:rPr>
                <w:bCs/>
              </w:rPr>
            </w:pPr>
            <w:r w:rsidRPr="00E807C7">
              <w:rPr>
                <w:bCs/>
              </w:rPr>
              <w:t>α=0</w:t>
            </w:r>
            <w:r w:rsidR="00D058A2" w:rsidRPr="00E807C7">
              <w:rPr>
                <w:bCs/>
              </w:rPr>
              <w:t>.10, n=32</w:t>
            </w:r>
          </w:p>
        </w:tc>
        <w:tc>
          <w:tcPr>
            <w:tcW w:w="0" w:type="auto"/>
            <w:tcBorders>
              <w:left w:val="single" w:sz="4" w:space="0" w:color="auto"/>
            </w:tcBorders>
            <w:hideMark/>
          </w:tcPr>
          <w:p w14:paraId="57390E42" w14:textId="77777777" w:rsidR="00D058A2" w:rsidRDefault="00D058A2" w:rsidP="00E344B9">
            <w:pPr>
              <w:pStyle w:val="Compact"/>
              <w:jc w:val="center"/>
            </w:pPr>
            <w:r>
              <w:t>0.1063</w:t>
            </w:r>
          </w:p>
        </w:tc>
        <w:tc>
          <w:tcPr>
            <w:tcW w:w="0" w:type="auto"/>
            <w:hideMark/>
          </w:tcPr>
          <w:p w14:paraId="42E4E14E" w14:textId="77777777" w:rsidR="00D058A2" w:rsidRDefault="00D058A2" w:rsidP="00E344B9">
            <w:pPr>
              <w:pStyle w:val="Compact"/>
              <w:jc w:val="center"/>
            </w:pPr>
            <w:r>
              <w:t>0.0939</w:t>
            </w:r>
          </w:p>
        </w:tc>
        <w:tc>
          <w:tcPr>
            <w:tcW w:w="0" w:type="auto"/>
            <w:tcBorders>
              <w:right w:val="single" w:sz="4" w:space="0" w:color="auto"/>
            </w:tcBorders>
            <w:hideMark/>
          </w:tcPr>
          <w:p w14:paraId="61A43351" w14:textId="77777777" w:rsidR="00D058A2" w:rsidRDefault="00D058A2" w:rsidP="00E344B9">
            <w:pPr>
              <w:pStyle w:val="Compact"/>
              <w:jc w:val="center"/>
            </w:pPr>
            <w:r>
              <w:t>0.0996</w:t>
            </w:r>
          </w:p>
        </w:tc>
        <w:tc>
          <w:tcPr>
            <w:tcW w:w="0" w:type="auto"/>
            <w:tcBorders>
              <w:left w:val="single" w:sz="4" w:space="0" w:color="auto"/>
            </w:tcBorders>
            <w:hideMark/>
          </w:tcPr>
          <w:p w14:paraId="73519D4A" w14:textId="77777777" w:rsidR="00D058A2" w:rsidRDefault="00D058A2" w:rsidP="00E344B9">
            <w:pPr>
              <w:pStyle w:val="Compact"/>
              <w:jc w:val="center"/>
            </w:pPr>
            <w:r>
              <w:t>0.1041</w:t>
            </w:r>
          </w:p>
        </w:tc>
        <w:tc>
          <w:tcPr>
            <w:tcW w:w="0" w:type="auto"/>
            <w:hideMark/>
          </w:tcPr>
          <w:p w14:paraId="1D0C0B2F" w14:textId="77777777" w:rsidR="00D058A2" w:rsidRDefault="00D058A2" w:rsidP="00E344B9">
            <w:pPr>
              <w:pStyle w:val="Compact"/>
              <w:jc w:val="center"/>
            </w:pPr>
            <w:r>
              <w:t>0.0935</w:t>
            </w:r>
          </w:p>
        </w:tc>
        <w:tc>
          <w:tcPr>
            <w:tcW w:w="0" w:type="auto"/>
            <w:hideMark/>
          </w:tcPr>
          <w:p w14:paraId="7215C1BE" w14:textId="2A4A056A" w:rsidR="00D058A2" w:rsidRDefault="00D058A2" w:rsidP="00E344B9">
            <w:pPr>
              <w:pStyle w:val="Compact"/>
              <w:jc w:val="center"/>
            </w:pPr>
            <w:r>
              <w:t>0.099</w:t>
            </w:r>
            <w:r w:rsidR="00E344B9">
              <w:t>0</w:t>
            </w:r>
          </w:p>
        </w:tc>
      </w:tr>
      <w:tr w:rsidR="00D058A2" w14:paraId="2BBBAB6E" w14:textId="77777777" w:rsidTr="0075430F">
        <w:tc>
          <w:tcPr>
            <w:tcW w:w="0" w:type="auto"/>
            <w:tcBorders>
              <w:right w:val="single" w:sz="4" w:space="0" w:color="auto"/>
            </w:tcBorders>
            <w:hideMark/>
          </w:tcPr>
          <w:p w14:paraId="4271A39C" w14:textId="3ECEF2F7" w:rsidR="00D058A2" w:rsidRPr="00E807C7" w:rsidRDefault="00E807C7" w:rsidP="00E344B9">
            <w:pPr>
              <w:pStyle w:val="Compact"/>
              <w:rPr>
                <w:bCs/>
              </w:rPr>
            </w:pPr>
            <w:r w:rsidRPr="00E807C7">
              <w:rPr>
                <w:bCs/>
              </w:rPr>
              <w:t>α=0</w:t>
            </w:r>
            <w:r w:rsidR="00D058A2" w:rsidRPr="00E807C7">
              <w:rPr>
                <w:bCs/>
              </w:rPr>
              <w:t>.10, n=64</w:t>
            </w:r>
          </w:p>
        </w:tc>
        <w:tc>
          <w:tcPr>
            <w:tcW w:w="0" w:type="auto"/>
            <w:tcBorders>
              <w:left w:val="single" w:sz="4" w:space="0" w:color="auto"/>
            </w:tcBorders>
            <w:hideMark/>
          </w:tcPr>
          <w:p w14:paraId="1C9E6274" w14:textId="77777777" w:rsidR="00D058A2" w:rsidRDefault="00D058A2" w:rsidP="00E344B9">
            <w:pPr>
              <w:pStyle w:val="Compact"/>
              <w:jc w:val="center"/>
            </w:pPr>
            <w:r>
              <w:t>0.1064</w:t>
            </w:r>
          </w:p>
        </w:tc>
        <w:tc>
          <w:tcPr>
            <w:tcW w:w="0" w:type="auto"/>
            <w:hideMark/>
          </w:tcPr>
          <w:p w14:paraId="0333BA43" w14:textId="6DFA7076" w:rsidR="00D058A2" w:rsidRDefault="00D058A2" w:rsidP="00E344B9">
            <w:pPr>
              <w:pStyle w:val="Compact"/>
              <w:jc w:val="center"/>
            </w:pPr>
            <w:r>
              <w:t>0.099</w:t>
            </w:r>
            <w:r w:rsidR="00E344B9">
              <w:t>0</w:t>
            </w:r>
          </w:p>
        </w:tc>
        <w:tc>
          <w:tcPr>
            <w:tcW w:w="0" w:type="auto"/>
            <w:tcBorders>
              <w:right w:val="single" w:sz="4" w:space="0" w:color="auto"/>
            </w:tcBorders>
            <w:hideMark/>
          </w:tcPr>
          <w:p w14:paraId="727D3FB4" w14:textId="77777777" w:rsidR="00D058A2" w:rsidRDefault="00D058A2" w:rsidP="00E344B9">
            <w:pPr>
              <w:pStyle w:val="Compact"/>
              <w:jc w:val="center"/>
            </w:pPr>
            <w:r>
              <w:t>0.1033</w:t>
            </w:r>
          </w:p>
        </w:tc>
        <w:tc>
          <w:tcPr>
            <w:tcW w:w="0" w:type="auto"/>
            <w:tcBorders>
              <w:left w:val="single" w:sz="4" w:space="0" w:color="auto"/>
            </w:tcBorders>
            <w:hideMark/>
          </w:tcPr>
          <w:p w14:paraId="4A01D268" w14:textId="77777777" w:rsidR="00D058A2" w:rsidRDefault="00D058A2" w:rsidP="00E344B9">
            <w:pPr>
              <w:pStyle w:val="Compact"/>
              <w:jc w:val="center"/>
            </w:pPr>
            <w:r>
              <w:t>0.1045</w:t>
            </w:r>
          </w:p>
        </w:tc>
        <w:tc>
          <w:tcPr>
            <w:tcW w:w="0" w:type="auto"/>
            <w:hideMark/>
          </w:tcPr>
          <w:p w14:paraId="42F1AD7B" w14:textId="77777777" w:rsidR="00D058A2" w:rsidRDefault="00D058A2" w:rsidP="00E344B9">
            <w:pPr>
              <w:pStyle w:val="Compact"/>
              <w:jc w:val="center"/>
            </w:pPr>
            <w:r>
              <w:t>0.1007</w:t>
            </w:r>
          </w:p>
        </w:tc>
        <w:tc>
          <w:tcPr>
            <w:tcW w:w="0" w:type="auto"/>
            <w:hideMark/>
          </w:tcPr>
          <w:p w14:paraId="4C992F62" w14:textId="77777777" w:rsidR="00D058A2" w:rsidRDefault="00D058A2" w:rsidP="00E344B9">
            <w:pPr>
              <w:pStyle w:val="Compact"/>
              <w:jc w:val="center"/>
            </w:pPr>
            <w:r>
              <w:t>0.1022</w:t>
            </w:r>
          </w:p>
        </w:tc>
      </w:tr>
      <w:tr w:rsidR="00D058A2" w14:paraId="55E4070E" w14:textId="77777777" w:rsidTr="0075430F">
        <w:tc>
          <w:tcPr>
            <w:tcW w:w="0" w:type="auto"/>
            <w:tcBorders>
              <w:right w:val="single" w:sz="4" w:space="0" w:color="auto"/>
            </w:tcBorders>
            <w:hideMark/>
          </w:tcPr>
          <w:p w14:paraId="59AC52DB" w14:textId="244BC673" w:rsidR="00D058A2" w:rsidRPr="00E807C7" w:rsidRDefault="00E807C7" w:rsidP="00E344B9">
            <w:pPr>
              <w:pStyle w:val="Compact"/>
              <w:rPr>
                <w:bCs/>
              </w:rPr>
            </w:pPr>
            <w:r w:rsidRPr="00E807C7">
              <w:rPr>
                <w:bCs/>
              </w:rPr>
              <w:t>α=0</w:t>
            </w:r>
            <w:r w:rsidR="00D058A2" w:rsidRPr="00E807C7">
              <w:rPr>
                <w:bCs/>
              </w:rPr>
              <w:t>.10, n=128</w:t>
            </w:r>
          </w:p>
        </w:tc>
        <w:tc>
          <w:tcPr>
            <w:tcW w:w="0" w:type="auto"/>
            <w:tcBorders>
              <w:left w:val="single" w:sz="4" w:space="0" w:color="auto"/>
            </w:tcBorders>
            <w:hideMark/>
          </w:tcPr>
          <w:p w14:paraId="42F388BB" w14:textId="77777777" w:rsidR="00D058A2" w:rsidRDefault="00D058A2" w:rsidP="00E344B9">
            <w:pPr>
              <w:pStyle w:val="Compact"/>
              <w:jc w:val="center"/>
            </w:pPr>
            <w:r>
              <w:t>0.0988</w:t>
            </w:r>
          </w:p>
        </w:tc>
        <w:tc>
          <w:tcPr>
            <w:tcW w:w="0" w:type="auto"/>
            <w:hideMark/>
          </w:tcPr>
          <w:p w14:paraId="13D13A5D" w14:textId="77777777" w:rsidR="00D058A2" w:rsidRDefault="00D058A2" w:rsidP="00E344B9">
            <w:pPr>
              <w:pStyle w:val="Compact"/>
              <w:jc w:val="center"/>
            </w:pPr>
            <w:r>
              <w:t>0.1028</w:t>
            </w:r>
          </w:p>
        </w:tc>
        <w:tc>
          <w:tcPr>
            <w:tcW w:w="0" w:type="auto"/>
            <w:tcBorders>
              <w:right w:val="single" w:sz="4" w:space="0" w:color="auto"/>
            </w:tcBorders>
            <w:hideMark/>
          </w:tcPr>
          <w:p w14:paraId="5CB8BFC0" w14:textId="77777777" w:rsidR="00D058A2" w:rsidRDefault="00D058A2" w:rsidP="00E344B9">
            <w:pPr>
              <w:pStyle w:val="Compact"/>
              <w:jc w:val="center"/>
            </w:pPr>
            <w:r>
              <w:t>0.0977</w:t>
            </w:r>
          </w:p>
        </w:tc>
        <w:tc>
          <w:tcPr>
            <w:tcW w:w="0" w:type="auto"/>
            <w:tcBorders>
              <w:left w:val="single" w:sz="4" w:space="0" w:color="auto"/>
            </w:tcBorders>
            <w:hideMark/>
          </w:tcPr>
          <w:p w14:paraId="36A10AE8" w14:textId="77777777" w:rsidR="00D058A2" w:rsidRDefault="00D058A2" w:rsidP="00E344B9">
            <w:pPr>
              <w:pStyle w:val="Compact"/>
              <w:jc w:val="center"/>
            </w:pPr>
            <w:r>
              <w:t>0.0988</w:t>
            </w:r>
          </w:p>
        </w:tc>
        <w:tc>
          <w:tcPr>
            <w:tcW w:w="0" w:type="auto"/>
            <w:hideMark/>
          </w:tcPr>
          <w:p w14:paraId="5B2C3E2C" w14:textId="77777777" w:rsidR="00D058A2" w:rsidRDefault="00D058A2" w:rsidP="00E344B9">
            <w:pPr>
              <w:pStyle w:val="Compact"/>
              <w:jc w:val="center"/>
            </w:pPr>
            <w:r>
              <w:t>0.1021</w:t>
            </w:r>
          </w:p>
        </w:tc>
        <w:tc>
          <w:tcPr>
            <w:tcW w:w="0" w:type="auto"/>
            <w:hideMark/>
          </w:tcPr>
          <w:p w14:paraId="4B59FA4C" w14:textId="77777777" w:rsidR="00D058A2" w:rsidRDefault="00D058A2" w:rsidP="00E344B9">
            <w:pPr>
              <w:pStyle w:val="Compact"/>
              <w:jc w:val="center"/>
            </w:pPr>
            <w:r>
              <w:t>0.0978</w:t>
            </w:r>
          </w:p>
        </w:tc>
      </w:tr>
      <w:tr w:rsidR="00D058A2" w14:paraId="02D7FA65" w14:textId="77777777" w:rsidTr="0075430F">
        <w:tc>
          <w:tcPr>
            <w:tcW w:w="0" w:type="auto"/>
            <w:tcBorders>
              <w:right w:val="single" w:sz="4" w:space="0" w:color="auto"/>
            </w:tcBorders>
            <w:hideMark/>
          </w:tcPr>
          <w:p w14:paraId="27EF8EEF" w14:textId="0A08DFA8" w:rsidR="00D058A2" w:rsidRPr="00E807C7" w:rsidRDefault="00E807C7" w:rsidP="00E344B9">
            <w:pPr>
              <w:pStyle w:val="Compact"/>
              <w:rPr>
                <w:bCs/>
              </w:rPr>
            </w:pPr>
            <w:r w:rsidRPr="00E807C7">
              <w:rPr>
                <w:bCs/>
              </w:rPr>
              <w:t>α=0</w:t>
            </w:r>
            <w:r w:rsidR="00D058A2" w:rsidRPr="00E807C7">
              <w:rPr>
                <w:bCs/>
              </w:rPr>
              <w:t>.05, n=16</w:t>
            </w:r>
          </w:p>
        </w:tc>
        <w:tc>
          <w:tcPr>
            <w:tcW w:w="0" w:type="auto"/>
            <w:tcBorders>
              <w:left w:val="single" w:sz="4" w:space="0" w:color="auto"/>
            </w:tcBorders>
            <w:hideMark/>
          </w:tcPr>
          <w:p w14:paraId="2C4B416A" w14:textId="6E1D5EC0" w:rsidR="00D058A2" w:rsidRDefault="00D058A2" w:rsidP="00E344B9">
            <w:pPr>
              <w:pStyle w:val="Compact"/>
              <w:jc w:val="center"/>
            </w:pPr>
            <w:r>
              <w:t>0.057</w:t>
            </w:r>
            <w:r w:rsidR="00E344B9">
              <w:t>0</w:t>
            </w:r>
          </w:p>
        </w:tc>
        <w:tc>
          <w:tcPr>
            <w:tcW w:w="0" w:type="auto"/>
            <w:hideMark/>
          </w:tcPr>
          <w:p w14:paraId="5E194A23" w14:textId="77777777" w:rsidR="00D058A2" w:rsidRDefault="00D058A2" w:rsidP="00E344B9">
            <w:pPr>
              <w:pStyle w:val="Compact"/>
              <w:jc w:val="center"/>
            </w:pPr>
            <w:r>
              <w:t>0.0465</w:t>
            </w:r>
          </w:p>
        </w:tc>
        <w:tc>
          <w:tcPr>
            <w:tcW w:w="0" w:type="auto"/>
            <w:tcBorders>
              <w:right w:val="single" w:sz="4" w:space="0" w:color="auto"/>
            </w:tcBorders>
            <w:hideMark/>
          </w:tcPr>
          <w:p w14:paraId="0B3DF743" w14:textId="77777777" w:rsidR="00D058A2" w:rsidRDefault="00D058A2" w:rsidP="00E344B9">
            <w:pPr>
              <w:pStyle w:val="Compact"/>
              <w:jc w:val="center"/>
            </w:pPr>
            <w:r>
              <w:t>0.0493</w:t>
            </w:r>
          </w:p>
        </w:tc>
        <w:tc>
          <w:tcPr>
            <w:tcW w:w="0" w:type="auto"/>
            <w:tcBorders>
              <w:left w:val="single" w:sz="4" w:space="0" w:color="auto"/>
            </w:tcBorders>
            <w:hideMark/>
          </w:tcPr>
          <w:p w14:paraId="634370F2" w14:textId="77777777" w:rsidR="00D058A2" w:rsidRDefault="00D058A2" w:rsidP="00E344B9">
            <w:pPr>
              <w:pStyle w:val="Compact"/>
              <w:jc w:val="center"/>
            </w:pPr>
            <w:r>
              <w:t>0.0558</w:t>
            </w:r>
          </w:p>
        </w:tc>
        <w:tc>
          <w:tcPr>
            <w:tcW w:w="0" w:type="auto"/>
            <w:hideMark/>
          </w:tcPr>
          <w:p w14:paraId="2D50E92E" w14:textId="77777777" w:rsidR="00D058A2" w:rsidRDefault="00D058A2" w:rsidP="00E344B9">
            <w:pPr>
              <w:pStyle w:val="Compact"/>
              <w:jc w:val="center"/>
            </w:pPr>
            <w:r>
              <w:t>0.0472</w:t>
            </w:r>
          </w:p>
        </w:tc>
        <w:tc>
          <w:tcPr>
            <w:tcW w:w="0" w:type="auto"/>
            <w:hideMark/>
          </w:tcPr>
          <w:p w14:paraId="140E4774" w14:textId="77777777" w:rsidR="00D058A2" w:rsidRDefault="00D058A2" w:rsidP="00E344B9">
            <w:pPr>
              <w:pStyle w:val="Compact"/>
              <w:jc w:val="center"/>
            </w:pPr>
            <w:r>
              <w:t>0.0502</w:t>
            </w:r>
          </w:p>
        </w:tc>
      </w:tr>
      <w:tr w:rsidR="00D058A2" w14:paraId="13FFC86A" w14:textId="77777777" w:rsidTr="0075430F">
        <w:tc>
          <w:tcPr>
            <w:tcW w:w="0" w:type="auto"/>
            <w:tcBorders>
              <w:right w:val="single" w:sz="4" w:space="0" w:color="auto"/>
            </w:tcBorders>
            <w:hideMark/>
          </w:tcPr>
          <w:p w14:paraId="32ADB295" w14:textId="1178D426" w:rsidR="00D058A2" w:rsidRPr="00E807C7" w:rsidRDefault="00E807C7" w:rsidP="00E344B9">
            <w:pPr>
              <w:pStyle w:val="Compact"/>
              <w:rPr>
                <w:bCs/>
              </w:rPr>
            </w:pPr>
            <w:r w:rsidRPr="00E807C7">
              <w:rPr>
                <w:bCs/>
              </w:rPr>
              <w:t>α=0</w:t>
            </w:r>
            <w:r w:rsidR="00D058A2" w:rsidRPr="00E807C7">
              <w:rPr>
                <w:bCs/>
              </w:rPr>
              <w:t>.05, n=32</w:t>
            </w:r>
          </w:p>
        </w:tc>
        <w:tc>
          <w:tcPr>
            <w:tcW w:w="0" w:type="auto"/>
            <w:tcBorders>
              <w:left w:val="single" w:sz="4" w:space="0" w:color="auto"/>
            </w:tcBorders>
            <w:hideMark/>
          </w:tcPr>
          <w:p w14:paraId="4CA8D952" w14:textId="77777777" w:rsidR="00D058A2" w:rsidRDefault="00D058A2" w:rsidP="00E344B9">
            <w:pPr>
              <w:pStyle w:val="Compact"/>
              <w:jc w:val="center"/>
            </w:pPr>
            <w:r>
              <w:t>0.0525</w:t>
            </w:r>
          </w:p>
        </w:tc>
        <w:tc>
          <w:tcPr>
            <w:tcW w:w="0" w:type="auto"/>
            <w:hideMark/>
          </w:tcPr>
          <w:p w14:paraId="04A5EB72" w14:textId="77777777" w:rsidR="00D058A2" w:rsidRDefault="00D058A2" w:rsidP="00E344B9">
            <w:pPr>
              <w:pStyle w:val="Compact"/>
              <w:jc w:val="center"/>
            </w:pPr>
            <w:r>
              <w:t>0.0476</w:t>
            </w:r>
          </w:p>
        </w:tc>
        <w:tc>
          <w:tcPr>
            <w:tcW w:w="0" w:type="auto"/>
            <w:tcBorders>
              <w:right w:val="single" w:sz="4" w:space="0" w:color="auto"/>
            </w:tcBorders>
            <w:hideMark/>
          </w:tcPr>
          <w:p w14:paraId="6C4620EB" w14:textId="4D53B765" w:rsidR="00D058A2" w:rsidRDefault="00D058A2" w:rsidP="00E344B9">
            <w:pPr>
              <w:pStyle w:val="Compact"/>
              <w:jc w:val="center"/>
            </w:pPr>
            <w:r>
              <w:t>0.05</w:t>
            </w:r>
            <w:r w:rsidR="00E344B9">
              <w:t>00</w:t>
            </w:r>
          </w:p>
        </w:tc>
        <w:tc>
          <w:tcPr>
            <w:tcW w:w="0" w:type="auto"/>
            <w:tcBorders>
              <w:left w:val="single" w:sz="4" w:space="0" w:color="auto"/>
            </w:tcBorders>
            <w:hideMark/>
          </w:tcPr>
          <w:p w14:paraId="5969D387" w14:textId="77777777" w:rsidR="00D058A2" w:rsidRDefault="00D058A2" w:rsidP="00E344B9">
            <w:pPr>
              <w:pStyle w:val="Compact"/>
              <w:jc w:val="center"/>
            </w:pPr>
            <w:r>
              <w:t>0.0494</w:t>
            </w:r>
          </w:p>
        </w:tc>
        <w:tc>
          <w:tcPr>
            <w:tcW w:w="0" w:type="auto"/>
            <w:hideMark/>
          </w:tcPr>
          <w:p w14:paraId="4BE4BB22" w14:textId="77777777" w:rsidR="00D058A2" w:rsidRDefault="00D058A2" w:rsidP="00E344B9">
            <w:pPr>
              <w:pStyle w:val="Compact"/>
              <w:jc w:val="center"/>
            </w:pPr>
            <w:r>
              <w:t>0.0461</w:t>
            </w:r>
          </w:p>
        </w:tc>
        <w:tc>
          <w:tcPr>
            <w:tcW w:w="0" w:type="auto"/>
            <w:hideMark/>
          </w:tcPr>
          <w:p w14:paraId="20EBE012" w14:textId="77777777" w:rsidR="00D058A2" w:rsidRDefault="00D058A2" w:rsidP="00E344B9">
            <w:pPr>
              <w:pStyle w:val="Compact"/>
              <w:jc w:val="center"/>
            </w:pPr>
            <w:r>
              <w:t>0.0478</w:t>
            </w:r>
          </w:p>
        </w:tc>
      </w:tr>
      <w:tr w:rsidR="00D058A2" w14:paraId="2FFA6679" w14:textId="77777777" w:rsidTr="0075430F">
        <w:tc>
          <w:tcPr>
            <w:tcW w:w="0" w:type="auto"/>
            <w:tcBorders>
              <w:right w:val="single" w:sz="4" w:space="0" w:color="auto"/>
            </w:tcBorders>
            <w:hideMark/>
          </w:tcPr>
          <w:p w14:paraId="56B854FC" w14:textId="636F7E69" w:rsidR="00D058A2" w:rsidRPr="00E807C7" w:rsidRDefault="00E807C7" w:rsidP="00E344B9">
            <w:pPr>
              <w:pStyle w:val="Compact"/>
              <w:rPr>
                <w:bCs/>
              </w:rPr>
            </w:pPr>
            <w:r w:rsidRPr="00E807C7">
              <w:rPr>
                <w:bCs/>
              </w:rPr>
              <w:t>α=0</w:t>
            </w:r>
            <w:r w:rsidR="00D058A2" w:rsidRPr="00E807C7">
              <w:rPr>
                <w:bCs/>
              </w:rPr>
              <w:t>.05, n=64</w:t>
            </w:r>
          </w:p>
        </w:tc>
        <w:tc>
          <w:tcPr>
            <w:tcW w:w="0" w:type="auto"/>
            <w:tcBorders>
              <w:left w:val="single" w:sz="4" w:space="0" w:color="auto"/>
            </w:tcBorders>
            <w:hideMark/>
          </w:tcPr>
          <w:p w14:paraId="78A13683" w14:textId="77777777" w:rsidR="00D058A2" w:rsidRDefault="00D058A2" w:rsidP="00E344B9">
            <w:pPr>
              <w:pStyle w:val="Compact"/>
              <w:jc w:val="center"/>
            </w:pPr>
            <w:r>
              <w:t>0.0554</w:t>
            </w:r>
          </w:p>
        </w:tc>
        <w:tc>
          <w:tcPr>
            <w:tcW w:w="0" w:type="auto"/>
            <w:hideMark/>
          </w:tcPr>
          <w:p w14:paraId="5BB5402A" w14:textId="77777777" w:rsidR="00D058A2" w:rsidRDefault="00D058A2" w:rsidP="00E344B9">
            <w:pPr>
              <w:pStyle w:val="Compact"/>
              <w:jc w:val="center"/>
            </w:pPr>
            <w:r>
              <w:t>0.0486</w:t>
            </w:r>
          </w:p>
        </w:tc>
        <w:tc>
          <w:tcPr>
            <w:tcW w:w="0" w:type="auto"/>
            <w:tcBorders>
              <w:right w:val="single" w:sz="4" w:space="0" w:color="auto"/>
            </w:tcBorders>
            <w:hideMark/>
          </w:tcPr>
          <w:p w14:paraId="536B7FC5" w14:textId="77777777" w:rsidR="00D058A2" w:rsidRDefault="00D058A2" w:rsidP="00E344B9">
            <w:pPr>
              <w:pStyle w:val="Compact"/>
              <w:jc w:val="center"/>
            </w:pPr>
            <w:r>
              <w:t>0.0537</w:t>
            </w:r>
          </w:p>
        </w:tc>
        <w:tc>
          <w:tcPr>
            <w:tcW w:w="0" w:type="auto"/>
            <w:tcBorders>
              <w:left w:val="single" w:sz="4" w:space="0" w:color="auto"/>
            </w:tcBorders>
            <w:hideMark/>
          </w:tcPr>
          <w:p w14:paraId="5E1193B6" w14:textId="77777777" w:rsidR="00D058A2" w:rsidRDefault="00D058A2" w:rsidP="00E344B9">
            <w:pPr>
              <w:pStyle w:val="Compact"/>
              <w:jc w:val="center"/>
            </w:pPr>
            <w:r>
              <w:t>0.0527</w:t>
            </w:r>
          </w:p>
        </w:tc>
        <w:tc>
          <w:tcPr>
            <w:tcW w:w="0" w:type="auto"/>
            <w:hideMark/>
          </w:tcPr>
          <w:p w14:paraId="635CA394" w14:textId="77777777" w:rsidR="00D058A2" w:rsidRDefault="00D058A2" w:rsidP="00E344B9">
            <w:pPr>
              <w:pStyle w:val="Compact"/>
              <w:jc w:val="center"/>
            </w:pPr>
            <w:r>
              <w:t>0.0491</w:t>
            </w:r>
          </w:p>
        </w:tc>
        <w:tc>
          <w:tcPr>
            <w:tcW w:w="0" w:type="auto"/>
            <w:hideMark/>
          </w:tcPr>
          <w:p w14:paraId="73FC4545" w14:textId="1FAF7C8E" w:rsidR="00D058A2" w:rsidRDefault="00D058A2" w:rsidP="00E344B9">
            <w:pPr>
              <w:pStyle w:val="Compact"/>
              <w:jc w:val="center"/>
            </w:pPr>
            <w:r>
              <w:t>0.052</w:t>
            </w:r>
            <w:r w:rsidR="00E344B9">
              <w:t>0</w:t>
            </w:r>
          </w:p>
        </w:tc>
      </w:tr>
      <w:tr w:rsidR="00D058A2" w14:paraId="7FD7B197" w14:textId="77777777" w:rsidTr="0075430F">
        <w:tc>
          <w:tcPr>
            <w:tcW w:w="0" w:type="auto"/>
            <w:tcBorders>
              <w:right w:val="single" w:sz="4" w:space="0" w:color="auto"/>
            </w:tcBorders>
            <w:hideMark/>
          </w:tcPr>
          <w:p w14:paraId="3439F3EB" w14:textId="47515C5C" w:rsidR="00D058A2" w:rsidRPr="00E807C7" w:rsidRDefault="00E807C7" w:rsidP="00E344B9">
            <w:pPr>
              <w:pStyle w:val="Compact"/>
              <w:rPr>
                <w:bCs/>
              </w:rPr>
            </w:pPr>
            <w:r w:rsidRPr="00E807C7">
              <w:rPr>
                <w:bCs/>
              </w:rPr>
              <w:t>α=0</w:t>
            </w:r>
            <w:r w:rsidR="00D058A2" w:rsidRPr="00E807C7">
              <w:rPr>
                <w:bCs/>
              </w:rPr>
              <w:t>.05, n=128</w:t>
            </w:r>
          </w:p>
        </w:tc>
        <w:tc>
          <w:tcPr>
            <w:tcW w:w="0" w:type="auto"/>
            <w:tcBorders>
              <w:left w:val="single" w:sz="4" w:space="0" w:color="auto"/>
            </w:tcBorders>
            <w:hideMark/>
          </w:tcPr>
          <w:p w14:paraId="2E4F4E8C" w14:textId="77777777" w:rsidR="00D058A2" w:rsidRDefault="00D058A2" w:rsidP="00E344B9">
            <w:pPr>
              <w:pStyle w:val="Compact"/>
              <w:jc w:val="center"/>
            </w:pPr>
            <w:r>
              <w:t>0.0511</w:t>
            </w:r>
          </w:p>
        </w:tc>
        <w:tc>
          <w:tcPr>
            <w:tcW w:w="0" w:type="auto"/>
            <w:hideMark/>
          </w:tcPr>
          <w:p w14:paraId="338511F9" w14:textId="77777777" w:rsidR="00D058A2" w:rsidRDefault="00D058A2" w:rsidP="00E344B9">
            <w:pPr>
              <w:pStyle w:val="Compact"/>
              <w:jc w:val="center"/>
            </w:pPr>
            <w:r>
              <w:t>0.0472</w:t>
            </w:r>
          </w:p>
        </w:tc>
        <w:tc>
          <w:tcPr>
            <w:tcW w:w="0" w:type="auto"/>
            <w:tcBorders>
              <w:right w:val="single" w:sz="4" w:space="0" w:color="auto"/>
            </w:tcBorders>
            <w:hideMark/>
          </w:tcPr>
          <w:p w14:paraId="130F5161" w14:textId="77777777" w:rsidR="00D058A2" w:rsidRDefault="00D058A2" w:rsidP="00E344B9">
            <w:pPr>
              <w:pStyle w:val="Compact"/>
              <w:jc w:val="center"/>
            </w:pPr>
            <w:r>
              <w:t>0.0509</w:t>
            </w:r>
          </w:p>
        </w:tc>
        <w:tc>
          <w:tcPr>
            <w:tcW w:w="0" w:type="auto"/>
            <w:tcBorders>
              <w:left w:val="single" w:sz="4" w:space="0" w:color="auto"/>
            </w:tcBorders>
            <w:hideMark/>
          </w:tcPr>
          <w:p w14:paraId="4DB1BA7F" w14:textId="77777777" w:rsidR="00D058A2" w:rsidRDefault="00D058A2" w:rsidP="00E344B9">
            <w:pPr>
              <w:pStyle w:val="Compact"/>
              <w:jc w:val="center"/>
            </w:pPr>
            <w:r>
              <w:t>0.0501</w:t>
            </w:r>
          </w:p>
        </w:tc>
        <w:tc>
          <w:tcPr>
            <w:tcW w:w="0" w:type="auto"/>
            <w:hideMark/>
          </w:tcPr>
          <w:p w14:paraId="364C862F" w14:textId="77777777" w:rsidR="00D058A2" w:rsidRDefault="00D058A2" w:rsidP="00E344B9">
            <w:pPr>
              <w:pStyle w:val="Compact"/>
              <w:jc w:val="center"/>
            </w:pPr>
            <w:r>
              <w:t>0.0499</w:t>
            </w:r>
          </w:p>
        </w:tc>
        <w:tc>
          <w:tcPr>
            <w:tcW w:w="0" w:type="auto"/>
            <w:hideMark/>
          </w:tcPr>
          <w:p w14:paraId="30C49011" w14:textId="77777777" w:rsidR="00D058A2" w:rsidRDefault="00D058A2" w:rsidP="00E344B9">
            <w:pPr>
              <w:pStyle w:val="Compact"/>
              <w:jc w:val="center"/>
            </w:pPr>
            <w:r>
              <w:t>0.0499</w:t>
            </w:r>
          </w:p>
        </w:tc>
      </w:tr>
      <w:tr w:rsidR="00D058A2" w14:paraId="049915C4" w14:textId="77777777" w:rsidTr="0075430F">
        <w:tc>
          <w:tcPr>
            <w:tcW w:w="0" w:type="auto"/>
            <w:tcBorders>
              <w:right w:val="single" w:sz="4" w:space="0" w:color="auto"/>
            </w:tcBorders>
            <w:hideMark/>
          </w:tcPr>
          <w:p w14:paraId="10C4F0C2" w14:textId="17510393" w:rsidR="00D058A2" w:rsidRPr="00E807C7" w:rsidRDefault="00E807C7" w:rsidP="00E344B9">
            <w:pPr>
              <w:pStyle w:val="Compact"/>
              <w:rPr>
                <w:bCs/>
              </w:rPr>
            </w:pPr>
            <w:r w:rsidRPr="00E807C7">
              <w:rPr>
                <w:bCs/>
              </w:rPr>
              <w:t>α=0</w:t>
            </w:r>
            <w:r w:rsidR="00D058A2" w:rsidRPr="00E807C7">
              <w:rPr>
                <w:bCs/>
              </w:rPr>
              <w:t>.01, n=16</w:t>
            </w:r>
          </w:p>
        </w:tc>
        <w:tc>
          <w:tcPr>
            <w:tcW w:w="0" w:type="auto"/>
            <w:tcBorders>
              <w:left w:val="single" w:sz="4" w:space="0" w:color="auto"/>
            </w:tcBorders>
            <w:hideMark/>
          </w:tcPr>
          <w:p w14:paraId="6E55028A" w14:textId="77777777" w:rsidR="00D058A2" w:rsidRDefault="00D058A2" w:rsidP="00E344B9">
            <w:pPr>
              <w:pStyle w:val="Compact"/>
              <w:jc w:val="center"/>
            </w:pPr>
            <w:r>
              <w:t>0.0123</w:t>
            </w:r>
          </w:p>
        </w:tc>
        <w:tc>
          <w:tcPr>
            <w:tcW w:w="0" w:type="auto"/>
            <w:hideMark/>
          </w:tcPr>
          <w:p w14:paraId="4E4F4D96" w14:textId="77777777" w:rsidR="00D058A2" w:rsidRDefault="00D058A2" w:rsidP="00E344B9">
            <w:pPr>
              <w:pStyle w:val="Compact"/>
              <w:jc w:val="center"/>
            </w:pPr>
            <w:r>
              <w:t>0.0077</w:t>
            </w:r>
          </w:p>
        </w:tc>
        <w:tc>
          <w:tcPr>
            <w:tcW w:w="0" w:type="auto"/>
            <w:tcBorders>
              <w:right w:val="single" w:sz="4" w:space="0" w:color="auto"/>
            </w:tcBorders>
            <w:hideMark/>
          </w:tcPr>
          <w:p w14:paraId="53604B3B" w14:textId="77777777" w:rsidR="00D058A2" w:rsidRDefault="00D058A2" w:rsidP="00E344B9">
            <w:pPr>
              <w:pStyle w:val="Compact"/>
              <w:jc w:val="center"/>
            </w:pPr>
            <w:r>
              <w:t>0.0119</w:t>
            </w:r>
          </w:p>
        </w:tc>
        <w:tc>
          <w:tcPr>
            <w:tcW w:w="0" w:type="auto"/>
            <w:tcBorders>
              <w:left w:val="single" w:sz="4" w:space="0" w:color="auto"/>
            </w:tcBorders>
            <w:hideMark/>
          </w:tcPr>
          <w:p w14:paraId="30330B2C" w14:textId="77777777" w:rsidR="00D058A2" w:rsidRDefault="00D058A2" w:rsidP="00E344B9">
            <w:pPr>
              <w:pStyle w:val="Compact"/>
              <w:jc w:val="center"/>
            </w:pPr>
            <w:r>
              <w:t>0.0114</w:t>
            </w:r>
          </w:p>
        </w:tc>
        <w:tc>
          <w:tcPr>
            <w:tcW w:w="0" w:type="auto"/>
            <w:hideMark/>
          </w:tcPr>
          <w:p w14:paraId="314070AD" w14:textId="77777777" w:rsidR="00D058A2" w:rsidRDefault="00D058A2" w:rsidP="00E344B9">
            <w:pPr>
              <w:pStyle w:val="Compact"/>
              <w:jc w:val="center"/>
            </w:pPr>
            <w:r>
              <w:t>0.0083</w:t>
            </w:r>
          </w:p>
        </w:tc>
        <w:tc>
          <w:tcPr>
            <w:tcW w:w="0" w:type="auto"/>
            <w:hideMark/>
          </w:tcPr>
          <w:p w14:paraId="102F6096" w14:textId="77777777" w:rsidR="00D058A2" w:rsidRDefault="00D058A2" w:rsidP="00E344B9">
            <w:pPr>
              <w:pStyle w:val="Compact"/>
              <w:jc w:val="center"/>
            </w:pPr>
            <w:r>
              <w:t>0.0102</w:t>
            </w:r>
          </w:p>
        </w:tc>
      </w:tr>
      <w:tr w:rsidR="00D058A2" w14:paraId="7F41E9B9" w14:textId="77777777" w:rsidTr="0025209C">
        <w:tc>
          <w:tcPr>
            <w:tcW w:w="0" w:type="auto"/>
            <w:tcBorders>
              <w:right w:val="single" w:sz="4" w:space="0" w:color="auto"/>
            </w:tcBorders>
            <w:hideMark/>
          </w:tcPr>
          <w:p w14:paraId="7FE4A750" w14:textId="1A02E330" w:rsidR="00D058A2" w:rsidRPr="00E807C7" w:rsidRDefault="00E807C7" w:rsidP="00E344B9">
            <w:pPr>
              <w:pStyle w:val="Compact"/>
              <w:rPr>
                <w:bCs/>
              </w:rPr>
            </w:pPr>
            <w:r w:rsidRPr="00E807C7">
              <w:rPr>
                <w:bCs/>
              </w:rPr>
              <w:t>α=0</w:t>
            </w:r>
            <w:r w:rsidR="00D058A2" w:rsidRPr="00E807C7">
              <w:rPr>
                <w:bCs/>
              </w:rPr>
              <w:t>.01, n=32</w:t>
            </w:r>
          </w:p>
        </w:tc>
        <w:tc>
          <w:tcPr>
            <w:tcW w:w="0" w:type="auto"/>
            <w:tcBorders>
              <w:left w:val="single" w:sz="4" w:space="0" w:color="auto"/>
            </w:tcBorders>
            <w:hideMark/>
          </w:tcPr>
          <w:p w14:paraId="01F3A13A" w14:textId="77777777" w:rsidR="00D058A2" w:rsidRDefault="00D058A2" w:rsidP="00E344B9">
            <w:pPr>
              <w:pStyle w:val="Compact"/>
              <w:jc w:val="center"/>
            </w:pPr>
            <w:r>
              <w:t>0.0102</w:t>
            </w:r>
          </w:p>
        </w:tc>
        <w:tc>
          <w:tcPr>
            <w:tcW w:w="0" w:type="auto"/>
            <w:hideMark/>
          </w:tcPr>
          <w:p w14:paraId="7A7CD69A" w14:textId="77777777" w:rsidR="00D058A2" w:rsidRDefault="00D058A2" w:rsidP="00E344B9">
            <w:pPr>
              <w:pStyle w:val="Compact"/>
              <w:jc w:val="center"/>
            </w:pPr>
            <w:r>
              <w:t>0.0077</w:t>
            </w:r>
          </w:p>
        </w:tc>
        <w:tc>
          <w:tcPr>
            <w:tcW w:w="0" w:type="auto"/>
            <w:tcBorders>
              <w:right w:val="single" w:sz="4" w:space="0" w:color="auto"/>
            </w:tcBorders>
            <w:hideMark/>
          </w:tcPr>
          <w:p w14:paraId="2241DC6B" w14:textId="77777777" w:rsidR="00D058A2" w:rsidRDefault="00D058A2" w:rsidP="00E344B9">
            <w:pPr>
              <w:pStyle w:val="Compact"/>
              <w:jc w:val="center"/>
            </w:pPr>
            <w:r>
              <w:t>0.0097</w:t>
            </w:r>
          </w:p>
        </w:tc>
        <w:tc>
          <w:tcPr>
            <w:tcW w:w="0" w:type="auto"/>
            <w:tcBorders>
              <w:left w:val="single" w:sz="4" w:space="0" w:color="auto"/>
            </w:tcBorders>
            <w:hideMark/>
          </w:tcPr>
          <w:p w14:paraId="53B1B2D6" w14:textId="77777777" w:rsidR="00D058A2" w:rsidRDefault="00D058A2" w:rsidP="00E344B9">
            <w:pPr>
              <w:pStyle w:val="Compact"/>
              <w:jc w:val="center"/>
            </w:pPr>
            <w:r>
              <w:t>0.0091</w:t>
            </w:r>
          </w:p>
        </w:tc>
        <w:tc>
          <w:tcPr>
            <w:tcW w:w="0" w:type="auto"/>
            <w:hideMark/>
          </w:tcPr>
          <w:p w14:paraId="63269DE5" w14:textId="77777777" w:rsidR="00D058A2" w:rsidRDefault="00D058A2" w:rsidP="00E344B9">
            <w:pPr>
              <w:pStyle w:val="Compact"/>
              <w:jc w:val="center"/>
            </w:pPr>
            <w:r>
              <w:t>0.0071</w:t>
            </w:r>
          </w:p>
        </w:tc>
        <w:tc>
          <w:tcPr>
            <w:tcW w:w="0" w:type="auto"/>
            <w:hideMark/>
          </w:tcPr>
          <w:p w14:paraId="5B845872" w14:textId="77777777" w:rsidR="00D058A2" w:rsidRDefault="00D058A2" w:rsidP="00E344B9">
            <w:pPr>
              <w:pStyle w:val="Compact"/>
              <w:jc w:val="center"/>
            </w:pPr>
            <w:r>
              <w:t>0.0086</w:t>
            </w:r>
          </w:p>
        </w:tc>
      </w:tr>
      <w:tr w:rsidR="00D058A2" w14:paraId="5F11EE4E" w14:textId="77777777" w:rsidTr="0075430F">
        <w:tc>
          <w:tcPr>
            <w:tcW w:w="0" w:type="auto"/>
            <w:tcBorders>
              <w:right w:val="single" w:sz="4" w:space="0" w:color="auto"/>
            </w:tcBorders>
            <w:hideMark/>
          </w:tcPr>
          <w:p w14:paraId="1EB05605" w14:textId="7BD27888" w:rsidR="00D058A2" w:rsidRPr="00E807C7" w:rsidRDefault="00E807C7" w:rsidP="00E344B9">
            <w:pPr>
              <w:pStyle w:val="Compact"/>
              <w:rPr>
                <w:bCs/>
              </w:rPr>
            </w:pPr>
            <w:r w:rsidRPr="00E807C7">
              <w:rPr>
                <w:bCs/>
              </w:rPr>
              <w:t>α=0</w:t>
            </w:r>
            <w:r w:rsidR="00D058A2" w:rsidRPr="00E807C7">
              <w:rPr>
                <w:bCs/>
              </w:rPr>
              <w:t>.01, n=64</w:t>
            </w:r>
          </w:p>
        </w:tc>
        <w:tc>
          <w:tcPr>
            <w:tcW w:w="0" w:type="auto"/>
            <w:tcBorders>
              <w:left w:val="single" w:sz="4" w:space="0" w:color="auto"/>
            </w:tcBorders>
            <w:hideMark/>
          </w:tcPr>
          <w:p w14:paraId="6DE0C260" w14:textId="77777777" w:rsidR="00D058A2" w:rsidRDefault="00D058A2" w:rsidP="00E344B9">
            <w:pPr>
              <w:pStyle w:val="Compact"/>
              <w:jc w:val="center"/>
            </w:pPr>
            <w:r>
              <w:t>0.0116</w:t>
            </w:r>
          </w:p>
        </w:tc>
        <w:tc>
          <w:tcPr>
            <w:tcW w:w="0" w:type="auto"/>
            <w:hideMark/>
          </w:tcPr>
          <w:p w14:paraId="628DBE6E" w14:textId="77777777" w:rsidR="00D058A2" w:rsidRDefault="00D058A2" w:rsidP="00E344B9">
            <w:pPr>
              <w:pStyle w:val="Compact"/>
              <w:jc w:val="center"/>
            </w:pPr>
            <w:r>
              <w:t>0.0104</w:t>
            </w:r>
          </w:p>
        </w:tc>
        <w:tc>
          <w:tcPr>
            <w:tcW w:w="0" w:type="auto"/>
            <w:tcBorders>
              <w:right w:val="single" w:sz="4" w:space="0" w:color="auto"/>
            </w:tcBorders>
            <w:hideMark/>
          </w:tcPr>
          <w:p w14:paraId="72CF6EFB" w14:textId="77777777" w:rsidR="00D058A2" w:rsidRDefault="00D058A2" w:rsidP="00E344B9">
            <w:pPr>
              <w:pStyle w:val="Compact"/>
              <w:jc w:val="center"/>
            </w:pPr>
            <w:r>
              <w:t>0.0111</w:t>
            </w:r>
          </w:p>
        </w:tc>
        <w:tc>
          <w:tcPr>
            <w:tcW w:w="0" w:type="auto"/>
            <w:tcBorders>
              <w:left w:val="single" w:sz="4" w:space="0" w:color="auto"/>
            </w:tcBorders>
            <w:hideMark/>
          </w:tcPr>
          <w:p w14:paraId="1AE1780A" w14:textId="77777777" w:rsidR="00D058A2" w:rsidRDefault="00D058A2" w:rsidP="00E344B9">
            <w:pPr>
              <w:pStyle w:val="Compact"/>
              <w:jc w:val="center"/>
            </w:pPr>
            <w:r>
              <w:t>0.0103</w:t>
            </w:r>
          </w:p>
        </w:tc>
        <w:tc>
          <w:tcPr>
            <w:tcW w:w="0" w:type="auto"/>
            <w:hideMark/>
          </w:tcPr>
          <w:p w14:paraId="56C6DDFD" w14:textId="77777777" w:rsidR="00D058A2" w:rsidRDefault="00D058A2" w:rsidP="00E344B9">
            <w:pPr>
              <w:pStyle w:val="Compact"/>
              <w:jc w:val="center"/>
            </w:pPr>
            <w:r>
              <w:t>0.0102</w:t>
            </w:r>
          </w:p>
        </w:tc>
        <w:tc>
          <w:tcPr>
            <w:tcW w:w="0" w:type="auto"/>
            <w:hideMark/>
          </w:tcPr>
          <w:p w14:paraId="263F2241" w14:textId="77777777" w:rsidR="00D058A2" w:rsidRDefault="00D058A2" w:rsidP="00E344B9">
            <w:pPr>
              <w:pStyle w:val="Compact"/>
              <w:jc w:val="center"/>
            </w:pPr>
            <w:r>
              <w:t>0.0101</w:t>
            </w:r>
          </w:p>
        </w:tc>
      </w:tr>
      <w:tr w:rsidR="00D058A2" w14:paraId="5A23CADE" w14:textId="77777777" w:rsidTr="0025209C">
        <w:tc>
          <w:tcPr>
            <w:tcW w:w="0" w:type="auto"/>
            <w:tcBorders>
              <w:bottom w:val="single" w:sz="4" w:space="0" w:color="auto"/>
              <w:right w:val="single" w:sz="4" w:space="0" w:color="auto"/>
            </w:tcBorders>
            <w:hideMark/>
          </w:tcPr>
          <w:p w14:paraId="4DF0063E" w14:textId="54670047" w:rsidR="00D058A2" w:rsidRPr="00E807C7" w:rsidRDefault="00E807C7" w:rsidP="00E344B9">
            <w:pPr>
              <w:pStyle w:val="Compact"/>
              <w:rPr>
                <w:bCs/>
              </w:rPr>
            </w:pPr>
            <w:r w:rsidRPr="00E807C7">
              <w:rPr>
                <w:bCs/>
              </w:rPr>
              <w:t>α=0</w:t>
            </w:r>
            <w:r w:rsidR="00D058A2" w:rsidRPr="00E807C7">
              <w:rPr>
                <w:bCs/>
              </w:rPr>
              <w:t>.01, n=128</w:t>
            </w:r>
          </w:p>
        </w:tc>
        <w:tc>
          <w:tcPr>
            <w:tcW w:w="0" w:type="auto"/>
            <w:tcBorders>
              <w:left w:val="single" w:sz="4" w:space="0" w:color="auto"/>
              <w:bottom w:val="single" w:sz="4" w:space="0" w:color="auto"/>
            </w:tcBorders>
            <w:hideMark/>
          </w:tcPr>
          <w:p w14:paraId="0C2C658C" w14:textId="77C8D0AD" w:rsidR="00D058A2" w:rsidRDefault="00D058A2" w:rsidP="00E344B9">
            <w:pPr>
              <w:pStyle w:val="Compact"/>
              <w:jc w:val="center"/>
            </w:pPr>
            <w:r>
              <w:t>0.009</w:t>
            </w:r>
            <w:r w:rsidR="00E344B9">
              <w:t>0</w:t>
            </w:r>
          </w:p>
        </w:tc>
        <w:tc>
          <w:tcPr>
            <w:tcW w:w="0" w:type="auto"/>
            <w:tcBorders>
              <w:bottom w:val="single" w:sz="4" w:space="0" w:color="auto"/>
            </w:tcBorders>
            <w:hideMark/>
          </w:tcPr>
          <w:p w14:paraId="1E406A5A" w14:textId="77777777" w:rsidR="00D058A2" w:rsidRDefault="00D058A2" w:rsidP="00E344B9">
            <w:pPr>
              <w:pStyle w:val="Compact"/>
              <w:jc w:val="center"/>
            </w:pPr>
            <w:r>
              <w:t>0.0086</w:t>
            </w:r>
          </w:p>
        </w:tc>
        <w:tc>
          <w:tcPr>
            <w:tcW w:w="0" w:type="auto"/>
            <w:tcBorders>
              <w:bottom w:val="single" w:sz="4" w:space="0" w:color="auto"/>
              <w:right w:val="single" w:sz="4" w:space="0" w:color="auto"/>
            </w:tcBorders>
            <w:hideMark/>
          </w:tcPr>
          <w:p w14:paraId="283CC4E8" w14:textId="77777777" w:rsidR="00D058A2" w:rsidRDefault="00D058A2" w:rsidP="00E344B9">
            <w:pPr>
              <w:pStyle w:val="Compact"/>
              <w:jc w:val="center"/>
            </w:pPr>
            <w:r>
              <w:t>0.0088</w:t>
            </w:r>
          </w:p>
        </w:tc>
        <w:tc>
          <w:tcPr>
            <w:tcW w:w="0" w:type="auto"/>
            <w:tcBorders>
              <w:left w:val="single" w:sz="4" w:space="0" w:color="auto"/>
              <w:bottom w:val="single" w:sz="4" w:space="0" w:color="auto"/>
            </w:tcBorders>
            <w:hideMark/>
          </w:tcPr>
          <w:p w14:paraId="3E5AB353" w14:textId="77777777" w:rsidR="00D058A2" w:rsidRDefault="00D058A2" w:rsidP="00E344B9">
            <w:pPr>
              <w:pStyle w:val="Compact"/>
              <w:jc w:val="center"/>
            </w:pPr>
            <w:r>
              <w:t>0.0084</w:t>
            </w:r>
          </w:p>
        </w:tc>
        <w:tc>
          <w:tcPr>
            <w:tcW w:w="0" w:type="auto"/>
            <w:tcBorders>
              <w:bottom w:val="single" w:sz="4" w:space="0" w:color="auto"/>
            </w:tcBorders>
            <w:hideMark/>
          </w:tcPr>
          <w:p w14:paraId="389E5616" w14:textId="77777777" w:rsidR="00D058A2" w:rsidRDefault="00D058A2" w:rsidP="00E344B9">
            <w:pPr>
              <w:pStyle w:val="Compact"/>
              <w:jc w:val="center"/>
            </w:pPr>
            <w:r>
              <w:t>0.0084</w:t>
            </w:r>
          </w:p>
        </w:tc>
        <w:tc>
          <w:tcPr>
            <w:tcW w:w="0" w:type="auto"/>
            <w:tcBorders>
              <w:bottom w:val="single" w:sz="4" w:space="0" w:color="auto"/>
            </w:tcBorders>
            <w:hideMark/>
          </w:tcPr>
          <w:p w14:paraId="2D596927" w14:textId="77777777" w:rsidR="00D058A2" w:rsidRDefault="00D058A2" w:rsidP="00E344B9">
            <w:pPr>
              <w:pStyle w:val="Compact"/>
              <w:jc w:val="center"/>
            </w:pPr>
            <w:r>
              <w:t>0.0084</w:t>
            </w:r>
          </w:p>
        </w:tc>
      </w:tr>
    </w:tbl>
    <w:p w14:paraId="1DA422C7" w14:textId="366A8C73" w:rsidR="009542CA" w:rsidRDefault="009542CA"/>
    <w:p w14:paraId="70E76BDA" w14:textId="77777777" w:rsidR="00521D34" w:rsidRDefault="00521D34" w:rsidP="00521D34"/>
    <w:p w14:paraId="2B4DF059" w14:textId="4977F4E7" w:rsidR="00521D34" w:rsidRDefault="00521D34" w:rsidP="0025209C">
      <w:pPr>
        <w:jc w:val="both"/>
      </w:pPr>
      <w:r>
        <w:t xml:space="preserve">Figure 6 shows the proportion of iterations where the null hypothesis is rejected at the 5% significance level for sample data from the Chi-square distribution discretised to the specified number of decimal places. There is an apparent trend for OLR to result in the rejection of the null hypothesis more frequently than the other two methods, which is less apparent with increasing sample size.  Nevertheless, across all conditions simulated, all three methods satisfy liberal Type I error robustness criteria stipulated by Bradley (1978). </w:t>
      </w:r>
    </w:p>
    <w:p w14:paraId="5C21F02D" w14:textId="77777777" w:rsidR="00521D34" w:rsidRDefault="00521D34"/>
    <w:p w14:paraId="0D01B990" w14:textId="192503EC" w:rsidR="00E05083" w:rsidRDefault="00462553" w:rsidP="00E05083">
      <w:r w:rsidRPr="00462553">
        <w:rPr>
          <w:noProof/>
        </w:rPr>
        <w:lastRenderedPageBreak/>
        <w:drawing>
          <wp:inline distT="0" distB="0" distL="0" distR="0" wp14:anchorId="3C144356" wp14:editId="70680278">
            <wp:extent cx="4819048" cy="3704762"/>
            <wp:effectExtent l="0" t="0" r="63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819048" cy="3704762"/>
                    </a:xfrm>
                    <a:prstGeom prst="rect">
                      <a:avLst/>
                    </a:prstGeom>
                  </pic:spPr>
                </pic:pic>
              </a:graphicData>
            </a:graphic>
          </wp:inline>
        </w:drawing>
      </w:r>
    </w:p>
    <w:p w14:paraId="16387BBE" w14:textId="46FC5A87" w:rsidR="00E05083" w:rsidRDefault="00E05083" w:rsidP="00E05083">
      <w:r>
        <w:t xml:space="preserve">Figure 6. Type I error rates, Chi-square distribution with </w:t>
      </w:r>
      <w:r w:rsidR="00C934D2">
        <w:t xml:space="preserve">various </w:t>
      </w:r>
      <w:r>
        <w:t xml:space="preserve">levels of rounding. </w:t>
      </w:r>
    </w:p>
    <w:p w14:paraId="3FD004F8" w14:textId="77777777" w:rsidR="00E9696F" w:rsidRDefault="00E9696F"/>
    <w:p w14:paraId="51277E33" w14:textId="50783C40" w:rsidR="00AE2104" w:rsidRPr="00B1031D" w:rsidRDefault="00AE2104">
      <w:pPr>
        <w:rPr>
          <w:b/>
          <w:bCs/>
        </w:rPr>
      </w:pPr>
      <w:r w:rsidRPr="00B1031D">
        <w:rPr>
          <w:b/>
          <w:bCs/>
        </w:rPr>
        <w:t>Power</w:t>
      </w:r>
    </w:p>
    <w:p w14:paraId="7C8EA516" w14:textId="50FBD2B0" w:rsidR="00C05E86" w:rsidRDefault="00C05E86" w:rsidP="0025209C">
      <w:pPr>
        <w:jc w:val="both"/>
      </w:pPr>
      <w:r>
        <w:t xml:space="preserve">The Type I error robustness of all three methods determines that all are suitable </w:t>
      </w:r>
      <w:r w:rsidR="00634520">
        <w:t xml:space="preserve">providing n &gt;= 16 per group </w:t>
      </w:r>
      <w:r>
        <w:t xml:space="preserve">and </w:t>
      </w:r>
      <w:r w:rsidR="00634520">
        <w:t>hence</w:t>
      </w:r>
      <w:r>
        <w:t xml:space="preserve"> decisions on the best approach can be made in terms of power.</w:t>
      </w:r>
    </w:p>
    <w:p w14:paraId="5AEB6AE7" w14:textId="2D745E19" w:rsidR="004F4145" w:rsidRDefault="00C05E86" w:rsidP="0025209C">
      <w:pPr>
        <w:jc w:val="both"/>
      </w:pPr>
      <w:r>
        <w:t xml:space="preserve">Figure 7 shows the </w:t>
      </w:r>
      <w:r w:rsidR="00246D39">
        <w:t xml:space="preserve">proportions of occasions where the null hypothesis is rejected at the </w:t>
      </w:r>
      <m:oMath>
        <m:r>
          <w:rPr>
            <w:rFonts w:ascii="Cambria Math" w:hAnsi="Cambria Math"/>
          </w:rPr>
          <m:t>α</m:t>
        </m:r>
      </m:oMath>
      <w:r w:rsidR="00246D39">
        <w:rPr>
          <w:rFonts w:eastAsiaTheme="minorEastAsia"/>
        </w:rPr>
        <w:t xml:space="preserve">=0.05 </w:t>
      </w:r>
      <w:r w:rsidR="00246D39">
        <w:t xml:space="preserve">significance level with effect size </w:t>
      </w:r>
      <w:r w:rsidR="00246D39" w:rsidRPr="00246D39">
        <w:rPr>
          <w:i/>
          <w:iCs/>
        </w:rPr>
        <w:t>d</w:t>
      </w:r>
      <w:r w:rsidR="00246D39">
        <w:t xml:space="preserve">=0.5, thus representing the power of the competing tests. </w:t>
      </w:r>
      <w:r>
        <w:t xml:space="preserve">Under conditions of normality, there is little to separate the three competing methods </w:t>
      </w:r>
      <w:r w:rsidR="00634520">
        <w:t xml:space="preserve">and </w:t>
      </w:r>
      <w:r>
        <w:t xml:space="preserve">all </w:t>
      </w:r>
      <w:r w:rsidR="00634520">
        <w:t xml:space="preserve">three </w:t>
      </w:r>
      <w:r>
        <w:t xml:space="preserve">exhibit similar power properties. When the normality assumption is violated, OLR and M-W have superior power to the t-test, with OLR marginally outperforming M-W in the case where samples are taken from </w:t>
      </w:r>
      <m:oMath>
        <m:sSubSup>
          <m:sSubSupPr>
            <m:ctrlPr>
              <w:rPr>
                <w:rFonts w:ascii="Cambria Math" w:hAnsi="Cambria Math"/>
                <w:i/>
              </w:rPr>
            </m:ctrlPr>
          </m:sSubSupPr>
          <m:e>
            <m:r>
              <w:rPr>
                <w:rFonts w:ascii="Cambria Math" w:hAnsi="Cambria Math"/>
              </w:rPr>
              <m:t>χ</m:t>
            </m:r>
          </m:e>
          <m:sub>
            <m:r>
              <w:rPr>
                <w:rFonts w:ascii="Cambria Math" w:hAnsi="Cambria Math"/>
              </w:rPr>
              <m:t>2</m:t>
            </m:r>
          </m:sub>
          <m:sup>
            <m:r>
              <w:rPr>
                <w:rFonts w:ascii="Cambria Math" w:hAnsi="Cambria Math"/>
              </w:rPr>
              <m:t>2</m:t>
            </m:r>
          </m:sup>
        </m:sSubSup>
      </m:oMath>
      <w:r>
        <w:t>.</w:t>
      </w:r>
      <w:r w:rsidR="00246D39">
        <w:t xml:space="preserve"> Further detail can be seen in Table </w:t>
      </w:r>
      <w:r w:rsidR="00787BC1">
        <w:t>4</w:t>
      </w:r>
      <w:r w:rsidR="00246D39">
        <w:t xml:space="preserve"> and Table </w:t>
      </w:r>
      <w:r w:rsidR="00787BC1">
        <w:t>5</w:t>
      </w:r>
      <w:r w:rsidR="00246D39">
        <w:t>.</w:t>
      </w:r>
    </w:p>
    <w:p w14:paraId="6301A932" w14:textId="06ED18A2" w:rsidR="00246B25" w:rsidRDefault="009025F7">
      <w:r w:rsidRPr="009025F7">
        <w:rPr>
          <w:noProof/>
        </w:rPr>
        <w:lastRenderedPageBreak/>
        <w:drawing>
          <wp:inline distT="0" distB="0" distL="0" distR="0" wp14:anchorId="50D6A477" wp14:editId="55704A1D">
            <wp:extent cx="4819048" cy="3704762"/>
            <wp:effectExtent l="0" t="0" r="63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819048" cy="3704762"/>
                    </a:xfrm>
                    <a:prstGeom prst="rect">
                      <a:avLst/>
                    </a:prstGeom>
                  </pic:spPr>
                </pic:pic>
              </a:graphicData>
            </a:graphic>
          </wp:inline>
        </w:drawing>
      </w:r>
    </w:p>
    <w:p w14:paraId="5D2CE0C7" w14:textId="1EE7DF4F" w:rsidR="00246D39" w:rsidRDefault="00C05E86">
      <w:r>
        <w:t>Figure 7. Power of the alternative methods for Normal distribution and Chi-square distribution.</w:t>
      </w:r>
    </w:p>
    <w:p w14:paraId="406EAB99" w14:textId="77777777" w:rsidR="00634520" w:rsidRDefault="00634520"/>
    <w:p w14:paraId="540F94DB" w14:textId="68EA7D00" w:rsidR="00246B25" w:rsidRDefault="00246B25">
      <w:pPr>
        <w:rPr>
          <w:noProof/>
        </w:rPr>
      </w:pPr>
      <w:r>
        <w:rPr>
          <w:noProof/>
        </w:rPr>
        <w:t xml:space="preserve">Table </w:t>
      </w:r>
      <w:r w:rsidR="00787BC1">
        <w:rPr>
          <w:noProof/>
        </w:rPr>
        <w:t>4</w:t>
      </w:r>
      <w:r w:rsidR="00C05E86">
        <w:rPr>
          <w:noProof/>
        </w:rPr>
        <w:t xml:space="preserve">. </w:t>
      </w:r>
      <w:r w:rsidR="006E20DA">
        <w:rPr>
          <w:noProof/>
        </w:rPr>
        <w:t xml:space="preserve">Null hypothesis rejection rates for the </w:t>
      </w:r>
      <w:r>
        <w:rPr>
          <w:noProof/>
        </w:rPr>
        <w:t xml:space="preserve">Normal </w:t>
      </w:r>
      <w:r w:rsidR="00C05E86">
        <w:rPr>
          <w:noProof/>
        </w:rPr>
        <w:t>distribution</w:t>
      </w:r>
      <w:r w:rsidR="006E20DA">
        <w:rPr>
          <w:noProof/>
        </w:rPr>
        <w:t xml:space="preserve"> under </w:t>
      </w:r>
      <w:r w:rsidR="006E20DA">
        <w:t xml:space="preserve"> </w:t>
      </w:r>
      <m:oMath>
        <m:sSub>
          <m:sSubPr>
            <m:ctrlPr>
              <w:rPr>
                <w:rFonts w:ascii="Cambria Math" w:hAnsi="Cambria Math"/>
                <w:i/>
              </w:rPr>
            </m:ctrlPr>
          </m:sSubPr>
          <m:e>
            <m:r>
              <w:rPr>
                <w:rFonts w:ascii="Cambria Math" w:hAnsi="Cambria Math"/>
              </w:rPr>
              <m:t>H</m:t>
            </m:r>
          </m:e>
          <m:sub>
            <m:r>
              <w:rPr>
                <w:rFonts w:ascii="Cambria Math" w:hAnsi="Cambria Math"/>
              </w:rPr>
              <m:t>1</m:t>
            </m:r>
          </m:sub>
        </m:sSub>
      </m:oMath>
    </w:p>
    <w:tbl>
      <w:tblPr>
        <w:tblStyle w:val="Table"/>
        <w:tblW w:w="4999" w:type="pct"/>
        <w:tblInd w:w="0" w:type="dxa"/>
        <w:tblBorders>
          <w:top w:val="single" w:sz="4" w:space="0" w:color="auto"/>
          <w:bottom w:val="single" w:sz="4" w:space="0" w:color="auto"/>
        </w:tblBorders>
        <w:tblLook w:val="0020" w:firstRow="1" w:lastRow="0" w:firstColumn="0" w:lastColumn="0" w:noHBand="0" w:noVBand="0"/>
      </w:tblPr>
      <w:tblGrid>
        <w:gridCol w:w="2112"/>
        <w:gridCol w:w="1152"/>
        <w:gridCol w:w="1152"/>
        <w:gridCol w:w="1152"/>
        <w:gridCol w:w="1152"/>
        <w:gridCol w:w="1152"/>
        <w:gridCol w:w="1152"/>
      </w:tblGrid>
      <w:tr w:rsidR="00EA5DE8" w14:paraId="2D8A90A7" w14:textId="77777777" w:rsidTr="0090354E">
        <w:tc>
          <w:tcPr>
            <w:tcW w:w="0" w:type="auto"/>
            <w:tcBorders>
              <w:top w:val="single" w:sz="4" w:space="0" w:color="auto"/>
              <w:bottom w:val="nil"/>
            </w:tcBorders>
            <w:vAlign w:val="bottom"/>
          </w:tcPr>
          <w:p w14:paraId="1117D587" w14:textId="77777777" w:rsidR="00EA5DE8" w:rsidRDefault="00EA5DE8">
            <w:pPr>
              <w:pStyle w:val="Compact"/>
              <w:jc w:val="center"/>
            </w:pPr>
          </w:p>
        </w:tc>
        <w:tc>
          <w:tcPr>
            <w:tcW w:w="0" w:type="auto"/>
            <w:gridSpan w:val="3"/>
            <w:tcBorders>
              <w:top w:val="single" w:sz="4" w:space="0" w:color="auto"/>
              <w:bottom w:val="nil"/>
            </w:tcBorders>
            <w:vAlign w:val="bottom"/>
          </w:tcPr>
          <w:p w14:paraId="35412780" w14:textId="6BB05A47" w:rsidR="00EA5DE8" w:rsidRDefault="00EA5DE8">
            <w:pPr>
              <w:pStyle w:val="Compact"/>
              <w:jc w:val="center"/>
            </w:pPr>
            <w:r>
              <w:t>No rounding</w:t>
            </w:r>
          </w:p>
        </w:tc>
        <w:tc>
          <w:tcPr>
            <w:tcW w:w="0" w:type="auto"/>
            <w:gridSpan w:val="3"/>
            <w:tcBorders>
              <w:top w:val="single" w:sz="4" w:space="0" w:color="auto"/>
              <w:bottom w:val="nil"/>
            </w:tcBorders>
            <w:vAlign w:val="bottom"/>
          </w:tcPr>
          <w:p w14:paraId="08D6A527" w14:textId="06CA501B" w:rsidR="00EA5DE8" w:rsidRDefault="00EA5DE8">
            <w:pPr>
              <w:pStyle w:val="Compact"/>
              <w:jc w:val="center"/>
            </w:pPr>
            <w:r>
              <w:t>0 decimal places</w:t>
            </w:r>
          </w:p>
        </w:tc>
      </w:tr>
      <w:tr w:rsidR="002A39E7" w14:paraId="44C0C883" w14:textId="77777777" w:rsidTr="00E344B9">
        <w:tc>
          <w:tcPr>
            <w:tcW w:w="0" w:type="auto"/>
            <w:tcBorders>
              <w:top w:val="nil"/>
              <w:bottom w:val="single" w:sz="4" w:space="0" w:color="auto"/>
            </w:tcBorders>
            <w:vAlign w:val="bottom"/>
            <w:hideMark/>
          </w:tcPr>
          <w:p w14:paraId="2DBE2BF5" w14:textId="77777777" w:rsidR="002A39E7" w:rsidRDefault="002A39E7">
            <w:pPr>
              <w:pStyle w:val="Compact"/>
              <w:jc w:val="center"/>
            </w:pPr>
            <w:r>
              <w:t> </w:t>
            </w:r>
          </w:p>
        </w:tc>
        <w:tc>
          <w:tcPr>
            <w:tcW w:w="0" w:type="auto"/>
            <w:tcBorders>
              <w:top w:val="nil"/>
              <w:bottom w:val="single" w:sz="4" w:space="0" w:color="auto"/>
            </w:tcBorders>
            <w:vAlign w:val="bottom"/>
            <w:hideMark/>
          </w:tcPr>
          <w:p w14:paraId="73A922F4" w14:textId="77777777" w:rsidR="002A39E7" w:rsidRDefault="002A39E7">
            <w:pPr>
              <w:pStyle w:val="Compact"/>
              <w:jc w:val="center"/>
            </w:pPr>
            <w:r>
              <w:t>OLR</w:t>
            </w:r>
          </w:p>
        </w:tc>
        <w:tc>
          <w:tcPr>
            <w:tcW w:w="0" w:type="auto"/>
            <w:tcBorders>
              <w:top w:val="nil"/>
              <w:bottom w:val="single" w:sz="4" w:space="0" w:color="auto"/>
            </w:tcBorders>
            <w:vAlign w:val="bottom"/>
            <w:hideMark/>
          </w:tcPr>
          <w:p w14:paraId="3AAED963" w14:textId="77777777" w:rsidR="002A39E7" w:rsidRDefault="002A39E7">
            <w:pPr>
              <w:pStyle w:val="Compact"/>
              <w:jc w:val="center"/>
            </w:pPr>
            <w:r>
              <w:t>t-test</w:t>
            </w:r>
          </w:p>
        </w:tc>
        <w:tc>
          <w:tcPr>
            <w:tcW w:w="0" w:type="auto"/>
            <w:tcBorders>
              <w:top w:val="nil"/>
              <w:bottom w:val="single" w:sz="4" w:space="0" w:color="auto"/>
            </w:tcBorders>
            <w:vAlign w:val="bottom"/>
            <w:hideMark/>
          </w:tcPr>
          <w:p w14:paraId="60D6706C" w14:textId="77777777" w:rsidR="002A39E7" w:rsidRDefault="002A39E7">
            <w:pPr>
              <w:pStyle w:val="Compact"/>
              <w:jc w:val="center"/>
            </w:pPr>
            <w:r>
              <w:t>M-W</w:t>
            </w:r>
          </w:p>
        </w:tc>
        <w:tc>
          <w:tcPr>
            <w:tcW w:w="0" w:type="auto"/>
            <w:tcBorders>
              <w:top w:val="nil"/>
              <w:bottom w:val="single" w:sz="4" w:space="0" w:color="auto"/>
            </w:tcBorders>
            <w:vAlign w:val="bottom"/>
            <w:hideMark/>
          </w:tcPr>
          <w:p w14:paraId="1DA3C7B0" w14:textId="77777777" w:rsidR="002A39E7" w:rsidRDefault="002A39E7">
            <w:pPr>
              <w:pStyle w:val="Compact"/>
              <w:jc w:val="center"/>
            </w:pPr>
            <w:r>
              <w:t>OLR</w:t>
            </w:r>
          </w:p>
        </w:tc>
        <w:tc>
          <w:tcPr>
            <w:tcW w:w="0" w:type="auto"/>
            <w:tcBorders>
              <w:top w:val="nil"/>
              <w:bottom w:val="single" w:sz="4" w:space="0" w:color="auto"/>
            </w:tcBorders>
            <w:vAlign w:val="bottom"/>
            <w:hideMark/>
          </w:tcPr>
          <w:p w14:paraId="2F30665B" w14:textId="77777777" w:rsidR="002A39E7" w:rsidRDefault="002A39E7">
            <w:pPr>
              <w:pStyle w:val="Compact"/>
              <w:jc w:val="center"/>
            </w:pPr>
            <w:r>
              <w:t>t-test</w:t>
            </w:r>
          </w:p>
        </w:tc>
        <w:tc>
          <w:tcPr>
            <w:tcW w:w="0" w:type="auto"/>
            <w:tcBorders>
              <w:top w:val="nil"/>
              <w:bottom w:val="single" w:sz="4" w:space="0" w:color="auto"/>
            </w:tcBorders>
            <w:vAlign w:val="bottom"/>
            <w:hideMark/>
          </w:tcPr>
          <w:p w14:paraId="6ED38C78" w14:textId="77777777" w:rsidR="002A39E7" w:rsidRDefault="002A39E7">
            <w:pPr>
              <w:pStyle w:val="Compact"/>
              <w:jc w:val="center"/>
            </w:pPr>
            <w:r>
              <w:t>M-W</w:t>
            </w:r>
          </w:p>
        </w:tc>
      </w:tr>
      <w:tr w:rsidR="002A39E7" w14:paraId="7C60E9B3" w14:textId="77777777" w:rsidTr="00E344B9">
        <w:tc>
          <w:tcPr>
            <w:tcW w:w="0" w:type="auto"/>
            <w:tcBorders>
              <w:top w:val="single" w:sz="4" w:space="0" w:color="auto"/>
            </w:tcBorders>
            <w:hideMark/>
          </w:tcPr>
          <w:p w14:paraId="32D9193D" w14:textId="2F4C9314" w:rsidR="002A39E7" w:rsidRPr="00E807C7" w:rsidRDefault="00E807C7" w:rsidP="00E344B9">
            <w:pPr>
              <w:pStyle w:val="Compact"/>
              <w:rPr>
                <w:bCs/>
              </w:rPr>
            </w:pPr>
            <w:r w:rsidRPr="00E807C7">
              <w:rPr>
                <w:bCs/>
              </w:rPr>
              <w:t>α=0</w:t>
            </w:r>
            <w:r w:rsidR="002A39E7" w:rsidRPr="00E807C7">
              <w:rPr>
                <w:bCs/>
              </w:rPr>
              <w:t>.10, n=16</w:t>
            </w:r>
          </w:p>
        </w:tc>
        <w:tc>
          <w:tcPr>
            <w:tcW w:w="0" w:type="auto"/>
            <w:tcBorders>
              <w:top w:val="single" w:sz="4" w:space="0" w:color="auto"/>
            </w:tcBorders>
            <w:hideMark/>
          </w:tcPr>
          <w:p w14:paraId="4DAA1638" w14:textId="77777777" w:rsidR="002A39E7" w:rsidRDefault="002A39E7">
            <w:pPr>
              <w:pStyle w:val="Compact"/>
              <w:jc w:val="center"/>
            </w:pPr>
            <w:r>
              <w:t>0.4011</w:t>
            </w:r>
          </w:p>
        </w:tc>
        <w:tc>
          <w:tcPr>
            <w:tcW w:w="0" w:type="auto"/>
            <w:tcBorders>
              <w:top w:val="single" w:sz="4" w:space="0" w:color="auto"/>
            </w:tcBorders>
            <w:hideMark/>
          </w:tcPr>
          <w:p w14:paraId="1123531D" w14:textId="58DC74E6" w:rsidR="002A39E7" w:rsidRDefault="002A39E7">
            <w:pPr>
              <w:pStyle w:val="Compact"/>
              <w:jc w:val="center"/>
            </w:pPr>
            <w:r>
              <w:t>0.395</w:t>
            </w:r>
            <w:r w:rsidR="00E344B9">
              <w:t>0</w:t>
            </w:r>
          </w:p>
        </w:tc>
        <w:tc>
          <w:tcPr>
            <w:tcW w:w="0" w:type="auto"/>
            <w:tcBorders>
              <w:top w:val="single" w:sz="4" w:space="0" w:color="auto"/>
            </w:tcBorders>
            <w:hideMark/>
          </w:tcPr>
          <w:p w14:paraId="1338412D" w14:textId="1C7D873B" w:rsidR="002A39E7" w:rsidRDefault="002A39E7">
            <w:pPr>
              <w:pStyle w:val="Compact"/>
              <w:jc w:val="center"/>
            </w:pPr>
            <w:r>
              <w:t>0.374</w:t>
            </w:r>
            <w:r w:rsidR="00E344B9">
              <w:t>0</w:t>
            </w:r>
          </w:p>
        </w:tc>
        <w:tc>
          <w:tcPr>
            <w:tcW w:w="0" w:type="auto"/>
            <w:tcBorders>
              <w:top w:val="single" w:sz="4" w:space="0" w:color="auto"/>
            </w:tcBorders>
            <w:hideMark/>
          </w:tcPr>
          <w:p w14:paraId="70291351" w14:textId="77777777" w:rsidR="002A39E7" w:rsidRDefault="002A39E7">
            <w:pPr>
              <w:pStyle w:val="Compact"/>
              <w:jc w:val="center"/>
            </w:pPr>
            <w:r>
              <w:t>0.3807</w:t>
            </w:r>
          </w:p>
        </w:tc>
        <w:tc>
          <w:tcPr>
            <w:tcW w:w="0" w:type="auto"/>
            <w:tcBorders>
              <w:top w:val="single" w:sz="4" w:space="0" w:color="auto"/>
            </w:tcBorders>
            <w:hideMark/>
          </w:tcPr>
          <w:p w14:paraId="72D6FE90" w14:textId="77777777" w:rsidR="002A39E7" w:rsidRDefault="002A39E7">
            <w:pPr>
              <w:pStyle w:val="Compact"/>
              <w:jc w:val="center"/>
            </w:pPr>
            <w:r>
              <w:t>0.3766</w:t>
            </w:r>
          </w:p>
        </w:tc>
        <w:tc>
          <w:tcPr>
            <w:tcW w:w="0" w:type="auto"/>
            <w:tcBorders>
              <w:top w:val="single" w:sz="4" w:space="0" w:color="auto"/>
            </w:tcBorders>
            <w:hideMark/>
          </w:tcPr>
          <w:p w14:paraId="3CF0C922" w14:textId="77777777" w:rsidR="002A39E7" w:rsidRDefault="002A39E7">
            <w:pPr>
              <w:pStyle w:val="Compact"/>
              <w:jc w:val="center"/>
            </w:pPr>
            <w:r>
              <w:t>0.3642</w:t>
            </w:r>
          </w:p>
        </w:tc>
      </w:tr>
      <w:tr w:rsidR="002A39E7" w14:paraId="1547019D" w14:textId="77777777" w:rsidTr="00E344B9">
        <w:tc>
          <w:tcPr>
            <w:tcW w:w="0" w:type="auto"/>
            <w:hideMark/>
          </w:tcPr>
          <w:p w14:paraId="2CF27BC1" w14:textId="3EAA8C74" w:rsidR="002A39E7" w:rsidRPr="00E807C7" w:rsidRDefault="00E807C7" w:rsidP="00E344B9">
            <w:pPr>
              <w:pStyle w:val="Compact"/>
              <w:rPr>
                <w:bCs/>
              </w:rPr>
            </w:pPr>
            <w:r w:rsidRPr="00E807C7">
              <w:rPr>
                <w:bCs/>
              </w:rPr>
              <w:t>α=0</w:t>
            </w:r>
            <w:r w:rsidR="002A39E7" w:rsidRPr="00E807C7">
              <w:rPr>
                <w:bCs/>
              </w:rPr>
              <w:t>.10, n=32</w:t>
            </w:r>
          </w:p>
        </w:tc>
        <w:tc>
          <w:tcPr>
            <w:tcW w:w="0" w:type="auto"/>
            <w:hideMark/>
          </w:tcPr>
          <w:p w14:paraId="6D825B2D" w14:textId="77777777" w:rsidR="002A39E7" w:rsidRDefault="002A39E7">
            <w:pPr>
              <w:pStyle w:val="Compact"/>
              <w:jc w:val="center"/>
            </w:pPr>
            <w:r>
              <w:t>0.6248</w:t>
            </w:r>
          </w:p>
        </w:tc>
        <w:tc>
          <w:tcPr>
            <w:tcW w:w="0" w:type="auto"/>
            <w:hideMark/>
          </w:tcPr>
          <w:p w14:paraId="3CF0B2CD" w14:textId="77777777" w:rsidR="002A39E7" w:rsidRDefault="002A39E7">
            <w:pPr>
              <w:pStyle w:val="Compact"/>
              <w:jc w:val="center"/>
            </w:pPr>
            <w:r>
              <w:t>0.6387</w:t>
            </w:r>
          </w:p>
        </w:tc>
        <w:tc>
          <w:tcPr>
            <w:tcW w:w="0" w:type="auto"/>
            <w:hideMark/>
          </w:tcPr>
          <w:p w14:paraId="79083A36" w14:textId="77777777" w:rsidR="002A39E7" w:rsidRDefault="002A39E7">
            <w:pPr>
              <w:pStyle w:val="Compact"/>
              <w:jc w:val="center"/>
            </w:pPr>
            <w:r>
              <w:t>0.6122</w:t>
            </w:r>
          </w:p>
        </w:tc>
        <w:tc>
          <w:tcPr>
            <w:tcW w:w="0" w:type="auto"/>
            <w:hideMark/>
          </w:tcPr>
          <w:p w14:paraId="4BAE1E5B" w14:textId="77777777" w:rsidR="002A39E7" w:rsidRDefault="002A39E7">
            <w:pPr>
              <w:pStyle w:val="Compact"/>
              <w:jc w:val="center"/>
            </w:pPr>
            <w:r>
              <w:t>0.5979</w:t>
            </w:r>
          </w:p>
        </w:tc>
        <w:tc>
          <w:tcPr>
            <w:tcW w:w="0" w:type="auto"/>
            <w:hideMark/>
          </w:tcPr>
          <w:p w14:paraId="71CF62E5" w14:textId="77777777" w:rsidR="002A39E7" w:rsidRDefault="002A39E7">
            <w:pPr>
              <w:pStyle w:val="Compact"/>
              <w:jc w:val="center"/>
            </w:pPr>
            <w:r>
              <w:t>0.6065</w:t>
            </w:r>
          </w:p>
        </w:tc>
        <w:tc>
          <w:tcPr>
            <w:tcW w:w="0" w:type="auto"/>
            <w:hideMark/>
          </w:tcPr>
          <w:p w14:paraId="3C11E33A" w14:textId="5DA502F9" w:rsidR="002A39E7" w:rsidRDefault="002A39E7">
            <w:pPr>
              <w:pStyle w:val="Compact"/>
              <w:jc w:val="center"/>
            </w:pPr>
            <w:r>
              <w:t>0.591</w:t>
            </w:r>
            <w:r w:rsidR="00E344B9">
              <w:t>0</w:t>
            </w:r>
          </w:p>
        </w:tc>
      </w:tr>
      <w:tr w:rsidR="002A39E7" w14:paraId="3B0483F7" w14:textId="77777777" w:rsidTr="00E344B9">
        <w:tc>
          <w:tcPr>
            <w:tcW w:w="0" w:type="auto"/>
            <w:hideMark/>
          </w:tcPr>
          <w:p w14:paraId="601599D5" w14:textId="2FDB08FF" w:rsidR="002A39E7" w:rsidRPr="00E807C7" w:rsidRDefault="00E807C7" w:rsidP="00E344B9">
            <w:pPr>
              <w:pStyle w:val="Compact"/>
              <w:rPr>
                <w:bCs/>
              </w:rPr>
            </w:pPr>
            <w:r w:rsidRPr="00E807C7">
              <w:rPr>
                <w:bCs/>
              </w:rPr>
              <w:t>α=0</w:t>
            </w:r>
            <w:r w:rsidR="002A39E7" w:rsidRPr="00E807C7">
              <w:rPr>
                <w:bCs/>
              </w:rPr>
              <w:t>.10, n=64</w:t>
            </w:r>
          </w:p>
        </w:tc>
        <w:tc>
          <w:tcPr>
            <w:tcW w:w="0" w:type="auto"/>
            <w:hideMark/>
          </w:tcPr>
          <w:p w14:paraId="37BB6A41" w14:textId="77777777" w:rsidR="002A39E7" w:rsidRDefault="002A39E7">
            <w:pPr>
              <w:pStyle w:val="Compact"/>
              <w:jc w:val="center"/>
            </w:pPr>
            <w:r>
              <w:t>0.8618</w:t>
            </w:r>
          </w:p>
        </w:tc>
        <w:tc>
          <w:tcPr>
            <w:tcW w:w="0" w:type="auto"/>
            <w:hideMark/>
          </w:tcPr>
          <w:p w14:paraId="2BE80C57" w14:textId="77777777" w:rsidR="002A39E7" w:rsidRDefault="002A39E7">
            <w:pPr>
              <w:pStyle w:val="Compact"/>
              <w:jc w:val="center"/>
            </w:pPr>
            <w:r>
              <w:t>0.8747</w:t>
            </w:r>
          </w:p>
        </w:tc>
        <w:tc>
          <w:tcPr>
            <w:tcW w:w="0" w:type="auto"/>
            <w:hideMark/>
          </w:tcPr>
          <w:p w14:paraId="002E3F73" w14:textId="77777777" w:rsidR="002A39E7" w:rsidRDefault="002A39E7">
            <w:pPr>
              <w:pStyle w:val="Compact"/>
              <w:jc w:val="center"/>
            </w:pPr>
            <w:r>
              <w:t>0.8593</w:t>
            </w:r>
          </w:p>
        </w:tc>
        <w:tc>
          <w:tcPr>
            <w:tcW w:w="0" w:type="auto"/>
            <w:hideMark/>
          </w:tcPr>
          <w:p w14:paraId="0944CA17" w14:textId="77777777" w:rsidR="002A39E7" w:rsidRDefault="002A39E7">
            <w:pPr>
              <w:pStyle w:val="Compact"/>
              <w:jc w:val="center"/>
            </w:pPr>
            <w:r>
              <w:t>0.8405</w:t>
            </w:r>
          </w:p>
        </w:tc>
        <w:tc>
          <w:tcPr>
            <w:tcW w:w="0" w:type="auto"/>
            <w:hideMark/>
          </w:tcPr>
          <w:p w14:paraId="2F098762" w14:textId="77777777" w:rsidR="002A39E7" w:rsidRDefault="002A39E7">
            <w:pPr>
              <w:pStyle w:val="Compact"/>
              <w:jc w:val="center"/>
            </w:pPr>
            <w:r>
              <w:t>0.8497</w:t>
            </w:r>
          </w:p>
        </w:tc>
        <w:tc>
          <w:tcPr>
            <w:tcW w:w="0" w:type="auto"/>
            <w:hideMark/>
          </w:tcPr>
          <w:p w14:paraId="1B9B9735" w14:textId="77777777" w:rsidR="002A39E7" w:rsidRDefault="002A39E7">
            <w:pPr>
              <w:pStyle w:val="Compact"/>
              <w:jc w:val="center"/>
            </w:pPr>
            <w:r>
              <w:t>0.8385</w:t>
            </w:r>
          </w:p>
        </w:tc>
      </w:tr>
      <w:tr w:rsidR="002A39E7" w14:paraId="02B2F8B0" w14:textId="77777777" w:rsidTr="00E344B9">
        <w:tc>
          <w:tcPr>
            <w:tcW w:w="0" w:type="auto"/>
            <w:hideMark/>
          </w:tcPr>
          <w:p w14:paraId="3747634D" w14:textId="00F4E3BA" w:rsidR="002A39E7" w:rsidRPr="00E807C7" w:rsidRDefault="00E807C7" w:rsidP="00E344B9">
            <w:pPr>
              <w:pStyle w:val="Compact"/>
              <w:rPr>
                <w:bCs/>
              </w:rPr>
            </w:pPr>
            <w:r w:rsidRPr="00E807C7">
              <w:rPr>
                <w:bCs/>
              </w:rPr>
              <w:t>α=0</w:t>
            </w:r>
            <w:r w:rsidR="002A39E7" w:rsidRPr="00E807C7">
              <w:rPr>
                <w:bCs/>
              </w:rPr>
              <w:t>.10, n=128</w:t>
            </w:r>
          </w:p>
        </w:tc>
        <w:tc>
          <w:tcPr>
            <w:tcW w:w="0" w:type="auto"/>
            <w:hideMark/>
          </w:tcPr>
          <w:p w14:paraId="48B9448F" w14:textId="77777777" w:rsidR="002A39E7" w:rsidRDefault="002A39E7">
            <w:pPr>
              <w:pStyle w:val="Compact"/>
              <w:jc w:val="center"/>
            </w:pPr>
            <w:r>
              <w:t>0.9886</w:t>
            </w:r>
          </w:p>
        </w:tc>
        <w:tc>
          <w:tcPr>
            <w:tcW w:w="0" w:type="auto"/>
            <w:hideMark/>
          </w:tcPr>
          <w:p w14:paraId="0687F5A6" w14:textId="77777777" w:rsidR="002A39E7" w:rsidRDefault="002A39E7">
            <w:pPr>
              <w:pStyle w:val="Compact"/>
              <w:jc w:val="center"/>
            </w:pPr>
            <w:r>
              <w:t>0.9899</w:t>
            </w:r>
          </w:p>
        </w:tc>
        <w:tc>
          <w:tcPr>
            <w:tcW w:w="0" w:type="auto"/>
            <w:hideMark/>
          </w:tcPr>
          <w:p w14:paraId="28E790A9" w14:textId="77777777" w:rsidR="002A39E7" w:rsidRDefault="002A39E7">
            <w:pPr>
              <w:pStyle w:val="Compact"/>
              <w:jc w:val="center"/>
            </w:pPr>
            <w:r>
              <w:t>0.9886</w:t>
            </w:r>
          </w:p>
        </w:tc>
        <w:tc>
          <w:tcPr>
            <w:tcW w:w="0" w:type="auto"/>
            <w:hideMark/>
          </w:tcPr>
          <w:p w14:paraId="56A57571" w14:textId="77777777" w:rsidR="002A39E7" w:rsidRDefault="002A39E7">
            <w:pPr>
              <w:pStyle w:val="Compact"/>
              <w:jc w:val="center"/>
            </w:pPr>
            <w:r>
              <w:t>0.9837</w:t>
            </w:r>
          </w:p>
        </w:tc>
        <w:tc>
          <w:tcPr>
            <w:tcW w:w="0" w:type="auto"/>
            <w:hideMark/>
          </w:tcPr>
          <w:p w14:paraId="249745EC" w14:textId="77777777" w:rsidR="002A39E7" w:rsidRDefault="002A39E7">
            <w:pPr>
              <w:pStyle w:val="Compact"/>
              <w:jc w:val="center"/>
            </w:pPr>
            <w:r>
              <w:t>0.9861</w:t>
            </w:r>
          </w:p>
        </w:tc>
        <w:tc>
          <w:tcPr>
            <w:tcW w:w="0" w:type="auto"/>
            <w:hideMark/>
          </w:tcPr>
          <w:p w14:paraId="5A62285A" w14:textId="77777777" w:rsidR="002A39E7" w:rsidRDefault="002A39E7">
            <w:pPr>
              <w:pStyle w:val="Compact"/>
              <w:jc w:val="center"/>
            </w:pPr>
            <w:r>
              <w:t>0.9834</w:t>
            </w:r>
          </w:p>
        </w:tc>
      </w:tr>
      <w:tr w:rsidR="002A39E7" w14:paraId="0D812483" w14:textId="77777777" w:rsidTr="00E344B9">
        <w:tc>
          <w:tcPr>
            <w:tcW w:w="0" w:type="auto"/>
            <w:hideMark/>
          </w:tcPr>
          <w:p w14:paraId="26FB324F" w14:textId="4DD0F5D1" w:rsidR="002A39E7" w:rsidRPr="00E807C7" w:rsidRDefault="00E807C7" w:rsidP="00E344B9">
            <w:pPr>
              <w:pStyle w:val="Compact"/>
              <w:rPr>
                <w:bCs/>
              </w:rPr>
            </w:pPr>
            <w:r w:rsidRPr="00E807C7">
              <w:rPr>
                <w:bCs/>
              </w:rPr>
              <w:t>α=0</w:t>
            </w:r>
            <w:r w:rsidR="002A39E7" w:rsidRPr="00E807C7">
              <w:rPr>
                <w:bCs/>
              </w:rPr>
              <w:t>.05, n=16</w:t>
            </w:r>
          </w:p>
        </w:tc>
        <w:tc>
          <w:tcPr>
            <w:tcW w:w="0" w:type="auto"/>
            <w:hideMark/>
          </w:tcPr>
          <w:p w14:paraId="0DC5C74A" w14:textId="64125D58" w:rsidR="002A39E7" w:rsidRDefault="002A39E7">
            <w:pPr>
              <w:pStyle w:val="Compact"/>
              <w:jc w:val="center"/>
            </w:pPr>
            <w:r>
              <w:t>0.281</w:t>
            </w:r>
            <w:r w:rsidR="00E344B9">
              <w:t>0</w:t>
            </w:r>
          </w:p>
        </w:tc>
        <w:tc>
          <w:tcPr>
            <w:tcW w:w="0" w:type="auto"/>
            <w:hideMark/>
          </w:tcPr>
          <w:p w14:paraId="777B0A0B" w14:textId="77777777" w:rsidR="002A39E7" w:rsidRDefault="002A39E7">
            <w:pPr>
              <w:pStyle w:val="Compact"/>
              <w:jc w:val="center"/>
            </w:pPr>
            <w:r>
              <w:t>0.2789</w:t>
            </w:r>
          </w:p>
        </w:tc>
        <w:tc>
          <w:tcPr>
            <w:tcW w:w="0" w:type="auto"/>
            <w:hideMark/>
          </w:tcPr>
          <w:p w14:paraId="463D2F9F" w14:textId="77777777" w:rsidR="002A39E7" w:rsidRDefault="002A39E7">
            <w:pPr>
              <w:pStyle w:val="Compact"/>
              <w:jc w:val="center"/>
            </w:pPr>
            <w:r>
              <w:t>0.2579</w:t>
            </w:r>
          </w:p>
        </w:tc>
        <w:tc>
          <w:tcPr>
            <w:tcW w:w="0" w:type="auto"/>
            <w:hideMark/>
          </w:tcPr>
          <w:p w14:paraId="3458C8B2" w14:textId="77777777" w:rsidR="002A39E7" w:rsidRDefault="002A39E7">
            <w:pPr>
              <w:pStyle w:val="Compact"/>
              <w:jc w:val="center"/>
            </w:pPr>
            <w:r>
              <w:t>0.2571</w:t>
            </w:r>
          </w:p>
        </w:tc>
        <w:tc>
          <w:tcPr>
            <w:tcW w:w="0" w:type="auto"/>
            <w:hideMark/>
          </w:tcPr>
          <w:p w14:paraId="4D1817A6" w14:textId="7788FED4" w:rsidR="002A39E7" w:rsidRDefault="002A39E7">
            <w:pPr>
              <w:pStyle w:val="Compact"/>
              <w:jc w:val="center"/>
            </w:pPr>
            <w:r>
              <w:t>0.259</w:t>
            </w:r>
            <w:r w:rsidR="00E344B9">
              <w:t>0</w:t>
            </w:r>
          </w:p>
        </w:tc>
        <w:tc>
          <w:tcPr>
            <w:tcW w:w="0" w:type="auto"/>
            <w:hideMark/>
          </w:tcPr>
          <w:p w14:paraId="305023FB" w14:textId="77777777" w:rsidR="002A39E7" w:rsidRDefault="002A39E7">
            <w:pPr>
              <w:pStyle w:val="Compact"/>
              <w:jc w:val="center"/>
            </w:pPr>
            <w:r>
              <w:t>0.2449</w:t>
            </w:r>
          </w:p>
        </w:tc>
      </w:tr>
      <w:tr w:rsidR="002A39E7" w14:paraId="0F1DC5E0" w14:textId="77777777" w:rsidTr="00E344B9">
        <w:tc>
          <w:tcPr>
            <w:tcW w:w="0" w:type="auto"/>
            <w:hideMark/>
          </w:tcPr>
          <w:p w14:paraId="2E625E47" w14:textId="647322F3" w:rsidR="002A39E7" w:rsidRPr="00E807C7" w:rsidRDefault="00E807C7" w:rsidP="00E344B9">
            <w:pPr>
              <w:pStyle w:val="Compact"/>
              <w:rPr>
                <w:bCs/>
              </w:rPr>
            </w:pPr>
            <w:r w:rsidRPr="00E807C7">
              <w:rPr>
                <w:bCs/>
              </w:rPr>
              <w:t>α=0</w:t>
            </w:r>
            <w:r w:rsidR="002A39E7" w:rsidRPr="00E807C7">
              <w:rPr>
                <w:bCs/>
              </w:rPr>
              <w:t>.05, n=32</w:t>
            </w:r>
          </w:p>
        </w:tc>
        <w:tc>
          <w:tcPr>
            <w:tcW w:w="0" w:type="auto"/>
            <w:hideMark/>
          </w:tcPr>
          <w:p w14:paraId="0EC79579" w14:textId="77777777" w:rsidR="002A39E7" w:rsidRDefault="002A39E7">
            <w:pPr>
              <w:pStyle w:val="Compact"/>
              <w:jc w:val="center"/>
            </w:pPr>
            <w:r>
              <w:t>0.5007</w:t>
            </w:r>
          </w:p>
        </w:tc>
        <w:tc>
          <w:tcPr>
            <w:tcW w:w="0" w:type="auto"/>
            <w:hideMark/>
          </w:tcPr>
          <w:p w14:paraId="19BE07F8" w14:textId="77777777" w:rsidR="002A39E7" w:rsidRDefault="002A39E7">
            <w:pPr>
              <w:pStyle w:val="Compact"/>
              <w:jc w:val="center"/>
            </w:pPr>
            <w:r>
              <w:t>0.5092</w:t>
            </w:r>
          </w:p>
        </w:tc>
        <w:tc>
          <w:tcPr>
            <w:tcW w:w="0" w:type="auto"/>
            <w:hideMark/>
          </w:tcPr>
          <w:p w14:paraId="2A4473BC" w14:textId="77777777" w:rsidR="002A39E7" w:rsidRDefault="002A39E7">
            <w:pPr>
              <w:pStyle w:val="Compact"/>
              <w:jc w:val="center"/>
            </w:pPr>
            <w:r>
              <w:t>0.4865</w:t>
            </w:r>
          </w:p>
        </w:tc>
        <w:tc>
          <w:tcPr>
            <w:tcW w:w="0" w:type="auto"/>
            <w:hideMark/>
          </w:tcPr>
          <w:p w14:paraId="1F18C772" w14:textId="77777777" w:rsidR="002A39E7" w:rsidRDefault="002A39E7">
            <w:pPr>
              <w:pStyle w:val="Compact"/>
              <w:jc w:val="center"/>
            </w:pPr>
            <w:r>
              <w:t>0.4672</w:t>
            </w:r>
          </w:p>
        </w:tc>
        <w:tc>
          <w:tcPr>
            <w:tcW w:w="0" w:type="auto"/>
            <w:hideMark/>
          </w:tcPr>
          <w:p w14:paraId="14A81338" w14:textId="77777777" w:rsidR="002A39E7" w:rsidRDefault="002A39E7">
            <w:pPr>
              <w:pStyle w:val="Compact"/>
              <w:jc w:val="center"/>
            </w:pPr>
            <w:r>
              <w:t>0.4768</w:t>
            </w:r>
          </w:p>
        </w:tc>
        <w:tc>
          <w:tcPr>
            <w:tcW w:w="0" w:type="auto"/>
            <w:hideMark/>
          </w:tcPr>
          <w:p w14:paraId="0EF604AB" w14:textId="77777777" w:rsidR="002A39E7" w:rsidRDefault="002A39E7">
            <w:pPr>
              <w:pStyle w:val="Compact"/>
              <w:jc w:val="center"/>
            </w:pPr>
            <w:r>
              <w:t>0.4606</w:t>
            </w:r>
          </w:p>
        </w:tc>
      </w:tr>
      <w:tr w:rsidR="002A39E7" w14:paraId="394D2830" w14:textId="77777777" w:rsidTr="00E344B9">
        <w:tc>
          <w:tcPr>
            <w:tcW w:w="0" w:type="auto"/>
            <w:hideMark/>
          </w:tcPr>
          <w:p w14:paraId="043CED3B" w14:textId="3010A948" w:rsidR="002A39E7" w:rsidRPr="00E807C7" w:rsidRDefault="00E807C7" w:rsidP="00E344B9">
            <w:pPr>
              <w:pStyle w:val="Compact"/>
              <w:rPr>
                <w:bCs/>
              </w:rPr>
            </w:pPr>
            <w:r w:rsidRPr="00E807C7">
              <w:rPr>
                <w:bCs/>
              </w:rPr>
              <w:t>α=0</w:t>
            </w:r>
            <w:r w:rsidR="002A39E7" w:rsidRPr="00E807C7">
              <w:rPr>
                <w:bCs/>
              </w:rPr>
              <w:t>.05, n=64</w:t>
            </w:r>
          </w:p>
        </w:tc>
        <w:tc>
          <w:tcPr>
            <w:tcW w:w="0" w:type="auto"/>
            <w:hideMark/>
          </w:tcPr>
          <w:p w14:paraId="3065B585" w14:textId="77777777" w:rsidR="002A39E7" w:rsidRDefault="002A39E7">
            <w:pPr>
              <w:pStyle w:val="Compact"/>
              <w:jc w:val="center"/>
            </w:pPr>
            <w:r>
              <w:t>0.7763</w:t>
            </w:r>
          </w:p>
        </w:tc>
        <w:tc>
          <w:tcPr>
            <w:tcW w:w="0" w:type="auto"/>
            <w:hideMark/>
          </w:tcPr>
          <w:p w14:paraId="48F174ED" w14:textId="77777777" w:rsidR="002A39E7" w:rsidRDefault="002A39E7">
            <w:pPr>
              <w:pStyle w:val="Compact"/>
              <w:jc w:val="center"/>
            </w:pPr>
            <w:r>
              <w:t>0.7947</w:t>
            </w:r>
          </w:p>
        </w:tc>
        <w:tc>
          <w:tcPr>
            <w:tcW w:w="0" w:type="auto"/>
            <w:hideMark/>
          </w:tcPr>
          <w:p w14:paraId="721F781E" w14:textId="77777777" w:rsidR="002A39E7" w:rsidRDefault="002A39E7">
            <w:pPr>
              <w:pStyle w:val="Compact"/>
              <w:jc w:val="center"/>
            </w:pPr>
            <w:r>
              <w:t>0.7731</w:t>
            </w:r>
          </w:p>
        </w:tc>
        <w:tc>
          <w:tcPr>
            <w:tcW w:w="0" w:type="auto"/>
            <w:hideMark/>
          </w:tcPr>
          <w:p w14:paraId="3C5016CD" w14:textId="68D2BC26" w:rsidR="002A39E7" w:rsidRDefault="002A39E7">
            <w:pPr>
              <w:pStyle w:val="Compact"/>
              <w:jc w:val="center"/>
            </w:pPr>
            <w:r>
              <w:t>0.751</w:t>
            </w:r>
            <w:r w:rsidR="00E344B9">
              <w:t>0</w:t>
            </w:r>
          </w:p>
        </w:tc>
        <w:tc>
          <w:tcPr>
            <w:tcW w:w="0" w:type="auto"/>
            <w:hideMark/>
          </w:tcPr>
          <w:p w14:paraId="678792B5" w14:textId="77777777" w:rsidR="002A39E7" w:rsidRDefault="002A39E7">
            <w:pPr>
              <w:pStyle w:val="Compact"/>
              <w:jc w:val="center"/>
            </w:pPr>
            <w:r>
              <w:t>0.7652</w:t>
            </w:r>
          </w:p>
        </w:tc>
        <w:tc>
          <w:tcPr>
            <w:tcW w:w="0" w:type="auto"/>
            <w:hideMark/>
          </w:tcPr>
          <w:p w14:paraId="57141A98" w14:textId="77777777" w:rsidR="002A39E7" w:rsidRDefault="002A39E7">
            <w:pPr>
              <w:pStyle w:val="Compact"/>
              <w:jc w:val="center"/>
            </w:pPr>
            <w:r>
              <w:t>0.7484</w:t>
            </w:r>
          </w:p>
        </w:tc>
      </w:tr>
      <w:tr w:rsidR="002A39E7" w14:paraId="47248BD8" w14:textId="77777777" w:rsidTr="00E344B9">
        <w:tc>
          <w:tcPr>
            <w:tcW w:w="0" w:type="auto"/>
            <w:hideMark/>
          </w:tcPr>
          <w:p w14:paraId="600B93A6" w14:textId="0A3B034E" w:rsidR="002A39E7" w:rsidRPr="00E807C7" w:rsidRDefault="00E807C7" w:rsidP="00E344B9">
            <w:pPr>
              <w:pStyle w:val="Compact"/>
              <w:rPr>
                <w:bCs/>
              </w:rPr>
            </w:pPr>
            <w:r w:rsidRPr="00E807C7">
              <w:rPr>
                <w:bCs/>
              </w:rPr>
              <w:t>α=0</w:t>
            </w:r>
            <w:r w:rsidR="002A39E7" w:rsidRPr="00E807C7">
              <w:rPr>
                <w:bCs/>
              </w:rPr>
              <w:t>.05, n=128</w:t>
            </w:r>
          </w:p>
        </w:tc>
        <w:tc>
          <w:tcPr>
            <w:tcW w:w="0" w:type="auto"/>
            <w:hideMark/>
          </w:tcPr>
          <w:p w14:paraId="372C3BD2" w14:textId="77777777" w:rsidR="002A39E7" w:rsidRDefault="002A39E7">
            <w:pPr>
              <w:pStyle w:val="Compact"/>
              <w:jc w:val="center"/>
            </w:pPr>
            <w:r>
              <w:t>0.9726</w:t>
            </w:r>
          </w:p>
        </w:tc>
        <w:tc>
          <w:tcPr>
            <w:tcW w:w="0" w:type="auto"/>
            <w:hideMark/>
          </w:tcPr>
          <w:p w14:paraId="36FFAC13" w14:textId="2F93EC49" w:rsidR="002A39E7" w:rsidRDefault="002A39E7">
            <w:pPr>
              <w:pStyle w:val="Compact"/>
              <w:jc w:val="center"/>
            </w:pPr>
            <w:r>
              <w:t>0.978</w:t>
            </w:r>
            <w:r w:rsidR="00E344B9">
              <w:t>0</w:t>
            </w:r>
          </w:p>
        </w:tc>
        <w:tc>
          <w:tcPr>
            <w:tcW w:w="0" w:type="auto"/>
            <w:hideMark/>
          </w:tcPr>
          <w:p w14:paraId="09792501" w14:textId="77777777" w:rsidR="002A39E7" w:rsidRDefault="002A39E7">
            <w:pPr>
              <w:pStyle w:val="Compact"/>
              <w:jc w:val="center"/>
            </w:pPr>
            <w:r>
              <w:t>0.9725</w:t>
            </w:r>
          </w:p>
        </w:tc>
        <w:tc>
          <w:tcPr>
            <w:tcW w:w="0" w:type="auto"/>
            <w:hideMark/>
          </w:tcPr>
          <w:p w14:paraId="078D5183" w14:textId="77777777" w:rsidR="002A39E7" w:rsidRDefault="002A39E7">
            <w:pPr>
              <w:pStyle w:val="Compact"/>
              <w:jc w:val="center"/>
            </w:pPr>
            <w:r>
              <w:t>0.9647</w:t>
            </w:r>
          </w:p>
        </w:tc>
        <w:tc>
          <w:tcPr>
            <w:tcW w:w="0" w:type="auto"/>
            <w:hideMark/>
          </w:tcPr>
          <w:p w14:paraId="537CC044" w14:textId="77777777" w:rsidR="002A39E7" w:rsidRDefault="002A39E7">
            <w:pPr>
              <w:pStyle w:val="Compact"/>
              <w:jc w:val="center"/>
            </w:pPr>
            <w:r>
              <w:t>0.9691</w:t>
            </w:r>
          </w:p>
        </w:tc>
        <w:tc>
          <w:tcPr>
            <w:tcW w:w="0" w:type="auto"/>
            <w:hideMark/>
          </w:tcPr>
          <w:p w14:paraId="73E8DAF3" w14:textId="77777777" w:rsidR="002A39E7" w:rsidRDefault="002A39E7">
            <w:pPr>
              <w:pStyle w:val="Compact"/>
              <w:jc w:val="center"/>
            </w:pPr>
            <w:r>
              <w:t>0.9643</w:t>
            </w:r>
          </w:p>
        </w:tc>
      </w:tr>
      <w:tr w:rsidR="002A39E7" w14:paraId="065C5B97" w14:textId="77777777" w:rsidTr="00E344B9">
        <w:tc>
          <w:tcPr>
            <w:tcW w:w="0" w:type="auto"/>
            <w:hideMark/>
          </w:tcPr>
          <w:p w14:paraId="6015C924" w14:textId="14FA7A24" w:rsidR="002A39E7" w:rsidRPr="00E807C7" w:rsidRDefault="00E807C7" w:rsidP="00E344B9">
            <w:pPr>
              <w:pStyle w:val="Compact"/>
              <w:rPr>
                <w:bCs/>
              </w:rPr>
            </w:pPr>
            <w:r w:rsidRPr="00E807C7">
              <w:rPr>
                <w:bCs/>
              </w:rPr>
              <w:t>α=0</w:t>
            </w:r>
            <w:r w:rsidR="002A39E7" w:rsidRPr="00E807C7">
              <w:rPr>
                <w:bCs/>
              </w:rPr>
              <w:t>.01, n=16</w:t>
            </w:r>
          </w:p>
        </w:tc>
        <w:tc>
          <w:tcPr>
            <w:tcW w:w="0" w:type="auto"/>
            <w:hideMark/>
          </w:tcPr>
          <w:p w14:paraId="3ED24498" w14:textId="77777777" w:rsidR="002A39E7" w:rsidRDefault="002A39E7">
            <w:pPr>
              <w:pStyle w:val="Compact"/>
              <w:jc w:val="center"/>
            </w:pPr>
            <w:r>
              <w:t>0.0996</w:t>
            </w:r>
          </w:p>
        </w:tc>
        <w:tc>
          <w:tcPr>
            <w:tcW w:w="0" w:type="auto"/>
            <w:hideMark/>
          </w:tcPr>
          <w:p w14:paraId="239E3EE2" w14:textId="77777777" w:rsidR="002A39E7" w:rsidRDefault="002A39E7">
            <w:pPr>
              <w:pStyle w:val="Compact"/>
              <w:jc w:val="center"/>
            </w:pPr>
            <w:r>
              <w:t>0.1047</w:t>
            </w:r>
          </w:p>
        </w:tc>
        <w:tc>
          <w:tcPr>
            <w:tcW w:w="0" w:type="auto"/>
            <w:hideMark/>
          </w:tcPr>
          <w:p w14:paraId="08DF1868" w14:textId="77777777" w:rsidR="002A39E7" w:rsidRDefault="002A39E7">
            <w:pPr>
              <w:pStyle w:val="Compact"/>
              <w:jc w:val="center"/>
            </w:pPr>
            <w:r>
              <w:t>0.0948</w:t>
            </w:r>
          </w:p>
        </w:tc>
        <w:tc>
          <w:tcPr>
            <w:tcW w:w="0" w:type="auto"/>
            <w:hideMark/>
          </w:tcPr>
          <w:p w14:paraId="71B7F903" w14:textId="77777777" w:rsidR="002A39E7" w:rsidRDefault="002A39E7">
            <w:pPr>
              <w:pStyle w:val="Compact"/>
              <w:jc w:val="center"/>
            </w:pPr>
            <w:r>
              <w:t>0.0823</w:t>
            </w:r>
          </w:p>
        </w:tc>
        <w:tc>
          <w:tcPr>
            <w:tcW w:w="0" w:type="auto"/>
            <w:hideMark/>
          </w:tcPr>
          <w:p w14:paraId="39D8E0E0" w14:textId="77777777" w:rsidR="002A39E7" w:rsidRDefault="002A39E7">
            <w:pPr>
              <w:pStyle w:val="Compact"/>
              <w:jc w:val="center"/>
            </w:pPr>
            <w:r>
              <w:t>0.0958</w:t>
            </w:r>
          </w:p>
        </w:tc>
        <w:tc>
          <w:tcPr>
            <w:tcW w:w="0" w:type="auto"/>
            <w:hideMark/>
          </w:tcPr>
          <w:p w14:paraId="5037C3B8" w14:textId="77777777" w:rsidR="002A39E7" w:rsidRDefault="002A39E7">
            <w:pPr>
              <w:pStyle w:val="Compact"/>
              <w:jc w:val="center"/>
            </w:pPr>
            <w:r>
              <w:t>0.0816</w:t>
            </w:r>
          </w:p>
        </w:tc>
      </w:tr>
      <w:tr w:rsidR="002A39E7" w14:paraId="5BC656FD" w14:textId="77777777" w:rsidTr="00E344B9">
        <w:tc>
          <w:tcPr>
            <w:tcW w:w="0" w:type="auto"/>
            <w:hideMark/>
          </w:tcPr>
          <w:p w14:paraId="203258FE" w14:textId="682C7065" w:rsidR="002A39E7" w:rsidRPr="00E807C7" w:rsidRDefault="00E807C7" w:rsidP="00E344B9">
            <w:pPr>
              <w:pStyle w:val="Compact"/>
              <w:rPr>
                <w:bCs/>
              </w:rPr>
            </w:pPr>
            <w:r w:rsidRPr="00E807C7">
              <w:rPr>
                <w:bCs/>
              </w:rPr>
              <w:t>α=0</w:t>
            </w:r>
            <w:r w:rsidR="002A39E7" w:rsidRPr="00E807C7">
              <w:rPr>
                <w:bCs/>
              </w:rPr>
              <w:t>.01, n=32</w:t>
            </w:r>
          </w:p>
        </w:tc>
        <w:tc>
          <w:tcPr>
            <w:tcW w:w="0" w:type="auto"/>
            <w:hideMark/>
          </w:tcPr>
          <w:p w14:paraId="468CD766" w14:textId="77777777" w:rsidR="002A39E7" w:rsidRDefault="002A39E7">
            <w:pPr>
              <w:pStyle w:val="Compact"/>
              <w:jc w:val="center"/>
            </w:pPr>
            <w:r>
              <w:t>0.2567</w:t>
            </w:r>
          </w:p>
        </w:tc>
        <w:tc>
          <w:tcPr>
            <w:tcW w:w="0" w:type="auto"/>
            <w:hideMark/>
          </w:tcPr>
          <w:p w14:paraId="243036B4" w14:textId="77777777" w:rsidR="002A39E7" w:rsidRDefault="002A39E7">
            <w:pPr>
              <w:pStyle w:val="Compact"/>
              <w:jc w:val="center"/>
            </w:pPr>
            <w:r>
              <w:t>0.2661</w:t>
            </w:r>
          </w:p>
        </w:tc>
        <w:tc>
          <w:tcPr>
            <w:tcW w:w="0" w:type="auto"/>
            <w:hideMark/>
          </w:tcPr>
          <w:p w14:paraId="68AF5847" w14:textId="77777777" w:rsidR="002A39E7" w:rsidRDefault="002A39E7">
            <w:pPr>
              <w:pStyle w:val="Compact"/>
              <w:jc w:val="center"/>
            </w:pPr>
            <w:r>
              <w:t>0.2527</w:t>
            </w:r>
          </w:p>
        </w:tc>
        <w:tc>
          <w:tcPr>
            <w:tcW w:w="0" w:type="auto"/>
            <w:hideMark/>
          </w:tcPr>
          <w:p w14:paraId="29DA812C" w14:textId="77777777" w:rsidR="002A39E7" w:rsidRDefault="002A39E7">
            <w:pPr>
              <w:pStyle w:val="Compact"/>
              <w:jc w:val="center"/>
            </w:pPr>
            <w:r>
              <w:t>0.2317</w:t>
            </w:r>
          </w:p>
        </w:tc>
        <w:tc>
          <w:tcPr>
            <w:tcW w:w="0" w:type="auto"/>
            <w:hideMark/>
          </w:tcPr>
          <w:p w14:paraId="3E9A459C" w14:textId="77777777" w:rsidR="002A39E7" w:rsidRDefault="002A39E7">
            <w:pPr>
              <w:pStyle w:val="Compact"/>
              <w:jc w:val="center"/>
            </w:pPr>
            <w:r>
              <w:t>0.2439</w:t>
            </w:r>
          </w:p>
        </w:tc>
        <w:tc>
          <w:tcPr>
            <w:tcW w:w="0" w:type="auto"/>
            <w:hideMark/>
          </w:tcPr>
          <w:p w14:paraId="3F6D363B" w14:textId="1E700352" w:rsidR="002A39E7" w:rsidRDefault="002A39E7">
            <w:pPr>
              <w:pStyle w:val="Compact"/>
              <w:jc w:val="center"/>
            </w:pPr>
            <w:r>
              <w:t>0.228</w:t>
            </w:r>
            <w:r w:rsidR="00E344B9">
              <w:t>0</w:t>
            </w:r>
          </w:p>
        </w:tc>
      </w:tr>
      <w:tr w:rsidR="002A39E7" w14:paraId="6E9332E7" w14:textId="77777777" w:rsidTr="00E344B9">
        <w:tc>
          <w:tcPr>
            <w:tcW w:w="0" w:type="auto"/>
            <w:hideMark/>
          </w:tcPr>
          <w:p w14:paraId="630414C7" w14:textId="0BE0D12D" w:rsidR="002A39E7" w:rsidRPr="00E807C7" w:rsidRDefault="00E807C7" w:rsidP="00E344B9">
            <w:pPr>
              <w:pStyle w:val="Compact"/>
              <w:rPr>
                <w:bCs/>
              </w:rPr>
            </w:pPr>
            <w:r w:rsidRPr="00E807C7">
              <w:rPr>
                <w:bCs/>
              </w:rPr>
              <w:t>α=0</w:t>
            </w:r>
            <w:r w:rsidR="002A39E7" w:rsidRPr="00E807C7">
              <w:rPr>
                <w:bCs/>
              </w:rPr>
              <w:t>.01, n=64</w:t>
            </w:r>
          </w:p>
        </w:tc>
        <w:tc>
          <w:tcPr>
            <w:tcW w:w="0" w:type="auto"/>
            <w:hideMark/>
          </w:tcPr>
          <w:p w14:paraId="2E9E1393" w14:textId="77777777" w:rsidR="002A39E7" w:rsidRDefault="002A39E7">
            <w:pPr>
              <w:pStyle w:val="Compact"/>
              <w:jc w:val="center"/>
            </w:pPr>
            <w:r>
              <w:t>0.5536</w:t>
            </w:r>
          </w:p>
        </w:tc>
        <w:tc>
          <w:tcPr>
            <w:tcW w:w="0" w:type="auto"/>
            <w:hideMark/>
          </w:tcPr>
          <w:p w14:paraId="0161BCDB" w14:textId="77777777" w:rsidR="002A39E7" w:rsidRDefault="002A39E7">
            <w:pPr>
              <w:pStyle w:val="Compact"/>
              <w:jc w:val="center"/>
            </w:pPr>
            <w:r>
              <w:t>0.5758</w:t>
            </w:r>
          </w:p>
        </w:tc>
        <w:tc>
          <w:tcPr>
            <w:tcW w:w="0" w:type="auto"/>
            <w:hideMark/>
          </w:tcPr>
          <w:p w14:paraId="1D96D7DB" w14:textId="77777777" w:rsidR="002A39E7" w:rsidRDefault="002A39E7">
            <w:pPr>
              <w:pStyle w:val="Compact"/>
              <w:jc w:val="center"/>
            </w:pPr>
            <w:r>
              <w:t>0.5464</w:t>
            </w:r>
          </w:p>
        </w:tc>
        <w:tc>
          <w:tcPr>
            <w:tcW w:w="0" w:type="auto"/>
            <w:hideMark/>
          </w:tcPr>
          <w:p w14:paraId="3EE3AC2D" w14:textId="77777777" w:rsidR="002A39E7" w:rsidRDefault="002A39E7">
            <w:pPr>
              <w:pStyle w:val="Compact"/>
              <w:jc w:val="center"/>
            </w:pPr>
            <w:r>
              <w:t>0.5105</w:t>
            </w:r>
          </w:p>
        </w:tc>
        <w:tc>
          <w:tcPr>
            <w:tcW w:w="0" w:type="auto"/>
            <w:hideMark/>
          </w:tcPr>
          <w:p w14:paraId="3F51017E" w14:textId="77777777" w:rsidR="002A39E7" w:rsidRDefault="002A39E7">
            <w:pPr>
              <w:pStyle w:val="Compact"/>
              <w:jc w:val="center"/>
            </w:pPr>
            <w:r>
              <w:t>0.5289</w:t>
            </w:r>
          </w:p>
        </w:tc>
        <w:tc>
          <w:tcPr>
            <w:tcW w:w="0" w:type="auto"/>
            <w:hideMark/>
          </w:tcPr>
          <w:p w14:paraId="21B31757" w14:textId="77777777" w:rsidR="002A39E7" w:rsidRDefault="002A39E7">
            <w:pPr>
              <w:pStyle w:val="Compact"/>
              <w:jc w:val="center"/>
            </w:pPr>
            <w:r>
              <w:t>0.5088</w:t>
            </w:r>
          </w:p>
        </w:tc>
      </w:tr>
      <w:tr w:rsidR="002A39E7" w14:paraId="1114FD42" w14:textId="77777777" w:rsidTr="00E344B9">
        <w:tc>
          <w:tcPr>
            <w:tcW w:w="0" w:type="auto"/>
            <w:hideMark/>
          </w:tcPr>
          <w:p w14:paraId="2014C101" w14:textId="4AC54FD6" w:rsidR="002A39E7" w:rsidRPr="00E807C7" w:rsidRDefault="00E807C7" w:rsidP="00E344B9">
            <w:pPr>
              <w:pStyle w:val="Compact"/>
              <w:rPr>
                <w:bCs/>
              </w:rPr>
            </w:pPr>
            <w:r w:rsidRPr="00E807C7">
              <w:rPr>
                <w:bCs/>
              </w:rPr>
              <w:t>α=0</w:t>
            </w:r>
            <w:r w:rsidR="002A39E7" w:rsidRPr="00E807C7">
              <w:rPr>
                <w:bCs/>
              </w:rPr>
              <w:t>.01, n=128</w:t>
            </w:r>
          </w:p>
        </w:tc>
        <w:tc>
          <w:tcPr>
            <w:tcW w:w="0" w:type="auto"/>
            <w:hideMark/>
          </w:tcPr>
          <w:p w14:paraId="573D0B38" w14:textId="77777777" w:rsidR="002A39E7" w:rsidRDefault="002A39E7">
            <w:pPr>
              <w:pStyle w:val="Compact"/>
              <w:jc w:val="center"/>
            </w:pPr>
            <w:r>
              <w:t>0.9024</w:t>
            </w:r>
          </w:p>
        </w:tc>
        <w:tc>
          <w:tcPr>
            <w:tcW w:w="0" w:type="auto"/>
            <w:hideMark/>
          </w:tcPr>
          <w:p w14:paraId="5BE44499" w14:textId="77777777" w:rsidR="002A39E7" w:rsidRDefault="002A39E7">
            <w:pPr>
              <w:pStyle w:val="Compact"/>
              <w:jc w:val="center"/>
            </w:pPr>
            <w:r>
              <w:t>0.9161</w:t>
            </w:r>
          </w:p>
        </w:tc>
        <w:tc>
          <w:tcPr>
            <w:tcW w:w="0" w:type="auto"/>
            <w:hideMark/>
          </w:tcPr>
          <w:p w14:paraId="5F2898F1" w14:textId="16B99696" w:rsidR="002A39E7" w:rsidRDefault="002A39E7">
            <w:pPr>
              <w:pStyle w:val="Compact"/>
              <w:jc w:val="center"/>
            </w:pPr>
            <w:r>
              <w:t>0.901</w:t>
            </w:r>
            <w:r w:rsidR="00E344B9">
              <w:t>0</w:t>
            </w:r>
          </w:p>
        </w:tc>
        <w:tc>
          <w:tcPr>
            <w:tcW w:w="0" w:type="auto"/>
            <w:hideMark/>
          </w:tcPr>
          <w:p w14:paraId="33803CF4" w14:textId="77777777" w:rsidR="002A39E7" w:rsidRDefault="002A39E7">
            <w:pPr>
              <w:pStyle w:val="Compact"/>
              <w:jc w:val="center"/>
            </w:pPr>
            <w:r>
              <w:t>0.8781</w:t>
            </w:r>
          </w:p>
        </w:tc>
        <w:tc>
          <w:tcPr>
            <w:tcW w:w="0" w:type="auto"/>
            <w:hideMark/>
          </w:tcPr>
          <w:p w14:paraId="59AF2997" w14:textId="77777777" w:rsidR="002A39E7" w:rsidRDefault="002A39E7">
            <w:pPr>
              <w:pStyle w:val="Compact"/>
              <w:jc w:val="center"/>
            </w:pPr>
            <w:r>
              <w:t>0.8925</w:t>
            </w:r>
          </w:p>
        </w:tc>
        <w:tc>
          <w:tcPr>
            <w:tcW w:w="0" w:type="auto"/>
            <w:hideMark/>
          </w:tcPr>
          <w:p w14:paraId="2FDB749A" w14:textId="77777777" w:rsidR="002A39E7" w:rsidRDefault="002A39E7">
            <w:pPr>
              <w:pStyle w:val="Compact"/>
              <w:jc w:val="center"/>
            </w:pPr>
            <w:r>
              <w:t>0.8772</w:t>
            </w:r>
          </w:p>
        </w:tc>
      </w:tr>
    </w:tbl>
    <w:p w14:paraId="38400735" w14:textId="192C4CAF" w:rsidR="00BF55B3" w:rsidRDefault="00BF55B3"/>
    <w:p w14:paraId="53868561" w14:textId="77777777" w:rsidR="00BF55B3" w:rsidRDefault="00BF55B3">
      <w:r>
        <w:br w:type="page"/>
      </w:r>
    </w:p>
    <w:p w14:paraId="3C07FAC6" w14:textId="77777777" w:rsidR="00246B25" w:rsidRDefault="00246B25"/>
    <w:p w14:paraId="4848CC5B" w14:textId="1A6FCCE4" w:rsidR="00246B25" w:rsidRDefault="00246B25">
      <w:r>
        <w:t xml:space="preserve">Table </w:t>
      </w:r>
      <w:r w:rsidR="00787BC1">
        <w:t>5</w:t>
      </w:r>
      <w:r w:rsidR="00C05E86">
        <w:t>.</w:t>
      </w:r>
      <w:r>
        <w:t xml:space="preserve"> </w:t>
      </w:r>
      <w:r w:rsidR="006E20DA">
        <w:rPr>
          <w:noProof/>
        </w:rPr>
        <w:t xml:space="preserve">Null hypothesis rejection rates for the </w:t>
      </w:r>
      <w:r>
        <w:t>Chi-square</w:t>
      </w:r>
      <w:r w:rsidR="00C05E86">
        <w:t xml:space="preserve"> distribution</w:t>
      </w:r>
      <w:r w:rsidR="006E20DA">
        <w:t xml:space="preserve"> </w:t>
      </w:r>
      <w:r w:rsidR="006E20DA">
        <w:rPr>
          <w:noProof/>
        </w:rPr>
        <w:t xml:space="preserve">under </w:t>
      </w:r>
      <w:r w:rsidR="006E20DA">
        <w:t xml:space="preserve"> </w:t>
      </w:r>
      <m:oMath>
        <m:sSub>
          <m:sSubPr>
            <m:ctrlPr>
              <w:rPr>
                <w:rFonts w:ascii="Cambria Math" w:hAnsi="Cambria Math"/>
                <w:i/>
              </w:rPr>
            </m:ctrlPr>
          </m:sSubPr>
          <m:e>
            <m:r>
              <w:rPr>
                <w:rFonts w:ascii="Cambria Math" w:hAnsi="Cambria Math"/>
              </w:rPr>
              <m:t>H</m:t>
            </m:r>
          </m:e>
          <m:sub>
            <m:r>
              <w:rPr>
                <w:rFonts w:ascii="Cambria Math" w:hAnsi="Cambria Math"/>
              </w:rPr>
              <m:t>1</m:t>
            </m:r>
          </m:sub>
        </m:sSub>
      </m:oMath>
    </w:p>
    <w:tbl>
      <w:tblPr>
        <w:tblStyle w:val="Table"/>
        <w:tblW w:w="4999" w:type="pct"/>
        <w:tblInd w:w="0" w:type="dxa"/>
        <w:tblBorders>
          <w:top w:val="single" w:sz="4" w:space="0" w:color="auto"/>
          <w:bottom w:val="single" w:sz="4" w:space="0" w:color="auto"/>
        </w:tblBorders>
        <w:tblLook w:val="0020" w:firstRow="1" w:lastRow="0" w:firstColumn="0" w:lastColumn="0" w:noHBand="0" w:noVBand="0"/>
      </w:tblPr>
      <w:tblGrid>
        <w:gridCol w:w="2112"/>
        <w:gridCol w:w="1152"/>
        <w:gridCol w:w="1152"/>
        <w:gridCol w:w="1152"/>
        <w:gridCol w:w="1152"/>
        <w:gridCol w:w="1152"/>
        <w:gridCol w:w="1152"/>
      </w:tblGrid>
      <w:tr w:rsidR="00EA5DE8" w14:paraId="7C85D3C0" w14:textId="77777777" w:rsidTr="008D2B44">
        <w:tc>
          <w:tcPr>
            <w:tcW w:w="0" w:type="auto"/>
            <w:tcBorders>
              <w:top w:val="single" w:sz="4" w:space="0" w:color="auto"/>
              <w:bottom w:val="nil"/>
            </w:tcBorders>
            <w:vAlign w:val="bottom"/>
          </w:tcPr>
          <w:p w14:paraId="48934AAE" w14:textId="77777777" w:rsidR="00EA5DE8" w:rsidRDefault="00EA5DE8">
            <w:pPr>
              <w:pStyle w:val="Compact"/>
              <w:jc w:val="center"/>
            </w:pPr>
          </w:p>
        </w:tc>
        <w:tc>
          <w:tcPr>
            <w:tcW w:w="0" w:type="auto"/>
            <w:gridSpan w:val="3"/>
            <w:tcBorders>
              <w:top w:val="single" w:sz="4" w:space="0" w:color="auto"/>
              <w:bottom w:val="nil"/>
            </w:tcBorders>
            <w:vAlign w:val="bottom"/>
          </w:tcPr>
          <w:p w14:paraId="1A4AFCE6" w14:textId="70F31C30" w:rsidR="00EA5DE8" w:rsidRDefault="00EA5DE8">
            <w:pPr>
              <w:pStyle w:val="Compact"/>
              <w:jc w:val="center"/>
            </w:pPr>
            <w:r>
              <w:t>No rounding</w:t>
            </w:r>
          </w:p>
        </w:tc>
        <w:tc>
          <w:tcPr>
            <w:tcW w:w="0" w:type="auto"/>
            <w:gridSpan w:val="3"/>
            <w:tcBorders>
              <w:top w:val="single" w:sz="4" w:space="0" w:color="auto"/>
              <w:bottom w:val="nil"/>
            </w:tcBorders>
            <w:vAlign w:val="bottom"/>
          </w:tcPr>
          <w:p w14:paraId="5ED06A2B" w14:textId="4E13F954" w:rsidR="00EA5DE8" w:rsidRDefault="00EA5DE8">
            <w:pPr>
              <w:pStyle w:val="Compact"/>
              <w:jc w:val="center"/>
            </w:pPr>
            <w:r>
              <w:t>0 decimal places</w:t>
            </w:r>
          </w:p>
        </w:tc>
      </w:tr>
      <w:tr w:rsidR="00E807C7" w14:paraId="2A78AE39" w14:textId="77777777" w:rsidTr="00E344B9">
        <w:tc>
          <w:tcPr>
            <w:tcW w:w="0" w:type="auto"/>
            <w:tcBorders>
              <w:top w:val="nil"/>
              <w:bottom w:val="single" w:sz="4" w:space="0" w:color="auto"/>
            </w:tcBorders>
            <w:vAlign w:val="bottom"/>
            <w:hideMark/>
          </w:tcPr>
          <w:p w14:paraId="482B3784" w14:textId="77777777" w:rsidR="0095428B" w:rsidRDefault="0095428B">
            <w:pPr>
              <w:pStyle w:val="Compact"/>
              <w:jc w:val="center"/>
            </w:pPr>
            <w:r>
              <w:t> </w:t>
            </w:r>
          </w:p>
        </w:tc>
        <w:tc>
          <w:tcPr>
            <w:tcW w:w="0" w:type="auto"/>
            <w:tcBorders>
              <w:top w:val="nil"/>
              <w:bottom w:val="single" w:sz="4" w:space="0" w:color="auto"/>
            </w:tcBorders>
            <w:vAlign w:val="bottom"/>
            <w:hideMark/>
          </w:tcPr>
          <w:p w14:paraId="3CFDAF4D" w14:textId="77777777" w:rsidR="0095428B" w:rsidRDefault="0095428B">
            <w:pPr>
              <w:pStyle w:val="Compact"/>
              <w:jc w:val="center"/>
            </w:pPr>
            <w:r>
              <w:t>OLR</w:t>
            </w:r>
          </w:p>
        </w:tc>
        <w:tc>
          <w:tcPr>
            <w:tcW w:w="0" w:type="auto"/>
            <w:tcBorders>
              <w:top w:val="nil"/>
              <w:bottom w:val="single" w:sz="4" w:space="0" w:color="auto"/>
            </w:tcBorders>
            <w:vAlign w:val="bottom"/>
            <w:hideMark/>
          </w:tcPr>
          <w:p w14:paraId="6B3AE979" w14:textId="77777777" w:rsidR="0095428B" w:rsidRDefault="0095428B">
            <w:pPr>
              <w:pStyle w:val="Compact"/>
              <w:jc w:val="center"/>
            </w:pPr>
            <w:r>
              <w:t>t-test</w:t>
            </w:r>
          </w:p>
        </w:tc>
        <w:tc>
          <w:tcPr>
            <w:tcW w:w="0" w:type="auto"/>
            <w:tcBorders>
              <w:top w:val="nil"/>
              <w:bottom w:val="single" w:sz="4" w:space="0" w:color="auto"/>
            </w:tcBorders>
            <w:vAlign w:val="bottom"/>
            <w:hideMark/>
          </w:tcPr>
          <w:p w14:paraId="4E1BB241" w14:textId="77777777" w:rsidR="0095428B" w:rsidRDefault="0095428B">
            <w:pPr>
              <w:pStyle w:val="Compact"/>
              <w:jc w:val="center"/>
            </w:pPr>
            <w:r>
              <w:t>M-W</w:t>
            </w:r>
          </w:p>
        </w:tc>
        <w:tc>
          <w:tcPr>
            <w:tcW w:w="0" w:type="auto"/>
            <w:tcBorders>
              <w:top w:val="nil"/>
              <w:bottom w:val="single" w:sz="4" w:space="0" w:color="auto"/>
            </w:tcBorders>
            <w:vAlign w:val="bottom"/>
            <w:hideMark/>
          </w:tcPr>
          <w:p w14:paraId="179245A7" w14:textId="77777777" w:rsidR="0095428B" w:rsidRDefault="0095428B">
            <w:pPr>
              <w:pStyle w:val="Compact"/>
              <w:jc w:val="center"/>
            </w:pPr>
            <w:r>
              <w:t>OLR</w:t>
            </w:r>
          </w:p>
        </w:tc>
        <w:tc>
          <w:tcPr>
            <w:tcW w:w="0" w:type="auto"/>
            <w:tcBorders>
              <w:top w:val="nil"/>
              <w:bottom w:val="single" w:sz="4" w:space="0" w:color="auto"/>
            </w:tcBorders>
            <w:vAlign w:val="bottom"/>
            <w:hideMark/>
          </w:tcPr>
          <w:p w14:paraId="6186C992" w14:textId="77777777" w:rsidR="0095428B" w:rsidRDefault="0095428B">
            <w:pPr>
              <w:pStyle w:val="Compact"/>
              <w:jc w:val="center"/>
            </w:pPr>
            <w:r>
              <w:t>t-test</w:t>
            </w:r>
          </w:p>
        </w:tc>
        <w:tc>
          <w:tcPr>
            <w:tcW w:w="0" w:type="auto"/>
            <w:tcBorders>
              <w:top w:val="nil"/>
              <w:bottom w:val="single" w:sz="4" w:space="0" w:color="auto"/>
            </w:tcBorders>
            <w:vAlign w:val="bottom"/>
            <w:hideMark/>
          </w:tcPr>
          <w:p w14:paraId="0AEFBED5" w14:textId="77777777" w:rsidR="0095428B" w:rsidRDefault="0095428B">
            <w:pPr>
              <w:pStyle w:val="Compact"/>
              <w:jc w:val="center"/>
            </w:pPr>
            <w:r>
              <w:t>M-W</w:t>
            </w:r>
          </w:p>
        </w:tc>
      </w:tr>
      <w:tr w:rsidR="00E807C7" w14:paraId="3A4EF4B2" w14:textId="77777777" w:rsidTr="00E344B9">
        <w:tc>
          <w:tcPr>
            <w:tcW w:w="0" w:type="auto"/>
            <w:tcBorders>
              <w:top w:val="single" w:sz="4" w:space="0" w:color="auto"/>
            </w:tcBorders>
            <w:hideMark/>
          </w:tcPr>
          <w:p w14:paraId="72C08710" w14:textId="41909ADA" w:rsidR="0095428B" w:rsidRPr="00E807C7" w:rsidRDefault="00E807C7" w:rsidP="00E344B9">
            <w:pPr>
              <w:pStyle w:val="Compact"/>
              <w:rPr>
                <w:bCs/>
              </w:rPr>
            </w:pPr>
            <w:r w:rsidRPr="00E807C7">
              <w:rPr>
                <w:bCs/>
              </w:rPr>
              <w:t>α=0</w:t>
            </w:r>
            <w:r w:rsidR="0095428B" w:rsidRPr="00E807C7">
              <w:rPr>
                <w:bCs/>
              </w:rPr>
              <w:t>.10, n=16</w:t>
            </w:r>
          </w:p>
        </w:tc>
        <w:tc>
          <w:tcPr>
            <w:tcW w:w="0" w:type="auto"/>
            <w:tcBorders>
              <w:top w:val="single" w:sz="4" w:space="0" w:color="auto"/>
            </w:tcBorders>
            <w:hideMark/>
          </w:tcPr>
          <w:p w14:paraId="5F0A6028" w14:textId="0B513D32" w:rsidR="0095428B" w:rsidRDefault="0095428B">
            <w:pPr>
              <w:pStyle w:val="Compact"/>
              <w:jc w:val="center"/>
            </w:pPr>
            <w:r>
              <w:t>0.644</w:t>
            </w:r>
            <w:r w:rsidR="00E344B9">
              <w:t>0</w:t>
            </w:r>
          </w:p>
        </w:tc>
        <w:tc>
          <w:tcPr>
            <w:tcW w:w="0" w:type="auto"/>
            <w:tcBorders>
              <w:top w:val="single" w:sz="4" w:space="0" w:color="auto"/>
            </w:tcBorders>
            <w:hideMark/>
          </w:tcPr>
          <w:p w14:paraId="2C17B560" w14:textId="77777777" w:rsidR="0095428B" w:rsidRDefault="0095428B">
            <w:pPr>
              <w:pStyle w:val="Compact"/>
              <w:jc w:val="center"/>
            </w:pPr>
            <w:r>
              <w:t>0.4287</w:t>
            </w:r>
          </w:p>
        </w:tc>
        <w:tc>
          <w:tcPr>
            <w:tcW w:w="0" w:type="auto"/>
            <w:tcBorders>
              <w:top w:val="single" w:sz="4" w:space="0" w:color="auto"/>
            </w:tcBorders>
            <w:hideMark/>
          </w:tcPr>
          <w:p w14:paraId="2495EB5C" w14:textId="77777777" w:rsidR="0095428B" w:rsidRDefault="0095428B">
            <w:pPr>
              <w:pStyle w:val="Compact"/>
              <w:jc w:val="center"/>
            </w:pPr>
            <w:r>
              <w:t>0.6092</w:t>
            </w:r>
          </w:p>
        </w:tc>
        <w:tc>
          <w:tcPr>
            <w:tcW w:w="0" w:type="auto"/>
            <w:tcBorders>
              <w:top w:val="single" w:sz="4" w:space="0" w:color="auto"/>
            </w:tcBorders>
            <w:hideMark/>
          </w:tcPr>
          <w:p w14:paraId="2672E6D7" w14:textId="77777777" w:rsidR="0095428B" w:rsidRDefault="0095428B">
            <w:pPr>
              <w:pStyle w:val="Compact"/>
              <w:jc w:val="center"/>
            </w:pPr>
            <w:r>
              <w:t>0.5721</w:t>
            </w:r>
          </w:p>
        </w:tc>
        <w:tc>
          <w:tcPr>
            <w:tcW w:w="0" w:type="auto"/>
            <w:tcBorders>
              <w:top w:val="single" w:sz="4" w:space="0" w:color="auto"/>
            </w:tcBorders>
            <w:hideMark/>
          </w:tcPr>
          <w:p w14:paraId="210E8559" w14:textId="77777777" w:rsidR="0095428B" w:rsidRDefault="0095428B">
            <w:pPr>
              <w:pStyle w:val="Compact"/>
              <w:jc w:val="center"/>
            </w:pPr>
            <w:r>
              <w:t>0.4185</w:t>
            </w:r>
          </w:p>
        </w:tc>
        <w:tc>
          <w:tcPr>
            <w:tcW w:w="0" w:type="auto"/>
            <w:tcBorders>
              <w:top w:val="single" w:sz="4" w:space="0" w:color="auto"/>
            </w:tcBorders>
            <w:hideMark/>
          </w:tcPr>
          <w:p w14:paraId="451E667F" w14:textId="77777777" w:rsidR="0095428B" w:rsidRDefault="0095428B">
            <w:pPr>
              <w:pStyle w:val="Compact"/>
              <w:jc w:val="center"/>
            </w:pPr>
            <w:r>
              <w:t>0.5529</w:t>
            </w:r>
          </w:p>
        </w:tc>
      </w:tr>
      <w:tr w:rsidR="00E807C7" w14:paraId="5D1FC479" w14:textId="77777777" w:rsidTr="00E344B9">
        <w:tc>
          <w:tcPr>
            <w:tcW w:w="0" w:type="auto"/>
            <w:hideMark/>
          </w:tcPr>
          <w:p w14:paraId="020E3359" w14:textId="692806AF" w:rsidR="0095428B" w:rsidRPr="00E807C7" w:rsidRDefault="00E807C7" w:rsidP="00E344B9">
            <w:pPr>
              <w:pStyle w:val="Compact"/>
              <w:rPr>
                <w:bCs/>
              </w:rPr>
            </w:pPr>
            <w:r w:rsidRPr="00E807C7">
              <w:rPr>
                <w:bCs/>
              </w:rPr>
              <w:t>α=0</w:t>
            </w:r>
            <w:r w:rsidR="0095428B" w:rsidRPr="00E807C7">
              <w:rPr>
                <w:bCs/>
              </w:rPr>
              <w:t>.10, n=32</w:t>
            </w:r>
          </w:p>
        </w:tc>
        <w:tc>
          <w:tcPr>
            <w:tcW w:w="0" w:type="auto"/>
            <w:hideMark/>
          </w:tcPr>
          <w:p w14:paraId="75D49946" w14:textId="77777777" w:rsidR="0095428B" w:rsidRDefault="0095428B">
            <w:pPr>
              <w:pStyle w:val="Compact"/>
              <w:jc w:val="center"/>
            </w:pPr>
            <w:r>
              <w:t>0.8791</w:t>
            </w:r>
          </w:p>
        </w:tc>
        <w:tc>
          <w:tcPr>
            <w:tcW w:w="0" w:type="auto"/>
            <w:hideMark/>
          </w:tcPr>
          <w:p w14:paraId="7808F842" w14:textId="77777777" w:rsidR="0095428B" w:rsidRDefault="0095428B">
            <w:pPr>
              <w:pStyle w:val="Compact"/>
              <w:jc w:val="center"/>
            </w:pPr>
            <w:r>
              <w:t>0.6428</w:t>
            </w:r>
          </w:p>
        </w:tc>
        <w:tc>
          <w:tcPr>
            <w:tcW w:w="0" w:type="auto"/>
            <w:hideMark/>
          </w:tcPr>
          <w:p w14:paraId="0B28E70D" w14:textId="77777777" w:rsidR="0095428B" w:rsidRDefault="0095428B">
            <w:pPr>
              <w:pStyle w:val="Compact"/>
              <w:jc w:val="center"/>
            </w:pPr>
            <w:r>
              <w:t>0.8692</w:t>
            </w:r>
          </w:p>
        </w:tc>
        <w:tc>
          <w:tcPr>
            <w:tcW w:w="0" w:type="auto"/>
            <w:hideMark/>
          </w:tcPr>
          <w:p w14:paraId="3B34A6EE" w14:textId="77777777" w:rsidR="0095428B" w:rsidRDefault="0095428B">
            <w:pPr>
              <w:pStyle w:val="Compact"/>
              <w:jc w:val="center"/>
            </w:pPr>
            <w:r>
              <w:t>0.8279</w:t>
            </w:r>
          </w:p>
        </w:tc>
        <w:tc>
          <w:tcPr>
            <w:tcW w:w="0" w:type="auto"/>
            <w:hideMark/>
          </w:tcPr>
          <w:p w14:paraId="6DF4BDB1" w14:textId="77777777" w:rsidR="0095428B" w:rsidRDefault="0095428B">
            <w:pPr>
              <w:pStyle w:val="Compact"/>
              <w:jc w:val="center"/>
            </w:pPr>
            <w:r>
              <w:t>0.6273</w:t>
            </w:r>
          </w:p>
        </w:tc>
        <w:tc>
          <w:tcPr>
            <w:tcW w:w="0" w:type="auto"/>
            <w:hideMark/>
          </w:tcPr>
          <w:p w14:paraId="611E2935" w14:textId="77777777" w:rsidR="0095428B" w:rsidRDefault="0095428B">
            <w:pPr>
              <w:pStyle w:val="Compact"/>
              <w:jc w:val="center"/>
            </w:pPr>
            <w:r>
              <w:t>0.8199</w:t>
            </w:r>
          </w:p>
        </w:tc>
      </w:tr>
      <w:tr w:rsidR="00E807C7" w14:paraId="3E98EC87" w14:textId="77777777" w:rsidTr="00E344B9">
        <w:tc>
          <w:tcPr>
            <w:tcW w:w="0" w:type="auto"/>
            <w:hideMark/>
          </w:tcPr>
          <w:p w14:paraId="26C13737" w14:textId="3F955E30" w:rsidR="0095428B" w:rsidRPr="00E807C7" w:rsidRDefault="00E807C7" w:rsidP="00E344B9">
            <w:pPr>
              <w:pStyle w:val="Compact"/>
              <w:rPr>
                <w:bCs/>
              </w:rPr>
            </w:pPr>
            <w:r w:rsidRPr="00E807C7">
              <w:rPr>
                <w:bCs/>
              </w:rPr>
              <w:t>α=0</w:t>
            </w:r>
            <w:r w:rsidR="0095428B" w:rsidRPr="00E807C7">
              <w:rPr>
                <w:bCs/>
              </w:rPr>
              <w:t>.10, n=64</w:t>
            </w:r>
          </w:p>
        </w:tc>
        <w:tc>
          <w:tcPr>
            <w:tcW w:w="0" w:type="auto"/>
            <w:hideMark/>
          </w:tcPr>
          <w:p w14:paraId="5D7009FA" w14:textId="77777777" w:rsidR="0095428B" w:rsidRDefault="0095428B">
            <w:pPr>
              <w:pStyle w:val="Compact"/>
              <w:jc w:val="center"/>
            </w:pPr>
            <w:r>
              <w:t>0.9883</w:t>
            </w:r>
          </w:p>
        </w:tc>
        <w:tc>
          <w:tcPr>
            <w:tcW w:w="0" w:type="auto"/>
            <w:hideMark/>
          </w:tcPr>
          <w:p w14:paraId="2E3BA339" w14:textId="77777777" w:rsidR="0095428B" w:rsidRDefault="0095428B">
            <w:pPr>
              <w:pStyle w:val="Compact"/>
              <w:jc w:val="center"/>
            </w:pPr>
            <w:r>
              <w:t>0.8766</w:t>
            </w:r>
          </w:p>
        </w:tc>
        <w:tc>
          <w:tcPr>
            <w:tcW w:w="0" w:type="auto"/>
            <w:hideMark/>
          </w:tcPr>
          <w:p w14:paraId="40F18EA9" w14:textId="77777777" w:rsidR="0095428B" w:rsidRDefault="0095428B">
            <w:pPr>
              <w:pStyle w:val="Compact"/>
              <w:jc w:val="center"/>
            </w:pPr>
            <w:r>
              <w:t>0.9876</w:t>
            </w:r>
          </w:p>
        </w:tc>
        <w:tc>
          <w:tcPr>
            <w:tcW w:w="0" w:type="auto"/>
            <w:hideMark/>
          </w:tcPr>
          <w:p w14:paraId="0DFAB1C7" w14:textId="1E782DC8" w:rsidR="0095428B" w:rsidRDefault="0095428B">
            <w:pPr>
              <w:pStyle w:val="Compact"/>
              <w:jc w:val="center"/>
            </w:pPr>
            <w:r>
              <w:t>0.977</w:t>
            </w:r>
            <w:r w:rsidR="00E344B9">
              <w:t>0</w:t>
            </w:r>
          </w:p>
        </w:tc>
        <w:tc>
          <w:tcPr>
            <w:tcW w:w="0" w:type="auto"/>
            <w:hideMark/>
          </w:tcPr>
          <w:p w14:paraId="6582E49A" w14:textId="77777777" w:rsidR="0095428B" w:rsidRDefault="0095428B">
            <w:pPr>
              <w:pStyle w:val="Compact"/>
              <w:jc w:val="center"/>
            </w:pPr>
            <w:r>
              <w:t>0.8664</w:t>
            </w:r>
          </w:p>
        </w:tc>
        <w:tc>
          <w:tcPr>
            <w:tcW w:w="0" w:type="auto"/>
            <w:hideMark/>
          </w:tcPr>
          <w:p w14:paraId="6988C275" w14:textId="77777777" w:rsidR="0095428B" w:rsidRDefault="0095428B">
            <w:pPr>
              <w:pStyle w:val="Compact"/>
              <w:jc w:val="center"/>
            </w:pPr>
            <w:r>
              <w:t>0.9761</w:t>
            </w:r>
          </w:p>
        </w:tc>
      </w:tr>
      <w:tr w:rsidR="00E807C7" w14:paraId="4BE0E71B" w14:textId="77777777" w:rsidTr="00E344B9">
        <w:tc>
          <w:tcPr>
            <w:tcW w:w="0" w:type="auto"/>
            <w:hideMark/>
          </w:tcPr>
          <w:p w14:paraId="0BB6D1B6" w14:textId="604B1F84" w:rsidR="0095428B" w:rsidRPr="00E807C7" w:rsidRDefault="00E807C7" w:rsidP="00E344B9">
            <w:pPr>
              <w:pStyle w:val="Compact"/>
              <w:rPr>
                <w:bCs/>
              </w:rPr>
            </w:pPr>
            <w:r w:rsidRPr="00E807C7">
              <w:rPr>
                <w:bCs/>
              </w:rPr>
              <w:t>α=0</w:t>
            </w:r>
            <w:r w:rsidR="0095428B" w:rsidRPr="00E807C7">
              <w:rPr>
                <w:bCs/>
              </w:rPr>
              <w:t>.10, n=128</w:t>
            </w:r>
          </w:p>
        </w:tc>
        <w:tc>
          <w:tcPr>
            <w:tcW w:w="0" w:type="auto"/>
            <w:hideMark/>
          </w:tcPr>
          <w:p w14:paraId="7F97DE59" w14:textId="77777777" w:rsidR="0095428B" w:rsidRDefault="0095428B">
            <w:pPr>
              <w:pStyle w:val="Compact"/>
              <w:jc w:val="center"/>
            </w:pPr>
            <w:r>
              <w:t>0.9999</w:t>
            </w:r>
          </w:p>
        </w:tc>
        <w:tc>
          <w:tcPr>
            <w:tcW w:w="0" w:type="auto"/>
            <w:hideMark/>
          </w:tcPr>
          <w:p w14:paraId="0039F51F" w14:textId="77777777" w:rsidR="0095428B" w:rsidRDefault="0095428B">
            <w:pPr>
              <w:pStyle w:val="Compact"/>
              <w:jc w:val="center"/>
            </w:pPr>
            <w:r>
              <w:t>0.9881</w:t>
            </w:r>
          </w:p>
        </w:tc>
        <w:tc>
          <w:tcPr>
            <w:tcW w:w="0" w:type="auto"/>
            <w:hideMark/>
          </w:tcPr>
          <w:p w14:paraId="4A7D523F" w14:textId="77777777" w:rsidR="0095428B" w:rsidRDefault="0095428B">
            <w:pPr>
              <w:pStyle w:val="Compact"/>
              <w:jc w:val="center"/>
            </w:pPr>
            <w:r>
              <w:t>0.9999</w:t>
            </w:r>
          </w:p>
        </w:tc>
        <w:tc>
          <w:tcPr>
            <w:tcW w:w="0" w:type="auto"/>
            <w:hideMark/>
          </w:tcPr>
          <w:p w14:paraId="44C90644" w14:textId="77777777" w:rsidR="0095428B" w:rsidRDefault="0095428B">
            <w:pPr>
              <w:pStyle w:val="Compact"/>
              <w:jc w:val="center"/>
            </w:pPr>
            <w:r>
              <w:t>0.9997</w:t>
            </w:r>
          </w:p>
        </w:tc>
        <w:tc>
          <w:tcPr>
            <w:tcW w:w="0" w:type="auto"/>
            <w:hideMark/>
          </w:tcPr>
          <w:p w14:paraId="6F023C96" w14:textId="77777777" w:rsidR="0095428B" w:rsidRDefault="0095428B">
            <w:pPr>
              <w:pStyle w:val="Compact"/>
              <w:jc w:val="center"/>
            </w:pPr>
            <w:r>
              <w:t>0.9849</w:t>
            </w:r>
          </w:p>
        </w:tc>
        <w:tc>
          <w:tcPr>
            <w:tcW w:w="0" w:type="auto"/>
            <w:hideMark/>
          </w:tcPr>
          <w:p w14:paraId="43DB372F" w14:textId="77777777" w:rsidR="0095428B" w:rsidRDefault="0095428B">
            <w:pPr>
              <w:pStyle w:val="Compact"/>
              <w:jc w:val="center"/>
            </w:pPr>
            <w:r>
              <w:t>0.9997</w:t>
            </w:r>
          </w:p>
        </w:tc>
      </w:tr>
      <w:tr w:rsidR="00E807C7" w14:paraId="11221DF8" w14:textId="77777777" w:rsidTr="00E344B9">
        <w:tc>
          <w:tcPr>
            <w:tcW w:w="0" w:type="auto"/>
            <w:hideMark/>
          </w:tcPr>
          <w:p w14:paraId="0E0ED945" w14:textId="3D05011E" w:rsidR="0095428B" w:rsidRPr="00E807C7" w:rsidRDefault="00E807C7" w:rsidP="00E344B9">
            <w:pPr>
              <w:pStyle w:val="Compact"/>
              <w:rPr>
                <w:bCs/>
              </w:rPr>
            </w:pPr>
            <w:r w:rsidRPr="00E807C7">
              <w:rPr>
                <w:bCs/>
              </w:rPr>
              <w:t>α=0</w:t>
            </w:r>
            <w:r w:rsidR="0095428B" w:rsidRPr="00E807C7">
              <w:rPr>
                <w:bCs/>
              </w:rPr>
              <w:t>.05, n=16</w:t>
            </w:r>
          </w:p>
        </w:tc>
        <w:tc>
          <w:tcPr>
            <w:tcW w:w="0" w:type="auto"/>
            <w:hideMark/>
          </w:tcPr>
          <w:p w14:paraId="6AB1D31A" w14:textId="77777777" w:rsidR="0095428B" w:rsidRDefault="0095428B">
            <w:pPr>
              <w:pStyle w:val="Compact"/>
              <w:jc w:val="center"/>
            </w:pPr>
            <w:r>
              <w:t>0.5132</w:t>
            </w:r>
          </w:p>
        </w:tc>
        <w:tc>
          <w:tcPr>
            <w:tcW w:w="0" w:type="auto"/>
            <w:hideMark/>
          </w:tcPr>
          <w:p w14:paraId="42FC7EA3" w14:textId="77777777" w:rsidR="0095428B" w:rsidRDefault="0095428B">
            <w:pPr>
              <w:pStyle w:val="Compact"/>
              <w:jc w:val="center"/>
            </w:pPr>
            <w:r>
              <w:t>0.3149</w:t>
            </w:r>
          </w:p>
        </w:tc>
        <w:tc>
          <w:tcPr>
            <w:tcW w:w="0" w:type="auto"/>
            <w:hideMark/>
          </w:tcPr>
          <w:p w14:paraId="6B930628" w14:textId="77777777" w:rsidR="0095428B" w:rsidRDefault="0095428B">
            <w:pPr>
              <w:pStyle w:val="Compact"/>
              <w:jc w:val="center"/>
            </w:pPr>
            <w:r>
              <w:t>0.4817</w:t>
            </w:r>
          </w:p>
        </w:tc>
        <w:tc>
          <w:tcPr>
            <w:tcW w:w="0" w:type="auto"/>
            <w:hideMark/>
          </w:tcPr>
          <w:p w14:paraId="02602FA9" w14:textId="77777777" w:rsidR="0095428B" w:rsidRDefault="0095428B">
            <w:pPr>
              <w:pStyle w:val="Compact"/>
              <w:jc w:val="center"/>
            </w:pPr>
            <w:r>
              <w:t>0.4415</w:t>
            </w:r>
          </w:p>
        </w:tc>
        <w:tc>
          <w:tcPr>
            <w:tcW w:w="0" w:type="auto"/>
            <w:hideMark/>
          </w:tcPr>
          <w:p w14:paraId="3F111513" w14:textId="77777777" w:rsidR="0095428B" w:rsidRDefault="0095428B">
            <w:pPr>
              <w:pStyle w:val="Compact"/>
              <w:jc w:val="center"/>
            </w:pPr>
            <w:r>
              <w:t>0.3006</w:t>
            </w:r>
          </w:p>
        </w:tc>
        <w:tc>
          <w:tcPr>
            <w:tcW w:w="0" w:type="auto"/>
            <w:hideMark/>
          </w:tcPr>
          <w:p w14:paraId="0D6259F7" w14:textId="77777777" w:rsidR="0095428B" w:rsidRDefault="0095428B">
            <w:pPr>
              <w:pStyle w:val="Compact"/>
              <w:jc w:val="center"/>
            </w:pPr>
            <w:r>
              <w:t>0.4184</w:t>
            </w:r>
          </w:p>
        </w:tc>
      </w:tr>
      <w:tr w:rsidR="00E807C7" w14:paraId="262EFED6" w14:textId="77777777" w:rsidTr="00E344B9">
        <w:tc>
          <w:tcPr>
            <w:tcW w:w="0" w:type="auto"/>
            <w:hideMark/>
          </w:tcPr>
          <w:p w14:paraId="64E46046" w14:textId="0408A089" w:rsidR="0095428B" w:rsidRPr="00E807C7" w:rsidRDefault="00E807C7" w:rsidP="00E344B9">
            <w:pPr>
              <w:pStyle w:val="Compact"/>
              <w:rPr>
                <w:bCs/>
              </w:rPr>
            </w:pPr>
            <w:r w:rsidRPr="00E807C7">
              <w:rPr>
                <w:bCs/>
              </w:rPr>
              <w:t>α=0</w:t>
            </w:r>
            <w:r w:rsidR="0095428B" w:rsidRPr="00E807C7">
              <w:rPr>
                <w:bCs/>
              </w:rPr>
              <w:t>.05, n=32</w:t>
            </w:r>
          </w:p>
        </w:tc>
        <w:tc>
          <w:tcPr>
            <w:tcW w:w="0" w:type="auto"/>
            <w:hideMark/>
          </w:tcPr>
          <w:p w14:paraId="284E4B93" w14:textId="77777777" w:rsidR="0095428B" w:rsidRDefault="0095428B">
            <w:pPr>
              <w:pStyle w:val="Compact"/>
              <w:jc w:val="center"/>
            </w:pPr>
            <w:r>
              <w:t>0.8061</w:t>
            </w:r>
          </w:p>
        </w:tc>
        <w:tc>
          <w:tcPr>
            <w:tcW w:w="0" w:type="auto"/>
            <w:hideMark/>
          </w:tcPr>
          <w:p w14:paraId="5EB620B0" w14:textId="77777777" w:rsidR="0095428B" w:rsidRDefault="0095428B">
            <w:pPr>
              <w:pStyle w:val="Compact"/>
              <w:jc w:val="center"/>
            </w:pPr>
            <w:r>
              <w:t>0.5199</w:t>
            </w:r>
          </w:p>
        </w:tc>
        <w:tc>
          <w:tcPr>
            <w:tcW w:w="0" w:type="auto"/>
            <w:hideMark/>
          </w:tcPr>
          <w:p w14:paraId="0C10FB6C" w14:textId="77777777" w:rsidR="0095428B" w:rsidRDefault="0095428B">
            <w:pPr>
              <w:pStyle w:val="Compact"/>
              <w:jc w:val="center"/>
            </w:pPr>
            <w:r>
              <w:t>0.7917</w:t>
            </w:r>
          </w:p>
        </w:tc>
        <w:tc>
          <w:tcPr>
            <w:tcW w:w="0" w:type="auto"/>
            <w:hideMark/>
          </w:tcPr>
          <w:p w14:paraId="028A1EE7" w14:textId="77777777" w:rsidR="0095428B" w:rsidRDefault="0095428B">
            <w:pPr>
              <w:pStyle w:val="Compact"/>
              <w:jc w:val="center"/>
            </w:pPr>
            <w:r>
              <w:t>0.7257</w:t>
            </w:r>
          </w:p>
        </w:tc>
        <w:tc>
          <w:tcPr>
            <w:tcW w:w="0" w:type="auto"/>
            <w:hideMark/>
          </w:tcPr>
          <w:p w14:paraId="07D02E08" w14:textId="77777777" w:rsidR="0095428B" w:rsidRDefault="0095428B">
            <w:pPr>
              <w:pStyle w:val="Compact"/>
              <w:jc w:val="center"/>
            </w:pPr>
            <w:r>
              <w:t>0.5018</w:t>
            </w:r>
          </w:p>
        </w:tc>
        <w:tc>
          <w:tcPr>
            <w:tcW w:w="0" w:type="auto"/>
            <w:hideMark/>
          </w:tcPr>
          <w:p w14:paraId="58829F88" w14:textId="77777777" w:rsidR="0095428B" w:rsidRDefault="0095428B">
            <w:pPr>
              <w:pStyle w:val="Compact"/>
              <w:jc w:val="center"/>
            </w:pPr>
            <w:r>
              <w:t>0.7161</w:t>
            </w:r>
          </w:p>
        </w:tc>
      </w:tr>
      <w:tr w:rsidR="00E807C7" w14:paraId="19268595" w14:textId="77777777" w:rsidTr="00E344B9">
        <w:tc>
          <w:tcPr>
            <w:tcW w:w="0" w:type="auto"/>
            <w:hideMark/>
          </w:tcPr>
          <w:p w14:paraId="73F32B82" w14:textId="5A0369EE" w:rsidR="0095428B" w:rsidRPr="00E807C7" w:rsidRDefault="00E807C7" w:rsidP="00E344B9">
            <w:pPr>
              <w:pStyle w:val="Compact"/>
              <w:rPr>
                <w:bCs/>
              </w:rPr>
            </w:pPr>
            <w:r w:rsidRPr="00E807C7">
              <w:rPr>
                <w:bCs/>
              </w:rPr>
              <w:t>α=0</w:t>
            </w:r>
            <w:r w:rsidR="0095428B" w:rsidRPr="00E807C7">
              <w:rPr>
                <w:bCs/>
              </w:rPr>
              <w:t>.05, n=64</w:t>
            </w:r>
          </w:p>
        </w:tc>
        <w:tc>
          <w:tcPr>
            <w:tcW w:w="0" w:type="auto"/>
            <w:hideMark/>
          </w:tcPr>
          <w:p w14:paraId="52D91D46" w14:textId="46A55F6F" w:rsidR="0095428B" w:rsidRDefault="0095428B">
            <w:pPr>
              <w:pStyle w:val="Compact"/>
              <w:jc w:val="center"/>
            </w:pPr>
            <w:r>
              <w:t>0.977</w:t>
            </w:r>
            <w:r w:rsidR="00E344B9">
              <w:t>0</w:t>
            </w:r>
          </w:p>
        </w:tc>
        <w:tc>
          <w:tcPr>
            <w:tcW w:w="0" w:type="auto"/>
            <w:hideMark/>
          </w:tcPr>
          <w:p w14:paraId="6E44FACA" w14:textId="77777777" w:rsidR="0095428B" w:rsidRDefault="0095428B">
            <w:pPr>
              <w:pStyle w:val="Compact"/>
              <w:jc w:val="center"/>
            </w:pPr>
            <w:r>
              <w:t>0.8008</w:t>
            </w:r>
          </w:p>
        </w:tc>
        <w:tc>
          <w:tcPr>
            <w:tcW w:w="0" w:type="auto"/>
            <w:hideMark/>
          </w:tcPr>
          <w:p w14:paraId="67561AF4" w14:textId="77777777" w:rsidR="0095428B" w:rsidRDefault="0095428B">
            <w:pPr>
              <w:pStyle w:val="Compact"/>
              <w:jc w:val="center"/>
            </w:pPr>
            <w:r>
              <w:t>0.9757</w:t>
            </w:r>
          </w:p>
        </w:tc>
        <w:tc>
          <w:tcPr>
            <w:tcW w:w="0" w:type="auto"/>
            <w:hideMark/>
          </w:tcPr>
          <w:p w14:paraId="6D550158" w14:textId="77777777" w:rsidR="0095428B" w:rsidRDefault="0095428B">
            <w:pPr>
              <w:pStyle w:val="Compact"/>
              <w:jc w:val="center"/>
            </w:pPr>
            <w:r>
              <w:t>0.9542</w:t>
            </w:r>
          </w:p>
        </w:tc>
        <w:tc>
          <w:tcPr>
            <w:tcW w:w="0" w:type="auto"/>
            <w:hideMark/>
          </w:tcPr>
          <w:p w14:paraId="71216CB9" w14:textId="77777777" w:rsidR="0095428B" w:rsidRDefault="0095428B">
            <w:pPr>
              <w:pStyle w:val="Compact"/>
              <w:jc w:val="center"/>
            </w:pPr>
            <w:r>
              <w:t>0.7862</w:t>
            </w:r>
          </w:p>
        </w:tc>
        <w:tc>
          <w:tcPr>
            <w:tcW w:w="0" w:type="auto"/>
            <w:hideMark/>
          </w:tcPr>
          <w:p w14:paraId="2A54FACE" w14:textId="77777777" w:rsidR="0095428B" w:rsidRDefault="0095428B">
            <w:pPr>
              <w:pStyle w:val="Compact"/>
              <w:jc w:val="center"/>
            </w:pPr>
            <w:r>
              <w:t>0.9517</w:t>
            </w:r>
          </w:p>
        </w:tc>
      </w:tr>
      <w:tr w:rsidR="00E807C7" w14:paraId="3D282BE1" w14:textId="77777777" w:rsidTr="00E344B9">
        <w:tc>
          <w:tcPr>
            <w:tcW w:w="0" w:type="auto"/>
            <w:hideMark/>
          </w:tcPr>
          <w:p w14:paraId="75DF6950" w14:textId="5003B836" w:rsidR="0095428B" w:rsidRPr="00E807C7" w:rsidRDefault="00E807C7" w:rsidP="00E344B9">
            <w:pPr>
              <w:pStyle w:val="Compact"/>
              <w:rPr>
                <w:bCs/>
              </w:rPr>
            </w:pPr>
            <w:r w:rsidRPr="00E807C7">
              <w:rPr>
                <w:bCs/>
              </w:rPr>
              <w:t>α=0</w:t>
            </w:r>
            <w:r w:rsidR="0095428B" w:rsidRPr="00E807C7">
              <w:rPr>
                <w:bCs/>
              </w:rPr>
              <w:t>.05, n=128</w:t>
            </w:r>
          </w:p>
        </w:tc>
        <w:tc>
          <w:tcPr>
            <w:tcW w:w="0" w:type="auto"/>
            <w:hideMark/>
          </w:tcPr>
          <w:p w14:paraId="16D80725" w14:textId="77777777" w:rsidR="0095428B" w:rsidRDefault="0095428B">
            <w:pPr>
              <w:pStyle w:val="Compact"/>
              <w:jc w:val="center"/>
            </w:pPr>
            <w:r>
              <w:t>0.9999</w:t>
            </w:r>
          </w:p>
        </w:tc>
        <w:tc>
          <w:tcPr>
            <w:tcW w:w="0" w:type="auto"/>
            <w:hideMark/>
          </w:tcPr>
          <w:p w14:paraId="7896CB43" w14:textId="77777777" w:rsidR="0095428B" w:rsidRDefault="0095428B">
            <w:pPr>
              <w:pStyle w:val="Compact"/>
              <w:jc w:val="center"/>
            </w:pPr>
            <w:r>
              <w:t>0.9746</w:t>
            </w:r>
          </w:p>
        </w:tc>
        <w:tc>
          <w:tcPr>
            <w:tcW w:w="0" w:type="auto"/>
            <w:hideMark/>
          </w:tcPr>
          <w:p w14:paraId="4C00CBB7" w14:textId="77777777" w:rsidR="0095428B" w:rsidRDefault="0095428B">
            <w:pPr>
              <w:pStyle w:val="Compact"/>
              <w:jc w:val="center"/>
            </w:pPr>
            <w:r>
              <w:t>0.9999</w:t>
            </w:r>
          </w:p>
        </w:tc>
        <w:tc>
          <w:tcPr>
            <w:tcW w:w="0" w:type="auto"/>
            <w:hideMark/>
          </w:tcPr>
          <w:p w14:paraId="5594076B" w14:textId="77777777" w:rsidR="0095428B" w:rsidRDefault="0095428B">
            <w:pPr>
              <w:pStyle w:val="Compact"/>
              <w:jc w:val="center"/>
            </w:pPr>
            <w:r>
              <w:t>0.9993</w:t>
            </w:r>
          </w:p>
        </w:tc>
        <w:tc>
          <w:tcPr>
            <w:tcW w:w="0" w:type="auto"/>
            <w:hideMark/>
          </w:tcPr>
          <w:p w14:paraId="2AED68D7" w14:textId="77777777" w:rsidR="0095428B" w:rsidRDefault="0095428B">
            <w:pPr>
              <w:pStyle w:val="Compact"/>
              <w:jc w:val="center"/>
            </w:pPr>
            <w:r>
              <w:t>0.9694</w:t>
            </w:r>
          </w:p>
        </w:tc>
        <w:tc>
          <w:tcPr>
            <w:tcW w:w="0" w:type="auto"/>
            <w:hideMark/>
          </w:tcPr>
          <w:p w14:paraId="70DBD931" w14:textId="77777777" w:rsidR="0095428B" w:rsidRDefault="0095428B">
            <w:pPr>
              <w:pStyle w:val="Compact"/>
              <w:jc w:val="center"/>
            </w:pPr>
            <w:r>
              <w:t>0.9992</w:t>
            </w:r>
          </w:p>
        </w:tc>
      </w:tr>
      <w:tr w:rsidR="00E807C7" w14:paraId="212F7317" w14:textId="77777777" w:rsidTr="00E344B9">
        <w:tc>
          <w:tcPr>
            <w:tcW w:w="0" w:type="auto"/>
            <w:hideMark/>
          </w:tcPr>
          <w:p w14:paraId="492832FA" w14:textId="39BEC6E9" w:rsidR="0095428B" w:rsidRPr="00E807C7" w:rsidRDefault="00E807C7" w:rsidP="00E344B9">
            <w:pPr>
              <w:pStyle w:val="Compact"/>
              <w:rPr>
                <w:bCs/>
              </w:rPr>
            </w:pPr>
            <w:r w:rsidRPr="00E807C7">
              <w:rPr>
                <w:bCs/>
              </w:rPr>
              <w:t>α=0</w:t>
            </w:r>
            <w:r w:rsidR="0095428B" w:rsidRPr="00E807C7">
              <w:rPr>
                <w:bCs/>
              </w:rPr>
              <w:t>.01, n=16</w:t>
            </w:r>
          </w:p>
        </w:tc>
        <w:tc>
          <w:tcPr>
            <w:tcW w:w="0" w:type="auto"/>
            <w:hideMark/>
          </w:tcPr>
          <w:p w14:paraId="26386B4D" w14:textId="77777777" w:rsidR="0095428B" w:rsidRDefault="0095428B">
            <w:pPr>
              <w:pStyle w:val="Compact"/>
              <w:jc w:val="center"/>
            </w:pPr>
            <w:r>
              <w:t>0.2628</w:t>
            </w:r>
          </w:p>
        </w:tc>
        <w:tc>
          <w:tcPr>
            <w:tcW w:w="0" w:type="auto"/>
            <w:hideMark/>
          </w:tcPr>
          <w:p w14:paraId="5D793194" w14:textId="77777777" w:rsidR="0095428B" w:rsidRDefault="0095428B">
            <w:pPr>
              <w:pStyle w:val="Compact"/>
              <w:jc w:val="center"/>
            </w:pPr>
            <w:r>
              <w:t>0.1283</w:t>
            </w:r>
          </w:p>
        </w:tc>
        <w:tc>
          <w:tcPr>
            <w:tcW w:w="0" w:type="auto"/>
            <w:hideMark/>
          </w:tcPr>
          <w:p w14:paraId="0D6FD4FC" w14:textId="77777777" w:rsidR="0095428B" w:rsidRDefault="0095428B">
            <w:pPr>
              <w:pStyle w:val="Compact"/>
              <w:jc w:val="center"/>
            </w:pPr>
            <w:r>
              <w:t>0.2516</w:t>
            </w:r>
          </w:p>
        </w:tc>
        <w:tc>
          <w:tcPr>
            <w:tcW w:w="0" w:type="auto"/>
            <w:hideMark/>
          </w:tcPr>
          <w:p w14:paraId="164A6F56" w14:textId="77777777" w:rsidR="0095428B" w:rsidRDefault="0095428B">
            <w:pPr>
              <w:pStyle w:val="Compact"/>
              <w:jc w:val="center"/>
            </w:pPr>
            <w:r>
              <w:t>0.2014</w:t>
            </w:r>
          </w:p>
        </w:tc>
        <w:tc>
          <w:tcPr>
            <w:tcW w:w="0" w:type="auto"/>
            <w:hideMark/>
          </w:tcPr>
          <w:p w14:paraId="409DFB07" w14:textId="77777777" w:rsidR="0095428B" w:rsidRDefault="0095428B">
            <w:pPr>
              <w:pStyle w:val="Compact"/>
              <w:jc w:val="center"/>
            </w:pPr>
            <w:r>
              <w:t>0.1196</w:t>
            </w:r>
          </w:p>
        </w:tc>
        <w:tc>
          <w:tcPr>
            <w:tcW w:w="0" w:type="auto"/>
            <w:hideMark/>
          </w:tcPr>
          <w:p w14:paraId="07B40BA5" w14:textId="77777777" w:rsidR="0095428B" w:rsidRDefault="0095428B">
            <w:pPr>
              <w:pStyle w:val="Compact"/>
              <w:jc w:val="center"/>
            </w:pPr>
            <w:r>
              <w:t>0.1883</w:t>
            </w:r>
          </w:p>
        </w:tc>
      </w:tr>
      <w:tr w:rsidR="00E807C7" w14:paraId="6EDCDF76" w14:textId="77777777" w:rsidTr="00E344B9">
        <w:tc>
          <w:tcPr>
            <w:tcW w:w="0" w:type="auto"/>
            <w:hideMark/>
          </w:tcPr>
          <w:p w14:paraId="345EEB09" w14:textId="66E1A392" w:rsidR="0095428B" w:rsidRPr="00E807C7" w:rsidRDefault="00E807C7" w:rsidP="00E344B9">
            <w:pPr>
              <w:pStyle w:val="Compact"/>
              <w:rPr>
                <w:bCs/>
              </w:rPr>
            </w:pPr>
            <w:r w:rsidRPr="00E807C7">
              <w:rPr>
                <w:bCs/>
              </w:rPr>
              <w:t>α=0</w:t>
            </w:r>
            <w:r w:rsidR="0095428B" w:rsidRPr="00E807C7">
              <w:rPr>
                <w:bCs/>
              </w:rPr>
              <w:t>.01, n=32</w:t>
            </w:r>
          </w:p>
        </w:tc>
        <w:tc>
          <w:tcPr>
            <w:tcW w:w="0" w:type="auto"/>
            <w:hideMark/>
          </w:tcPr>
          <w:p w14:paraId="386B7C28" w14:textId="514B0EF9" w:rsidR="0095428B" w:rsidRDefault="0095428B">
            <w:pPr>
              <w:pStyle w:val="Compact"/>
              <w:jc w:val="center"/>
            </w:pPr>
            <w:r>
              <w:t>0.579</w:t>
            </w:r>
            <w:r w:rsidR="00E344B9">
              <w:t>0</w:t>
            </w:r>
          </w:p>
        </w:tc>
        <w:tc>
          <w:tcPr>
            <w:tcW w:w="0" w:type="auto"/>
            <w:hideMark/>
          </w:tcPr>
          <w:p w14:paraId="0E86D3BD" w14:textId="77777777" w:rsidR="0095428B" w:rsidRDefault="0095428B">
            <w:pPr>
              <w:pStyle w:val="Compact"/>
              <w:jc w:val="center"/>
            </w:pPr>
            <w:r>
              <w:t>0.2892</w:t>
            </w:r>
          </w:p>
        </w:tc>
        <w:tc>
          <w:tcPr>
            <w:tcW w:w="0" w:type="auto"/>
            <w:hideMark/>
          </w:tcPr>
          <w:p w14:paraId="6575BEE4" w14:textId="77777777" w:rsidR="0095428B" w:rsidRDefault="0095428B">
            <w:pPr>
              <w:pStyle w:val="Compact"/>
              <w:jc w:val="center"/>
            </w:pPr>
            <w:r>
              <w:t>0.5654</w:t>
            </w:r>
          </w:p>
        </w:tc>
        <w:tc>
          <w:tcPr>
            <w:tcW w:w="0" w:type="auto"/>
            <w:hideMark/>
          </w:tcPr>
          <w:p w14:paraId="71292ABC" w14:textId="03812235" w:rsidR="0095428B" w:rsidRDefault="0095428B">
            <w:pPr>
              <w:pStyle w:val="Compact"/>
              <w:jc w:val="center"/>
            </w:pPr>
            <w:r>
              <w:t>0.479</w:t>
            </w:r>
            <w:r w:rsidR="00E344B9">
              <w:t>0</w:t>
            </w:r>
          </w:p>
        </w:tc>
        <w:tc>
          <w:tcPr>
            <w:tcW w:w="0" w:type="auto"/>
            <w:hideMark/>
          </w:tcPr>
          <w:p w14:paraId="53595C71" w14:textId="77777777" w:rsidR="0095428B" w:rsidRDefault="0095428B">
            <w:pPr>
              <w:pStyle w:val="Compact"/>
              <w:jc w:val="center"/>
            </w:pPr>
            <w:r>
              <w:t>0.2766</w:t>
            </w:r>
          </w:p>
        </w:tc>
        <w:tc>
          <w:tcPr>
            <w:tcW w:w="0" w:type="auto"/>
            <w:hideMark/>
          </w:tcPr>
          <w:p w14:paraId="263C357E" w14:textId="77777777" w:rsidR="0095428B" w:rsidRDefault="0095428B">
            <w:pPr>
              <w:pStyle w:val="Compact"/>
              <w:jc w:val="center"/>
            </w:pPr>
            <w:r>
              <w:t>0.4653</w:t>
            </w:r>
          </w:p>
        </w:tc>
      </w:tr>
      <w:tr w:rsidR="00E807C7" w14:paraId="255DCB73" w14:textId="77777777" w:rsidTr="00E344B9">
        <w:tc>
          <w:tcPr>
            <w:tcW w:w="0" w:type="auto"/>
            <w:hideMark/>
          </w:tcPr>
          <w:p w14:paraId="2A75B704" w14:textId="794D0A74" w:rsidR="0095428B" w:rsidRPr="00E807C7" w:rsidRDefault="00E807C7" w:rsidP="00E344B9">
            <w:pPr>
              <w:pStyle w:val="Compact"/>
              <w:rPr>
                <w:bCs/>
              </w:rPr>
            </w:pPr>
            <w:r w:rsidRPr="00E807C7">
              <w:rPr>
                <w:bCs/>
              </w:rPr>
              <w:t>α=0</w:t>
            </w:r>
            <w:r w:rsidR="0095428B" w:rsidRPr="00E807C7">
              <w:rPr>
                <w:bCs/>
              </w:rPr>
              <w:t>.01, n=64</w:t>
            </w:r>
          </w:p>
        </w:tc>
        <w:tc>
          <w:tcPr>
            <w:tcW w:w="0" w:type="auto"/>
            <w:hideMark/>
          </w:tcPr>
          <w:p w14:paraId="00FAE5C1" w14:textId="77777777" w:rsidR="0095428B" w:rsidRDefault="0095428B">
            <w:pPr>
              <w:pStyle w:val="Compact"/>
              <w:jc w:val="center"/>
            </w:pPr>
            <w:r>
              <w:t>0.9179</w:t>
            </w:r>
          </w:p>
        </w:tc>
        <w:tc>
          <w:tcPr>
            <w:tcW w:w="0" w:type="auto"/>
            <w:hideMark/>
          </w:tcPr>
          <w:p w14:paraId="344CD3AA" w14:textId="77777777" w:rsidR="0095428B" w:rsidRDefault="0095428B">
            <w:pPr>
              <w:pStyle w:val="Compact"/>
              <w:jc w:val="center"/>
            </w:pPr>
            <w:r>
              <w:t>0.5942</w:t>
            </w:r>
          </w:p>
        </w:tc>
        <w:tc>
          <w:tcPr>
            <w:tcW w:w="0" w:type="auto"/>
            <w:hideMark/>
          </w:tcPr>
          <w:p w14:paraId="0260DD3B" w14:textId="77777777" w:rsidR="0095428B" w:rsidRDefault="0095428B">
            <w:pPr>
              <w:pStyle w:val="Compact"/>
              <w:jc w:val="center"/>
            </w:pPr>
            <w:r>
              <w:t>0.9099</w:t>
            </w:r>
          </w:p>
        </w:tc>
        <w:tc>
          <w:tcPr>
            <w:tcW w:w="0" w:type="auto"/>
            <w:hideMark/>
          </w:tcPr>
          <w:p w14:paraId="5913CF73" w14:textId="77777777" w:rsidR="0095428B" w:rsidRDefault="0095428B">
            <w:pPr>
              <w:pStyle w:val="Compact"/>
              <w:jc w:val="center"/>
            </w:pPr>
            <w:r>
              <w:t>0.8549</w:t>
            </w:r>
          </w:p>
        </w:tc>
        <w:tc>
          <w:tcPr>
            <w:tcW w:w="0" w:type="auto"/>
            <w:hideMark/>
          </w:tcPr>
          <w:p w14:paraId="680A5B03" w14:textId="77777777" w:rsidR="0095428B" w:rsidRDefault="0095428B">
            <w:pPr>
              <w:pStyle w:val="Compact"/>
              <w:jc w:val="center"/>
            </w:pPr>
            <w:r>
              <w:t>0.5754</w:t>
            </w:r>
          </w:p>
        </w:tc>
        <w:tc>
          <w:tcPr>
            <w:tcW w:w="0" w:type="auto"/>
            <w:hideMark/>
          </w:tcPr>
          <w:p w14:paraId="70526E49" w14:textId="77777777" w:rsidR="0095428B" w:rsidRDefault="0095428B">
            <w:pPr>
              <w:pStyle w:val="Compact"/>
              <w:jc w:val="center"/>
            </w:pPr>
            <w:r>
              <w:t>0.8505</w:t>
            </w:r>
          </w:p>
        </w:tc>
      </w:tr>
      <w:tr w:rsidR="00E807C7" w14:paraId="12E9AACF" w14:textId="77777777" w:rsidTr="00E344B9">
        <w:tc>
          <w:tcPr>
            <w:tcW w:w="0" w:type="auto"/>
            <w:hideMark/>
          </w:tcPr>
          <w:p w14:paraId="1A52C808" w14:textId="1B96EBFE" w:rsidR="0095428B" w:rsidRPr="00E807C7" w:rsidRDefault="00E807C7" w:rsidP="00E344B9">
            <w:pPr>
              <w:pStyle w:val="Compact"/>
              <w:rPr>
                <w:bCs/>
              </w:rPr>
            </w:pPr>
            <w:r w:rsidRPr="00E807C7">
              <w:rPr>
                <w:bCs/>
              </w:rPr>
              <w:t>α=0</w:t>
            </w:r>
            <w:r w:rsidR="0095428B" w:rsidRPr="00E807C7">
              <w:rPr>
                <w:bCs/>
              </w:rPr>
              <w:t>.01, n=128</w:t>
            </w:r>
          </w:p>
        </w:tc>
        <w:tc>
          <w:tcPr>
            <w:tcW w:w="0" w:type="auto"/>
            <w:hideMark/>
          </w:tcPr>
          <w:p w14:paraId="74D098CB" w14:textId="77777777" w:rsidR="0095428B" w:rsidRDefault="0095428B">
            <w:pPr>
              <w:pStyle w:val="Compact"/>
              <w:jc w:val="center"/>
            </w:pPr>
            <w:r>
              <w:t>0.9991</w:t>
            </w:r>
          </w:p>
        </w:tc>
        <w:tc>
          <w:tcPr>
            <w:tcW w:w="0" w:type="auto"/>
            <w:hideMark/>
          </w:tcPr>
          <w:p w14:paraId="0182A54D" w14:textId="77777777" w:rsidR="0095428B" w:rsidRDefault="0095428B">
            <w:pPr>
              <w:pStyle w:val="Compact"/>
              <w:jc w:val="center"/>
            </w:pPr>
            <w:r>
              <w:t>0.9123</w:t>
            </w:r>
          </w:p>
        </w:tc>
        <w:tc>
          <w:tcPr>
            <w:tcW w:w="0" w:type="auto"/>
            <w:hideMark/>
          </w:tcPr>
          <w:p w14:paraId="0C0C30B3" w14:textId="478A44A4" w:rsidR="0095428B" w:rsidRDefault="0095428B">
            <w:pPr>
              <w:pStyle w:val="Compact"/>
              <w:jc w:val="center"/>
            </w:pPr>
            <w:r>
              <w:t>0.999</w:t>
            </w:r>
            <w:r w:rsidR="00E344B9">
              <w:t>0</w:t>
            </w:r>
          </w:p>
        </w:tc>
        <w:tc>
          <w:tcPr>
            <w:tcW w:w="0" w:type="auto"/>
            <w:hideMark/>
          </w:tcPr>
          <w:p w14:paraId="4AB4FF92" w14:textId="77777777" w:rsidR="0095428B" w:rsidRDefault="0095428B">
            <w:pPr>
              <w:pStyle w:val="Compact"/>
              <w:jc w:val="center"/>
            </w:pPr>
            <w:r>
              <w:t>0.9957</w:t>
            </w:r>
          </w:p>
        </w:tc>
        <w:tc>
          <w:tcPr>
            <w:tcW w:w="0" w:type="auto"/>
            <w:hideMark/>
          </w:tcPr>
          <w:p w14:paraId="1CBD6064" w14:textId="77777777" w:rsidR="0095428B" w:rsidRDefault="0095428B">
            <w:pPr>
              <w:pStyle w:val="Compact"/>
              <w:jc w:val="center"/>
            </w:pPr>
            <w:r>
              <w:t>0.9011</w:t>
            </w:r>
          </w:p>
        </w:tc>
        <w:tc>
          <w:tcPr>
            <w:tcW w:w="0" w:type="auto"/>
            <w:hideMark/>
          </w:tcPr>
          <w:p w14:paraId="28279E1E" w14:textId="77777777" w:rsidR="0095428B" w:rsidRDefault="0095428B">
            <w:pPr>
              <w:pStyle w:val="Compact"/>
              <w:jc w:val="center"/>
            </w:pPr>
            <w:r>
              <w:t>0.9955</w:t>
            </w:r>
          </w:p>
        </w:tc>
      </w:tr>
    </w:tbl>
    <w:p w14:paraId="7311DAED" w14:textId="06FEAF48" w:rsidR="009D7006" w:rsidRDefault="009D7006"/>
    <w:p w14:paraId="3976DD5C" w14:textId="0FEE498A" w:rsidR="00246D39" w:rsidRDefault="00246D39">
      <w:r>
        <w:t>T</w:t>
      </w:r>
      <w:r w:rsidR="004B0732">
        <w:t xml:space="preserve">able </w:t>
      </w:r>
      <w:r w:rsidR="00787BC1">
        <w:t>4</w:t>
      </w:r>
      <w:r w:rsidR="004B0732">
        <w:t xml:space="preserve"> and Table </w:t>
      </w:r>
      <w:r w:rsidR="00787BC1">
        <w:t>5</w:t>
      </w:r>
      <w:r w:rsidR="004B0732">
        <w:t xml:space="preserve"> indicate</w:t>
      </w:r>
      <w:r>
        <w:t xml:space="preserve"> that</w:t>
      </w:r>
      <w:r w:rsidR="004B0732">
        <w:t xml:space="preserve"> the relative power advantage is irrespective of the significance level reported.</w:t>
      </w:r>
      <w:r w:rsidR="001F7E70">
        <w:t xml:space="preserve"> </w:t>
      </w:r>
      <w:r>
        <w:t xml:space="preserve"> </w:t>
      </w:r>
    </w:p>
    <w:p w14:paraId="1366759F" w14:textId="5F5B10A6" w:rsidR="00D41D64" w:rsidRPr="00B1031D" w:rsidRDefault="00D41D64">
      <w:pPr>
        <w:rPr>
          <w:b/>
          <w:bCs/>
        </w:rPr>
      </w:pPr>
      <w:r w:rsidRPr="00B1031D">
        <w:rPr>
          <w:b/>
          <w:bCs/>
        </w:rPr>
        <w:t>Conclusion</w:t>
      </w:r>
    </w:p>
    <w:p w14:paraId="3A63232F" w14:textId="21D7346C" w:rsidR="00FE5787" w:rsidRDefault="00FE5787" w:rsidP="00BF55B3">
      <w:pPr>
        <w:jc w:val="both"/>
      </w:pPr>
      <w:r>
        <w:t xml:space="preserve">The OLR approach maintains Type I error robustness for </w:t>
      </w:r>
      <w:proofErr w:type="gramStart"/>
      <w:r>
        <w:t>all of</w:t>
      </w:r>
      <w:proofErr w:type="gramEnd"/>
      <w:r>
        <w:t xml:space="preserve"> the scenarios within the simulation design, </w:t>
      </w:r>
      <w:r w:rsidR="00634520">
        <w:t xml:space="preserve">and hence it may be considered to be a valid </w:t>
      </w:r>
      <w:r>
        <w:t xml:space="preserve">a competitor to existing approaches particularly where the normality assumption is violated. </w:t>
      </w:r>
      <w:r w:rsidR="00462543">
        <w:t>Moreover</w:t>
      </w:r>
      <w:r w:rsidR="004A75AF">
        <w:t>,</w:t>
      </w:r>
      <w:r w:rsidR="00462543">
        <w:t xml:space="preserve"> </w:t>
      </w:r>
      <w:r w:rsidR="004A75AF">
        <w:t>using the OLR</w:t>
      </w:r>
      <w:r w:rsidR="00462543">
        <w:t xml:space="preserve"> approach </w:t>
      </w:r>
      <w:r w:rsidR="004A75AF">
        <w:t xml:space="preserve">as default </w:t>
      </w:r>
      <w:r w:rsidR="00462543">
        <w:t>means that</w:t>
      </w:r>
      <w:r>
        <w:t xml:space="preserve"> there </w:t>
      </w:r>
      <w:r w:rsidR="004A75AF">
        <w:t>may be</w:t>
      </w:r>
      <w:r>
        <w:t xml:space="preserve"> no </w:t>
      </w:r>
      <w:r w:rsidR="004A75AF">
        <w:t>requirement for researchers</w:t>
      </w:r>
      <w:r>
        <w:t xml:space="preserve"> to test the normality assumption.</w:t>
      </w:r>
    </w:p>
    <w:p w14:paraId="63D6744F" w14:textId="03EC91CB" w:rsidR="00D41D64" w:rsidRDefault="00D41D64" w:rsidP="00BF55B3">
      <w:pPr>
        <w:jc w:val="both"/>
      </w:pPr>
      <w:r>
        <w:t xml:space="preserve">When </w:t>
      </w:r>
      <w:r w:rsidR="00B1031D">
        <w:t>the</w:t>
      </w:r>
      <w:r>
        <w:t xml:space="preserve"> alternative hypothesis is true, </w:t>
      </w:r>
      <w:r w:rsidR="00A373C8">
        <w:t xml:space="preserve">and data is skewed, </w:t>
      </w:r>
      <w:r w:rsidR="004A75AF">
        <w:t>OLR</w:t>
      </w:r>
      <w:r>
        <w:t xml:space="preserve"> </w:t>
      </w:r>
      <w:r w:rsidR="00A373C8">
        <w:t xml:space="preserve">is not inferior in </w:t>
      </w:r>
      <w:r>
        <w:t>power compar</w:t>
      </w:r>
      <w:r w:rsidR="00A373C8">
        <w:t>ed</w:t>
      </w:r>
      <w:r>
        <w:t xml:space="preserve"> to </w:t>
      </w:r>
      <w:r w:rsidR="00A373C8">
        <w:t>the Mann Whitney test</w:t>
      </w:r>
      <w:r>
        <w:t xml:space="preserve"> </w:t>
      </w:r>
      <w:r w:rsidR="00A373C8">
        <w:t xml:space="preserve">and superior in power compared to the Welch t-test.  When data is normally distributed, any relative loss in power is minor when comparing OLR to the Welch t-test (subject to equal sample sizes &gt;= 16 per group). </w:t>
      </w:r>
      <w:r>
        <w:t xml:space="preserve"> </w:t>
      </w:r>
    </w:p>
    <w:p w14:paraId="41DC7484" w14:textId="624AA119" w:rsidR="00B85C8C" w:rsidRDefault="00634520" w:rsidP="00BF55B3">
      <w:pPr>
        <w:jc w:val="both"/>
      </w:pPr>
      <w:r>
        <w:t xml:space="preserve">In general, </w:t>
      </w:r>
      <w:r w:rsidR="00A373C8">
        <w:t xml:space="preserve">OLR </w:t>
      </w:r>
      <w:proofErr w:type="gramStart"/>
      <w:r w:rsidR="00A373C8">
        <w:t>is capable of incorporating</w:t>
      </w:r>
      <w:proofErr w:type="gramEnd"/>
      <w:r w:rsidR="00A373C8">
        <w:t xml:space="preserve"> covariates.  </w:t>
      </w:r>
      <w:r>
        <w:t xml:space="preserve">In general, </w:t>
      </w:r>
      <w:r w:rsidR="00A373C8">
        <w:t xml:space="preserve">OLR </w:t>
      </w:r>
      <w:proofErr w:type="gramStart"/>
      <w:r w:rsidR="00A373C8">
        <w:t>is capable of including</w:t>
      </w:r>
      <w:proofErr w:type="gramEnd"/>
      <w:r w:rsidR="00A373C8">
        <w:t xml:space="preserve"> more than one factor in </w:t>
      </w:r>
      <w:r w:rsidR="00452076">
        <w:t>modelling and</w:t>
      </w:r>
      <w:r w:rsidR="00A373C8">
        <w:t xml:space="preserve"> can be extended to include interaction terms.  </w:t>
      </w:r>
      <w:r w:rsidR="004A75AF">
        <w:t xml:space="preserve">This research </w:t>
      </w:r>
      <w:r w:rsidR="00A373C8">
        <w:t xml:space="preserve">paves the way to further research comparing </w:t>
      </w:r>
      <w:r w:rsidR="0025209C">
        <w:t xml:space="preserve">the three </w:t>
      </w:r>
      <w:r w:rsidR="004A75AF">
        <w:t xml:space="preserve">methods </w:t>
      </w:r>
      <w:r w:rsidR="0025209C">
        <w:t xml:space="preserve">in higher order designs and therefore opening the possibility of researchers having an extended toolkit.  </w:t>
      </w:r>
    </w:p>
    <w:p w14:paraId="293F05DA" w14:textId="77777777" w:rsidR="00246D39" w:rsidRDefault="00246D39">
      <w:pPr>
        <w:rPr>
          <w:b/>
          <w:bCs/>
        </w:rPr>
      </w:pPr>
      <w:r>
        <w:rPr>
          <w:b/>
          <w:bCs/>
        </w:rPr>
        <w:br w:type="page"/>
      </w:r>
    </w:p>
    <w:p w14:paraId="53811914" w14:textId="2016E43F" w:rsidR="00B85C8C" w:rsidRPr="004A75AF" w:rsidRDefault="00B85C8C">
      <w:pPr>
        <w:rPr>
          <w:b/>
          <w:bCs/>
        </w:rPr>
      </w:pPr>
      <w:r w:rsidRPr="004A75AF">
        <w:rPr>
          <w:b/>
          <w:bCs/>
        </w:rPr>
        <w:lastRenderedPageBreak/>
        <w:t>References</w:t>
      </w:r>
    </w:p>
    <w:p w14:paraId="6950CA08" w14:textId="77777777" w:rsidR="004236FC" w:rsidRDefault="004236FC">
      <w:pPr>
        <w:rPr>
          <w:rFonts w:ascii="Arial" w:hAnsi="Arial" w:cs="Arial"/>
          <w:color w:val="222222"/>
          <w:sz w:val="20"/>
          <w:szCs w:val="20"/>
          <w:shd w:val="clear" w:color="auto" w:fill="FFFFFF"/>
        </w:rPr>
      </w:pPr>
    </w:p>
    <w:p w14:paraId="1C28613A" w14:textId="1A046174" w:rsidR="00B85C8C" w:rsidRPr="00BF55B3" w:rsidRDefault="004236FC">
      <w:pPr>
        <w:rPr>
          <w:rFonts w:cstheme="minorHAnsi"/>
          <w:color w:val="222222"/>
          <w:shd w:val="clear" w:color="auto" w:fill="FFFFFF"/>
        </w:rPr>
      </w:pPr>
      <w:r w:rsidRPr="00BF55B3">
        <w:rPr>
          <w:rFonts w:cstheme="minorHAnsi"/>
          <w:color w:val="222222"/>
          <w:shd w:val="clear" w:color="auto" w:fill="FFFFFF"/>
        </w:rPr>
        <w:t xml:space="preserve">Bradley, J.V., </w:t>
      </w:r>
      <w:r w:rsidR="00452076">
        <w:rPr>
          <w:rFonts w:cstheme="minorHAnsi"/>
          <w:color w:val="222222"/>
          <w:shd w:val="clear" w:color="auto" w:fill="FFFFFF"/>
        </w:rPr>
        <w:t>(</w:t>
      </w:r>
      <w:r w:rsidRPr="00BF55B3">
        <w:rPr>
          <w:rFonts w:cstheme="minorHAnsi"/>
          <w:color w:val="222222"/>
          <w:shd w:val="clear" w:color="auto" w:fill="FFFFFF"/>
        </w:rPr>
        <w:t>1978</w:t>
      </w:r>
      <w:r w:rsidR="00452076">
        <w:rPr>
          <w:rFonts w:cstheme="minorHAnsi"/>
          <w:color w:val="222222"/>
          <w:shd w:val="clear" w:color="auto" w:fill="FFFFFF"/>
        </w:rPr>
        <w:t>)</w:t>
      </w:r>
      <w:r w:rsidRPr="00BF55B3">
        <w:rPr>
          <w:rFonts w:cstheme="minorHAnsi"/>
          <w:color w:val="222222"/>
          <w:shd w:val="clear" w:color="auto" w:fill="FFFFFF"/>
        </w:rPr>
        <w:t xml:space="preserve"> Robustness? </w:t>
      </w:r>
      <w:r w:rsidRPr="00BF55B3">
        <w:rPr>
          <w:rFonts w:cstheme="minorHAnsi"/>
          <w:i/>
          <w:iCs/>
          <w:color w:val="222222"/>
          <w:shd w:val="clear" w:color="auto" w:fill="FFFFFF"/>
        </w:rPr>
        <w:t>British Journal of Mathematical and Statistical Psychology</w:t>
      </w:r>
      <w:r w:rsidRPr="00BF55B3">
        <w:rPr>
          <w:rFonts w:cstheme="minorHAnsi"/>
          <w:color w:val="222222"/>
          <w:shd w:val="clear" w:color="auto" w:fill="FFFFFF"/>
        </w:rPr>
        <w:t>, </w:t>
      </w:r>
      <w:r w:rsidRPr="00BF55B3">
        <w:rPr>
          <w:rFonts w:cstheme="minorHAnsi"/>
          <w:i/>
          <w:iCs/>
          <w:color w:val="222222"/>
          <w:shd w:val="clear" w:color="auto" w:fill="FFFFFF"/>
        </w:rPr>
        <w:t>31</w:t>
      </w:r>
      <w:r w:rsidRPr="00BF55B3">
        <w:rPr>
          <w:rFonts w:cstheme="minorHAnsi"/>
          <w:color w:val="222222"/>
          <w:shd w:val="clear" w:color="auto" w:fill="FFFFFF"/>
        </w:rPr>
        <w:t>(2), 144-152.</w:t>
      </w:r>
    </w:p>
    <w:p w14:paraId="0CA440CA" w14:textId="2F688A97" w:rsidR="00033C25" w:rsidRPr="00BF55B3" w:rsidRDefault="00033C25">
      <w:pPr>
        <w:rPr>
          <w:rFonts w:cstheme="minorHAnsi"/>
          <w:color w:val="222222"/>
          <w:shd w:val="clear" w:color="auto" w:fill="FFFFFF"/>
        </w:rPr>
      </w:pPr>
      <w:r w:rsidRPr="00BF55B3">
        <w:rPr>
          <w:rFonts w:cstheme="minorHAnsi"/>
          <w:color w:val="222222"/>
          <w:shd w:val="clear" w:color="auto" w:fill="FFFFFF"/>
        </w:rPr>
        <w:t>Brunner, E., &amp; Munzel, U. (2000) The nonparametric Behrens‐Fisher problem: Asymptotic theory and a small‐sample approximation. </w:t>
      </w:r>
      <w:r w:rsidRPr="00BF55B3">
        <w:rPr>
          <w:rFonts w:cstheme="minorHAnsi"/>
          <w:i/>
          <w:iCs/>
          <w:color w:val="222222"/>
          <w:shd w:val="clear" w:color="auto" w:fill="FFFFFF"/>
        </w:rPr>
        <w:t>Biometrical Journal: Journal of Mathematical Methods in</w:t>
      </w:r>
      <w:r w:rsidR="0025209C" w:rsidRPr="00BF55B3">
        <w:rPr>
          <w:rFonts w:cstheme="minorHAnsi"/>
          <w:i/>
          <w:iCs/>
          <w:color w:val="222222"/>
          <w:shd w:val="clear" w:color="auto" w:fill="FFFFFF"/>
        </w:rPr>
        <w:t xml:space="preserve"> B</w:t>
      </w:r>
      <w:r w:rsidRPr="00BF55B3">
        <w:rPr>
          <w:rFonts w:cstheme="minorHAnsi"/>
          <w:i/>
          <w:iCs/>
          <w:color w:val="222222"/>
          <w:shd w:val="clear" w:color="auto" w:fill="FFFFFF"/>
        </w:rPr>
        <w:t>iosciences</w:t>
      </w:r>
      <w:r w:rsidRPr="00BF55B3">
        <w:rPr>
          <w:rFonts w:cstheme="minorHAnsi"/>
          <w:color w:val="222222"/>
          <w:shd w:val="clear" w:color="auto" w:fill="FFFFFF"/>
        </w:rPr>
        <w:t>, </w:t>
      </w:r>
      <w:r w:rsidR="00935F6F">
        <w:rPr>
          <w:rFonts w:cstheme="minorHAnsi"/>
          <w:color w:val="222222"/>
          <w:shd w:val="clear" w:color="auto" w:fill="FFFFFF"/>
        </w:rPr>
        <w:t xml:space="preserve">Vol </w:t>
      </w:r>
      <w:r w:rsidRPr="00BF55B3">
        <w:rPr>
          <w:rFonts w:cstheme="minorHAnsi"/>
          <w:i/>
          <w:iCs/>
          <w:color w:val="222222"/>
          <w:shd w:val="clear" w:color="auto" w:fill="FFFFFF"/>
        </w:rPr>
        <w:t>42</w:t>
      </w:r>
      <w:r w:rsidR="00935F6F">
        <w:rPr>
          <w:rFonts w:cstheme="minorHAnsi"/>
          <w:i/>
          <w:iCs/>
          <w:color w:val="222222"/>
          <w:shd w:val="clear" w:color="auto" w:fill="FFFFFF"/>
        </w:rPr>
        <w:t xml:space="preserve">, No </w:t>
      </w:r>
      <w:r w:rsidRPr="00BF55B3">
        <w:rPr>
          <w:rFonts w:cstheme="minorHAnsi"/>
          <w:color w:val="222222"/>
          <w:shd w:val="clear" w:color="auto" w:fill="FFFFFF"/>
        </w:rPr>
        <w:t>1, 17-25.</w:t>
      </w:r>
    </w:p>
    <w:p w14:paraId="4A69CC90" w14:textId="50898547" w:rsidR="00E069F4" w:rsidRDefault="00B85C8C">
      <w:pPr>
        <w:rPr>
          <w:rFonts w:cstheme="minorHAnsi"/>
        </w:rPr>
      </w:pPr>
      <w:r w:rsidRPr="00BF55B3">
        <w:rPr>
          <w:rFonts w:cstheme="minorHAnsi"/>
        </w:rPr>
        <w:t xml:space="preserve">Delacre, M., Lakens, D. </w:t>
      </w:r>
      <w:r w:rsidR="008E76CB">
        <w:rPr>
          <w:rFonts w:cstheme="minorHAnsi"/>
        </w:rPr>
        <w:t>&amp;</w:t>
      </w:r>
      <w:r w:rsidRPr="00BF55B3">
        <w:rPr>
          <w:rFonts w:cstheme="minorHAnsi"/>
        </w:rPr>
        <w:t xml:space="preserve"> Leys, C. (2017) Why </w:t>
      </w:r>
      <w:r w:rsidR="008E76CB">
        <w:rPr>
          <w:rFonts w:cstheme="minorHAnsi"/>
        </w:rPr>
        <w:t>p</w:t>
      </w:r>
      <w:r w:rsidRPr="00BF55B3">
        <w:rPr>
          <w:rFonts w:cstheme="minorHAnsi"/>
        </w:rPr>
        <w:t xml:space="preserve">sychologists </w:t>
      </w:r>
      <w:r w:rsidR="008E76CB">
        <w:rPr>
          <w:rFonts w:cstheme="minorHAnsi"/>
        </w:rPr>
        <w:t>s</w:t>
      </w:r>
      <w:r w:rsidRPr="00BF55B3">
        <w:rPr>
          <w:rFonts w:cstheme="minorHAnsi"/>
        </w:rPr>
        <w:t xml:space="preserve">hould by </w:t>
      </w:r>
      <w:r w:rsidR="008E76CB">
        <w:rPr>
          <w:rFonts w:cstheme="minorHAnsi"/>
        </w:rPr>
        <w:t>d</w:t>
      </w:r>
      <w:r w:rsidRPr="00BF55B3">
        <w:rPr>
          <w:rFonts w:cstheme="minorHAnsi"/>
        </w:rPr>
        <w:t xml:space="preserve">efault </w:t>
      </w:r>
      <w:r w:rsidR="008E76CB">
        <w:rPr>
          <w:rFonts w:cstheme="minorHAnsi"/>
        </w:rPr>
        <w:t>u</w:t>
      </w:r>
      <w:r w:rsidRPr="00BF55B3">
        <w:rPr>
          <w:rFonts w:cstheme="minorHAnsi"/>
        </w:rPr>
        <w:t xml:space="preserve">se Welch’s </w:t>
      </w:r>
      <w:r w:rsidR="008D7622" w:rsidRPr="00BF55B3">
        <w:rPr>
          <w:rFonts w:cstheme="minorHAnsi"/>
        </w:rPr>
        <w:t>t-</w:t>
      </w:r>
      <w:r w:rsidRPr="00BF55B3">
        <w:rPr>
          <w:rFonts w:cstheme="minorHAnsi"/>
        </w:rPr>
        <w:t xml:space="preserve">test </w:t>
      </w:r>
      <w:r w:rsidR="008E76CB">
        <w:rPr>
          <w:rFonts w:cstheme="minorHAnsi"/>
        </w:rPr>
        <w:t>i</w:t>
      </w:r>
      <w:r w:rsidRPr="00BF55B3">
        <w:rPr>
          <w:rFonts w:cstheme="minorHAnsi"/>
        </w:rPr>
        <w:t xml:space="preserve">nstead of Student’s </w:t>
      </w:r>
      <w:r w:rsidR="008E76CB">
        <w:rPr>
          <w:rFonts w:cstheme="minorHAnsi"/>
        </w:rPr>
        <w:t>t</w:t>
      </w:r>
      <w:r w:rsidRPr="00BF55B3">
        <w:rPr>
          <w:rFonts w:cstheme="minorHAnsi"/>
        </w:rPr>
        <w:t>-test</w:t>
      </w:r>
      <w:r w:rsidR="0036763A">
        <w:rPr>
          <w:rFonts w:cstheme="minorHAnsi"/>
        </w:rPr>
        <w:t>,</w:t>
      </w:r>
      <w:r w:rsidRPr="00BF55B3">
        <w:rPr>
          <w:rFonts w:cstheme="minorHAnsi"/>
        </w:rPr>
        <w:t xml:space="preserve"> </w:t>
      </w:r>
      <w:r w:rsidRPr="0036763A">
        <w:rPr>
          <w:rFonts w:cstheme="minorHAnsi"/>
          <w:i/>
          <w:iCs/>
        </w:rPr>
        <w:t>International Review of Social Psychology</w:t>
      </w:r>
      <w:r w:rsidR="0036763A">
        <w:rPr>
          <w:rFonts w:cstheme="minorHAnsi"/>
        </w:rPr>
        <w:t>,</w:t>
      </w:r>
      <w:r w:rsidRPr="00BF55B3">
        <w:rPr>
          <w:rFonts w:cstheme="minorHAnsi"/>
        </w:rPr>
        <w:t xml:space="preserve"> 30 (1), 92- 101. </w:t>
      </w:r>
    </w:p>
    <w:p w14:paraId="4094C396" w14:textId="3253C5A4" w:rsidR="00935F6F" w:rsidRDefault="00E069F4">
      <w:pPr>
        <w:rPr>
          <w:rStyle w:val="span-citation"/>
        </w:rPr>
      </w:pPr>
      <w:r>
        <w:rPr>
          <w:rStyle w:val="span-citation"/>
        </w:rPr>
        <w:t xml:space="preserve">Delacre, M., Leys, C., Mora, Y. L., &amp; Lakens, D. (2019) Taking </w:t>
      </w:r>
      <w:r w:rsidR="008E76CB">
        <w:rPr>
          <w:rStyle w:val="span-citation"/>
        </w:rPr>
        <w:t>p</w:t>
      </w:r>
      <w:r>
        <w:rPr>
          <w:rStyle w:val="span-citation"/>
        </w:rPr>
        <w:t xml:space="preserve">arametric </w:t>
      </w:r>
      <w:r w:rsidR="008E76CB">
        <w:rPr>
          <w:rStyle w:val="span-citation"/>
        </w:rPr>
        <w:t>a</w:t>
      </w:r>
      <w:r>
        <w:rPr>
          <w:rStyle w:val="span-citation"/>
        </w:rPr>
        <w:t xml:space="preserve">ssumptions </w:t>
      </w:r>
      <w:r w:rsidR="008E76CB">
        <w:rPr>
          <w:rStyle w:val="span-citation"/>
        </w:rPr>
        <w:t>s</w:t>
      </w:r>
      <w:r>
        <w:rPr>
          <w:rStyle w:val="span-citation"/>
        </w:rPr>
        <w:t xml:space="preserve">eriously: </w:t>
      </w:r>
      <w:r w:rsidR="008E76CB">
        <w:rPr>
          <w:rStyle w:val="span-citation"/>
        </w:rPr>
        <w:t>a</w:t>
      </w:r>
      <w:r>
        <w:rPr>
          <w:rStyle w:val="span-citation"/>
        </w:rPr>
        <w:t xml:space="preserve">rguments for the </w:t>
      </w:r>
      <w:r w:rsidR="008E76CB">
        <w:rPr>
          <w:rStyle w:val="span-citation"/>
        </w:rPr>
        <w:t>u</w:t>
      </w:r>
      <w:r>
        <w:rPr>
          <w:rStyle w:val="span-citation"/>
        </w:rPr>
        <w:t xml:space="preserve">se of Welch’s </w:t>
      </w:r>
      <w:r>
        <w:rPr>
          <w:rStyle w:val="span-citation"/>
          <w:i/>
          <w:iCs/>
        </w:rPr>
        <w:t>F</w:t>
      </w:r>
      <w:r>
        <w:rPr>
          <w:rStyle w:val="span-citation"/>
        </w:rPr>
        <w:t xml:space="preserve">-test instead of the </w:t>
      </w:r>
      <w:r w:rsidR="008E76CB">
        <w:rPr>
          <w:rStyle w:val="span-citation"/>
        </w:rPr>
        <w:t>c</w:t>
      </w:r>
      <w:r>
        <w:rPr>
          <w:rStyle w:val="span-citation"/>
        </w:rPr>
        <w:t xml:space="preserve">lassical </w:t>
      </w:r>
      <w:r>
        <w:rPr>
          <w:rStyle w:val="span-citation"/>
          <w:i/>
          <w:iCs/>
        </w:rPr>
        <w:t>F</w:t>
      </w:r>
      <w:r>
        <w:rPr>
          <w:rStyle w:val="span-citation"/>
        </w:rPr>
        <w:t xml:space="preserve">-test in </w:t>
      </w:r>
      <w:r w:rsidR="008E76CB">
        <w:rPr>
          <w:rStyle w:val="span-citation"/>
        </w:rPr>
        <w:t>o</w:t>
      </w:r>
      <w:r>
        <w:rPr>
          <w:rStyle w:val="span-citation"/>
        </w:rPr>
        <w:t xml:space="preserve">ne-ay ANOVA. </w:t>
      </w:r>
      <w:r>
        <w:rPr>
          <w:rStyle w:val="span-citation"/>
          <w:i/>
          <w:iCs/>
        </w:rPr>
        <w:t>International Review of Social Psychology</w:t>
      </w:r>
      <w:r>
        <w:rPr>
          <w:rStyle w:val="span-citation"/>
        </w:rPr>
        <w:t xml:space="preserve">, </w:t>
      </w:r>
      <w:r>
        <w:rPr>
          <w:rStyle w:val="span-citation"/>
          <w:i/>
          <w:iCs/>
        </w:rPr>
        <w:t>32</w:t>
      </w:r>
      <w:r>
        <w:rPr>
          <w:rStyle w:val="span-citation"/>
        </w:rPr>
        <w:t xml:space="preserve">(1), 13. </w:t>
      </w:r>
    </w:p>
    <w:p w14:paraId="3D0798B3" w14:textId="7BECA577" w:rsidR="00BF68E0" w:rsidRPr="00BF55B3" w:rsidRDefault="00BF68E0">
      <w:pPr>
        <w:rPr>
          <w:rFonts w:cstheme="minorHAnsi"/>
        </w:rPr>
      </w:pPr>
      <w:r w:rsidRPr="00BF55B3">
        <w:rPr>
          <w:rFonts w:cstheme="minorHAnsi"/>
          <w:color w:val="222222"/>
          <w:shd w:val="clear" w:color="auto" w:fill="FFFFFF"/>
        </w:rPr>
        <w:t>Derrick, B., Dobson-Mckittrick, A., Toher, D., &amp; White, P. (2015). Test statistics for comparing two proportions with partially overlapping samples. </w:t>
      </w:r>
      <w:r w:rsidRPr="00BF55B3">
        <w:rPr>
          <w:rFonts w:cstheme="minorHAnsi"/>
          <w:i/>
          <w:iCs/>
          <w:color w:val="222222"/>
          <w:shd w:val="clear" w:color="auto" w:fill="FFFFFF"/>
        </w:rPr>
        <w:t>Journal of Applied Quantitative Methods</w:t>
      </w:r>
      <w:r w:rsidRPr="00BF55B3">
        <w:rPr>
          <w:rFonts w:cstheme="minorHAnsi"/>
          <w:color w:val="222222"/>
          <w:shd w:val="clear" w:color="auto" w:fill="FFFFFF"/>
        </w:rPr>
        <w:t>, </w:t>
      </w:r>
      <w:r w:rsidRPr="00BF55B3">
        <w:rPr>
          <w:rFonts w:cstheme="minorHAnsi"/>
          <w:i/>
          <w:iCs/>
          <w:color w:val="222222"/>
          <w:shd w:val="clear" w:color="auto" w:fill="FFFFFF"/>
        </w:rPr>
        <w:t>10</w:t>
      </w:r>
      <w:r w:rsidRPr="00BF55B3">
        <w:rPr>
          <w:rFonts w:cstheme="minorHAnsi"/>
          <w:color w:val="222222"/>
          <w:shd w:val="clear" w:color="auto" w:fill="FFFFFF"/>
        </w:rPr>
        <w:t>(3).</w:t>
      </w:r>
    </w:p>
    <w:p w14:paraId="73559F06" w14:textId="77777777" w:rsidR="00BF68E0" w:rsidRPr="00BF55B3" w:rsidRDefault="00BF68E0" w:rsidP="00BF68E0">
      <w:pPr>
        <w:rPr>
          <w:rFonts w:cstheme="minorHAnsi"/>
          <w:color w:val="222222"/>
          <w:shd w:val="clear" w:color="auto" w:fill="FFFFFF"/>
        </w:rPr>
      </w:pPr>
      <w:r w:rsidRPr="00BF55B3">
        <w:rPr>
          <w:rFonts w:cstheme="minorHAnsi"/>
          <w:color w:val="222222"/>
          <w:shd w:val="clear" w:color="auto" w:fill="FFFFFF"/>
        </w:rPr>
        <w:t>Derrick, B., Ruck, A., Toher, D., &amp; White, P. (2018). Tests for equality of variances between two samples which contain both paired observations and independent observations. </w:t>
      </w:r>
      <w:r w:rsidRPr="00BF55B3">
        <w:rPr>
          <w:rFonts w:cstheme="minorHAnsi"/>
          <w:i/>
          <w:iCs/>
          <w:color w:val="222222"/>
          <w:shd w:val="clear" w:color="auto" w:fill="FFFFFF"/>
        </w:rPr>
        <w:t>Journal of Applied Quantitative Methods</w:t>
      </w:r>
      <w:r w:rsidRPr="00BF55B3">
        <w:rPr>
          <w:rFonts w:cstheme="minorHAnsi"/>
          <w:color w:val="222222"/>
          <w:shd w:val="clear" w:color="auto" w:fill="FFFFFF"/>
        </w:rPr>
        <w:t>, </w:t>
      </w:r>
      <w:r w:rsidRPr="00BF55B3">
        <w:rPr>
          <w:rFonts w:cstheme="minorHAnsi"/>
          <w:i/>
          <w:iCs/>
          <w:color w:val="222222"/>
          <w:shd w:val="clear" w:color="auto" w:fill="FFFFFF"/>
        </w:rPr>
        <w:t>13</w:t>
      </w:r>
      <w:r w:rsidRPr="00BF55B3">
        <w:rPr>
          <w:rFonts w:cstheme="minorHAnsi"/>
          <w:color w:val="222222"/>
          <w:shd w:val="clear" w:color="auto" w:fill="FFFFFF"/>
        </w:rPr>
        <w:t>(2), 36-47.</w:t>
      </w:r>
    </w:p>
    <w:p w14:paraId="4E091DD8" w14:textId="02B9810B" w:rsidR="006930E0" w:rsidRPr="00BF55B3" w:rsidRDefault="006930E0">
      <w:pPr>
        <w:rPr>
          <w:rFonts w:cstheme="minorHAnsi"/>
        </w:rPr>
      </w:pPr>
      <w:r w:rsidRPr="00BF55B3">
        <w:rPr>
          <w:rFonts w:cstheme="minorHAnsi"/>
          <w:color w:val="222222"/>
          <w:shd w:val="clear" w:color="auto" w:fill="FFFFFF"/>
        </w:rPr>
        <w:t>Derrick, B., Toher, D., &amp; White, P. (2016). Why Welch’s test is Type I error robust. </w:t>
      </w:r>
      <w:r w:rsidRPr="00BF55B3">
        <w:rPr>
          <w:rFonts w:cstheme="minorHAnsi"/>
          <w:i/>
          <w:iCs/>
          <w:color w:val="222222"/>
          <w:shd w:val="clear" w:color="auto" w:fill="FFFFFF"/>
        </w:rPr>
        <w:t>The Quantitative Methods in Psychology</w:t>
      </w:r>
      <w:r w:rsidRPr="00BF55B3">
        <w:rPr>
          <w:rFonts w:cstheme="minorHAnsi"/>
          <w:color w:val="222222"/>
          <w:shd w:val="clear" w:color="auto" w:fill="FFFFFF"/>
        </w:rPr>
        <w:t>, </w:t>
      </w:r>
      <w:r w:rsidRPr="00BF55B3">
        <w:rPr>
          <w:rFonts w:cstheme="minorHAnsi"/>
          <w:i/>
          <w:iCs/>
          <w:color w:val="222222"/>
          <w:shd w:val="clear" w:color="auto" w:fill="FFFFFF"/>
        </w:rPr>
        <w:t>12</w:t>
      </w:r>
      <w:r w:rsidRPr="00BF55B3">
        <w:rPr>
          <w:rFonts w:cstheme="minorHAnsi"/>
          <w:color w:val="222222"/>
          <w:shd w:val="clear" w:color="auto" w:fill="FFFFFF"/>
        </w:rPr>
        <w:t>(1).</w:t>
      </w:r>
    </w:p>
    <w:p w14:paraId="5837C1F7" w14:textId="7F224957" w:rsidR="003D3B90" w:rsidRPr="00BF55B3" w:rsidRDefault="008D7622">
      <w:pPr>
        <w:rPr>
          <w:rFonts w:cstheme="minorHAnsi"/>
        </w:rPr>
      </w:pPr>
      <w:r w:rsidRPr="00BF55B3">
        <w:rPr>
          <w:rFonts w:cstheme="minorHAnsi"/>
          <w:color w:val="222222"/>
          <w:shd w:val="clear" w:color="auto" w:fill="FFFFFF"/>
        </w:rPr>
        <w:t xml:space="preserve">Elamir, E., &amp; Sadeq, H. (2010). Ordinal regression to </w:t>
      </w:r>
      <w:proofErr w:type="spellStart"/>
      <w:r w:rsidRPr="00BF55B3">
        <w:rPr>
          <w:rFonts w:cstheme="minorHAnsi"/>
          <w:color w:val="222222"/>
          <w:shd w:val="clear" w:color="auto" w:fill="FFFFFF"/>
        </w:rPr>
        <w:t>analyze</w:t>
      </w:r>
      <w:proofErr w:type="spellEnd"/>
      <w:r w:rsidRPr="00BF55B3">
        <w:rPr>
          <w:rFonts w:cstheme="minorHAnsi"/>
          <w:color w:val="222222"/>
          <w:shd w:val="clear" w:color="auto" w:fill="FFFFFF"/>
        </w:rPr>
        <w:t xml:space="preserve"> </w:t>
      </w:r>
      <w:r w:rsidR="0025209C" w:rsidRPr="00BF55B3">
        <w:rPr>
          <w:rFonts w:cstheme="minorHAnsi"/>
          <w:color w:val="222222"/>
          <w:shd w:val="clear" w:color="auto" w:fill="FFFFFF"/>
        </w:rPr>
        <w:t>employees’ attitudes</w:t>
      </w:r>
      <w:r w:rsidRPr="00BF55B3">
        <w:rPr>
          <w:rFonts w:cstheme="minorHAnsi"/>
          <w:color w:val="222222"/>
          <w:shd w:val="clear" w:color="auto" w:fill="FFFFFF"/>
        </w:rPr>
        <w:t xml:space="preserve"> towards the application of total quality management</w:t>
      </w:r>
      <w:r w:rsidR="003D3B90" w:rsidRPr="00BF55B3">
        <w:rPr>
          <w:rFonts w:cstheme="minorHAnsi"/>
          <w:color w:val="222222"/>
          <w:shd w:val="clear" w:color="auto" w:fill="FFFFFF"/>
        </w:rPr>
        <w:t>. </w:t>
      </w:r>
      <w:r w:rsidR="003D3B90" w:rsidRPr="00BF55B3">
        <w:rPr>
          <w:rFonts w:cstheme="minorHAnsi"/>
          <w:i/>
          <w:iCs/>
          <w:color w:val="222222"/>
          <w:shd w:val="clear" w:color="auto" w:fill="FFFFFF"/>
        </w:rPr>
        <w:t xml:space="preserve">Journal of </w:t>
      </w:r>
      <w:r w:rsidR="008E76CB">
        <w:rPr>
          <w:rFonts w:cstheme="minorHAnsi"/>
          <w:i/>
          <w:iCs/>
          <w:color w:val="222222"/>
          <w:shd w:val="clear" w:color="auto" w:fill="FFFFFF"/>
        </w:rPr>
        <w:t>A</w:t>
      </w:r>
      <w:r w:rsidR="003D3B90" w:rsidRPr="00BF55B3">
        <w:rPr>
          <w:rFonts w:cstheme="minorHAnsi"/>
          <w:i/>
          <w:iCs/>
          <w:color w:val="222222"/>
          <w:shd w:val="clear" w:color="auto" w:fill="FFFFFF"/>
        </w:rPr>
        <w:t xml:space="preserve">pplied </w:t>
      </w:r>
      <w:r w:rsidR="008E76CB">
        <w:rPr>
          <w:rFonts w:cstheme="minorHAnsi"/>
          <w:i/>
          <w:iCs/>
          <w:color w:val="222222"/>
          <w:shd w:val="clear" w:color="auto" w:fill="FFFFFF"/>
        </w:rPr>
        <w:t>Q</w:t>
      </w:r>
      <w:r w:rsidR="003D3B90" w:rsidRPr="00BF55B3">
        <w:rPr>
          <w:rFonts w:cstheme="minorHAnsi"/>
          <w:i/>
          <w:iCs/>
          <w:color w:val="222222"/>
          <w:shd w:val="clear" w:color="auto" w:fill="FFFFFF"/>
        </w:rPr>
        <w:t xml:space="preserve">uantitative </w:t>
      </w:r>
      <w:r w:rsidR="008E76CB">
        <w:rPr>
          <w:rFonts w:cstheme="minorHAnsi"/>
          <w:i/>
          <w:iCs/>
          <w:color w:val="222222"/>
          <w:shd w:val="clear" w:color="auto" w:fill="FFFFFF"/>
        </w:rPr>
        <w:t>M</w:t>
      </w:r>
      <w:r w:rsidR="003D3B90" w:rsidRPr="00BF55B3">
        <w:rPr>
          <w:rFonts w:cstheme="minorHAnsi"/>
          <w:i/>
          <w:iCs/>
          <w:color w:val="222222"/>
          <w:shd w:val="clear" w:color="auto" w:fill="FFFFFF"/>
        </w:rPr>
        <w:t>ethods</w:t>
      </w:r>
      <w:r w:rsidR="003D3B90" w:rsidRPr="00BF55B3">
        <w:rPr>
          <w:rFonts w:cstheme="minorHAnsi"/>
          <w:color w:val="222222"/>
          <w:shd w:val="clear" w:color="auto" w:fill="FFFFFF"/>
        </w:rPr>
        <w:t>, </w:t>
      </w:r>
      <w:r w:rsidR="003D3B90" w:rsidRPr="00BF55B3">
        <w:rPr>
          <w:rFonts w:cstheme="minorHAnsi"/>
          <w:i/>
          <w:iCs/>
          <w:color w:val="222222"/>
          <w:shd w:val="clear" w:color="auto" w:fill="FFFFFF"/>
        </w:rPr>
        <w:t>5</w:t>
      </w:r>
      <w:r w:rsidR="003D3B90" w:rsidRPr="00BF55B3">
        <w:rPr>
          <w:rFonts w:cstheme="minorHAnsi"/>
          <w:color w:val="222222"/>
          <w:shd w:val="clear" w:color="auto" w:fill="FFFFFF"/>
        </w:rPr>
        <w:t>(4).</w:t>
      </w:r>
    </w:p>
    <w:p w14:paraId="4EF25DF3" w14:textId="22C8645B" w:rsidR="001C77A2" w:rsidRPr="00BF55B3" w:rsidRDefault="001C77A2" w:rsidP="001C77A2">
      <w:pPr>
        <w:spacing w:after="0" w:line="240" w:lineRule="auto"/>
        <w:rPr>
          <w:rFonts w:eastAsia="Times New Roman" w:cstheme="minorHAnsi"/>
          <w:lang w:eastAsia="en-GB"/>
        </w:rPr>
      </w:pPr>
      <w:r w:rsidRPr="00BF55B3">
        <w:rPr>
          <w:rFonts w:eastAsia="Times New Roman" w:cstheme="minorHAnsi"/>
          <w:lang w:eastAsia="en-GB"/>
        </w:rPr>
        <w:t xml:space="preserve">Fagerland, M., and Sandvik, L. (2009a) Performance of five two-sample location tests for skewed distributions with unequal variances. </w:t>
      </w:r>
      <w:r w:rsidRPr="0036763A">
        <w:rPr>
          <w:rFonts w:eastAsia="Times New Roman" w:cstheme="minorHAnsi"/>
          <w:i/>
          <w:iCs/>
          <w:lang w:eastAsia="en-GB"/>
        </w:rPr>
        <w:t>Contemporary clinical trials</w:t>
      </w:r>
      <w:r w:rsidRPr="00BF55B3">
        <w:rPr>
          <w:rFonts w:eastAsia="Times New Roman" w:cstheme="minorHAnsi"/>
          <w:lang w:eastAsia="en-GB"/>
        </w:rPr>
        <w:t>, 30, 490-496</w:t>
      </w:r>
      <w:r w:rsidR="008E76CB">
        <w:rPr>
          <w:rFonts w:eastAsia="Times New Roman" w:cstheme="minorHAnsi"/>
          <w:lang w:eastAsia="en-GB"/>
        </w:rPr>
        <w:t>.</w:t>
      </w:r>
    </w:p>
    <w:p w14:paraId="02DCD0E6" w14:textId="77777777" w:rsidR="001C77A2" w:rsidRPr="00BF55B3" w:rsidRDefault="001C77A2" w:rsidP="001C77A2">
      <w:pPr>
        <w:spacing w:after="0" w:line="240" w:lineRule="auto"/>
        <w:rPr>
          <w:rFonts w:eastAsia="Times New Roman" w:cstheme="minorHAnsi"/>
          <w:lang w:eastAsia="en-GB"/>
        </w:rPr>
      </w:pPr>
    </w:p>
    <w:p w14:paraId="6E157B93" w14:textId="7CBEC44E" w:rsidR="00E57965" w:rsidRPr="00BF55B3" w:rsidRDefault="001C77A2" w:rsidP="0025209C">
      <w:pPr>
        <w:spacing w:after="0" w:line="240" w:lineRule="auto"/>
        <w:rPr>
          <w:rFonts w:eastAsia="Times New Roman" w:cstheme="minorHAnsi"/>
          <w:lang w:eastAsia="en-GB"/>
        </w:rPr>
      </w:pPr>
      <w:r w:rsidRPr="00BF55B3">
        <w:rPr>
          <w:rFonts w:eastAsia="Times New Roman" w:cstheme="minorHAnsi"/>
          <w:lang w:eastAsia="en-GB"/>
        </w:rPr>
        <w:t xml:space="preserve">Fagerland. M., and Sandvik, L. (2009b) The Wilcoxon –Mann- Whitney test under scrutiny. </w:t>
      </w:r>
      <w:r w:rsidRPr="0036763A">
        <w:rPr>
          <w:rFonts w:eastAsia="Times New Roman" w:cstheme="minorHAnsi"/>
          <w:i/>
          <w:iCs/>
          <w:lang w:eastAsia="en-GB"/>
        </w:rPr>
        <w:t>Stat</w:t>
      </w:r>
      <w:r w:rsidR="0036763A">
        <w:rPr>
          <w:rFonts w:eastAsia="Times New Roman" w:cstheme="minorHAnsi"/>
          <w:i/>
          <w:iCs/>
          <w:lang w:eastAsia="en-GB"/>
        </w:rPr>
        <w:t>istics in</w:t>
      </w:r>
      <w:r w:rsidRPr="0036763A">
        <w:rPr>
          <w:rFonts w:eastAsia="Times New Roman" w:cstheme="minorHAnsi"/>
          <w:i/>
          <w:iCs/>
          <w:lang w:eastAsia="en-GB"/>
        </w:rPr>
        <w:t xml:space="preserve"> </w:t>
      </w:r>
      <w:r w:rsidR="0025209C" w:rsidRPr="0036763A">
        <w:rPr>
          <w:rFonts w:eastAsia="Times New Roman" w:cstheme="minorHAnsi"/>
          <w:i/>
          <w:iCs/>
          <w:lang w:eastAsia="en-GB"/>
        </w:rPr>
        <w:t>M</w:t>
      </w:r>
      <w:r w:rsidRPr="0036763A">
        <w:rPr>
          <w:rFonts w:eastAsia="Times New Roman" w:cstheme="minorHAnsi"/>
          <w:i/>
          <w:iCs/>
          <w:lang w:eastAsia="en-GB"/>
        </w:rPr>
        <w:t>ed</w:t>
      </w:r>
      <w:r w:rsidR="0036763A">
        <w:rPr>
          <w:rFonts w:eastAsia="Times New Roman" w:cstheme="minorHAnsi"/>
          <w:i/>
          <w:iCs/>
          <w:lang w:eastAsia="en-GB"/>
        </w:rPr>
        <w:t>icine</w:t>
      </w:r>
      <w:r w:rsidRPr="00BF55B3">
        <w:rPr>
          <w:rFonts w:eastAsia="Times New Roman" w:cstheme="minorHAnsi"/>
          <w:lang w:eastAsia="en-GB"/>
        </w:rPr>
        <w:t>, 28, 1487-1497</w:t>
      </w:r>
      <w:r w:rsidR="008E76CB">
        <w:rPr>
          <w:rFonts w:eastAsia="Times New Roman" w:cstheme="minorHAnsi"/>
          <w:lang w:eastAsia="en-GB"/>
        </w:rPr>
        <w:t>.</w:t>
      </w:r>
    </w:p>
    <w:p w14:paraId="0D04460F" w14:textId="77777777" w:rsidR="0025209C" w:rsidRPr="00BF55B3" w:rsidRDefault="0025209C" w:rsidP="0025209C">
      <w:pPr>
        <w:spacing w:after="0" w:line="240" w:lineRule="auto"/>
        <w:rPr>
          <w:rFonts w:eastAsia="Times New Roman" w:cstheme="minorHAnsi"/>
          <w:lang w:eastAsia="en-GB"/>
        </w:rPr>
      </w:pPr>
    </w:p>
    <w:p w14:paraId="5D4EBA76" w14:textId="541BED95" w:rsidR="008D7622" w:rsidRDefault="00B85C8C" w:rsidP="000A5484">
      <w:pPr>
        <w:rPr>
          <w:rFonts w:cstheme="minorHAnsi"/>
        </w:rPr>
      </w:pPr>
      <w:r w:rsidRPr="00BF55B3">
        <w:rPr>
          <w:rFonts w:cstheme="minorHAnsi"/>
        </w:rPr>
        <w:t>Fagerland, M.W. (2012) M.</w:t>
      </w:r>
      <w:r w:rsidR="000A5484" w:rsidRPr="00BF55B3">
        <w:rPr>
          <w:rFonts w:cstheme="minorHAnsi"/>
        </w:rPr>
        <w:t>W</w:t>
      </w:r>
      <w:r w:rsidRPr="00BF55B3">
        <w:rPr>
          <w:rFonts w:cstheme="minorHAnsi"/>
        </w:rPr>
        <w:t xml:space="preserve">. T-tests, Non-parametric </w:t>
      </w:r>
      <w:r w:rsidR="008E76CB">
        <w:rPr>
          <w:rFonts w:cstheme="minorHAnsi"/>
        </w:rPr>
        <w:t>t</w:t>
      </w:r>
      <w:r w:rsidRPr="00BF55B3">
        <w:rPr>
          <w:rFonts w:cstheme="minorHAnsi"/>
        </w:rPr>
        <w:t xml:space="preserve">ests, and </w:t>
      </w:r>
      <w:r w:rsidR="008E76CB">
        <w:rPr>
          <w:rFonts w:cstheme="minorHAnsi"/>
        </w:rPr>
        <w:t>l</w:t>
      </w:r>
      <w:r w:rsidRPr="00BF55B3">
        <w:rPr>
          <w:rFonts w:cstheme="minorHAnsi"/>
        </w:rPr>
        <w:t xml:space="preserve">arge </w:t>
      </w:r>
      <w:r w:rsidR="008E76CB">
        <w:rPr>
          <w:rFonts w:cstheme="minorHAnsi"/>
        </w:rPr>
        <w:t>s</w:t>
      </w:r>
      <w:r w:rsidRPr="00BF55B3">
        <w:rPr>
          <w:rFonts w:cstheme="minorHAnsi"/>
        </w:rPr>
        <w:t xml:space="preserve">tudies—a </w:t>
      </w:r>
      <w:r w:rsidR="008E76CB">
        <w:rPr>
          <w:rFonts w:cstheme="minorHAnsi"/>
        </w:rPr>
        <w:t>p</w:t>
      </w:r>
      <w:r w:rsidRPr="00BF55B3">
        <w:rPr>
          <w:rFonts w:cstheme="minorHAnsi"/>
        </w:rPr>
        <w:t xml:space="preserve">aradox of </w:t>
      </w:r>
      <w:r w:rsidR="008E76CB">
        <w:rPr>
          <w:rFonts w:cstheme="minorHAnsi"/>
        </w:rPr>
        <w:t>s</w:t>
      </w:r>
      <w:r w:rsidRPr="00BF55B3">
        <w:rPr>
          <w:rFonts w:cstheme="minorHAnsi"/>
        </w:rPr>
        <w:t xml:space="preserve">tatistical </w:t>
      </w:r>
      <w:proofErr w:type="gramStart"/>
      <w:r w:rsidR="008E76CB">
        <w:rPr>
          <w:rFonts w:cstheme="minorHAnsi"/>
        </w:rPr>
        <w:t>p</w:t>
      </w:r>
      <w:r w:rsidRPr="00BF55B3">
        <w:rPr>
          <w:rFonts w:cstheme="minorHAnsi"/>
        </w:rPr>
        <w:t>ractice?</w:t>
      </w:r>
      <w:r w:rsidR="0036763A">
        <w:rPr>
          <w:rFonts w:cstheme="minorHAnsi"/>
        </w:rPr>
        <w:t>,</w:t>
      </w:r>
      <w:proofErr w:type="gramEnd"/>
      <w:r w:rsidRPr="00BF55B3">
        <w:rPr>
          <w:rFonts w:cstheme="minorHAnsi"/>
        </w:rPr>
        <w:t xml:space="preserve"> </w:t>
      </w:r>
      <w:r w:rsidRPr="0036763A">
        <w:rPr>
          <w:rFonts w:cstheme="minorHAnsi"/>
          <w:i/>
          <w:iCs/>
        </w:rPr>
        <w:t>B</w:t>
      </w:r>
      <w:r w:rsidR="0025209C" w:rsidRPr="0036763A">
        <w:rPr>
          <w:rFonts w:cstheme="minorHAnsi"/>
          <w:i/>
          <w:iCs/>
        </w:rPr>
        <w:t>MC</w:t>
      </w:r>
      <w:r w:rsidRPr="0036763A">
        <w:rPr>
          <w:rFonts w:cstheme="minorHAnsi"/>
          <w:i/>
          <w:iCs/>
        </w:rPr>
        <w:t xml:space="preserve"> Med</w:t>
      </w:r>
      <w:r w:rsidR="0036763A" w:rsidRPr="0036763A">
        <w:rPr>
          <w:rFonts w:cstheme="minorHAnsi"/>
          <w:i/>
          <w:iCs/>
        </w:rPr>
        <w:t>ical</w:t>
      </w:r>
      <w:r w:rsidRPr="0036763A">
        <w:rPr>
          <w:rFonts w:cstheme="minorHAnsi"/>
          <w:i/>
          <w:iCs/>
        </w:rPr>
        <w:t xml:space="preserve"> Res</w:t>
      </w:r>
      <w:r w:rsidR="0036763A" w:rsidRPr="0036763A">
        <w:rPr>
          <w:rFonts w:cstheme="minorHAnsi"/>
          <w:i/>
          <w:iCs/>
        </w:rPr>
        <w:t>earch</w:t>
      </w:r>
      <w:r w:rsidRPr="0036763A">
        <w:rPr>
          <w:rFonts w:cstheme="minorHAnsi"/>
          <w:i/>
          <w:iCs/>
        </w:rPr>
        <w:t xml:space="preserve"> Methodol</w:t>
      </w:r>
      <w:r w:rsidR="0036763A" w:rsidRPr="0036763A">
        <w:rPr>
          <w:rFonts w:cstheme="minorHAnsi"/>
          <w:i/>
          <w:iCs/>
        </w:rPr>
        <w:t>ogy</w:t>
      </w:r>
      <w:r w:rsidR="0036763A">
        <w:rPr>
          <w:rFonts w:cstheme="minorHAnsi"/>
        </w:rPr>
        <w:t xml:space="preserve">, </w:t>
      </w:r>
      <w:r w:rsidRPr="00BF55B3">
        <w:rPr>
          <w:rFonts w:cstheme="minorHAnsi"/>
        </w:rPr>
        <w:t xml:space="preserve"> 12</w:t>
      </w:r>
      <w:r w:rsidR="008E76CB">
        <w:rPr>
          <w:rFonts w:cstheme="minorHAnsi"/>
        </w:rPr>
        <w:t>(</w:t>
      </w:r>
      <w:r w:rsidRPr="00BF55B3">
        <w:rPr>
          <w:rFonts w:cstheme="minorHAnsi"/>
        </w:rPr>
        <w:t>1</w:t>
      </w:r>
      <w:r w:rsidR="008E76CB">
        <w:rPr>
          <w:rFonts w:cstheme="minorHAnsi"/>
        </w:rPr>
        <w:t>)</w:t>
      </w:r>
      <w:r w:rsidR="00935F6F">
        <w:rPr>
          <w:rFonts w:cstheme="minorHAnsi"/>
        </w:rPr>
        <w:t>,</w:t>
      </w:r>
      <w:r w:rsidRPr="00BF55B3">
        <w:rPr>
          <w:rFonts w:cstheme="minorHAnsi"/>
        </w:rPr>
        <w:t xml:space="preserve"> 78.</w:t>
      </w:r>
    </w:p>
    <w:p w14:paraId="3EF9AF00" w14:textId="4E765295" w:rsidR="00D62274" w:rsidRPr="00BF55B3" w:rsidRDefault="00D62274" w:rsidP="000A5484">
      <w:pPr>
        <w:rPr>
          <w:rFonts w:cstheme="minorHAnsi"/>
        </w:rPr>
      </w:pPr>
      <w:r>
        <w:t xml:space="preserve">Fisher R A (1925). Applications of ‘Student’s’ distribution. </w:t>
      </w:r>
      <w:r>
        <w:rPr>
          <w:rStyle w:val="Emphasis"/>
        </w:rPr>
        <w:t>Metron</w:t>
      </w:r>
      <w:r>
        <w:t xml:space="preserve"> </w:t>
      </w:r>
      <w:r w:rsidRPr="0036763A">
        <w:rPr>
          <w:rStyle w:val="Strong"/>
          <w:b w:val="0"/>
          <w:bCs w:val="0"/>
        </w:rPr>
        <w:t>5</w:t>
      </w:r>
      <w:r>
        <w:t>, 90-104</w:t>
      </w:r>
      <w:r w:rsidR="008E76CB">
        <w:t>.</w:t>
      </w:r>
    </w:p>
    <w:p w14:paraId="31E5A7EA" w14:textId="17A1FB82" w:rsidR="00B85C8C" w:rsidRDefault="00B85C8C">
      <w:pPr>
        <w:rPr>
          <w:rFonts w:cstheme="minorHAnsi"/>
        </w:rPr>
      </w:pPr>
      <w:r w:rsidRPr="00BF55B3">
        <w:rPr>
          <w:rFonts w:cstheme="minorHAnsi"/>
        </w:rPr>
        <w:t xml:space="preserve">Hung, J.H.M., O'Neill, R.T., Bauer, P. </w:t>
      </w:r>
      <w:r w:rsidR="008E76CB">
        <w:rPr>
          <w:rFonts w:cstheme="minorHAnsi"/>
        </w:rPr>
        <w:t>&amp;</w:t>
      </w:r>
      <w:r w:rsidRPr="00BF55B3">
        <w:rPr>
          <w:rFonts w:cstheme="minorHAnsi"/>
        </w:rPr>
        <w:t xml:space="preserve"> Kohne, K. (1997) The </w:t>
      </w:r>
      <w:proofErr w:type="spellStart"/>
      <w:r w:rsidR="008E76CB">
        <w:rPr>
          <w:rFonts w:cstheme="minorHAnsi"/>
        </w:rPr>
        <w:t>b</w:t>
      </w:r>
      <w:r w:rsidRPr="00BF55B3">
        <w:rPr>
          <w:rFonts w:cstheme="minorHAnsi"/>
        </w:rPr>
        <w:t>ehavior</w:t>
      </w:r>
      <w:proofErr w:type="spellEnd"/>
      <w:r w:rsidRPr="00BF55B3">
        <w:rPr>
          <w:rFonts w:cstheme="minorHAnsi"/>
        </w:rPr>
        <w:t xml:space="preserve"> of the </w:t>
      </w:r>
      <w:r w:rsidR="008E76CB">
        <w:rPr>
          <w:rFonts w:cstheme="minorHAnsi"/>
        </w:rPr>
        <w:t>p</w:t>
      </w:r>
      <w:r w:rsidRPr="00BF55B3">
        <w:rPr>
          <w:rFonts w:cstheme="minorHAnsi"/>
        </w:rPr>
        <w:t xml:space="preserve">-value </w:t>
      </w:r>
      <w:r w:rsidR="0036763A">
        <w:rPr>
          <w:rFonts w:cstheme="minorHAnsi"/>
        </w:rPr>
        <w:t>w</w:t>
      </w:r>
      <w:r w:rsidRPr="00BF55B3">
        <w:rPr>
          <w:rFonts w:cstheme="minorHAnsi"/>
        </w:rPr>
        <w:t xml:space="preserve">hen the </w:t>
      </w:r>
      <w:r w:rsidR="0036763A">
        <w:rPr>
          <w:rFonts w:cstheme="minorHAnsi"/>
        </w:rPr>
        <w:t>a</w:t>
      </w:r>
      <w:r w:rsidRPr="00BF55B3">
        <w:rPr>
          <w:rFonts w:cstheme="minorHAnsi"/>
        </w:rPr>
        <w:t xml:space="preserve">lternative </w:t>
      </w:r>
      <w:r w:rsidR="0036763A">
        <w:rPr>
          <w:rFonts w:cstheme="minorHAnsi"/>
        </w:rPr>
        <w:t>h</w:t>
      </w:r>
      <w:r w:rsidRPr="00BF55B3">
        <w:rPr>
          <w:rFonts w:cstheme="minorHAnsi"/>
        </w:rPr>
        <w:t xml:space="preserve">ypothesis </w:t>
      </w:r>
      <w:r w:rsidR="0036763A">
        <w:rPr>
          <w:rFonts w:cstheme="minorHAnsi"/>
        </w:rPr>
        <w:t>i</w:t>
      </w:r>
      <w:r w:rsidRPr="00BF55B3">
        <w:rPr>
          <w:rFonts w:cstheme="minorHAnsi"/>
        </w:rPr>
        <w:t xml:space="preserve">s </w:t>
      </w:r>
      <w:r w:rsidR="0036763A">
        <w:rPr>
          <w:rFonts w:cstheme="minorHAnsi"/>
        </w:rPr>
        <w:t>t</w:t>
      </w:r>
      <w:r w:rsidRPr="00BF55B3">
        <w:rPr>
          <w:rFonts w:cstheme="minorHAnsi"/>
        </w:rPr>
        <w:t>rue</w:t>
      </w:r>
      <w:r w:rsidR="008E76CB">
        <w:rPr>
          <w:rFonts w:cstheme="minorHAnsi"/>
        </w:rPr>
        <w:t>.</w:t>
      </w:r>
      <w:r w:rsidR="0036763A">
        <w:rPr>
          <w:rFonts w:cstheme="minorHAnsi"/>
        </w:rPr>
        <w:t xml:space="preserve"> </w:t>
      </w:r>
      <w:r w:rsidRPr="0036763A">
        <w:rPr>
          <w:rFonts w:cstheme="minorHAnsi"/>
          <w:i/>
          <w:iCs/>
        </w:rPr>
        <w:t>Biometrics</w:t>
      </w:r>
      <w:r w:rsidR="0036763A">
        <w:rPr>
          <w:rFonts w:cstheme="minorHAnsi"/>
        </w:rPr>
        <w:t xml:space="preserve">, </w:t>
      </w:r>
      <w:r w:rsidR="00935F6F">
        <w:rPr>
          <w:rFonts w:cstheme="minorHAnsi"/>
        </w:rPr>
        <w:t xml:space="preserve">Vol </w:t>
      </w:r>
      <w:r w:rsidRPr="00BF55B3">
        <w:rPr>
          <w:rFonts w:cstheme="minorHAnsi"/>
        </w:rPr>
        <w:t>5</w:t>
      </w:r>
      <w:r w:rsidR="008E76CB">
        <w:rPr>
          <w:rFonts w:cstheme="minorHAnsi"/>
        </w:rPr>
        <w:t>3(1)</w:t>
      </w:r>
      <w:r w:rsidR="0036763A">
        <w:rPr>
          <w:rFonts w:cstheme="minorHAnsi"/>
        </w:rPr>
        <w:t>,</w:t>
      </w:r>
      <w:r w:rsidRPr="00BF55B3">
        <w:rPr>
          <w:rFonts w:cstheme="minorHAnsi"/>
        </w:rPr>
        <w:t xml:space="preserve"> 11-22.</w:t>
      </w:r>
    </w:p>
    <w:p w14:paraId="19819BD4" w14:textId="190319BA" w:rsidR="0036763A" w:rsidRPr="00BF55B3" w:rsidRDefault="0036763A">
      <w:pPr>
        <w:rPr>
          <w:rFonts w:cstheme="minorHAnsi"/>
        </w:rPr>
      </w:pPr>
      <w:r>
        <w:rPr>
          <w:rFonts w:cstheme="minorHAnsi"/>
        </w:rPr>
        <w:t xml:space="preserve">Leys C </w:t>
      </w:r>
      <w:r w:rsidR="008E76CB">
        <w:rPr>
          <w:rFonts w:cstheme="minorHAnsi"/>
        </w:rPr>
        <w:t>&amp;</w:t>
      </w:r>
      <w:r>
        <w:rPr>
          <w:rFonts w:cstheme="minorHAnsi"/>
        </w:rPr>
        <w:t xml:space="preserve"> Schumann S (2010) A nonparametric method to analyse interactions: The adjusted rank transformation test, </w:t>
      </w:r>
      <w:r w:rsidRPr="00D67F97">
        <w:rPr>
          <w:rFonts w:cstheme="minorHAnsi"/>
          <w:i/>
          <w:iCs/>
        </w:rPr>
        <w:t>Journal of Experimental Social Psychology</w:t>
      </w:r>
      <w:r>
        <w:rPr>
          <w:rFonts w:cstheme="minorHAnsi"/>
        </w:rPr>
        <w:t>, 46</w:t>
      </w:r>
      <w:r w:rsidR="008E76CB">
        <w:rPr>
          <w:rFonts w:cstheme="minorHAnsi"/>
        </w:rPr>
        <w:t>(</w:t>
      </w:r>
      <w:r>
        <w:rPr>
          <w:rFonts w:cstheme="minorHAnsi"/>
        </w:rPr>
        <w:t>4</w:t>
      </w:r>
      <w:r w:rsidR="008E76CB">
        <w:rPr>
          <w:rFonts w:cstheme="minorHAnsi"/>
        </w:rPr>
        <w:t>)</w:t>
      </w:r>
      <w:r>
        <w:rPr>
          <w:rFonts w:cstheme="minorHAnsi"/>
        </w:rPr>
        <w:t xml:space="preserve">, 684 – 688.  </w:t>
      </w:r>
    </w:p>
    <w:p w14:paraId="29C0CF01" w14:textId="111D1448" w:rsidR="00CA3B84" w:rsidRPr="00BF55B3" w:rsidRDefault="00CA3B84">
      <w:pPr>
        <w:rPr>
          <w:rFonts w:cstheme="minorHAnsi"/>
        </w:rPr>
      </w:pPr>
      <w:proofErr w:type="spellStart"/>
      <w:r w:rsidRPr="00BF55B3">
        <w:rPr>
          <w:rFonts w:cstheme="minorHAnsi"/>
          <w:color w:val="222222"/>
          <w:shd w:val="clear" w:color="auto" w:fill="FFFFFF"/>
        </w:rPr>
        <w:t>Lyhagen</w:t>
      </w:r>
      <w:proofErr w:type="spellEnd"/>
      <w:r w:rsidRPr="00BF55B3">
        <w:rPr>
          <w:rFonts w:cstheme="minorHAnsi"/>
          <w:color w:val="222222"/>
          <w:shd w:val="clear" w:color="auto" w:fill="FFFFFF"/>
        </w:rPr>
        <w:t>, J. (2021). Size and power of tests for dependency in regressions with ordinal variables. </w:t>
      </w:r>
      <w:r w:rsidRPr="00BF55B3">
        <w:rPr>
          <w:rFonts w:cstheme="minorHAnsi"/>
          <w:i/>
          <w:iCs/>
          <w:color w:val="222222"/>
          <w:shd w:val="clear" w:color="auto" w:fill="FFFFFF"/>
        </w:rPr>
        <w:t>Journal of Applied Quantitative Methods</w:t>
      </w:r>
      <w:r w:rsidRPr="00BF55B3">
        <w:rPr>
          <w:rFonts w:cstheme="minorHAnsi"/>
          <w:color w:val="222222"/>
          <w:shd w:val="clear" w:color="auto" w:fill="FFFFFF"/>
        </w:rPr>
        <w:t>, </w:t>
      </w:r>
      <w:r w:rsidRPr="00BF55B3">
        <w:rPr>
          <w:rFonts w:cstheme="minorHAnsi"/>
          <w:i/>
          <w:iCs/>
          <w:color w:val="222222"/>
          <w:shd w:val="clear" w:color="auto" w:fill="FFFFFF"/>
        </w:rPr>
        <w:t>16</w:t>
      </w:r>
      <w:r w:rsidRPr="00BF55B3">
        <w:rPr>
          <w:rFonts w:cstheme="minorHAnsi"/>
          <w:color w:val="222222"/>
          <w:shd w:val="clear" w:color="auto" w:fill="FFFFFF"/>
        </w:rPr>
        <w:t>(1).</w:t>
      </w:r>
    </w:p>
    <w:p w14:paraId="3E2AE7EC" w14:textId="7BFB5A93" w:rsidR="00B85C8C" w:rsidRPr="00BF55B3" w:rsidRDefault="00B85C8C">
      <w:pPr>
        <w:rPr>
          <w:rFonts w:cstheme="minorHAnsi"/>
        </w:rPr>
      </w:pPr>
      <w:r w:rsidRPr="00BF55B3">
        <w:rPr>
          <w:rFonts w:cstheme="minorHAnsi"/>
        </w:rPr>
        <w:t xml:space="preserve">Mann, H.B. </w:t>
      </w:r>
      <w:r w:rsidR="008E76CB">
        <w:rPr>
          <w:rFonts w:cstheme="minorHAnsi"/>
        </w:rPr>
        <w:t>&amp;</w:t>
      </w:r>
      <w:r w:rsidRPr="00BF55B3">
        <w:rPr>
          <w:rFonts w:cstheme="minorHAnsi"/>
        </w:rPr>
        <w:t xml:space="preserve"> Whitney, D.R. (1947) On a </w:t>
      </w:r>
      <w:r w:rsidR="008E76CB">
        <w:rPr>
          <w:rFonts w:cstheme="minorHAnsi"/>
        </w:rPr>
        <w:t>t</w:t>
      </w:r>
      <w:r w:rsidRPr="00BF55B3">
        <w:rPr>
          <w:rFonts w:cstheme="minorHAnsi"/>
        </w:rPr>
        <w:t xml:space="preserve">est of </w:t>
      </w:r>
      <w:r w:rsidR="008E76CB">
        <w:rPr>
          <w:rFonts w:cstheme="minorHAnsi"/>
        </w:rPr>
        <w:t>w</w:t>
      </w:r>
      <w:r w:rsidRPr="00BF55B3">
        <w:rPr>
          <w:rFonts w:cstheme="minorHAnsi"/>
        </w:rPr>
        <w:t xml:space="preserve">hether </w:t>
      </w:r>
      <w:r w:rsidR="008E76CB">
        <w:rPr>
          <w:rFonts w:cstheme="minorHAnsi"/>
        </w:rPr>
        <w:t>o</w:t>
      </w:r>
      <w:r w:rsidRPr="00BF55B3">
        <w:rPr>
          <w:rFonts w:cstheme="minorHAnsi"/>
        </w:rPr>
        <w:t xml:space="preserve">ne of </w:t>
      </w:r>
      <w:r w:rsidR="008E76CB">
        <w:rPr>
          <w:rFonts w:cstheme="minorHAnsi"/>
        </w:rPr>
        <w:t>t</w:t>
      </w:r>
      <w:r w:rsidRPr="00BF55B3">
        <w:rPr>
          <w:rFonts w:cstheme="minorHAnsi"/>
        </w:rPr>
        <w:t xml:space="preserve">wo </w:t>
      </w:r>
      <w:r w:rsidR="008E76CB">
        <w:rPr>
          <w:rFonts w:cstheme="minorHAnsi"/>
        </w:rPr>
        <w:t>r</w:t>
      </w:r>
      <w:r w:rsidRPr="00BF55B3">
        <w:rPr>
          <w:rFonts w:cstheme="minorHAnsi"/>
        </w:rPr>
        <w:t xml:space="preserve">andom </w:t>
      </w:r>
      <w:r w:rsidR="008E76CB">
        <w:rPr>
          <w:rFonts w:cstheme="minorHAnsi"/>
        </w:rPr>
        <w:t>v</w:t>
      </w:r>
      <w:r w:rsidRPr="00BF55B3">
        <w:rPr>
          <w:rFonts w:cstheme="minorHAnsi"/>
        </w:rPr>
        <w:t xml:space="preserve">ariables Is </w:t>
      </w:r>
      <w:r w:rsidR="008E76CB">
        <w:rPr>
          <w:rFonts w:cstheme="minorHAnsi"/>
        </w:rPr>
        <w:t>s</w:t>
      </w:r>
      <w:r w:rsidRPr="00BF55B3">
        <w:rPr>
          <w:rFonts w:cstheme="minorHAnsi"/>
        </w:rPr>
        <w:t xml:space="preserve">tochastically </w:t>
      </w:r>
      <w:r w:rsidR="008E76CB">
        <w:rPr>
          <w:rFonts w:cstheme="minorHAnsi"/>
        </w:rPr>
        <w:t>l</w:t>
      </w:r>
      <w:r w:rsidRPr="00BF55B3">
        <w:rPr>
          <w:rFonts w:cstheme="minorHAnsi"/>
        </w:rPr>
        <w:t xml:space="preserve">arger </w:t>
      </w:r>
      <w:r w:rsidR="008E76CB">
        <w:rPr>
          <w:rFonts w:cstheme="minorHAnsi"/>
        </w:rPr>
        <w:t>t</w:t>
      </w:r>
      <w:r w:rsidRPr="00BF55B3">
        <w:rPr>
          <w:rFonts w:cstheme="minorHAnsi"/>
        </w:rPr>
        <w:t xml:space="preserve">han the </w:t>
      </w:r>
      <w:r w:rsidR="008E76CB">
        <w:rPr>
          <w:rFonts w:cstheme="minorHAnsi"/>
        </w:rPr>
        <w:t>o</w:t>
      </w:r>
      <w:r w:rsidRPr="00BF55B3">
        <w:rPr>
          <w:rFonts w:cstheme="minorHAnsi"/>
        </w:rPr>
        <w:t>ther</w:t>
      </w:r>
      <w:r w:rsidR="008E76CB">
        <w:rPr>
          <w:rFonts w:cstheme="minorHAnsi"/>
        </w:rPr>
        <w:t>.</w:t>
      </w:r>
      <w:r w:rsidRPr="00BF55B3">
        <w:rPr>
          <w:rFonts w:cstheme="minorHAnsi"/>
        </w:rPr>
        <w:t xml:space="preserve"> </w:t>
      </w:r>
      <w:r w:rsidRPr="00D67F97">
        <w:rPr>
          <w:rFonts w:cstheme="minorHAnsi"/>
          <w:i/>
          <w:iCs/>
        </w:rPr>
        <w:t>The Annals of Mathematical Statistics</w:t>
      </w:r>
      <w:r w:rsidR="00D67F97">
        <w:rPr>
          <w:rFonts w:cstheme="minorHAnsi"/>
        </w:rPr>
        <w:t>,</w:t>
      </w:r>
      <w:r w:rsidRPr="00BF55B3">
        <w:rPr>
          <w:rFonts w:cstheme="minorHAnsi"/>
        </w:rPr>
        <w:t xml:space="preserve"> 18, 50- 60. </w:t>
      </w:r>
    </w:p>
    <w:p w14:paraId="581D0FDD" w14:textId="77777777" w:rsidR="008E76CB" w:rsidRDefault="008E76CB">
      <w:pPr>
        <w:rPr>
          <w:rFonts w:cstheme="minorHAnsi"/>
          <w:color w:val="222222"/>
          <w:shd w:val="clear" w:color="auto" w:fill="FFFFFF"/>
        </w:rPr>
      </w:pPr>
    </w:p>
    <w:p w14:paraId="5F5EF0B6" w14:textId="77777777" w:rsidR="008E76CB" w:rsidRPr="00BF55B3" w:rsidRDefault="008E76CB" w:rsidP="008E76CB">
      <w:pPr>
        <w:rPr>
          <w:rFonts w:cstheme="minorHAnsi"/>
        </w:rPr>
      </w:pPr>
      <w:r w:rsidRPr="00BF55B3">
        <w:rPr>
          <w:rFonts w:cstheme="minorHAnsi"/>
          <w:color w:val="222222"/>
          <w:shd w:val="clear" w:color="auto" w:fill="FFFFFF"/>
        </w:rPr>
        <w:lastRenderedPageBreak/>
        <w:t>McCullagh, P. (1980). Regression models for ordinal data. </w:t>
      </w:r>
      <w:r w:rsidRPr="00BF55B3">
        <w:rPr>
          <w:rFonts w:cstheme="minorHAnsi"/>
          <w:i/>
          <w:iCs/>
          <w:color w:val="222222"/>
          <w:shd w:val="clear" w:color="auto" w:fill="FFFFFF"/>
        </w:rPr>
        <w:t>Journal of the Royal Statistical Society: Series B (Methodological)</w:t>
      </w:r>
      <w:r w:rsidRPr="00BF55B3">
        <w:rPr>
          <w:rFonts w:cstheme="minorHAnsi"/>
          <w:color w:val="222222"/>
          <w:shd w:val="clear" w:color="auto" w:fill="FFFFFF"/>
        </w:rPr>
        <w:t>, </w:t>
      </w:r>
      <w:r w:rsidRPr="00BF55B3">
        <w:rPr>
          <w:rFonts w:cstheme="minorHAnsi"/>
          <w:i/>
          <w:iCs/>
          <w:color w:val="222222"/>
          <w:shd w:val="clear" w:color="auto" w:fill="FFFFFF"/>
        </w:rPr>
        <w:t>42</w:t>
      </w:r>
      <w:r w:rsidRPr="00BF55B3">
        <w:rPr>
          <w:rFonts w:cstheme="minorHAnsi"/>
          <w:color w:val="222222"/>
          <w:shd w:val="clear" w:color="auto" w:fill="FFFFFF"/>
        </w:rPr>
        <w:t>(2), 109-127.</w:t>
      </w:r>
    </w:p>
    <w:p w14:paraId="589A2BAF" w14:textId="6DF66B6C" w:rsidR="00CA3B84" w:rsidRPr="00BF55B3" w:rsidRDefault="00CA3B84">
      <w:pPr>
        <w:rPr>
          <w:rFonts w:cstheme="minorHAnsi"/>
        </w:rPr>
      </w:pPr>
      <w:r w:rsidRPr="00BF55B3">
        <w:rPr>
          <w:rFonts w:cstheme="minorHAnsi"/>
          <w:color w:val="222222"/>
          <w:shd w:val="clear" w:color="auto" w:fill="FFFFFF"/>
        </w:rPr>
        <w:t xml:space="preserve">Mirtagioğlu, H., Yiğit, S., Mendeş, E., &amp; Mendeş, M. (2017). A Monte Carlo </w:t>
      </w:r>
      <w:r w:rsidR="008E76CB">
        <w:rPr>
          <w:rFonts w:cstheme="minorHAnsi"/>
          <w:color w:val="222222"/>
          <w:shd w:val="clear" w:color="auto" w:fill="FFFFFF"/>
        </w:rPr>
        <w:t>s</w:t>
      </w:r>
      <w:r w:rsidRPr="00BF55B3">
        <w:rPr>
          <w:rFonts w:cstheme="minorHAnsi"/>
          <w:color w:val="222222"/>
          <w:shd w:val="clear" w:color="auto" w:fill="FFFFFF"/>
        </w:rPr>
        <w:t xml:space="preserve">imulation </w:t>
      </w:r>
      <w:r w:rsidR="008E76CB">
        <w:rPr>
          <w:rFonts w:cstheme="minorHAnsi"/>
          <w:color w:val="222222"/>
          <w:shd w:val="clear" w:color="auto" w:fill="FFFFFF"/>
        </w:rPr>
        <w:t>s</w:t>
      </w:r>
      <w:r w:rsidRPr="00BF55B3">
        <w:rPr>
          <w:rFonts w:cstheme="minorHAnsi"/>
          <w:color w:val="222222"/>
          <w:shd w:val="clear" w:color="auto" w:fill="FFFFFF"/>
        </w:rPr>
        <w:t xml:space="preserve">tudy for </w:t>
      </w:r>
      <w:r w:rsidR="008E76CB">
        <w:rPr>
          <w:rFonts w:cstheme="minorHAnsi"/>
          <w:color w:val="222222"/>
          <w:shd w:val="clear" w:color="auto" w:fill="FFFFFF"/>
        </w:rPr>
        <w:t>c</w:t>
      </w:r>
      <w:r w:rsidRPr="00BF55B3">
        <w:rPr>
          <w:rFonts w:cstheme="minorHAnsi"/>
          <w:color w:val="222222"/>
          <w:shd w:val="clear" w:color="auto" w:fill="FFFFFF"/>
        </w:rPr>
        <w:t xml:space="preserve">omparing </w:t>
      </w:r>
      <w:r w:rsidR="008E76CB">
        <w:rPr>
          <w:rFonts w:cstheme="minorHAnsi"/>
          <w:color w:val="222222"/>
          <w:shd w:val="clear" w:color="auto" w:fill="FFFFFF"/>
        </w:rPr>
        <w:t>p</w:t>
      </w:r>
      <w:r w:rsidRPr="00BF55B3">
        <w:rPr>
          <w:rFonts w:cstheme="minorHAnsi"/>
          <w:color w:val="222222"/>
          <w:shd w:val="clear" w:color="auto" w:fill="FFFFFF"/>
        </w:rPr>
        <w:t xml:space="preserve">erformances of </w:t>
      </w:r>
      <w:r w:rsidR="008E76CB">
        <w:rPr>
          <w:rFonts w:cstheme="minorHAnsi"/>
          <w:color w:val="222222"/>
          <w:shd w:val="clear" w:color="auto" w:fill="FFFFFF"/>
        </w:rPr>
        <w:t>s</w:t>
      </w:r>
      <w:r w:rsidRPr="00BF55B3">
        <w:rPr>
          <w:rFonts w:cstheme="minorHAnsi"/>
          <w:color w:val="222222"/>
          <w:shd w:val="clear" w:color="auto" w:fill="FFFFFF"/>
        </w:rPr>
        <w:t xml:space="preserve">ome </w:t>
      </w:r>
      <w:r w:rsidR="008E76CB">
        <w:rPr>
          <w:rFonts w:cstheme="minorHAnsi"/>
          <w:color w:val="222222"/>
          <w:shd w:val="clear" w:color="auto" w:fill="FFFFFF"/>
        </w:rPr>
        <w:t>h</w:t>
      </w:r>
      <w:r w:rsidRPr="00BF55B3">
        <w:rPr>
          <w:rFonts w:cstheme="minorHAnsi"/>
          <w:color w:val="222222"/>
          <w:shd w:val="clear" w:color="auto" w:fill="FFFFFF"/>
        </w:rPr>
        <w:t xml:space="preserve">omogeneity of </w:t>
      </w:r>
      <w:r w:rsidR="008E76CB">
        <w:rPr>
          <w:rFonts w:cstheme="minorHAnsi"/>
          <w:color w:val="222222"/>
          <w:shd w:val="clear" w:color="auto" w:fill="FFFFFF"/>
        </w:rPr>
        <w:t>v</w:t>
      </w:r>
      <w:r w:rsidRPr="00BF55B3">
        <w:rPr>
          <w:rFonts w:cstheme="minorHAnsi"/>
          <w:color w:val="222222"/>
          <w:shd w:val="clear" w:color="auto" w:fill="FFFFFF"/>
        </w:rPr>
        <w:t xml:space="preserve">ariances </w:t>
      </w:r>
      <w:r w:rsidR="008E76CB">
        <w:rPr>
          <w:rFonts w:cstheme="minorHAnsi"/>
          <w:color w:val="222222"/>
          <w:shd w:val="clear" w:color="auto" w:fill="FFFFFF"/>
        </w:rPr>
        <w:t>t</w:t>
      </w:r>
      <w:r w:rsidRPr="00BF55B3">
        <w:rPr>
          <w:rFonts w:cstheme="minorHAnsi"/>
          <w:color w:val="222222"/>
          <w:shd w:val="clear" w:color="auto" w:fill="FFFFFF"/>
        </w:rPr>
        <w:t>ests. </w:t>
      </w:r>
      <w:r w:rsidRPr="00BF55B3">
        <w:rPr>
          <w:rFonts w:cstheme="minorHAnsi"/>
          <w:i/>
          <w:iCs/>
          <w:color w:val="222222"/>
          <w:shd w:val="clear" w:color="auto" w:fill="FFFFFF"/>
        </w:rPr>
        <w:t>Journal of Applied Quantitative Methods</w:t>
      </w:r>
      <w:r w:rsidRPr="00BF55B3">
        <w:rPr>
          <w:rFonts w:cstheme="minorHAnsi"/>
          <w:color w:val="222222"/>
          <w:shd w:val="clear" w:color="auto" w:fill="FFFFFF"/>
        </w:rPr>
        <w:t>, </w:t>
      </w:r>
      <w:r w:rsidRPr="00BF55B3">
        <w:rPr>
          <w:rFonts w:cstheme="minorHAnsi"/>
          <w:i/>
          <w:iCs/>
          <w:color w:val="222222"/>
          <w:shd w:val="clear" w:color="auto" w:fill="FFFFFF"/>
        </w:rPr>
        <w:t>12</w:t>
      </w:r>
      <w:r w:rsidRPr="00BF55B3">
        <w:rPr>
          <w:rFonts w:cstheme="minorHAnsi"/>
          <w:color w:val="222222"/>
          <w:shd w:val="clear" w:color="auto" w:fill="FFFFFF"/>
        </w:rPr>
        <w:t>(1), 1-11.</w:t>
      </w:r>
    </w:p>
    <w:p w14:paraId="59B6F875" w14:textId="521CFCFD" w:rsidR="00B85C8C" w:rsidRPr="00BF55B3" w:rsidRDefault="00B85C8C">
      <w:pPr>
        <w:rPr>
          <w:rFonts w:cstheme="minorHAnsi"/>
        </w:rPr>
      </w:pPr>
      <w:r w:rsidRPr="00BF55B3">
        <w:rPr>
          <w:rFonts w:cstheme="minorHAnsi"/>
        </w:rPr>
        <w:t xml:space="preserve">Menard, S. (2010) Ordinal Logistic Regression. </w:t>
      </w:r>
      <w:r w:rsidRPr="00D67F97">
        <w:rPr>
          <w:rFonts w:cstheme="minorHAnsi"/>
          <w:i/>
          <w:iCs/>
        </w:rPr>
        <w:t>Logistic Regression: From Introductory to Advanced Concepts and Applications</w:t>
      </w:r>
      <w:r w:rsidRPr="00BF55B3">
        <w:rPr>
          <w:rFonts w:cstheme="minorHAnsi"/>
        </w:rPr>
        <w:t>, Thousand Oaks, CA: SAGE Publications, 193-221.</w:t>
      </w:r>
    </w:p>
    <w:p w14:paraId="7B7D14F8" w14:textId="584553C7" w:rsidR="00B85C8C" w:rsidRPr="00BF55B3" w:rsidRDefault="006930E0">
      <w:pPr>
        <w:rPr>
          <w:rFonts w:cstheme="minorHAnsi"/>
        </w:rPr>
      </w:pPr>
      <w:r w:rsidRPr="00BF55B3">
        <w:rPr>
          <w:rFonts w:cstheme="minorHAnsi"/>
          <w:color w:val="222222"/>
          <w:shd w:val="clear" w:color="auto" w:fill="FFFFFF"/>
        </w:rPr>
        <w:t>Pearce, J., &amp; Derrick, B. (2019). Preliminary Testing: The devil of statistics? </w:t>
      </w:r>
      <w:r w:rsidRPr="00BF55B3">
        <w:rPr>
          <w:rFonts w:cstheme="minorHAnsi"/>
          <w:i/>
          <w:iCs/>
          <w:color w:val="222222"/>
          <w:shd w:val="clear" w:color="auto" w:fill="FFFFFF"/>
        </w:rPr>
        <w:t>Reinvention: An International Journal of Undergraduate Research</w:t>
      </w:r>
      <w:r w:rsidRPr="00BF55B3">
        <w:rPr>
          <w:rFonts w:cstheme="minorHAnsi"/>
          <w:color w:val="222222"/>
          <w:shd w:val="clear" w:color="auto" w:fill="FFFFFF"/>
        </w:rPr>
        <w:t>, </w:t>
      </w:r>
      <w:r w:rsidRPr="00BF55B3">
        <w:rPr>
          <w:rFonts w:cstheme="minorHAnsi"/>
          <w:i/>
          <w:iCs/>
          <w:color w:val="222222"/>
          <w:shd w:val="clear" w:color="auto" w:fill="FFFFFF"/>
        </w:rPr>
        <w:t>12</w:t>
      </w:r>
      <w:r w:rsidRPr="00BF55B3">
        <w:rPr>
          <w:rFonts w:cstheme="minorHAnsi"/>
          <w:color w:val="222222"/>
          <w:shd w:val="clear" w:color="auto" w:fill="FFFFFF"/>
        </w:rPr>
        <w:t>(2</w:t>
      </w:r>
      <w:r w:rsidR="0025209C" w:rsidRPr="00BF55B3">
        <w:rPr>
          <w:rFonts w:cstheme="minorHAnsi"/>
          <w:color w:val="222222"/>
          <w:shd w:val="clear" w:color="auto" w:fill="FFFFFF"/>
        </w:rPr>
        <w:t>)</w:t>
      </w:r>
    </w:p>
    <w:p w14:paraId="47E22F50" w14:textId="32963C16" w:rsidR="00B85C8C" w:rsidRDefault="00B85C8C">
      <w:pPr>
        <w:rPr>
          <w:rFonts w:cstheme="minorHAnsi"/>
        </w:rPr>
      </w:pPr>
      <w:r w:rsidRPr="00BF55B3">
        <w:rPr>
          <w:rFonts w:cstheme="minorHAnsi"/>
        </w:rPr>
        <w:t xml:space="preserve">Ruxton, G.D. (2006) The </w:t>
      </w:r>
      <w:r w:rsidR="00396448">
        <w:rPr>
          <w:rFonts w:cstheme="minorHAnsi"/>
        </w:rPr>
        <w:t>u</w:t>
      </w:r>
      <w:r w:rsidRPr="00BF55B3">
        <w:rPr>
          <w:rFonts w:cstheme="minorHAnsi"/>
        </w:rPr>
        <w:t xml:space="preserve">nequal </w:t>
      </w:r>
      <w:r w:rsidR="00396448">
        <w:rPr>
          <w:rFonts w:cstheme="minorHAnsi"/>
        </w:rPr>
        <w:t>v</w:t>
      </w:r>
      <w:r w:rsidRPr="00BF55B3">
        <w:rPr>
          <w:rFonts w:cstheme="minorHAnsi"/>
        </w:rPr>
        <w:t xml:space="preserve">ariance </w:t>
      </w:r>
      <w:r w:rsidR="00396448">
        <w:rPr>
          <w:rFonts w:cstheme="minorHAnsi"/>
        </w:rPr>
        <w:t>t</w:t>
      </w:r>
      <w:r w:rsidRPr="00BF55B3">
        <w:rPr>
          <w:rFonts w:cstheme="minorHAnsi"/>
        </w:rPr>
        <w:t xml:space="preserve">-test Is an </w:t>
      </w:r>
      <w:r w:rsidR="00396448">
        <w:rPr>
          <w:rFonts w:cstheme="minorHAnsi"/>
        </w:rPr>
        <w:t>u</w:t>
      </w:r>
      <w:r w:rsidRPr="00BF55B3">
        <w:rPr>
          <w:rFonts w:cstheme="minorHAnsi"/>
        </w:rPr>
        <w:t xml:space="preserve">nderused </w:t>
      </w:r>
      <w:r w:rsidR="00396448">
        <w:rPr>
          <w:rFonts w:cstheme="minorHAnsi"/>
        </w:rPr>
        <w:t>a</w:t>
      </w:r>
      <w:r w:rsidRPr="00BF55B3">
        <w:rPr>
          <w:rFonts w:cstheme="minorHAnsi"/>
        </w:rPr>
        <w:t xml:space="preserve">lternative to Student’s </w:t>
      </w:r>
      <w:r w:rsidR="00396448">
        <w:rPr>
          <w:rFonts w:cstheme="minorHAnsi"/>
        </w:rPr>
        <w:t>t</w:t>
      </w:r>
      <w:r w:rsidRPr="00BF55B3">
        <w:rPr>
          <w:rFonts w:cstheme="minorHAnsi"/>
        </w:rPr>
        <w:t>-test and the Mann–</w:t>
      </w:r>
      <w:r w:rsidR="0025209C" w:rsidRPr="00BF55B3">
        <w:rPr>
          <w:rFonts w:cstheme="minorHAnsi"/>
        </w:rPr>
        <w:t>W</w:t>
      </w:r>
      <w:r w:rsidRPr="00BF55B3">
        <w:rPr>
          <w:rFonts w:cstheme="minorHAnsi"/>
        </w:rPr>
        <w:t>hitney U Test</w:t>
      </w:r>
      <w:r w:rsidR="00396448">
        <w:rPr>
          <w:rFonts w:cstheme="minorHAnsi"/>
        </w:rPr>
        <w:t>,</w:t>
      </w:r>
      <w:r w:rsidRPr="00BF55B3">
        <w:rPr>
          <w:rFonts w:cstheme="minorHAnsi"/>
        </w:rPr>
        <w:t xml:space="preserve"> </w:t>
      </w:r>
      <w:proofErr w:type="spellStart"/>
      <w:r w:rsidRPr="00396448">
        <w:rPr>
          <w:rFonts w:cstheme="minorHAnsi"/>
          <w:i/>
          <w:iCs/>
        </w:rPr>
        <w:t>Behavioral</w:t>
      </w:r>
      <w:proofErr w:type="spellEnd"/>
      <w:r w:rsidRPr="00396448">
        <w:rPr>
          <w:rFonts w:cstheme="minorHAnsi"/>
          <w:i/>
          <w:iCs/>
        </w:rPr>
        <w:t xml:space="preserve"> Ecology</w:t>
      </w:r>
      <w:r w:rsidR="00396448">
        <w:rPr>
          <w:rFonts w:cstheme="minorHAnsi"/>
        </w:rPr>
        <w:t>,</w:t>
      </w:r>
      <w:r w:rsidRPr="00BF55B3">
        <w:rPr>
          <w:rFonts w:cstheme="minorHAnsi"/>
        </w:rPr>
        <w:t xml:space="preserve"> 17, 28-35. </w:t>
      </w:r>
    </w:p>
    <w:p w14:paraId="488BD4D5" w14:textId="75A2E5E0" w:rsidR="00396448" w:rsidRPr="00BF55B3" w:rsidRDefault="00396448">
      <w:pPr>
        <w:rPr>
          <w:rFonts w:cstheme="minorHAnsi"/>
        </w:rPr>
      </w:pPr>
      <w:proofErr w:type="spellStart"/>
      <w:r>
        <w:rPr>
          <w:rFonts w:cstheme="minorHAnsi"/>
        </w:rPr>
        <w:t>Scheirer</w:t>
      </w:r>
      <w:proofErr w:type="spellEnd"/>
      <w:r>
        <w:rPr>
          <w:rFonts w:cstheme="minorHAnsi"/>
        </w:rPr>
        <w:t xml:space="preserve"> CJ, Ray WS and Hare N (1976) The analysis of ranked data derived from completely randomized factorial designs, </w:t>
      </w:r>
      <w:r w:rsidRPr="00396448">
        <w:rPr>
          <w:rFonts w:cstheme="minorHAnsi"/>
          <w:i/>
          <w:iCs/>
        </w:rPr>
        <w:t>Biometrics</w:t>
      </w:r>
      <w:r>
        <w:rPr>
          <w:rFonts w:cstheme="minorHAnsi"/>
        </w:rPr>
        <w:t xml:space="preserve">, Vol 32, 429 – 434.   </w:t>
      </w:r>
    </w:p>
    <w:p w14:paraId="7454128E" w14:textId="3E1DEBF8" w:rsidR="00D054E3" w:rsidRDefault="00D054E3">
      <w:pPr>
        <w:rPr>
          <w:rFonts w:cstheme="minorHAnsi"/>
          <w:color w:val="222222"/>
          <w:shd w:val="clear" w:color="auto" w:fill="FFFFFF"/>
        </w:rPr>
      </w:pPr>
      <w:r w:rsidRPr="00BF55B3">
        <w:rPr>
          <w:rFonts w:cstheme="minorHAnsi"/>
          <w:color w:val="222222"/>
          <w:shd w:val="clear" w:color="auto" w:fill="FFFFFF"/>
        </w:rPr>
        <w:t>Stahl, S. (2006). The evolution of the normal distribution. </w:t>
      </w:r>
      <w:r w:rsidRPr="00BF55B3">
        <w:rPr>
          <w:rFonts w:cstheme="minorHAnsi"/>
          <w:i/>
          <w:iCs/>
          <w:color w:val="222222"/>
          <w:shd w:val="clear" w:color="auto" w:fill="FFFFFF"/>
        </w:rPr>
        <w:t>Mathematics magazine</w:t>
      </w:r>
      <w:r w:rsidRPr="00BF55B3">
        <w:rPr>
          <w:rFonts w:cstheme="minorHAnsi"/>
          <w:color w:val="222222"/>
          <w:shd w:val="clear" w:color="auto" w:fill="FFFFFF"/>
        </w:rPr>
        <w:t>, </w:t>
      </w:r>
      <w:r w:rsidRPr="00BF55B3">
        <w:rPr>
          <w:rFonts w:cstheme="minorHAnsi"/>
          <w:i/>
          <w:iCs/>
          <w:color w:val="222222"/>
          <w:shd w:val="clear" w:color="auto" w:fill="FFFFFF"/>
        </w:rPr>
        <w:t>79</w:t>
      </w:r>
      <w:r w:rsidRPr="00BF55B3">
        <w:rPr>
          <w:rFonts w:cstheme="minorHAnsi"/>
          <w:color w:val="222222"/>
          <w:shd w:val="clear" w:color="auto" w:fill="FFFFFF"/>
        </w:rPr>
        <w:t>(2), 96-113.</w:t>
      </w:r>
    </w:p>
    <w:p w14:paraId="1CF26123" w14:textId="47ED33F1" w:rsidR="00221A5C" w:rsidRPr="00BF55B3" w:rsidRDefault="00221A5C">
      <w:pPr>
        <w:rPr>
          <w:rFonts w:cstheme="minorHAnsi"/>
          <w:color w:val="222222"/>
          <w:shd w:val="clear" w:color="auto" w:fill="FFFFFF"/>
        </w:rPr>
      </w:pPr>
      <w:r>
        <w:rPr>
          <w:rFonts w:cstheme="minorHAnsi"/>
          <w:color w:val="222222"/>
          <w:shd w:val="clear" w:color="auto" w:fill="FFFFFF"/>
        </w:rPr>
        <w:t xml:space="preserve">Quade D (1967) Rank analysis of covariance, </w:t>
      </w:r>
      <w:r w:rsidRPr="00D67F97">
        <w:rPr>
          <w:rFonts w:cstheme="minorHAnsi"/>
          <w:i/>
          <w:iCs/>
          <w:color w:val="222222"/>
          <w:shd w:val="clear" w:color="auto" w:fill="FFFFFF"/>
        </w:rPr>
        <w:t>Journal of the American Statistical Association</w:t>
      </w:r>
      <w:r>
        <w:rPr>
          <w:rFonts w:cstheme="minorHAnsi"/>
          <w:color w:val="222222"/>
          <w:shd w:val="clear" w:color="auto" w:fill="FFFFFF"/>
        </w:rPr>
        <w:t>, 62</w:t>
      </w:r>
      <w:r w:rsidR="008E76CB">
        <w:rPr>
          <w:rFonts w:cstheme="minorHAnsi"/>
          <w:color w:val="222222"/>
          <w:shd w:val="clear" w:color="auto" w:fill="FFFFFF"/>
        </w:rPr>
        <w:t>(</w:t>
      </w:r>
      <w:r>
        <w:rPr>
          <w:rFonts w:cstheme="minorHAnsi"/>
          <w:color w:val="222222"/>
          <w:shd w:val="clear" w:color="auto" w:fill="FFFFFF"/>
        </w:rPr>
        <w:t>320</w:t>
      </w:r>
      <w:r w:rsidR="008E76CB">
        <w:rPr>
          <w:rFonts w:cstheme="minorHAnsi"/>
          <w:color w:val="222222"/>
          <w:shd w:val="clear" w:color="auto" w:fill="FFFFFF"/>
        </w:rPr>
        <w:t>)</w:t>
      </w:r>
      <w:r>
        <w:rPr>
          <w:rFonts w:cstheme="minorHAnsi"/>
          <w:color w:val="222222"/>
          <w:shd w:val="clear" w:color="auto" w:fill="FFFFFF"/>
        </w:rPr>
        <w:t xml:space="preserve">, 1187 – 1200. </w:t>
      </w:r>
    </w:p>
    <w:p w14:paraId="745A571C" w14:textId="2D556262" w:rsidR="00E57965" w:rsidRPr="00BF55B3" w:rsidRDefault="00B85C8C">
      <w:pPr>
        <w:rPr>
          <w:rFonts w:cstheme="minorHAnsi"/>
        </w:rPr>
      </w:pPr>
      <w:r w:rsidRPr="00BF55B3">
        <w:rPr>
          <w:rFonts w:cstheme="minorHAnsi"/>
        </w:rPr>
        <w:t xml:space="preserve">Welch, B.L. (1947) The </w:t>
      </w:r>
      <w:r w:rsidR="00D67F97">
        <w:rPr>
          <w:rFonts w:cstheme="minorHAnsi"/>
        </w:rPr>
        <w:t>g</w:t>
      </w:r>
      <w:r w:rsidRPr="00BF55B3">
        <w:rPr>
          <w:rFonts w:cstheme="minorHAnsi"/>
        </w:rPr>
        <w:t xml:space="preserve">eneralization of Student’s </w:t>
      </w:r>
      <w:r w:rsidR="00D67F97">
        <w:rPr>
          <w:rFonts w:cstheme="minorHAnsi"/>
        </w:rPr>
        <w:t>p</w:t>
      </w:r>
      <w:r w:rsidRPr="00BF55B3">
        <w:rPr>
          <w:rFonts w:cstheme="minorHAnsi"/>
        </w:rPr>
        <w:t xml:space="preserve">roblem </w:t>
      </w:r>
      <w:r w:rsidR="00D67F97">
        <w:rPr>
          <w:rFonts w:cstheme="minorHAnsi"/>
        </w:rPr>
        <w:t>w</w:t>
      </w:r>
      <w:r w:rsidRPr="00BF55B3">
        <w:rPr>
          <w:rFonts w:cstheme="minorHAnsi"/>
        </w:rPr>
        <w:t xml:space="preserve">hen </w:t>
      </w:r>
      <w:r w:rsidR="00D67F97">
        <w:rPr>
          <w:rFonts w:cstheme="minorHAnsi"/>
        </w:rPr>
        <w:t>s</w:t>
      </w:r>
      <w:r w:rsidRPr="00BF55B3">
        <w:rPr>
          <w:rFonts w:cstheme="minorHAnsi"/>
        </w:rPr>
        <w:t xml:space="preserve">everal </w:t>
      </w:r>
      <w:r w:rsidR="00D67F97">
        <w:rPr>
          <w:rFonts w:cstheme="minorHAnsi"/>
        </w:rPr>
        <w:t>d</w:t>
      </w:r>
      <w:r w:rsidRPr="00BF55B3">
        <w:rPr>
          <w:rFonts w:cstheme="minorHAnsi"/>
        </w:rPr>
        <w:t xml:space="preserve">ifferent </w:t>
      </w:r>
      <w:r w:rsidR="00D67F97">
        <w:rPr>
          <w:rFonts w:cstheme="minorHAnsi"/>
        </w:rPr>
        <w:t>p</w:t>
      </w:r>
      <w:r w:rsidRPr="00BF55B3">
        <w:rPr>
          <w:rFonts w:cstheme="minorHAnsi"/>
        </w:rPr>
        <w:t xml:space="preserve">opulation </w:t>
      </w:r>
      <w:r w:rsidR="00D67F97">
        <w:rPr>
          <w:rFonts w:cstheme="minorHAnsi"/>
        </w:rPr>
        <w:t>v</w:t>
      </w:r>
      <w:r w:rsidRPr="00BF55B3">
        <w:rPr>
          <w:rFonts w:cstheme="minorHAnsi"/>
        </w:rPr>
        <w:t xml:space="preserve">ariances </w:t>
      </w:r>
      <w:r w:rsidR="00D67F97">
        <w:rPr>
          <w:rFonts w:cstheme="minorHAnsi"/>
        </w:rPr>
        <w:t>a</w:t>
      </w:r>
      <w:r w:rsidRPr="00BF55B3">
        <w:rPr>
          <w:rFonts w:cstheme="minorHAnsi"/>
        </w:rPr>
        <w:t xml:space="preserve">re </w:t>
      </w:r>
      <w:r w:rsidR="00D67F97">
        <w:rPr>
          <w:rFonts w:cstheme="minorHAnsi"/>
        </w:rPr>
        <w:t>i</w:t>
      </w:r>
      <w:r w:rsidRPr="00BF55B3">
        <w:rPr>
          <w:rFonts w:cstheme="minorHAnsi"/>
        </w:rPr>
        <w:t>nvolved</w:t>
      </w:r>
      <w:r w:rsidR="00D67F97">
        <w:rPr>
          <w:rFonts w:cstheme="minorHAnsi"/>
        </w:rPr>
        <w:t>,</w:t>
      </w:r>
      <w:r w:rsidRPr="00BF55B3">
        <w:rPr>
          <w:rFonts w:cstheme="minorHAnsi"/>
        </w:rPr>
        <w:t xml:space="preserve"> </w:t>
      </w:r>
      <w:proofErr w:type="spellStart"/>
      <w:r w:rsidRPr="00D67F97">
        <w:rPr>
          <w:rFonts w:cstheme="minorHAnsi"/>
          <w:i/>
          <w:iCs/>
        </w:rPr>
        <w:t>Biometrika</w:t>
      </w:r>
      <w:proofErr w:type="spellEnd"/>
      <w:r w:rsidR="00D67F97">
        <w:rPr>
          <w:rFonts w:cstheme="minorHAnsi"/>
        </w:rPr>
        <w:t>,</w:t>
      </w:r>
      <w:r w:rsidRPr="00BF55B3">
        <w:rPr>
          <w:rFonts w:cstheme="minorHAnsi"/>
        </w:rPr>
        <w:t xml:space="preserve"> 34, 28-35. </w:t>
      </w:r>
    </w:p>
    <w:p w14:paraId="525E6205" w14:textId="369F8ECC" w:rsidR="00B85C8C" w:rsidRPr="00BF55B3" w:rsidRDefault="00B85C8C">
      <w:pPr>
        <w:rPr>
          <w:rFonts w:cstheme="minorHAnsi"/>
        </w:rPr>
      </w:pPr>
      <w:r w:rsidRPr="00BF55B3">
        <w:rPr>
          <w:rFonts w:cstheme="minorHAnsi"/>
        </w:rPr>
        <w:t xml:space="preserve">Wilcoxon, F. (1945) Individual </w:t>
      </w:r>
      <w:r w:rsidR="0016093A">
        <w:rPr>
          <w:rFonts w:cstheme="minorHAnsi"/>
        </w:rPr>
        <w:t>c</w:t>
      </w:r>
      <w:r w:rsidRPr="00BF55B3">
        <w:rPr>
          <w:rFonts w:cstheme="minorHAnsi"/>
        </w:rPr>
        <w:t xml:space="preserve">omparisons by </w:t>
      </w:r>
      <w:r w:rsidR="0016093A">
        <w:rPr>
          <w:rFonts w:cstheme="minorHAnsi"/>
        </w:rPr>
        <w:t>r</w:t>
      </w:r>
      <w:r w:rsidRPr="00BF55B3">
        <w:rPr>
          <w:rFonts w:cstheme="minorHAnsi"/>
        </w:rPr>
        <w:t xml:space="preserve">anking </w:t>
      </w:r>
      <w:r w:rsidR="0016093A">
        <w:rPr>
          <w:rFonts w:cstheme="minorHAnsi"/>
        </w:rPr>
        <w:t>m</w:t>
      </w:r>
      <w:r w:rsidRPr="00BF55B3">
        <w:rPr>
          <w:rFonts w:cstheme="minorHAnsi"/>
        </w:rPr>
        <w:t>ethods</w:t>
      </w:r>
      <w:r w:rsidR="0016093A">
        <w:rPr>
          <w:rFonts w:cstheme="minorHAnsi"/>
        </w:rPr>
        <w:t>.</w:t>
      </w:r>
      <w:r w:rsidR="00D67F97">
        <w:rPr>
          <w:rFonts w:cstheme="minorHAnsi"/>
        </w:rPr>
        <w:t xml:space="preserve"> </w:t>
      </w:r>
      <w:r w:rsidRPr="00D67F97">
        <w:rPr>
          <w:rFonts w:cstheme="minorHAnsi"/>
          <w:i/>
          <w:iCs/>
        </w:rPr>
        <w:t>Biometrics Bulletin</w:t>
      </w:r>
      <w:r w:rsidR="00D67F97">
        <w:rPr>
          <w:rFonts w:cstheme="minorHAnsi"/>
        </w:rPr>
        <w:t>,</w:t>
      </w:r>
      <w:r w:rsidRPr="00BF55B3">
        <w:rPr>
          <w:rFonts w:cstheme="minorHAnsi"/>
        </w:rPr>
        <w:t xml:space="preserve"> 1</w:t>
      </w:r>
      <w:r w:rsidR="0016093A">
        <w:rPr>
          <w:rFonts w:cstheme="minorHAnsi"/>
        </w:rPr>
        <w:t>(</w:t>
      </w:r>
      <w:r w:rsidRPr="00BF55B3">
        <w:rPr>
          <w:rFonts w:cstheme="minorHAnsi"/>
        </w:rPr>
        <w:t>6</w:t>
      </w:r>
      <w:r w:rsidR="0016093A">
        <w:rPr>
          <w:rFonts w:cstheme="minorHAnsi"/>
        </w:rPr>
        <w:t>)</w:t>
      </w:r>
      <w:r w:rsidRPr="00BF55B3">
        <w:rPr>
          <w:rFonts w:cstheme="minorHAnsi"/>
        </w:rPr>
        <w:t xml:space="preserve">, 80-83. </w:t>
      </w:r>
    </w:p>
    <w:p w14:paraId="1B4F8EC5" w14:textId="0283FA52" w:rsidR="00D63DC9" w:rsidRPr="00BF55B3" w:rsidRDefault="00033C25">
      <w:pPr>
        <w:rPr>
          <w:rFonts w:cstheme="minorHAnsi"/>
        </w:rPr>
      </w:pPr>
      <w:r w:rsidRPr="00BF55B3">
        <w:rPr>
          <w:rFonts w:cstheme="minorHAnsi"/>
        </w:rPr>
        <w:t>Yuen, K. K. (1974). The two-sample trimmed t for unequal population variances</w:t>
      </w:r>
      <w:r w:rsidR="00D67F97">
        <w:rPr>
          <w:rFonts w:cstheme="minorHAnsi"/>
        </w:rPr>
        <w:t>,</w:t>
      </w:r>
      <w:r w:rsidRPr="00BF55B3">
        <w:rPr>
          <w:rFonts w:cstheme="minorHAnsi"/>
        </w:rPr>
        <w:t xml:space="preserve"> </w:t>
      </w:r>
      <w:proofErr w:type="spellStart"/>
      <w:r w:rsidRPr="00D67F97">
        <w:rPr>
          <w:rFonts w:cstheme="minorHAnsi"/>
          <w:i/>
          <w:iCs/>
        </w:rPr>
        <w:t>Biometrika</w:t>
      </w:r>
      <w:proofErr w:type="spellEnd"/>
      <w:r w:rsidRPr="00BF55B3">
        <w:rPr>
          <w:rFonts w:cstheme="minorHAnsi"/>
        </w:rPr>
        <w:t xml:space="preserve"> 61</w:t>
      </w:r>
      <w:r w:rsidR="0016093A">
        <w:rPr>
          <w:rFonts w:cstheme="minorHAnsi"/>
        </w:rPr>
        <w:t>(</w:t>
      </w:r>
      <w:r w:rsidRPr="00BF55B3">
        <w:rPr>
          <w:rFonts w:cstheme="minorHAnsi"/>
        </w:rPr>
        <w:t>1</w:t>
      </w:r>
      <w:r w:rsidR="0016093A">
        <w:rPr>
          <w:rFonts w:cstheme="minorHAnsi"/>
        </w:rPr>
        <w:t>)</w:t>
      </w:r>
      <w:r w:rsidRPr="00BF55B3">
        <w:rPr>
          <w:rFonts w:cstheme="minorHAnsi"/>
        </w:rPr>
        <w:t>, 165–170.</w:t>
      </w:r>
    </w:p>
    <w:p w14:paraId="6FB7E2BD" w14:textId="77777777" w:rsidR="00033C25" w:rsidRPr="00BF55B3" w:rsidRDefault="00033C25" w:rsidP="00033C25">
      <w:pPr>
        <w:spacing w:after="0" w:line="240" w:lineRule="auto"/>
        <w:rPr>
          <w:rFonts w:eastAsia="Times New Roman" w:cstheme="minorHAnsi"/>
          <w:color w:val="333333"/>
          <w:lang w:eastAsia="en-GB"/>
        </w:rPr>
      </w:pPr>
      <w:r w:rsidRPr="00BF55B3">
        <w:rPr>
          <w:rFonts w:eastAsia="Times New Roman" w:cstheme="minorHAnsi"/>
          <w:color w:val="333333"/>
          <w:lang w:eastAsia="en-GB"/>
        </w:rPr>
        <w:t xml:space="preserve">Zimmerman, D. W. (1987). Comparative power of Student t test and Mann--Whitney U test for unequal sample sizes and variances. </w:t>
      </w:r>
      <w:r w:rsidRPr="00BF55B3">
        <w:rPr>
          <w:rFonts w:eastAsia="Times New Roman" w:cstheme="minorHAnsi"/>
          <w:i/>
          <w:iCs/>
          <w:color w:val="333333"/>
          <w:lang w:eastAsia="en-GB"/>
        </w:rPr>
        <w:t>The Journal of Experimental Education</w:t>
      </w:r>
      <w:r w:rsidRPr="00BF55B3">
        <w:rPr>
          <w:rFonts w:eastAsia="Times New Roman" w:cstheme="minorHAnsi"/>
          <w:color w:val="333333"/>
          <w:lang w:eastAsia="en-GB"/>
        </w:rPr>
        <w:t>, 55, 171-174.</w:t>
      </w:r>
    </w:p>
    <w:p w14:paraId="5DF0E19D" w14:textId="77777777" w:rsidR="00D63DC9" w:rsidRPr="0025209C" w:rsidRDefault="00D63DC9">
      <w:pPr>
        <w:rPr>
          <w:rFonts w:cstheme="minorHAnsi"/>
        </w:rPr>
      </w:pPr>
    </w:p>
    <w:sectPr w:rsidR="00D63DC9" w:rsidRPr="0025209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Sylfaen">
    <w:panose1 w:val="010A0502050306030303"/>
    <w:charset w:val="00"/>
    <w:family w:val="roman"/>
    <w:pitch w:val="variable"/>
    <w:sig w:usb0="04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D73F77"/>
    <w:multiLevelType w:val="hybridMultilevel"/>
    <w:tmpl w:val="4A5E56C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C12"/>
    <w:rsid w:val="00005043"/>
    <w:rsid w:val="00006E50"/>
    <w:rsid w:val="00033C25"/>
    <w:rsid w:val="00035707"/>
    <w:rsid w:val="0003662D"/>
    <w:rsid w:val="000836BA"/>
    <w:rsid w:val="000906EB"/>
    <w:rsid w:val="000A09BA"/>
    <w:rsid w:val="000A5484"/>
    <w:rsid w:val="000B1D73"/>
    <w:rsid w:val="00114157"/>
    <w:rsid w:val="00117193"/>
    <w:rsid w:val="00143C55"/>
    <w:rsid w:val="0016093A"/>
    <w:rsid w:val="001A13BD"/>
    <w:rsid w:val="001A766A"/>
    <w:rsid w:val="001C77A2"/>
    <w:rsid w:val="001F2393"/>
    <w:rsid w:val="001F7E70"/>
    <w:rsid w:val="00221A5C"/>
    <w:rsid w:val="00246B25"/>
    <w:rsid w:val="00246D39"/>
    <w:rsid w:val="0025209C"/>
    <w:rsid w:val="00267BBB"/>
    <w:rsid w:val="00282D6F"/>
    <w:rsid w:val="002A39E7"/>
    <w:rsid w:val="002F13CB"/>
    <w:rsid w:val="002F5AFA"/>
    <w:rsid w:val="00321C20"/>
    <w:rsid w:val="00322468"/>
    <w:rsid w:val="0035318A"/>
    <w:rsid w:val="0036763A"/>
    <w:rsid w:val="00372705"/>
    <w:rsid w:val="00396448"/>
    <w:rsid w:val="003A7742"/>
    <w:rsid w:val="003D3B90"/>
    <w:rsid w:val="004114C3"/>
    <w:rsid w:val="004236FC"/>
    <w:rsid w:val="00424179"/>
    <w:rsid w:val="00451C6E"/>
    <w:rsid w:val="00452076"/>
    <w:rsid w:val="00462543"/>
    <w:rsid w:val="00462553"/>
    <w:rsid w:val="0049084F"/>
    <w:rsid w:val="004A4D9A"/>
    <w:rsid w:val="004A75AF"/>
    <w:rsid w:val="004B0732"/>
    <w:rsid w:val="004B39E8"/>
    <w:rsid w:val="004F1D20"/>
    <w:rsid w:val="004F4145"/>
    <w:rsid w:val="005008B7"/>
    <w:rsid w:val="00521D34"/>
    <w:rsid w:val="00526F8C"/>
    <w:rsid w:val="005B7D06"/>
    <w:rsid w:val="005C0F59"/>
    <w:rsid w:val="005C59C2"/>
    <w:rsid w:val="005D3276"/>
    <w:rsid w:val="005D5718"/>
    <w:rsid w:val="005E6927"/>
    <w:rsid w:val="005F5A66"/>
    <w:rsid w:val="00617574"/>
    <w:rsid w:val="00634520"/>
    <w:rsid w:val="006505F1"/>
    <w:rsid w:val="00665A33"/>
    <w:rsid w:val="00684DD3"/>
    <w:rsid w:val="006858F1"/>
    <w:rsid w:val="006930E0"/>
    <w:rsid w:val="006A5C30"/>
    <w:rsid w:val="006B013C"/>
    <w:rsid w:val="006B27A7"/>
    <w:rsid w:val="006B43A1"/>
    <w:rsid w:val="006E20DA"/>
    <w:rsid w:val="006F3F94"/>
    <w:rsid w:val="00701AB3"/>
    <w:rsid w:val="007049BA"/>
    <w:rsid w:val="00716870"/>
    <w:rsid w:val="007274B5"/>
    <w:rsid w:val="007313FC"/>
    <w:rsid w:val="0075430F"/>
    <w:rsid w:val="00756893"/>
    <w:rsid w:val="00761607"/>
    <w:rsid w:val="00776187"/>
    <w:rsid w:val="00784570"/>
    <w:rsid w:val="007867A6"/>
    <w:rsid w:val="00787BC1"/>
    <w:rsid w:val="007C6CA0"/>
    <w:rsid w:val="008458BC"/>
    <w:rsid w:val="008740A5"/>
    <w:rsid w:val="00891A2F"/>
    <w:rsid w:val="00892D73"/>
    <w:rsid w:val="008A3032"/>
    <w:rsid w:val="008C2A10"/>
    <w:rsid w:val="008C5B35"/>
    <w:rsid w:val="008D7622"/>
    <w:rsid w:val="008E0DA6"/>
    <w:rsid w:val="008E76CB"/>
    <w:rsid w:val="008F5DB3"/>
    <w:rsid w:val="00901127"/>
    <w:rsid w:val="009025F7"/>
    <w:rsid w:val="00914121"/>
    <w:rsid w:val="00917310"/>
    <w:rsid w:val="0092084A"/>
    <w:rsid w:val="00922C0A"/>
    <w:rsid w:val="00924CA9"/>
    <w:rsid w:val="00924D59"/>
    <w:rsid w:val="00935F6F"/>
    <w:rsid w:val="00950377"/>
    <w:rsid w:val="0095428B"/>
    <w:rsid w:val="009542CA"/>
    <w:rsid w:val="00976A41"/>
    <w:rsid w:val="009A1B45"/>
    <w:rsid w:val="009A2005"/>
    <w:rsid w:val="009B743B"/>
    <w:rsid w:val="009C363C"/>
    <w:rsid w:val="009C7C5E"/>
    <w:rsid w:val="009D7006"/>
    <w:rsid w:val="009E7A97"/>
    <w:rsid w:val="00A06A44"/>
    <w:rsid w:val="00A27B7C"/>
    <w:rsid w:val="00A373C8"/>
    <w:rsid w:val="00A41435"/>
    <w:rsid w:val="00A6179B"/>
    <w:rsid w:val="00A73278"/>
    <w:rsid w:val="00A9389F"/>
    <w:rsid w:val="00A95FF6"/>
    <w:rsid w:val="00AC2831"/>
    <w:rsid w:val="00AC45D7"/>
    <w:rsid w:val="00AC7B96"/>
    <w:rsid w:val="00AE2104"/>
    <w:rsid w:val="00B1031D"/>
    <w:rsid w:val="00B244D2"/>
    <w:rsid w:val="00B277A8"/>
    <w:rsid w:val="00B423CD"/>
    <w:rsid w:val="00B85C8C"/>
    <w:rsid w:val="00B86888"/>
    <w:rsid w:val="00BA100D"/>
    <w:rsid w:val="00BA147D"/>
    <w:rsid w:val="00BD4D9C"/>
    <w:rsid w:val="00BD526C"/>
    <w:rsid w:val="00BF0B72"/>
    <w:rsid w:val="00BF55B3"/>
    <w:rsid w:val="00BF68E0"/>
    <w:rsid w:val="00C0357F"/>
    <w:rsid w:val="00C044C2"/>
    <w:rsid w:val="00C05E86"/>
    <w:rsid w:val="00C073CE"/>
    <w:rsid w:val="00C07D9E"/>
    <w:rsid w:val="00C27BA9"/>
    <w:rsid w:val="00C306B5"/>
    <w:rsid w:val="00C601A8"/>
    <w:rsid w:val="00C677BA"/>
    <w:rsid w:val="00C934D2"/>
    <w:rsid w:val="00CA1AD4"/>
    <w:rsid w:val="00CA3B84"/>
    <w:rsid w:val="00CB0C78"/>
    <w:rsid w:val="00CB504D"/>
    <w:rsid w:val="00CE110F"/>
    <w:rsid w:val="00CE2709"/>
    <w:rsid w:val="00CF69A0"/>
    <w:rsid w:val="00D01F5E"/>
    <w:rsid w:val="00D02E90"/>
    <w:rsid w:val="00D054E3"/>
    <w:rsid w:val="00D058A2"/>
    <w:rsid w:val="00D41D64"/>
    <w:rsid w:val="00D53097"/>
    <w:rsid w:val="00D62274"/>
    <w:rsid w:val="00D63DC9"/>
    <w:rsid w:val="00D67F97"/>
    <w:rsid w:val="00DA062D"/>
    <w:rsid w:val="00DB6339"/>
    <w:rsid w:val="00DC7833"/>
    <w:rsid w:val="00DD6A93"/>
    <w:rsid w:val="00DF7FF6"/>
    <w:rsid w:val="00E05083"/>
    <w:rsid w:val="00E069F4"/>
    <w:rsid w:val="00E11E44"/>
    <w:rsid w:val="00E3214E"/>
    <w:rsid w:val="00E344B9"/>
    <w:rsid w:val="00E55D78"/>
    <w:rsid w:val="00E57965"/>
    <w:rsid w:val="00E67518"/>
    <w:rsid w:val="00E76B15"/>
    <w:rsid w:val="00E807C7"/>
    <w:rsid w:val="00E95FAA"/>
    <w:rsid w:val="00E9696F"/>
    <w:rsid w:val="00EA165F"/>
    <w:rsid w:val="00EA5DE8"/>
    <w:rsid w:val="00EA66CD"/>
    <w:rsid w:val="00EB7B49"/>
    <w:rsid w:val="00EE1AAC"/>
    <w:rsid w:val="00EE3C67"/>
    <w:rsid w:val="00EE4C12"/>
    <w:rsid w:val="00EF3A63"/>
    <w:rsid w:val="00EF6EB9"/>
    <w:rsid w:val="00F02F86"/>
    <w:rsid w:val="00F2539D"/>
    <w:rsid w:val="00F519F9"/>
    <w:rsid w:val="00F5460B"/>
    <w:rsid w:val="00F6153D"/>
    <w:rsid w:val="00F620FD"/>
    <w:rsid w:val="00FC5792"/>
    <w:rsid w:val="00FD5A6E"/>
    <w:rsid w:val="00FE2A10"/>
    <w:rsid w:val="00FE5787"/>
    <w:rsid w:val="00FE66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2AFC1E"/>
  <w15:chartTrackingRefBased/>
  <w15:docId w15:val="{B70715EA-5FD8-412B-BA2D-076BB0573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55D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9B743B"/>
    <w:rPr>
      <w:color w:val="808080"/>
    </w:rPr>
  </w:style>
  <w:style w:type="paragraph" w:styleId="ListParagraph">
    <w:name w:val="List Paragraph"/>
    <w:basedOn w:val="Normal"/>
    <w:uiPriority w:val="34"/>
    <w:qFormat/>
    <w:rsid w:val="00BD4D9C"/>
    <w:pPr>
      <w:ind w:left="720"/>
      <w:contextualSpacing/>
    </w:pPr>
  </w:style>
  <w:style w:type="character" w:styleId="Hyperlink">
    <w:name w:val="Hyperlink"/>
    <w:basedOn w:val="DefaultParagraphFont"/>
    <w:uiPriority w:val="99"/>
    <w:unhideWhenUsed/>
    <w:rsid w:val="00BD4D9C"/>
    <w:rPr>
      <w:color w:val="0563C1" w:themeColor="hyperlink"/>
      <w:u w:val="single"/>
    </w:rPr>
  </w:style>
  <w:style w:type="character" w:styleId="UnresolvedMention">
    <w:name w:val="Unresolved Mention"/>
    <w:basedOn w:val="DefaultParagraphFont"/>
    <w:uiPriority w:val="99"/>
    <w:semiHidden/>
    <w:unhideWhenUsed/>
    <w:rsid w:val="00BD4D9C"/>
    <w:rPr>
      <w:color w:val="605E5C"/>
      <w:shd w:val="clear" w:color="auto" w:fill="E1DFDD"/>
    </w:rPr>
  </w:style>
  <w:style w:type="character" w:styleId="CommentReference">
    <w:name w:val="annotation reference"/>
    <w:basedOn w:val="DefaultParagraphFont"/>
    <w:uiPriority w:val="99"/>
    <w:semiHidden/>
    <w:unhideWhenUsed/>
    <w:rsid w:val="00EE3C67"/>
    <w:rPr>
      <w:sz w:val="16"/>
      <w:szCs w:val="16"/>
    </w:rPr>
  </w:style>
  <w:style w:type="paragraph" w:styleId="CommentText">
    <w:name w:val="annotation text"/>
    <w:basedOn w:val="Normal"/>
    <w:link w:val="CommentTextChar"/>
    <w:uiPriority w:val="99"/>
    <w:unhideWhenUsed/>
    <w:rsid w:val="00EE3C67"/>
    <w:pPr>
      <w:spacing w:line="240" w:lineRule="auto"/>
    </w:pPr>
    <w:rPr>
      <w:sz w:val="20"/>
      <w:szCs w:val="20"/>
    </w:rPr>
  </w:style>
  <w:style w:type="character" w:customStyle="1" w:styleId="CommentTextChar">
    <w:name w:val="Comment Text Char"/>
    <w:basedOn w:val="DefaultParagraphFont"/>
    <w:link w:val="CommentText"/>
    <w:uiPriority w:val="99"/>
    <w:rsid w:val="00EE3C67"/>
    <w:rPr>
      <w:sz w:val="20"/>
      <w:szCs w:val="20"/>
    </w:rPr>
  </w:style>
  <w:style w:type="paragraph" w:styleId="CommentSubject">
    <w:name w:val="annotation subject"/>
    <w:basedOn w:val="CommentText"/>
    <w:next w:val="CommentText"/>
    <w:link w:val="CommentSubjectChar"/>
    <w:uiPriority w:val="99"/>
    <w:semiHidden/>
    <w:unhideWhenUsed/>
    <w:rsid w:val="00EE3C67"/>
    <w:rPr>
      <w:b/>
      <w:bCs/>
    </w:rPr>
  </w:style>
  <w:style w:type="character" w:customStyle="1" w:styleId="CommentSubjectChar">
    <w:name w:val="Comment Subject Char"/>
    <w:basedOn w:val="CommentTextChar"/>
    <w:link w:val="CommentSubject"/>
    <w:uiPriority w:val="99"/>
    <w:semiHidden/>
    <w:rsid w:val="00EE3C67"/>
    <w:rPr>
      <w:b/>
      <w:bCs/>
      <w:sz w:val="20"/>
      <w:szCs w:val="20"/>
    </w:rPr>
  </w:style>
  <w:style w:type="paragraph" w:styleId="Caption">
    <w:name w:val="caption"/>
    <w:basedOn w:val="Normal"/>
    <w:next w:val="Normal"/>
    <w:uiPriority w:val="35"/>
    <w:unhideWhenUsed/>
    <w:qFormat/>
    <w:rsid w:val="008F5DB3"/>
    <w:pPr>
      <w:spacing w:after="200" w:line="240" w:lineRule="auto"/>
    </w:pPr>
    <w:rPr>
      <w:i/>
      <w:iCs/>
      <w:color w:val="44546A" w:themeColor="text2"/>
      <w:sz w:val="18"/>
      <w:szCs w:val="18"/>
    </w:rPr>
  </w:style>
  <w:style w:type="paragraph" w:styleId="BalloonText">
    <w:name w:val="Balloon Text"/>
    <w:basedOn w:val="Normal"/>
    <w:link w:val="BalloonTextChar"/>
    <w:uiPriority w:val="99"/>
    <w:semiHidden/>
    <w:unhideWhenUsed/>
    <w:rsid w:val="00C073C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73CE"/>
    <w:rPr>
      <w:rFonts w:ascii="Segoe UI" w:hAnsi="Segoe UI" w:cs="Segoe UI"/>
      <w:sz w:val="18"/>
      <w:szCs w:val="18"/>
    </w:rPr>
  </w:style>
  <w:style w:type="paragraph" w:customStyle="1" w:styleId="Compact">
    <w:name w:val="Compact"/>
    <w:basedOn w:val="BodyText"/>
    <w:qFormat/>
    <w:rsid w:val="00BD526C"/>
    <w:pPr>
      <w:spacing w:before="36" w:after="36" w:line="240" w:lineRule="auto"/>
    </w:pPr>
    <w:rPr>
      <w:sz w:val="24"/>
      <w:szCs w:val="24"/>
      <w:lang w:val="en-US"/>
    </w:rPr>
  </w:style>
  <w:style w:type="table" w:customStyle="1" w:styleId="Table">
    <w:name w:val="Table"/>
    <w:semiHidden/>
    <w:qFormat/>
    <w:rsid w:val="00BD526C"/>
    <w:pPr>
      <w:spacing w:after="200" w:line="240" w:lineRule="auto"/>
    </w:pPr>
    <w:rPr>
      <w:sz w:val="24"/>
      <w:szCs w:val="24"/>
      <w:lang w:val="en-US"/>
    </w:rPr>
    <w:tblPr>
      <w:tblCellMar>
        <w:top w:w="0" w:type="dxa"/>
        <w:left w:w="108" w:type="dxa"/>
        <w:bottom w:w="0" w:type="dxa"/>
        <w:right w:w="108" w:type="dxa"/>
      </w:tblCellMar>
    </w:tblPr>
  </w:style>
  <w:style w:type="paragraph" w:styleId="BodyText">
    <w:name w:val="Body Text"/>
    <w:basedOn w:val="Normal"/>
    <w:link w:val="BodyTextChar"/>
    <w:uiPriority w:val="99"/>
    <w:semiHidden/>
    <w:unhideWhenUsed/>
    <w:rsid w:val="00BD526C"/>
    <w:pPr>
      <w:spacing w:after="120"/>
    </w:pPr>
  </w:style>
  <w:style w:type="character" w:customStyle="1" w:styleId="BodyTextChar">
    <w:name w:val="Body Text Char"/>
    <w:basedOn w:val="DefaultParagraphFont"/>
    <w:link w:val="BodyText"/>
    <w:uiPriority w:val="99"/>
    <w:semiHidden/>
    <w:rsid w:val="00BD526C"/>
  </w:style>
  <w:style w:type="paragraph" w:styleId="Revision">
    <w:name w:val="Revision"/>
    <w:hidden/>
    <w:uiPriority w:val="99"/>
    <w:semiHidden/>
    <w:rsid w:val="00BA100D"/>
    <w:pPr>
      <w:spacing w:after="0" w:line="240" w:lineRule="auto"/>
    </w:pPr>
  </w:style>
  <w:style w:type="character" w:styleId="Emphasis">
    <w:name w:val="Emphasis"/>
    <w:basedOn w:val="DefaultParagraphFont"/>
    <w:uiPriority w:val="20"/>
    <w:qFormat/>
    <w:rsid w:val="00D62274"/>
    <w:rPr>
      <w:i/>
      <w:iCs/>
    </w:rPr>
  </w:style>
  <w:style w:type="character" w:styleId="Strong">
    <w:name w:val="Strong"/>
    <w:basedOn w:val="DefaultParagraphFont"/>
    <w:uiPriority w:val="22"/>
    <w:qFormat/>
    <w:rsid w:val="00D62274"/>
    <w:rPr>
      <w:b/>
      <w:bCs/>
    </w:rPr>
  </w:style>
  <w:style w:type="character" w:customStyle="1" w:styleId="span-citation">
    <w:name w:val="span-citation"/>
    <w:basedOn w:val="DefaultParagraphFont"/>
    <w:rsid w:val="00E069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149051">
      <w:bodyDiv w:val="1"/>
      <w:marLeft w:val="0"/>
      <w:marRight w:val="0"/>
      <w:marTop w:val="0"/>
      <w:marBottom w:val="0"/>
      <w:divBdr>
        <w:top w:val="none" w:sz="0" w:space="0" w:color="auto"/>
        <w:left w:val="none" w:sz="0" w:space="0" w:color="auto"/>
        <w:bottom w:val="none" w:sz="0" w:space="0" w:color="auto"/>
        <w:right w:val="none" w:sz="0" w:space="0" w:color="auto"/>
      </w:divBdr>
    </w:div>
    <w:div w:id="191459574">
      <w:bodyDiv w:val="1"/>
      <w:marLeft w:val="0"/>
      <w:marRight w:val="0"/>
      <w:marTop w:val="0"/>
      <w:marBottom w:val="0"/>
      <w:divBdr>
        <w:top w:val="none" w:sz="0" w:space="0" w:color="auto"/>
        <w:left w:val="none" w:sz="0" w:space="0" w:color="auto"/>
        <w:bottom w:val="none" w:sz="0" w:space="0" w:color="auto"/>
        <w:right w:val="none" w:sz="0" w:space="0" w:color="auto"/>
      </w:divBdr>
    </w:div>
    <w:div w:id="382948204">
      <w:bodyDiv w:val="1"/>
      <w:marLeft w:val="0"/>
      <w:marRight w:val="0"/>
      <w:marTop w:val="0"/>
      <w:marBottom w:val="0"/>
      <w:divBdr>
        <w:top w:val="none" w:sz="0" w:space="0" w:color="auto"/>
        <w:left w:val="none" w:sz="0" w:space="0" w:color="auto"/>
        <w:bottom w:val="none" w:sz="0" w:space="0" w:color="auto"/>
        <w:right w:val="none" w:sz="0" w:space="0" w:color="auto"/>
      </w:divBdr>
    </w:div>
    <w:div w:id="1041511334">
      <w:bodyDiv w:val="1"/>
      <w:marLeft w:val="0"/>
      <w:marRight w:val="0"/>
      <w:marTop w:val="0"/>
      <w:marBottom w:val="0"/>
      <w:divBdr>
        <w:top w:val="none" w:sz="0" w:space="0" w:color="auto"/>
        <w:left w:val="none" w:sz="0" w:space="0" w:color="auto"/>
        <w:bottom w:val="none" w:sz="0" w:space="0" w:color="auto"/>
        <w:right w:val="none" w:sz="0" w:space="0" w:color="auto"/>
      </w:divBdr>
    </w:div>
    <w:div w:id="1226183027">
      <w:bodyDiv w:val="1"/>
      <w:marLeft w:val="0"/>
      <w:marRight w:val="0"/>
      <w:marTop w:val="0"/>
      <w:marBottom w:val="0"/>
      <w:divBdr>
        <w:top w:val="none" w:sz="0" w:space="0" w:color="auto"/>
        <w:left w:val="none" w:sz="0" w:space="0" w:color="auto"/>
        <w:bottom w:val="none" w:sz="0" w:space="0" w:color="auto"/>
        <w:right w:val="none" w:sz="0" w:space="0" w:color="auto"/>
      </w:divBdr>
    </w:div>
    <w:div w:id="1511332476">
      <w:bodyDiv w:val="1"/>
      <w:marLeft w:val="0"/>
      <w:marRight w:val="0"/>
      <w:marTop w:val="0"/>
      <w:marBottom w:val="0"/>
      <w:divBdr>
        <w:top w:val="none" w:sz="0" w:space="0" w:color="auto"/>
        <w:left w:val="none" w:sz="0" w:space="0" w:color="auto"/>
        <w:bottom w:val="none" w:sz="0" w:space="0" w:color="auto"/>
        <w:right w:val="none" w:sz="0" w:space="0" w:color="auto"/>
      </w:divBdr>
    </w:div>
    <w:div w:id="1519004904">
      <w:bodyDiv w:val="1"/>
      <w:marLeft w:val="0"/>
      <w:marRight w:val="0"/>
      <w:marTop w:val="0"/>
      <w:marBottom w:val="0"/>
      <w:divBdr>
        <w:top w:val="none" w:sz="0" w:space="0" w:color="auto"/>
        <w:left w:val="none" w:sz="0" w:space="0" w:color="auto"/>
        <w:bottom w:val="none" w:sz="0" w:space="0" w:color="auto"/>
        <w:right w:val="none" w:sz="0" w:space="0" w:color="auto"/>
      </w:divBdr>
    </w:div>
    <w:div w:id="1542015199">
      <w:bodyDiv w:val="1"/>
      <w:marLeft w:val="0"/>
      <w:marRight w:val="0"/>
      <w:marTop w:val="0"/>
      <w:marBottom w:val="0"/>
      <w:divBdr>
        <w:top w:val="none" w:sz="0" w:space="0" w:color="auto"/>
        <w:left w:val="none" w:sz="0" w:space="0" w:color="auto"/>
        <w:bottom w:val="none" w:sz="0" w:space="0" w:color="auto"/>
        <w:right w:val="none" w:sz="0" w:space="0" w:color="auto"/>
      </w:divBdr>
    </w:div>
    <w:div w:id="1622225359">
      <w:bodyDiv w:val="1"/>
      <w:marLeft w:val="0"/>
      <w:marRight w:val="0"/>
      <w:marTop w:val="0"/>
      <w:marBottom w:val="0"/>
      <w:divBdr>
        <w:top w:val="none" w:sz="0" w:space="0" w:color="auto"/>
        <w:left w:val="none" w:sz="0" w:space="0" w:color="auto"/>
        <w:bottom w:val="none" w:sz="0" w:space="0" w:color="auto"/>
        <w:right w:val="none" w:sz="0" w:space="0" w:color="auto"/>
      </w:divBdr>
    </w:div>
    <w:div w:id="1679693008">
      <w:bodyDiv w:val="1"/>
      <w:marLeft w:val="0"/>
      <w:marRight w:val="0"/>
      <w:marTop w:val="0"/>
      <w:marBottom w:val="0"/>
      <w:divBdr>
        <w:top w:val="none" w:sz="0" w:space="0" w:color="auto"/>
        <w:left w:val="none" w:sz="0" w:space="0" w:color="auto"/>
        <w:bottom w:val="none" w:sz="0" w:space="0" w:color="auto"/>
        <w:right w:val="none" w:sz="0" w:space="0" w:color="auto"/>
      </w:divBdr>
    </w:div>
    <w:div w:id="1743747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paul.white@uwe.ac.uk" TargetMode="External"/><Relationship Id="rId11"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461FEC-5189-4918-98AD-60BBB1C87F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14</Pages>
  <Words>3899</Words>
  <Characters>22226</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 Derrick</dc:creator>
  <cp:keywords/>
  <dc:description/>
  <cp:lastModifiedBy>Paul White</cp:lastModifiedBy>
  <cp:revision>3</cp:revision>
  <dcterms:created xsi:type="dcterms:W3CDTF">2021-07-24T16:22:00Z</dcterms:created>
  <dcterms:modified xsi:type="dcterms:W3CDTF">2021-07-24T16:46:00Z</dcterms:modified>
</cp:coreProperties>
</file>