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EE" w:rsidRPr="003D41B8" w:rsidRDefault="00F056EE" w:rsidP="00596A27">
      <w:pPr>
        <w:spacing w:line="360" w:lineRule="auto"/>
        <w:jc w:val="center"/>
        <w:rPr>
          <w:b/>
          <w:sz w:val="32"/>
          <w:szCs w:val="32"/>
          <w:lang w:val="en-GB"/>
        </w:rPr>
      </w:pPr>
    </w:p>
    <w:p w:rsidR="00F056EE" w:rsidRPr="003D41B8" w:rsidRDefault="00F056EE" w:rsidP="00596A27">
      <w:pPr>
        <w:spacing w:line="360" w:lineRule="auto"/>
        <w:jc w:val="center"/>
        <w:rPr>
          <w:b/>
          <w:sz w:val="32"/>
          <w:szCs w:val="32"/>
          <w:lang w:val="en-GB"/>
        </w:rPr>
      </w:pPr>
    </w:p>
    <w:p w:rsidR="00596A27" w:rsidRPr="003D41B8" w:rsidRDefault="00F056EE" w:rsidP="00596A27">
      <w:pPr>
        <w:spacing w:line="360" w:lineRule="auto"/>
        <w:jc w:val="center"/>
        <w:rPr>
          <w:b/>
          <w:lang w:val="en-GB"/>
        </w:rPr>
      </w:pPr>
      <w:r w:rsidRPr="003D41B8">
        <w:rPr>
          <w:b/>
          <w:sz w:val="32"/>
          <w:szCs w:val="32"/>
          <w:lang w:val="en-GB"/>
        </w:rPr>
        <w:t>W</w:t>
      </w:r>
      <w:r w:rsidR="00596A27" w:rsidRPr="003D41B8">
        <w:rPr>
          <w:b/>
          <w:sz w:val="32"/>
          <w:szCs w:val="32"/>
          <w:lang w:val="en-GB"/>
        </w:rPr>
        <w:t xml:space="preserve">idening participation </w:t>
      </w:r>
      <w:r w:rsidR="00D73660" w:rsidRPr="003D41B8">
        <w:rPr>
          <w:b/>
          <w:sz w:val="32"/>
          <w:szCs w:val="32"/>
          <w:lang w:val="en-GB"/>
        </w:rPr>
        <w:t xml:space="preserve">Bristol-fashion: embedding policy and practice </w:t>
      </w:r>
      <w:r w:rsidR="00596A27" w:rsidRPr="003D41B8">
        <w:rPr>
          <w:b/>
          <w:sz w:val="32"/>
          <w:szCs w:val="32"/>
          <w:lang w:val="en-GB"/>
        </w:rPr>
        <w:t xml:space="preserve">at the </w:t>
      </w:r>
      <w:r w:rsidR="00D73660" w:rsidRPr="003D41B8">
        <w:rPr>
          <w:b/>
          <w:sz w:val="32"/>
          <w:szCs w:val="32"/>
          <w:lang w:val="en-GB"/>
        </w:rPr>
        <w:t>U</w:t>
      </w:r>
      <w:r w:rsidR="00596A27" w:rsidRPr="003D41B8">
        <w:rPr>
          <w:b/>
          <w:sz w:val="32"/>
          <w:szCs w:val="32"/>
          <w:lang w:val="en-GB"/>
        </w:rPr>
        <w:t>niversit</w:t>
      </w:r>
      <w:r w:rsidR="00D73660" w:rsidRPr="003D41B8">
        <w:rPr>
          <w:b/>
          <w:sz w:val="32"/>
          <w:szCs w:val="32"/>
          <w:lang w:val="en-GB"/>
        </w:rPr>
        <w:t xml:space="preserve">ies of </w:t>
      </w:r>
      <w:r w:rsidR="00596A27" w:rsidRPr="003D41B8">
        <w:rPr>
          <w:b/>
          <w:sz w:val="32"/>
          <w:szCs w:val="32"/>
          <w:lang w:val="en-GB"/>
        </w:rPr>
        <w:t>Bristol</w:t>
      </w:r>
      <w:r w:rsidR="00D73660" w:rsidRPr="003D41B8">
        <w:rPr>
          <w:b/>
          <w:sz w:val="32"/>
          <w:szCs w:val="32"/>
          <w:lang w:val="en-GB"/>
        </w:rPr>
        <w:t xml:space="preserve"> and the West of England</w:t>
      </w:r>
    </w:p>
    <w:p w:rsidR="00420D9A" w:rsidRPr="003D41B8" w:rsidRDefault="00420D9A" w:rsidP="00596A27">
      <w:pPr>
        <w:spacing w:line="360" w:lineRule="auto"/>
        <w:jc w:val="center"/>
        <w:rPr>
          <w:b/>
          <w:lang w:val="en-GB"/>
        </w:rPr>
      </w:pPr>
    </w:p>
    <w:p w:rsidR="007A1F20" w:rsidRPr="003D41B8" w:rsidRDefault="007A1F20" w:rsidP="00596A27">
      <w:pPr>
        <w:spacing w:line="360" w:lineRule="auto"/>
        <w:jc w:val="center"/>
        <w:rPr>
          <w:b/>
          <w:lang w:val="en-GB"/>
        </w:rPr>
      </w:pPr>
    </w:p>
    <w:p w:rsidR="007A1F20" w:rsidRPr="003D41B8" w:rsidRDefault="007A1F20" w:rsidP="00596A27">
      <w:pPr>
        <w:spacing w:line="360" w:lineRule="auto"/>
        <w:jc w:val="center"/>
        <w:rPr>
          <w:b/>
          <w:lang w:val="en-GB"/>
        </w:rPr>
      </w:pPr>
    </w:p>
    <w:p w:rsidR="00596A27" w:rsidRPr="003D41B8" w:rsidRDefault="00596A27" w:rsidP="00EB405E">
      <w:pPr>
        <w:spacing w:line="360" w:lineRule="auto"/>
        <w:jc w:val="center"/>
        <w:rPr>
          <w:b/>
          <w:lang w:val="en-GB"/>
        </w:rPr>
      </w:pPr>
      <w:r w:rsidRPr="003D41B8">
        <w:rPr>
          <w:b/>
          <w:lang w:val="en-GB"/>
        </w:rPr>
        <w:t>Dr Tony Hoare (Director, Widening Participation Research, University of Bristol)</w:t>
      </w:r>
      <w:r w:rsidR="00C9667A" w:rsidRPr="003D41B8">
        <w:rPr>
          <w:b/>
          <w:lang w:val="en-GB"/>
        </w:rPr>
        <w:t>,</w:t>
      </w:r>
      <w:r w:rsidRPr="003D41B8">
        <w:rPr>
          <w:b/>
          <w:lang w:val="en-GB"/>
        </w:rPr>
        <w:t xml:space="preserve"> </w:t>
      </w:r>
    </w:p>
    <w:p w:rsidR="007A1F20" w:rsidRPr="003D41B8" w:rsidRDefault="007A1F20" w:rsidP="00EB405E">
      <w:pPr>
        <w:spacing w:line="360" w:lineRule="auto"/>
        <w:jc w:val="center"/>
        <w:rPr>
          <w:b/>
          <w:lang w:val="en-GB"/>
        </w:rPr>
      </w:pPr>
    </w:p>
    <w:p w:rsidR="00596A27" w:rsidRPr="003D41B8" w:rsidRDefault="00596A27" w:rsidP="00EB405E">
      <w:pPr>
        <w:spacing w:line="360" w:lineRule="auto"/>
        <w:jc w:val="center"/>
        <w:rPr>
          <w:b/>
          <w:lang w:val="en-GB"/>
        </w:rPr>
      </w:pPr>
      <w:r w:rsidRPr="003D41B8">
        <w:rPr>
          <w:b/>
          <w:lang w:val="en-GB"/>
        </w:rPr>
        <w:t>Betsy Bowerman (Acti</w:t>
      </w:r>
      <w:r w:rsidR="00C93E91" w:rsidRPr="003D41B8">
        <w:rPr>
          <w:b/>
          <w:lang w:val="en-GB"/>
        </w:rPr>
        <w:t>ng</w:t>
      </w:r>
      <w:r w:rsidRPr="003D41B8">
        <w:rPr>
          <w:b/>
          <w:lang w:val="en-GB"/>
        </w:rPr>
        <w:t xml:space="preserve"> Head of Widening Participation, University of Bristol)</w:t>
      </w:r>
      <w:r w:rsidR="00C9667A" w:rsidRPr="003D41B8">
        <w:rPr>
          <w:b/>
          <w:lang w:val="en-GB"/>
        </w:rPr>
        <w:t>,</w:t>
      </w:r>
    </w:p>
    <w:p w:rsidR="007A1F20" w:rsidRPr="003D41B8" w:rsidRDefault="007A1F20" w:rsidP="00EB405E">
      <w:pPr>
        <w:spacing w:line="360" w:lineRule="auto"/>
        <w:jc w:val="center"/>
        <w:rPr>
          <w:b/>
          <w:lang w:val="en-GB"/>
        </w:rPr>
      </w:pPr>
    </w:p>
    <w:p w:rsidR="000C6944" w:rsidRPr="003D41B8" w:rsidRDefault="00596A27" w:rsidP="000C6944">
      <w:pPr>
        <w:tabs>
          <w:tab w:val="left" w:pos="960"/>
        </w:tabs>
        <w:autoSpaceDE w:val="0"/>
        <w:autoSpaceDN w:val="0"/>
        <w:adjustRightInd w:val="0"/>
        <w:spacing w:line="360" w:lineRule="auto"/>
        <w:jc w:val="center"/>
        <w:rPr>
          <w:b/>
          <w:color w:val="000000"/>
          <w:lang w:val="en-GB" w:eastAsia="en-GB"/>
        </w:rPr>
      </w:pPr>
      <w:r w:rsidRPr="003D41B8">
        <w:rPr>
          <w:b/>
          <w:lang w:val="en-GB"/>
        </w:rPr>
        <w:t>Chris Croudace (</w:t>
      </w:r>
      <w:r w:rsidR="004D5DDF" w:rsidRPr="003D41B8">
        <w:rPr>
          <w:b/>
          <w:color w:val="000000"/>
          <w:lang w:val="en-GB" w:eastAsia="en-GB"/>
        </w:rPr>
        <w:t>Head of Widening Participation and Director of Outreach,</w:t>
      </w:r>
    </w:p>
    <w:p w:rsidR="00420D9A" w:rsidRPr="003D41B8" w:rsidRDefault="004D5DDF" w:rsidP="000C6944">
      <w:pPr>
        <w:tabs>
          <w:tab w:val="left" w:pos="960"/>
        </w:tabs>
        <w:autoSpaceDE w:val="0"/>
        <w:autoSpaceDN w:val="0"/>
        <w:adjustRightInd w:val="0"/>
        <w:spacing w:line="360" w:lineRule="auto"/>
        <w:jc w:val="center"/>
        <w:rPr>
          <w:b/>
          <w:lang w:val="en-GB"/>
        </w:rPr>
      </w:pPr>
      <w:r w:rsidRPr="003D41B8">
        <w:rPr>
          <w:b/>
          <w:color w:val="000000"/>
          <w:lang w:val="en-GB" w:eastAsia="en-GB"/>
        </w:rPr>
        <w:t>U</w:t>
      </w:r>
      <w:r w:rsidR="00420D9A" w:rsidRPr="003D41B8">
        <w:rPr>
          <w:b/>
          <w:lang w:val="en-GB"/>
        </w:rPr>
        <w:t>niversity of the West of England)</w:t>
      </w:r>
    </w:p>
    <w:p w:rsidR="00F056EE" w:rsidRPr="003D41B8" w:rsidRDefault="00F056EE" w:rsidP="000C6944">
      <w:pPr>
        <w:tabs>
          <w:tab w:val="left" w:pos="960"/>
        </w:tabs>
        <w:autoSpaceDE w:val="0"/>
        <w:autoSpaceDN w:val="0"/>
        <w:adjustRightInd w:val="0"/>
        <w:spacing w:line="360" w:lineRule="auto"/>
        <w:rPr>
          <w:b/>
          <w:lang w:val="en-GB"/>
        </w:rPr>
      </w:pPr>
    </w:p>
    <w:p w:rsidR="00F056EE" w:rsidRPr="003D41B8" w:rsidRDefault="00F056EE" w:rsidP="00F056EE">
      <w:pPr>
        <w:tabs>
          <w:tab w:val="left" w:pos="960"/>
        </w:tabs>
        <w:autoSpaceDE w:val="0"/>
        <w:autoSpaceDN w:val="0"/>
        <w:adjustRightInd w:val="0"/>
        <w:jc w:val="center"/>
        <w:rPr>
          <w:b/>
          <w:lang w:val="en-GB"/>
        </w:rPr>
      </w:pPr>
      <w:r w:rsidRPr="003D41B8">
        <w:rPr>
          <w:b/>
          <w:lang w:val="en-GB"/>
        </w:rPr>
        <w:t>and</w:t>
      </w:r>
    </w:p>
    <w:p w:rsidR="007A1F20" w:rsidRPr="003D41B8" w:rsidRDefault="007A1F20" w:rsidP="00420D9A">
      <w:pPr>
        <w:spacing w:line="360" w:lineRule="auto"/>
        <w:jc w:val="center"/>
        <w:rPr>
          <w:b/>
          <w:lang w:val="en-GB"/>
        </w:rPr>
      </w:pPr>
    </w:p>
    <w:p w:rsidR="00420D9A" w:rsidRPr="003D41B8" w:rsidRDefault="00420D9A" w:rsidP="00EB405E">
      <w:pPr>
        <w:spacing w:line="360" w:lineRule="auto"/>
        <w:jc w:val="center"/>
        <w:rPr>
          <w:b/>
          <w:lang w:val="en-GB"/>
        </w:rPr>
      </w:pPr>
      <w:r w:rsidRPr="003D41B8">
        <w:rPr>
          <w:b/>
          <w:lang w:val="en-GB"/>
        </w:rPr>
        <w:t xml:space="preserve">Dr Richard Waller (Director of Lifelong Learning, </w:t>
      </w:r>
      <w:r w:rsidR="00B73066" w:rsidRPr="003D41B8">
        <w:rPr>
          <w:b/>
          <w:lang w:val="en-GB"/>
        </w:rPr>
        <w:t>Department</w:t>
      </w:r>
      <w:r w:rsidR="004E7BD6" w:rsidRPr="003D41B8">
        <w:rPr>
          <w:b/>
          <w:lang w:val="en-GB"/>
        </w:rPr>
        <w:t xml:space="preserve"> of Education</w:t>
      </w:r>
      <w:r w:rsidR="00C93E91" w:rsidRPr="003D41B8">
        <w:rPr>
          <w:b/>
          <w:lang w:val="en-GB"/>
        </w:rPr>
        <w:t xml:space="preserve">, </w:t>
      </w:r>
      <w:r w:rsidRPr="003D41B8">
        <w:rPr>
          <w:b/>
          <w:lang w:val="en-GB"/>
        </w:rPr>
        <w:t xml:space="preserve">University of the West of England) </w:t>
      </w:r>
    </w:p>
    <w:p w:rsidR="00596A27" w:rsidRPr="003D41B8" w:rsidRDefault="00596A27" w:rsidP="00EB405E">
      <w:pPr>
        <w:spacing w:line="360" w:lineRule="auto"/>
        <w:jc w:val="center"/>
        <w:rPr>
          <w:b/>
          <w:lang w:val="en-GB"/>
        </w:rPr>
      </w:pPr>
    </w:p>
    <w:p w:rsidR="00596A27" w:rsidRPr="003D41B8" w:rsidRDefault="00596A27" w:rsidP="00EB405E">
      <w:pPr>
        <w:spacing w:line="360" w:lineRule="auto"/>
        <w:jc w:val="center"/>
        <w:rPr>
          <w:b/>
          <w:lang w:val="en-GB"/>
        </w:rPr>
      </w:pPr>
    </w:p>
    <w:p w:rsidR="00596A27" w:rsidRPr="003D41B8" w:rsidRDefault="00596A27" w:rsidP="00EB405E">
      <w:pPr>
        <w:spacing w:line="360" w:lineRule="auto"/>
        <w:jc w:val="center"/>
        <w:rPr>
          <w:b/>
          <w:lang w:val="en-GB"/>
        </w:rPr>
      </w:pPr>
    </w:p>
    <w:p w:rsidR="00596A27" w:rsidRPr="003D41B8" w:rsidRDefault="00596A27" w:rsidP="00EB405E">
      <w:pPr>
        <w:spacing w:line="360" w:lineRule="auto"/>
        <w:jc w:val="center"/>
        <w:rPr>
          <w:b/>
          <w:lang w:val="en-GB"/>
        </w:rPr>
      </w:pPr>
    </w:p>
    <w:p w:rsidR="00596A27" w:rsidRPr="003D41B8" w:rsidRDefault="007A1F20" w:rsidP="00EB405E">
      <w:pPr>
        <w:spacing w:line="360" w:lineRule="auto"/>
        <w:jc w:val="center"/>
        <w:rPr>
          <w:b/>
          <w:lang w:val="en-GB"/>
        </w:rPr>
      </w:pPr>
      <w:r w:rsidRPr="003D41B8">
        <w:rPr>
          <w:b/>
          <w:lang w:val="en-GB"/>
        </w:rPr>
        <w:t>Correspondence electronic address: A.G.Hoare@bristol.ac.uk</w:t>
      </w:r>
    </w:p>
    <w:p w:rsidR="00596A27" w:rsidRPr="003D41B8" w:rsidRDefault="00596A27" w:rsidP="00EB405E">
      <w:pPr>
        <w:spacing w:line="360" w:lineRule="auto"/>
        <w:jc w:val="center"/>
        <w:rPr>
          <w:b/>
          <w:lang w:val="en-GB"/>
        </w:rPr>
      </w:pPr>
    </w:p>
    <w:p w:rsidR="00596A27" w:rsidRPr="003D41B8" w:rsidRDefault="00596A27" w:rsidP="00EB405E">
      <w:pPr>
        <w:spacing w:line="360" w:lineRule="auto"/>
        <w:jc w:val="center"/>
        <w:rPr>
          <w:b/>
          <w:lang w:val="en-GB"/>
        </w:rPr>
      </w:pPr>
    </w:p>
    <w:p w:rsidR="00596A27" w:rsidRDefault="00596A27" w:rsidP="00EB405E">
      <w:pPr>
        <w:spacing w:line="360" w:lineRule="auto"/>
        <w:jc w:val="center"/>
        <w:rPr>
          <w:b/>
          <w:lang w:val="en-GB"/>
        </w:rPr>
      </w:pPr>
    </w:p>
    <w:p w:rsidR="003D41B8" w:rsidRPr="003D41B8" w:rsidRDefault="003D41B8" w:rsidP="00EB405E">
      <w:pPr>
        <w:spacing w:line="360" w:lineRule="auto"/>
        <w:jc w:val="center"/>
        <w:rPr>
          <w:b/>
          <w:lang w:val="en-GB"/>
        </w:rPr>
      </w:pPr>
    </w:p>
    <w:p w:rsidR="006828D5" w:rsidRPr="00DD35BD" w:rsidRDefault="006828D5" w:rsidP="006828D5">
      <w:pPr>
        <w:rPr>
          <w:b/>
          <w:lang w:val="en-GB"/>
        </w:rPr>
      </w:pPr>
      <w:r w:rsidRPr="00DD35BD">
        <w:rPr>
          <w:b/>
          <w:lang w:val="en-GB"/>
        </w:rPr>
        <w:lastRenderedPageBreak/>
        <w:t xml:space="preserve">Structured Abstract </w:t>
      </w:r>
    </w:p>
    <w:p w:rsidR="006828D5" w:rsidRPr="00DD35BD" w:rsidRDefault="006828D5" w:rsidP="006828D5">
      <w:pPr>
        <w:rPr>
          <w:lang w:val="en-GB"/>
        </w:rPr>
      </w:pPr>
    </w:p>
    <w:p w:rsidR="006828D5" w:rsidRPr="00DD35BD" w:rsidRDefault="006828D5" w:rsidP="006828D5">
      <w:pPr>
        <w:rPr>
          <w:b/>
          <w:lang w:val="en-GB"/>
        </w:rPr>
      </w:pPr>
      <w:r w:rsidRPr="00DD35BD">
        <w:rPr>
          <w:b/>
          <w:lang w:val="en-GB"/>
        </w:rPr>
        <w:t xml:space="preserve">Purpose: </w:t>
      </w:r>
    </w:p>
    <w:p w:rsidR="006828D5" w:rsidRPr="00DD35BD" w:rsidRDefault="006828D5" w:rsidP="006828D5">
      <w:pPr>
        <w:rPr>
          <w:lang w:val="en-GB"/>
        </w:rPr>
      </w:pPr>
    </w:p>
    <w:p w:rsidR="006828D5" w:rsidRPr="00DD35BD" w:rsidRDefault="006828D5" w:rsidP="006828D5">
      <w:pPr>
        <w:spacing w:line="360" w:lineRule="auto"/>
        <w:rPr>
          <w:lang w:val="en-GB"/>
        </w:rPr>
      </w:pPr>
      <w:r w:rsidRPr="00DD35BD">
        <w:rPr>
          <w:lang w:val="en-GB"/>
        </w:rPr>
        <w:t>The paper reviews, compares and contrasts the experiences of two neighbour</w:t>
      </w:r>
      <w:r w:rsidR="003D41B8" w:rsidRPr="00DD35BD">
        <w:rPr>
          <w:lang w:val="en-GB"/>
        </w:rPr>
        <w:t>ing</w:t>
      </w:r>
      <w:r w:rsidRPr="00DD35BD">
        <w:rPr>
          <w:lang w:val="en-GB"/>
        </w:rPr>
        <w:t xml:space="preserve"> universities, the University of Bristol and the University of the West of England, in the introduction, pursuit and institutional embedding of widening participation (WP) policies and programmes. </w:t>
      </w:r>
    </w:p>
    <w:p w:rsidR="006828D5" w:rsidRPr="00DD35BD" w:rsidRDefault="006828D5" w:rsidP="006828D5">
      <w:pPr>
        <w:spacing w:line="360" w:lineRule="auto"/>
        <w:rPr>
          <w:lang w:val="en-GB"/>
        </w:rPr>
      </w:pPr>
    </w:p>
    <w:p w:rsidR="006828D5" w:rsidRPr="00DD35BD" w:rsidRDefault="006828D5" w:rsidP="006828D5">
      <w:pPr>
        <w:rPr>
          <w:b/>
          <w:lang w:val="en-GB"/>
        </w:rPr>
      </w:pPr>
      <w:r w:rsidRPr="00DD35BD">
        <w:rPr>
          <w:b/>
          <w:lang w:val="en-GB"/>
        </w:rPr>
        <w:t>Methodology/approach:</w:t>
      </w:r>
    </w:p>
    <w:p w:rsidR="006828D5" w:rsidRPr="00DD35BD" w:rsidRDefault="006828D5" w:rsidP="006828D5">
      <w:pPr>
        <w:rPr>
          <w:lang w:val="en-GB"/>
        </w:rPr>
      </w:pPr>
    </w:p>
    <w:p w:rsidR="006828D5" w:rsidRPr="00DD35BD" w:rsidRDefault="006828D5" w:rsidP="006828D5">
      <w:pPr>
        <w:spacing w:line="360" w:lineRule="auto"/>
        <w:rPr>
          <w:lang w:val="en-GB"/>
        </w:rPr>
      </w:pPr>
      <w:r w:rsidRPr="00DD35BD">
        <w:rPr>
          <w:lang w:val="en-GB"/>
        </w:rPr>
        <w:t xml:space="preserve">Comparative analysis of, and commentary on, the historical and on-going experiences of the two universities’ WP activities.   </w:t>
      </w:r>
    </w:p>
    <w:p w:rsidR="006828D5" w:rsidRPr="00DD35BD" w:rsidRDefault="006828D5" w:rsidP="006828D5">
      <w:pPr>
        <w:spacing w:line="360" w:lineRule="auto"/>
        <w:rPr>
          <w:lang w:val="en-GB"/>
        </w:rPr>
      </w:pPr>
    </w:p>
    <w:p w:rsidR="006828D5" w:rsidRPr="00DD35BD" w:rsidRDefault="006828D5" w:rsidP="006828D5">
      <w:pPr>
        <w:rPr>
          <w:b/>
          <w:lang w:val="en-GB"/>
        </w:rPr>
      </w:pPr>
      <w:r w:rsidRPr="00DD35BD">
        <w:rPr>
          <w:b/>
          <w:lang w:val="en-GB"/>
        </w:rPr>
        <w:t>Findings:</w:t>
      </w:r>
    </w:p>
    <w:p w:rsidR="006828D5" w:rsidRPr="00DD35BD" w:rsidRDefault="006828D5" w:rsidP="006828D5">
      <w:pPr>
        <w:rPr>
          <w:lang w:val="en-GB"/>
        </w:rPr>
      </w:pPr>
    </w:p>
    <w:p w:rsidR="006828D5" w:rsidRPr="00DD35BD" w:rsidRDefault="006828D5" w:rsidP="006828D5">
      <w:pPr>
        <w:spacing w:line="360" w:lineRule="auto"/>
        <w:rPr>
          <w:lang w:val="en-GB"/>
        </w:rPr>
      </w:pPr>
      <w:r w:rsidRPr="00DD35BD">
        <w:rPr>
          <w:lang w:val="en-GB"/>
        </w:rPr>
        <w:t>Contextual differences in the missions and roles played by the two universities inevitably mean their experiences have different underlying logics, but in terms of the practical drivers at work and outcomes more subtle similarities are also evident.</w:t>
      </w:r>
    </w:p>
    <w:p w:rsidR="006828D5" w:rsidRPr="00DD35BD" w:rsidRDefault="006828D5" w:rsidP="006828D5">
      <w:pPr>
        <w:rPr>
          <w:lang w:val="en-GB"/>
        </w:rPr>
      </w:pPr>
    </w:p>
    <w:p w:rsidR="006828D5" w:rsidRPr="00DD35BD" w:rsidRDefault="006828D5" w:rsidP="006828D5">
      <w:pPr>
        <w:rPr>
          <w:b/>
          <w:lang w:val="en-GB"/>
        </w:rPr>
      </w:pPr>
      <w:r w:rsidRPr="00DD35BD">
        <w:rPr>
          <w:b/>
          <w:lang w:val="en-GB"/>
        </w:rPr>
        <w:t>Practical implications:</w:t>
      </w:r>
    </w:p>
    <w:p w:rsidR="006828D5" w:rsidRPr="00DD35BD" w:rsidRDefault="006828D5" w:rsidP="006828D5">
      <w:pPr>
        <w:rPr>
          <w:lang w:val="en-GB"/>
        </w:rPr>
      </w:pPr>
    </w:p>
    <w:p w:rsidR="006828D5" w:rsidRPr="00DD35BD" w:rsidRDefault="006828D5" w:rsidP="006828D5">
      <w:pPr>
        <w:spacing w:line="360" w:lineRule="auto"/>
        <w:rPr>
          <w:lang w:val="en-GB"/>
        </w:rPr>
      </w:pPr>
      <w:r w:rsidRPr="00DD35BD">
        <w:rPr>
          <w:lang w:val="en-GB"/>
        </w:rPr>
        <w:t>Making direct comparisons between the parallel experiences of universities sharing a common geographical setting can be illuminating</w:t>
      </w:r>
      <w:r w:rsidR="003D41B8">
        <w:rPr>
          <w:lang w:val="en-GB"/>
        </w:rPr>
        <w:t xml:space="preserve">, </w:t>
      </w:r>
      <w:r w:rsidRPr="00DD35BD">
        <w:rPr>
          <w:lang w:val="en-GB"/>
        </w:rPr>
        <w:t xml:space="preserve">as can examples of their joint working and collaboration. Other neighbouring universities could follow suit. </w:t>
      </w:r>
    </w:p>
    <w:p w:rsidR="006828D5" w:rsidRPr="00DD35BD" w:rsidRDefault="006828D5" w:rsidP="006828D5">
      <w:pPr>
        <w:rPr>
          <w:lang w:val="en-GB"/>
        </w:rPr>
      </w:pPr>
    </w:p>
    <w:p w:rsidR="006828D5" w:rsidRPr="00DD35BD" w:rsidRDefault="006828D5" w:rsidP="006828D5">
      <w:pPr>
        <w:rPr>
          <w:b/>
          <w:lang w:val="en-GB"/>
        </w:rPr>
      </w:pPr>
      <w:r w:rsidRPr="00DD35BD">
        <w:rPr>
          <w:b/>
          <w:lang w:val="en-GB"/>
        </w:rPr>
        <w:t>Social implications:</w:t>
      </w:r>
    </w:p>
    <w:p w:rsidR="006828D5" w:rsidRPr="00DD35BD" w:rsidRDefault="006828D5" w:rsidP="006828D5">
      <w:pPr>
        <w:rPr>
          <w:lang w:val="en-GB"/>
        </w:rPr>
      </w:pPr>
    </w:p>
    <w:p w:rsidR="006828D5" w:rsidRPr="00DD35BD" w:rsidRDefault="006828D5" w:rsidP="006828D5">
      <w:pPr>
        <w:spacing w:line="360" w:lineRule="auto"/>
        <w:rPr>
          <w:lang w:val="en-GB"/>
        </w:rPr>
      </w:pPr>
      <w:r w:rsidRPr="00DD35BD">
        <w:rPr>
          <w:lang w:val="en-GB"/>
        </w:rPr>
        <w:t>The ‘takes’ on WP by different universities inevitably reflect the types of institutions they are and aim to be, but successful WP practices and policy embedding is not the prerogative of any particular university type.</w:t>
      </w:r>
    </w:p>
    <w:p w:rsidR="006828D5" w:rsidRPr="00DD35BD" w:rsidRDefault="006828D5" w:rsidP="006828D5">
      <w:pPr>
        <w:rPr>
          <w:lang w:val="en-GB"/>
        </w:rPr>
      </w:pPr>
    </w:p>
    <w:p w:rsidR="006828D5" w:rsidRPr="00DD35BD" w:rsidRDefault="006828D5" w:rsidP="006828D5">
      <w:pPr>
        <w:rPr>
          <w:lang w:val="en-GB"/>
        </w:rPr>
      </w:pPr>
    </w:p>
    <w:p w:rsidR="006828D5" w:rsidRPr="00DD35BD" w:rsidRDefault="006828D5" w:rsidP="006828D5">
      <w:pPr>
        <w:rPr>
          <w:b/>
          <w:lang w:val="en-GB"/>
        </w:rPr>
      </w:pPr>
      <w:r w:rsidRPr="00DD35BD">
        <w:rPr>
          <w:b/>
          <w:lang w:val="en-GB"/>
        </w:rPr>
        <w:t>Originality/value of paper:</w:t>
      </w:r>
    </w:p>
    <w:p w:rsidR="006828D5" w:rsidRPr="00DD35BD" w:rsidRDefault="006828D5" w:rsidP="006828D5">
      <w:pPr>
        <w:rPr>
          <w:lang w:val="en-GB"/>
        </w:rPr>
      </w:pPr>
    </w:p>
    <w:p w:rsidR="006828D5" w:rsidRPr="00DD35BD" w:rsidRDefault="006828D5" w:rsidP="006828D5">
      <w:pPr>
        <w:spacing w:line="360" w:lineRule="auto"/>
        <w:rPr>
          <w:lang w:val="en-GB"/>
        </w:rPr>
      </w:pPr>
      <w:r w:rsidRPr="00DD35BD">
        <w:rPr>
          <w:lang w:val="en-GB"/>
        </w:rPr>
        <w:lastRenderedPageBreak/>
        <w:t xml:space="preserve">The direct inter-university comparison of WP policy offered here </w:t>
      </w:r>
      <w:r w:rsidR="003D41B8">
        <w:rPr>
          <w:lang w:val="en-GB"/>
        </w:rPr>
        <w:t>is rare within the literature</w:t>
      </w:r>
      <w:r w:rsidRPr="00DD35BD">
        <w:rPr>
          <w:lang w:val="en-GB"/>
        </w:rPr>
        <w:t>.</w:t>
      </w:r>
    </w:p>
    <w:p w:rsidR="006828D5" w:rsidRPr="00DD35BD" w:rsidRDefault="006828D5" w:rsidP="006828D5">
      <w:pPr>
        <w:rPr>
          <w:lang w:val="en-GB"/>
        </w:rPr>
      </w:pPr>
    </w:p>
    <w:p w:rsidR="006828D5" w:rsidRPr="00DD35BD" w:rsidRDefault="006828D5" w:rsidP="006828D5">
      <w:pPr>
        <w:rPr>
          <w:lang w:val="en-GB"/>
        </w:rPr>
      </w:pPr>
      <w:r w:rsidRPr="00DD35BD">
        <w:rPr>
          <w:lang w:val="en-GB"/>
        </w:rPr>
        <w:t>189 words</w:t>
      </w:r>
    </w:p>
    <w:p w:rsidR="006828D5" w:rsidRPr="00DD35BD" w:rsidRDefault="006828D5" w:rsidP="006828D5">
      <w:pPr>
        <w:rPr>
          <w:lang w:val="en-GB"/>
        </w:rPr>
      </w:pPr>
    </w:p>
    <w:p w:rsidR="006828D5" w:rsidRPr="00DD35BD" w:rsidRDefault="006828D5" w:rsidP="006828D5">
      <w:pPr>
        <w:rPr>
          <w:lang w:val="en-GB"/>
        </w:rPr>
      </w:pPr>
    </w:p>
    <w:p w:rsidR="006828D5" w:rsidRPr="00DD35BD" w:rsidRDefault="006828D5" w:rsidP="006828D5">
      <w:pPr>
        <w:rPr>
          <w:b/>
          <w:lang w:val="en-GB"/>
        </w:rPr>
      </w:pPr>
      <w:r w:rsidRPr="00DD35BD">
        <w:rPr>
          <w:b/>
          <w:lang w:val="en-GB"/>
        </w:rPr>
        <w:t>Six keywords</w:t>
      </w:r>
    </w:p>
    <w:p w:rsidR="006828D5" w:rsidRPr="00DD35BD" w:rsidRDefault="006828D5" w:rsidP="006828D5">
      <w:pPr>
        <w:spacing w:line="360" w:lineRule="auto"/>
        <w:rPr>
          <w:b/>
          <w:lang w:val="en-GB"/>
        </w:rPr>
      </w:pPr>
    </w:p>
    <w:p w:rsidR="006828D5" w:rsidRPr="00DD35BD" w:rsidRDefault="006828D5" w:rsidP="006828D5">
      <w:pPr>
        <w:spacing w:line="360" w:lineRule="auto"/>
        <w:rPr>
          <w:lang w:val="en-GB"/>
        </w:rPr>
      </w:pPr>
      <w:r w:rsidRPr="00DD35BD">
        <w:rPr>
          <w:lang w:val="en-GB"/>
        </w:rPr>
        <w:t>Comparative analysis</w:t>
      </w:r>
    </w:p>
    <w:p w:rsidR="006828D5" w:rsidRPr="00DD35BD" w:rsidRDefault="006828D5" w:rsidP="006828D5">
      <w:pPr>
        <w:spacing w:line="360" w:lineRule="auto"/>
        <w:rPr>
          <w:lang w:val="en-GB"/>
        </w:rPr>
      </w:pPr>
      <w:r w:rsidRPr="00DD35BD">
        <w:rPr>
          <w:lang w:val="en-GB"/>
        </w:rPr>
        <w:t>Widening Participation</w:t>
      </w:r>
    </w:p>
    <w:p w:rsidR="006828D5" w:rsidRPr="00DD35BD" w:rsidRDefault="006828D5" w:rsidP="006828D5">
      <w:pPr>
        <w:spacing w:line="360" w:lineRule="auto"/>
        <w:rPr>
          <w:lang w:val="en-GB"/>
        </w:rPr>
      </w:pPr>
      <w:r w:rsidRPr="00DD35BD">
        <w:rPr>
          <w:lang w:val="en-GB"/>
        </w:rPr>
        <w:t>Bristol</w:t>
      </w:r>
    </w:p>
    <w:p w:rsidR="006828D5" w:rsidRPr="00DD35BD" w:rsidRDefault="006828D5" w:rsidP="006828D5">
      <w:pPr>
        <w:spacing w:line="360" w:lineRule="auto"/>
        <w:rPr>
          <w:lang w:val="en-GB"/>
        </w:rPr>
      </w:pPr>
      <w:r w:rsidRPr="00DD35BD">
        <w:rPr>
          <w:lang w:val="en-GB"/>
        </w:rPr>
        <w:t>Actions</w:t>
      </w:r>
    </w:p>
    <w:p w:rsidR="006828D5" w:rsidRPr="00DD35BD" w:rsidRDefault="006828D5" w:rsidP="006828D5">
      <w:pPr>
        <w:spacing w:line="360" w:lineRule="auto"/>
        <w:rPr>
          <w:lang w:val="en-GB"/>
        </w:rPr>
      </w:pPr>
      <w:r w:rsidRPr="00DD35BD">
        <w:rPr>
          <w:lang w:val="en-GB"/>
        </w:rPr>
        <w:t>Drivers</w:t>
      </w:r>
    </w:p>
    <w:p w:rsidR="006828D5" w:rsidRPr="00DD35BD" w:rsidRDefault="006828D5" w:rsidP="006828D5">
      <w:pPr>
        <w:spacing w:line="360" w:lineRule="auto"/>
        <w:rPr>
          <w:lang w:val="en-GB"/>
        </w:rPr>
      </w:pPr>
      <w:r w:rsidRPr="00DD35BD">
        <w:rPr>
          <w:lang w:val="en-GB"/>
        </w:rPr>
        <w:t>Effectiveness</w:t>
      </w:r>
    </w:p>
    <w:p w:rsidR="006828D5" w:rsidRPr="00DD35BD" w:rsidRDefault="006828D5" w:rsidP="006828D5">
      <w:pPr>
        <w:rPr>
          <w:b/>
          <w:lang w:val="en-GB"/>
        </w:rPr>
      </w:pPr>
    </w:p>
    <w:p w:rsidR="00596A27" w:rsidRPr="003D41B8" w:rsidRDefault="00596A27" w:rsidP="00EB405E">
      <w:pPr>
        <w:spacing w:line="360" w:lineRule="auto"/>
        <w:jc w:val="center"/>
        <w:rPr>
          <w:b/>
          <w:lang w:val="en-GB"/>
        </w:rPr>
      </w:pPr>
    </w:p>
    <w:p w:rsidR="00596A27" w:rsidRPr="003D41B8" w:rsidRDefault="00596A27" w:rsidP="00EB405E">
      <w:pPr>
        <w:spacing w:line="360" w:lineRule="auto"/>
        <w:jc w:val="center"/>
        <w:rPr>
          <w:b/>
          <w:lang w:val="en-GB"/>
        </w:rPr>
      </w:pPr>
    </w:p>
    <w:p w:rsidR="001F1C47" w:rsidRPr="003D41B8" w:rsidRDefault="001F1C47" w:rsidP="00EB405E">
      <w:pPr>
        <w:spacing w:line="360" w:lineRule="auto"/>
        <w:jc w:val="center"/>
        <w:rPr>
          <w:b/>
          <w:lang w:val="en-GB"/>
        </w:rPr>
      </w:pPr>
    </w:p>
    <w:p w:rsidR="00B8799B" w:rsidRPr="003D41B8" w:rsidRDefault="00BD4AC4" w:rsidP="00B8799B">
      <w:pPr>
        <w:spacing w:line="360" w:lineRule="auto"/>
        <w:jc w:val="center"/>
        <w:rPr>
          <w:b/>
          <w:lang w:val="en-GB"/>
        </w:rPr>
      </w:pPr>
      <w:r w:rsidRPr="00DD35BD">
        <w:rPr>
          <w:b/>
          <w:lang w:val="en-GB"/>
        </w:rPr>
        <w:t>Widening participation Bristol-fashion: embedding policy and practice at the Universities of Bristol and the West of England</w:t>
      </w:r>
    </w:p>
    <w:p w:rsidR="00B8799B" w:rsidRPr="003D41B8" w:rsidRDefault="00B8799B" w:rsidP="00EB405E">
      <w:pPr>
        <w:spacing w:line="360" w:lineRule="auto"/>
        <w:jc w:val="center"/>
        <w:rPr>
          <w:b/>
          <w:lang w:val="en-GB"/>
        </w:rPr>
      </w:pPr>
    </w:p>
    <w:p w:rsidR="001F1C47" w:rsidRPr="003D41B8" w:rsidRDefault="0046039F" w:rsidP="0046039F">
      <w:pPr>
        <w:spacing w:line="360" w:lineRule="auto"/>
        <w:rPr>
          <w:b/>
          <w:lang w:val="en-GB"/>
        </w:rPr>
      </w:pPr>
      <w:r w:rsidRPr="003D41B8">
        <w:rPr>
          <w:b/>
          <w:lang w:val="en-GB"/>
        </w:rPr>
        <w:t xml:space="preserve">1. </w:t>
      </w:r>
      <w:r w:rsidR="001F1C47" w:rsidRPr="003D41B8">
        <w:rPr>
          <w:b/>
          <w:lang w:val="en-GB"/>
        </w:rPr>
        <w:t>Introduction</w:t>
      </w:r>
    </w:p>
    <w:p w:rsidR="001F1C47" w:rsidRPr="003D41B8" w:rsidRDefault="001F1C47" w:rsidP="0046039F">
      <w:pPr>
        <w:spacing w:line="360" w:lineRule="auto"/>
        <w:rPr>
          <w:lang w:val="en-GB"/>
        </w:rPr>
      </w:pPr>
    </w:p>
    <w:p w:rsidR="001226D8" w:rsidRPr="003D41B8" w:rsidRDefault="0077532E" w:rsidP="0046039F">
      <w:pPr>
        <w:spacing w:line="360" w:lineRule="auto"/>
        <w:rPr>
          <w:lang w:val="en-GB"/>
        </w:rPr>
      </w:pPr>
      <w:r w:rsidRPr="003D41B8">
        <w:rPr>
          <w:lang w:val="en-GB"/>
        </w:rPr>
        <w:t>Like many</w:t>
      </w:r>
      <w:r w:rsidR="001F1C47" w:rsidRPr="003D41B8">
        <w:rPr>
          <w:lang w:val="en-GB"/>
        </w:rPr>
        <w:t xml:space="preserve"> </w:t>
      </w:r>
      <w:r w:rsidR="0046039F" w:rsidRPr="003D41B8">
        <w:rPr>
          <w:lang w:val="en-GB"/>
        </w:rPr>
        <w:t xml:space="preserve">British </w:t>
      </w:r>
      <w:r w:rsidR="001F1C47" w:rsidRPr="003D41B8">
        <w:rPr>
          <w:lang w:val="en-GB"/>
        </w:rPr>
        <w:t>provincial cities, Bristol</w:t>
      </w:r>
      <w:r w:rsidRPr="003D41B8">
        <w:rPr>
          <w:lang w:val="en-GB"/>
        </w:rPr>
        <w:t xml:space="preserve"> </w:t>
      </w:r>
      <w:r w:rsidR="00B73066" w:rsidRPr="003D41B8">
        <w:rPr>
          <w:lang w:val="en-GB"/>
        </w:rPr>
        <w:t>houses</w:t>
      </w:r>
      <w:r w:rsidR="001F1C47" w:rsidRPr="003D41B8">
        <w:rPr>
          <w:lang w:val="en-GB"/>
        </w:rPr>
        <w:t xml:space="preserve"> two</w:t>
      </w:r>
      <w:r w:rsidR="006F3939" w:rsidRPr="003D41B8">
        <w:rPr>
          <w:lang w:val="en-GB"/>
        </w:rPr>
        <w:t xml:space="preserve"> </w:t>
      </w:r>
      <w:r w:rsidR="001226D8" w:rsidRPr="003D41B8">
        <w:rPr>
          <w:lang w:val="en-GB"/>
        </w:rPr>
        <w:t xml:space="preserve">very different </w:t>
      </w:r>
      <w:r w:rsidR="001F1C47" w:rsidRPr="003D41B8">
        <w:rPr>
          <w:lang w:val="en-GB"/>
        </w:rPr>
        <w:t>Higher Educational Institutions (HEIs).</w:t>
      </w:r>
      <w:r w:rsidRPr="003D41B8">
        <w:rPr>
          <w:lang w:val="en-GB"/>
        </w:rPr>
        <w:t xml:space="preserve"> As</w:t>
      </w:r>
      <w:r w:rsidR="001F1C47" w:rsidRPr="003D41B8">
        <w:rPr>
          <w:lang w:val="en-GB"/>
        </w:rPr>
        <w:t xml:space="preserve"> the</w:t>
      </w:r>
      <w:r w:rsidR="001226D8" w:rsidRPr="003D41B8">
        <w:rPr>
          <w:lang w:val="en-GB"/>
        </w:rPr>
        <w:t xml:space="preserve">ir </w:t>
      </w:r>
      <w:r w:rsidR="007C2F69" w:rsidRPr="003D41B8">
        <w:rPr>
          <w:lang w:val="en-GB"/>
        </w:rPr>
        <w:t>responses to</w:t>
      </w:r>
      <w:r w:rsidR="001226D8" w:rsidRPr="003D41B8">
        <w:rPr>
          <w:lang w:val="en-GB"/>
        </w:rPr>
        <w:t xml:space="preserve"> the national widening</w:t>
      </w:r>
      <w:r w:rsidR="001F1C47" w:rsidRPr="003D41B8">
        <w:rPr>
          <w:lang w:val="en-GB"/>
        </w:rPr>
        <w:t xml:space="preserve"> participation (WP) agenda </w:t>
      </w:r>
      <w:r w:rsidRPr="003D41B8">
        <w:rPr>
          <w:lang w:val="en-GB"/>
        </w:rPr>
        <w:t>show obvious differences</w:t>
      </w:r>
      <w:r w:rsidR="00604FCA" w:rsidRPr="003D41B8">
        <w:rPr>
          <w:lang w:val="en-GB"/>
        </w:rPr>
        <w:t>,</w:t>
      </w:r>
      <w:r w:rsidR="001226D8" w:rsidRPr="003D41B8">
        <w:rPr>
          <w:lang w:val="en-GB"/>
        </w:rPr>
        <w:t xml:space="preserve"> the temptation to regard them separately as ‘case studies’</w:t>
      </w:r>
      <w:r w:rsidRPr="003D41B8">
        <w:rPr>
          <w:lang w:val="en-GB"/>
        </w:rPr>
        <w:t xml:space="preserve"> is</w:t>
      </w:r>
      <w:r w:rsidR="001226D8" w:rsidRPr="003D41B8">
        <w:rPr>
          <w:lang w:val="en-GB"/>
        </w:rPr>
        <w:t xml:space="preserve"> strong. But we prefer to explore them comparatively, </w:t>
      </w:r>
      <w:r w:rsidRPr="003D41B8">
        <w:rPr>
          <w:lang w:val="en-GB"/>
        </w:rPr>
        <w:t>stressing</w:t>
      </w:r>
      <w:r w:rsidR="001226D8" w:rsidRPr="003D41B8">
        <w:rPr>
          <w:lang w:val="en-GB"/>
        </w:rPr>
        <w:t xml:space="preserve"> similarities </w:t>
      </w:r>
      <w:r w:rsidR="00604FCA" w:rsidRPr="003D41B8">
        <w:rPr>
          <w:lang w:val="en-GB"/>
        </w:rPr>
        <w:t>and</w:t>
      </w:r>
      <w:r w:rsidR="001226D8" w:rsidRPr="003D41B8">
        <w:rPr>
          <w:lang w:val="en-GB"/>
        </w:rPr>
        <w:t xml:space="preserve"> the inevitable differences. Not only do</w:t>
      </w:r>
      <w:r w:rsidR="001F1C47" w:rsidRPr="003D41B8">
        <w:rPr>
          <w:lang w:val="en-GB"/>
        </w:rPr>
        <w:t xml:space="preserve"> </w:t>
      </w:r>
      <w:r w:rsidRPr="003D41B8">
        <w:rPr>
          <w:lang w:val="en-GB"/>
        </w:rPr>
        <w:t xml:space="preserve">their </w:t>
      </w:r>
      <w:r w:rsidR="001F1C47" w:rsidRPr="003D41B8">
        <w:rPr>
          <w:lang w:val="en-GB"/>
        </w:rPr>
        <w:t>students</w:t>
      </w:r>
      <w:r w:rsidR="006566AF" w:rsidRPr="003D41B8">
        <w:rPr>
          <w:lang w:val="en-GB"/>
        </w:rPr>
        <w:t xml:space="preserve"> </w:t>
      </w:r>
      <w:r w:rsidR="00604FCA" w:rsidRPr="003D41B8">
        <w:rPr>
          <w:lang w:val="en-GB"/>
        </w:rPr>
        <w:t xml:space="preserve">live as </w:t>
      </w:r>
      <w:r w:rsidR="0046039F" w:rsidRPr="003D41B8">
        <w:rPr>
          <w:lang w:val="en-GB"/>
        </w:rPr>
        <w:t>undergraduate</w:t>
      </w:r>
      <w:r w:rsidR="00B73066" w:rsidRPr="003D41B8">
        <w:rPr>
          <w:lang w:val="en-GB"/>
        </w:rPr>
        <w:t>s</w:t>
      </w:r>
      <w:r w:rsidR="001F1C47" w:rsidRPr="003D41B8">
        <w:rPr>
          <w:lang w:val="en-GB"/>
        </w:rPr>
        <w:t xml:space="preserve"> in the same city environment</w:t>
      </w:r>
      <w:r w:rsidR="0046039F" w:rsidRPr="003D41B8">
        <w:rPr>
          <w:lang w:val="en-GB"/>
        </w:rPr>
        <w:t>,</w:t>
      </w:r>
      <w:r w:rsidR="001F1C47" w:rsidRPr="003D41B8">
        <w:rPr>
          <w:lang w:val="en-GB"/>
        </w:rPr>
        <w:t xml:space="preserve"> seeking accommodation in the sa</w:t>
      </w:r>
      <w:r w:rsidR="0046039F" w:rsidRPr="003D41B8">
        <w:rPr>
          <w:lang w:val="en-GB"/>
        </w:rPr>
        <w:t>me</w:t>
      </w:r>
      <w:r w:rsidR="001F1C47" w:rsidRPr="003D41B8">
        <w:rPr>
          <w:lang w:val="en-GB"/>
        </w:rPr>
        <w:t xml:space="preserve"> housing market, term-time employment in the same local economy and shar</w:t>
      </w:r>
      <w:r w:rsidR="00097558" w:rsidRPr="003D41B8">
        <w:rPr>
          <w:lang w:val="en-GB"/>
        </w:rPr>
        <w:t>e</w:t>
      </w:r>
      <w:r w:rsidR="001F1C47" w:rsidRPr="003D41B8">
        <w:rPr>
          <w:lang w:val="en-GB"/>
        </w:rPr>
        <w:t xml:space="preserve"> leisure and entertainment </w:t>
      </w:r>
      <w:r w:rsidR="00885979" w:rsidRPr="003D41B8">
        <w:rPr>
          <w:lang w:val="en-GB"/>
        </w:rPr>
        <w:t>facilities</w:t>
      </w:r>
      <w:r w:rsidR="00604FCA" w:rsidRPr="003D41B8">
        <w:rPr>
          <w:lang w:val="en-GB"/>
        </w:rPr>
        <w:t>,</w:t>
      </w:r>
      <w:r w:rsidR="001226D8" w:rsidRPr="003D41B8">
        <w:rPr>
          <w:lang w:val="en-GB"/>
        </w:rPr>
        <w:t xml:space="preserve"> </w:t>
      </w:r>
      <w:r w:rsidR="00885979" w:rsidRPr="003D41B8">
        <w:rPr>
          <w:lang w:val="en-GB"/>
        </w:rPr>
        <w:t xml:space="preserve">the WP trajectories of </w:t>
      </w:r>
      <w:r w:rsidR="001226D8" w:rsidRPr="003D41B8">
        <w:rPr>
          <w:lang w:val="en-GB"/>
        </w:rPr>
        <w:t>Bristol’s</w:t>
      </w:r>
      <w:r w:rsidR="00885979" w:rsidRPr="003D41B8">
        <w:rPr>
          <w:lang w:val="en-GB"/>
        </w:rPr>
        <w:t xml:space="preserve"> HEIs intersect in other ways too</w:t>
      </w:r>
      <w:r w:rsidR="00604FCA" w:rsidRPr="003D41B8">
        <w:rPr>
          <w:lang w:val="en-GB"/>
        </w:rPr>
        <w:t>.</w:t>
      </w:r>
      <w:r w:rsidR="001226D8" w:rsidRPr="003D41B8">
        <w:rPr>
          <w:lang w:val="en-GB"/>
        </w:rPr>
        <w:t xml:space="preserve"> This is especially so when consider</w:t>
      </w:r>
      <w:r w:rsidR="00604FCA" w:rsidRPr="003D41B8">
        <w:rPr>
          <w:lang w:val="en-GB"/>
        </w:rPr>
        <w:t>ing</w:t>
      </w:r>
      <w:r w:rsidR="001226D8" w:rsidRPr="003D41B8">
        <w:rPr>
          <w:lang w:val="en-GB"/>
        </w:rPr>
        <w:t xml:space="preserve"> how each </w:t>
      </w:r>
      <w:r w:rsidR="005179FF" w:rsidRPr="003D41B8">
        <w:rPr>
          <w:lang w:val="en-GB"/>
        </w:rPr>
        <w:t xml:space="preserve">has </w:t>
      </w:r>
      <w:r w:rsidR="001226D8" w:rsidRPr="003D41B8">
        <w:rPr>
          <w:lang w:val="en-GB"/>
        </w:rPr>
        <w:t xml:space="preserve">‘mainstreamed’ WP into </w:t>
      </w:r>
      <w:r w:rsidR="00133DCA" w:rsidRPr="003D41B8">
        <w:rPr>
          <w:lang w:val="en-GB"/>
        </w:rPr>
        <w:t>its</w:t>
      </w:r>
      <w:r w:rsidR="001226D8" w:rsidRPr="003D41B8">
        <w:rPr>
          <w:lang w:val="en-GB"/>
        </w:rPr>
        <w:t xml:space="preserve"> institutional fabric, </w:t>
      </w:r>
      <w:r w:rsidR="00097558" w:rsidRPr="003D41B8">
        <w:rPr>
          <w:lang w:val="en-GB"/>
        </w:rPr>
        <w:t xml:space="preserve">and </w:t>
      </w:r>
      <w:r w:rsidR="001226D8" w:rsidRPr="003D41B8">
        <w:rPr>
          <w:lang w:val="en-GB"/>
        </w:rPr>
        <w:t xml:space="preserve">set </w:t>
      </w:r>
      <w:r w:rsidR="001226D8" w:rsidRPr="003D41B8">
        <w:rPr>
          <w:lang w:val="en-GB"/>
        </w:rPr>
        <w:lastRenderedPageBreak/>
        <w:t>about delivering WP among existing and potential future students</w:t>
      </w:r>
      <w:r w:rsidR="005179FF" w:rsidRPr="003D41B8">
        <w:rPr>
          <w:lang w:val="en-GB"/>
        </w:rPr>
        <w:t>,</w:t>
      </w:r>
      <w:r w:rsidR="001226D8" w:rsidRPr="003D41B8">
        <w:rPr>
          <w:lang w:val="en-GB"/>
        </w:rPr>
        <w:t xml:space="preserve"> </w:t>
      </w:r>
      <w:r w:rsidR="007C2F69" w:rsidRPr="003D41B8">
        <w:rPr>
          <w:lang w:val="en-GB"/>
        </w:rPr>
        <w:t xml:space="preserve"> </w:t>
      </w:r>
      <w:r w:rsidRPr="003D41B8">
        <w:rPr>
          <w:lang w:val="en-GB"/>
        </w:rPr>
        <w:t>effect</w:t>
      </w:r>
      <w:r w:rsidR="005179FF" w:rsidRPr="003D41B8">
        <w:rPr>
          <w:lang w:val="en-GB"/>
        </w:rPr>
        <w:t>ing</w:t>
      </w:r>
      <w:r w:rsidRPr="003D41B8">
        <w:rPr>
          <w:lang w:val="en-GB"/>
        </w:rPr>
        <w:t xml:space="preserve"> substantial changes in their practices and ethos.</w:t>
      </w:r>
      <w:r w:rsidR="001226D8" w:rsidRPr="003D41B8">
        <w:rPr>
          <w:lang w:val="en-GB"/>
        </w:rPr>
        <w:t xml:space="preserve"> </w:t>
      </w:r>
    </w:p>
    <w:p w:rsidR="0077532E" w:rsidRPr="003D41B8" w:rsidRDefault="0077532E" w:rsidP="0046039F">
      <w:pPr>
        <w:spacing w:line="360" w:lineRule="auto"/>
        <w:rPr>
          <w:lang w:val="en-GB"/>
        </w:rPr>
      </w:pPr>
    </w:p>
    <w:p w:rsidR="0077532E" w:rsidRPr="003D41B8" w:rsidRDefault="0077532E" w:rsidP="0077532E">
      <w:pPr>
        <w:spacing w:line="360" w:lineRule="auto"/>
        <w:rPr>
          <w:b/>
          <w:lang w:val="en-GB"/>
        </w:rPr>
      </w:pPr>
      <w:r w:rsidRPr="003D41B8">
        <w:rPr>
          <w:b/>
          <w:lang w:val="en-GB"/>
        </w:rPr>
        <w:t>2. Institutional contexts</w:t>
      </w:r>
    </w:p>
    <w:p w:rsidR="0077532E" w:rsidRPr="003D41B8" w:rsidRDefault="0077532E" w:rsidP="0046039F">
      <w:pPr>
        <w:spacing w:line="360" w:lineRule="auto"/>
        <w:rPr>
          <w:lang w:val="en-GB"/>
        </w:rPr>
      </w:pPr>
    </w:p>
    <w:p w:rsidR="004C0B68" w:rsidRPr="003D41B8" w:rsidRDefault="00160FC2" w:rsidP="0046039F">
      <w:pPr>
        <w:spacing w:line="360" w:lineRule="auto"/>
        <w:rPr>
          <w:lang w:val="en-GB"/>
        </w:rPr>
      </w:pPr>
      <w:r w:rsidRPr="003D41B8">
        <w:rPr>
          <w:lang w:val="en-GB"/>
        </w:rPr>
        <w:t>F</w:t>
      </w:r>
      <w:r w:rsidR="003D034C" w:rsidRPr="003D41B8">
        <w:rPr>
          <w:lang w:val="en-GB"/>
        </w:rPr>
        <w:t>our</w:t>
      </w:r>
      <w:r w:rsidR="00885979" w:rsidRPr="003D41B8">
        <w:rPr>
          <w:lang w:val="en-GB"/>
        </w:rPr>
        <w:t xml:space="preserve"> miles</w:t>
      </w:r>
      <w:r w:rsidR="0046039F" w:rsidRPr="003D41B8">
        <w:rPr>
          <w:lang w:val="en-GB"/>
        </w:rPr>
        <w:t xml:space="preserve"> </w:t>
      </w:r>
      <w:r w:rsidR="006566AF" w:rsidRPr="003D41B8">
        <w:rPr>
          <w:lang w:val="en-GB"/>
        </w:rPr>
        <w:t xml:space="preserve">separate </w:t>
      </w:r>
      <w:r w:rsidR="006F3939" w:rsidRPr="003D41B8">
        <w:rPr>
          <w:lang w:val="en-GB"/>
        </w:rPr>
        <w:t>the</w:t>
      </w:r>
      <w:r w:rsidR="0046039F" w:rsidRPr="003D41B8">
        <w:rPr>
          <w:lang w:val="en-GB"/>
        </w:rPr>
        <w:t xml:space="preserve"> </w:t>
      </w:r>
      <w:r w:rsidR="0077532E" w:rsidRPr="003D41B8">
        <w:rPr>
          <w:lang w:val="en-GB"/>
        </w:rPr>
        <w:t>University of Bristol (UoB)</w:t>
      </w:r>
      <w:r w:rsidRPr="003D41B8">
        <w:rPr>
          <w:lang w:val="en-GB"/>
        </w:rPr>
        <w:t xml:space="preserve"> campus</w:t>
      </w:r>
      <w:r w:rsidR="0077532E" w:rsidRPr="003D41B8">
        <w:rPr>
          <w:lang w:val="en-GB"/>
        </w:rPr>
        <w:t xml:space="preserve">, </w:t>
      </w:r>
      <w:r w:rsidRPr="003D41B8">
        <w:rPr>
          <w:lang w:val="en-GB"/>
        </w:rPr>
        <w:t>amidst</w:t>
      </w:r>
      <w:r w:rsidR="0046039F" w:rsidRPr="003D41B8">
        <w:rPr>
          <w:lang w:val="en-GB"/>
        </w:rPr>
        <w:t xml:space="preserve">  city centre building</w:t>
      </w:r>
      <w:r w:rsidR="00E922EF" w:rsidRPr="003D41B8">
        <w:rPr>
          <w:lang w:val="en-GB"/>
        </w:rPr>
        <w:t>s</w:t>
      </w:r>
      <w:r w:rsidR="006566AF" w:rsidRPr="003D41B8">
        <w:rPr>
          <w:lang w:val="en-GB"/>
        </w:rPr>
        <w:t>, from</w:t>
      </w:r>
      <w:r w:rsidR="006F3939" w:rsidRPr="003D41B8">
        <w:rPr>
          <w:lang w:val="en-GB"/>
        </w:rPr>
        <w:t xml:space="preserve"> </w:t>
      </w:r>
      <w:r w:rsidR="0077532E" w:rsidRPr="003D41B8">
        <w:rPr>
          <w:lang w:val="en-GB"/>
        </w:rPr>
        <w:t>the University of the West of England (UWE)</w:t>
      </w:r>
      <w:r w:rsidR="006F3939" w:rsidRPr="003D41B8">
        <w:rPr>
          <w:lang w:val="en-GB"/>
        </w:rPr>
        <w:t>,</w:t>
      </w:r>
      <w:r w:rsidR="0046039F" w:rsidRPr="003D41B8">
        <w:rPr>
          <w:lang w:val="en-GB"/>
        </w:rPr>
        <w:t xml:space="preserve"> </w:t>
      </w:r>
      <w:r w:rsidRPr="003D41B8">
        <w:rPr>
          <w:lang w:val="en-GB"/>
        </w:rPr>
        <w:t xml:space="preserve">mostly </w:t>
      </w:r>
      <w:r w:rsidR="0046039F" w:rsidRPr="003D41B8">
        <w:rPr>
          <w:lang w:val="en-GB"/>
        </w:rPr>
        <w:t>on a greenfield city-fringe site</w:t>
      </w:r>
      <w:r w:rsidR="004D289F" w:rsidRPr="003D41B8">
        <w:rPr>
          <w:lang w:val="en-GB"/>
        </w:rPr>
        <w:t>.</w:t>
      </w:r>
      <w:r w:rsidR="00885979" w:rsidRPr="003D41B8">
        <w:rPr>
          <w:lang w:val="en-GB"/>
        </w:rPr>
        <w:t xml:space="preserve"> </w:t>
      </w:r>
      <w:r w:rsidR="0077532E" w:rsidRPr="003D41B8">
        <w:rPr>
          <w:lang w:val="en-GB"/>
        </w:rPr>
        <w:t>In many ways they typify the</w:t>
      </w:r>
      <w:r w:rsidR="0094381F">
        <w:rPr>
          <w:lang w:val="en-GB"/>
        </w:rPr>
        <w:t xml:space="preserve"> national</w:t>
      </w:r>
      <w:r w:rsidR="0077532E" w:rsidRPr="003D41B8">
        <w:rPr>
          <w:lang w:val="en-GB"/>
        </w:rPr>
        <w:t xml:space="preserve"> ‘binary divide’ of pre- and post-1992 institutions.</w:t>
      </w:r>
      <w:r w:rsidR="0014752D" w:rsidRPr="003D41B8">
        <w:rPr>
          <w:lang w:val="en-GB"/>
        </w:rPr>
        <w:t xml:space="preserve"> UWE, previously </w:t>
      </w:r>
      <w:r w:rsidR="00C93E91" w:rsidRPr="003D41B8">
        <w:rPr>
          <w:lang w:val="en-GB"/>
        </w:rPr>
        <w:t>‘</w:t>
      </w:r>
      <w:r w:rsidR="0014752D" w:rsidRPr="003D41B8">
        <w:rPr>
          <w:lang w:val="en-GB"/>
        </w:rPr>
        <w:t xml:space="preserve">Bristol </w:t>
      </w:r>
      <w:r w:rsidR="006F3939" w:rsidRPr="003D41B8">
        <w:rPr>
          <w:lang w:val="en-GB"/>
        </w:rPr>
        <w:t>Polytechnic</w:t>
      </w:r>
      <w:r w:rsidR="00C93E91" w:rsidRPr="003D41B8">
        <w:rPr>
          <w:lang w:val="en-GB"/>
        </w:rPr>
        <w:t>’</w:t>
      </w:r>
      <w:r w:rsidR="006F3939" w:rsidRPr="003D41B8">
        <w:rPr>
          <w:lang w:val="en-GB"/>
        </w:rPr>
        <w:t>,</w:t>
      </w:r>
      <w:r w:rsidR="0014752D" w:rsidRPr="003D41B8">
        <w:rPr>
          <w:lang w:val="en-GB"/>
        </w:rPr>
        <w:t xml:space="preserve"> </w:t>
      </w:r>
      <w:r w:rsidR="006F3939" w:rsidRPr="003D41B8">
        <w:rPr>
          <w:lang w:val="en-GB"/>
        </w:rPr>
        <w:t>h</w:t>
      </w:r>
      <w:r w:rsidR="0014752D" w:rsidRPr="003D41B8">
        <w:rPr>
          <w:lang w:val="en-GB"/>
        </w:rPr>
        <w:t>as nearly 30,000</w:t>
      </w:r>
      <w:r w:rsidRPr="003D41B8">
        <w:rPr>
          <w:lang w:val="en-GB"/>
        </w:rPr>
        <w:t xml:space="preserve"> students</w:t>
      </w:r>
      <w:r w:rsidR="00E20139" w:rsidRPr="003D41B8">
        <w:rPr>
          <w:lang w:val="en-GB"/>
        </w:rPr>
        <w:t xml:space="preserve">, </w:t>
      </w:r>
      <w:r w:rsidR="0014752D" w:rsidRPr="003D41B8">
        <w:rPr>
          <w:lang w:val="en-GB"/>
        </w:rPr>
        <w:t xml:space="preserve">80% </w:t>
      </w:r>
      <w:r w:rsidRPr="003D41B8">
        <w:rPr>
          <w:lang w:val="en-GB"/>
        </w:rPr>
        <w:t xml:space="preserve">of them </w:t>
      </w:r>
      <w:r w:rsidR="0014752D" w:rsidRPr="003D41B8">
        <w:rPr>
          <w:lang w:val="en-GB"/>
        </w:rPr>
        <w:t>undergraduate</w:t>
      </w:r>
      <w:r w:rsidRPr="003D41B8">
        <w:rPr>
          <w:lang w:val="en-GB"/>
        </w:rPr>
        <w:t>s</w:t>
      </w:r>
      <w:r w:rsidR="0014752D" w:rsidRPr="003D41B8">
        <w:rPr>
          <w:lang w:val="en-GB"/>
        </w:rPr>
        <w:t xml:space="preserve"> </w:t>
      </w:r>
      <w:r w:rsidR="00E20139" w:rsidRPr="003D41B8">
        <w:rPr>
          <w:lang w:val="en-GB"/>
        </w:rPr>
        <w:t>of whom</w:t>
      </w:r>
      <w:r w:rsidR="0014752D" w:rsidRPr="003D41B8">
        <w:rPr>
          <w:lang w:val="en-GB"/>
        </w:rPr>
        <w:t xml:space="preserve"> </w:t>
      </w:r>
      <w:r w:rsidRPr="003D41B8">
        <w:rPr>
          <w:lang w:val="en-GB"/>
        </w:rPr>
        <w:t>2</w:t>
      </w:r>
      <w:r w:rsidR="00C93E91" w:rsidRPr="003D41B8">
        <w:rPr>
          <w:lang w:val="en-GB"/>
        </w:rPr>
        <w:t xml:space="preserve">0% </w:t>
      </w:r>
      <w:r w:rsidR="0014752D" w:rsidRPr="003D41B8">
        <w:rPr>
          <w:lang w:val="en-GB"/>
        </w:rPr>
        <w:t>are part-time</w:t>
      </w:r>
      <w:r w:rsidR="00E20139" w:rsidRPr="003D41B8">
        <w:rPr>
          <w:lang w:val="en-GB"/>
        </w:rPr>
        <w:t xml:space="preserve">, taught </w:t>
      </w:r>
      <w:r w:rsidR="0014752D" w:rsidRPr="003D41B8">
        <w:rPr>
          <w:lang w:val="en-GB"/>
        </w:rPr>
        <w:t>across about 600 programmes</w:t>
      </w:r>
      <w:r w:rsidR="002A4A73">
        <w:rPr>
          <w:lang w:val="en-GB"/>
        </w:rPr>
        <w:t xml:space="preserve"> (see Evans (2009) for a historical account of UWE)</w:t>
      </w:r>
      <w:r w:rsidR="0014752D" w:rsidRPr="003D41B8">
        <w:rPr>
          <w:lang w:val="en-GB"/>
        </w:rPr>
        <w:t xml:space="preserve">. </w:t>
      </w:r>
      <w:r w:rsidR="004C0B68" w:rsidRPr="003D41B8">
        <w:rPr>
          <w:lang w:val="en-GB"/>
        </w:rPr>
        <w:t>Its neighbour</w:t>
      </w:r>
      <w:r w:rsidR="00E1636B" w:rsidRPr="003D41B8">
        <w:rPr>
          <w:lang w:val="en-GB"/>
        </w:rPr>
        <w:t>,</w:t>
      </w:r>
      <w:r w:rsidR="0094381F">
        <w:rPr>
          <w:lang w:val="en-GB"/>
        </w:rPr>
        <w:t xml:space="preserve"> founded in 1876 (see Carleton 198</w:t>
      </w:r>
      <w:r w:rsidR="002A4A73">
        <w:rPr>
          <w:lang w:val="en-GB"/>
        </w:rPr>
        <w:t>4/6</w:t>
      </w:r>
      <w:r w:rsidR="0094381F">
        <w:rPr>
          <w:lang w:val="en-GB"/>
        </w:rPr>
        <w:t>)</w:t>
      </w:r>
      <w:r w:rsidR="00616A17">
        <w:rPr>
          <w:lang w:val="en-GB"/>
        </w:rPr>
        <w:t>,</w:t>
      </w:r>
      <w:r w:rsidR="00E1636B" w:rsidRPr="003D41B8">
        <w:rPr>
          <w:lang w:val="en-GB"/>
        </w:rPr>
        <w:t xml:space="preserve"> is</w:t>
      </w:r>
      <w:r w:rsidR="004C0B68" w:rsidRPr="003D41B8">
        <w:rPr>
          <w:lang w:val="en-GB"/>
        </w:rPr>
        <w:t xml:space="preserve"> smaller (c</w:t>
      </w:r>
      <w:r w:rsidR="000B7110" w:rsidRPr="003D41B8">
        <w:rPr>
          <w:lang w:val="en-GB"/>
        </w:rPr>
        <w:t>13,000 undergraduates</w:t>
      </w:r>
      <w:r w:rsidR="004C0B68" w:rsidRPr="003D41B8">
        <w:rPr>
          <w:lang w:val="en-GB"/>
        </w:rPr>
        <w:t>)</w:t>
      </w:r>
      <w:r w:rsidR="00F72BDE" w:rsidRPr="003D41B8">
        <w:rPr>
          <w:lang w:val="en-GB"/>
        </w:rPr>
        <w:t xml:space="preserve"> and more </w:t>
      </w:r>
      <w:r w:rsidR="004C0B68" w:rsidRPr="003D41B8">
        <w:rPr>
          <w:lang w:val="en-GB"/>
        </w:rPr>
        <w:t>dependen</w:t>
      </w:r>
      <w:r w:rsidR="00F72BDE" w:rsidRPr="003D41B8">
        <w:rPr>
          <w:lang w:val="en-GB"/>
        </w:rPr>
        <w:t>t</w:t>
      </w:r>
      <w:r w:rsidR="004C0B68" w:rsidRPr="003D41B8">
        <w:rPr>
          <w:lang w:val="en-GB"/>
        </w:rPr>
        <w:t xml:space="preserve"> on full-time students, especially for its undergraduate programmes</w:t>
      </w:r>
      <w:r w:rsidR="006F3939" w:rsidRPr="003D41B8">
        <w:rPr>
          <w:lang w:val="en-GB"/>
        </w:rPr>
        <w:t xml:space="preserve"> (</w:t>
      </w:r>
      <w:r w:rsidR="000C6944" w:rsidRPr="003D41B8">
        <w:rPr>
          <w:lang w:val="en-GB"/>
        </w:rPr>
        <w:t>over 98%</w:t>
      </w:r>
      <w:r w:rsidR="006F3939" w:rsidRPr="003D41B8">
        <w:rPr>
          <w:lang w:val="en-GB"/>
        </w:rPr>
        <w:t>)</w:t>
      </w:r>
      <w:r w:rsidR="004C0B68" w:rsidRPr="003D41B8">
        <w:rPr>
          <w:lang w:val="en-GB"/>
        </w:rPr>
        <w:t xml:space="preserve">. It teaches </w:t>
      </w:r>
      <w:r w:rsidR="003B693C" w:rsidRPr="003D41B8">
        <w:rPr>
          <w:lang w:val="en-GB"/>
        </w:rPr>
        <w:t>fewer</w:t>
      </w:r>
      <w:r w:rsidR="00BC5274" w:rsidRPr="003D41B8">
        <w:rPr>
          <w:lang w:val="en-GB"/>
        </w:rPr>
        <w:t xml:space="preserve"> programmes</w:t>
      </w:r>
      <w:r w:rsidR="003B693C" w:rsidRPr="003D41B8">
        <w:rPr>
          <w:lang w:val="en-GB"/>
        </w:rPr>
        <w:t xml:space="preserve"> (about 400</w:t>
      </w:r>
      <w:r w:rsidR="00E20139" w:rsidRPr="003D41B8">
        <w:rPr>
          <w:lang w:val="en-GB"/>
        </w:rPr>
        <w:t>)</w:t>
      </w:r>
      <w:r w:rsidR="00CC2EBA" w:rsidRPr="003D41B8">
        <w:rPr>
          <w:lang w:val="en-GB"/>
        </w:rPr>
        <w:t>,</w:t>
      </w:r>
      <w:r w:rsidR="00E20139" w:rsidRPr="003D41B8">
        <w:rPr>
          <w:lang w:val="en-GB"/>
        </w:rPr>
        <w:t xml:space="preserve"> </w:t>
      </w:r>
      <w:r w:rsidR="004C0B68" w:rsidRPr="003D41B8">
        <w:rPr>
          <w:lang w:val="en-GB"/>
        </w:rPr>
        <w:t>specialis</w:t>
      </w:r>
      <w:r w:rsidR="00CC2EBA" w:rsidRPr="003D41B8">
        <w:rPr>
          <w:lang w:val="en-GB"/>
        </w:rPr>
        <w:t>ing</w:t>
      </w:r>
      <w:r w:rsidR="004C0B68" w:rsidRPr="003D41B8">
        <w:rPr>
          <w:lang w:val="en-GB"/>
        </w:rPr>
        <w:t xml:space="preserve"> in </w:t>
      </w:r>
      <w:r w:rsidR="00EF75C2" w:rsidRPr="003D41B8">
        <w:rPr>
          <w:lang w:val="en-GB"/>
        </w:rPr>
        <w:t xml:space="preserve">a </w:t>
      </w:r>
      <w:r w:rsidR="004C0B68" w:rsidRPr="003D41B8">
        <w:rPr>
          <w:lang w:val="en-GB"/>
        </w:rPr>
        <w:t>more ‘traditional’ academic diet, while UWE</w:t>
      </w:r>
      <w:r w:rsidR="00E20139" w:rsidRPr="003D41B8">
        <w:rPr>
          <w:lang w:val="en-GB"/>
        </w:rPr>
        <w:t xml:space="preserve"> has relatively more ‘applied’ subjects.</w:t>
      </w:r>
      <w:r w:rsidR="003D034C" w:rsidRPr="003D41B8">
        <w:rPr>
          <w:lang w:val="en-GB"/>
        </w:rPr>
        <w:t xml:space="preserve"> </w:t>
      </w:r>
      <w:r w:rsidR="00E20139" w:rsidRPr="003D41B8">
        <w:rPr>
          <w:lang w:val="en-GB"/>
        </w:rPr>
        <w:t xml:space="preserve">UoB belongs to the Russell Group of </w:t>
      </w:r>
      <w:r w:rsidR="004C0B68" w:rsidRPr="003D41B8">
        <w:rPr>
          <w:lang w:val="en-GB"/>
        </w:rPr>
        <w:t>research-led universit</w:t>
      </w:r>
      <w:r w:rsidR="00E20139" w:rsidRPr="003D41B8">
        <w:rPr>
          <w:lang w:val="en-GB"/>
        </w:rPr>
        <w:t xml:space="preserve">ies, </w:t>
      </w:r>
      <w:r w:rsidR="00EF75C2" w:rsidRPr="003D41B8">
        <w:rPr>
          <w:lang w:val="en-GB"/>
        </w:rPr>
        <w:t xml:space="preserve">UWE </w:t>
      </w:r>
      <w:r w:rsidR="00E20139" w:rsidRPr="003D41B8">
        <w:rPr>
          <w:lang w:val="en-GB"/>
        </w:rPr>
        <w:t>to</w:t>
      </w:r>
      <w:r w:rsidR="00EF75C2" w:rsidRPr="003D41B8">
        <w:rPr>
          <w:lang w:val="en-GB"/>
        </w:rPr>
        <w:t xml:space="preserve"> the </w:t>
      </w:r>
      <w:r w:rsidR="00CF4502" w:rsidRPr="003D41B8">
        <w:rPr>
          <w:lang w:val="en-GB"/>
        </w:rPr>
        <w:t>University Alliance</w:t>
      </w:r>
      <w:r w:rsidR="00E20139" w:rsidRPr="003D41B8">
        <w:rPr>
          <w:lang w:val="en-GB"/>
        </w:rPr>
        <w:t>,</w:t>
      </w:r>
      <w:r w:rsidRPr="003D41B8">
        <w:rPr>
          <w:lang w:val="en-GB"/>
        </w:rPr>
        <w:t xml:space="preserve"> </w:t>
      </w:r>
      <w:r w:rsidR="00E20139" w:rsidRPr="003D41B8">
        <w:rPr>
          <w:lang w:val="en-GB"/>
        </w:rPr>
        <w:t>those</w:t>
      </w:r>
      <w:r w:rsidR="0046123F" w:rsidRPr="003D41B8">
        <w:rPr>
          <w:lang w:val="en-GB"/>
        </w:rPr>
        <w:t xml:space="preserve"> with both a research and business focus.</w:t>
      </w:r>
    </w:p>
    <w:p w:rsidR="004C0B68" w:rsidRPr="003D41B8" w:rsidRDefault="004C0B68" w:rsidP="0046039F">
      <w:pPr>
        <w:spacing w:line="360" w:lineRule="auto"/>
        <w:rPr>
          <w:lang w:val="en-GB"/>
        </w:rPr>
      </w:pPr>
    </w:p>
    <w:p w:rsidR="00160FC2" w:rsidRPr="003D41B8" w:rsidRDefault="00F72BDE" w:rsidP="00160FC2">
      <w:pPr>
        <w:spacing w:line="360" w:lineRule="auto"/>
        <w:rPr>
          <w:lang w:val="en-GB"/>
        </w:rPr>
      </w:pPr>
      <w:r w:rsidRPr="003D41B8">
        <w:rPr>
          <w:lang w:val="en-GB"/>
        </w:rPr>
        <w:t>T</w:t>
      </w:r>
      <w:r w:rsidR="00E20139" w:rsidRPr="003D41B8">
        <w:rPr>
          <w:lang w:val="en-GB"/>
        </w:rPr>
        <w:t>he social composition of the two HEIs</w:t>
      </w:r>
      <w:r w:rsidR="00DC6E94" w:rsidRPr="003D41B8">
        <w:rPr>
          <w:lang w:val="en-GB"/>
        </w:rPr>
        <w:t>’</w:t>
      </w:r>
      <w:r w:rsidR="00E20139" w:rsidRPr="003D41B8">
        <w:rPr>
          <w:lang w:val="en-GB"/>
        </w:rPr>
        <w:t xml:space="preserve"> </w:t>
      </w:r>
      <w:r w:rsidRPr="003D41B8">
        <w:rPr>
          <w:lang w:val="en-GB"/>
        </w:rPr>
        <w:t xml:space="preserve">2007/08 intakes </w:t>
      </w:r>
      <w:r w:rsidR="00E20139" w:rsidRPr="003D41B8">
        <w:rPr>
          <w:lang w:val="en-GB"/>
        </w:rPr>
        <w:t>are sharply different</w:t>
      </w:r>
      <w:r w:rsidR="00DC6E94" w:rsidRPr="003D41B8">
        <w:rPr>
          <w:lang w:val="en-GB"/>
        </w:rPr>
        <w:t>,</w:t>
      </w:r>
      <w:r w:rsidR="00E45B41" w:rsidRPr="003D41B8">
        <w:rPr>
          <w:lang w:val="en-GB"/>
        </w:rPr>
        <w:t xml:space="preserve"> with UoB</w:t>
      </w:r>
      <w:r w:rsidRPr="003D41B8">
        <w:rPr>
          <w:lang w:val="en-GB"/>
        </w:rPr>
        <w:t xml:space="preserve">’s </w:t>
      </w:r>
      <w:r w:rsidR="00E45B41" w:rsidRPr="003D41B8">
        <w:rPr>
          <w:lang w:val="en-GB"/>
        </w:rPr>
        <w:t>drawing 62% from state schools (UWE 89%), 14% f</w:t>
      </w:r>
      <w:r w:rsidR="00DC6E94" w:rsidRPr="003D41B8">
        <w:rPr>
          <w:lang w:val="en-GB"/>
        </w:rPr>
        <w:t>rom</w:t>
      </w:r>
      <w:r w:rsidR="00E45B41" w:rsidRPr="003D41B8">
        <w:rPr>
          <w:lang w:val="en-GB"/>
        </w:rPr>
        <w:t xml:space="preserve"> low social class households (28%</w:t>
      </w:r>
      <w:r w:rsidR="00625433">
        <w:rPr>
          <w:lang w:val="en-GB"/>
        </w:rPr>
        <w:t xml:space="preserve"> at UWE</w:t>
      </w:r>
      <w:r w:rsidR="00E45B41" w:rsidRPr="003D41B8">
        <w:rPr>
          <w:lang w:val="en-GB"/>
        </w:rPr>
        <w:t>) and just 3% from low participation neighbourhoods</w:t>
      </w:r>
      <w:r w:rsidR="00B751DF" w:rsidRPr="003D41B8">
        <w:rPr>
          <w:lang w:val="en-GB"/>
        </w:rPr>
        <w:t xml:space="preserve"> (LPNs)</w:t>
      </w:r>
      <w:r w:rsidR="00E45B41" w:rsidRPr="003D41B8">
        <w:rPr>
          <w:lang w:val="en-GB"/>
        </w:rPr>
        <w:t xml:space="preserve"> (</w:t>
      </w:r>
      <w:r w:rsidR="00625433">
        <w:rPr>
          <w:lang w:val="en-GB"/>
        </w:rPr>
        <w:t xml:space="preserve">UWE </w:t>
      </w:r>
      <w:r w:rsidR="00E45B41" w:rsidRPr="003D41B8">
        <w:rPr>
          <w:lang w:val="en-GB"/>
        </w:rPr>
        <w:t xml:space="preserve">9%). </w:t>
      </w:r>
      <w:r w:rsidRPr="003D41B8">
        <w:rPr>
          <w:lang w:val="en-GB"/>
        </w:rPr>
        <w:t>In</w:t>
      </w:r>
      <w:r w:rsidR="00E45B41" w:rsidRPr="003D41B8">
        <w:rPr>
          <w:lang w:val="en-GB"/>
        </w:rPr>
        <w:t xml:space="preserve"> common with such ‘elitist’</w:t>
      </w:r>
      <w:r w:rsidR="00DC6E94" w:rsidRPr="003D41B8">
        <w:rPr>
          <w:lang w:val="en-GB"/>
        </w:rPr>
        <w:t>-</w:t>
      </w:r>
      <w:r w:rsidR="00E45B41" w:rsidRPr="003D41B8">
        <w:rPr>
          <w:lang w:val="en-GB"/>
        </w:rPr>
        <w:t>intake</w:t>
      </w:r>
      <w:r w:rsidR="00DC6E94" w:rsidRPr="003D41B8">
        <w:rPr>
          <w:lang w:val="en-GB"/>
        </w:rPr>
        <w:t xml:space="preserve"> universities</w:t>
      </w:r>
      <w:r w:rsidR="00E45B41" w:rsidRPr="003D41B8">
        <w:rPr>
          <w:lang w:val="en-GB"/>
        </w:rPr>
        <w:t xml:space="preserve">, </w:t>
      </w:r>
      <w:r w:rsidRPr="003D41B8">
        <w:rPr>
          <w:lang w:val="en-GB"/>
        </w:rPr>
        <w:t xml:space="preserve">UoB’s </w:t>
      </w:r>
      <w:r w:rsidR="00E45B41" w:rsidRPr="003D41B8">
        <w:rPr>
          <w:lang w:val="en-GB"/>
        </w:rPr>
        <w:t>retention rates</w:t>
      </w:r>
      <w:r w:rsidR="00625433">
        <w:rPr>
          <w:lang w:val="en-GB"/>
        </w:rPr>
        <w:t>, at c98%,</w:t>
      </w:r>
      <w:r w:rsidR="00E45B41" w:rsidRPr="003D41B8">
        <w:rPr>
          <w:lang w:val="en-GB"/>
        </w:rPr>
        <w:t xml:space="preserve"> </w:t>
      </w:r>
      <w:r w:rsidRPr="003D41B8">
        <w:rPr>
          <w:lang w:val="en-GB"/>
        </w:rPr>
        <w:t xml:space="preserve">are </w:t>
      </w:r>
      <w:r w:rsidR="00E45B41" w:rsidRPr="003D41B8">
        <w:rPr>
          <w:lang w:val="en-GB"/>
        </w:rPr>
        <w:t xml:space="preserve">among the </w:t>
      </w:r>
      <w:r w:rsidR="00B751DF" w:rsidRPr="003D41B8">
        <w:rPr>
          <w:lang w:val="en-GB"/>
        </w:rPr>
        <w:t>highest</w:t>
      </w:r>
      <w:r w:rsidR="00E45B41" w:rsidRPr="003D41B8">
        <w:rPr>
          <w:lang w:val="en-GB"/>
        </w:rPr>
        <w:t xml:space="preserve"> nationally. </w:t>
      </w:r>
      <w:r w:rsidRPr="003D41B8">
        <w:rPr>
          <w:lang w:val="en-GB"/>
        </w:rPr>
        <w:t>So</w:t>
      </w:r>
      <w:r w:rsidR="00160FC2" w:rsidRPr="003D41B8">
        <w:rPr>
          <w:lang w:val="en-GB"/>
        </w:rPr>
        <w:t xml:space="preserve"> Bristol</w:t>
      </w:r>
      <w:r w:rsidR="00B751DF" w:rsidRPr="003D41B8">
        <w:rPr>
          <w:lang w:val="en-GB"/>
        </w:rPr>
        <w:t>’s</w:t>
      </w:r>
      <w:r w:rsidR="00160FC2" w:rsidRPr="003D41B8">
        <w:rPr>
          <w:lang w:val="en-GB"/>
        </w:rPr>
        <w:t xml:space="preserve"> HEIs </w:t>
      </w:r>
      <w:r w:rsidRPr="003D41B8">
        <w:rPr>
          <w:lang w:val="en-GB"/>
        </w:rPr>
        <w:t xml:space="preserve">also </w:t>
      </w:r>
      <w:r w:rsidR="00160FC2" w:rsidRPr="003D41B8">
        <w:rPr>
          <w:lang w:val="en-GB"/>
        </w:rPr>
        <w:t>typif</w:t>
      </w:r>
      <w:r w:rsidRPr="003D41B8">
        <w:rPr>
          <w:lang w:val="en-GB"/>
        </w:rPr>
        <w:t>y</w:t>
      </w:r>
      <w:r w:rsidR="00160FC2" w:rsidRPr="003D41B8">
        <w:rPr>
          <w:lang w:val="en-GB"/>
        </w:rPr>
        <w:t xml:space="preserve"> the stereotypical ‘old’ and ‘new’ WP landscape, one with a traditional intake </w:t>
      </w:r>
      <w:r w:rsidRPr="003D41B8">
        <w:rPr>
          <w:lang w:val="en-GB"/>
        </w:rPr>
        <w:t xml:space="preserve"> mostly</w:t>
      </w:r>
      <w:r w:rsidR="00160FC2" w:rsidRPr="003D41B8">
        <w:rPr>
          <w:lang w:val="en-GB"/>
        </w:rPr>
        <w:t xml:space="preserve"> stay</w:t>
      </w:r>
      <w:r w:rsidR="004074C7" w:rsidRPr="003D41B8">
        <w:rPr>
          <w:lang w:val="en-GB"/>
        </w:rPr>
        <w:t>ing</w:t>
      </w:r>
      <w:r w:rsidR="00160FC2" w:rsidRPr="003D41B8">
        <w:rPr>
          <w:lang w:val="en-GB"/>
        </w:rPr>
        <w:t xml:space="preserve"> the course, the other a more socially-representative intake, </w:t>
      </w:r>
      <w:r w:rsidR="004074C7" w:rsidRPr="003D41B8">
        <w:rPr>
          <w:lang w:val="en-GB"/>
        </w:rPr>
        <w:t>suffering</w:t>
      </w:r>
      <w:r w:rsidR="00160FC2" w:rsidRPr="003D41B8">
        <w:rPr>
          <w:lang w:val="en-GB"/>
        </w:rPr>
        <w:t xml:space="preserve"> greater subsequent attrition.</w:t>
      </w:r>
    </w:p>
    <w:p w:rsidR="00160FC2" w:rsidRPr="003D41B8" w:rsidRDefault="00160FC2" w:rsidP="0046039F">
      <w:pPr>
        <w:spacing w:line="360" w:lineRule="auto"/>
        <w:rPr>
          <w:lang w:val="en-GB"/>
        </w:rPr>
      </w:pPr>
    </w:p>
    <w:p w:rsidR="000912FC" w:rsidRPr="003D41B8" w:rsidRDefault="00895455" w:rsidP="0046039F">
      <w:pPr>
        <w:spacing w:line="360" w:lineRule="auto"/>
        <w:rPr>
          <w:lang w:val="en-GB"/>
        </w:rPr>
      </w:pPr>
      <w:r w:rsidRPr="003D41B8">
        <w:rPr>
          <w:lang w:val="en-GB"/>
        </w:rPr>
        <w:t>To support their WP work, b</w:t>
      </w:r>
      <w:r w:rsidR="00E45B41" w:rsidRPr="003D41B8">
        <w:rPr>
          <w:lang w:val="en-GB"/>
        </w:rPr>
        <w:t>oth</w:t>
      </w:r>
      <w:r w:rsidRPr="003D41B8">
        <w:rPr>
          <w:lang w:val="en-GB"/>
        </w:rPr>
        <w:t xml:space="preserve"> institutions</w:t>
      </w:r>
      <w:r w:rsidR="00E45B41" w:rsidRPr="003D41B8">
        <w:rPr>
          <w:lang w:val="en-GB"/>
        </w:rPr>
        <w:t xml:space="preserve"> have established a raft of key performance indicators (KPIs)</w:t>
      </w:r>
      <w:r w:rsidRPr="003D41B8">
        <w:rPr>
          <w:lang w:val="en-GB"/>
        </w:rPr>
        <w:t>, targets</w:t>
      </w:r>
      <w:r w:rsidR="00E45B41" w:rsidRPr="003D41B8">
        <w:rPr>
          <w:lang w:val="en-GB"/>
        </w:rPr>
        <w:t xml:space="preserve"> and ‘milestones’ too numerous to detail</w:t>
      </w:r>
      <w:r w:rsidR="00F72BDE" w:rsidRPr="003D41B8">
        <w:rPr>
          <w:lang w:val="en-GB"/>
        </w:rPr>
        <w:t>.</w:t>
      </w:r>
      <w:r w:rsidR="00E45B41" w:rsidRPr="003D41B8">
        <w:rPr>
          <w:lang w:val="en-GB"/>
        </w:rPr>
        <w:t xml:space="preserve"> UoB has more of the</w:t>
      </w:r>
      <w:r w:rsidR="00625433">
        <w:rPr>
          <w:lang w:val="en-GB"/>
        </w:rPr>
        <w:t>se milestones</w:t>
      </w:r>
      <w:r w:rsidR="00E45B41" w:rsidRPr="003D41B8">
        <w:rPr>
          <w:lang w:val="en-GB"/>
        </w:rPr>
        <w:t xml:space="preserve"> than any other UK university</w:t>
      </w:r>
      <w:r w:rsidR="00625433">
        <w:rPr>
          <w:lang w:val="en-GB"/>
        </w:rPr>
        <w:t xml:space="preserve"> (unpublished </w:t>
      </w:r>
      <w:r w:rsidR="00625433">
        <w:rPr>
          <w:lang w:val="en-GB"/>
        </w:rPr>
        <w:lastRenderedPageBreak/>
        <w:t>survey of university access agreements by one of us (AGH))</w:t>
      </w:r>
      <w:r w:rsidR="00E45B41" w:rsidRPr="003D41B8">
        <w:rPr>
          <w:lang w:val="en-GB"/>
        </w:rPr>
        <w:t xml:space="preserve">, and </w:t>
      </w:r>
      <w:r w:rsidR="00DC6E94" w:rsidRPr="003D41B8">
        <w:rPr>
          <w:lang w:val="en-GB"/>
        </w:rPr>
        <w:t xml:space="preserve">now </w:t>
      </w:r>
      <w:r w:rsidR="00E45B41" w:rsidRPr="003D41B8">
        <w:rPr>
          <w:lang w:val="en-GB"/>
        </w:rPr>
        <w:t xml:space="preserve">distinguishes between </w:t>
      </w:r>
      <w:r w:rsidR="00F72BDE" w:rsidRPr="003D41B8">
        <w:rPr>
          <w:lang w:val="en-GB"/>
        </w:rPr>
        <w:t>those</w:t>
      </w:r>
      <w:r w:rsidR="00DC6E94" w:rsidRPr="003D41B8">
        <w:rPr>
          <w:lang w:val="en-GB"/>
        </w:rPr>
        <w:t xml:space="preserve"> for students </w:t>
      </w:r>
      <w:r w:rsidR="00E45B41" w:rsidRPr="003D41B8">
        <w:rPr>
          <w:lang w:val="en-GB"/>
        </w:rPr>
        <w:t xml:space="preserve">it </w:t>
      </w:r>
      <w:r w:rsidR="00F72BDE" w:rsidRPr="003D41B8">
        <w:rPr>
          <w:lang w:val="en-GB"/>
        </w:rPr>
        <w:t xml:space="preserve">initially </w:t>
      </w:r>
      <w:r w:rsidR="00E45B41" w:rsidRPr="003D41B8">
        <w:rPr>
          <w:lang w:val="en-GB"/>
        </w:rPr>
        <w:t xml:space="preserve">attracts </w:t>
      </w:r>
      <w:r w:rsidR="00F72BDE" w:rsidRPr="003D41B8">
        <w:rPr>
          <w:lang w:val="en-GB"/>
        </w:rPr>
        <w:t xml:space="preserve">and </w:t>
      </w:r>
      <w:r w:rsidR="00DC6E94" w:rsidRPr="003D41B8">
        <w:rPr>
          <w:lang w:val="en-GB"/>
        </w:rPr>
        <w:t xml:space="preserve">those </w:t>
      </w:r>
      <w:r w:rsidR="00F72BDE" w:rsidRPr="003D41B8">
        <w:rPr>
          <w:lang w:val="en-GB"/>
        </w:rPr>
        <w:t>eventually recruit</w:t>
      </w:r>
      <w:r w:rsidR="002A3CDF" w:rsidRPr="003D41B8">
        <w:rPr>
          <w:lang w:val="en-GB"/>
        </w:rPr>
        <w:t>ed</w:t>
      </w:r>
      <w:r w:rsidR="00160FC2" w:rsidRPr="003D41B8">
        <w:rPr>
          <w:lang w:val="en-GB"/>
        </w:rPr>
        <w:t xml:space="preserve">. </w:t>
      </w:r>
      <w:r w:rsidR="00F72BDE" w:rsidRPr="003D41B8">
        <w:rPr>
          <w:lang w:val="en-GB"/>
        </w:rPr>
        <w:t>With</w:t>
      </w:r>
      <w:r w:rsidR="00160FC2" w:rsidRPr="003D41B8">
        <w:rPr>
          <w:lang w:val="en-GB"/>
        </w:rPr>
        <w:t xml:space="preserve"> </w:t>
      </w:r>
      <w:r w:rsidR="00F72BDE" w:rsidRPr="003D41B8">
        <w:rPr>
          <w:lang w:val="en-GB"/>
        </w:rPr>
        <w:t xml:space="preserve">its </w:t>
      </w:r>
      <w:r w:rsidR="00160FC2" w:rsidRPr="003D41B8">
        <w:rPr>
          <w:lang w:val="en-GB"/>
        </w:rPr>
        <w:t>somewhat lower entry standards</w:t>
      </w:r>
      <w:r w:rsidR="00F72BDE" w:rsidRPr="003D41B8">
        <w:rPr>
          <w:lang w:val="en-GB"/>
        </w:rPr>
        <w:t>,</w:t>
      </w:r>
      <w:r w:rsidR="00160FC2" w:rsidRPr="003D41B8">
        <w:rPr>
          <w:lang w:val="en-GB"/>
        </w:rPr>
        <w:t xml:space="preserve"> retention rates and </w:t>
      </w:r>
      <w:r w:rsidR="00DC6E94" w:rsidRPr="003D41B8">
        <w:rPr>
          <w:lang w:val="en-GB"/>
        </w:rPr>
        <w:t xml:space="preserve">more </w:t>
      </w:r>
      <w:r w:rsidR="00160FC2" w:rsidRPr="003D41B8">
        <w:rPr>
          <w:lang w:val="en-GB"/>
        </w:rPr>
        <w:t>regional</w:t>
      </w:r>
      <w:r w:rsidR="00DC6E94" w:rsidRPr="003D41B8">
        <w:rPr>
          <w:lang w:val="en-GB"/>
        </w:rPr>
        <w:t>ly-focussed</w:t>
      </w:r>
      <w:r w:rsidR="00160FC2" w:rsidRPr="003D41B8">
        <w:rPr>
          <w:lang w:val="en-GB"/>
        </w:rPr>
        <w:t xml:space="preserve"> mission</w:t>
      </w:r>
      <w:r w:rsidR="004A355B" w:rsidRPr="003D41B8">
        <w:rPr>
          <w:lang w:val="en-GB"/>
        </w:rPr>
        <w:t>,</w:t>
      </w:r>
      <w:r w:rsidR="00160FC2" w:rsidRPr="003D41B8">
        <w:rPr>
          <w:lang w:val="en-GB"/>
        </w:rPr>
        <w:t xml:space="preserve"> </w:t>
      </w:r>
      <w:r w:rsidR="00E45B41" w:rsidRPr="003D41B8">
        <w:rPr>
          <w:lang w:val="en-GB"/>
        </w:rPr>
        <w:t>UWE</w:t>
      </w:r>
      <w:r w:rsidR="00160FC2" w:rsidRPr="003D41B8">
        <w:rPr>
          <w:lang w:val="en-GB"/>
        </w:rPr>
        <w:t>’s</w:t>
      </w:r>
      <w:r w:rsidR="00E45B41" w:rsidRPr="003D41B8">
        <w:rPr>
          <w:lang w:val="en-GB"/>
        </w:rPr>
        <w:t xml:space="preserve"> KPIs </w:t>
      </w:r>
      <w:r w:rsidR="00DC6E94" w:rsidRPr="003D41B8">
        <w:rPr>
          <w:lang w:val="en-GB"/>
        </w:rPr>
        <w:t>include</w:t>
      </w:r>
      <w:r w:rsidR="00F72BDE" w:rsidRPr="003D41B8">
        <w:rPr>
          <w:lang w:val="en-GB"/>
        </w:rPr>
        <w:t xml:space="preserve"> </w:t>
      </w:r>
      <w:r w:rsidR="00160FC2" w:rsidRPr="003D41B8">
        <w:rPr>
          <w:lang w:val="en-GB"/>
        </w:rPr>
        <w:t xml:space="preserve">entry tariffs, </w:t>
      </w:r>
      <w:r w:rsidR="007C2C38">
        <w:rPr>
          <w:lang w:val="en-GB"/>
        </w:rPr>
        <w:t xml:space="preserve">and targets for </w:t>
      </w:r>
      <w:r w:rsidR="00F72BDE" w:rsidRPr="003D41B8">
        <w:rPr>
          <w:lang w:val="en-GB"/>
        </w:rPr>
        <w:t xml:space="preserve">subsequent </w:t>
      </w:r>
      <w:r w:rsidR="00133DCA" w:rsidRPr="003D41B8">
        <w:rPr>
          <w:lang w:val="en-GB"/>
        </w:rPr>
        <w:t>progression</w:t>
      </w:r>
      <w:r w:rsidR="00F72BDE" w:rsidRPr="003D41B8">
        <w:rPr>
          <w:lang w:val="en-GB"/>
        </w:rPr>
        <w:t xml:space="preserve"> to</w:t>
      </w:r>
      <w:r w:rsidR="00E45B41" w:rsidRPr="003D41B8">
        <w:rPr>
          <w:lang w:val="en-GB"/>
        </w:rPr>
        <w:t xml:space="preserve"> first employment </w:t>
      </w:r>
      <w:r w:rsidR="00160FC2" w:rsidRPr="003D41B8">
        <w:rPr>
          <w:lang w:val="en-GB"/>
        </w:rPr>
        <w:t xml:space="preserve">and recruitment from the South West region. </w:t>
      </w:r>
    </w:p>
    <w:p w:rsidR="000912FC" w:rsidRPr="003D41B8" w:rsidRDefault="000912FC" w:rsidP="0046039F">
      <w:pPr>
        <w:spacing w:line="360" w:lineRule="auto"/>
        <w:rPr>
          <w:lang w:val="en-GB"/>
        </w:rPr>
      </w:pPr>
    </w:p>
    <w:p w:rsidR="00932766" w:rsidRPr="003D41B8" w:rsidRDefault="00932766" w:rsidP="0046039F">
      <w:pPr>
        <w:spacing w:line="360" w:lineRule="auto"/>
        <w:rPr>
          <w:b/>
          <w:lang w:val="en-GB"/>
        </w:rPr>
      </w:pPr>
      <w:r w:rsidRPr="003D41B8">
        <w:rPr>
          <w:b/>
          <w:lang w:val="en-GB"/>
        </w:rPr>
        <w:t>3. Actions</w:t>
      </w:r>
    </w:p>
    <w:p w:rsidR="00932766" w:rsidRPr="003D41B8" w:rsidRDefault="00932766" w:rsidP="0046039F">
      <w:pPr>
        <w:spacing w:line="360" w:lineRule="auto"/>
        <w:rPr>
          <w:lang w:val="en-GB"/>
        </w:rPr>
      </w:pPr>
    </w:p>
    <w:p w:rsidR="00932766" w:rsidRPr="003D41B8" w:rsidRDefault="00932766" w:rsidP="0046039F">
      <w:pPr>
        <w:spacing w:line="360" w:lineRule="auto"/>
        <w:rPr>
          <w:lang w:val="en-GB"/>
        </w:rPr>
      </w:pPr>
      <w:r w:rsidRPr="003D41B8">
        <w:rPr>
          <w:lang w:val="en-GB"/>
        </w:rPr>
        <w:t xml:space="preserve">Both universities </w:t>
      </w:r>
      <w:r w:rsidR="00E8394B" w:rsidRPr="003D41B8">
        <w:rPr>
          <w:lang w:val="en-GB"/>
        </w:rPr>
        <w:t>offer</w:t>
      </w:r>
      <w:r w:rsidR="00205423" w:rsidRPr="003D41B8">
        <w:rPr>
          <w:lang w:val="en-GB"/>
        </w:rPr>
        <w:t xml:space="preserve"> </w:t>
      </w:r>
      <w:r w:rsidRPr="003D41B8">
        <w:rPr>
          <w:lang w:val="en-GB"/>
        </w:rPr>
        <w:t xml:space="preserve">a </w:t>
      </w:r>
      <w:r w:rsidR="00187DF5" w:rsidRPr="003D41B8">
        <w:rPr>
          <w:lang w:val="en-GB"/>
        </w:rPr>
        <w:t xml:space="preserve">persuasive </w:t>
      </w:r>
      <w:r w:rsidRPr="003D41B8">
        <w:rPr>
          <w:lang w:val="en-GB"/>
        </w:rPr>
        <w:t xml:space="preserve">case </w:t>
      </w:r>
      <w:r w:rsidR="00E1636B" w:rsidRPr="003D41B8">
        <w:rPr>
          <w:lang w:val="en-GB"/>
        </w:rPr>
        <w:t>for</w:t>
      </w:r>
      <w:r w:rsidRPr="003D41B8">
        <w:rPr>
          <w:lang w:val="en-GB"/>
        </w:rPr>
        <w:t xml:space="preserve"> firmly embedd</w:t>
      </w:r>
      <w:r w:rsidR="004074C7" w:rsidRPr="003D41B8">
        <w:rPr>
          <w:lang w:val="en-GB"/>
        </w:rPr>
        <w:t>ing</w:t>
      </w:r>
      <w:r w:rsidRPr="003D41B8">
        <w:rPr>
          <w:lang w:val="en-GB"/>
        </w:rPr>
        <w:t xml:space="preserve"> WP in institutional missions and practices. </w:t>
      </w:r>
      <w:r w:rsidR="00DC6E94" w:rsidRPr="003D41B8">
        <w:rPr>
          <w:lang w:val="en-GB"/>
        </w:rPr>
        <w:t>While th</w:t>
      </w:r>
      <w:r w:rsidRPr="003D41B8">
        <w:rPr>
          <w:lang w:val="en-GB"/>
        </w:rPr>
        <w:t>e fine print</w:t>
      </w:r>
      <w:r w:rsidR="00806CED" w:rsidRPr="003D41B8">
        <w:rPr>
          <w:lang w:val="en-GB"/>
        </w:rPr>
        <w:t xml:space="preserve"> is </w:t>
      </w:r>
      <w:r w:rsidR="00DC6E94" w:rsidRPr="003D41B8">
        <w:rPr>
          <w:lang w:val="en-GB"/>
        </w:rPr>
        <w:t xml:space="preserve">inevitably </w:t>
      </w:r>
      <w:r w:rsidR="00E8394B" w:rsidRPr="003D41B8">
        <w:rPr>
          <w:lang w:val="en-GB"/>
        </w:rPr>
        <w:t xml:space="preserve">varied </w:t>
      </w:r>
      <w:r w:rsidR="004074C7" w:rsidRPr="003D41B8">
        <w:rPr>
          <w:lang w:val="en-GB"/>
        </w:rPr>
        <w:t>(</w:t>
      </w:r>
      <w:r w:rsidR="00E8394B" w:rsidRPr="003D41B8">
        <w:rPr>
          <w:lang w:val="en-GB"/>
        </w:rPr>
        <w:t xml:space="preserve">and </w:t>
      </w:r>
      <w:r w:rsidR="00806CED" w:rsidRPr="003D41B8">
        <w:rPr>
          <w:lang w:val="en-GB"/>
        </w:rPr>
        <w:t>detailed</w:t>
      </w:r>
      <w:r w:rsidR="004074C7" w:rsidRPr="003D41B8">
        <w:rPr>
          <w:lang w:val="en-GB"/>
        </w:rPr>
        <w:t xml:space="preserve"> -</w:t>
      </w:r>
      <w:r w:rsidR="00806CED" w:rsidRPr="003D41B8">
        <w:rPr>
          <w:lang w:val="en-GB"/>
        </w:rPr>
        <w:t xml:space="preserve"> UWE’s recent </w:t>
      </w:r>
      <w:r w:rsidR="00E8394B" w:rsidRPr="003D41B8">
        <w:rPr>
          <w:lang w:val="en-GB"/>
        </w:rPr>
        <w:t xml:space="preserve">HEFCE </w:t>
      </w:r>
      <w:r w:rsidR="00806CED" w:rsidRPr="003D41B8">
        <w:rPr>
          <w:lang w:val="en-GB"/>
        </w:rPr>
        <w:t>WP Strategic Assessment  runs to 71 pages plus 14 appendices!)</w:t>
      </w:r>
      <w:r w:rsidR="00DC6E94" w:rsidRPr="003D41B8">
        <w:rPr>
          <w:lang w:val="en-GB"/>
        </w:rPr>
        <w:t xml:space="preserve"> both can</w:t>
      </w:r>
      <w:r w:rsidR="00070CF9" w:rsidRPr="003D41B8">
        <w:rPr>
          <w:lang w:val="en-GB"/>
        </w:rPr>
        <w:t xml:space="preserve"> </w:t>
      </w:r>
      <w:r w:rsidRPr="003D41B8">
        <w:rPr>
          <w:lang w:val="en-GB"/>
        </w:rPr>
        <w:t xml:space="preserve">support </w:t>
      </w:r>
      <w:r w:rsidR="00070CF9" w:rsidRPr="003D41B8">
        <w:rPr>
          <w:lang w:val="en-GB"/>
        </w:rPr>
        <w:t>such claims</w:t>
      </w:r>
      <w:r w:rsidRPr="003D41B8">
        <w:rPr>
          <w:lang w:val="en-GB"/>
        </w:rPr>
        <w:t xml:space="preserve"> </w:t>
      </w:r>
      <w:r w:rsidR="00205423" w:rsidRPr="003D41B8">
        <w:rPr>
          <w:lang w:val="en-GB"/>
        </w:rPr>
        <w:t>by</w:t>
      </w:r>
      <w:r w:rsidRPr="003D41B8">
        <w:rPr>
          <w:lang w:val="en-GB"/>
        </w:rPr>
        <w:t>:</w:t>
      </w:r>
    </w:p>
    <w:p w:rsidR="00490580" w:rsidRPr="003D41B8" w:rsidRDefault="00490580" w:rsidP="0046039F">
      <w:pPr>
        <w:spacing w:line="360" w:lineRule="auto"/>
        <w:rPr>
          <w:lang w:val="en-GB"/>
        </w:rPr>
      </w:pPr>
    </w:p>
    <w:p w:rsidR="00932766" w:rsidRPr="003D41B8" w:rsidRDefault="001C4108" w:rsidP="001C4108">
      <w:pPr>
        <w:numPr>
          <w:ilvl w:val="0"/>
          <w:numId w:val="8"/>
        </w:numPr>
        <w:spacing w:line="360" w:lineRule="auto"/>
        <w:rPr>
          <w:lang w:val="en-GB"/>
        </w:rPr>
      </w:pPr>
      <w:r w:rsidRPr="003D41B8">
        <w:rPr>
          <w:lang w:val="en-GB"/>
        </w:rPr>
        <w:t xml:space="preserve">A University-wide </w:t>
      </w:r>
      <w:r w:rsidRPr="003D41B8">
        <w:rPr>
          <w:i/>
          <w:lang w:val="en-GB"/>
        </w:rPr>
        <w:t>Widening Participation Strategy</w:t>
      </w:r>
      <w:r w:rsidRPr="003D41B8">
        <w:rPr>
          <w:lang w:val="en-GB"/>
        </w:rPr>
        <w:t xml:space="preserve"> </w:t>
      </w:r>
    </w:p>
    <w:p w:rsidR="001C4108" w:rsidRPr="003D41B8" w:rsidRDefault="001C4108" w:rsidP="001C4108">
      <w:pPr>
        <w:numPr>
          <w:ilvl w:val="0"/>
          <w:numId w:val="8"/>
        </w:numPr>
        <w:spacing w:line="360" w:lineRule="auto"/>
        <w:rPr>
          <w:lang w:val="en-GB"/>
        </w:rPr>
      </w:pPr>
      <w:r w:rsidRPr="003D41B8">
        <w:rPr>
          <w:lang w:val="en-GB"/>
        </w:rPr>
        <w:t xml:space="preserve">A dedicated </w:t>
      </w:r>
      <w:r w:rsidR="00070CF9" w:rsidRPr="003D41B8">
        <w:rPr>
          <w:lang w:val="en-GB"/>
        </w:rPr>
        <w:t xml:space="preserve">and sizeable </w:t>
      </w:r>
      <w:r w:rsidR="00A26CB1">
        <w:rPr>
          <w:lang w:val="en-GB"/>
        </w:rPr>
        <w:t>unit</w:t>
      </w:r>
      <w:r w:rsidRPr="003D41B8">
        <w:rPr>
          <w:lang w:val="en-GB"/>
        </w:rPr>
        <w:t xml:space="preserve"> tasked with leading and managing its delivery</w:t>
      </w:r>
    </w:p>
    <w:p w:rsidR="001C4108" w:rsidRPr="003D41B8" w:rsidRDefault="001C4108" w:rsidP="001C4108">
      <w:pPr>
        <w:numPr>
          <w:ilvl w:val="0"/>
          <w:numId w:val="8"/>
        </w:numPr>
        <w:spacing w:line="360" w:lineRule="auto"/>
        <w:rPr>
          <w:lang w:val="en-GB"/>
        </w:rPr>
      </w:pPr>
      <w:r w:rsidRPr="003D41B8">
        <w:rPr>
          <w:lang w:val="en-GB"/>
        </w:rPr>
        <w:t xml:space="preserve">Expectations placed by the </w:t>
      </w:r>
      <w:r w:rsidRPr="003D41B8">
        <w:rPr>
          <w:i/>
          <w:lang w:val="en-GB"/>
        </w:rPr>
        <w:t>Strategy</w:t>
      </w:r>
      <w:r w:rsidRPr="003D41B8">
        <w:rPr>
          <w:lang w:val="en-GB"/>
        </w:rPr>
        <w:t xml:space="preserve"> </w:t>
      </w:r>
      <w:r w:rsidR="00070CF9" w:rsidRPr="003D41B8">
        <w:rPr>
          <w:lang w:val="en-GB"/>
        </w:rPr>
        <w:t>‘</w:t>
      </w:r>
      <w:r w:rsidRPr="003D41B8">
        <w:rPr>
          <w:lang w:val="en-GB"/>
        </w:rPr>
        <w:t>horizontally</w:t>
      </w:r>
      <w:r w:rsidR="00070CF9" w:rsidRPr="003D41B8">
        <w:rPr>
          <w:lang w:val="en-GB"/>
        </w:rPr>
        <w:t>’</w:t>
      </w:r>
      <w:r w:rsidRPr="003D41B8">
        <w:rPr>
          <w:lang w:val="en-GB"/>
        </w:rPr>
        <w:t xml:space="preserve"> across all faculties and </w:t>
      </w:r>
      <w:r w:rsidR="0046123F" w:rsidRPr="003D41B8">
        <w:rPr>
          <w:lang w:val="en-GB"/>
        </w:rPr>
        <w:t xml:space="preserve">student-facing </w:t>
      </w:r>
      <w:r w:rsidRPr="003D41B8">
        <w:rPr>
          <w:lang w:val="en-GB"/>
        </w:rPr>
        <w:t>central service</w:t>
      </w:r>
      <w:r w:rsidR="00A71BDF" w:rsidRPr="003D41B8">
        <w:rPr>
          <w:lang w:val="en-GB"/>
        </w:rPr>
        <w:t>s</w:t>
      </w:r>
    </w:p>
    <w:p w:rsidR="001C4108" w:rsidRPr="003D41B8" w:rsidRDefault="001C4108" w:rsidP="001C4108">
      <w:pPr>
        <w:numPr>
          <w:ilvl w:val="0"/>
          <w:numId w:val="8"/>
        </w:numPr>
        <w:spacing w:line="360" w:lineRule="auto"/>
        <w:rPr>
          <w:lang w:val="en-GB"/>
        </w:rPr>
      </w:pPr>
      <w:r w:rsidRPr="003D41B8">
        <w:rPr>
          <w:lang w:val="en-GB"/>
        </w:rPr>
        <w:t xml:space="preserve">A </w:t>
      </w:r>
      <w:r w:rsidR="00E1636B" w:rsidRPr="003D41B8">
        <w:rPr>
          <w:lang w:val="en-GB"/>
        </w:rPr>
        <w:t>‘</w:t>
      </w:r>
      <w:r w:rsidRPr="003D41B8">
        <w:rPr>
          <w:lang w:val="en-GB"/>
        </w:rPr>
        <w:t>vertical</w:t>
      </w:r>
      <w:r w:rsidR="00E1636B" w:rsidRPr="003D41B8">
        <w:rPr>
          <w:lang w:val="en-GB"/>
        </w:rPr>
        <w:t>’</w:t>
      </w:r>
      <w:r w:rsidRPr="003D41B8">
        <w:rPr>
          <w:lang w:val="en-GB"/>
        </w:rPr>
        <w:t xml:space="preserve">  structure of support</w:t>
      </w:r>
      <w:r w:rsidR="00070CF9" w:rsidRPr="003D41B8">
        <w:rPr>
          <w:lang w:val="en-GB"/>
        </w:rPr>
        <w:t>ing</w:t>
      </w:r>
      <w:r w:rsidRPr="003D41B8">
        <w:rPr>
          <w:lang w:val="en-GB"/>
        </w:rPr>
        <w:t>, report</w:t>
      </w:r>
      <w:r w:rsidR="00070CF9" w:rsidRPr="003D41B8">
        <w:rPr>
          <w:lang w:val="en-GB"/>
        </w:rPr>
        <w:t>ing</w:t>
      </w:r>
      <w:r w:rsidRPr="003D41B8">
        <w:rPr>
          <w:lang w:val="en-GB"/>
        </w:rPr>
        <w:t xml:space="preserve"> and accountability stretch</w:t>
      </w:r>
      <w:r w:rsidR="008B6DC9" w:rsidRPr="003D41B8">
        <w:rPr>
          <w:lang w:val="en-GB"/>
        </w:rPr>
        <w:t>ing</w:t>
      </w:r>
      <w:r w:rsidRPr="003D41B8">
        <w:rPr>
          <w:lang w:val="en-GB"/>
        </w:rPr>
        <w:t xml:space="preserve"> to Senio</w:t>
      </w:r>
      <w:r w:rsidR="00461CD9" w:rsidRPr="003D41B8">
        <w:rPr>
          <w:lang w:val="en-GB"/>
        </w:rPr>
        <w:t>r</w:t>
      </w:r>
      <w:r w:rsidRPr="003D41B8">
        <w:rPr>
          <w:lang w:val="en-GB"/>
        </w:rPr>
        <w:t xml:space="preserve"> </w:t>
      </w:r>
      <w:r w:rsidR="00070CF9" w:rsidRPr="003D41B8">
        <w:rPr>
          <w:lang w:val="en-GB"/>
        </w:rPr>
        <w:t>M</w:t>
      </w:r>
      <w:r w:rsidRPr="003D41B8">
        <w:rPr>
          <w:lang w:val="en-GB"/>
        </w:rPr>
        <w:t xml:space="preserve">anagement </w:t>
      </w:r>
      <w:r w:rsidR="00E1636B" w:rsidRPr="003D41B8">
        <w:rPr>
          <w:lang w:val="en-GB"/>
        </w:rPr>
        <w:t>(D</w:t>
      </w:r>
      <w:r w:rsidR="00A26CB1">
        <w:rPr>
          <w:lang w:val="en-GB"/>
        </w:rPr>
        <w:t xml:space="preserve">eputy </w:t>
      </w:r>
      <w:r w:rsidR="00E1636B" w:rsidRPr="003D41B8">
        <w:rPr>
          <w:lang w:val="en-GB"/>
        </w:rPr>
        <w:t>V</w:t>
      </w:r>
      <w:r w:rsidR="00A26CB1">
        <w:rPr>
          <w:lang w:val="en-GB"/>
        </w:rPr>
        <w:t>ice-</w:t>
      </w:r>
      <w:r w:rsidR="00E1636B" w:rsidRPr="003D41B8">
        <w:rPr>
          <w:lang w:val="en-GB"/>
        </w:rPr>
        <w:t>C</w:t>
      </w:r>
      <w:r w:rsidR="00A26CB1">
        <w:rPr>
          <w:lang w:val="en-GB"/>
        </w:rPr>
        <w:t>hancellor</w:t>
      </w:r>
      <w:r w:rsidR="00E1636B" w:rsidRPr="003D41B8">
        <w:rPr>
          <w:lang w:val="en-GB"/>
        </w:rPr>
        <w:t xml:space="preserve"> </w:t>
      </w:r>
      <w:r w:rsidRPr="003D41B8">
        <w:rPr>
          <w:lang w:val="en-GB"/>
        </w:rPr>
        <w:t>level</w:t>
      </w:r>
      <w:r w:rsidR="00A26CB1">
        <w:rPr>
          <w:lang w:val="en-GB"/>
        </w:rPr>
        <w:t>)</w:t>
      </w:r>
      <w:r w:rsidRPr="003D41B8">
        <w:rPr>
          <w:lang w:val="en-GB"/>
        </w:rPr>
        <w:t xml:space="preserve"> </w:t>
      </w:r>
    </w:p>
    <w:p w:rsidR="00461CD9" w:rsidRPr="003D41B8" w:rsidRDefault="00461CD9" w:rsidP="001C4108">
      <w:pPr>
        <w:numPr>
          <w:ilvl w:val="0"/>
          <w:numId w:val="8"/>
        </w:numPr>
        <w:spacing w:line="360" w:lineRule="auto"/>
        <w:rPr>
          <w:lang w:val="en-GB"/>
        </w:rPr>
      </w:pPr>
      <w:r w:rsidRPr="003D41B8">
        <w:rPr>
          <w:lang w:val="en-GB"/>
        </w:rPr>
        <w:t>A reflection of WP principles in other policy and strategy domains, notably Admissions, Equality and Diversity</w:t>
      </w:r>
      <w:r w:rsidR="008B6DC9" w:rsidRPr="003D41B8">
        <w:rPr>
          <w:lang w:val="en-GB"/>
        </w:rPr>
        <w:t>,</w:t>
      </w:r>
      <w:r w:rsidRPr="003D41B8">
        <w:rPr>
          <w:lang w:val="en-GB"/>
        </w:rPr>
        <w:t xml:space="preserve"> Education and the overall Mission statement</w:t>
      </w:r>
      <w:r w:rsidR="00B64CC0" w:rsidRPr="003D41B8">
        <w:rPr>
          <w:lang w:val="en-GB"/>
        </w:rPr>
        <w:t>.</w:t>
      </w:r>
    </w:p>
    <w:p w:rsidR="00461CD9" w:rsidRPr="003D41B8" w:rsidRDefault="00461CD9" w:rsidP="00461CD9">
      <w:pPr>
        <w:spacing w:line="360" w:lineRule="auto"/>
        <w:rPr>
          <w:lang w:val="en-GB"/>
        </w:rPr>
      </w:pPr>
    </w:p>
    <w:p w:rsidR="003951FF" w:rsidRPr="003D41B8" w:rsidRDefault="00FA7AB7" w:rsidP="00461CD9">
      <w:pPr>
        <w:spacing w:line="360" w:lineRule="auto"/>
        <w:rPr>
          <w:lang w:val="en-GB"/>
        </w:rPr>
      </w:pPr>
      <w:r w:rsidRPr="003D41B8">
        <w:rPr>
          <w:lang w:val="en-GB"/>
        </w:rPr>
        <w:t xml:space="preserve">Both </w:t>
      </w:r>
      <w:r w:rsidR="00205423" w:rsidRPr="003D41B8">
        <w:rPr>
          <w:lang w:val="en-GB"/>
        </w:rPr>
        <w:t xml:space="preserve">universities also </w:t>
      </w:r>
      <w:r w:rsidRPr="003D41B8">
        <w:rPr>
          <w:lang w:val="en-GB"/>
        </w:rPr>
        <w:t xml:space="preserve">support the institutional embedding of WP through research activities. UWE </w:t>
      </w:r>
      <w:r w:rsidR="00E922EF" w:rsidRPr="003D41B8">
        <w:rPr>
          <w:lang w:val="en-GB"/>
        </w:rPr>
        <w:t xml:space="preserve">colleagues </w:t>
      </w:r>
      <w:r w:rsidRPr="003D41B8">
        <w:rPr>
          <w:lang w:val="en-GB"/>
        </w:rPr>
        <w:t xml:space="preserve">led a major investigation </w:t>
      </w:r>
      <w:r w:rsidR="008C247D" w:rsidRPr="003D41B8">
        <w:rPr>
          <w:lang w:val="en-GB"/>
        </w:rPr>
        <w:t>into</w:t>
      </w:r>
      <w:r w:rsidRPr="003D41B8">
        <w:rPr>
          <w:lang w:val="en-GB"/>
        </w:rPr>
        <w:t xml:space="preserve"> low participation neighbourhoods of south Bristol</w:t>
      </w:r>
      <w:r w:rsidR="002B14FA" w:rsidRPr="003D41B8">
        <w:rPr>
          <w:lang w:val="en-GB"/>
        </w:rPr>
        <w:t xml:space="preserve"> (Raphael Reed </w:t>
      </w:r>
      <w:r w:rsidR="002B14FA" w:rsidRPr="00DD35BD">
        <w:rPr>
          <w:lang w:val="en-GB"/>
        </w:rPr>
        <w:t>et al.,</w:t>
      </w:r>
      <w:r w:rsidR="002B14FA" w:rsidRPr="003D41B8">
        <w:rPr>
          <w:i/>
          <w:lang w:val="en-GB"/>
        </w:rPr>
        <w:t xml:space="preserve"> </w:t>
      </w:r>
      <w:r w:rsidR="00BD4AC4" w:rsidRPr="00DD35BD">
        <w:rPr>
          <w:lang w:val="en-GB"/>
        </w:rPr>
        <w:t>2007)</w:t>
      </w:r>
      <w:r w:rsidR="008C247D" w:rsidRPr="003D41B8">
        <w:rPr>
          <w:lang w:val="en-GB"/>
        </w:rPr>
        <w:t>,</w:t>
      </w:r>
      <w:r w:rsidRPr="003D41B8">
        <w:rPr>
          <w:lang w:val="en-GB"/>
        </w:rPr>
        <w:t xml:space="preserve"> and </w:t>
      </w:r>
      <w:r w:rsidR="00376A85" w:rsidRPr="003D41B8">
        <w:rPr>
          <w:lang w:val="en-GB"/>
        </w:rPr>
        <w:t xml:space="preserve">the </w:t>
      </w:r>
      <w:r w:rsidRPr="003D41B8">
        <w:rPr>
          <w:lang w:val="en-GB"/>
        </w:rPr>
        <w:t>co-</w:t>
      </w:r>
      <w:r w:rsidR="003951FF" w:rsidRPr="003D41B8">
        <w:rPr>
          <w:lang w:val="en-GB"/>
        </w:rPr>
        <w:t>ordination</w:t>
      </w:r>
      <w:r w:rsidRPr="003D41B8">
        <w:rPr>
          <w:lang w:val="en-GB"/>
        </w:rPr>
        <w:t xml:space="preserve"> of th</w:t>
      </w:r>
      <w:r w:rsidR="00E922EF" w:rsidRPr="003D41B8">
        <w:rPr>
          <w:lang w:val="en-GB"/>
        </w:rPr>
        <w:t>at</w:t>
      </w:r>
      <w:r w:rsidRPr="003D41B8">
        <w:rPr>
          <w:lang w:val="en-GB"/>
        </w:rPr>
        <w:t xml:space="preserve"> report</w:t>
      </w:r>
      <w:r w:rsidR="00E922EF" w:rsidRPr="003D41B8">
        <w:rPr>
          <w:lang w:val="en-GB"/>
        </w:rPr>
        <w:t>’s</w:t>
      </w:r>
      <w:r w:rsidRPr="003D41B8">
        <w:rPr>
          <w:lang w:val="en-GB"/>
        </w:rPr>
        <w:t xml:space="preserve"> </w:t>
      </w:r>
      <w:r w:rsidR="00376A85" w:rsidRPr="003D41B8">
        <w:rPr>
          <w:lang w:val="en-GB"/>
        </w:rPr>
        <w:t>umbrella</w:t>
      </w:r>
      <w:r w:rsidRPr="003D41B8">
        <w:rPr>
          <w:lang w:val="en-GB"/>
        </w:rPr>
        <w:t xml:space="preserve"> ‘Four Cities’ study f</w:t>
      </w:r>
      <w:r w:rsidR="004A70E6" w:rsidRPr="003D41B8">
        <w:rPr>
          <w:lang w:val="en-GB"/>
        </w:rPr>
        <w:t>or its funder</w:t>
      </w:r>
      <w:r w:rsidR="0061448C" w:rsidRPr="003D41B8">
        <w:rPr>
          <w:lang w:val="en-GB"/>
        </w:rPr>
        <w:t xml:space="preserve"> (</w:t>
      </w:r>
      <w:r w:rsidRPr="003D41B8">
        <w:rPr>
          <w:lang w:val="en-GB"/>
        </w:rPr>
        <w:t>HEFCE</w:t>
      </w:r>
      <w:r w:rsidR="0061448C" w:rsidRPr="003D41B8">
        <w:rPr>
          <w:lang w:val="en-GB"/>
        </w:rPr>
        <w:t>,</w:t>
      </w:r>
      <w:r w:rsidR="000C6944" w:rsidRPr="003D41B8">
        <w:rPr>
          <w:lang w:val="en-GB"/>
        </w:rPr>
        <w:t xml:space="preserve"> 2</w:t>
      </w:r>
      <w:r w:rsidR="0061448C" w:rsidRPr="003D41B8">
        <w:rPr>
          <w:lang w:val="en-GB"/>
        </w:rPr>
        <w:t>007)</w:t>
      </w:r>
      <w:r w:rsidRPr="003D41B8">
        <w:rPr>
          <w:lang w:val="en-GB"/>
        </w:rPr>
        <w:t xml:space="preserve">, </w:t>
      </w:r>
      <w:r w:rsidR="003078EC" w:rsidRPr="003D41B8">
        <w:rPr>
          <w:lang w:val="en-GB"/>
        </w:rPr>
        <w:t>while</w:t>
      </w:r>
      <w:r w:rsidR="003B6E96" w:rsidRPr="003D41B8">
        <w:rPr>
          <w:lang w:val="en-GB"/>
        </w:rPr>
        <w:t xml:space="preserve"> </w:t>
      </w:r>
      <w:r w:rsidR="003078EC" w:rsidRPr="003D41B8">
        <w:rPr>
          <w:lang w:val="en-GB"/>
        </w:rPr>
        <w:t>work by</w:t>
      </w:r>
      <w:r w:rsidRPr="003D41B8">
        <w:rPr>
          <w:lang w:val="en-GB"/>
        </w:rPr>
        <w:t xml:space="preserve"> </w:t>
      </w:r>
      <w:r w:rsidR="00AB5C8C" w:rsidRPr="003D41B8">
        <w:rPr>
          <w:lang w:val="en-GB"/>
        </w:rPr>
        <w:t>Harrison and Peacock (2009),</w:t>
      </w:r>
      <w:r w:rsidRPr="003D41B8">
        <w:rPr>
          <w:lang w:val="en-GB"/>
        </w:rPr>
        <w:t xml:space="preserve"> and </w:t>
      </w:r>
      <w:r w:rsidR="00272B26" w:rsidRPr="003D41B8">
        <w:rPr>
          <w:lang w:val="en-GB"/>
        </w:rPr>
        <w:t xml:space="preserve">Waller </w:t>
      </w:r>
      <w:r w:rsidR="00D82E90" w:rsidRPr="003D41B8">
        <w:rPr>
          <w:lang w:val="en-GB"/>
        </w:rPr>
        <w:t xml:space="preserve"> </w:t>
      </w:r>
      <w:r w:rsidR="003078EC" w:rsidRPr="003D41B8">
        <w:rPr>
          <w:lang w:val="en-GB"/>
        </w:rPr>
        <w:t>(</w:t>
      </w:r>
      <w:r w:rsidR="00141AFD" w:rsidRPr="003D41B8">
        <w:rPr>
          <w:lang w:val="en-GB"/>
        </w:rPr>
        <w:t>e</w:t>
      </w:r>
      <w:r w:rsidR="00A26CB1">
        <w:rPr>
          <w:lang w:val="en-GB"/>
        </w:rPr>
        <w:t>.</w:t>
      </w:r>
      <w:r w:rsidR="00141AFD" w:rsidRPr="003D41B8">
        <w:rPr>
          <w:lang w:val="en-GB"/>
        </w:rPr>
        <w:t>g</w:t>
      </w:r>
      <w:r w:rsidR="00A26CB1">
        <w:rPr>
          <w:lang w:val="en-GB"/>
        </w:rPr>
        <w:t>.</w:t>
      </w:r>
      <w:r w:rsidR="0061448C" w:rsidRPr="003D41B8">
        <w:rPr>
          <w:lang w:val="en-GB"/>
        </w:rPr>
        <w:t xml:space="preserve"> </w:t>
      </w:r>
      <w:r w:rsidR="003078EC" w:rsidRPr="003D41B8">
        <w:rPr>
          <w:lang w:val="en-GB"/>
        </w:rPr>
        <w:t>20</w:t>
      </w:r>
      <w:r w:rsidR="00896F35" w:rsidRPr="003D41B8">
        <w:rPr>
          <w:lang w:val="en-GB"/>
        </w:rPr>
        <w:t>06</w:t>
      </w:r>
      <w:r w:rsidR="003078EC" w:rsidRPr="003D41B8">
        <w:rPr>
          <w:lang w:val="en-GB"/>
        </w:rPr>
        <w:t>)</w:t>
      </w:r>
      <w:r w:rsidR="00D82E90" w:rsidRPr="003D41B8">
        <w:rPr>
          <w:lang w:val="en-GB"/>
        </w:rPr>
        <w:t xml:space="preserve"> </w:t>
      </w:r>
      <w:r w:rsidR="00205423" w:rsidRPr="003D41B8">
        <w:rPr>
          <w:lang w:val="en-GB"/>
        </w:rPr>
        <w:t>further illustrate</w:t>
      </w:r>
      <w:r w:rsidRPr="003D41B8">
        <w:rPr>
          <w:lang w:val="en-GB"/>
        </w:rPr>
        <w:t xml:space="preserve"> a diverse and </w:t>
      </w:r>
      <w:r w:rsidR="004A70E6" w:rsidRPr="003D41B8">
        <w:rPr>
          <w:lang w:val="en-GB"/>
        </w:rPr>
        <w:t>vibrant</w:t>
      </w:r>
      <w:r w:rsidRPr="003D41B8">
        <w:rPr>
          <w:lang w:val="en-GB"/>
        </w:rPr>
        <w:t xml:space="preserve"> </w:t>
      </w:r>
      <w:r w:rsidR="004A70E6" w:rsidRPr="003D41B8">
        <w:rPr>
          <w:lang w:val="en-GB"/>
        </w:rPr>
        <w:t xml:space="preserve">WP </w:t>
      </w:r>
      <w:r w:rsidRPr="003D41B8">
        <w:rPr>
          <w:lang w:val="en-GB"/>
        </w:rPr>
        <w:t xml:space="preserve">research </w:t>
      </w:r>
      <w:r w:rsidR="00376A85" w:rsidRPr="003D41B8">
        <w:rPr>
          <w:lang w:val="en-GB"/>
        </w:rPr>
        <w:t>agenda</w:t>
      </w:r>
      <w:r w:rsidR="004A70E6" w:rsidRPr="003D41B8">
        <w:rPr>
          <w:lang w:val="en-GB"/>
        </w:rPr>
        <w:t>.</w:t>
      </w:r>
      <w:r w:rsidR="000C6944" w:rsidRPr="003D41B8">
        <w:rPr>
          <w:lang w:val="en-GB"/>
        </w:rPr>
        <w:t xml:space="preserve"> </w:t>
      </w:r>
      <w:r w:rsidR="00205423" w:rsidRPr="003D41B8">
        <w:rPr>
          <w:lang w:val="en-GB"/>
        </w:rPr>
        <w:t>At</w:t>
      </w:r>
      <w:r w:rsidRPr="003D41B8">
        <w:rPr>
          <w:lang w:val="en-GB"/>
        </w:rPr>
        <w:t xml:space="preserve"> UoB </w:t>
      </w:r>
      <w:r w:rsidR="00205423" w:rsidRPr="003D41B8">
        <w:rPr>
          <w:lang w:val="en-GB"/>
        </w:rPr>
        <w:lastRenderedPageBreak/>
        <w:t xml:space="preserve">corresponding </w:t>
      </w:r>
      <w:r w:rsidRPr="003D41B8">
        <w:rPr>
          <w:lang w:val="en-GB"/>
        </w:rPr>
        <w:t>r</w:t>
      </w:r>
      <w:r w:rsidR="00376A85" w:rsidRPr="003D41B8">
        <w:rPr>
          <w:lang w:val="en-GB"/>
        </w:rPr>
        <w:t>e</w:t>
      </w:r>
      <w:r w:rsidRPr="003D41B8">
        <w:rPr>
          <w:lang w:val="en-GB"/>
        </w:rPr>
        <w:t>search has</w:t>
      </w:r>
      <w:r w:rsidR="00376A85" w:rsidRPr="003D41B8">
        <w:rPr>
          <w:lang w:val="en-GB"/>
        </w:rPr>
        <w:t xml:space="preserve"> </w:t>
      </w:r>
      <w:r w:rsidRPr="003D41B8">
        <w:rPr>
          <w:lang w:val="en-GB"/>
        </w:rPr>
        <w:t>been triggered by question</w:t>
      </w:r>
      <w:r w:rsidR="00896F35" w:rsidRPr="003D41B8">
        <w:rPr>
          <w:lang w:val="en-GB"/>
        </w:rPr>
        <w:t>ing</w:t>
      </w:r>
      <w:r w:rsidRPr="003D41B8">
        <w:rPr>
          <w:lang w:val="en-GB"/>
        </w:rPr>
        <w:t xml:space="preserve"> the </w:t>
      </w:r>
      <w:r w:rsidR="003951FF" w:rsidRPr="003D41B8">
        <w:rPr>
          <w:lang w:val="en-GB"/>
        </w:rPr>
        <w:t>University’s</w:t>
      </w:r>
      <w:r w:rsidRPr="003D41B8">
        <w:rPr>
          <w:lang w:val="en-GB"/>
        </w:rPr>
        <w:t xml:space="preserve"> own WP experiences. So </w:t>
      </w:r>
      <w:r w:rsidR="0061448C" w:rsidRPr="003D41B8">
        <w:rPr>
          <w:lang w:val="en-GB"/>
        </w:rPr>
        <w:t>P</w:t>
      </w:r>
      <w:r w:rsidR="001D3942" w:rsidRPr="003D41B8">
        <w:rPr>
          <w:lang w:val="en-GB"/>
        </w:rPr>
        <w:t xml:space="preserve">aton and Surridge (2005) </w:t>
      </w:r>
      <w:r w:rsidR="00B64CC0" w:rsidRPr="003D41B8">
        <w:rPr>
          <w:lang w:val="en-GB"/>
        </w:rPr>
        <w:t xml:space="preserve">surveyed the on-course experiences of different ‘WP’ student groups, </w:t>
      </w:r>
      <w:r w:rsidR="001D3942" w:rsidRPr="003D41B8">
        <w:rPr>
          <w:lang w:val="en-GB"/>
        </w:rPr>
        <w:t>while</w:t>
      </w:r>
      <w:r w:rsidR="000E71FC" w:rsidRPr="003D41B8">
        <w:rPr>
          <w:lang w:val="en-GB"/>
        </w:rPr>
        <w:t xml:space="preserve"> the</w:t>
      </w:r>
      <w:r w:rsidR="00133DCA" w:rsidRPr="003D41B8">
        <w:rPr>
          <w:lang w:val="en-GB"/>
        </w:rPr>
        <w:t xml:space="preserve"> </w:t>
      </w:r>
      <w:r w:rsidR="000E71FC" w:rsidRPr="003D41B8">
        <w:rPr>
          <w:lang w:val="en-GB"/>
        </w:rPr>
        <w:t xml:space="preserve">Sociology </w:t>
      </w:r>
      <w:r w:rsidR="000C6944" w:rsidRPr="003D41B8">
        <w:rPr>
          <w:lang w:val="en-GB"/>
        </w:rPr>
        <w:t>D</w:t>
      </w:r>
      <w:r w:rsidR="000E71FC" w:rsidRPr="003D41B8">
        <w:rPr>
          <w:lang w:val="en-GB"/>
        </w:rPr>
        <w:t xml:space="preserve">epartment </w:t>
      </w:r>
      <w:r w:rsidR="00AB0F67" w:rsidRPr="003D41B8">
        <w:rPr>
          <w:lang w:val="en-GB"/>
        </w:rPr>
        <w:t xml:space="preserve">twice investigated the reasoning of </w:t>
      </w:r>
      <w:r w:rsidR="00896F35" w:rsidRPr="003D41B8">
        <w:rPr>
          <w:lang w:val="en-GB"/>
        </w:rPr>
        <w:t>candidates turning down offer</w:t>
      </w:r>
      <w:r w:rsidR="008C247D" w:rsidRPr="003D41B8">
        <w:rPr>
          <w:lang w:val="en-GB"/>
        </w:rPr>
        <w:t>s</w:t>
      </w:r>
      <w:r w:rsidR="00896F35" w:rsidRPr="003D41B8">
        <w:rPr>
          <w:lang w:val="en-GB"/>
        </w:rPr>
        <w:t xml:space="preserve"> of a place at </w:t>
      </w:r>
      <w:r w:rsidR="00AB0F67" w:rsidRPr="003D41B8">
        <w:rPr>
          <w:lang w:val="en-GB"/>
        </w:rPr>
        <w:t xml:space="preserve">the </w:t>
      </w:r>
      <w:r w:rsidR="003951FF" w:rsidRPr="003D41B8">
        <w:rPr>
          <w:lang w:val="en-GB"/>
        </w:rPr>
        <w:t>University</w:t>
      </w:r>
      <w:r w:rsidR="00133DCA" w:rsidRPr="003D41B8">
        <w:rPr>
          <w:lang w:val="en-GB"/>
        </w:rPr>
        <w:t xml:space="preserve"> </w:t>
      </w:r>
      <w:r w:rsidR="00AB0F67" w:rsidRPr="003D41B8">
        <w:rPr>
          <w:lang w:val="en-GB"/>
        </w:rPr>
        <w:t>(</w:t>
      </w:r>
      <w:r w:rsidR="001D3942" w:rsidRPr="003D41B8">
        <w:rPr>
          <w:lang w:val="en-GB"/>
        </w:rPr>
        <w:t>Levitas et al, 199</w:t>
      </w:r>
      <w:r w:rsidR="003B4481" w:rsidRPr="003D41B8">
        <w:rPr>
          <w:lang w:val="en-GB"/>
        </w:rPr>
        <w:t>1</w:t>
      </w:r>
      <w:r w:rsidR="001D3942" w:rsidRPr="003D41B8">
        <w:rPr>
          <w:lang w:val="en-GB"/>
        </w:rPr>
        <w:t>; Levitas et al, 2006</w:t>
      </w:r>
      <w:r w:rsidR="00AB0F67" w:rsidRPr="003D41B8">
        <w:rPr>
          <w:lang w:val="en-GB"/>
        </w:rPr>
        <w:t xml:space="preserve">). In the </w:t>
      </w:r>
      <w:r w:rsidR="00AB0F67" w:rsidRPr="003D41B8">
        <w:rPr>
          <w:i/>
          <w:lang w:val="en-GB"/>
        </w:rPr>
        <w:t>2004-09 WP Strategy</w:t>
      </w:r>
      <w:r w:rsidR="00AB0F67" w:rsidRPr="003D41B8">
        <w:rPr>
          <w:lang w:val="en-GB"/>
        </w:rPr>
        <w:t xml:space="preserve"> such research was placed on a firm</w:t>
      </w:r>
      <w:r w:rsidR="00376A85" w:rsidRPr="003D41B8">
        <w:rPr>
          <w:lang w:val="en-GB"/>
        </w:rPr>
        <w:t xml:space="preserve"> institutionally-supported and </w:t>
      </w:r>
      <w:r w:rsidR="003B6480" w:rsidRPr="003D41B8">
        <w:rPr>
          <w:lang w:val="en-GB"/>
        </w:rPr>
        <w:t>-</w:t>
      </w:r>
      <w:r w:rsidR="00376A85" w:rsidRPr="003D41B8">
        <w:rPr>
          <w:lang w:val="en-GB"/>
        </w:rPr>
        <w:t>funded</w:t>
      </w:r>
      <w:r w:rsidR="00AB0F67" w:rsidRPr="003D41B8">
        <w:rPr>
          <w:lang w:val="en-GB"/>
        </w:rPr>
        <w:t xml:space="preserve"> footing </w:t>
      </w:r>
      <w:r w:rsidR="000533E7" w:rsidRPr="003D41B8">
        <w:rPr>
          <w:lang w:val="en-GB"/>
        </w:rPr>
        <w:t xml:space="preserve">through </w:t>
      </w:r>
      <w:r w:rsidR="00AB0F67" w:rsidRPr="003D41B8">
        <w:rPr>
          <w:lang w:val="en-GB"/>
        </w:rPr>
        <w:t>establish</w:t>
      </w:r>
      <w:r w:rsidR="000533E7" w:rsidRPr="003D41B8">
        <w:rPr>
          <w:lang w:val="en-GB"/>
        </w:rPr>
        <w:t>ing</w:t>
      </w:r>
      <w:r w:rsidR="00133DCA" w:rsidRPr="003D41B8">
        <w:rPr>
          <w:lang w:val="en-GB"/>
        </w:rPr>
        <w:t xml:space="preserve"> </w:t>
      </w:r>
      <w:r w:rsidR="000533E7" w:rsidRPr="003D41B8">
        <w:rPr>
          <w:lang w:val="en-GB"/>
        </w:rPr>
        <w:t>the</w:t>
      </w:r>
      <w:r w:rsidR="00AB0F67" w:rsidRPr="003D41B8">
        <w:rPr>
          <w:lang w:val="en-GB"/>
        </w:rPr>
        <w:t xml:space="preserve"> WP Research Cluster</w:t>
      </w:r>
      <w:r w:rsidR="003B6480" w:rsidRPr="003D41B8">
        <w:rPr>
          <w:lang w:val="en-GB"/>
        </w:rPr>
        <w:t xml:space="preserve"> (WPRC)</w:t>
      </w:r>
      <w:r w:rsidR="00376A85" w:rsidRPr="003D41B8">
        <w:rPr>
          <w:lang w:val="en-GB"/>
        </w:rPr>
        <w:t>,</w:t>
      </w:r>
      <w:r w:rsidR="00AB0F67" w:rsidRPr="003D41B8">
        <w:rPr>
          <w:lang w:val="en-GB"/>
        </w:rPr>
        <w:t xml:space="preserve"> dedicated to provide an evidence base for </w:t>
      </w:r>
      <w:r w:rsidR="003B6480" w:rsidRPr="003D41B8">
        <w:rPr>
          <w:lang w:val="en-GB"/>
        </w:rPr>
        <w:t>UoB’s</w:t>
      </w:r>
      <w:r w:rsidR="00AB0F67" w:rsidRPr="003D41B8">
        <w:rPr>
          <w:lang w:val="en-GB"/>
        </w:rPr>
        <w:t xml:space="preserve"> WP policies and practices</w:t>
      </w:r>
      <w:r w:rsidR="003B6480" w:rsidRPr="003D41B8">
        <w:rPr>
          <w:lang w:val="en-GB"/>
        </w:rPr>
        <w:t xml:space="preserve">. </w:t>
      </w:r>
      <w:r w:rsidR="00205423" w:rsidRPr="003D41B8">
        <w:rPr>
          <w:lang w:val="en-GB"/>
        </w:rPr>
        <w:t>Th</w:t>
      </w:r>
      <w:r w:rsidR="003B6480" w:rsidRPr="003D41B8">
        <w:rPr>
          <w:lang w:val="en-GB"/>
        </w:rPr>
        <w:t>e WPRC has hosted t</w:t>
      </w:r>
      <w:r w:rsidR="00376A85" w:rsidRPr="003D41B8">
        <w:rPr>
          <w:lang w:val="en-GB"/>
        </w:rPr>
        <w:t xml:space="preserve">wo national </w:t>
      </w:r>
      <w:r w:rsidR="003B6480" w:rsidRPr="003D41B8">
        <w:rPr>
          <w:lang w:val="en-GB"/>
        </w:rPr>
        <w:t>r</w:t>
      </w:r>
      <w:r w:rsidR="00376A85" w:rsidRPr="003D41B8">
        <w:rPr>
          <w:lang w:val="en-GB"/>
        </w:rPr>
        <w:t>esearch seminars</w:t>
      </w:r>
      <w:r w:rsidR="00BB6290" w:rsidRPr="003D41B8">
        <w:rPr>
          <w:lang w:val="en-GB"/>
        </w:rPr>
        <w:t>,</w:t>
      </w:r>
      <w:r w:rsidR="00376A85" w:rsidRPr="003D41B8">
        <w:rPr>
          <w:lang w:val="en-GB"/>
        </w:rPr>
        <w:t xml:space="preserve"> and </w:t>
      </w:r>
      <w:r w:rsidR="00BB6290" w:rsidRPr="003D41B8">
        <w:rPr>
          <w:lang w:val="en-GB"/>
        </w:rPr>
        <w:t>peer-reviewed</w:t>
      </w:r>
      <w:r w:rsidR="00205423" w:rsidRPr="003D41B8">
        <w:rPr>
          <w:lang w:val="en-GB"/>
        </w:rPr>
        <w:t xml:space="preserve"> publications</w:t>
      </w:r>
      <w:r w:rsidR="00AB0F67" w:rsidRPr="003D41B8">
        <w:rPr>
          <w:lang w:val="en-GB"/>
        </w:rPr>
        <w:t xml:space="preserve"> (eg Hoare and A</w:t>
      </w:r>
      <w:r w:rsidR="003951FF" w:rsidRPr="003D41B8">
        <w:rPr>
          <w:lang w:val="en-GB"/>
        </w:rPr>
        <w:t>i</w:t>
      </w:r>
      <w:r w:rsidR="00AB0F67" w:rsidRPr="003D41B8">
        <w:rPr>
          <w:lang w:val="en-GB"/>
        </w:rPr>
        <w:t>tchison</w:t>
      </w:r>
      <w:r w:rsidR="003078EC" w:rsidRPr="003D41B8">
        <w:rPr>
          <w:lang w:val="en-GB"/>
        </w:rPr>
        <w:t>, 2009</w:t>
      </w:r>
      <w:r w:rsidR="00F056EE" w:rsidRPr="003D41B8">
        <w:rPr>
          <w:lang w:val="en-GB"/>
        </w:rPr>
        <w:t>;</w:t>
      </w:r>
      <w:r w:rsidR="000C6944" w:rsidRPr="003D41B8">
        <w:rPr>
          <w:lang w:val="en-GB"/>
        </w:rPr>
        <w:t xml:space="preserve"> </w:t>
      </w:r>
      <w:r w:rsidR="00AB0F67" w:rsidRPr="003D41B8">
        <w:rPr>
          <w:lang w:val="en-GB"/>
        </w:rPr>
        <w:t>Hoare and Johnston</w:t>
      </w:r>
      <w:r w:rsidR="003078EC" w:rsidRPr="003D41B8">
        <w:rPr>
          <w:lang w:val="en-GB"/>
        </w:rPr>
        <w:t>,</w:t>
      </w:r>
      <w:r w:rsidR="00C9667A" w:rsidRPr="003D41B8">
        <w:rPr>
          <w:lang w:val="en-GB"/>
        </w:rPr>
        <w:t xml:space="preserve"> </w:t>
      </w:r>
      <w:r w:rsidR="003078EC" w:rsidRPr="003D41B8">
        <w:rPr>
          <w:lang w:val="en-GB"/>
        </w:rPr>
        <w:t>2011</w:t>
      </w:r>
      <w:r w:rsidR="00AB0F67" w:rsidRPr="003D41B8">
        <w:rPr>
          <w:lang w:val="en-GB"/>
        </w:rPr>
        <w:t>)</w:t>
      </w:r>
      <w:r w:rsidR="00376A85" w:rsidRPr="003D41B8">
        <w:rPr>
          <w:lang w:val="en-GB"/>
        </w:rPr>
        <w:t>. I</w:t>
      </w:r>
      <w:r w:rsidR="000D6C5F" w:rsidRPr="003D41B8">
        <w:rPr>
          <w:lang w:val="en-GB"/>
        </w:rPr>
        <w:t>t</w:t>
      </w:r>
      <w:r w:rsidR="00262385" w:rsidRPr="003D41B8">
        <w:rPr>
          <w:lang w:val="en-GB"/>
        </w:rPr>
        <w:t xml:space="preserve"> </w:t>
      </w:r>
      <w:r w:rsidR="00AB0F67" w:rsidRPr="003D41B8">
        <w:rPr>
          <w:lang w:val="en-GB"/>
        </w:rPr>
        <w:t>led t</w:t>
      </w:r>
      <w:r w:rsidR="003B6480" w:rsidRPr="003D41B8">
        <w:rPr>
          <w:lang w:val="en-GB"/>
        </w:rPr>
        <w:t xml:space="preserve">he </w:t>
      </w:r>
      <w:r w:rsidR="000D6C5F" w:rsidRPr="003D41B8">
        <w:rPr>
          <w:lang w:val="en-GB"/>
        </w:rPr>
        <w:t xml:space="preserve">University’s 2008/09 </w:t>
      </w:r>
      <w:r w:rsidR="00AB0F67" w:rsidRPr="003D41B8">
        <w:rPr>
          <w:lang w:val="en-GB"/>
        </w:rPr>
        <w:t xml:space="preserve">review </w:t>
      </w:r>
      <w:r w:rsidR="00205423" w:rsidRPr="003D41B8">
        <w:rPr>
          <w:lang w:val="en-GB"/>
        </w:rPr>
        <w:t xml:space="preserve">of </w:t>
      </w:r>
      <w:r w:rsidR="00AB0F67" w:rsidRPr="003D41B8">
        <w:rPr>
          <w:lang w:val="en-GB"/>
        </w:rPr>
        <w:t>WP milestones</w:t>
      </w:r>
      <w:r w:rsidR="00376A85" w:rsidRPr="003D41B8">
        <w:rPr>
          <w:lang w:val="en-GB"/>
        </w:rPr>
        <w:t>,</w:t>
      </w:r>
      <w:r w:rsidR="00AB0F67" w:rsidRPr="003D41B8">
        <w:rPr>
          <w:lang w:val="en-GB"/>
        </w:rPr>
        <w:t xml:space="preserve"> </w:t>
      </w:r>
      <w:r w:rsidR="00376A85" w:rsidRPr="003D41B8">
        <w:rPr>
          <w:lang w:val="en-GB"/>
        </w:rPr>
        <w:t>no</w:t>
      </w:r>
      <w:r w:rsidR="00133DCA" w:rsidRPr="003D41B8">
        <w:rPr>
          <w:lang w:val="en-GB"/>
        </w:rPr>
        <w:t>w</w:t>
      </w:r>
      <w:r w:rsidR="00376A85" w:rsidRPr="003D41B8">
        <w:rPr>
          <w:lang w:val="en-GB"/>
        </w:rPr>
        <w:t xml:space="preserve"> </w:t>
      </w:r>
      <w:r w:rsidR="00AB0F67" w:rsidRPr="003D41B8">
        <w:rPr>
          <w:lang w:val="en-GB"/>
        </w:rPr>
        <w:t xml:space="preserve">based on empirically-verified evidence of </w:t>
      </w:r>
      <w:r w:rsidR="003B6480" w:rsidRPr="003D41B8">
        <w:rPr>
          <w:lang w:val="en-GB"/>
        </w:rPr>
        <w:t>‘</w:t>
      </w:r>
      <w:r w:rsidR="00AB0F67" w:rsidRPr="003D41B8">
        <w:rPr>
          <w:lang w:val="en-GB"/>
        </w:rPr>
        <w:t>educational disadvantage</w:t>
      </w:r>
      <w:r w:rsidR="003B6480" w:rsidRPr="003D41B8">
        <w:rPr>
          <w:lang w:val="en-GB"/>
        </w:rPr>
        <w:t>’</w:t>
      </w:r>
      <w:r w:rsidR="00AB0F67" w:rsidRPr="003D41B8">
        <w:rPr>
          <w:lang w:val="en-GB"/>
        </w:rPr>
        <w:t xml:space="preserve">. </w:t>
      </w:r>
      <w:r w:rsidR="00262385" w:rsidRPr="003D41B8">
        <w:rPr>
          <w:lang w:val="en-GB"/>
        </w:rPr>
        <w:t>T</w:t>
      </w:r>
      <w:r w:rsidR="00AB0F67" w:rsidRPr="003D41B8">
        <w:rPr>
          <w:lang w:val="en-GB"/>
        </w:rPr>
        <w:t xml:space="preserve">he University’s </w:t>
      </w:r>
      <w:r w:rsidR="003B6480" w:rsidRPr="003D41B8">
        <w:rPr>
          <w:lang w:val="en-GB"/>
        </w:rPr>
        <w:t>rationale</w:t>
      </w:r>
      <w:r w:rsidR="00AB0F67" w:rsidRPr="003D41B8">
        <w:rPr>
          <w:lang w:val="en-GB"/>
        </w:rPr>
        <w:t xml:space="preserve"> </w:t>
      </w:r>
      <w:r w:rsidR="00D31C90" w:rsidRPr="003D41B8">
        <w:rPr>
          <w:lang w:val="en-GB"/>
        </w:rPr>
        <w:t xml:space="preserve">here </w:t>
      </w:r>
      <w:r w:rsidR="00AB0F67" w:rsidRPr="003D41B8">
        <w:rPr>
          <w:lang w:val="en-GB"/>
        </w:rPr>
        <w:t>is</w:t>
      </w:r>
      <w:r w:rsidR="00D31C90" w:rsidRPr="003D41B8">
        <w:rPr>
          <w:lang w:val="en-GB"/>
        </w:rPr>
        <w:t xml:space="preserve"> </w:t>
      </w:r>
      <w:r w:rsidR="00133DCA" w:rsidRPr="003D41B8">
        <w:rPr>
          <w:lang w:val="en-GB"/>
        </w:rPr>
        <w:t>that</w:t>
      </w:r>
      <w:r w:rsidR="00262385" w:rsidRPr="003D41B8">
        <w:rPr>
          <w:lang w:val="en-GB"/>
        </w:rPr>
        <w:t xml:space="preserve"> </w:t>
      </w:r>
      <w:r w:rsidR="003B6480" w:rsidRPr="003D41B8">
        <w:rPr>
          <w:lang w:val="en-GB"/>
        </w:rPr>
        <w:t xml:space="preserve">WP  </w:t>
      </w:r>
      <w:r w:rsidR="003A2B91" w:rsidRPr="003D41B8">
        <w:rPr>
          <w:lang w:val="en-GB"/>
        </w:rPr>
        <w:t>facilitat</w:t>
      </w:r>
      <w:r w:rsidR="00133DCA" w:rsidRPr="003D41B8">
        <w:rPr>
          <w:lang w:val="en-GB"/>
        </w:rPr>
        <w:t>es</w:t>
      </w:r>
      <w:r w:rsidR="003A2B91" w:rsidRPr="003D41B8">
        <w:rPr>
          <w:lang w:val="en-GB"/>
        </w:rPr>
        <w:t xml:space="preserve"> the entry of</w:t>
      </w:r>
      <w:r w:rsidR="003951FF" w:rsidRPr="003D41B8">
        <w:rPr>
          <w:lang w:val="en-GB"/>
        </w:rPr>
        <w:t xml:space="preserve"> students </w:t>
      </w:r>
      <w:r w:rsidR="003B6480" w:rsidRPr="003D41B8">
        <w:rPr>
          <w:lang w:val="en-GB"/>
        </w:rPr>
        <w:t>o</w:t>
      </w:r>
      <w:r w:rsidR="003951FF" w:rsidRPr="003D41B8">
        <w:rPr>
          <w:lang w:val="en-GB"/>
        </w:rPr>
        <w:t xml:space="preserve">f the necessary academic potential </w:t>
      </w:r>
      <w:r w:rsidR="003A2B91" w:rsidRPr="003D41B8">
        <w:rPr>
          <w:lang w:val="en-GB"/>
        </w:rPr>
        <w:t>from whatever background, as captured by the strap</w:t>
      </w:r>
      <w:r w:rsidR="00A26CB1">
        <w:rPr>
          <w:lang w:val="en-GB"/>
        </w:rPr>
        <w:t>-</w:t>
      </w:r>
      <w:r w:rsidR="003A2B91" w:rsidRPr="003D41B8">
        <w:rPr>
          <w:lang w:val="en-GB"/>
        </w:rPr>
        <w:t>line of the</w:t>
      </w:r>
      <w:r w:rsidR="003951FF" w:rsidRPr="003D41B8">
        <w:rPr>
          <w:lang w:val="en-GB"/>
        </w:rPr>
        <w:t xml:space="preserve"> </w:t>
      </w:r>
      <w:r w:rsidR="003951FF" w:rsidRPr="003D41B8">
        <w:rPr>
          <w:i/>
          <w:lang w:val="en-GB"/>
        </w:rPr>
        <w:t>2004/09 Strategy</w:t>
      </w:r>
      <w:r w:rsidR="003951FF" w:rsidRPr="003D41B8">
        <w:rPr>
          <w:lang w:val="en-GB"/>
        </w:rPr>
        <w:t xml:space="preserve"> </w:t>
      </w:r>
      <w:r w:rsidR="000C6944" w:rsidRPr="003D41B8">
        <w:rPr>
          <w:lang w:val="en-GB"/>
        </w:rPr>
        <w:t>–</w:t>
      </w:r>
      <w:r w:rsidR="003A2B91" w:rsidRPr="003D41B8">
        <w:rPr>
          <w:lang w:val="en-GB"/>
        </w:rPr>
        <w:t xml:space="preserve"> </w:t>
      </w:r>
      <w:r w:rsidR="000C6944" w:rsidRPr="003D41B8">
        <w:rPr>
          <w:lang w:val="en-GB"/>
        </w:rPr>
        <w:t>‘</w:t>
      </w:r>
      <w:r w:rsidR="00070CF9" w:rsidRPr="003D41B8">
        <w:rPr>
          <w:i/>
          <w:lang w:val="en-GB"/>
        </w:rPr>
        <w:t>Q</w:t>
      </w:r>
      <w:r w:rsidR="003951FF" w:rsidRPr="003D41B8">
        <w:rPr>
          <w:i/>
          <w:lang w:val="en-GB"/>
        </w:rPr>
        <w:t xml:space="preserve">uality through </w:t>
      </w:r>
      <w:r w:rsidR="00070CF9" w:rsidRPr="003D41B8">
        <w:rPr>
          <w:i/>
          <w:lang w:val="en-GB"/>
        </w:rPr>
        <w:t>D</w:t>
      </w:r>
      <w:r w:rsidR="003951FF" w:rsidRPr="003D41B8">
        <w:rPr>
          <w:i/>
          <w:lang w:val="en-GB"/>
        </w:rPr>
        <w:t>iversity’</w:t>
      </w:r>
      <w:r w:rsidR="0018635D" w:rsidRPr="003D41B8">
        <w:rPr>
          <w:i/>
          <w:lang w:val="en-GB"/>
        </w:rPr>
        <w:t>.</w:t>
      </w:r>
      <w:r w:rsidR="00376A85" w:rsidRPr="003D41B8">
        <w:rPr>
          <w:lang w:val="en-GB"/>
        </w:rPr>
        <w:t xml:space="preserve"> </w:t>
      </w:r>
    </w:p>
    <w:p w:rsidR="003A2B91" w:rsidRPr="003D41B8" w:rsidRDefault="003A2B91" w:rsidP="00461CD9">
      <w:pPr>
        <w:spacing w:line="360" w:lineRule="auto"/>
        <w:rPr>
          <w:lang w:val="en-GB"/>
        </w:rPr>
      </w:pPr>
    </w:p>
    <w:p w:rsidR="00806CED" w:rsidRPr="003D41B8" w:rsidRDefault="00700F45" w:rsidP="00461CD9">
      <w:pPr>
        <w:spacing w:line="360" w:lineRule="auto"/>
        <w:rPr>
          <w:lang w:val="en-GB"/>
        </w:rPr>
      </w:pPr>
      <w:r w:rsidRPr="003D41B8">
        <w:rPr>
          <w:lang w:val="en-GB"/>
        </w:rPr>
        <w:t>The</w:t>
      </w:r>
      <w:r w:rsidR="003A2B91" w:rsidRPr="003D41B8">
        <w:rPr>
          <w:lang w:val="en-GB"/>
        </w:rPr>
        <w:t xml:space="preserve"> two university</w:t>
      </w:r>
      <w:r w:rsidRPr="003D41B8">
        <w:rPr>
          <w:lang w:val="en-GB"/>
        </w:rPr>
        <w:t xml:space="preserve"> WP chronologies have also been similar</w:t>
      </w:r>
      <w:r w:rsidR="008252EC" w:rsidRPr="003D41B8">
        <w:rPr>
          <w:lang w:val="en-GB"/>
        </w:rPr>
        <w:t xml:space="preserve">. </w:t>
      </w:r>
      <w:r w:rsidR="00205423" w:rsidRPr="003D41B8">
        <w:rPr>
          <w:lang w:val="en-GB"/>
        </w:rPr>
        <w:t>UWE can t</w:t>
      </w:r>
      <w:r w:rsidRPr="003D41B8">
        <w:rPr>
          <w:lang w:val="en-GB"/>
        </w:rPr>
        <w:t xml:space="preserve">race </w:t>
      </w:r>
      <w:r w:rsidR="006A25C9" w:rsidRPr="003D41B8">
        <w:rPr>
          <w:lang w:val="en-GB"/>
        </w:rPr>
        <w:t>WP</w:t>
      </w:r>
      <w:r w:rsidRPr="003D41B8">
        <w:rPr>
          <w:lang w:val="en-GB"/>
        </w:rPr>
        <w:t xml:space="preserve"> mainstreaming </w:t>
      </w:r>
      <w:r w:rsidR="00806CED" w:rsidRPr="003D41B8">
        <w:rPr>
          <w:lang w:val="en-GB"/>
        </w:rPr>
        <w:t>to</w:t>
      </w:r>
      <w:r w:rsidRPr="003D41B8">
        <w:rPr>
          <w:lang w:val="en-GB"/>
        </w:rPr>
        <w:t xml:space="preserve"> the establishment of its Community Action C</w:t>
      </w:r>
      <w:r w:rsidR="002E687C" w:rsidRPr="003D41B8">
        <w:rPr>
          <w:lang w:val="en-GB"/>
        </w:rPr>
        <w:t>entre</w:t>
      </w:r>
      <w:r w:rsidR="00806CED" w:rsidRPr="003D41B8">
        <w:rPr>
          <w:lang w:val="en-GB"/>
        </w:rPr>
        <w:t xml:space="preserve"> in 1995.</w:t>
      </w:r>
      <w:r w:rsidR="00E934DA" w:rsidRPr="003D41B8">
        <w:rPr>
          <w:lang w:val="en-GB"/>
        </w:rPr>
        <w:t xml:space="preserve"> </w:t>
      </w:r>
      <w:r w:rsidR="006A25C9" w:rsidRPr="003D41B8">
        <w:rPr>
          <w:lang w:val="en-GB"/>
        </w:rPr>
        <w:t>UWE’s</w:t>
      </w:r>
      <w:r w:rsidR="00E934DA" w:rsidRPr="003D41B8">
        <w:rPr>
          <w:lang w:val="en-GB"/>
        </w:rPr>
        <w:t xml:space="preserve"> first WP Strategy was approved in 2001</w:t>
      </w:r>
      <w:r w:rsidR="00C46E24" w:rsidRPr="003D41B8">
        <w:rPr>
          <w:lang w:val="en-GB"/>
        </w:rPr>
        <w:t>,</w:t>
      </w:r>
      <w:r w:rsidR="00E934DA" w:rsidRPr="003D41B8">
        <w:rPr>
          <w:lang w:val="en-GB"/>
        </w:rPr>
        <w:t xml:space="preserve"> and the Outreach Centre (which oversees </w:t>
      </w:r>
      <w:r w:rsidR="006A25C9" w:rsidRPr="003D41B8">
        <w:rPr>
          <w:lang w:val="en-GB"/>
        </w:rPr>
        <w:t>its</w:t>
      </w:r>
      <w:r w:rsidR="00E934DA" w:rsidRPr="003D41B8">
        <w:rPr>
          <w:lang w:val="en-GB"/>
        </w:rPr>
        <w:t xml:space="preserve"> WP activities) began in 2005.  UoB also recognised the need </w:t>
      </w:r>
      <w:r w:rsidR="0066237B" w:rsidRPr="003D41B8">
        <w:rPr>
          <w:lang w:val="en-GB"/>
        </w:rPr>
        <w:t xml:space="preserve">to </w:t>
      </w:r>
      <w:r w:rsidR="00E934DA" w:rsidRPr="003D41B8">
        <w:rPr>
          <w:lang w:val="en-GB"/>
        </w:rPr>
        <w:t xml:space="preserve"> respon</w:t>
      </w:r>
      <w:r w:rsidR="0066237B" w:rsidRPr="003D41B8">
        <w:rPr>
          <w:lang w:val="en-GB"/>
        </w:rPr>
        <w:t>d swiftly</w:t>
      </w:r>
      <w:r w:rsidR="00E934DA" w:rsidRPr="003D41B8">
        <w:rPr>
          <w:lang w:val="en-GB"/>
        </w:rPr>
        <w:t xml:space="preserve"> to Dearing</w:t>
      </w:r>
      <w:r w:rsidR="0066237B" w:rsidRPr="003D41B8">
        <w:rPr>
          <w:lang w:val="en-GB"/>
        </w:rPr>
        <w:t>’s</w:t>
      </w:r>
      <w:r w:rsidR="00E934DA" w:rsidRPr="003D41B8">
        <w:rPr>
          <w:lang w:val="en-GB"/>
        </w:rPr>
        <w:t xml:space="preserve"> WP agenda</w:t>
      </w:r>
      <w:r w:rsidR="00C072C9" w:rsidRPr="003D41B8">
        <w:rPr>
          <w:lang w:val="en-GB"/>
        </w:rPr>
        <w:t xml:space="preserve">. </w:t>
      </w:r>
      <w:r w:rsidR="00D31C90" w:rsidRPr="003D41B8">
        <w:rPr>
          <w:lang w:val="en-GB"/>
        </w:rPr>
        <w:t>Its</w:t>
      </w:r>
      <w:r w:rsidR="003951FF" w:rsidRPr="003D41B8">
        <w:rPr>
          <w:lang w:val="en-GB"/>
        </w:rPr>
        <w:t xml:space="preserve"> first </w:t>
      </w:r>
      <w:r w:rsidR="003951FF" w:rsidRPr="003D41B8">
        <w:rPr>
          <w:i/>
          <w:lang w:val="en-GB"/>
        </w:rPr>
        <w:t>‘</w:t>
      </w:r>
      <w:r w:rsidR="00070CF9" w:rsidRPr="003D41B8">
        <w:rPr>
          <w:i/>
          <w:lang w:val="en-GB"/>
        </w:rPr>
        <w:t>Participation</w:t>
      </w:r>
      <w:r w:rsidR="003951FF" w:rsidRPr="003D41B8">
        <w:rPr>
          <w:i/>
          <w:lang w:val="en-GB"/>
        </w:rPr>
        <w:t>’</w:t>
      </w:r>
      <w:r w:rsidR="003951FF" w:rsidRPr="003D41B8">
        <w:rPr>
          <w:lang w:val="en-GB"/>
        </w:rPr>
        <w:t xml:space="preserve"> </w:t>
      </w:r>
      <w:r w:rsidR="00C072C9" w:rsidRPr="003D41B8">
        <w:rPr>
          <w:lang w:val="en-GB"/>
        </w:rPr>
        <w:t>s</w:t>
      </w:r>
      <w:r w:rsidR="003951FF" w:rsidRPr="003D41B8">
        <w:rPr>
          <w:lang w:val="en-GB"/>
        </w:rPr>
        <w:t>trategy</w:t>
      </w:r>
      <w:r w:rsidR="00806CED" w:rsidRPr="003D41B8">
        <w:rPr>
          <w:lang w:val="en-GB"/>
        </w:rPr>
        <w:t xml:space="preserve"> </w:t>
      </w:r>
      <w:r w:rsidR="003951FF" w:rsidRPr="003D41B8">
        <w:rPr>
          <w:lang w:val="en-GB"/>
        </w:rPr>
        <w:t xml:space="preserve">was </w:t>
      </w:r>
      <w:r w:rsidR="00070CF9" w:rsidRPr="003D41B8">
        <w:rPr>
          <w:lang w:val="en-GB"/>
        </w:rPr>
        <w:t>published</w:t>
      </w:r>
      <w:r w:rsidR="003951FF" w:rsidRPr="003D41B8">
        <w:rPr>
          <w:lang w:val="en-GB"/>
        </w:rPr>
        <w:t xml:space="preserve"> in 1999</w:t>
      </w:r>
      <w:r w:rsidR="006A25C9" w:rsidRPr="003D41B8">
        <w:rPr>
          <w:lang w:val="en-GB"/>
        </w:rPr>
        <w:t>,</w:t>
      </w:r>
      <w:r w:rsidR="003951FF" w:rsidRPr="003D41B8">
        <w:rPr>
          <w:lang w:val="en-GB"/>
        </w:rPr>
        <w:t xml:space="preserve"> with further iterations in 2001 and 2004, </w:t>
      </w:r>
      <w:r w:rsidR="00DC6E94" w:rsidRPr="003D41B8">
        <w:rPr>
          <w:lang w:val="en-GB"/>
        </w:rPr>
        <w:t>leading to</w:t>
      </w:r>
      <w:r w:rsidR="003951FF" w:rsidRPr="003D41B8">
        <w:rPr>
          <w:lang w:val="en-GB"/>
        </w:rPr>
        <w:t xml:space="preserve"> the current (2009-16) </w:t>
      </w:r>
      <w:r w:rsidR="003951FF" w:rsidRPr="003D41B8">
        <w:rPr>
          <w:i/>
          <w:lang w:val="en-GB"/>
        </w:rPr>
        <w:t>Strategy</w:t>
      </w:r>
      <w:r w:rsidR="00C072C9" w:rsidRPr="003D41B8">
        <w:rPr>
          <w:lang w:val="en-GB"/>
        </w:rPr>
        <w:t>.</w:t>
      </w:r>
      <w:r w:rsidR="003078EC" w:rsidRPr="003D41B8">
        <w:rPr>
          <w:lang w:val="en-GB"/>
        </w:rPr>
        <w:t xml:space="preserve"> Its WP Office was established in 2000.</w:t>
      </w:r>
      <w:r w:rsidR="00461CD9" w:rsidRPr="003D41B8">
        <w:rPr>
          <w:lang w:val="en-GB"/>
        </w:rPr>
        <w:t xml:space="preserve"> </w:t>
      </w:r>
    </w:p>
    <w:p w:rsidR="00806CED" w:rsidRPr="003D41B8" w:rsidRDefault="00806CED" w:rsidP="00461CD9">
      <w:pPr>
        <w:spacing w:line="360" w:lineRule="auto"/>
        <w:rPr>
          <w:lang w:val="en-GB"/>
        </w:rPr>
      </w:pPr>
    </w:p>
    <w:p w:rsidR="00342D8B" w:rsidRPr="003D41B8" w:rsidRDefault="00806CED" w:rsidP="00461CD9">
      <w:pPr>
        <w:spacing w:line="360" w:lineRule="auto"/>
        <w:rPr>
          <w:b/>
          <w:lang w:val="en-GB"/>
        </w:rPr>
      </w:pPr>
      <w:r w:rsidRPr="003D41B8">
        <w:rPr>
          <w:lang w:val="en-GB"/>
        </w:rPr>
        <w:t xml:space="preserve">Today, </w:t>
      </w:r>
      <w:r w:rsidR="00187DF5" w:rsidRPr="003D41B8">
        <w:rPr>
          <w:lang w:val="en-GB"/>
        </w:rPr>
        <w:t>e</w:t>
      </w:r>
      <w:r w:rsidR="00342D8B" w:rsidRPr="003D41B8">
        <w:rPr>
          <w:lang w:val="en-GB"/>
        </w:rPr>
        <w:t xml:space="preserve">ach </w:t>
      </w:r>
      <w:r w:rsidR="00444B50" w:rsidRPr="003D41B8">
        <w:rPr>
          <w:lang w:val="en-GB"/>
        </w:rPr>
        <w:t>u</w:t>
      </w:r>
      <w:r w:rsidR="00342D8B" w:rsidRPr="003D41B8">
        <w:rPr>
          <w:lang w:val="en-GB"/>
        </w:rPr>
        <w:t>niversity</w:t>
      </w:r>
      <w:r w:rsidR="006F6587" w:rsidRPr="003D41B8">
        <w:rPr>
          <w:lang w:val="en-GB"/>
        </w:rPr>
        <w:t>’s</w:t>
      </w:r>
      <w:r w:rsidR="00342D8B" w:rsidRPr="003D41B8">
        <w:rPr>
          <w:lang w:val="en-GB"/>
        </w:rPr>
        <w:t xml:space="preserve"> </w:t>
      </w:r>
      <w:r w:rsidR="00187DF5" w:rsidRPr="003D41B8">
        <w:rPr>
          <w:lang w:val="en-GB"/>
        </w:rPr>
        <w:t xml:space="preserve">involvement in </w:t>
      </w:r>
      <w:r w:rsidR="006F6587" w:rsidRPr="003D41B8">
        <w:rPr>
          <w:lang w:val="en-GB"/>
        </w:rPr>
        <w:t>WP</w:t>
      </w:r>
      <w:r w:rsidR="00342D8B" w:rsidRPr="003D41B8">
        <w:rPr>
          <w:lang w:val="en-GB"/>
        </w:rPr>
        <w:t xml:space="preserve"> activities touc</w:t>
      </w:r>
      <w:r w:rsidR="00187DF5" w:rsidRPr="003D41B8">
        <w:rPr>
          <w:lang w:val="en-GB"/>
        </w:rPr>
        <w:t>hes</w:t>
      </w:r>
      <w:r w:rsidR="00342D8B" w:rsidRPr="003D41B8">
        <w:rPr>
          <w:lang w:val="en-GB"/>
        </w:rPr>
        <w:t xml:space="preserve"> every faculty and most academic departments </w:t>
      </w:r>
      <w:r w:rsidR="006F6587" w:rsidRPr="003D41B8">
        <w:rPr>
          <w:lang w:val="en-GB"/>
        </w:rPr>
        <w:t>somewhere</w:t>
      </w:r>
      <w:r w:rsidR="00187DF5" w:rsidRPr="003D41B8">
        <w:rPr>
          <w:lang w:val="en-GB"/>
        </w:rPr>
        <w:t>.</w:t>
      </w:r>
      <w:r w:rsidR="00550E6A" w:rsidRPr="003D41B8">
        <w:rPr>
          <w:lang w:val="en-GB"/>
        </w:rPr>
        <w:t xml:space="preserve"> Both universities are heavily involved in outreach</w:t>
      </w:r>
      <w:r w:rsidR="000C6944" w:rsidRPr="003D41B8">
        <w:rPr>
          <w:lang w:val="en-GB"/>
        </w:rPr>
        <w:t>, admissions process</w:t>
      </w:r>
      <w:r w:rsidR="006A25C9" w:rsidRPr="003D41B8">
        <w:rPr>
          <w:lang w:val="en-GB"/>
        </w:rPr>
        <w:t>es</w:t>
      </w:r>
      <w:r w:rsidR="000C6944" w:rsidRPr="003D41B8">
        <w:rPr>
          <w:lang w:val="en-GB"/>
        </w:rPr>
        <w:t xml:space="preserve"> and </w:t>
      </w:r>
      <w:r w:rsidR="00550E6A" w:rsidRPr="003D41B8">
        <w:rPr>
          <w:lang w:val="en-GB"/>
        </w:rPr>
        <w:t>on-course support</w:t>
      </w:r>
      <w:r w:rsidR="00DC6E94" w:rsidRPr="003D41B8">
        <w:rPr>
          <w:lang w:val="en-GB"/>
        </w:rPr>
        <w:t>,</w:t>
      </w:r>
      <w:r w:rsidR="00550E6A" w:rsidRPr="003D41B8">
        <w:rPr>
          <w:lang w:val="en-GB"/>
        </w:rPr>
        <w:t xml:space="preserve"> </w:t>
      </w:r>
      <w:r w:rsidRPr="003D41B8">
        <w:rPr>
          <w:lang w:val="en-GB"/>
        </w:rPr>
        <w:t>with</w:t>
      </w:r>
      <w:r w:rsidR="00550E6A" w:rsidRPr="003D41B8">
        <w:rPr>
          <w:lang w:val="en-GB"/>
        </w:rPr>
        <w:t xml:space="preserve"> UWE al</w:t>
      </w:r>
      <w:r w:rsidRPr="003D41B8">
        <w:rPr>
          <w:lang w:val="en-GB"/>
        </w:rPr>
        <w:t>so</w:t>
      </w:r>
      <w:r w:rsidR="00550E6A" w:rsidRPr="003D41B8">
        <w:rPr>
          <w:lang w:val="en-GB"/>
        </w:rPr>
        <w:t xml:space="preserve"> </w:t>
      </w:r>
      <w:r w:rsidR="006A25C9" w:rsidRPr="003D41B8">
        <w:rPr>
          <w:lang w:val="en-GB"/>
        </w:rPr>
        <w:t>supporting</w:t>
      </w:r>
      <w:r w:rsidR="00550E6A" w:rsidRPr="003D41B8">
        <w:rPr>
          <w:lang w:val="en-GB"/>
        </w:rPr>
        <w:t xml:space="preserve"> WP students seeking employment</w:t>
      </w:r>
      <w:r w:rsidR="000C6944" w:rsidRPr="003D41B8">
        <w:rPr>
          <w:lang w:val="en-GB"/>
        </w:rPr>
        <w:t>.</w:t>
      </w:r>
      <w:r w:rsidR="003A2B91" w:rsidRPr="003D41B8">
        <w:rPr>
          <w:lang w:val="en-GB"/>
        </w:rPr>
        <w:t xml:space="preserve"> </w:t>
      </w:r>
    </w:p>
    <w:p w:rsidR="00BA4DBA" w:rsidRPr="003D41B8" w:rsidRDefault="00BA4DBA" w:rsidP="00342D8B">
      <w:pPr>
        <w:spacing w:line="360" w:lineRule="auto"/>
        <w:rPr>
          <w:b/>
          <w:lang w:val="en-GB"/>
        </w:rPr>
      </w:pPr>
    </w:p>
    <w:p w:rsidR="00702853" w:rsidRPr="003D41B8" w:rsidRDefault="00702853" w:rsidP="00342D8B">
      <w:pPr>
        <w:spacing w:line="360" w:lineRule="auto"/>
        <w:rPr>
          <w:lang w:val="en-GB"/>
        </w:rPr>
      </w:pPr>
      <w:r w:rsidRPr="003D41B8">
        <w:rPr>
          <w:lang w:val="en-GB"/>
        </w:rPr>
        <w:t>Finally, we should note some important collaboration. The two HEIs jointly deliver m</w:t>
      </w:r>
      <w:r w:rsidR="0066237B" w:rsidRPr="003D41B8">
        <w:rPr>
          <w:lang w:val="en-GB"/>
        </w:rPr>
        <w:t>uch</w:t>
      </w:r>
      <w:r w:rsidR="00D31C90" w:rsidRPr="003D41B8">
        <w:rPr>
          <w:lang w:val="en-GB"/>
        </w:rPr>
        <w:t xml:space="preserve"> </w:t>
      </w:r>
      <w:r w:rsidRPr="003D41B8">
        <w:rPr>
          <w:lang w:val="en-GB"/>
        </w:rPr>
        <w:t>of their local outreach, from contact</w:t>
      </w:r>
      <w:r w:rsidR="00DC6E94" w:rsidRPr="003D41B8">
        <w:rPr>
          <w:lang w:val="en-GB"/>
        </w:rPr>
        <w:t>s in</w:t>
      </w:r>
      <w:r w:rsidRPr="003D41B8">
        <w:rPr>
          <w:lang w:val="en-GB"/>
        </w:rPr>
        <w:t xml:space="preserve"> primary schools to parents</w:t>
      </w:r>
      <w:r w:rsidR="0066237B" w:rsidRPr="003D41B8">
        <w:rPr>
          <w:lang w:val="en-GB"/>
        </w:rPr>
        <w:t>’</w:t>
      </w:r>
      <w:r w:rsidRPr="003D41B8">
        <w:rPr>
          <w:lang w:val="en-GB"/>
        </w:rPr>
        <w:t xml:space="preserve"> </w:t>
      </w:r>
      <w:r w:rsidRPr="003D41B8">
        <w:rPr>
          <w:lang w:val="en-GB"/>
        </w:rPr>
        <w:lastRenderedPageBreak/>
        <w:t>evenings and the Ai</w:t>
      </w:r>
      <w:r w:rsidR="0066237B" w:rsidRPr="003D41B8">
        <w:rPr>
          <w:lang w:val="en-GB"/>
        </w:rPr>
        <w:t>m</w:t>
      </w:r>
      <w:r w:rsidRPr="003D41B8">
        <w:rPr>
          <w:lang w:val="en-GB"/>
        </w:rPr>
        <w:t xml:space="preserve">higher roadshow. </w:t>
      </w:r>
      <w:r w:rsidR="0066237B" w:rsidRPr="003D41B8">
        <w:rPr>
          <w:lang w:val="en-GB"/>
        </w:rPr>
        <w:t>And s</w:t>
      </w:r>
      <w:r w:rsidRPr="003D41B8">
        <w:rPr>
          <w:lang w:val="en-GB"/>
        </w:rPr>
        <w:t>ince 2006/</w:t>
      </w:r>
      <w:r w:rsidR="0066237B" w:rsidRPr="003D41B8">
        <w:rPr>
          <w:lang w:val="en-GB"/>
        </w:rPr>
        <w:t>0</w:t>
      </w:r>
      <w:r w:rsidRPr="003D41B8">
        <w:rPr>
          <w:lang w:val="en-GB"/>
        </w:rPr>
        <w:t>7 academics</w:t>
      </w:r>
      <w:r w:rsidR="00DC6E94" w:rsidRPr="003D41B8">
        <w:rPr>
          <w:lang w:val="en-GB"/>
        </w:rPr>
        <w:t xml:space="preserve"> </w:t>
      </w:r>
      <w:r w:rsidRPr="003D41B8">
        <w:rPr>
          <w:lang w:val="en-GB"/>
        </w:rPr>
        <w:t xml:space="preserve">and WP managers have </w:t>
      </w:r>
      <w:r w:rsidR="00DC6E94" w:rsidRPr="003D41B8">
        <w:rPr>
          <w:lang w:val="en-GB"/>
        </w:rPr>
        <w:t>met</w:t>
      </w:r>
      <w:r w:rsidRPr="003D41B8">
        <w:rPr>
          <w:lang w:val="en-GB"/>
        </w:rPr>
        <w:t xml:space="preserve"> </w:t>
      </w:r>
      <w:r w:rsidR="00DC6E94" w:rsidRPr="003D41B8">
        <w:rPr>
          <w:lang w:val="en-GB"/>
        </w:rPr>
        <w:t xml:space="preserve">regularly </w:t>
      </w:r>
      <w:r w:rsidRPr="003D41B8">
        <w:rPr>
          <w:lang w:val="en-GB"/>
        </w:rPr>
        <w:t>to compare experiences and launch joint research projects, including one funded by a substantial Leverhulme grant</w:t>
      </w:r>
      <w:r w:rsidR="00D31C90" w:rsidRPr="003D41B8">
        <w:rPr>
          <w:lang w:val="en-GB"/>
        </w:rPr>
        <w:t xml:space="preserve">, </w:t>
      </w:r>
      <w:r w:rsidRPr="003D41B8">
        <w:rPr>
          <w:lang w:val="en-GB"/>
        </w:rPr>
        <w:t>track</w:t>
      </w:r>
      <w:r w:rsidR="0066237B" w:rsidRPr="003D41B8">
        <w:rPr>
          <w:lang w:val="en-GB"/>
        </w:rPr>
        <w:t>ing</w:t>
      </w:r>
      <w:r w:rsidRPr="003D41B8">
        <w:rPr>
          <w:lang w:val="en-GB"/>
        </w:rPr>
        <w:t xml:space="preserve"> the longitudinal experiences of </w:t>
      </w:r>
      <w:r w:rsidR="00DC6E94" w:rsidRPr="003D41B8">
        <w:rPr>
          <w:lang w:val="en-GB"/>
        </w:rPr>
        <w:t>‘</w:t>
      </w:r>
      <w:r w:rsidRPr="003D41B8">
        <w:rPr>
          <w:lang w:val="en-GB"/>
        </w:rPr>
        <w:t>matched pairs</w:t>
      </w:r>
      <w:r w:rsidR="00DC6E94" w:rsidRPr="003D41B8">
        <w:rPr>
          <w:lang w:val="en-GB"/>
        </w:rPr>
        <w:t>’</w:t>
      </w:r>
      <w:r w:rsidRPr="003D41B8">
        <w:rPr>
          <w:lang w:val="en-GB"/>
        </w:rPr>
        <w:t xml:space="preserve"> of new students from Autumn 2010. This chapter is another such output. </w:t>
      </w:r>
    </w:p>
    <w:p w:rsidR="00702853" w:rsidRPr="003D41B8" w:rsidRDefault="00702853" w:rsidP="00342D8B">
      <w:pPr>
        <w:spacing w:line="360" w:lineRule="auto"/>
        <w:rPr>
          <w:b/>
          <w:lang w:val="en-GB"/>
        </w:rPr>
      </w:pPr>
    </w:p>
    <w:p w:rsidR="00702853" w:rsidRPr="003D41B8" w:rsidRDefault="00702853" w:rsidP="00342D8B">
      <w:pPr>
        <w:spacing w:line="360" w:lineRule="auto"/>
        <w:rPr>
          <w:b/>
          <w:lang w:val="en-GB"/>
        </w:rPr>
      </w:pPr>
    </w:p>
    <w:p w:rsidR="008046F2" w:rsidRPr="003D41B8" w:rsidRDefault="006F6587" w:rsidP="00342D8B">
      <w:pPr>
        <w:spacing w:line="360" w:lineRule="auto"/>
        <w:rPr>
          <w:b/>
          <w:lang w:val="en-GB"/>
        </w:rPr>
      </w:pPr>
      <w:r w:rsidRPr="003D41B8">
        <w:rPr>
          <w:b/>
          <w:lang w:val="en-GB"/>
        </w:rPr>
        <w:t xml:space="preserve">4. </w:t>
      </w:r>
      <w:r w:rsidR="00806CED" w:rsidRPr="003D41B8">
        <w:rPr>
          <w:b/>
          <w:lang w:val="en-GB"/>
        </w:rPr>
        <w:t>Effectiveness</w:t>
      </w:r>
      <w:r w:rsidRPr="003D41B8">
        <w:rPr>
          <w:b/>
          <w:lang w:val="en-GB"/>
        </w:rPr>
        <w:t xml:space="preserve"> </w:t>
      </w:r>
    </w:p>
    <w:p w:rsidR="00800A76" w:rsidRPr="003D41B8" w:rsidRDefault="00800A76" w:rsidP="00342D8B">
      <w:pPr>
        <w:spacing w:line="360" w:lineRule="auto"/>
        <w:rPr>
          <w:b/>
          <w:lang w:val="en-GB"/>
        </w:rPr>
      </w:pPr>
    </w:p>
    <w:p w:rsidR="00047C14" w:rsidRPr="003D41B8" w:rsidRDefault="00800A76" w:rsidP="00047C14">
      <w:pPr>
        <w:spacing w:line="360" w:lineRule="auto"/>
        <w:rPr>
          <w:lang w:val="en-GB"/>
        </w:rPr>
      </w:pPr>
      <w:r w:rsidRPr="003D41B8">
        <w:rPr>
          <w:lang w:val="en-GB"/>
        </w:rPr>
        <w:t xml:space="preserve">As we have seen, using the qualitative criterion of significant and widespread institutional </w:t>
      </w:r>
      <w:r w:rsidR="00FA1990" w:rsidRPr="003D41B8">
        <w:rPr>
          <w:lang w:val="en-GB"/>
        </w:rPr>
        <w:t>impact</w:t>
      </w:r>
      <w:r w:rsidR="00AB7452" w:rsidRPr="003D41B8">
        <w:rPr>
          <w:lang w:val="en-GB"/>
        </w:rPr>
        <w:t>,</w:t>
      </w:r>
      <w:r w:rsidRPr="003D41B8">
        <w:rPr>
          <w:lang w:val="en-GB"/>
        </w:rPr>
        <w:t xml:space="preserve"> the</w:t>
      </w:r>
      <w:r w:rsidR="00AB7452" w:rsidRPr="003D41B8">
        <w:rPr>
          <w:lang w:val="en-GB"/>
        </w:rPr>
        <w:t>ir</w:t>
      </w:r>
      <w:r w:rsidRPr="003D41B8">
        <w:rPr>
          <w:lang w:val="en-GB"/>
        </w:rPr>
        <w:t xml:space="preserve"> WP agenda</w:t>
      </w:r>
      <w:r w:rsidR="00AB7452" w:rsidRPr="003D41B8">
        <w:rPr>
          <w:lang w:val="en-GB"/>
        </w:rPr>
        <w:t>s</w:t>
      </w:r>
      <w:r w:rsidRPr="003D41B8">
        <w:rPr>
          <w:lang w:val="en-GB"/>
        </w:rPr>
        <w:t xml:space="preserve"> ha</w:t>
      </w:r>
      <w:r w:rsidR="005D52CC" w:rsidRPr="003D41B8">
        <w:rPr>
          <w:lang w:val="en-GB"/>
        </w:rPr>
        <w:t>ve</w:t>
      </w:r>
      <w:r w:rsidRPr="003D41B8">
        <w:rPr>
          <w:lang w:val="en-GB"/>
        </w:rPr>
        <w:t xml:space="preserve"> been effective </w:t>
      </w:r>
      <w:r w:rsidR="00FA1990" w:rsidRPr="003D41B8">
        <w:rPr>
          <w:lang w:val="en-GB"/>
        </w:rPr>
        <w:t>agents for change</w:t>
      </w:r>
      <w:r w:rsidRPr="003D41B8">
        <w:rPr>
          <w:lang w:val="en-GB"/>
        </w:rPr>
        <w:t xml:space="preserve"> </w:t>
      </w:r>
      <w:r w:rsidR="00AB7452" w:rsidRPr="003D41B8">
        <w:rPr>
          <w:lang w:val="en-GB"/>
        </w:rPr>
        <w:t>in</w:t>
      </w:r>
      <w:r w:rsidRPr="003D41B8">
        <w:rPr>
          <w:lang w:val="en-GB"/>
        </w:rPr>
        <w:t xml:space="preserve"> both Bristol’s universities. What of their more publicly-visible success on the quantitative measurements used by the HE academy? </w:t>
      </w:r>
      <w:r w:rsidR="00AB7452" w:rsidRPr="003D41B8">
        <w:rPr>
          <w:lang w:val="en-GB"/>
        </w:rPr>
        <w:t>As</w:t>
      </w:r>
      <w:r w:rsidR="00FA1990" w:rsidRPr="003D41B8">
        <w:rPr>
          <w:lang w:val="en-GB"/>
        </w:rPr>
        <w:t>,</w:t>
      </w:r>
      <w:r w:rsidR="00AB7452" w:rsidRPr="003D41B8">
        <w:rPr>
          <w:lang w:val="en-GB"/>
        </w:rPr>
        <w:t xml:space="preserve"> </w:t>
      </w:r>
      <w:r w:rsidR="00047C14" w:rsidRPr="003D41B8">
        <w:rPr>
          <w:lang w:val="en-GB"/>
        </w:rPr>
        <w:t xml:space="preserve">the percentage of undergraduates drawn from WP groups </w:t>
      </w:r>
      <w:r w:rsidR="00AB7452" w:rsidRPr="003D41B8">
        <w:rPr>
          <w:lang w:val="en-GB"/>
        </w:rPr>
        <w:t>has steadily risen</w:t>
      </w:r>
      <w:r w:rsidR="005F5790" w:rsidRPr="003D41B8">
        <w:rPr>
          <w:lang w:val="en-GB"/>
        </w:rPr>
        <w:t xml:space="preserve"> nationally</w:t>
      </w:r>
      <w:r w:rsidR="00AB7452" w:rsidRPr="003D41B8">
        <w:rPr>
          <w:lang w:val="en-GB"/>
        </w:rPr>
        <w:t xml:space="preserve"> a</w:t>
      </w:r>
      <w:r w:rsidR="00047C14" w:rsidRPr="003D41B8">
        <w:rPr>
          <w:lang w:val="en-GB"/>
        </w:rPr>
        <w:t xml:space="preserve">ttributing any </w:t>
      </w:r>
      <w:r w:rsidR="00D31C90" w:rsidRPr="003D41B8">
        <w:rPr>
          <w:lang w:val="en-GB"/>
        </w:rPr>
        <w:t>university’s K</w:t>
      </w:r>
      <w:r w:rsidR="00047C14" w:rsidRPr="003D41B8">
        <w:rPr>
          <w:lang w:val="en-GB"/>
        </w:rPr>
        <w:t xml:space="preserve">PI improvements to its WP endeavours is over-simplistic. </w:t>
      </w:r>
      <w:r w:rsidR="005F5790" w:rsidRPr="003D41B8">
        <w:rPr>
          <w:lang w:val="en-GB"/>
        </w:rPr>
        <w:t>However</w:t>
      </w:r>
      <w:r w:rsidR="00047C14" w:rsidRPr="003D41B8">
        <w:rPr>
          <w:lang w:val="en-GB"/>
        </w:rPr>
        <w:t xml:space="preserve">, UWE’s achievements are still impressive and consistent with raising WP’s three ‘As’ of </w:t>
      </w:r>
      <w:r w:rsidR="00047C14" w:rsidRPr="003D41B8">
        <w:rPr>
          <w:i/>
          <w:lang w:val="en-GB"/>
        </w:rPr>
        <w:t>awareness</w:t>
      </w:r>
      <w:r w:rsidR="00047C14" w:rsidRPr="003D41B8">
        <w:rPr>
          <w:lang w:val="en-GB"/>
        </w:rPr>
        <w:t xml:space="preserve">, </w:t>
      </w:r>
      <w:r w:rsidR="00047C14" w:rsidRPr="003D41B8">
        <w:rPr>
          <w:i/>
          <w:lang w:val="en-GB"/>
        </w:rPr>
        <w:t>aspiration</w:t>
      </w:r>
      <w:r w:rsidR="00047C14" w:rsidRPr="003D41B8">
        <w:rPr>
          <w:lang w:val="en-GB"/>
        </w:rPr>
        <w:t xml:space="preserve"> and </w:t>
      </w:r>
      <w:r w:rsidR="00047C14" w:rsidRPr="003D41B8">
        <w:rPr>
          <w:i/>
          <w:lang w:val="en-GB"/>
        </w:rPr>
        <w:t>attainment</w:t>
      </w:r>
      <w:r w:rsidR="00047C14" w:rsidRPr="003D41B8">
        <w:rPr>
          <w:lang w:val="en-GB"/>
        </w:rPr>
        <w:t xml:space="preserve">. Since the first (1999) set of such </w:t>
      </w:r>
      <w:r w:rsidR="00D31C90" w:rsidRPr="003D41B8">
        <w:rPr>
          <w:lang w:val="en-GB"/>
        </w:rPr>
        <w:t>K</w:t>
      </w:r>
      <w:r w:rsidR="00047C14" w:rsidRPr="003D41B8">
        <w:rPr>
          <w:lang w:val="en-GB"/>
        </w:rPr>
        <w:t>PIs</w:t>
      </w:r>
      <w:r w:rsidR="005F5790" w:rsidRPr="003D41B8">
        <w:rPr>
          <w:lang w:val="en-GB"/>
        </w:rPr>
        <w:t>,</w:t>
      </w:r>
      <w:r w:rsidR="00047C14" w:rsidRPr="003D41B8">
        <w:rPr>
          <w:lang w:val="en-GB"/>
        </w:rPr>
        <w:t xml:space="preserve"> UWE has seen a steady increase in the diversity of its intake, in the take-up of student bursaries and growth of many other WP activities. </w:t>
      </w:r>
    </w:p>
    <w:p w:rsidR="00047C14" w:rsidRPr="003D41B8" w:rsidRDefault="00047C14" w:rsidP="00047C14">
      <w:pPr>
        <w:spacing w:line="360" w:lineRule="auto"/>
        <w:rPr>
          <w:lang w:val="en-GB"/>
        </w:rPr>
      </w:pPr>
      <w:r w:rsidRPr="003D41B8">
        <w:rPr>
          <w:lang w:val="en-GB"/>
        </w:rPr>
        <w:t xml:space="preserve">UoB has fewer such quantitative markers of success, though can </w:t>
      </w:r>
    </w:p>
    <w:p w:rsidR="00047C14" w:rsidRPr="003D41B8" w:rsidRDefault="00047C14" w:rsidP="00047C14">
      <w:pPr>
        <w:spacing w:line="360" w:lineRule="auto"/>
        <w:rPr>
          <w:lang w:val="en-GB"/>
        </w:rPr>
      </w:pPr>
      <w:r w:rsidRPr="003D41B8">
        <w:rPr>
          <w:lang w:val="en-GB"/>
        </w:rPr>
        <w:t>point to grow</w:t>
      </w:r>
      <w:r w:rsidR="00E23258" w:rsidRPr="003D41B8">
        <w:rPr>
          <w:lang w:val="en-GB"/>
        </w:rPr>
        <w:t>ing</w:t>
      </w:r>
      <w:r w:rsidRPr="003D41B8">
        <w:rPr>
          <w:lang w:val="en-GB"/>
        </w:rPr>
        <w:t xml:space="preserve"> enrolments on its Summer Schools and local ‘Access to Bristol’ programmes. However, it has been less successful on its </w:t>
      </w:r>
      <w:r w:rsidR="0018635D" w:rsidRPr="003D41B8">
        <w:rPr>
          <w:lang w:val="en-GB"/>
        </w:rPr>
        <w:t>nationally-benchmarked KPIs</w:t>
      </w:r>
      <w:r w:rsidRPr="003D41B8">
        <w:rPr>
          <w:lang w:val="en-GB"/>
        </w:rPr>
        <w:t xml:space="preserve"> and self-generated </w:t>
      </w:r>
      <w:r w:rsidR="00AB7452" w:rsidRPr="003D41B8">
        <w:rPr>
          <w:lang w:val="en-GB"/>
        </w:rPr>
        <w:t>M</w:t>
      </w:r>
      <w:r w:rsidRPr="003D41B8">
        <w:rPr>
          <w:lang w:val="en-GB"/>
        </w:rPr>
        <w:t>ilestones. The University</w:t>
      </w:r>
      <w:r w:rsidR="00AB7452" w:rsidRPr="003D41B8">
        <w:rPr>
          <w:lang w:val="en-GB"/>
        </w:rPr>
        <w:t>’s</w:t>
      </w:r>
      <w:r w:rsidRPr="003D41B8">
        <w:rPr>
          <w:lang w:val="en-GB"/>
        </w:rPr>
        <w:t xml:space="preserve"> fine-grained (down to Department level) annual profiling of </w:t>
      </w:r>
      <w:r w:rsidR="00AB7452" w:rsidRPr="003D41B8">
        <w:rPr>
          <w:lang w:val="en-GB"/>
        </w:rPr>
        <w:t>achievements</w:t>
      </w:r>
      <w:r w:rsidRPr="003D41B8">
        <w:rPr>
          <w:lang w:val="en-GB"/>
        </w:rPr>
        <w:t xml:space="preserve"> against its WP milestones</w:t>
      </w:r>
      <w:r w:rsidR="00AB7452" w:rsidRPr="003D41B8">
        <w:rPr>
          <w:lang w:val="en-GB"/>
        </w:rPr>
        <w:t xml:space="preserve"> produces</w:t>
      </w:r>
      <w:r w:rsidRPr="003D41B8">
        <w:rPr>
          <w:lang w:val="en-GB"/>
        </w:rPr>
        <w:t xml:space="preserve"> a wealth of detail</w:t>
      </w:r>
      <w:r w:rsidR="00AB7452" w:rsidRPr="003D41B8">
        <w:rPr>
          <w:lang w:val="en-GB"/>
        </w:rPr>
        <w:t>. R</w:t>
      </w:r>
      <w:r w:rsidRPr="003D41B8">
        <w:rPr>
          <w:lang w:val="en-GB"/>
        </w:rPr>
        <w:t xml:space="preserve">esults have inevitably been varied, but fewer clear and consistent trends to increased diversity </w:t>
      </w:r>
      <w:r w:rsidR="00880BE7" w:rsidRPr="003D41B8">
        <w:rPr>
          <w:lang w:val="en-GB"/>
        </w:rPr>
        <w:t>are</w:t>
      </w:r>
      <w:r w:rsidRPr="003D41B8">
        <w:rPr>
          <w:lang w:val="en-GB"/>
        </w:rPr>
        <w:t xml:space="preserve"> apparent. As its HEFCE Strategic Assessment noted, while the </w:t>
      </w:r>
      <w:r w:rsidR="00880BE7" w:rsidRPr="003D41B8">
        <w:rPr>
          <w:lang w:val="en-GB"/>
        </w:rPr>
        <w:t>2008/09</w:t>
      </w:r>
      <w:r w:rsidR="0018635D" w:rsidRPr="003D41B8">
        <w:rPr>
          <w:lang w:val="en-GB"/>
        </w:rPr>
        <w:t xml:space="preserve"> </w:t>
      </w:r>
      <w:r w:rsidRPr="003D41B8">
        <w:rPr>
          <w:lang w:val="en-GB"/>
        </w:rPr>
        <w:t>admissions</w:t>
      </w:r>
      <w:r w:rsidR="00880BE7" w:rsidRPr="003D41B8">
        <w:rPr>
          <w:lang w:val="en-GB"/>
        </w:rPr>
        <w:t>’</w:t>
      </w:r>
      <w:r w:rsidRPr="003D41B8">
        <w:rPr>
          <w:lang w:val="en-GB"/>
        </w:rPr>
        <w:t xml:space="preserve"> cycle saw a slight rise in B</w:t>
      </w:r>
      <w:r w:rsidR="00A26CB1">
        <w:rPr>
          <w:lang w:val="en-GB"/>
        </w:rPr>
        <w:t xml:space="preserve">lack and </w:t>
      </w:r>
      <w:r w:rsidRPr="003D41B8">
        <w:rPr>
          <w:lang w:val="en-GB"/>
        </w:rPr>
        <w:t>M</w:t>
      </w:r>
      <w:r w:rsidR="00A26CB1">
        <w:rPr>
          <w:lang w:val="en-GB"/>
        </w:rPr>
        <w:t xml:space="preserve">inority </w:t>
      </w:r>
      <w:r w:rsidRPr="003D41B8">
        <w:rPr>
          <w:lang w:val="en-GB"/>
        </w:rPr>
        <w:t>E</w:t>
      </w:r>
      <w:r w:rsidR="00A26CB1">
        <w:rPr>
          <w:lang w:val="en-GB"/>
        </w:rPr>
        <w:t>thnic</w:t>
      </w:r>
      <w:r w:rsidRPr="003D41B8">
        <w:rPr>
          <w:lang w:val="en-GB"/>
        </w:rPr>
        <w:t xml:space="preserve"> and low social class students, mature student</w:t>
      </w:r>
      <w:r w:rsidR="00880BE7" w:rsidRPr="003D41B8">
        <w:rPr>
          <w:lang w:val="en-GB"/>
        </w:rPr>
        <w:t xml:space="preserve"> recruitment</w:t>
      </w:r>
      <w:r w:rsidRPr="003D41B8">
        <w:rPr>
          <w:lang w:val="en-GB"/>
        </w:rPr>
        <w:t xml:space="preserve"> remained static and LPN, state school and low-performing school intakes were lower. An over-arching review of these milestones led to a more sharply</w:t>
      </w:r>
      <w:r w:rsidR="00FA1990" w:rsidRPr="003D41B8">
        <w:rPr>
          <w:lang w:val="en-GB"/>
        </w:rPr>
        <w:t>-</w:t>
      </w:r>
      <w:r w:rsidRPr="003D41B8">
        <w:rPr>
          <w:lang w:val="en-GB"/>
        </w:rPr>
        <w:t>focussed and e</w:t>
      </w:r>
      <w:r w:rsidR="00FA1990" w:rsidRPr="003D41B8">
        <w:rPr>
          <w:lang w:val="en-GB"/>
        </w:rPr>
        <w:t>vidence</w:t>
      </w:r>
      <w:r w:rsidRPr="003D41B8">
        <w:rPr>
          <w:lang w:val="en-GB"/>
        </w:rPr>
        <w:t>-</w:t>
      </w:r>
      <w:r w:rsidR="00FA1990" w:rsidRPr="003D41B8">
        <w:rPr>
          <w:lang w:val="en-GB"/>
        </w:rPr>
        <w:t>based</w:t>
      </w:r>
      <w:r w:rsidRPr="003D41B8">
        <w:rPr>
          <w:lang w:val="en-GB"/>
        </w:rPr>
        <w:t xml:space="preserve"> set of </w:t>
      </w:r>
      <w:r w:rsidR="00FA1990" w:rsidRPr="003D41B8">
        <w:rPr>
          <w:lang w:val="en-GB"/>
        </w:rPr>
        <w:t>revisions</w:t>
      </w:r>
      <w:r w:rsidRPr="003D41B8">
        <w:rPr>
          <w:lang w:val="en-GB"/>
        </w:rPr>
        <w:t xml:space="preserve">: that for Intake </w:t>
      </w:r>
      <w:r w:rsidRPr="003D41B8">
        <w:rPr>
          <w:lang w:val="en-GB"/>
        </w:rPr>
        <w:lastRenderedPageBreak/>
        <w:t>(</w:t>
      </w:r>
      <w:r w:rsidR="00546D48" w:rsidRPr="003D41B8">
        <w:rPr>
          <w:lang w:val="en-GB"/>
        </w:rPr>
        <w:t>rather than</w:t>
      </w:r>
      <w:r w:rsidR="0018635D" w:rsidRPr="003D41B8">
        <w:rPr>
          <w:lang w:val="en-GB"/>
        </w:rPr>
        <w:t xml:space="preserve"> </w:t>
      </w:r>
      <w:r w:rsidRPr="003D41B8">
        <w:rPr>
          <w:lang w:val="en-GB"/>
        </w:rPr>
        <w:t xml:space="preserve">Applications) </w:t>
      </w:r>
      <w:r w:rsidR="00546D48" w:rsidRPr="003D41B8">
        <w:rPr>
          <w:lang w:val="en-GB"/>
        </w:rPr>
        <w:t xml:space="preserve">now </w:t>
      </w:r>
      <w:r w:rsidRPr="003D41B8">
        <w:rPr>
          <w:lang w:val="en-GB"/>
        </w:rPr>
        <w:t>concentrates on mature students and ‘school performance’. For the latter, UoB now has evidence of an ‘educational disadvantage’ gap between prior attainment and degree potential, w</w:t>
      </w:r>
      <w:r w:rsidR="006846C7" w:rsidRPr="003D41B8">
        <w:rPr>
          <w:lang w:val="en-GB"/>
        </w:rPr>
        <w:t>ith</w:t>
      </w:r>
      <w:r w:rsidRPr="003D41B8">
        <w:rPr>
          <w:lang w:val="en-GB"/>
        </w:rPr>
        <w:t xml:space="preserve"> </w:t>
      </w:r>
      <w:r w:rsidR="00A26CB1">
        <w:rPr>
          <w:lang w:val="en-GB"/>
        </w:rPr>
        <w:t xml:space="preserve">appropriate information on applicants provided </w:t>
      </w:r>
      <w:r w:rsidRPr="003D41B8">
        <w:rPr>
          <w:lang w:val="en-GB"/>
        </w:rPr>
        <w:t xml:space="preserve"> to admissions</w:t>
      </w:r>
      <w:r w:rsidR="00A26CB1">
        <w:rPr>
          <w:lang w:val="en-GB"/>
        </w:rPr>
        <w:t>’</w:t>
      </w:r>
      <w:r w:rsidRPr="003D41B8">
        <w:rPr>
          <w:lang w:val="en-GB"/>
        </w:rPr>
        <w:t xml:space="preserve"> tutors at the point of decision-making. </w:t>
      </w:r>
      <w:r w:rsidR="0018635D" w:rsidRPr="003D41B8">
        <w:rPr>
          <w:lang w:val="en-GB"/>
        </w:rPr>
        <w:t xml:space="preserve">As noted in the recent national ‘Harris’ report on WP in selective universities, </w:t>
      </w:r>
      <w:r w:rsidR="0050672E" w:rsidRPr="003D41B8">
        <w:rPr>
          <w:lang w:val="en-GB"/>
        </w:rPr>
        <w:t xml:space="preserve">UoB’s </w:t>
      </w:r>
      <w:r w:rsidR="00AB7452" w:rsidRPr="003D41B8">
        <w:rPr>
          <w:lang w:val="en-GB"/>
        </w:rPr>
        <w:t xml:space="preserve">pioneering </w:t>
      </w:r>
      <w:r w:rsidRPr="003D41B8">
        <w:rPr>
          <w:lang w:val="en-GB"/>
        </w:rPr>
        <w:t>methodology and rationale has sector-wide application, provid</w:t>
      </w:r>
      <w:r w:rsidR="0050672E" w:rsidRPr="003D41B8">
        <w:rPr>
          <w:lang w:val="en-GB"/>
        </w:rPr>
        <w:t>ing</w:t>
      </w:r>
      <w:r w:rsidRPr="003D41B8">
        <w:rPr>
          <w:lang w:val="en-GB"/>
        </w:rPr>
        <w:t>, for the first time, a robust defence against ‘social engineering’ charge</w:t>
      </w:r>
      <w:r w:rsidR="0050672E" w:rsidRPr="003D41B8">
        <w:rPr>
          <w:lang w:val="en-GB"/>
        </w:rPr>
        <w:t>s</w:t>
      </w:r>
      <w:r w:rsidRPr="003D41B8">
        <w:rPr>
          <w:lang w:val="en-GB"/>
        </w:rPr>
        <w:t>,</w:t>
      </w:r>
      <w:r w:rsidR="0018635D" w:rsidRPr="003D41B8">
        <w:rPr>
          <w:lang w:val="en-GB"/>
        </w:rPr>
        <w:t xml:space="preserve"> while</w:t>
      </w:r>
      <w:r w:rsidRPr="003D41B8">
        <w:rPr>
          <w:lang w:val="en-GB"/>
        </w:rPr>
        <w:t xml:space="preserve"> ensuring applicants are still treated holistically, as individuals</w:t>
      </w:r>
      <w:r w:rsidR="0018635D" w:rsidRPr="003D41B8">
        <w:rPr>
          <w:lang w:val="en-GB"/>
        </w:rPr>
        <w:t xml:space="preserve"> (OFFA, 2010)</w:t>
      </w:r>
      <w:r w:rsidRPr="003D41B8">
        <w:rPr>
          <w:lang w:val="en-GB"/>
        </w:rPr>
        <w:t xml:space="preserve">. </w:t>
      </w:r>
    </w:p>
    <w:p w:rsidR="00800A76" w:rsidRPr="003D41B8" w:rsidRDefault="00800A76" w:rsidP="00342D8B">
      <w:pPr>
        <w:spacing w:line="360" w:lineRule="auto"/>
        <w:rPr>
          <w:lang w:val="en-GB"/>
        </w:rPr>
      </w:pPr>
    </w:p>
    <w:p w:rsidR="00AB7452" w:rsidRPr="003D41B8" w:rsidRDefault="00AB7452" w:rsidP="00342D8B">
      <w:pPr>
        <w:spacing w:line="360" w:lineRule="auto"/>
        <w:rPr>
          <w:b/>
          <w:lang w:val="en-GB"/>
        </w:rPr>
      </w:pPr>
      <w:r w:rsidRPr="003D41B8">
        <w:rPr>
          <w:b/>
          <w:lang w:val="en-GB"/>
        </w:rPr>
        <w:t xml:space="preserve">5. Reflections </w:t>
      </w:r>
    </w:p>
    <w:p w:rsidR="00800A76" w:rsidRPr="003D41B8" w:rsidRDefault="00800A76" w:rsidP="00342D8B">
      <w:pPr>
        <w:spacing w:line="360" w:lineRule="auto"/>
        <w:rPr>
          <w:lang w:val="en-GB"/>
        </w:rPr>
      </w:pPr>
    </w:p>
    <w:p w:rsidR="00522388" w:rsidRPr="003D41B8" w:rsidRDefault="00EB38FF" w:rsidP="00342D8B">
      <w:pPr>
        <w:spacing w:line="360" w:lineRule="auto"/>
        <w:rPr>
          <w:lang w:val="en-GB"/>
        </w:rPr>
      </w:pPr>
      <w:r w:rsidRPr="003D41B8">
        <w:rPr>
          <w:lang w:val="en-GB"/>
        </w:rPr>
        <w:t xml:space="preserve">All significant </w:t>
      </w:r>
      <w:r w:rsidR="00B05931" w:rsidRPr="003D41B8">
        <w:rPr>
          <w:lang w:val="en-GB"/>
        </w:rPr>
        <w:t xml:space="preserve">WP </w:t>
      </w:r>
      <w:r w:rsidRPr="003D41B8">
        <w:rPr>
          <w:lang w:val="en-GB"/>
        </w:rPr>
        <w:t xml:space="preserve">developments at Bristol’s universities can ultimately be traced back </w:t>
      </w:r>
      <w:r w:rsidR="00A26CB1">
        <w:rPr>
          <w:lang w:val="en-GB"/>
        </w:rPr>
        <w:t>at least to if not before</w:t>
      </w:r>
      <w:r w:rsidRPr="003D41B8">
        <w:rPr>
          <w:lang w:val="en-GB"/>
        </w:rPr>
        <w:t xml:space="preserve"> the national agenda </w:t>
      </w:r>
      <w:r w:rsidR="00B05931" w:rsidRPr="003D41B8">
        <w:rPr>
          <w:lang w:val="en-GB"/>
        </w:rPr>
        <w:t>initiated</w:t>
      </w:r>
      <w:r w:rsidRPr="003D41B8">
        <w:rPr>
          <w:lang w:val="en-GB"/>
        </w:rPr>
        <w:t xml:space="preserve"> </w:t>
      </w:r>
      <w:r w:rsidR="00B64CC0" w:rsidRPr="003D41B8">
        <w:rPr>
          <w:lang w:val="en-GB"/>
        </w:rPr>
        <w:t>by</w:t>
      </w:r>
      <w:r w:rsidRPr="003D41B8">
        <w:rPr>
          <w:lang w:val="en-GB"/>
        </w:rPr>
        <w:t xml:space="preserve"> Dearin</w:t>
      </w:r>
      <w:r w:rsidR="00AB7452" w:rsidRPr="003D41B8">
        <w:rPr>
          <w:lang w:val="en-GB"/>
        </w:rPr>
        <w:t>g</w:t>
      </w:r>
      <w:r w:rsidR="00AB7452" w:rsidRPr="00DD35BD">
        <w:rPr>
          <w:lang w:val="en-GB"/>
        </w:rPr>
        <w:t xml:space="preserve">. Thereafter </w:t>
      </w:r>
      <w:r w:rsidR="00AB7452" w:rsidRPr="003D41B8">
        <w:rPr>
          <w:lang w:val="en-GB"/>
        </w:rPr>
        <w:t xml:space="preserve">both universities </w:t>
      </w:r>
      <w:r w:rsidR="008252EC" w:rsidRPr="003D41B8">
        <w:rPr>
          <w:lang w:val="en-GB"/>
        </w:rPr>
        <w:t>were swiftly out of their blocks</w:t>
      </w:r>
      <w:r w:rsidR="00004B15" w:rsidRPr="003D41B8">
        <w:rPr>
          <w:lang w:val="en-GB"/>
        </w:rPr>
        <w:t xml:space="preserve">. </w:t>
      </w:r>
      <w:r w:rsidR="00B05931" w:rsidRPr="003D41B8">
        <w:rPr>
          <w:lang w:val="en-GB"/>
        </w:rPr>
        <w:t>S</w:t>
      </w:r>
      <w:r w:rsidR="00AD113F" w:rsidRPr="003D41B8">
        <w:rPr>
          <w:lang w:val="en-GB"/>
        </w:rPr>
        <w:t xml:space="preserve">ubsequent </w:t>
      </w:r>
      <w:r w:rsidR="00004B15" w:rsidRPr="003D41B8">
        <w:rPr>
          <w:lang w:val="en-GB"/>
        </w:rPr>
        <w:t xml:space="preserve"> </w:t>
      </w:r>
      <w:r w:rsidRPr="003D41B8">
        <w:rPr>
          <w:lang w:val="en-GB"/>
        </w:rPr>
        <w:t xml:space="preserve">political imperatives, </w:t>
      </w:r>
      <w:r w:rsidR="00AD113F" w:rsidRPr="003D41B8">
        <w:rPr>
          <w:lang w:val="en-GB"/>
        </w:rPr>
        <w:t xml:space="preserve">WP </w:t>
      </w:r>
      <w:r w:rsidRPr="003D41B8">
        <w:rPr>
          <w:lang w:val="en-GB"/>
        </w:rPr>
        <w:t xml:space="preserve">financial </w:t>
      </w:r>
      <w:r w:rsidR="00004B15" w:rsidRPr="003D41B8">
        <w:rPr>
          <w:lang w:val="en-GB"/>
        </w:rPr>
        <w:t>provisions</w:t>
      </w:r>
      <w:r w:rsidRPr="003D41B8">
        <w:rPr>
          <w:lang w:val="en-GB"/>
        </w:rPr>
        <w:t xml:space="preserve"> a</w:t>
      </w:r>
      <w:r w:rsidR="00522388" w:rsidRPr="003D41B8">
        <w:rPr>
          <w:lang w:val="en-GB"/>
        </w:rPr>
        <w:t xml:space="preserve">nd reporting obligations </w:t>
      </w:r>
      <w:r w:rsidRPr="003D41B8">
        <w:rPr>
          <w:lang w:val="en-GB"/>
        </w:rPr>
        <w:t xml:space="preserve">framed </w:t>
      </w:r>
      <w:r w:rsidR="00AD113F" w:rsidRPr="003D41B8">
        <w:rPr>
          <w:lang w:val="en-GB"/>
        </w:rPr>
        <w:t>the</w:t>
      </w:r>
      <w:r w:rsidR="00B05931" w:rsidRPr="003D41B8">
        <w:rPr>
          <w:lang w:val="en-GB"/>
        </w:rPr>
        <w:t>ir</w:t>
      </w:r>
      <w:r w:rsidRPr="003D41B8">
        <w:rPr>
          <w:lang w:val="en-GB"/>
        </w:rPr>
        <w:t xml:space="preserve"> </w:t>
      </w:r>
      <w:r w:rsidR="00522388" w:rsidRPr="003D41B8">
        <w:rPr>
          <w:lang w:val="en-GB"/>
        </w:rPr>
        <w:t>manag</w:t>
      </w:r>
      <w:r w:rsidR="00B05931" w:rsidRPr="003D41B8">
        <w:rPr>
          <w:lang w:val="en-GB"/>
        </w:rPr>
        <w:t>ement of</w:t>
      </w:r>
      <w:r w:rsidR="00522388" w:rsidRPr="003D41B8">
        <w:rPr>
          <w:lang w:val="en-GB"/>
        </w:rPr>
        <w:t xml:space="preserve"> WP affairs</w:t>
      </w:r>
      <w:r w:rsidR="006846C7" w:rsidRPr="003D41B8">
        <w:rPr>
          <w:lang w:val="en-GB"/>
        </w:rPr>
        <w:t>.</w:t>
      </w:r>
      <w:r w:rsidR="00B8799B" w:rsidRPr="003D41B8">
        <w:rPr>
          <w:lang w:val="en-GB"/>
        </w:rPr>
        <w:t xml:space="preserve"> </w:t>
      </w:r>
      <w:r w:rsidR="006846C7" w:rsidRPr="003D41B8">
        <w:rPr>
          <w:lang w:val="en-GB"/>
        </w:rPr>
        <w:t>B</w:t>
      </w:r>
      <w:r w:rsidR="00702853" w:rsidRPr="003D41B8">
        <w:rPr>
          <w:lang w:val="en-GB"/>
        </w:rPr>
        <w:t>ut</w:t>
      </w:r>
      <w:r w:rsidR="00AD113F" w:rsidRPr="003D41B8">
        <w:rPr>
          <w:lang w:val="en-GB"/>
        </w:rPr>
        <w:t xml:space="preserve"> both also exercised strong local control</w:t>
      </w:r>
      <w:r w:rsidR="00B05931" w:rsidRPr="003D41B8">
        <w:rPr>
          <w:lang w:val="en-GB"/>
        </w:rPr>
        <w:t xml:space="preserve">, </w:t>
      </w:r>
      <w:r w:rsidR="00FA1990" w:rsidRPr="003D41B8">
        <w:rPr>
          <w:lang w:val="en-GB"/>
        </w:rPr>
        <w:t>set</w:t>
      </w:r>
      <w:r w:rsidR="00B05931" w:rsidRPr="003D41B8">
        <w:rPr>
          <w:lang w:val="en-GB"/>
        </w:rPr>
        <w:t>ting</w:t>
      </w:r>
      <w:r w:rsidR="00FA1990" w:rsidRPr="003D41B8">
        <w:rPr>
          <w:lang w:val="en-GB"/>
        </w:rPr>
        <w:t xml:space="preserve"> </w:t>
      </w:r>
      <w:r w:rsidR="00AD113F" w:rsidRPr="003D41B8">
        <w:rPr>
          <w:lang w:val="en-GB"/>
        </w:rPr>
        <w:t xml:space="preserve">a distinctive </w:t>
      </w:r>
      <w:r w:rsidR="00B05931" w:rsidRPr="003D41B8">
        <w:rPr>
          <w:lang w:val="en-GB"/>
        </w:rPr>
        <w:t xml:space="preserve">proactive </w:t>
      </w:r>
      <w:r w:rsidR="00FA1990" w:rsidRPr="003D41B8">
        <w:rPr>
          <w:lang w:val="en-GB"/>
        </w:rPr>
        <w:t xml:space="preserve">imprint </w:t>
      </w:r>
      <w:r w:rsidR="00AD113F" w:rsidRPr="003D41B8">
        <w:rPr>
          <w:lang w:val="en-GB"/>
        </w:rPr>
        <w:t>to their actions</w:t>
      </w:r>
      <w:r w:rsidR="00004B15" w:rsidRPr="003D41B8">
        <w:rPr>
          <w:lang w:val="en-GB"/>
        </w:rPr>
        <w:t>, allowing identif</w:t>
      </w:r>
      <w:r w:rsidR="00871540" w:rsidRPr="003D41B8">
        <w:rPr>
          <w:lang w:val="en-GB"/>
        </w:rPr>
        <w:t>ication of</w:t>
      </w:r>
      <w:r w:rsidR="00004B15" w:rsidRPr="003D41B8">
        <w:rPr>
          <w:lang w:val="en-GB"/>
        </w:rPr>
        <w:t xml:space="preserve"> key drivers and facilitators on their WP stories.</w:t>
      </w:r>
      <w:r w:rsidR="00AD113F" w:rsidRPr="003D41B8">
        <w:rPr>
          <w:lang w:val="en-GB"/>
        </w:rPr>
        <w:t xml:space="preserve"> </w:t>
      </w:r>
    </w:p>
    <w:p w:rsidR="00522388" w:rsidRPr="003D41B8" w:rsidRDefault="00522388" w:rsidP="00342D8B">
      <w:pPr>
        <w:spacing w:line="360" w:lineRule="auto"/>
        <w:rPr>
          <w:lang w:val="en-GB"/>
        </w:rPr>
      </w:pPr>
    </w:p>
    <w:p w:rsidR="00124875" w:rsidRPr="003D41B8" w:rsidRDefault="00702853" w:rsidP="00342D8B">
      <w:pPr>
        <w:spacing w:line="360" w:lineRule="auto"/>
        <w:rPr>
          <w:lang w:val="en-GB"/>
        </w:rPr>
      </w:pPr>
      <w:r w:rsidRPr="003D41B8">
        <w:rPr>
          <w:lang w:val="en-GB"/>
        </w:rPr>
        <w:t>N</w:t>
      </w:r>
      <w:r w:rsidR="00522388" w:rsidRPr="003D41B8">
        <w:rPr>
          <w:lang w:val="en-GB"/>
        </w:rPr>
        <w:t xml:space="preserve">either </w:t>
      </w:r>
      <w:r w:rsidR="009D30EA" w:rsidRPr="003D41B8">
        <w:rPr>
          <w:lang w:val="en-GB"/>
        </w:rPr>
        <w:t>u</w:t>
      </w:r>
      <w:r w:rsidR="00317B12" w:rsidRPr="003D41B8">
        <w:rPr>
          <w:lang w:val="en-GB"/>
        </w:rPr>
        <w:t>n</w:t>
      </w:r>
      <w:r w:rsidR="009D30EA" w:rsidRPr="003D41B8">
        <w:rPr>
          <w:lang w:val="en-GB"/>
        </w:rPr>
        <w:t>iversit</w:t>
      </w:r>
      <w:r w:rsidR="0091550A" w:rsidRPr="003D41B8">
        <w:rPr>
          <w:lang w:val="en-GB"/>
        </w:rPr>
        <w:t>y</w:t>
      </w:r>
      <w:r w:rsidR="00522388" w:rsidRPr="003D41B8">
        <w:rPr>
          <w:lang w:val="en-GB"/>
        </w:rPr>
        <w:t xml:space="preserve"> has</w:t>
      </w:r>
      <w:r w:rsidR="00124875" w:rsidRPr="003D41B8">
        <w:rPr>
          <w:lang w:val="en-GB"/>
        </w:rPr>
        <w:t xml:space="preserve"> felt </w:t>
      </w:r>
      <w:r w:rsidR="009D30EA" w:rsidRPr="003D41B8">
        <w:rPr>
          <w:lang w:val="en-GB"/>
        </w:rPr>
        <w:t xml:space="preserve">constrained </w:t>
      </w:r>
      <w:r w:rsidR="00124875" w:rsidRPr="003D41B8">
        <w:rPr>
          <w:lang w:val="en-GB"/>
        </w:rPr>
        <w:t xml:space="preserve">by HESA Performance Indicators </w:t>
      </w:r>
      <w:r w:rsidR="00EB38FF" w:rsidRPr="003D41B8">
        <w:rPr>
          <w:lang w:val="en-GB"/>
        </w:rPr>
        <w:t>o</w:t>
      </w:r>
      <w:r w:rsidR="00124875" w:rsidRPr="003D41B8">
        <w:rPr>
          <w:lang w:val="en-GB"/>
        </w:rPr>
        <w:t>ver setting KPIs and WP targets</w:t>
      </w:r>
      <w:r w:rsidR="009D30EA" w:rsidRPr="003D41B8">
        <w:rPr>
          <w:lang w:val="en-GB"/>
        </w:rPr>
        <w:t xml:space="preserve">; </w:t>
      </w:r>
      <w:r w:rsidR="009870FB" w:rsidRPr="003D41B8">
        <w:rPr>
          <w:lang w:val="en-GB"/>
        </w:rPr>
        <w:t xml:space="preserve">these </w:t>
      </w:r>
      <w:r w:rsidR="009D30EA" w:rsidRPr="003D41B8">
        <w:rPr>
          <w:lang w:val="en-GB"/>
        </w:rPr>
        <w:t xml:space="preserve">were </w:t>
      </w:r>
      <w:r w:rsidR="009870FB" w:rsidRPr="003D41B8">
        <w:rPr>
          <w:lang w:val="en-GB"/>
        </w:rPr>
        <w:t xml:space="preserve">in place </w:t>
      </w:r>
      <w:r w:rsidR="00124875" w:rsidRPr="003D41B8">
        <w:rPr>
          <w:lang w:val="en-GB"/>
        </w:rPr>
        <w:t xml:space="preserve"> before the first </w:t>
      </w:r>
      <w:r w:rsidR="009870FB" w:rsidRPr="003D41B8">
        <w:rPr>
          <w:lang w:val="en-GB"/>
        </w:rPr>
        <w:t>tranche of</w:t>
      </w:r>
      <w:r w:rsidR="00124875" w:rsidRPr="003D41B8">
        <w:rPr>
          <w:lang w:val="en-GB"/>
        </w:rPr>
        <w:t xml:space="preserve"> Access Agreements</w:t>
      </w:r>
      <w:r w:rsidR="00FA1990" w:rsidRPr="003D41B8">
        <w:rPr>
          <w:lang w:val="en-GB"/>
        </w:rPr>
        <w:t xml:space="preserve"> made them mandatory</w:t>
      </w:r>
      <w:r w:rsidR="009870FB" w:rsidRPr="003D41B8">
        <w:rPr>
          <w:lang w:val="en-GB"/>
        </w:rPr>
        <w:t>.</w:t>
      </w:r>
      <w:r w:rsidR="00124875" w:rsidRPr="003D41B8">
        <w:rPr>
          <w:lang w:val="en-GB"/>
        </w:rPr>
        <w:t xml:space="preserve"> </w:t>
      </w:r>
      <w:r w:rsidR="00FA1990" w:rsidRPr="003D41B8">
        <w:rPr>
          <w:lang w:val="en-GB"/>
        </w:rPr>
        <w:t>With</w:t>
      </w:r>
      <w:r w:rsidR="00AD113F" w:rsidRPr="003D41B8">
        <w:rPr>
          <w:lang w:val="en-GB"/>
        </w:rPr>
        <w:t xml:space="preserve"> their growing institutional commitment</w:t>
      </w:r>
      <w:r w:rsidR="00FA1990" w:rsidRPr="003D41B8">
        <w:rPr>
          <w:lang w:val="en-GB"/>
        </w:rPr>
        <w:t>,</w:t>
      </w:r>
      <w:r w:rsidR="00AD113F" w:rsidRPr="003D41B8">
        <w:rPr>
          <w:lang w:val="en-GB"/>
        </w:rPr>
        <w:t xml:space="preserve"> b</w:t>
      </w:r>
      <w:r w:rsidR="00124875" w:rsidRPr="003D41B8">
        <w:rPr>
          <w:lang w:val="en-GB"/>
        </w:rPr>
        <w:t xml:space="preserve">oth have </w:t>
      </w:r>
      <w:r w:rsidR="00AF6B65" w:rsidRPr="003D41B8">
        <w:rPr>
          <w:lang w:val="en-GB"/>
        </w:rPr>
        <w:t>employed</w:t>
      </w:r>
      <w:r w:rsidR="00124875" w:rsidRPr="003D41B8">
        <w:rPr>
          <w:lang w:val="en-GB"/>
        </w:rPr>
        <w:t xml:space="preserve"> block grant funding to support WP activities</w:t>
      </w:r>
      <w:r w:rsidR="009D30EA" w:rsidRPr="003D41B8">
        <w:rPr>
          <w:lang w:val="en-GB"/>
        </w:rPr>
        <w:t>, with supplementation</w:t>
      </w:r>
      <w:r w:rsidR="00124875" w:rsidRPr="003D41B8">
        <w:rPr>
          <w:lang w:val="en-GB"/>
        </w:rPr>
        <w:t xml:space="preserve"> from Alumni</w:t>
      </w:r>
      <w:r w:rsidR="00AF6B65" w:rsidRPr="003D41B8">
        <w:rPr>
          <w:lang w:val="en-GB"/>
        </w:rPr>
        <w:t xml:space="preserve">, </w:t>
      </w:r>
      <w:r w:rsidR="00124875" w:rsidRPr="003D41B8">
        <w:rPr>
          <w:lang w:val="en-GB"/>
        </w:rPr>
        <w:t xml:space="preserve"> particularly </w:t>
      </w:r>
      <w:r w:rsidR="009870FB" w:rsidRPr="003D41B8">
        <w:rPr>
          <w:lang w:val="en-GB"/>
        </w:rPr>
        <w:t>UoB,</w:t>
      </w:r>
      <w:r w:rsidR="00124875" w:rsidRPr="003D41B8">
        <w:rPr>
          <w:lang w:val="en-GB"/>
        </w:rPr>
        <w:t xml:space="preserve"> with its limited HEFCE funding</w:t>
      </w:r>
      <w:r w:rsidR="009D30EA" w:rsidRPr="003D41B8">
        <w:rPr>
          <w:lang w:val="en-GB"/>
        </w:rPr>
        <w:t>-</w:t>
      </w:r>
      <w:r w:rsidR="00124875" w:rsidRPr="003D41B8">
        <w:rPr>
          <w:lang w:val="en-GB"/>
        </w:rPr>
        <w:t xml:space="preserve"> formula</w:t>
      </w:r>
      <w:r w:rsidR="009870FB" w:rsidRPr="003D41B8">
        <w:rPr>
          <w:lang w:val="en-GB"/>
        </w:rPr>
        <w:t xml:space="preserve"> income from</w:t>
      </w:r>
      <w:r w:rsidR="00124875" w:rsidRPr="003D41B8">
        <w:rPr>
          <w:lang w:val="en-GB"/>
        </w:rPr>
        <w:t xml:space="preserve"> </w:t>
      </w:r>
      <w:r w:rsidR="003A2B91" w:rsidRPr="003D41B8">
        <w:rPr>
          <w:lang w:val="en-GB"/>
        </w:rPr>
        <w:t xml:space="preserve">specifically </w:t>
      </w:r>
      <w:r w:rsidR="003F6635" w:rsidRPr="003D41B8">
        <w:rPr>
          <w:lang w:val="en-GB"/>
        </w:rPr>
        <w:t>r</w:t>
      </w:r>
      <w:r w:rsidR="00124875" w:rsidRPr="003D41B8">
        <w:rPr>
          <w:lang w:val="en-GB"/>
        </w:rPr>
        <w:t>ecruit</w:t>
      </w:r>
      <w:r w:rsidR="009870FB" w:rsidRPr="003D41B8">
        <w:rPr>
          <w:lang w:val="en-GB"/>
        </w:rPr>
        <w:t>ing</w:t>
      </w:r>
      <w:r w:rsidR="00124875" w:rsidRPr="003D41B8">
        <w:rPr>
          <w:lang w:val="en-GB"/>
        </w:rPr>
        <w:t xml:space="preserve"> ‘WP’ students.</w:t>
      </w:r>
      <w:r w:rsidR="0006530F" w:rsidRPr="003D41B8">
        <w:rPr>
          <w:lang w:val="en-GB"/>
        </w:rPr>
        <w:t xml:space="preserve"> </w:t>
      </w:r>
    </w:p>
    <w:p w:rsidR="0006530F" w:rsidRPr="003D41B8" w:rsidRDefault="0006530F" w:rsidP="00342D8B">
      <w:pPr>
        <w:spacing w:line="360" w:lineRule="auto"/>
        <w:rPr>
          <w:lang w:val="en-GB"/>
        </w:rPr>
      </w:pPr>
    </w:p>
    <w:p w:rsidR="000C6944" w:rsidRPr="003D41B8" w:rsidRDefault="00FA1990" w:rsidP="00342D8B">
      <w:pPr>
        <w:spacing w:line="360" w:lineRule="auto"/>
        <w:rPr>
          <w:lang w:val="en-GB"/>
        </w:rPr>
      </w:pPr>
      <w:r w:rsidRPr="003D41B8">
        <w:rPr>
          <w:lang w:val="en-GB"/>
        </w:rPr>
        <w:t>Both</w:t>
      </w:r>
      <w:r w:rsidR="00004B15" w:rsidRPr="003D41B8">
        <w:rPr>
          <w:lang w:val="en-GB"/>
        </w:rPr>
        <w:t xml:space="preserve"> </w:t>
      </w:r>
      <w:r w:rsidRPr="003D41B8">
        <w:rPr>
          <w:lang w:val="en-GB"/>
        </w:rPr>
        <w:t xml:space="preserve">also </w:t>
      </w:r>
      <w:r w:rsidR="00004B15" w:rsidRPr="003D41B8">
        <w:rPr>
          <w:lang w:val="en-GB"/>
        </w:rPr>
        <w:t xml:space="preserve">responded to different geographical imperatives in their WP </w:t>
      </w:r>
      <w:r w:rsidRPr="003D41B8">
        <w:rPr>
          <w:lang w:val="en-GB"/>
        </w:rPr>
        <w:t>landscapes</w:t>
      </w:r>
      <w:r w:rsidR="00004B15" w:rsidRPr="003D41B8">
        <w:rPr>
          <w:lang w:val="en-GB"/>
        </w:rPr>
        <w:t xml:space="preserve">. </w:t>
      </w:r>
      <w:r w:rsidR="00AD113F" w:rsidRPr="003D41B8">
        <w:rPr>
          <w:lang w:val="en-GB"/>
        </w:rPr>
        <w:t xml:space="preserve">UWE has been heavily involved in </w:t>
      </w:r>
      <w:r w:rsidR="00861716" w:rsidRPr="003D41B8">
        <w:rPr>
          <w:i/>
          <w:lang w:val="en-GB"/>
        </w:rPr>
        <w:t>local</w:t>
      </w:r>
      <w:r w:rsidR="00861716" w:rsidRPr="003D41B8">
        <w:rPr>
          <w:lang w:val="en-GB"/>
        </w:rPr>
        <w:t xml:space="preserve"> and </w:t>
      </w:r>
      <w:r w:rsidR="00861716" w:rsidRPr="003D41B8">
        <w:rPr>
          <w:i/>
          <w:lang w:val="en-GB"/>
        </w:rPr>
        <w:t>regional</w:t>
      </w:r>
      <w:r w:rsidR="00365D8D" w:rsidRPr="003D41B8">
        <w:rPr>
          <w:lang w:val="en-GB"/>
        </w:rPr>
        <w:t xml:space="preserve"> outreach</w:t>
      </w:r>
      <w:r w:rsidR="00AD113F" w:rsidRPr="003D41B8">
        <w:rPr>
          <w:lang w:val="en-GB"/>
        </w:rPr>
        <w:t>: its</w:t>
      </w:r>
      <w:r w:rsidR="00861716" w:rsidRPr="003D41B8">
        <w:rPr>
          <w:lang w:val="en-GB"/>
        </w:rPr>
        <w:t xml:space="preserve"> </w:t>
      </w:r>
      <w:r w:rsidR="00A26CB1">
        <w:rPr>
          <w:lang w:val="en-GB"/>
        </w:rPr>
        <w:t xml:space="preserve">relative </w:t>
      </w:r>
      <w:r w:rsidR="00861716" w:rsidRPr="003D41B8">
        <w:rPr>
          <w:lang w:val="en-GB"/>
        </w:rPr>
        <w:t xml:space="preserve">emphasis on part-time study </w:t>
      </w:r>
      <w:r w:rsidR="00AD113F" w:rsidRPr="003D41B8">
        <w:rPr>
          <w:lang w:val="en-GB"/>
        </w:rPr>
        <w:t>make</w:t>
      </w:r>
      <w:r w:rsidR="00BB6290" w:rsidRPr="003D41B8">
        <w:rPr>
          <w:lang w:val="en-GB"/>
        </w:rPr>
        <w:t>s</w:t>
      </w:r>
      <w:r w:rsidR="00AD113F" w:rsidRPr="003D41B8">
        <w:rPr>
          <w:lang w:val="en-GB"/>
        </w:rPr>
        <w:t xml:space="preserve"> </w:t>
      </w:r>
      <w:r w:rsidR="00365D8D" w:rsidRPr="003D41B8">
        <w:rPr>
          <w:lang w:val="en-GB"/>
        </w:rPr>
        <w:t>it</w:t>
      </w:r>
      <w:r w:rsidR="00AD113F" w:rsidRPr="003D41B8">
        <w:rPr>
          <w:lang w:val="en-GB"/>
        </w:rPr>
        <w:t xml:space="preserve"> particularly </w:t>
      </w:r>
      <w:r w:rsidR="00861716" w:rsidRPr="003D41B8">
        <w:rPr>
          <w:lang w:val="en-GB"/>
        </w:rPr>
        <w:t xml:space="preserve">attractive to </w:t>
      </w:r>
      <w:r w:rsidR="009D30EA" w:rsidRPr="003D41B8">
        <w:rPr>
          <w:lang w:val="en-GB"/>
        </w:rPr>
        <w:t>locally-resident s</w:t>
      </w:r>
      <w:r w:rsidR="00861716" w:rsidRPr="003D41B8">
        <w:rPr>
          <w:lang w:val="en-GB"/>
        </w:rPr>
        <w:t>tudents</w:t>
      </w:r>
      <w:r w:rsidR="009D30EA" w:rsidRPr="003D41B8">
        <w:rPr>
          <w:lang w:val="en-GB"/>
        </w:rPr>
        <w:t xml:space="preserve"> with other </w:t>
      </w:r>
      <w:r w:rsidR="003A2B91" w:rsidRPr="003D41B8">
        <w:rPr>
          <w:lang w:val="en-GB"/>
        </w:rPr>
        <w:t>home-</w:t>
      </w:r>
      <w:r w:rsidR="00A26CB1">
        <w:rPr>
          <w:lang w:val="en-GB"/>
        </w:rPr>
        <w:t xml:space="preserve"> or work-</w:t>
      </w:r>
      <w:r w:rsidR="003A2B91" w:rsidRPr="003D41B8">
        <w:rPr>
          <w:lang w:val="en-GB"/>
        </w:rPr>
        <w:t>centred c</w:t>
      </w:r>
      <w:r w:rsidR="009D30EA" w:rsidRPr="003D41B8">
        <w:rPr>
          <w:lang w:val="en-GB"/>
        </w:rPr>
        <w:t>ommitments</w:t>
      </w:r>
      <w:r w:rsidRPr="003D41B8">
        <w:rPr>
          <w:lang w:val="en-GB"/>
        </w:rPr>
        <w:t>.</w:t>
      </w:r>
      <w:r w:rsidR="00365D8D" w:rsidRPr="003D41B8">
        <w:rPr>
          <w:lang w:val="en-GB"/>
        </w:rPr>
        <w:t xml:space="preserve"> </w:t>
      </w:r>
      <w:r w:rsidR="00AD113F" w:rsidRPr="003D41B8">
        <w:rPr>
          <w:lang w:val="en-GB"/>
        </w:rPr>
        <w:t xml:space="preserve">Its </w:t>
      </w:r>
      <w:r w:rsidR="00861716" w:rsidRPr="003D41B8">
        <w:rPr>
          <w:lang w:val="en-GB"/>
        </w:rPr>
        <w:t xml:space="preserve">greater </w:t>
      </w:r>
      <w:r w:rsidR="00861716" w:rsidRPr="003D41B8">
        <w:rPr>
          <w:lang w:val="en-GB"/>
        </w:rPr>
        <w:lastRenderedPageBreak/>
        <w:t xml:space="preserve">involvement with </w:t>
      </w:r>
      <w:r w:rsidR="008715D3" w:rsidRPr="003D41B8">
        <w:rPr>
          <w:lang w:val="en-GB"/>
        </w:rPr>
        <w:t>local</w:t>
      </w:r>
      <w:r w:rsidR="00861716" w:rsidRPr="003D41B8">
        <w:rPr>
          <w:lang w:val="en-GB"/>
        </w:rPr>
        <w:t xml:space="preserve"> academies</w:t>
      </w:r>
      <w:r w:rsidR="00365D8D" w:rsidRPr="003D41B8">
        <w:rPr>
          <w:lang w:val="en-GB"/>
        </w:rPr>
        <w:t xml:space="preserve">, trust schools and </w:t>
      </w:r>
      <w:r w:rsidR="0016545F" w:rsidRPr="003D41B8">
        <w:rPr>
          <w:lang w:val="en-GB"/>
        </w:rPr>
        <w:t xml:space="preserve">college </w:t>
      </w:r>
      <w:r w:rsidR="00581334" w:rsidRPr="003D41B8">
        <w:rPr>
          <w:lang w:val="en-GB"/>
        </w:rPr>
        <w:t xml:space="preserve">Federation </w:t>
      </w:r>
      <w:r w:rsidR="00365D8D" w:rsidRPr="003D41B8">
        <w:rPr>
          <w:lang w:val="en-GB"/>
        </w:rPr>
        <w:t>partnerships</w:t>
      </w:r>
      <w:r w:rsidR="00AD113F" w:rsidRPr="003D41B8">
        <w:rPr>
          <w:lang w:val="en-GB"/>
        </w:rPr>
        <w:t xml:space="preserve"> and </w:t>
      </w:r>
      <w:r w:rsidR="0016545F" w:rsidRPr="003D41B8">
        <w:rPr>
          <w:lang w:val="en-GB"/>
        </w:rPr>
        <w:t xml:space="preserve">hosting </w:t>
      </w:r>
      <w:r w:rsidR="00AD113F" w:rsidRPr="003D41B8">
        <w:rPr>
          <w:lang w:val="en-GB"/>
        </w:rPr>
        <w:t xml:space="preserve">the regional Aimhigher </w:t>
      </w:r>
      <w:r w:rsidR="0016545F" w:rsidRPr="003D41B8">
        <w:rPr>
          <w:lang w:val="en-GB"/>
        </w:rPr>
        <w:t>centre</w:t>
      </w:r>
      <w:r w:rsidR="00AD113F" w:rsidRPr="003D41B8">
        <w:rPr>
          <w:lang w:val="en-GB"/>
        </w:rPr>
        <w:t xml:space="preserve"> </w:t>
      </w:r>
      <w:r w:rsidR="003A2B91" w:rsidRPr="003D41B8">
        <w:rPr>
          <w:lang w:val="en-GB"/>
        </w:rPr>
        <w:t>reflect and reinforce</w:t>
      </w:r>
      <w:r w:rsidR="00365D8D" w:rsidRPr="003D41B8">
        <w:rPr>
          <w:lang w:val="en-GB"/>
        </w:rPr>
        <w:t xml:space="preserve"> </w:t>
      </w:r>
      <w:r w:rsidR="009D30EA" w:rsidRPr="003D41B8">
        <w:rPr>
          <w:lang w:val="en-GB"/>
        </w:rPr>
        <w:t>this</w:t>
      </w:r>
      <w:r w:rsidR="00861716" w:rsidRPr="003D41B8">
        <w:rPr>
          <w:lang w:val="en-GB"/>
        </w:rPr>
        <w:t xml:space="preserve"> local</w:t>
      </w:r>
      <w:r w:rsidR="00AD113F" w:rsidRPr="003D41B8">
        <w:rPr>
          <w:lang w:val="en-GB"/>
        </w:rPr>
        <w:t>/regional</w:t>
      </w:r>
      <w:r w:rsidR="00861716" w:rsidRPr="003D41B8">
        <w:rPr>
          <w:lang w:val="en-GB"/>
        </w:rPr>
        <w:t xml:space="preserve"> </w:t>
      </w:r>
      <w:r w:rsidR="008715D3" w:rsidRPr="003D41B8">
        <w:rPr>
          <w:lang w:val="en-GB"/>
        </w:rPr>
        <w:t xml:space="preserve">engagement. </w:t>
      </w:r>
    </w:p>
    <w:p w:rsidR="000C6944" w:rsidRPr="003D41B8" w:rsidRDefault="000C6944" w:rsidP="00342D8B">
      <w:pPr>
        <w:spacing w:line="360" w:lineRule="auto"/>
        <w:rPr>
          <w:lang w:val="en-GB"/>
        </w:rPr>
      </w:pPr>
    </w:p>
    <w:p w:rsidR="009178BB" w:rsidRPr="003D41B8" w:rsidRDefault="00861716" w:rsidP="00342D8B">
      <w:pPr>
        <w:spacing w:line="360" w:lineRule="auto"/>
        <w:rPr>
          <w:lang w:val="en-GB"/>
        </w:rPr>
      </w:pPr>
      <w:r w:rsidRPr="003D41B8">
        <w:rPr>
          <w:lang w:val="en-GB"/>
        </w:rPr>
        <w:t>UoB</w:t>
      </w:r>
      <w:r w:rsidR="00D110E7" w:rsidRPr="003D41B8">
        <w:rPr>
          <w:lang w:val="en-GB"/>
        </w:rPr>
        <w:t>’s</w:t>
      </w:r>
      <w:r w:rsidRPr="003D41B8">
        <w:rPr>
          <w:lang w:val="en-GB"/>
        </w:rPr>
        <w:t xml:space="preserve"> student </w:t>
      </w:r>
      <w:r w:rsidR="008715D3" w:rsidRPr="003D41B8">
        <w:rPr>
          <w:lang w:val="en-GB"/>
        </w:rPr>
        <w:t>catchment</w:t>
      </w:r>
      <w:r w:rsidRPr="003D41B8">
        <w:rPr>
          <w:lang w:val="en-GB"/>
        </w:rPr>
        <w:t xml:space="preserve"> and </w:t>
      </w:r>
      <w:r w:rsidR="006A5F17" w:rsidRPr="003D41B8">
        <w:rPr>
          <w:lang w:val="en-GB"/>
        </w:rPr>
        <w:t xml:space="preserve">operational </w:t>
      </w:r>
      <w:r w:rsidR="009178BB" w:rsidRPr="003D41B8">
        <w:rPr>
          <w:lang w:val="en-GB"/>
        </w:rPr>
        <w:t xml:space="preserve">sphere </w:t>
      </w:r>
      <w:r w:rsidR="00D53DFB" w:rsidRPr="003D41B8">
        <w:rPr>
          <w:lang w:val="en-GB"/>
        </w:rPr>
        <w:t>are</w:t>
      </w:r>
      <w:r w:rsidR="009178BB" w:rsidRPr="003D41B8">
        <w:rPr>
          <w:lang w:val="en-GB"/>
        </w:rPr>
        <w:t xml:space="preserve"> more widespread</w:t>
      </w:r>
      <w:r w:rsidR="006A5F17" w:rsidRPr="003D41B8">
        <w:rPr>
          <w:lang w:val="en-GB"/>
        </w:rPr>
        <w:t>;</w:t>
      </w:r>
      <w:r w:rsidR="009178BB" w:rsidRPr="003D41B8">
        <w:rPr>
          <w:lang w:val="en-GB"/>
        </w:rPr>
        <w:t xml:space="preserve"> its </w:t>
      </w:r>
      <w:r w:rsidR="00A26CB1">
        <w:rPr>
          <w:lang w:val="en-GB"/>
        </w:rPr>
        <w:t xml:space="preserve">involvement with the </w:t>
      </w:r>
      <w:r w:rsidR="00A771DF">
        <w:rPr>
          <w:lang w:val="en-GB"/>
        </w:rPr>
        <w:t xml:space="preserve">Sutton Trust </w:t>
      </w:r>
      <w:r w:rsidR="00A26CB1">
        <w:rPr>
          <w:lang w:val="en-GB"/>
        </w:rPr>
        <w:t>educational charity</w:t>
      </w:r>
      <w:r w:rsidR="00A771DF">
        <w:rPr>
          <w:lang w:val="en-GB"/>
        </w:rPr>
        <w:t>’s s</w:t>
      </w:r>
      <w:r w:rsidR="00A771DF" w:rsidRPr="003D41B8">
        <w:rPr>
          <w:lang w:val="en-GB"/>
        </w:rPr>
        <w:t xml:space="preserve">ummer </w:t>
      </w:r>
      <w:r w:rsidR="00A771DF">
        <w:rPr>
          <w:lang w:val="en-GB"/>
        </w:rPr>
        <w:t>s</w:t>
      </w:r>
      <w:r w:rsidR="00A771DF" w:rsidRPr="003D41B8">
        <w:rPr>
          <w:lang w:val="en-GB"/>
        </w:rPr>
        <w:t>chools</w:t>
      </w:r>
      <w:r w:rsidR="00292C4D" w:rsidRPr="003D41B8">
        <w:rPr>
          <w:lang w:val="en-GB"/>
        </w:rPr>
        <w:t>,</w:t>
      </w:r>
      <w:r w:rsidR="009178BB" w:rsidRPr="003D41B8">
        <w:rPr>
          <w:lang w:val="en-GB"/>
        </w:rPr>
        <w:t xml:space="preserve"> </w:t>
      </w:r>
      <w:r w:rsidR="009D30EA" w:rsidRPr="003D41B8">
        <w:rPr>
          <w:lang w:val="en-GB"/>
        </w:rPr>
        <w:t xml:space="preserve">and </w:t>
      </w:r>
      <w:r w:rsidR="00A771DF">
        <w:rPr>
          <w:lang w:val="en-GB"/>
        </w:rPr>
        <w:t xml:space="preserve">their </w:t>
      </w:r>
      <w:r w:rsidR="009D30EA" w:rsidRPr="003D41B8">
        <w:rPr>
          <w:lang w:val="en-GB"/>
        </w:rPr>
        <w:t>potential</w:t>
      </w:r>
      <w:r w:rsidR="00292C4D" w:rsidRPr="003D41B8">
        <w:rPr>
          <w:lang w:val="en-GB"/>
        </w:rPr>
        <w:t xml:space="preserve"> inter-university </w:t>
      </w:r>
      <w:r w:rsidR="009178BB" w:rsidRPr="003D41B8">
        <w:rPr>
          <w:lang w:val="en-GB"/>
        </w:rPr>
        <w:t xml:space="preserve">common </w:t>
      </w:r>
      <w:r w:rsidR="00292C4D" w:rsidRPr="003D41B8">
        <w:rPr>
          <w:lang w:val="en-GB"/>
        </w:rPr>
        <w:t>‘</w:t>
      </w:r>
      <w:r w:rsidR="009178BB" w:rsidRPr="003D41B8">
        <w:rPr>
          <w:lang w:val="en-GB"/>
        </w:rPr>
        <w:t xml:space="preserve">compact’ </w:t>
      </w:r>
      <w:r w:rsidR="00292C4D" w:rsidRPr="003D41B8">
        <w:rPr>
          <w:lang w:val="en-GB"/>
        </w:rPr>
        <w:t>scheme are</w:t>
      </w:r>
      <w:r w:rsidR="009178BB" w:rsidRPr="003D41B8">
        <w:rPr>
          <w:lang w:val="en-GB"/>
        </w:rPr>
        <w:t xml:space="preserve"> nationwide, </w:t>
      </w:r>
      <w:r w:rsidR="003A2B91" w:rsidRPr="003D41B8">
        <w:rPr>
          <w:lang w:val="en-GB"/>
        </w:rPr>
        <w:t>while</w:t>
      </w:r>
      <w:r w:rsidR="009178BB" w:rsidRPr="003D41B8">
        <w:rPr>
          <w:lang w:val="en-GB"/>
        </w:rPr>
        <w:t xml:space="preserve"> its discussion forums for WP and admissions issues </w:t>
      </w:r>
      <w:r w:rsidR="00292C4D" w:rsidRPr="003D41B8">
        <w:rPr>
          <w:lang w:val="en-GB"/>
        </w:rPr>
        <w:t xml:space="preserve">are </w:t>
      </w:r>
      <w:r w:rsidR="009178BB" w:rsidRPr="003D41B8">
        <w:rPr>
          <w:lang w:val="en-GB"/>
        </w:rPr>
        <w:t>through the</w:t>
      </w:r>
      <w:r w:rsidR="009D30EA" w:rsidRPr="003D41B8">
        <w:rPr>
          <w:lang w:val="en-GB"/>
        </w:rPr>
        <w:t xml:space="preserve"> </w:t>
      </w:r>
      <w:r w:rsidR="008715D3" w:rsidRPr="003D41B8">
        <w:rPr>
          <w:lang w:val="en-GB"/>
        </w:rPr>
        <w:t>nationwide</w:t>
      </w:r>
      <w:r w:rsidR="009178BB" w:rsidRPr="003D41B8">
        <w:rPr>
          <w:lang w:val="en-GB"/>
        </w:rPr>
        <w:t xml:space="preserve"> Russell Group rather than regional consortia. </w:t>
      </w:r>
    </w:p>
    <w:p w:rsidR="009178BB" w:rsidRPr="003D41B8" w:rsidRDefault="009178BB" w:rsidP="00342D8B">
      <w:pPr>
        <w:spacing w:line="360" w:lineRule="auto"/>
        <w:rPr>
          <w:lang w:val="en-GB"/>
        </w:rPr>
      </w:pPr>
    </w:p>
    <w:p w:rsidR="00F4412F" w:rsidRPr="003D41B8" w:rsidRDefault="009178BB" w:rsidP="00342D8B">
      <w:pPr>
        <w:spacing w:line="360" w:lineRule="auto"/>
        <w:rPr>
          <w:lang w:val="en-GB"/>
        </w:rPr>
      </w:pPr>
      <w:r w:rsidRPr="003D41B8">
        <w:rPr>
          <w:lang w:val="en-GB"/>
        </w:rPr>
        <w:t>At the risk of over-generalisation</w:t>
      </w:r>
      <w:r w:rsidR="003F6635" w:rsidRPr="003D41B8">
        <w:rPr>
          <w:lang w:val="en-GB"/>
        </w:rPr>
        <w:t>,</w:t>
      </w:r>
      <w:r w:rsidRPr="003D41B8">
        <w:rPr>
          <w:lang w:val="en-GB"/>
        </w:rPr>
        <w:t xml:space="preserve"> UoB’s WP engagement has been driven more </w:t>
      </w:r>
      <w:r w:rsidR="00BC5274" w:rsidRPr="003D41B8">
        <w:rPr>
          <w:lang w:val="en-GB"/>
        </w:rPr>
        <w:t>than UWE</w:t>
      </w:r>
      <w:r w:rsidR="003F6635" w:rsidRPr="003D41B8">
        <w:rPr>
          <w:lang w:val="en-GB"/>
        </w:rPr>
        <w:t>’s</w:t>
      </w:r>
      <w:r w:rsidR="00BC5274" w:rsidRPr="003D41B8">
        <w:rPr>
          <w:lang w:val="en-GB"/>
        </w:rPr>
        <w:t xml:space="preserve"> </w:t>
      </w:r>
      <w:r w:rsidRPr="003D41B8">
        <w:rPr>
          <w:lang w:val="en-GB"/>
        </w:rPr>
        <w:t>by desire</w:t>
      </w:r>
      <w:r w:rsidR="00CE275E" w:rsidRPr="003D41B8">
        <w:rPr>
          <w:lang w:val="en-GB"/>
        </w:rPr>
        <w:t xml:space="preserve">s </w:t>
      </w:r>
      <w:r w:rsidR="00292C4D" w:rsidRPr="003D41B8">
        <w:rPr>
          <w:lang w:val="en-GB"/>
        </w:rPr>
        <w:t xml:space="preserve">simultaneously </w:t>
      </w:r>
      <w:r w:rsidR="0018635D" w:rsidRPr="003D41B8">
        <w:rPr>
          <w:lang w:val="en-GB"/>
        </w:rPr>
        <w:t xml:space="preserve">to </w:t>
      </w:r>
      <w:r w:rsidRPr="003D41B8">
        <w:rPr>
          <w:lang w:val="en-GB"/>
        </w:rPr>
        <w:t xml:space="preserve">broaden access and raise academic standards, </w:t>
      </w:r>
      <w:r w:rsidR="00292C4D" w:rsidRPr="003D41B8">
        <w:rPr>
          <w:lang w:val="en-GB"/>
        </w:rPr>
        <w:t xml:space="preserve">and </w:t>
      </w:r>
      <w:r w:rsidRPr="003D41B8">
        <w:rPr>
          <w:lang w:val="en-GB"/>
        </w:rPr>
        <w:t xml:space="preserve">informed by </w:t>
      </w:r>
      <w:r w:rsidR="008715D3" w:rsidRPr="003D41B8">
        <w:rPr>
          <w:lang w:val="en-GB"/>
        </w:rPr>
        <w:t>its</w:t>
      </w:r>
      <w:r w:rsidRPr="003D41B8">
        <w:rPr>
          <w:lang w:val="en-GB"/>
        </w:rPr>
        <w:t xml:space="preserve"> </w:t>
      </w:r>
      <w:r w:rsidR="009D30EA" w:rsidRPr="003D41B8">
        <w:rPr>
          <w:lang w:val="en-GB"/>
        </w:rPr>
        <w:t>‘</w:t>
      </w:r>
      <w:r w:rsidRPr="003D41B8">
        <w:rPr>
          <w:lang w:val="en-GB"/>
        </w:rPr>
        <w:t>high</w:t>
      </w:r>
      <w:r w:rsidR="009D30EA" w:rsidRPr="003D41B8">
        <w:rPr>
          <w:lang w:val="en-GB"/>
        </w:rPr>
        <w:t>-vis’</w:t>
      </w:r>
      <w:r w:rsidR="00292C4D" w:rsidRPr="003D41B8">
        <w:rPr>
          <w:lang w:val="en-GB"/>
        </w:rPr>
        <w:t xml:space="preserve"> </w:t>
      </w:r>
      <w:r w:rsidR="00004B15" w:rsidRPr="003D41B8">
        <w:rPr>
          <w:lang w:val="en-GB"/>
        </w:rPr>
        <w:t xml:space="preserve"> </w:t>
      </w:r>
      <w:r w:rsidR="00292C4D" w:rsidRPr="003D41B8">
        <w:rPr>
          <w:lang w:val="en-GB"/>
        </w:rPr>
        <w:t>media</w:t>
      </w:r>
      <w:r w:rsidRPr="003D41B8">
        <w:rPr>
          <w:lang w:val="en-GB"/>
        </w:rPr>
        <w:t xml:space="preserve"> </w:t>
      </w:r>
      <w:r w:rsidR="008715D3" w:rsidRPr="003D41B8">
        <w:rPr>
          <w:lang w:val="en-GB"/>
        </w:rPr>
        <w:t>profile</w:t>
      </w:r>
      <w:bookmarkStart w:id="0" w:name="_GoBack"/>
      <w:bookmarkEnd w:id="0"/>
      <w:r w:rsidR="00292C4D" w:rsidRPr="003D41B8">
        <w:rPr>
          <w:lang w:val="en-GB"/>
        </w:rPr>
        <w:t xml:space="preserve">. </w:t>
      </w:r>
      <w:r w:rsidRPr="003D41B8">
        <w:rPr>
          <w:lang w:val="en-GB"/>
        </w:rPr>
        <w:t xml:space="preserve">Most </w:t>
      </w:r>
      <w:r w:rsidR="009D30EA" w:rsidRPr="003D41B8">
        <w:rPr>
          <w:lang w:val="en-GB"/>
        </w:rPr>
        <w:t xml:space="preserve">courses </w:t>
      </w:r>
      <w:r w:rsidRPr="003D41B8">
        <w:rPr>
          <w:lang w:val="en-GB"/>
        </w:rPr>
        <w:t xml:space="preserve">are strongly </w:t>
      </w:r>
      <w:r w:rsidR="009D30EA" w:rsidRPr="003D41B8">
        <w:rPr>
          <w:lang w:val="en-GB"/>
        </w:rPr>
        <w:t>‘</w:t>
      </w:r>
      <w:r w:rsidRPr="003D41B8">
        <w:rPr>
          <w:lang w:val="en-GB"/>
        </w:rPr>
        <w:t>selecting</w:t>
      </w:r>
      <w:r w:rsidR="009D30EA" w:rsidRPr="003D41B8">
        <w:rPr>
          <w:lang w:val="en-GB"/>
        </w:rPr>
        <w:t>’</w:t>
      </w:r>
      <w:r w:rsidRPr="003D41B8">
        <w:rPr>
          <w:lang w:val="en-GB"/>
        </w:rPr>
        <w:t xml:space="preserve"> rather than </w:t>
      </w:r>
      <w:r w:rsidR="009D30EA" w:rsidRPr="003D41B8">
        <w:rPr>
          <w:lang w:val="en-GB"/>
        </w:rPr>
        <w:t>‘</w:t>
      </w:r>
      <w:r w:rsidRPr="003D41B8">
        <w:rPr>
          <w:lang w:val="en-GB"/>
        </w:rPr>
        <w:t>recruiting</w:t>
      </w:r>
      <w:r w:rsidR="009D30EA" w:rsidRPr="003D41B8">
        <w:rPr>
          <w:lang w:val="en-GB"/>
        </w:rPr>
        <w:t>’</w:t>
      </w:r>
      <w:r w:rsidRPr="003D41B8">
        <w:rPr>
          <w:lang w:val="en-GB"/>
        </w:rPr>
        <w:t xml:space="preserve">, </w:t>
      </w:r>
      <w:r w:rsidR="00CE275E" w:rsidRPr="003D41B8">
        <w:rPr>
          <w:lang w:val="en-GB"/>
        </w:rPr>
        <w:t xml:space="preserve">and </w:t>
      </w:r>
      <w:r w:rsidRPr="003D41B8">
        <w:rPr>
          <w:lang w:val="en-GB"/>
        </w:rPr>
        <w:t>assured of a stream of well-</w:t>
      </w:r>
      <w:r w:rsidR="008715D3" w:rsidRPr="003D41B8">
        <w:rPr>
          <w:lang w:val="en-GB"/>
        </w:rPr>
        <w:t>qualified</w:t>
      </w:r>
      <w:r w:rsidRPr="003D41B8">
        <w:rPr>
          <w:lang w:val="en-GB"/>
        </w:rPr>
        <w:t xml:space="preserve"> applicants from </w:t>
      </w:r>
      <w:r w:rsidR="008715D3" w:rsidRPr="003D41B8">
        <w:rPr>
          <w:lang w:val="en-GB"/>
        </w:rPr>
        <w:t>its</w:t>
      </w:r>
      <w:r w:rsidRPr="003D41B8">
        <w:rPr>
          <w:lang w:val="en-GB"/>
        </w:rPr>
        <w:t xml:space="preserve"> tra</w:t>
      </w:r>
      <w:r w:rsidR="008715D3" w:rsidRPr="003D41B8">
        <w:rPr>
          <w:lang w:val="en-GB"/>
        </w:rPr>
        <w:t>ditional</w:t>
      </w:r>
      <w:r w:rsidRPr="003D41B8">
        <w:rPr>
          <w:lang w:val="en-GB"/>
        </w:rPr>
        <w:t xml:space="preserve"> marke</w:t>
      </w:r>
      <w:r w:rsidR="008715D3" w:rsidRPr="003D41B8">
        <w:rPr>
          <w:lang w:val="en-GB"/>
        </w:rPr>
        <w:t>t</w:t>
      </w:r>
      <w:r w:rsidRPr="003D41B8">
        <w:rPr>
          <w:lang w:val="en-GB"/>
        </w:rPr>
        <w:t>s</w:t>
      </w:r>
      <w:r w:rsidR="00292C4D" w:rsidRPr="003D41B8">
        <w:rPr>
          <w:lang w:val="en-GB"/>
        </w:rPr>
        <w:t>.</w:t>
      </w:r>
      <w:r w:rsidRPr="003D41B8">
        <w:rPr>
          <w:lang w:val="en-GB"/>
        </w:rPr>
        <w:t xml:space="preserve"> </w:t>
      </w:r>
      <w:r w:rsidR="00CE275E" w:rsidRPr="003D41B8">
        <w:rPr>
          <w:lang w:val="en-GB"/>
        </w:rPr>
        <w:t>R</w:t>
      </w:r>
      <w:r w:rsidRPr="003D41B8">
        <w:rPr>
          <w:lang w:val="en-GB"/>
        </w:rPr>
        <w:t>ecent</w:t>
      </w:r>
      <w:r w:rsidR="00CE275E" w:rsidRPr="003D41B8">
        <w:rPr>
          <w:lang w:val="en-GB"/>
        </w:rPr>
        <w:t>ly</w:t>
      </w:r>
      <w:r w:rsidR="0018635D" w:rsidRPr="003D41B8">
        <w:rPr>
          <w:lang w:val="en-GB"/>
        </w:rPr>
        <w:t>,</w:t>
      </w:r>
      <w:r w:rsidR="00F4412F" w:rsidRPr="003D41B8">
        <w:rPr>
          <w:lang w:val="en-GB"/>
        </w:rPr>
        <w:t xml:space="preserve"> UoB has sometimes </w:t>
      </w:r>
      <w:r w:rsidR="009D30EA" w:rsidRPr="003D41B8">
        <w:rPr>
          <w:lang w:val="en-GB"/>
        </w:rPr>
        <w:t xml:space="preserve">topped the UK university league table in </w:t>
      </w:r>
      <w:r w:rsidR="00F4412F" w:rsidRPr="003D41B8">
        <w:rPr>
          <w:lang w:val="en-GB"/>
        </w:rPr>
        <w:t>applications</w:t>
      </w:r>
      <w:r w:rsidR="00292C4D" w:rsidRPr="003D41B8">
        <w:rPr>
          <w:lang w:val="en-GB"/>
        </w:rPr>
        <w:t>-per-place</w:t>
      </w:r>
      <w:r w:rsidR="00C3520F" w:rsidRPr="003D41B8">
        <w:rPr>
          <w:lang w:val="en-GB"/>
        </w:rPr>
        <w:t>,</w:t>
      </w:r>
      <w:r w:rsidR="009D30EA" w:rsidRPr="003D41B8">
        <w:rPr>
          <w:lang w:val="en-GB"/>
        </w:rPr>
        <w:t xml:space="preserve">  </w:t>
      </w:r>
      <w:r w:rsidR="00CE275E" w:rsidRPr="003D41B8">
        <w:rPr>
          <w:lang w:val="en-GB"/>
        </w:rPr>
        <w:t xml:space="preserve">not </w:t>
      </w:r>
      <w:r w:rsidR="00F4412F" w:rsidRPr="003D41B8">
        <w:rPr>
          <w:i/>
          <w:lang w:val="en-GB"/>
        </w:rPr>
        <w:t>nee</w:t>
      </w:r>
      <w:r w:rsidR="0018635D" w:rsidRPr="003D41B8">
        <w:rPr>
          <w:i/>
          <w:lang w:val="en-GB"/>
        </w:rPr>
        <w:t>d</w:t>
      </w:r>
      <w:r w:rsidR="00CE275E" w:rsidRPr="003D41B8">
        <w:rPr>
          <w:i/>
          <w:lang w:val="en-GB"/>
        </w:rPr>
        <w:t>ing</w:t>
      </w:r>
      <w:r w:rsidR="00F4412F" w:rsidRPr="003D41B8">
        <w:rPr>
          <w:lang w:val="en-GB"/>
        </w:rPr>
        <w:t xml:space="preserve"> more high </w:t>
      </w:r>
      <w:r w:rsidR="008715D3" w:rsidRPr="003D41B8">
        <w:rPr>
          <w:lang w:val="en-GB"/>
        </w:rPr>
        <w:t>quality</w:t>
      </w:r>
      <w:r w:rsidR="00F4412F" w:rsidRPr="003D41B8">
        <w:rPr>
          <w:lang w:val="en-GB"/>
        </w:rPr>
        <w:t xml:space="preserve"> applications</w:t>
      </w:r>
      <w:r w:rsidR="009D30EA" w:rsidRPr="003D41B8">
        <w:rPr>
          <w:lang w:val="en-GB"/>
        </w:rPr>
        <w:t xml:space="preserve"> to fill its </w:t>
      </w:r>
      <w:r w:rsidR="000C6944" w:rsidRPr="003D41B8">
        <w:rPr>
          <w:lang w:val="en-GB"/>
        </w:rPr>
        <w:t>courses</w:t>
      </w:r>
      <w:r w:rsidR="00F4412F" w:rsidRPr="003D41B8">
        <w:rPr>
          <w:lang w:val="en-GB"/>
        </w:rPr>
        <w:t xml:space="preserve">. </w:t>
      </w:r>
    </w:p>
    <w:p w:rsidR="00F4412F" w:rsidRPr="003D41B8" w:rsidRDefault="00F4412F" w:rsidP="00342D8B">
      <w:pPr>
        <w:spacing w:line="360" w:lineRule="auto"/>
        <w:rPr>
          <w:lang w:val="en-GB"/>
        </w:rPr>
      </w:pPr>
    </w:p>
    <w:p w:rsidR="00D110E7" w:rsidRPr="003D41B8" w:rsidRDefault="007528BC" w:rsidP="00342D8B">
      <w:pPr>
        <w:spacing w:line="360" w:lineRule="auto"/>
        <w:rPr>
          <w:lang w:val="en-GB"/>
        </w:rPr>
      </w:pPr>
      <w:r w:rsidRPr="003D41B8">
        <w:rPr>
          <w:lang w:val="en-GB"/>
        </w:rPr>
        <w:t>However,</w:t>
      </w:r>
      <w:r w:rsidR="00D110E7" w:rsidRPr="003D41B8">
        <w:rPr>
          <w:lang w:val="en-GB"/>
        </w:rPr>
        <w:t xml:space="preserve"> t</w:t>
      </w:r>
      <w:r w:rsidR="00F4412F" w:rsidRPr="003D41B8">
        <w:rPr>
          <w:lang w:val="en-GB"/>
        </w:rPr>
        <w:t xml:space="preserve">hat </w:t>
      </w:r>
      <w:r w:rsidR="00D110E7" w:rsidRPr="003D41B8">
        <w:rPr>
          <w:lang w:val="en-GB"/>
        </w:rPr>
        <w:t>UoB</w:t>
      </w:r>
      <w:r w:rsidR="00F4412F" w:rsidRPr="003D41B8">
        <w:rPr>
          <w:lang w:val="en-GB"/>
        </w:rPr>
        <w:t xml:space="preserve"> </w:t>
      </w:r>
      <w:r w:rsidR="00292C4D" w:rsidRPr="003D41B8">
        <w:rPr>
          <w:lang w:val="en-GB"/>
        </w:rPr>
        <w:t xml:space="preserve">still </w:t>
      </w:r>
      <w:r w:rsidR="008715D3" w:rsidRPr="003D41B8">
        <w:rPr>
          <w:lang w:val="en-GB"/>
        </w:rPr>
        <w:t>moved</w:t>
      </w:r>
      <w:r w:rsidR="00F4412F" w:rsidRPr="003D41B8">
        <w:rPr>
          <w:lang w:val="en-GB"/>
        </w:rPr>
        <w:t xml:space="preserve"> s</w:t>
      </w:r>
      <w:r w:rsidR="003A2B91" w:rsidRPr="003D41B8">
        <w:rPr>
          <w:lang w:val="en-GB"/>
        </w:rPr>
        <w:t>peedily</w:t>
      </w:r>
      <w:r w:rsidR="00F4412F" w:rsidRPr="003D41B8">
        <w:rPr>
          <w:lang w:val="en-GB"/>
        </w:rPr>
        <w:t xml:space="preserve"> </w:t>
      </w:r>
      <w:r w:rsidR="009D30EA" w:rsidRPr="003D41B8">
        <w:rPr>
          <w:lang w:val="en-GB"/>
        </w:rPr>
        <w:t>to</w:t>
      </w:r>
      <w:r w:rsidR="00292C4D" w:rsidRPr="003D41B8">
        <w:rPr>
          <w:lang w:val="en-GB"/>
        </w:rPr>
        <w:t xml:space="preserve"> joined-up</w:t>
      </w:r>
      <w:r w:rsidR="00F4412F" w:rsidRPr="003D41B8">
        <w:rPr>
          <w:lang w:val="en-GB"/>
        </w:rPr>
        <w:t xml:space="preserve"> </w:t>
      </w:r>
      <w:r w:rsidR="00292C4D" w:rsidRPr="003D41B8">
        <w:rPr>
          <w:lang w:val="en-GB"/>
        </w:rPr>
        <w:t xml:space="preserve">delivery on </w:t>
      </w:r>
      <w:r w:rsidR="00F4412F" w:rsidRPr="003D41B8">
        <w:rPr>
          <w:lang w:val="en-GB"/>
        </w:rPr>
        <w:t xml:space="preserve">the </w:t>
      </w:r>
      <w:r w:rsidR="008715D3" w:rsidRPr="003D41B8">
        <w:rPr>
          <w:lang w:val="en-GB"/>
        </w:rPr>
        <w:t>Dearing</w:t>
      </w:r>
      <w:r w:rsidR="00F4412F" w:rsidRPr="003D41B8">
        <w:rPr>
          <w:lang w:val="en-GB"/>
        </w:rPr>
        <w:t xml:space="preserve"> </w:t>
      </w:r>
      <w:r w:rsidR="003A2B91" w:rsidRPr="003D41B8">
        <w:rPr>
          <w:lang w:val="en-GB"/>
        </w:rPr>
        <w:t xml:space="preserve">WP </w:t>
      </w:r>
      <w:r w:rsidR="00F4412F" w:rsidRPr="003D41B8">
        <w:rPr>
          <w:lang w:val="en-GB"/>
        </w:rPr>
        <w:t xml:space="preserve">recommendations </w:t>
      </w:r>
      <w:r w:rsidR="008715D3" w:rsidRPr="003D41B8">
        <w:rPr>
          <w:lang w:val="en-GB"/>
        </w:rPr>
        <w:t>owe</w:t>
      </w:r>
      <w:r w:rsidR="00292C4D" w:rsidRPr="003D41B8">
        <w:rPr>
          <w:lang w:val="en-GB"/>
        </w:rPr>
        <w:t>d</w:t>
      </w:r>
      <w:r w:rsidR="00F4412F" w:rsidRPr="003D41B8">
        <w:rPr>
          <w:lang w:val="en-GB"/>
        </w:rPr>
        <w:t xml:space="preserve"> </w:t>
      </w:r>
      <w:r w:rsidR="008715D3" w:rsidRPr="003D41B8">
        <w:rPr>
          <w:lang w:val="en-GB"/>
        </w:rPr>
        <w:t>much</w:t>
      </w:r>
      <w:r w:rsidR="00F4412F" w:rsidRPr="003D41B8">
        <w:rPr>
          <w:lang w:val="en-GB"/>
        </w:rPr>
        <w:t xml:space="preserve"> to the</w:t>
      </w:r>
      <w:r w:rsidR="00292C4D" w:rsidRPr="003D41B8">
        <w:rPr>
          <w:lang w:val="en-GB"/>
        </w:rPr>
        <w:t xml:space="preserve"> energy</w:t>
      </w:r>
      <w:r w:rsidR="00F4412F" w:rsidRPr="003D41B8">
        <w:rPr>
          <w:lang w:val="en-GB"/>
        </w:rPr>
        <w:t xml:space="preserve"> and </w:t>
      </w:r>
      <w:r w:rsidR="008715D3" w:rsidRPr="003D41B8">
        <w:rPr>
          <w:lang w:val="en-GB"/>
        </w:rPr>
        <w:t>charisma</w:t>
      </w:r>
      <w:r w:rsidR="00F4412F" w:rsidRPr="003D41B8">
        <w:rPr>
          <w:lang w:val="en-GB"/>
        </w:rPr>
        <w:t xml:space="preserve"> of a </w:t>
      </w:r>
      <w:r w:rsidR="00C3520F" w:rsidRPr="003D41B8">
        <w:rPr>
          <w:lang w:val="en-GB"/>
        </w:rPr>
        <w:t xml:space="preserve">then </w:t>
      </w:r>
      <w:r w:rsidR="00F4412F" w:rsidRPr="003D41B8">
        <w:rPr>
          <w:lang w:val="en-GB"/>
        </w:rPr>
        <w:t>DVC</w:t>
      </w:r>
      <w:r w:rsidR="00C3520F" w:rsidRPr="003D41B8">
        <w:rPr>
          <w:lang w:val="en-GB"/>
        </w:rPr>
        <w:t>,</w:t>
      </w:r>
      <w:r w:rsidR="00F4412F" w:rsidRPr="003D41B8">
        <w:rPr>
          <w:lang w:val="en-GB"/>
        </w:rPr>
        <w:t xml:space="preserve"> Professor </w:t>
      </w:r>
      <w:r w:rsidR="008715D3" w:rsidRPr="003D41B8">
        <w:rPr>
          <w:lang w:val="en-GB"/>
        </w:rPr>
        <w:t>David</w:t>
      </w:r>
      <w:r w:rsidR="00F4412F" w:rsidRPr="003D41B8">
        <w:rPr>
          <w:lang w:val="en-GB"/>
        </w:rPr>
        <w:t xml:space="preserve"> Evans, who skilfully </w:t>
      </w:r>
      <w:r w:rsidR="009D30EA" w:rsidRPr="003D41B8">
        <w:rPr>
          <w:lang w:val="en-GB"/>
        </w:rPr>
        <w:t>led</w:t>
      </w:r>
      <w:r w:rsidR="00F4412F" w:rsidRPr="003D41B8">
        <w:rPr>
          <w:lang w:val="en-GB"/>
        </w:rPr>
        <w:t xml:space="preserve"> the early </w:t>
      </w:r>
      <w:r w:rsidR="00877FDF" w:rsidRPr="003D41B8">
        <w:rPr>
          <w:lang w:val="en-GB"/>
        </w:rPr>
        <w:t xml:space="preserve">tentative </w:t>
      </w:r>
      <w:r w:rsidR="00F4412F" w:rsidRPr="003D41B8">
        <w:rPr>
          <w:lang w:val="en-GB"/>
        </w:rPr>
        <w:t xml:space="preserve">footsteps of the WP programme. An early buy-in from </w:t>
      </w:r>
      <w:r w:rsidR="003A2B91" w:rsidRPr="003D41B8">
        <w:rPr>
          <w:lang w:val="en-GB"/>
        </w:rPr>
        <w:t>s</w:t>
      </w:r>
      <w:r w:rsidR="00F4412F" w:rsidRPr="003D41B8">
        <w:rPr>
          <w:lang w:val="en-GB"/>
        </w:rPr>
        <w:t xml:space="preserve">enior management </w:t>
      </w:r>
      <w:r w:rsidR="009D30EA" w:rsidRPr="003D41B8">
        <w:rPr>
          <w:lang w:val="en-GB"/>
        </w:rPr>
        <w:t>w</w:t>
      </w:r>
      <w:r w:rsidR="00F4412F" w:rsidRPr="003D41B8">
        <w:rPr>
          <w:lang w:val="en-GB"/>
        </w:rPr>
        <w:t>as also crucia</w:t>
      </w:r>
      <w:r w:rsidR="00FA1990" w:rsidRPr="003D41B8">
        <w:rPr>
          <w:lang w:val="en-GB"/>
        </w:rPr>
        <w:t xml:space="preserve">l in winning </w:t>
      </w:r>
      <w:r w:rsidR="00D110E7" w:rsidRPr="003D41B8">
        <w:rPr>
          <w:lang w:val="en-GB"/>
        </w:rPr>
        <w:t xml:space="preserve">hearts and minds within the </w:t>
      </w:r>
      <w:r w:rsidR="00FA1990" w:rsidRPr="003D41B8">
        <w:rPr>
          <w:lang w:val="en-GB"/>
        </w:rPr>
        <w:t>University</w:t>
      </w:r>
      <w:r w:rsidR="00F4412F" w:rsidRPr="003D41B8">
        <w:rPr>
          <w:lang w:val="en-GB"/>
        </w:rPr>
        <w:t xml:space="preserve">. The growing role of </w:t>
      </w:r>
      <w:r w:rsidR="00D110E7" w:rsidRPr="003D41B8">
        <w:rPr>
          <w:lang w:val="en-GB"/>
        </w:rPr>
        <w:t xml:space="preserve">WP </w:t>
      </w:r>
      <w:r w:rsidR="00F4412F" w:rsidRPr="003D41B8">
        <w:rPr>
          <w:lang w:val="en-GB"/>
        </w:rPr>
        <w:t xml:space="preserve">research </w:t>
      </w:r>
      <w:r w:rsidR="00D110E7" w:rsidRPr="003D41B8">
        <w:rPr>
          <w:lang w:val="en-GB"/>
        </w:rPr>
        <w:t>also</w:t>
      </w:r>
      <w:r w:rsidR="00877FDF" w:rsidRPr="003D41B8">
        <w:rPr>
          <w:lang w:val="en-GB"/>
        </w:rPr>
        <w:t xml:space="preserve"> </w:t>
      </w:r>
      <w:r w:rsidR="00F4412F" w:rsidRPr="003D41B8">
        <w:rPr>
          <w:lang w:val="en-GB"/>
        </w:rPr>
        <w:t xml:space="preserve">chimes with UoB’s </w:t>
      </w:r>
      <w:r w:rsidR="00D110E7" w:rsidRPr="003D41B8">
        <w:rPr>
          <w:lang w:val="en-GB"/>
        </w:rPr>
        <w:t xml:space="preserve">wider </w:t>
      </w:r>
      <w:r w:rsidR="00F4412F" w:rsidRPr="003D41B8">
        <w:rPr>
          <w:lang w:val="en-GB"/>
        </w:rPr>
        <w:t xml:space="preserve">self-portrayal </w:t>
      </w:r>
      <w:r w:rsidR="00877FDF" w:rsidRPr="003D41B8">
        <w:rPr>
          <w:lang w:val="en-GB"/>
        </w:rPr>
        <w:t xml:space="preserve">as </w:t>
      </w:r>
      <w:r w:rsidR="00F4412F" w:rsidRPr="003D41B8">
        <w:rPr>
          <w:lang w:val="en-GB"/>
        </w:rPr>
        <w:t>a</w:t>
      </w:r>
      <w:r w:rsidR="00877FDF" w:rsidRPr="003D41B8">
        <w:rPr>
          <w:lang w:val="en-GB"/>
        </w:rPr>
        <w:t>mong</w:t>
      </w:r>
      <w:r w:rsidR="00F4412F" w:rsidRPr="003D41B8">
        <w:rPr>
          <w:lang w:val="en-GB"/>
        </w:rPr>
        <w:t xml:space="preserve"> the </w:t>
      </w:r>
      <w:r w:rsidR="00FA1990" w:rsidRPr="003D41B8">
        <w:rPr>
          <w:lang w:val="en-GB"/>
        </w:rPr>
        <w:t xml:space="preserve">sector’s </w:t>
      </w:r>
      <w:r w:rsidR="00F4412F" w:rsidRPr="003D41B8">
        <w:rPr>
          <w:lang w:val="en-GB"/>
        </w:rPr>
        <w:t xml:space="preserve">research </w:t>
      </w:r>
      <w:r w:rsidR="008715D3" w:rsidRPr="003D41B8">
        <w:rPr>
          <w:lang w:val="en-GB"/>
        </w:rPr>
        <w:t xml:space="preserve">elite. </w:t>
      </w:r>
    </w:p>
    <w:p w:rsidR="00D110E7" w:rsidRPr="003D41B8" w:rsidRDefault="00D110E7" w:rsidP="00342D8B">
      <w:pPr>
        <w:spacing w:line="360" w:lineRule="auto"/>
        <w:rPr>
          <w:lang w:val="en-GB"/>
        </w:rPr>
      </w:pPr>
    </w:p>
    <w:p w:rsidR="00487276" w:rsidRPr="003D41B8" w:rsidRDefault="00F4412F" w:rsidP="00342D8B">
      <w:pPr>
        <w:spacing w:line="360" w:lineRule="auto"/>
        <w:rPr>
          <w:lang w:val="en-GB"/>
        </w:rPr>
      </w:pPr>
      <w:r w:rsidRPr="003D41B8">
        <w:rPr>
          <w:lang w:val="en-GB"/>
        </w:rPr>
        <w:t xml:space="preserve">At UWE, in contrast, the case for WP support is more </w:t>
      </w:r>
      <w:r w:rsidR="002E687C" w:rsidRPr="003D41B8">
        <w:rPr>
          <w:lang w:val="en-GB"/>
        </w:rPr>
        <w:t xml:space="preserve">fundamental </w:t>
      </w:r>
      <w:r w:rsidRPr="003D41B8">
        <w:rPr>
          <w:lang w:val="en-GB"/>
        </w:rPr>
        <w:t>and self-eviden</w:t>
      </w:r>
      <w:r w:rsidR="00877FDF" w:rsidRPr="003D41B8">
        <w:rPr>
          <w:lang w:val="en-GB"/>
        </w:rPr>
        <w:t>t. W</w:t>
      </w:r>
      <w:r w:rsidRPr="003D41B8">
        <w:rPr>
          <w:lang w:val="en-GB"/>
        </w:rPr>
        <w:t xml:space="preserve">hile widely </w:t>
      </w:r>
      <w:r w:rsidR="008715D3" w:rsidRPr="003D41B8">
        <w:rPr>
          <w:lang w:val="en-GB"/>
        </w:rPr>
        <w:t>recognised</w:t>
      </w:r>
      <w:r w:rsidRPr="003D41B8">
        <w:rPr>
          <w:lang w:val="en-GB"/>
        </w:rPr>
        <w:t xml:space="preserve"> as </w:t>
      </w:r>
      <w:r w:rsidR="00877FDF" w:rsidRPr="003D41B8">
        <w:rPr>
          <w:lang w:val="en-GB"/>
        </w:rPr>
        <w:t xml:space="preserve">one of the </w:t>
      </w:r>
      <w:r w:rsidRPr="003D41B8">
        <w:rPr>
          <w:lang w:val="en-GB"/>
        </w:rPr>
        <w:t xml:space="preserve">most successful </w:t>
      </w:r>
      <w:r w:rsidR="00877FDF" w:rsidRPr="003D41B8">
        <w:rPr>
          <w:lang w:val="en-GB"/>
        </w:rPr>
        <w:t xml:space="preserve">British </w:t>
      </w:r>
      <w:r w:rsidRPr="003D41B8">
        <w:rPr>
          <w:lang w:val="en-GB"/>
        </w:rPr>
        <w:t>post-1992 universities</w:t>
      </w:r>
      <w:r w:rsidR="00581334" w:rsidRPr="003D41B8">
        <w:rPr>
          <w:lang w:val="en-GB"/>
        </w:rPr>
        <w:t>,</w:t>
      </w:r>
      <w:r w:rsidRPr="003D41B8">
        <w:rPr>
          <w:lang w:val="en-GB"/>
        </w:rPr>
        <w:t xml:space="preserve"> research </w:t>
      </w:r>
      <w:r w:rsidR="00877FDF" w:rsidRPr="003D41B8">
        <w:rPr>
          <w:lang w:val="en-GB"/>
        </w:rPr>
        <w:t xml:space="preserve">has traditionally been less of a priority </w:t>
      </w:r>
      <w:r w:rsidR="009D30EA" w:rsidRPr="003D41B8">
        <w:rPr>
          <w:lang w:val="en-GB"/>
        </w:rPr>
        <w:t>than at UoB</w:t>
      </w:r>
      <w:r w:rsidR="000C6944" w:rsidRPr="003D41B8">
        <w:rPr>
          <w:lang w:val="en-GB"/>
        </w:rPr>
        <w:t>,</w:t>
      </w:r>
      <w:r w:rsidR="009D30EA" w:rsidRPr="003D41B8">
        <w:rPr>
          <w:lang w:val="en-GB"/>
        </w:rPr>
        <w:t xml:space="preserve"> </w:t>
      </w:r>
      <w:r w:rsidRPr="003D41B8">
        <w:rPr>
          <w:lang w:val="en-GB"/>
        </w:rPr>
        <w:t xml:space="preserve">but </w:t>
      </w:r>
      <w:r w:rsidR="00877FDF" w:rsidRPr="003D41B8">
        <w:rPr>
          <w:lang w:val="en-GB"/>
        </w:rPr>
        <w:t xml:space="preserve">its </w:t>
      </w:r>
      <w:r w:rsidR="008252EC" w:rsidRPr="003D41B8">
        <w:rPr>
          <w:lang w:val="en-GB"/>
        </w:rPr>
        <w:t>dependence on</w:t>
      </w:r>
      <w:r w:rsidRPr="003D41B8">
        <w:rPr>
          <w:lang w:val="en-GB"/>
        </w:rPr>
        <w:t xml:space="preserve"> local recruitment </w:t>
      </w:r>
      <w:r w:rsidR="008715D3" w:rsidRPr="003D41B8">
        <w:rPr>
          <w:lang w:val="en-GB"/>
        </w:rPr>
        <w:t>and</w:t>
      </w:r>
      <w:r w:rsidR="00487276" w:rsidRPr="003D41B8">
        <w:rPr>
          <w:lang w:val="en-GB"/>
        </w:rPr>
        <w:t xml:space="preserve"> teaching-related income stronger</w:t>
      </w:r>
      <w:r w:rsidR="009D30EA" w:rsidRPr="003D41B8">
        <w:rPr>
          <w:lang w:val="en-GB"/>
        </w:rPr>
        <w:t>.</w:t>
      </w:r>
      <w:r w:rsidR="00487276" w:rsidRPr="003D41B8">
        <w:rPr>
          <w:lang w:val="en-GB"/>
        </w:rPr>
        <w:t xml:space="preserve"> </w:t>
      </w:r>
      <w:r w:rsidR="001052F2" w:rsidRPr="003D41B8">
        <w:rPr>
          <w:lang w:val="en-GB"/>
        </w:rPr>
        <w:t>G</w:t>
      </w:r>
      <w:r w:rsidR="00487276" w:rsidRPr="003D41B8">
        <w:rPr>
          <w:lang w:val="en-GB"/>
        </w:rPr>
        <w:t xml:space="preserve">reater </w:t>
      </w:r>
      <w:r w:rsidR="00877FDF" w:rsidRPr="003D41B8">
        <w:rPr>
          <w:lang w:val="en-GB"/>
        </w:rPr>
        <w:t>financial</w:t>
      </w:r>
      <w:r w:rsidR="00487276" w:rsidRPr="003D41B8">
        <w:rPr>
          <w:lang w:val="en-GB"/>
        </w:rPr>
        <w:t xml:space="preserve"> dependence on non-traditional student groups gives its </w:t>
      </w:r>
      <w:r w:rsidR="00877FDF" w:rsidRPr="003D41B8">
        <w:rPr>
          <w:lang w:val="en-GB"/>
        </w:rPr>
        <w:t xml:space="preserve">WP </w:t>
      </w:r>
      <w:r w:rsidR="00487276" w:rsidRPr="003D41B8">
        <w:rPr>
          <w:lang w:val="en-GB"/>
        </w:rPr>
        <w:t xml:space="preserve">efforts a </w:t>
      </w:r>
      <w:r w:rsidR="00877FDF" w:rsidRPr="003D41B8">
        <w:rPr>
          <w:lang w:val="en-GB"/>
        </w:rPr>
        <w:t>sharp</w:t>
      </w:r>
      <w:r w:rsidR="004D289F" w:rsidRPr="003D41B8">
        <w:rPr>
          <w:lang w:val="en-GB"/>
        </w:rPr>
        <w:t>er</w:t>
      </w:r>
      <w:r w:rsidR="00487276" w:rsidRPr="003D41B8">
        <w:rPr>
          <w:lang w:val="en-GB"/>
        </w:rPr>
        <w:t xml:space="preserve"> </w:t>
      </w:r>
      <w:r w:rsidR="00877FDF" w:rsidRPr="003D41B8">
        <w:rPr>
          <w:lang w:val="en-GB"/>
        </w:rPr>
        <w:t>economic cutting</w:t>
      </w:r>
      <w:r w:rsidR="0018635D" w:rsidRPr="003D41B8">
        <w:rPr>
          <w:lang w:val="en-GB"/>
        </w:rPr>
        <w:t>-</w:t>
      </w:r>
      <w:r w:rsidR="00877FDF" w:rsidRPr="003D41B8">
        <w:rPr>
          <w:lang w:val="en-GB"/>
        </w:rPr>
        <w:t>edge</w:t>
      </w:r>
      <w:r w:rsidR="008252EC" w:rsidRPr="003D41B8">
        <w:rPr>
          <w:lang w:val="en-GB"/>
        </w:rPr>
        <w:t xml:space="preserve">. In moving progressively to a more joined-up </w:t>
      </w:r>
      <w:r w:rsidR="008252EC" w:rsidRPr="003D41B8">
        <w:rPr>
          <w:lang w:val="en-GB"/>
        </w:rPr>
        <w:lastRenderedPageBreak/>
        <w:t>p</w:t>
      </w:r>
      <w:r w:rsidR="00487276" w:rsidRPr="003D41B8">
        <w:rPr>
          <w:lang w:val="en-GB"/>
        </w:rPr>
        <w:t>rogramme</w:t>
      </w:r>
      <w:r w:rsidR="008252EC" w:rsidRPr="003D41B8">
        <w:rPr>
          <w:lang w:val="en-GB"/>
        </w:rPr>
        <w:t xml:space="preserve"> the</w:t>
      </w:r>
      <w:r w:rsidR="004D289F" w:rsidRPr="003D41B8">
        <w:rPr>
          <w:lang w:val="en-GB"/>
        </w:rPr>
        <w:t>re</w:t>
      </w:r>
      <w:r w:rsidR="00E6253B" w:rsidRPr="003D41B8">
        <w:rPr>
          <w:lang w:val="en-GB"/>
        </w:rPr>
        <w:t>, as in UoB,</w:t>
      </w:r>
      <w:r w:rsidR="00487276" w:rsidRPr="003D41B8">
        <w:rPr>
          <w:lang w:val="en-GB"/>
        </w:rPr>
        <w:t xml:space="preserve"> a</w:t>
      </w:r>
      <w:r w:rsidR="00FA1990" w:rsidRPr="003D41B8">
        <w:rPr>
          <w:lang w:val="en-GB"/>
        </w:rPr>
        <w:t>n on-campus</w:t>
      </w:r>
      <w:r w:rsidR="00487276" w:rsidRPr="003D41B8">
        <w:rPr>
          <w:lang w:val="en-GB"/>
        </w:rPr>
        <w:t xml:space="preserve"> </w:t>
      </w:r>
      <w:r w:rsidR="008715D3" w:rsidRPr="003D41B8">
        <w:rPr>
          <w:lang w:val="en-GB"/>
        </w:rPr>
        <w:t>campaign</w:t>
      </w:r>
      <w:r w:rsidR="00487276" w:rsidRPr="003D41B8">
        <w:rPr>
          <w:lang w:val="en-GB"/>
        </w:rPr>
        <w:t xml:space="preserve"> </w:t>
      </w:r>
      <w:r w:rsidR="004D289F" w:rsidRPr="003D41B8">
        <w:rPr>
          <w:lang w:val="en-GB"/>
        </w:rPr>
        <w:t xml:space="preserve">had </w:t>
      </w:r>
      <w:r w:rsidR="00487276" w:rsidRPr="003D41B8">
        <w:rPr>
          <w:lang w:val="en-GB"/>
        </w:rPr>
        <w:t xml:space="preserve">to be won, and here too the engagement of </w:t>
      </w:r>
      <w:r w:rsidR="008715D3" w:rsidRPr="003D41B8">
        <w:rPr>
          <w:lang w:val="en-GB"/>
        </w:rPr>
        <w:t>senior</w:t>
      </w:r>
      <w:r w:rsidR="00487276" w:rsidRPr="003D41B8">
        <w:rPr>
          <w:lang w:val="en-GB"/>
        </w:rPr>
        <w:t xml:space="preserve"> management and evidence of the success </w:t>
      </w:r>
      <w:r w:rsidR="008715D3" w:rsidRPr="003D41B8">
        <w:rPr>
          <w:lang w:val="en-GB"/>
        </w:rPr>
        <w:t xml:space="preserve">of past WP practices and </w:t>
      </w:r>
      <w:r w:rsidR="00E6253B" w:rsidRPr="003D41B8">
        <w:rPr>
          <w:lang w:val="en-GB"/>
        </w:rPr>
        <w:t>spending</w:t>
      </w:r>
      <w:r w:rsidR="008715D3" w:rsidRPr="003D41B8">
        <w:rPr>
          <w:lang w:val="en-GB"/>
        </w:rPr>
        <w:t xml:space="preserve"> </w:t>
      </w:r>
      <w:r w:rsidR="001052F2" w:rsidRPr="003D41B8">
        <w:rPr>
          <w:lang w:val="en-GB"/>
        </w:rPr>
        <w:t>proved</w:t>
      </w:r>
      <w:r w:rsidR="00D73660" w:rsidRPr="003D41B8">
        <w:rPr>
          <w:lang w:val="en-GB"/>
        </w:rPr>
        <w:t xml:space="preserve"> </w:t>
      </w:r>
      <w:r w:rsidR="008715D3" w:rsidRPr="003D41B8">
        <w:rPr>
          <w:lang w:val="en-GB"/>
        </w:rPr>
        <w:t>crucial.</w:t>
      </w:r>
    </w:p>
    <w:p w:rsidR="00DF4700" w:rsidRPr="003D41B8" w:rsidRDefault="00DF4700" w:rsidP="00342D8B">
      <w:pPr>
        <w:spacing w:line="360" w:lineRule="auto"/>
        <w:rPr>
          <w:lang w:val="en-GB"/>
        </w:rPr>
      </w:pPr>
    </w:p>
    <w:p w:rsidR="00D110E7" w:rsidRPr="003D41B8" w:rsidRDefault="00D110E7" w:rsidP="00D110E7">
      <w:pPr>
        <w:spacing w:line="360" w:lineRule="auto"/>
        <w:rPr>
          <w:lang w:val="en-GB"/>
        </w:rPr>
      </w:pPr>
      <w:r w:rsidRPr="003D41B8">
        <w:rPr>
          <w:lang w:val="en-GB"/>
        </w:rPr>
        <w:t xml:space="preserve">Of course, everything has not always been plain sailing. </w:t>
      </w:r>
      <w:r w:rsidR="00FA1990" w:rsidRPr="003D41B8">
        <w:rPr>
          <w:lang w:val="en-GB"/>
        </w:rPr>
        <w:t>Some initial</w:t>
      </w:r>
      <w:r w:rsidRPr="003D41B8">
        <w:rPr>
          <w:lang w:val="en-GB"/>
        </w:rPr>
        <w:t xml:space="preserve"> unease with the WP agenda, especially at UoB, has be</w:t>
      </w:r>
      <w:r w:rsidR="007577F9" w:rsidRPr="003D41B8">
        <w:rPr>
          <w:lang w:val="en-GB"/>
        </w:rPr>
        <w:t>en</w:t>
      </w:r>
      <w:r w:rsidRPr="003D41B8">
        <w:rPr>
          <w:lang w:val="en-GB"/>
        </w:rPr>
        <w:t xml:space="preserve"> </w:t>
      </w:r>
      <w:r w:rsidR="009B5222" w:rsidRPr="003D41B8">
        <w:rPr>
          <w:lang w:val="en-GB"/>
        </w:rPr>
        <w:t>confronted</w:t>
      </w:r>
      <w:r w:rsidRPr="003D41B8">
        <w:rPr>
          <w:lang w:val="en-GB"/>
        </w:rPr>
        <w:t xml:space="preserve"> with argument and evidence. In the uncertain times ahead most HEIs are likely to face ‘rationalisations’, and</w:t>
      </w:r>
      <w:r w:rsidR="00D73660" w:rsidRPr="003D41B8">
        <w:rPr>
          <w:lang w:val="en-GB"/>
        </w:rPr>
        <w:t xml:space="preserve"> </w:t>
      </w:r>
      <w:r w:rsidRPr="003D41B8">
        <w:rPr>
          <w:lang w:val="en-GB"/>
        </w:rPr>
        <w:t xml:space="preserve">WP-facing staff will not be immune, though this could increase the cost-effectiveness advantage of the UoB’s applications-based, ‘contexting’ approach to WP, over the higher-labour cost, harder-to-evaluate alternative of outreach. There may be other campus-specific challenges too. Time will tell if UWE’s KPI on </w:t>
      </w:r>
      <w:r w:rsidR="009B5222" w:rsidRPr="003D41B8">
        <w:rPr>
          <w:lang w:val="en-GB"/>
        </w:rPr>
        <w:t xml:space="preserve">higher </w:t>
      </w:r>
      <w:r w:rsidRPr="003D41B8">
        <w:rPr>
          <w:lang w:val="en-GB"/>
        </w:rPr>
        <w:t>entry tariffs will harmonise with its WP agenda, while UoB will find it harder to stand against using the A* A Level grade (consistently opposed on WP grounds) if its rivals increasingly do. Tighter management of UCAS offers and any centr</w:t>
      </w:r>
      <w:r w:rsidR="00D73660" w:rsidRPr="003D41B8">
        <w:rPr>
          <w:lang w:val="en-GB"/>
        </w:rPr>
        <w:t>alisation</w:t>
      </w:r>
      <w:r w:rsidRPr="003D41B8">
        <w:rPr>
          <w:lang w:val="en-GB"/>
        </w:rPr>
        <w:t xml:space="preserve"> of their management away from departments could have similar implications. </w:t>
      </w:r>
    </w:p>
    <w:p w:rsidR="00D110E7" w:rsidRPr="003D41B8" w:rsidRDefault="00D110E7" w:rsidP="00D110E7">
      <w:pPr>
        <w:spacing w:line="360" w:lineRule="auto"/>
        <w:rPr>
          <w:lang w:val="en-GB"/>
        </w:rPr>
      </w:pPr>
    </w:p>
    <w:p w:rsidR="000E6B42" w:rsidRPr="003D41B8" w:rsidRDefault="00004B15" w:rsidP="00342D8B">
      <w:pPr>
        <w:spacing w:line="360" w:lineRule="auto"/>
        <w:rPr>
          <w:b/>
          <w:lang w:val="en-GB"/>
        </w:rPr>
      </w:pPr>
      <w:r w:rsidRPr="003D41B8">
        <w:rPr>
          <w:lang w:val="en-GB"/>
        </w:rPr>
        <w:t xml:space="preserve">Such uncertainties aside, as we write </w:t>
      </w:r>
      <w:r w:rsidR="008252EC" w:rsidRPr="003D41B8">
        <w:rPr>
          <w:lang w:val="en-GB"/>
        </w:rPr>
        <w:t xml:space="preserve">each university has its immediate WP future strategy </w:t>
      </w:r>
      <w:r w:rsidR="004D289F" w:rsidRPr="003D41B8">
        <w:rPr>
          <w:lang w:val="en-GB"/>
        </w:rPr>
        <w:t xml:space="preserve">firmly </w:t>
      </w:r>
      <w:r w:rsidR="008252EC" w:rsidRPr="003D41B8">
        <w:rPr>
          <w:lang w:val="en-GB"/>
        </w:rPr>
        <w:t>in place</w:t>
      </w:r>
      <w:r w:rsidR="00F759E5" w:rsidRPr="003D41B8">
        <w:rPr>
          <w:lang w:val="en-GB"/>
        </w:rPr>
        <w:t xml:space="preserve"> a</w:t>
      </w:r>
      <w:r w:rsidR="008252EC" w:rsidRPr="003D41B8">
        <w:rPr>
          <w:lang w:val="en-GB"/>
        </w:rPr>
        <w:t>n</w:t>
      </w:r>
      <w:r w:rsidR="00F759E5" w:rsidRPr="003D41B8">
        <w:rPr>
          <w:lang w:val="en-GB"/>
        </w:rPr>
        <w:t>d</w:t>
      </w:r>
      <w:r w:rsidR="008252EC" w:rsidRPr="003D41B8">
        <w:rPr>
          <w:lang w:val="en-GB"/>
        </w:rPr>
        <w:t xml:space="preserve"> </w:t>
      </w:r>
      <w:r w:rsidR="00F759E5" w:rsidRPr="003D41B8">
        <w:rPr>
          <w:lang w:val="en-GB"/>
        </w:rPr>
        <w:t>in</w:t>
      </w:r>
      <w:r w:rsidR="008252EC" w:rsidRPr="003D41B8">
        <w:rPr>
          <w:lang w:val="en-GB"/>
        </w:rPr>
        <w:t xml:space="preserve"> different ways,</w:t>
      </w:r>
      <w:r w:rsidR="0039131B" w:rsidRPr="003D41B8">
        <w:rPr>
          <w:lang w:val="en-GB"/>
        </w:rPr>
        <w:t xml:space="preserve"> both Bristol universities </w:t>
      </w:r>
      <w:r w:rsidR="00BC5274" w:rsidRPr="003D41B8">
        <w:rPr>
          <w:lang w:val="en-GB"/>
        </w:rPr>
        <w:t>appear</w:t>
      </w:r>
      <w:r w:rsidR="0039131B" w:rsidRPr="003D41B8">
        <w:rPr>
          <w:lang w:val="en-GB"/>
        </w:rPr>
        <w:t xml:space="preserve"> in good heart </w:t>
      </w:r>
      <w:r w:rsidR="007F1A2A" w:rsidRPr="003D41B8">
        <w:rPr>
          <w:lang w:val="en-GB"/>
        </w:rPr>
        <w:t xml:space="preserve">to confront </w:t>
      </w:r>
      <w:r w:rsidR="00AA099A" w:rsidRPr="003D41B8">
        <w:rPr>
          <w:lang w:val="en-GB"/>
        </w:rPr>
        <w:t xml:space="preserve">the </w:t>
      </w:r>
      <w:r w:rsidR="0039131B" w:rsidRPr="003D41B8">
        <w:rPr>
          <w:lang w:val="en-GB"/>
        </w:rPr>
        <w:t xml:space="preserve">difficult </w:t>
      </w:r>
      <w:r w:rsidR="00AA099A" w:rsidRPr="003D41B8">
        <w:rPr>
          <w:lang w:val="en-GB"/>
        </w:rPr>
        <w:t xml:space="preserve">times ahead </w:t>
      </w:r>
      <w:r w:rsidR="0039131B" w:rsidRPr="003D41B8">
        <w:rPr>
          <w:lang w:val="en-GB"/>
        </w:rPr>
        <w:t xml:space="preserve">for WP </w:t>
      </w:r>
      <w:r w:rsidR="00AA099A" w:rsidRPr="003D41B8">
        <w:rPr>
          <w:lang w:val="en-GB"/>
        </w:rPr>
        <w:t xml:space="preserve">throughout </w:t>
      </w:r>
      <w:r w:rsidR="0039131B" w:rsidRPr="003D41B8">
        <w:rPr>
          <w:lang w:val="en-GB"/>
        </w:rPr>
        <w:t xml:space="preserve">the sector. </w:t>
      </w:r>
      <w:r w:rsidR="000B7110" w:rsidRPr="003D41B8">
        <w:rPr>
          <w:lang w:val="en-GB"/>
        </w:rPr>
        <w:t xml:space="preserve">So UoB will continue its emphasis on ‘outstanding outreach, ‘diversifying intake’, ‘student support’ and ‘monitoring and </w:t>
      </w:r>
      <w:r w:rsidR="00594E81" w:rsidRPr="003D41B8">
        <w:rPr>
          <w:lang w:val="en-GB"/>
        </w:rPr>
        <w:t>research</w:t>
      </w:r>
      <w:r w:rsidR="000B7110" w:rsidRPr="003D41B8">
        <w:rPr>
          <w:lang w:val="en-GB"/>
        </w:rPr>
        <w:t>’</w:t>
      </w:r>
      <w:r w:rsidR="003B6E96" w:rsidRPr="003D41B8">
        <w:rPr>
          <w:lang w:val="en-GB"/>
        </w:rPr>
        <w:t xml:space="preserve"> while at UWE the overarching </w:t>
      </w:r>
      <w:r w:rsidR="00F759E5" w:rsidRPr="003D41B8">
        <w:rPr>
          <w:lang w:val="en-GB"/>
        </w:rPr>
        <w:t xml:space="preserve">future </w:t>
      </w:r>
      <w:r w:rsidR="003B6E96" w:rsidRPr="003D41B8">
        <w:rPr>
          <w:lang w:val="en-GB"/>
        </w:rPr>
        <w:t xml:space="preserve">goal to continue embedding inclusive WP policy and practice </w:t>
      </w:r>
      <w:r w:rsidR="00F759E5" w:rsidRPr="003D41B8">
        <w:rPr>
          <w:lang w:val="en-GB"/>
        </w:rPr>
        <w:t>throughout</w:t>
      </w:r>
      <w:r w:rsidR="003B6E96" w:rsidRPr="003D41B8">
        <w:rPr>
          <w:lang w:val="en-GB"/>
        </w:rPr>
        <w:t xml:space="preserve"> the student journey, from pre-entry to post-graduation employment.</w:t>
      </w:r>
      <w:r w:rsidR="000B7110" w:rsidRPr="003D41B8">
        <w:rPr>
          <w:lang w:val="en-GB"/>
        </w:rPr>
        <w:t xml:space="preserve">  </w:t>
      </w:r>
    </w:p>
    <w:p w:rsidR="000E6B42" w:rsidRPr="003D41B8" w:rsidRDefault="000E6B42" w:rsidP="00342D8B">
      <w:pPr>
        <w:spacing w:line="360" w:lineRule="auto"/>
        <w:rPr>
          <w:lang w:val="en-GB"/>
        </w:rPr>
      </w:pPr>
    </w:p>
    <w:p w:rsidR="000E6B42" w:rsidRPr="003D41B8" w:rsidRDefault="00D73660" w:rsidP="00342D8B">
      <w:pPr>
        <w:spacing w:line="360" w:lineRule="auto"/>
        <w:rPr>
          <w:b/>
          <w:lang w:val="en-GB"/>
        </w:rPr>
      </w:pPr>
      <w:r w:rsidRPr="003D41B8">
        <w:rPr>
          <w:lang w:val="en-GB"/>
        </w:rPr>
        <w:t xml:space="preserve">Inevitably, at </w:t>
      </w:r>
      <w:r w:rsidR="000E6B42" w:rsidRPr="003D41B8">
        <w:rPr>
          <w:lang w:val="en-GB"/>
        </w:rPr>
        <w:t>Bristol</w:t>
      </w:r>
      <w:r w:rsidRPr="003D41B8">
        <w:rPr>
          <w:lang w:val="en-GB"/>
        </w:rPr>
        <w:t xml:space="preserve">’s universities </w:t>
      </w:r>
      <w:r w:rsidR="000E6B42" w:rsidRPr="003D41B8">
        <w:rPr>
          <w:lang w:val="en-GB"/>
        </w:rPr>
        <w:t xml:space="preserve">two sets of </w:t>
      </w:r>
      <w:r w:rsidRPr="003D41B8">
        <w:rPr>
          <w:lang w:val="en-GB"/>
        </w:rPr>
        <w:t xml:space="preserve">WP </w:t>
      </w:r>
      <w:r w:rsidR="000E6B42" w:rsidRPr="003D41B8">
        <w:rPr>
          <w:lang w:val="en-GB"/>
        </w:rPr>
        <w:t xml:space="preserve">policies and </w:t>
      </w:r>
      <w:r w:rsidR="00315775" w:rsidRPr="003D41B8">
        <w:rPr>
          <w:lang w:val="en-GB"/>
        </w:rPr>
        <w:t>practices</w:t>
      </w:r>
      <w:r w:rsidR="000E6B42" w:rsidRPr="003D41B8">
        <w:rPr>
          <w:lang w:val="en-GB"/>
        </w:rPr>
        <w:t xml:space="preserve"> </w:t>
      </w:r>
      <w:r w:rsidRPr="003D41B8">
        <w:rPr>
          <w:lang w:val="en-GB"/>
        </w:rPr>
        <w:t xml:space="preserve">have been </w:t>
      </w:r>
      <w:r w:rsidR="000E6B42" w:rsidRPr="003D41B8">
        <w:rPr>
          <w:lang w:val="en-GB"/>
        </w:rPr>
        <w:t xml:space="preserve">forged in separate and </w:t>
      </w:r>
      <w:r w:rsidR="00EA4BAB" w:rsidRPr="003D41B8">
        <w:rPr>
          <w:lang w:val="en-GB"/>
        </w:rPr>
        <w:t>distinctive</w:t>
      </w:r>
      <w:r w:rsidR="000E6B42" w:rsidRPr="003D41B8">
        <w:rPr>
          <w:lang w:val="en-GB"/>
        </w:rPr>
        <w:t xml:space="preserve"> </w:t>
      </w:r>
      <w:r w:rsidR="00315775" w:rsidRPr="003D41B8">
        <w:rPr>
          <w:lang w:val="en-GB"/>
        </w:rPr>
        <w:t>institutional</w:t>
      </w:r>
      <w:r w:rsidR="000E6B42" w:rsidRPr="003D41B8">
        <w:rPr>
          <w:lang w:val="en-GB"/>
        </w:rPr>
        <w:t xml:space="preserve"> contexts. </w:t>
      </w:r>
      <w:r w:rsidR="00FC1551" w:rsidRPr="003D41B8">
        <w:rPr>
          <w:lang w:val="en-GB"/>
        </w:rPr>
        <w:t xml:space="preserve">Unsurprisingly, </w:t>
      </w:r>
      <w:r w:rsidR="00072C39" w:rsidRPr="003D41B8">
        <w:rPr>
          <w:lang w:val="en-GB"/>
        </w:rPr>
        <w:t>its universities</w:t>
      </w:r>
      <w:r w:rsidR="00EA4BAB" w:rsidRPr="003D41B8">
        <w:rPr>
          <w:lang w:val="en-GB"/>
        </w:rPr>
        <w:t>’ experiences</w:t>
      </w:r>
      <w:r w:rsidR="00072C39" w:rsidRPr="003D41B8">
        <w:rPr>
          <w:lang w:val="en-GB"/>
        </w:rPr>
        <w:t xml:space="preserve"> </w:t>
      </w:r>
      <w:r w:rsidR="005F5BE5" w:rsidRPr="003D41B8">
        <w:rPr>
          <w:lang w:val="en-GB"/>
        </w:rPr>
        <w:t>contrast</w:t>
      </w:r>
      <w:r w:rsidR="000E6B42" w:rsidRPr="003D41B8">
        <w:rPr>
          <w:lang w:val="en-GB"/>
        </w:rPr>
        <w:t xml:space="preserve"> </w:t>
      </w:r>
      <w:r w:rsidR="00EA4BAB" w:rsidRPr="003D41B8">
        <w:rPr>
          <w:lang w:val="en-GB"/>
        </w:rPr>
        <w:t xml:space="preserve"> significantly</w:t>
      </w:r>
      <w:r w:rsidR="00B8799B" w:rsidRPr="003D41B8">
        <w:rPr>
          <w:lang w:val="en-GB"/>
        </w:rPr>
        <w:t>. C</w:t>
      </w:r>
      <w:r w:rsidR="00702853" w:rsidRPr="003D41B8">
        <w:rPr>
          <w:lang w:val="en-GB"/>
        </w:rPr>
        <w:t>omparing them directly, as WP literatures rarely do</w:t>
      </w:r>
      <w:r w:rsidR="00677E16" w:rsidRPr="003D41B8">
        <w:rPr>
          <w:lang w:val="en-GB"/>
        </w:rPr>
        <w:t xml:space="preserve">, </w:t>
      </w:r>
      <w:r w:rsidR="008D3C8F" w:rsidRPr="003D41B8">
        <w:rPr>
          <w:lang w:val="en-GB"/>
        </w:rPr>
        <w:t xml:space="preserve">shows </w:t>
      </w:r>
      <w:r w:rsidR="00677E16" w:rsidRPr="003D41B8">
        <w:rPr>
          <w:lang w:val="en-GB"/>
        </w:rPr>
        <w:t>these in sharp relief.</w:t>
      </w:r>
      <w:r w:rsidR="009B5222" w:rsidRPr="003D41B8">
        <w:rPr>
          <w:lang w:val="en-GB"/>
        </w:rPr>
        <w:t xml:space="preserve"> </w:t>
      </w:r>
      <w:r w:rsidR="00677E16" w:rsidRPr="003D41B8">
        <w:rPr>
          <w:lang w:val="en-GB"/>
        </w:rPr>
        <w:t xml:space="preserve">But in other </w:t>
      </w:r>
      <w:r w:rsidR="00315775" w:rsidRPr="003D41B8">
        <w:rPr>
          <w:lang w:val="en-GB"/>
        </w:rPr>
        <w:t>respects</w:t>
      </w:r>
      <w:r w:rsidR="00677E16" w:rsidRPr="003D41B8">
        <w:rPr>
          <w:lang w:val="en-GB"/>
        </w:rPr>
        <w:t xml:space="preserve">, </w:t>
      </w:r>
      <w:r w:rsidR="00315775" w:rsidRPr="003D41B8">
        <w:rPr>
          <w:lang w:val="en-GB"/>
        </w:rPr>
        <w:t>the</w:t>
      </w:r>
      <w:r w:rsidR="00EA4BAB" w:rsidRPr="003D41B8">
        <w:rPr>
          <w:lang w:val="en-GB"/>
        </w:rPr>
        <w:t>se</w:t>
      </w:r>
      <w:r w:rsidR="00315775" w:rsidRPr="003D41B8">
        <w:rPr>
          <w:lang w:val="en-GB"/>
        </w:rPr>
        <w:t xml:space="preserve"> experiences </w:t>
      </w:r>
      <w:r w:rsidR="00677E16" w:rsidRPr="003D41B8">
        <w:rPr>
          <w:lang w:val="en-GB"/>
        </w:rPr>
        <w:t xml:space="preserve">are remarkably similar – </w:t>
      </w:r>
      <w:r w:rsidRPr="003D41B8">
        <w:rPr>
          <w:lang w:val="en-GB"/>
        </w:rPr>
        <w:t>both are ‘good news’ experiences,</w:t>
      </w:r>
      <w:r w:rsidR="00414564" w:rsidRPr="003D41B8">
        <w:rPr>
          <w:lang w:val="en-GB"/>
        </w:rPr>
        <w:t xml:space="preserve"> </w:t>
      </w:r>
      <w:r w:rsidR="00072C39" w:rsidRPr="003D41B8">
        <w:rPr>
          <w:lang w:val="en-GB"/>
        </w:rPr>
        <w:t xml:space="preserve">spanning similar time periods </w:t>
      </w:r>
      <w:r w:rsidR="00414564" w:rsidRPr="003D41B8">
        <w:rPr>
          <w:lang w:val="en-GB"/>
        </w:rPr>
        <w:t xml:space="preserve">with similar casts of leading </w:t>
      </w:r>
      <w:r w:rsidR="00BC5274" w:rsidRPr="003D41B8">
        <w:rPr>
          <w:lang w:val="en-GB"/>
        </w:rPr>
        <w:t xml:space="preserve">characters </w:t>
      </w:r>
      <w:r w:rsidR="00414564" w:rsidRPr="003D41B8">
        <w:rPr>
          <w:lang w:val="en-GB"/>
        </w:rPr>
        <w:t>and story-</w:t>
      </w:r>
      <w:r w:rsidR="00414564" w:rsidRPr="003D41B8">
        <w:rPr>
          <w:lang w:val="en-GB"/>
        </w:rPr>
        <w:lastRenderedPageBreak/>
        <w:t>lines</w:t>
      </w:r>
      <w:r w:rsidR="00317B12" w:rsidRPr="003D41B8">
        <w:rPr>
          <w:lang w:val="en-GB"/>
        </w:rPr>
        <w:t>.</w:t>
      </w:r>
      <w:r w:rsidR="00414564" w:rsidRPr="003D41B8">
        <w:rPr>
          <w:lang w:val="en-GB"/>
        </w:rPr>
        <w:t xml:space="preserve"> </w:t>
      </w:r>
      <w:r w:rsidR="00317B12" w:rsidRPr="003D41B8">
        <w:rPr>
          <w:lang w:val="en-GB"/>
        </w:rPr>
        <w:t>They have  recognised their differences and played to their strengths</w:t>
      </w:r>
      <w:r w:rsidR="00072C39" w:rsidRPr="003D41B8">
        <w:rPr>
          <w:lang w:val="en-GB"/>
        </w:rPr>
        <w:t>,</w:t>
      </w:r>
      <w:r w:rsidR="00317B12" w:rsidRPr="003D41B8">
        <w:rPr>
          <w:lang w:val="en-GB"/>
        </w:rPr>
        <w:t xml:space="preserve"> to the benefit of their WP agendas</w:t>
      </w:r>
      <w:r w:rsidR="00702853" w:rsidRPr="003D41B8">
        <w:rPr>
          <w:lang w:val="en-GB"/>
        </w:rPr>
        <w:t xml:space="preserve">. </w:t>
      </w:r>
      <w:r w:rsidR="008D3C8F" w:rsidRPr="003D41B8">
        <w:rPr>
          <w:lang w:val="en-GB"/>
        </w:rPr>
        <w:t>Finally, t</w:t>
      </w:r>
      <w:r w:rsidR="00677E16" w:rsidRPr="003D41B8">
        <w:rPr>
          <w:lang w:val="en-GB"/>
        </w:rPr>
        <w:t>he</w:t>
      </w:r>
      <w:r w:rsidR="007C2F69" w:rsidRPr="003D41B8">
        <w:rPr>
          <w:lang w:val="en-GB"/>
        </w:rPr>
        <w:t>ir</w:t>
      </w:r>
      <w:r w:rsidR="00677E16" w:rsidRPr="003D41B8">
        <w:rPr>
          <w:lang w:val="en-GB"/>
        </w:rPr>
        <w:t xml:space="preserve"> </w:t>
      </w:r>
      <w:r w:rsidR="007C2F69" w:rsidRPr="003D41B8">
        <w:rPr>
          <w:lang w:val="en-GB"/>
        </w:rPr>
        <w:t xml:space="preserve">collaborations </w:t>
      </w:r>
      <w:r w:rsidR="00BC5274" w:rsidRPr="003D41B8">
        <w:rPr>
          <w:lang w:val="en-GB"/>
        </w:rPr>
        <w:t xml:space="preserve">here </w:t>
      </w:r>
      <w:r w:rsidR="00315775" w:rsidRPr="003D41B8">
        <w:rPr>
          <w:lang w:val="en-GB"/>
        </w:rPr>
        <w:t xml:space="preserve">provide </w:t>
      </w:r>
      <w:r w:rsidR="008D3C8F" w:rsidRPr="003D41B8">
        <w:rPr>
          <w:lang w:val="en-GB"/>
        </w:rPr>
        <w:t xml:space="preserve">the </w:t>
      </w:r>
      <w:r w:rsidR="00315775" w:rsidRPr="003D41B8">
        <w:rPr>
          <w:lang w:val="en-GB"/>
        </w:rPr>
        <w:t>chance</w:t>
      </w:r>
      <w:r w:rsidR="00414564" w:rsidRPr="003D41B8">
        <w:rPr>
          <w:lang w:val="en-GB"/>
        </w:rPr>
        <w:t xml:space="preserve"> to share experiences</w:t>
      </w:r>
      <w:r w:rsidR="00EA4BAB" w:rsidRPr="003D41B8">
        <w:rPr>
          <w:lang w:val="en-GB"/>
        </w:rPr>
        <w:t>,</w:t>
      </w:r>
      <w:r w:rsidR="00414564" w:rsidRPr="003D41B8">
        <w:rPr>
          <w:lang w:val="en-GB"/>
        </w:rPr>
        <w:t xml:space="preserve"> </w:t>
      </w:r>
      <w:r w:rsidR="00315775" w:rsidRPr="003D41B8">
        <w:rPr>
          <w:lang w:val="en-GB"/>
        </w:rPr>
        <w:t>discuss</w:t>
      </w:r>
      <w:r w:rsidR="00EA4BAB" w:rsidRPr="003D41B8">
        <w:rPr>
          <w:lang w:val="en-GB"/>
        </w:rPr>
        <w:t>ing</w:t>
      </w:r>
      <w:r w:rsidR="00414564" w:rsidRPr="003D41B8">
        <w:rPr>
          <w:lang w:val="en-GB"/>
        </w:rPr>
        <w:t xml:space="preserve"> and promot</w:t>
      </w:r>
      <w:r w:rsidR="00EA4BAB" w:rsidRPr="003D41B8">
        <w:rPr>
          <w:lang w:val="en-GB"/>
        </w:rPr>
        <w:t>ing</w:t>
      </w:r>
      <w:r w:rsidR="00414564" w:rsidRPr="003D41B8">
        <w:rPr>
          <w:lang w:val="en-GB"/>
        </w:rPr>
        <w:t xml:space="preserve"> joint </w:t>
      </w:r>
      <w:r w:rsidR="00315775" w:rsidRPr="003D41B8">
        <w:rPr>
          <w:lang w:val="en-GB"/>
        </w:rPr>
        <w:t>ventures</w:t>
      </w:r>
      <w:r w:rsidR="00414564" w:rsidRPr="003D41B8">
        <w:rPr>
          <w:lang w:val="en-GB"/>
        </w:rPr>
        <w:t xml:space="preserve"> in ways that otherwise would not have been </w:t>
      </w:r>
      <w:r w:rsidR="008D3C8F" w:rsidRPr="003D41B8">
        <w:rPr>
          <w:lang w:val="en-GB"/>
        </w:rPr>
        <w:t>glimpsed,</w:t>
      </w:r>
      <w:r w:rsidR="00414564" w:rsidRPr="003D41B8">
        <w:rPr>
          <w:lang w:val="en-GB"/>
        </w:rPr>
        <w:t xml:space="preserve"> let alon</w:t>
      </w:r>
      <w:r w:rsidR="005F5BE5" w:rsidRPr="003D41B8">
        <w:rPr>
          <w:lang w:val="en-GB"/>
        </w:rPr>
        <w:t>e d</w:t>
      </w:r>
      <w:r w:rsidR="00414564" w:rsidRPr="003D41B8">
        <w:rPr>
          <w:lang w:val="en-GB"/>
        </w:rPr>
        <w:t>elivered. Other</w:t>
      </w:r>
      <w:r w:rsidR="008D3C8F" w:rsidRPr="003D41B8">
        <w:rPr>
          <w:lang w:val="en-GB"/>
        </w:rPr>
        <w:t xml:space="preserve"> same-city universities </w:t>
      </w:r>
      <w:r w:rsidR="00414564" w:rsidRPr="003D41B8">
        <w:rPr>
          <w:lang w:val="en-GB"/>
        </w:rPr>
        <w:t xml:space="preserve">could </w:t>
      </w:r>
      <w:r w:rsidR="008D3C8F" w:rsidRPr="003D41B8">
        <w:rPr>
          <w:lang w:val="en-GB"/>
        </w:rPr>
        <w:t>do the same.</w:t>
      </w:r>
    </w:p>
    <w:p w:rsidR="00315775" w:rsidRPr="003D41B8" w:rsidRDefault="00315775" w:rsidP="00342D8B">
      <w:pPr>
        <w:spacing w:line="360" w:lineRule="auto"/>
        <w:rPr>
          <w:lang w:val="en-GB"/>
        </w:rPr>
      </w:pPr>
    </w:p>
    <w:p w:rsidR="00380C31" w:rsidRPr="003D41B8" w:rsidRDefault="00380C31" w:rsidP="0046039F">
      <w:pPr>
        <w:spacing w:line="360" w:lineRule="auto"/>
        <w:rPr>
          <w:lang w:val="en-GB"/>
        </w:rPr>
      </w:pPr>
    </w:p>
    <w:p w:rsidR="00C93E91" w:rsidRPr="003D41B8" w:rsidRDefault="00C93E91" w:rsidP="0046039F">
      <w:pPr>
        <w:spacing w:line="360" w:lineRule="auto"/>
        <w:rPr>
          <w:lang w:val="en-GB"/>
        </w:rPr>
      </w:pPr>
    </w:p>
    <w:p w:rsidR="00B9378B" w:rsidRPr="003D41B8" w:rsidRDefault="00B9378B" w:rsidP="00B9378B">
      <w:pPr>
        <w:spacing w:line="360" w:lineRule="auto"/>
        <w:rPr>
          <w:b/>
          <w:lang w:val="en-GB"/>
        </w:rPr>
      </w:pPr>
    </w:p>
    <w:p w:rsidR="00B9378B" w:rsidRPr="003D41B8" w:rsidRDefault="00B9378B" w:rsidP="00B9378B">
      <w:pPr>
        <w:spacing w:line="360" w:lineRule="auto"/>
        <w:rPr>
          <w:b/>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420D9A" w:rsidRPr="003D41B8" w:rsidRDefault="00420D9A" w:rsidP="0046039F">
      <w:pPr>
        <w:spacing w:line="360" w:lineRule="auto"/>
        <w:rPr>
          <w:lang w:val="en-GB"/>
        </w:rPr>
      </w:pPr>
    </w:p>
    <w:p w:rsidR="00420D9A" w:rsidRPr="003D41B8" w:rsidRDefault="00420D9A" w:rsidP="0046039F">
      <w:pPr>
        <w:spacing w:line="360" w:lineRule="auto"/>
        <w:rPr>
          <w:lang w:val="en-GB"/>
        </w:rPr>
      </w:pPr>
    </w:p>
    <w:p w:rsidR="00420D9A" w:rsidRPr="003D41B8" w:rsidRDefault="00420D9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BA4DBA" w:rsidRPr="003D41B8" w:rsidRDefault="00BA4DBA" w:rsidP="0046039F">
      <w:pPr>
        <w:spacing w:line="360" w:lineRule="auto"/>
        <w:rPr>
          <w:lang w:val="en-GB"/>
        </w:rPr>
      </w:pPr>
    </w:p>
    <w:p w:rsidR="00A9522B" w:rsidRPr="003D41B8" w:rsidRDefault="00A9522B" w:rsidP="0046039F">
      <w:pPr>
        <w:spacing w:line="360" w:lineRule="auto"/>
        <w:rPr>
          <w:lang w:val="en-GB"/>
        </w:rPr>
      </w:pPr>
    </w:p>
    <w:p w:rsidR="007E05CB" w:rsidRPr="003D41B8" w:rsidRDefault="007E05CB" w:rsidP="0046039F">
      <w:pPr>
        <w:spacing w:line="360" w:lineRule="auto"/>
        <w:rPr>
          <w:b/>
          <w:lang w:val="en-GB"/>
        </w:rPr>
      </w:pPr>
      <w:r w:rsidRPr="003D41B8">
        <w:rPr>
          <w:b/>
          <w:lang w:val="en-GB"/>
        </w:rPr>
        <w:lastRenderedPageBreak/>
        <w:t>References</w:t>
      </w:r>
    </w:p>
    <w:p w:rsidR="00287ADE" w:rsidRDefault="00287ADE" w:rsidP="0046039F">
      <w:pPr>
        <w:spacing w:line="360" w:lineRule="auto"/>
        <w:rPr>
          <w:lang w:val="en-GB"/>
        </w:rPr>
      </w:pPr>
    </w:p>
    <w:p w:rsidR="007E05CB" w:rsidRDefault="0094381F" w:rsidP="0046039F">
      <w:pPr>
        <w:spacing w:line="360" w:lineRule="auto"/>
        <w:rPr>
          <w:lang w:val="en-GB"/>
        </w:rPr>
      </w:pPr>
      <w:r>
        <w:rPr>
          <w:lang w:val="en-GB"/>
        </w:rPr>
        <w:t>Carl</w:t>
      </w:r>
      <w:r w:rsidR="00287ADE">
        <w:rPr>
          <w:lang w:val="en-GB"/>
        </w:rPr>
        <w:t>e</w:t>
      </w:r>
      <w:r>
        <w:rPr>
          <w:lang w:val="en-GB"/>
        </w:rPr>
        <w:t xml:space="preserve">ton, D (1984/6) </w:t>
      </w:r>
      <w:r w:rsidRPr="00DD35BD">
        <w:rPr>
          <w:i/>
          <w:lang w:val="en-GB"/>
        </w:rPr>
        <w:t>A University for Bristol</w:t>
      </w:r>
      <w:r>
        <w:rPr>
          <w:lang w:val="en-GB"/>
        </w:rPr>
        <w:t xml:space="preserve"> Bristol: University of Bristol Press</w:t>
      </w:r>
    </w:p>
    <w:p w:rsidR="0094381F" w:rsidRPr="0094381F" w:rsidRDefault="0094381F" w:rsidP="0046039F">
      <w:pPr>
        <w:spacing w:line="360" w:lineRule="auto"/>
        <w:rPr>
          <w:lang w:val="en-GB"/>
        </w:rPr>
      </w:pPr>
    </w:p>
    <w:p w:rsidR="0094381F" w:rsidRPr="00DD35BD" w:rsidRDefault="0094381F" w:rsidP="0094381F">
      <w:pPr>
        <w:rPr>
          <w:color w:val="000000"/>
          <w:lang w:val="en-GB" w:eastAsia="en-GB"/>
        </w:rPr>
      </w:pPr>
      <w:r w:rsidRPr="00DD35BD">
        <w:rPr>
          <w:color w:val="000000"/>
          <w:lang w:val="en-GB" w:eastAsia="en-GB"/>
        </w:rPr>
        <w:t xml:space="preserve">Evans, W. (2009) </w:t>
      </w:r>
      <w:r w:rsidRPr="00DD35BD">
        <w:rPr>
          <w:i/>
          <w:color w:val="000000"/>
          <w:lang w:val="en-GB" w:eastAsia="en-GB"/>
        </w:rPr>
        <w:t>University of the West of England, Bristol – A Family History</w:t>
      </w:r>
      <w:r w:rsidRPr="00DD35BD">
        <w:rPr>
          <w:color w:val="000000"/>
          <w:lang w:val="en-GB" w:eastAsia="en-GB"/>
        </w:rPr>
        <w:t> Bristol: Redcliffe Press</w:t>
      </w:r>
    </w:p>
    <w:p w:rsidR="007E05CB" w:rsidRPr="003D41B8" w:rsidRDefault="007E05CB" w:rsidP="0046039F">
      <w:pPr>
        <w:spacing w:line="360" w:lineRule="auto"/>
        <w:rPr>
          <w:lang w:val="en-GB"/>
        </w:rPr>
      </w:pPr>
    </w:p>
    <w:p w:rsidR="007E05CB" w:rsidRPr="003D41B8" w:rsidRDefault="007E05CB" w:rsidP="0046039F">
      <w:pPr>
        <w:spacing w:line="360" w:lineRule="auto"/>
        <w:rPr>
          <w:lang w:val="en-GB" w:eastAsia="en-GB"/>
        </w:rPr>
      </w:pPr>
      <w:r w:rsidRPr="003D41B8">
        <w:rPr>
          <w:lang w:val="en-GB"/>
        </w:rPr>
        <w:t>Harrison</w:t>
      </w:r>
      <w:r w:rsidR="00202D12" w:rsidRPr="003D41B8">
        <w:rPr>
          <w:lang w:val="en-GB"/>
        </w:rPr>
        <w:t xml:space="preserve">, N. </w:t>
      </w:r>
      <w:r w:rsidR="00AB5C8C" w:rsidRPr="003D41B8">
        <w:rPr>
          <w:lang w:val="en-GB"/>
        </w:rPr>
        <w:t>a</w:t>
      </w:r>
      <w:r w:rsidR="00202D12" w:rsidRPr="003D41B8">
        <w:rPr>
          <w:lang w:val="en-GB"/>
        </w:rPr>
        <w:t xml:space="preserve">nd </w:t>
      </w:r>
      <w:r w:rsidR="00AB5C8C" w:rsidRPr="003D41B8">
        <w:rPr>
          <w:lang w:val="en-GB"/>
        </w:rPr>
        <w:t>P</w:t>
      </w:r>
      <w:r w:rsidR="00202D12" w:rsidRPr="003D41B8">
        <w:rPr>
          <w:lang w:val="en-GB"/>
        </w:rPr>
        <w:t>eacock, N. (2009), Cultural distance, mindfulness and passive xenophobia: using Integrated Threat Theory to explore home higher education students’ perspectives on ‘</w:t>
      </w:r>
      <w:r w:rsidR="00AB5C8C" w:rsidRPr="003D41B8">
        <w:rPr>
          <w:lang w:val="en-GB"/>
        </w:rPr>
        <w:t>internationalisation</w:t>
      </w:r>
      <w:r w:rsidR="00202D12" w:rsidRPr="003D41B8">
        <w:rPr>
          <w:lang w:val="en-GB"/>
        </w:rPr>
        <w:t xml:space="preserve"> at home’, </w:t>
      </w:r>
      <w:r w:rsidR="00202D12" w:rsidRPr="003D41B8">
        <w:rPr>
          <w:i/>
          <w:lang w:val="en-GB"/>
        </w:rPr>
        <w:t>British Educational Research Journal</w:t>
      </w:r>
      <w:r w:rsidR="00202D12" w:rsidRPr="003D41B8">
        <w:rPr>
          <w:lang w:val="en-GB"/>
        </w:rPr>
        <w:t xml:space="preserve">, </w:t>
      </w:r>
      <w:r w:rsidR="00AB5C8C" w:rsidRPr="003D41B8">
        <w:rPr>
          <w:lang w:val="en-GB" w:eastAsia="en-GB"/>
        </w:rPr>
        <w:t>First published on: 26 August 2009 (iFirst)</w:t>
      </w:r>
    </w:p>
    <w:p w:rsidR="0061448C" w:rsidRPr="00DD35BD" w:rsidRDefault="0061448C" w:rsidP="0061448C">
      <w:pPr>
        <w:pStyle w:val="Heading1"/>
        <w:spacing w:line="360" w:lineRule="auto"/>
        <w:rPr>
          <w:rFonts w:ascii="Arial" w:hAnsi="Arial" w:cs="Arial"/>
          <w:b w:val="0"/>
          <w:sz w:val="24"/>
          <w:szCs w:val="24"/>
          <w:lang w:val="en-GB"/>
        </w:rPr>
      </w:pPr>
      <w:r w:rsidRPr="00DD35BD">
        <w:rPr>
          <w:rFonts w:ascii="Arial" w:hAnsi="Arial" w:cs="Arial"/>
          <w:b w:val="0"/>
          <w:sz w:val="24"/>
          <w:szCs w:val="24"/>
          <w:lang w:val="en-GB"/>
        </w:rPr>
        <w:t xml:space="preserve">Hatt, S., Hannan, A., Baxter, A.; Harrison, N. (2005) Opportunity knocks? The impact of bursary schemes on students from low-income backgrounds, </w:t>
      </w:r>
      <w:hyperlink r:id="rId9" w:tooltip="Studies in Higher Education" w:history="1">
        <w:r w:rsidRPr="00DD35BD">
          <w:rPr>
            <w:rStyle w:val="Hyperlink"/>
            <w:rFonts w:ascii="Arial" w:hAnsi="Arial" w:cs="Arial"/>
            <w:b w:val="0"/>
            <w:i/>
            <w:color w:val="auto"/>
            <w:sz w:val="24"/>
            <w:szCs w:val="24"/>
            <w:u w:val="none"/>
            <w:lang w:val="en-GB"/>
          </w:rPr>
          <w:t>Studies in Higher Education</w:t>
        </w:r>
      </w:hyperlink>
      <w:r w:rsidRPr="00DD35BD">
        <w:rPr>
          <w:rFonts w:ascii="Arial" w:hAnsi="Arial" w:cs="Arial"/>
          <w:b w:val="0"/>
          <w:i/>
          <w:sz w:val="24"/>
          <w:szCs w:val="24"/>
          <w:lang w:val="en-GB"/>
        </w:rPr>
        <w:t>,</w:t>
      </w:r>
      <w:r w:rsidRPr="00DD35BD">
        <w:rPr>
          <w:rFonts w:ascii="Arial" w:hAnsi="Arial" w:cs="Arial"/>
          <w:b w:val="0"/>
          <w:sz w:val="24"/>
          <w:szCs w:val="24"/>
          <w:lang w:val="en-GB"/>
        </w:rPr>
        <w:t xml:space="preserve"> 30, pp. 373-388.</w:t>
      </w:r>
    </w:p>
    <w:p w:rsidR="00A9522B" w:rsidRDefault="00A9522B" w:rsidP="0061448C">
      <w:pPr>
        <w:tabs>
          <w:tab w:val="left" w:pos="3420"/>
        </w:tabs>
        <w:spacing w:line="360" w:lineRule="auto"/>
        <w:ind w:right="-1774"/>
        <w:rPr>
          <w:lang w:val="en-GB"/>
        </w:rPr>
      </w:pPr>
    </w:p>
    <w:p w:rsidR="0061448C" w:rsidRPr="00DD35BD" w:rsidRDefault="0061448C" w:rsidP="0061448C">
      <w:pPr>
        <w:tabs>
          <w:tab w:val="left" w:pos="3420"/>
        </w:tabs>
        <w:spacing w:line="360" w:lineRule="auto"/>
        <w:ind w:right="-1774"/>
        <w:rPr>
          <w:color w:val="000000"/>
          <w:lang w:val="en-GB"/>
        </w:rPr>
      </w:pPr>
      <w:r w:rsidRPr="00DD35BD">
        <w:rPr>
          <w:lang w:val="en-GB"/>
        </w:rPr>
        <w:t>HEFCE [(2007),</w:t>
      </w:r>
      <w:r w:rsidRPr="00DD35BD">
        <w:rPr>
          <w:i/>
          <w:lang w:val="en-GB"/>
        </w:rPr>
        <w:t>Young participation in higher education in the parliamentary constituencies of Birmingham Hodge Hill. Bristol South, Nottingham North and Sheffield Brightside</w:t>
      </w:r>
      <w:r w:rsidRPr="00DD35BD">
        <w:rPr>
          <w:lang w:val="en-GB"/>
        </w:rPr>
        <w:t>, report to HEFCE by the University of the West of England and the University of Nottingham,</w:t>
      </w:r>
      <w:r w:rsidRPr="00DD35BD">
        <w:rPr>
          <w:color w:val="000000"/>
          <w:lang w:val="en-GB"/>
        </w:rPr>
        <w:t xml:space="preserve"> </w:t>
      </w:r>
      <w:hyperlink r:id="rId10" w:history="1">
        <w:r w:rsidRPr="00DD35BD">
          <w:rPr>
            <w:rStyle w:val="Hyperlink"/>
            <w:lang w:val="en-GB"/>
          </w:rPr>
          <w:t>http://www.hefce.ac.uk/pubs/rdreports/2007/rd16_07/rd16_07.pdf</w:t>
        </w:r>
      </w:hyperlink>
      <w:r w:rsidRPr="00DD35BD">
        <w:rPr>
          <w:color w:val="000000"/>
          <w:lang w:val="en-GB"/>
        </w:rPr>
        <w:t xml:space="preserve"> (Accessed, January 2008)</w:t>
      </w:r>
    </w:p>
    <w:p w:rsidR="007E05CB" w:rsidRPr="003D41B8" w:rsidRDefault="007E05CB" w:rsidP="00CF4502">
      <w:pPr>
        <w:spacing w:line="360" w:lineRule="auto"/>
        <w:rPr>
          <w:lang w:val="en-GB"/>
        </w:rPr>
      </w:pPr>
    </w:p>
    <w:p w:rsidR="00D46F21" w:rsidRPr="00DD35BD" w:rsidRDefault="00D46F21" w:rsidP="0046039F">
      <w:pPr>
        <w:spacing w:line="360" w:lineRule="auto"/>
        <w:rPr>
          <w:lang w:val="en-GB"/>
        </w:rPr>
      </w:pPr>
      <w:r w:rsidRPr="003D41B8">
        <w:rPr>
          <w:lang w:val="en-GB"/>
        </w:rPr>
        <w:t xml:space="preserve">Hoare, A.G. and  Aitchison, R.L. (2009), </w:t>
      </w:r>
      <w:r w:rsidRPr="00DD35BD">
        <w:rPr>
          <w:lang w:val="en-GB"/>
        </w:rPr>
        <w:t xml:space="preserve">PQA: pretty questionable assumptions, </w:t>
      </w:r>
      <w:r w:rsidRPr="00DD35BD">
        <w:rPr>
          <w:i/>
          <w:lang w:val="en-GB"/>
        </w:rPr>
        <w:t>Higher Education Review</w:t>
      </w:r>
      <w:r w:rsidRPr="00DD35BD">
        <w:rPr>
          <w:lang w:val="en-GB"/>
        </w:rPr>
        <w:t>, 42, 17-49.</w:t>
      </w:r>
    </w:p>
    <w:p w:rsidR="00D46F21" w:rsidRPr="00DD35BD" w:rsidRDefault="00D46F21" w:rsidP="0046039F">
      <w:pPr>
        <w:spacing w:line="360" w:lineRule="auto"/>
        <w:rPr>
          <w:lang w:val="en-GB"/>
        </w:rPr>
      </w:pPr>
    </w:p>
    <w:p w:rsidR="007E05CB" w:rsidRPr="003D41B8" w:rsidRDefault="00D46F21" w:rsidP="0046039F">
      <w:pPr>
        <w:spacing w:line="360" w:lineRule="auto"/>
        <w:rPr>
          <w:i/>
          <w:lang w:val="en-GB"/>
        </w:rPr>
      </w:pPr>
      <w:r w:rsidRPr="00DD35BD">
        <w:rPr>
          <w:lang w:val="en-GB"/>
        </w:rPr>
        <w:t xml:space="preserve">Hoare, A.G. and Johnston, R.J. (2011), </w:t>
      </w:r>
      <w:r w:rsidRPr="003D41B8">
        <w:rPr>
          <w:lang w:val="en-GB"/>
        </w:rPr>
        <w:t xml:space="preserve"> </w:t>
      </w:r>
      <w:r w:rsidRPr="00DD35BD">
        <w:rPr>
          <w:lang w:val="en-GB"/>
        </w:rPr>
        <w:t xml:space="preserve">Widening participation through admissions policy – a British case study of school and university performance, forthcoming in </w:t>
      </w:r>
      <w:r w:rsidRPr="00DD35BD">
        <w:rPr>
          <w:i/>
          <w:lang w:val="en-GB"/>
        </w:rPr>
        <w:t>Studies in Higher Education</w:t>
      </w:r>
    </w:p>
    <w:p w:rsidR="001D3942" w:rsidRPr="003D41B8" w:rsidRDefault="001D3942" w:rsidP="00596A27">
      <w:pPr>
        <w:spacing w:line="360" w:lineRule="auto"/>
        <w:rPr>
          <w:lang w:val="en-GB"/>
        </w:rPr>
      </w:pPr>
    </w:p>
    <w:p w:rsidR="001D3942" w:rsidRPr="003D41B8" w:rsidRDefault="001D3942" w:rsidP="001D3942">
      <w:pPr>
        <w:spacing w:line="360" w:lineRule="auto"/>
        <w:rPr>
          <w:lang w:val="en-GB"/>
        </w:rPr>
      </w:pPr>
      <w:r w:rsidRPr="003D41B8">
        <w:rPr>
          <w:lang w:val="en-GB"/>
        </w:rPr>
        <w:t xml:space="preserve">Levitas, R., Fenton, S., and Guy, W. (1991), </w:t>
      </w:r>
      <w:r w:rsidRPr="003D41B8">
        <w:rPr>
          <w:i/>
          <w:lang w:val="en-GB"/>
        </w:rPr>
        <w:t>Turned down or turned off? : choosing university, choosing Bristol,</w:t>
      </w:r>
      <w:r w:rsidRPr="003D41B8">
        <w:rPr>
          <w:lang w:val="en-GB"/>
        </w:rPr>
        <w:t xml:space="preserve"> Unpublished report, Department of Sociology,  University of Bristol, Bristol.</w:t>
      </w:r>
    </w:p>
    <w:p w:rsidR="00596A27" w:rsidRPr="003D41B8" w:rsidRDefault="00596A27" w:rsidP="00596A27">
      <w:pPr>
        <w:spacing w:line="360" w:lineRule="auto"/>
        <w:rPr>
          <w:lang w:val="en-GB"/>
        </w:rPr>
      </w:pPr>
    </w:p>
    <w:p w:rsidR="001D3942" w:rsidRPr="003D41B8" w:rsidRDefault="00596A27" w:rsidP="001D3942">
      <w:pPr>
        <w:spacing w:line="360" w:lineRule="auto"/>
        <w:rPr>
          <w:lang w:val="en-GB"/>
        </w:rPr>
      </w:pPr>
      <w:r w:rsidRPr="003D41B8">
        <w:rPr>
          <w:lang w:val="en-GB"/>
        </w:rPr>
        <w:lastRenderedPageBreak/>
        <w:t>Levitas</w:t>
      </w:r>
      <w:r w:rsidR="00D46F21" w:rsidRPr="003D41B8">
        <w:rPr>
          <w:lang w:val="en-GB"/>
        </w:rPr>
        <w:t xml:space="preserve">, </w:t>
      </w:r>
      <w:r w:rsidR="001D3942" w:rsidRPr="003D41B8">
        <w:rPr>
          <w:lang w:val="en-GB"/>
        </w:rPr>
        <w:t xml:space="preserve">R., Guy, W., Fenton, S, Fenton, A. and West, N. (2006), </w:t>
      </w:r>
      <w:r w:rsidR="001D3942" w:rsidRPr="003D41B8">
        <w:rPr>
          <w:i/>
          <w:lang w:val="en-GB"/>
        </w:rPr>
        <w:t xml:space="preserve">Declining Bristol: a report on a widening participation survey, </w:t>
      </w:r>
      <w:r w:rsidR="001D3942" w:rsidRPr="003D41B8">
        <w:rPr>
          <w:lang w:val="en-GB"/>
        </w:rPr>
        <w:t>Unpublished report, Department of Sociology, University of Bristol, Bristol.</w:t>
      </w:r>
    </w:p>
    <w:p w:rsidR="00596A27" w:rsidRPr="003D41B8" w:rsidRDefault="00596A27" w:rsidP="00596A27">
      <w:pPr>
        <w:spacing w:line="360" w:lineRule="auto"/>
        <w:rPr>
          <w:lang w:val="en-GB"/>
        </w:rPr>
      </w:pPr>
    </w:p>
    <w:p w:rsidR="007C2F69" w:rsidRPr="003D41B8" w:rsidRDefault="007C2F69" w:rsidP="00CF4502">
      <w:pPr>
        <w:spacing w:line="360" w:lineRule="auto"/>
        <w:rPr>
          <w:lang w:val="en-GB"/>
        </w:rPr>
      </w:pPr>
      <w:r w:rsidRPr="003D41B8">
        <w:rPr>
          <w:lang w:val="en-GB"/>
        </w:rPr>
        <w:t xml:space="preserve">OFFA [Office for Fair Access] (2010), </w:t>
      </w:r>
      <w:r w:rsidRPr="003D41B8">
        <w:rPr>
          <w:i/>
          <w:lang w:val="en-GB"/>
        </w:rPr>
        <w:t xml:space="preserve">What more can be done to widen access to highly selective universities ?: a report from Sir Martin Harris, </w:t>
      </w:r>
      <w:hyperlink r:id="rId11" w:history="1">
        <w:r w:rsidRPr="003D41B8">
          <w:rPr>
            <w:rStyle w:val="Hyperlink"/>
            <w:lang w:val="en-GB"/>
          </w:rPr>
          <w:t>http://www.offa.org.uk/wp-content/uploads/2010/05/Sir-Martin-Harris-Fair-Access-report-web-version.pdf</w:t>
        </w:r>
      </w:hyperlink>
      <w:r w:rsidRPr="003D41B8">
        <w:rPr>
          <w:lang w:val="en-GB"/>
        </w:rPr>
        <w:t xml:space="preserve"> (Accessed 3rd May 2010)</w:t>
      </w:r>
    </w:p>
    <w:p w:rsidR="007C2F69" w:rsidRPr="003D41B8" w:rsidRDefault="007C2F69" w:rsidP="00CF4502">
      <w:pPr>
        <w:spacing w:line="360" w:lineRule="auto"/>
        <w:rPr>
          <w:lang w:val="en-GB"/>
        </w:rPr>
      </w:pPr>
    </w:p>
    <w:p w:rsidR="00021A11" w:rsidRPr="003D41B8" w:rsidRDefault="001D3942" w:rsidP="00596A27">
      <w:pPr>
        <w:spacing w:line="360" w:lineRule="auto"/>
        <w:rPr>
          <w:lang w:val="en-GB"/>
        </w:rPr>
      </w:pPr>
      <w:r w:rsidRPr="003D41B8">
        <w:rPr>
          <w:lang w:val="en-GB"/>
        </w:rPr>
        <w:t xml:space="preserve">Paton, K. and Surridge, P. (2005), </w:t>
      </w:r>
      <w:r w:rsidRPr="003D41B8">
        <w:rPr>
          <w:i/>
          <w:lang w:val="en-GB"/>
        </w:rPr>
        <w:t>Student experiences of the University of Bristol: an investigation into experiences and needs,</w:t>
      </w:r>
      <w:r w:rsidRPr="003D41B8">
        <w:rPr>
          <w:lang w:val="en-GB"/>
        </w:rPr>
        <w:t xml:space="preserve"> Unpublished report, Department of Sociology,  University of Bristol, Bristol.</w:t>
      </w:r>
    </w:p>
    <w:p w:rsidR="00596A27" w:rsidRPr="003D41B8" w:rsidRDefault="00596A27" w:rsidP="00596A27">
      <w:pPr>
        <w:spacing w:line="360" w:lineRule="auto"/>
        <w:rPr>
          <w:lang w:val="en-GB"/>
        </w:rPr>
      </w:pPr>
    </w:p>
    <w:p w:rsidR="003A2DD1" w:rsidRPr="003D41B8" w:rsidRDefault="003A2DD1" w:rsidP="00360B45">
      <w:pPr>
        <w:tabs>
          <w:tab w:val="left" w:pos="-720"/>
        </w:tabs>
        <w:suppressAutoHyphens/>
        <w:spacing w:line="360" w:lineRule="auto"/>
        <w:rPr>
          <w:lang w:val="en-GB"/>
        </w:rPr>
      </w:pPr>
      <w:r w:rsidRPr="00DD35BD">
        <w:rPr>
          <w:rStyle w:val="Emphasis"/>
          <w:i w:val="0"/>
          <w:lang w:val="en-GB"/>
        </w:rPr>
        <w:t xml:space="preserve">Raphael Reed, L., </w:t>
      </w:r>
      <w:r w:rsidRPr="00DD35BD">
        <w:rPr>
          <w:lang w:val="en-GB"/>
        </w:rPr>
        <w:t>Croudace, C., Harrison, N.,  Baxter, A. and Last, K. (2007)</w:t>
      </w:r>
      <w:r w:rsidRPr="00DD35BD">
        <w:rPr>
          <w:rStyle w:val="Emphasis"/>
          <w:i w:val="0"/>
          <w:lang w:val="en-GB"/>
        </w:rPr>
        <w:t xml:space="preserve"> </w:t>
      </w:r>
      <w:r w:rsidRPr="00DD35BD">
        <w:rPr>
          <w:rStyle w:val="Emphasis"/>
          <w:lang w:val="en-GB"/>
        </w:rPr>
        <w:t xml:space="preserve">Young Participation in Higher Education: a sociocultural study of educational engagement in Bristol South parliamentary constituency </w:t>
      </w:r>
      <w:r w:rsidRPr="00DD35BD">
        <w:rPr>
          <w:lang w:val="en-GB"/>
        </w:rPr>
        <w:t xml:space="preserve">Bristol: UWE and </w:t>
      </w:r>
      <w:r w:rsidRPr="00DD35BD">
        <w:rPr>
          <w:rStyle w:val="HTMLAcronym"/>
          <w:lang w:val="en-GB"/>
        </w:rPr>
        <w:t>HEFCE</w:t>
      </w:r>
    </w:p>
    <w:p w:rsidR="00360B45" w:rsidRPr="00DD35BD" w:rsidRDefault="00360B45" w:rsidP="00360B45">
      <w:pPr>
        <w:tabs>
          <w:tab w:val="left" w:pos="-720"/>
        </w:tabs>
        <w:suppressAutoHyphens/>
        <w:spacing w:line="360" w:lineRule="auto"/>
        <w:rPr>
          <w:lang w:val="en-GB"/>
        </w:rPr>
      </w:pPr>
    </w:p>
    <w:p w:rsidR="00360B45" w:rsidRPr="00DD35BD" w:rsidRDefault="00360B45" w:rsidP="00360B45">
      <w:pPr>
        <w:spacing w:line="360" w:lineRule="auto"/>
        <w:rPr>
          <w:lang w:val="en-GB"/>
        </w:rPr>
      </w:pPr>
      <w:r w:rsidRPr="00DD35BD">
        <w:rPr>
          <w:lang w:val="en-GB"/>
        </w:rPr>
        <w:t>Waller, R. (2006),</w:t>
      </w:r>
      <w:r w:rsidRPr="00DD35BD">
        <w:rPr>
          <w:i/>
          <w:lang w:val="en-GB"/>
        </w:rPr>
        <w:t xml:space="preserve"> </w:t>
      </w:r>
      <w:r w:rsidRPr="00DD35BD">
        <w:rPr>
          <w:lang w:val="en-GB"/>
        </w:rPr>
        <w:t xml:space="preserve">‘I don’t feel like ‘a student’, I feel like ‘me’!’: The over-simplification of mature learners’ experience(s), </w:t>
      </w:r>
      <w:r w:rsidRPr="00DD35BD">
        <w:rPr>
          <w:i/>
          <w:lang w:val="en-GB"/>
        </w:rPr>
        <w:t xml:space="preserve">Research in Post-compulsory Education </w:t>
      </w:r>
      <w:r w:rsidRPr="00DD35BD">
        <w:rPr>
          <w:lang w:val="en-GB"/>
        </w:rPr>
        <w:t>11, pp. 115-130</w:t>
      </w:r>
    </w:p>
    <w:p w:rsidR="00360B45" w:rsidRPr="003D41B8" w:rsidRDefault="00360B45" w:rsidP="00360B45">
      <w:pPr>
        <w:spacing w:line="360" w:lineRule="auto"/>
        <w:rPr>
          <w:lang w:val="en-GB"/>
        </w:rPr>
      </w:pPr>
    </w:p>
    <w:p w:rsidR="00360B45" w:rsidRPr="003D41B8" w:rsidRDefault="00360B45" w:rsidP="00360B45">
      <w:pPr>
        <w:spacing w:line="360" w:lineRule="auto"/>
        <w:rPr>
          <w:lang w:val="en-GB"/>
        </w:rPr>
      </w:pPr>
    </w:p>
    <w:p w:rsidR="00360B45" w:rsidRPr="003D41B8" w:rsidRDefault="00360B45" w:rsidP="00360B45">
      <w:pPr>
        <w:spacing w:line="360" w:lineRule="auto"/>
        <w:rPr>
          <w:lang w:val="en-GB"/>
        </w:rPr>
      </w:pPr>
    </w:p>
    <w:p w:rsidR="00360B45" w:rsidRPr="003D41B8" w:rsidRDefault="00360B45" w:rsidP="00360B45">
      <w:pPr>
        <w:spacing w:line="360" w:lineRule="auto"/>
        <w:rPr>
          <w:lang w:val="en-GB"/>
        </w:rPr>
      </w:pPr>
    </w:p>
    <w:p w:rsidR="00360B45" w:rsidRPr="003D41B8" w:rsidRDefault="00360B45" w:rsidP="00360B45">
      <w:pPr>
        <w:spacing w:line="360" w:lineRule="auto"/>
        <w:rPr>
          <w:lang w:val="en-GB"/>
        </w:rPr>
      </w:pPr>
    </w:p>
    <w:p w:rsidR="00360B45" w:rsidRPr="003D41B8" w:rsidRDefault="00360B45" w:rsidP="00360B45">
      <w:pPr>
        <w:spacing w:line="360" w:lineRule="auto"/>
        <w:rPr>
          <w:lang w:val="en-GB"/>
        </w:rPr>
      </w:pPr>
    </w:p>
    <w:p w:rsidR="007E05CB" w:rsidRPr="003D41B8" w:rsidRDefault="007E05CB" w:rsidP="009B5222">
      <w:pPr>
        <w:spacing w:line="360" w:lineRule="auto"/>
        <w:rPr>
          <w:lang w:val="en-GB"/>
        </w:rPr>
      </w:pPr>
    </w:p>
    <w:sectPr w:rsidR="007E05CB" w:rsidRPr="003D41B8" w:rsidSect="0061448C">
      <w:footerReference w:type="even" r:id="rId12"/>
      <w:footerReference w:type="default" r:id="rId13"/>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C7" w:rsidRDefault="001C0CC7" w:rsidP="004126F2">
      <w:r>
        <w:separator/>
      </w:r>
    </w:p>
  </w:endnote>
  <w:endnote w:type="continuationSeparator" w:id="0">
    <w:p w:rsidR="001C0CC7" w:rsidRDefault="001C0CC7" w:rsidP="004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55" w:rsidRDefault="00BD4AC4" w:rsidP="002E65EA">
    <w:pPr>
      <w:pStyle w:val="Footer"/>
      <w:framePr w:wrap="around" w:vAnchor="text" w:hAnchor="margin" w:xAlign="right" w:y="1"/>
      <w:rPr>
        <w:rStyle w:val="PageNumber"/>
      </w:rPr>
    </w:pPr>
    <w:r>
      <w:rPr>
        <w:rStyle w:val="PageNumber"/>
      </w:rPr>
      <w:fldChar w:fldCharType="begin"/>
    </w:r>
    <w:r w:rsidR="00895455">
      <w:rPr>
        <w:rStyle w:val="PageNumber"/>
      </w:rPr>
      <w:instrText xml:space="preserve">PAGE  </w:instrText>
    </w:r>
    <w:r>
      <w:rPr>
        <w:rStyle w:val="PageNumber"/>
      </w:rPr>
      <w:fldChar w:fldCharType="end"/>
    </w:r>
  </w:p>
  <w:p w:rsidR="00895455" w:rsidRDefault="00895455" w:rsidP="009D3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55" w:rsidRDefault="00BD4AC4" w:rsidP="002E65EA">
    <w:pPr>
      <w:pStyle w:val="Footer"/>
      <w:framePr w:wrap="around" w:vAnchor="text" w:hAnchor="margin" w:xAlign="right" w:y="1"/>
      <w:rPr>
        <w:rStyle w:val="PageNumber"/>
      </w:rPr>
    </w:pPr>
    <w:r>
      <w:rPr>
        <w:rStyle w:val="PageNumber"/>
      </w:rPr>
      <w:fldChar w:fldCharType="begin"/>
    </w:r>
    <w:r w:rsidR="00895455">
      <w:rPr>
        <w:rStyle w:val="PageNumber"/>
      </w:rPr>
      <w:instrText xml:space="preserve">PAGE  </w:instrText>
    </w:r>
    <w:r>
      <w:rPr>
        <w:rStyle w:val="PageNumber"/>
      </w:rPr>
      <w:fldChar w:fldCharType="separate"/>
    </w:r>
    <w:r w:rsidR="003100A6">
      <w:rPr>
        <w:rStyle w:val="PageNumber"/>
        <w:noProof/>
      </w:rPr>
      <w:t>9</w:t>
    </w:r>
    <w:r>
      <w:rPr>
        <w:rStyle w:val="PageNumber"/>
      </w:rPr>
      <w:fldChar w:fldCharType="end"/>
    </w:r>
  </w:p>
  <w:p w:rsidR="00895455" w:rsidRDefault="00895455" w:rsidP="009D3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C7" w:rsidRDefault="001C0CC7" w:rsidP="004126F2">
      <w:r>
        <w:separator/>
      </w:r>
    </w:p>
  </w:footnote>
  <w:footnote w:type="continuationSeparator" w:id="0">
    <w:p w:rsidR="001C0CC7" w:rsidRDefault="001C0CC7" w:rsidP="00412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C4B"/>
    <w:multiLevelType w:val="hybridMultilevel"/>
    <w:tmpl w:val="FFA61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56C03"/>
    <w:multiLevelType w:val="hybridMultilevel"/>
    <w:tmpl w:val="E94A6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6D5AC8"/>
    <w:multiLevelType w:val="hybridMultilevel"/>
    <w:tmpl w:val="E12E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8783E"/>
    <w:multiLevelType w:val="hybridMultilevel"/>
    <w:tmpl w:val="6396CE38"/>
    <w:lvl w:ilvl="0" w:tplc="3BF4909E">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83565F"/>
    <w:multiLevelType w:val="hybridMultilevel"/>
    <w:tmpl w:val="6CA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27DDC"/>
    <w:multiLevelType w:val="hybridMultilevel"/>
    <w:tmpl w:val="591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512FD7"/>
    <w:multiLevelType w:val="hybridMultilevel"/>
    <w:tmpl w:val="19786D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DDD67C1"/>
    <w:multiLevelType w:val="hybridMultilevel"/>
    <w:tmpl w:val="40E4C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07136D2"/>
    <w:multiLevelType w:val="hybridMultilevel"/>
    <w:tmpl w:val="1E6433C8"/>
    <w:lvl w:ilvl="0" w:tplc="9B7A1256">
      <w:start w:val="1"/>
      <w:numFmt w:val="bullet"/>
      <w:lvlText w:val=""/>
      <w:lvlJc w:val="left"/>
      <w:pPr>
        <w:tabs>
          <w:tab w:val="num" w:pos="360"/>
        </w:tabs>
        <w:ind w:left="360" w:hanging="360"/>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8"/>
  </w:num>
  <w:num w:numId="3">
    <w:abstractNumId w:val="2"/>
  </w:num>
  <w:num w:numId="4">
    <w:abstractNumId w:val="7"/>
  </w:num>
  <w:num w:numId="5">
    <w:abstractNumId w:val="6"/>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78B5"/>
    <w:rsid w:val="00004B15"/>
    <w:rsid w:val="00015DAF"/>
    <w:rsid w:val="00021A11"/>
    <w:rsid w:val="00036FA4"/>
    <w:rsid w:val="00047C14"/>
    <w:rsid w:val="00052708"/>
    <w:rsid w:val="000533E7"/>
    <w:rsid w:val="00054E1A"/>
    <w:rsid w:val="0006530F"/>
    <w:rsid w:val="00070CF9"/>
    <w:rsid w:val="00072C39"/>
    <w:rsid w:val="000912FC"/>
    <w:rsid w:val="00097558"/>
    <w:rsid w:val="000B7110"/>
    <w:rsid w:val="000C6944"/>
    <w:rsid w:val="000D6C5F"/>
    <w:rsid w:val="000E6B42"/>
    <w:rsid w:val="000E71FC"/>
    <w:rsid w:val="001052F2"/>
    <w:rsid w:val="001226D8"/>
    <w:rsid w:val="00124875"/>
    <w:rsid w:val="00132661"/>
    <w:rsid w:val="00133DCA"/>
    <w:rsid w:val="00134469"/>
    <w:rsid w:val="00141AFD"/>
    <w:rsid w:val="00143160"/>
    <w:rsid w:val="0014752D"/>
    <w:rsid w:val="00160911"/>
    <w:rsid w:val="00160FC2"/>
    <w:rsid w:val="0016545F"/>
    <w:rsid w:val="0018635D"/>
    <w:rsid w:val="00187DF5"/>
    <w:rsid w:val="00193D91"/>
    <w:rsid w:val="001A52EC"/>
    <w:rsid w:val="001C0CC7"/>
    <w:rsid w:val="001C4108"/>
    <w:rsid w:val="001D3942"/>
    <w:rsid w:val="001F1C47"/>
    <w:rsid w:val="00202D12"/>
    <w:rsid w:val="00205423"/>
    <w:rsid w:val="00217B0B"/>
    <w:rsid w:val="00220B8D"/>
    <w:rsid w:val="00262385"/>
    <w:rsid w:val="00272B26"/>
    <w:rsid w:val="0028090D"/>
    <w:rsid w:val="00287ADE"/>
    <w:rsid w:val="00292C4D"/>
    <w:rsid w:val="00295D21"/>
    <w:rsid w:val="002A3CDF"/>
    <w:rsid w:val="002A4A73"/>
    <w:rsid w:val="002A6ED2"/>
    <w:rsid w:val="002B14FA"/>
    <w:rsid w:val="002B2C64"/>
    <w:rsid w:val="002E65EA"/>
    <w:rsid w:val="002E687C"/>
    <w:rsid w:val="003078EC"/>
    <w:rsid w:val="003100A6"/>
    <w:rsid w:val="00315775"/>
    <w:rsid w:val="00317B12"/>
    <w:rsid w:val="00334021"/>
    <w:rsid w:val="00341067"/>
    <w:rsid w:val="00342D8B"/>
    <w:rsid w:val="003524D4"/>
    <w:rsid w:val="00360B45"/>
    <w:rsid w:val="00364963"/>
    <w:rsid w:val="00365D8D"/>
    <w:rsid w:val="00367DD8"/>
    <w:rsid w:val="00376A85"/>
    <w:rsid w:val="00380C31"/>
    <w:rsid w:val="00390005"/>
    <w:rsid w:val="0039131B"/>
    <w:rsid w:val="003951FF"/>
    <w:rsid w:val="003A2B91"/>
    <w:rsid w:val="003A2DD1"/>
    <w:rsid w:val="003B4481"/>
    <w:rsid w:val="003B6480"/>
    <w:rsid w:val="003B693C"/>
    <w:rsid w:val="003B6E96"/>
    <w:rsid w:val="003B77B7"/>
    <w:rsid w:val="003D034C"/>
    <w:rsid w:val="003D2F5C"/>
    <w:rsid w:val="003D41B8"/>
    <w:rsid w:val="003E15A6"/>
    <w:rsid w:val="003F6635"/>
    <w:rsid w:val="004074C7"/>
    <w:rsid w:val="004104BA"/>
    <w:rsid w:val="004126F2"/>
    <w:rsid w:val="004138C0"/>
    <w:rsid w:val="00414564"/>
    <w:rsid w:val="00420D9A"/>
    <w:rsid w:val="004265D7"/>
    <w:rsid w:val="00444B50"/>
    <w:rsid w:val="0046039F"/>
    <w:rsid w:val="0046123F"/>
    <w:rsid w:val="00461CD9"/>
    <w:rsid w:val="00470ABB"/>
    <w:rsid w:val="00487276"/>
    <w:rsid w:val="00490580"/>
    <w:rsid w:val="004A355B"/>
    <w:rsid w:val="004A70E6"/>
    <w:rsid w:val="004B07A4"/>
    <w:rsid w:val="004C0B68"/>
    <w:rsid w:val="004C6EC7"/>
    <w:rsid w:val="004C7CE9"/>
    <w:rsid w:val="004D289F"/>
    <w:rsid w:val="004D5DDF"/>
    <w:rsid w:val="004E7BD6"/>
    <w:rsid w:val="0050672E"/>
    <w:rsid w:val="005179FF"/>
    <w:rsid w:val="00522388"/>
    <w:rsid w:val="00543ACD"/>
    <w:rsid w:val="00546D48"/>
    <w:rsid w:val="00550E6A"/>
    <w:rsid w:val="00555C8C"/>
    <w:rsid w:val="0055685C"/>
    <w:rsid w:val="00573290"/>
    <w:rsid w:val="00581334"/>
    <w:rsid w:val="00594E81"/>
    <w:rsid w:val="00596A27"/>
    <w:rsid w:val="005D52CC"/>
    <w:rsid w:val="005D711D"/>
    <w:rsid w:val="005F5790"/>
    <w:rsid w:val="005F5BE5"/>
    <w:rsid w:val="00604FCA"/>
    <w:rsid w:val="0061448C"/>
    <w:rsid w:val="0061632A"/>
    <w:rsid w:val="00616A17"/>
    <w:rsid w:val="00625433"/>
    <w:rsid w:val="00632C42"/>
    <w:rsid w:val="00652BFD"/>
    <w:rsid w:val="006566AF"/>
    <w:rsid w:val="0066237B"/>
    <w:rsid w:val="00664A79"/>
    <w:rsid w:val="00671E9F"/>
    <w:rsid w:val="00677204"/>
    <w:rsid w:val="00677E16"/>
    <w:rsid w:val="00681BEC"/>
    <w:rsid w:val="006828D5"/>
    <w:rsid w:val="00683A16"/>
    <w:rsid w:val="006846C7"/>
    <w:rsid w:val="006926E8"/>
    <w:rsid w:val="006A25C9"/>
    <w:rsid w:val="006A5F17"/>
    <w:rsid w:val="006C02A2"/>
    <w:rsid w:val="006D68A4"/>
    <w:rsid w:val="006F3939"/>
    <w:rsid w:val="006F6587"/>
    <w:rsid w:val="00700224"/>
    <w:rsid w:val="00700F45"/>
    <w:rsid w:val="00702853"/>
    <w:rsid w:val="007202D5"/>
    <w:rsid w:val="00722E8C"/>
    <w:rsid w:val="007528BC"/>
    <w:rsid w:val="007577F9"/>
    <w:rsid w:val="0077532E"/>
    <w:rsid w:val="00783159"/>
    <w:rsid w:val="007A1F20"/>
    <w:rsid w:val="007A78B5"/>
    <w:rsid w:val="007A78C2"/>
    <w:rsid w:val="007B2F94"/>
    <w:rsid w:val="007C2C38"/>
    <w:rsid w:val="007C2F69"/>
    <w:rsid w:val="007C7657"/>
    <w:rsid w:val="007D7F46"/>
    <w:rsid w:val="007E05CB"/>
    <w:rsid w:val="007F0E5B"/>
    <w:rsid w:val="007F1A2A"/>
    <w:rsid w:val="00800A76"/>
    <w:rsid w:val="008046F2"/>
    <w:rsid w:val="00806CED"/>
    <w:rsid w:val="008252EC"/>
    <w:rsid w:val="008349B5"/>
    <w:rsid w:val="00843F6A"/>
    <w:rsid w:val="00847472"/>
    <w:rsid w:val="00861716"/>
    <w:rsid w:val="00871540"/>
    <w:rsid w:val="008715D3"/>
    <w:rsid w:val="00877FDF"/>
    <w:rsid w:val="00880BE7"/>
    <w:rsid w:val="00885979"/>
    <w:rsid w:val="00895455"/>
    <w:rsid w:val="00896F35"/>
    <w:rsid w:val="008A5677"/>
    <w:rsid w:val="008B085D"/>
    <w:rsid w:val="008B6DC9"/>
    <w:rsid w:val="008C247D"/>
    <w:rsid w:val="008D3C8F"/>
    <w:rsid w:val="008E09B2"/>
    <w:rsid w:val="008E4E5F"/>
    <w:rsid w:val="00901584"/>
    <w:rsid w:val="0091550A"/>
    <w:rsid w:val="009178BB"/>
    <w:rsid w:val="00932766"/>
    <w:rsid w:val="0094381F"/>
    <w:rsid w:val="00950F59"/>
    <w:rsid w:val="0098463F"/>
    <w:rsid w:val="009870FB"/>
    <w:rsid w:val="009B5222"/>
    <w:rsid w:val="009D30EA"/>
    <w:rsid w:val="009E0652"/>
    <w:rsid w:val="00A07DD7"/>
    <w:rsid w:val="00A10634"/>
    <w:rsid w:val="00A2439E"/>
    <w:rsid w:val="00A26CB1"/>
    <w:rsid w:val="00A274EB"/>
    <w:rsid w:val="00A40131"/>
    <w:rsid w:val="00A53A8D"/>
    <w:rsid w:val="00A71BDF"/>
    <w:rsid w:val="00A771DF"/>
    <w:rsid w:val="00A9522B"/>
    <w:rsid w:val="00AA099A"/>
    <w:rsid w:val="00AB0517"/>
    <w:rsid w:val="00AB0F67"/>
    <w:rsid w:val="00AB5C8C"/>
    <w:rsid w:val="00AB7452"/>
    <w:rsid w:val="00AD0AF7"/>
    <w:rsid w:val="00AD113F"/>
    <w:rsid w:val="00AF6B65"/>
    <w:rsid w:val="00B05931"/>
    <w:rsid w:val="00B100B1"/>
    <w:rsid w:val="00B13FAD"/>
    <w:rsid w:val="00B174EC"/>
    <w:rsid w:val="00B24C95"/>
    <w:rsid w:val="00B3470A"/>
    <w:rsid w:val="00B432DD"/>
    <w:rsid w:val="00B64CC0"/>
    <w:rsid w:val="00B679EA"/>
    <w:rsid w:val="00B73066"/>
    <w:rsid w:val="00B751DF"/>
    <w:rsid w:val="00B8799B"/>
    <w:rsid w:val="00B9378B"/>
    <w:rsid w:val="00BA4409"/>
    <w:rsid w:val="00BA4DBA"/>
    <w:rsid w:val="00BB189C"/>
    <w:rsid w:val="00BB6290"/>
    <w:rsid w:val="00BC159F"/>
    <w:rsid w:val="00BC5274"/>
    <w:rsid w:val="00BC6655"/>
    <w:rsid w:val="00BD4AC4"/>
    <w:rsid w:val="00C072C9"/>
    <w:rsid w:val="00C140CD"/>
    <w:rsid w:val="00C3520F"/>
    <w:rsid w:val="00C43272"/>
    <w:rsid w:val="00C46E24"/>
    <w:rsid w:val="00C91BBF"/>
    <w:rsid w:val="00C93E91"/>
    <w:rsid w:val="00C9667A"/>
    <w:rsid w:val="00CC2EBA"/>
    <w:rsid w:val="00CD31FC"/>
    <w:rsid w:val="00CE275E"/>
    <w:rsid w:val="00CF4502"/>
    <w:rsid w:val="00D110E7"/>
    <w:rsid w:val="00D1597A"/>
    <w:rsid w:val="00D26D23"/>
    <w:rsid w:val="00D31C90"/>
    <w:rsid w:val="00D40F93"/>
    <w:rsid w:val="00D44C0B"/>
    <w:rsid w:val="00D46F21"/>
    <w:rsid w:val="00D53DFB"/>
    <w:rsid w:val="00D73660"/>
    <w:rsid w:val="00D82E90"/>
    <w:rsid w:val="00D976C4"/>
    <w:rsid w:val="00DA0097"/>
    <w:rsid w:val="00DB6E89"/>
    <w:rsid w:val="00DC6E94"/>
    <w:rsid w:val="00DD35BD"/>
    <w:rsid w:val="00DF4700"/>
    <w:rsid w:val="00E1176F"/>
    <w:rsid w:val="00E1636B"/>
    <w:rsid w:val="00E20139"/>
    <w:rsid w:val="00E23258"/>
    <w:rsid w:val="00E40702"/>
    <w:rsid w:val="00E45B41"/>
    <w:rsid w:val="00E51CD1"/>
    <w:rsid w:val="00E57369"/>
    <w:rsid w:val="00E6253B"/>
    <w:rsid w:val="00E80FFA"/>
    <w:rsid w:val="00E8394B"/>
    <w:rsid w:val="00E8409C"/>
    <w:rsid w:val="00E9073A"/>
    <w:rsid w:val="00E922EF"/>
    <w:rsid w:val="00E934DA"/>
    <w:rsid w:val="00E94447"/>
    <w:rsid w:val="00EA4BAB"/>
    <w:rsid w:val="00EB1532"/>
    <w:rsid w:val="00EB38FF"/>
    <w:rsid w:val="00EB405E"/>
    <w:rsid w:val="00EB6455"/>
    <w:rsid w:val="00EC2262"/>
    <w:rsid w:val="00EF1108"/>
    <w:rsid w:val="00EF75C2"/>
    <w:rsid w:val="00F056EE"/>
    <w:rsid w:val="00F25D31"/>
    <w:rsid w:val="00F4412F"/>
    <w:rsid w:val="00F705E3"/>
    <w:rsid w:val="00F72BDE"/>
    <w:rsid w:val="00F73D68"/>
    <w:rsid w:val="00F759E5"/>
    <w:rsid w:val="00F77040"/>
    <w:rsid w:val="00FA1990"/>
    <w:rsid w:val="00FA7AB7"/>
    <w:rsid w:val="00FC1551"/>
    <w:rsid w:val="00FE5684"/>
    <w:rsid w:val="00FE6563"/>
    <w:rsid w:val="00FF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34"/>
    <w:rPr>
      <w:rFonts w:ascii="Arial" w:hAnsi="Arial" w:cs="Arial"/>
      <w:sz w:val="24"/>
      <w:szCs w:val="24"/>
      <w:lang w:val="en-US" w:eastAsia="en-US"/>
    </w:rPr>
  </w:style>
  <w:style w:type="paragraph" w:styleId="Heading1">
    <w:name w:val="heading 1"/>
    <w:basedOn w:val="Normal"/>
    <w:next w:val="Normal"/>
    <w:link w:val="Heading1Char"/>
    <w:uiPriority w:val="9"/>
    <w:qFormat/>
    <w:rsid w:val="00D46F2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72B26"/>
    <w:pPr>
      <w:keepNext/>
      <w:tabs>
        <w:tab w:val="left" w:pos="-720"/>
      </w:tabs>
      <w:suppressAutoHyphens/>
      <w:jc w:val="both"/>
      <w:outlineLvl w:val="1"/>
    </w:pPr>
    <w:rPr>
      <w:rFonts w:ascii="CG Times" w:hAnsi="CG Times" w:cs="Times New Roman"/>
      <w:b/>
      <w:spacing w:val="-3"/>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31"/>
    <w:pPr>
      <w:ind w:left="720"/>
      <w:contextualSpacing/>
    </w:pPr>
    <w:rPr>
      <w:rFonts w:ascii="Times New Roman" w:hAnsi="Times New Roman" w:cs="Times New Roman"/>
      <w:lang w:val="en-GB" w:eastAsia="en-GB"/>
    </w:rPr>
  </w:style>
  <w:style w:type="table" w:styleId="TableGrid">
    <w:name w:val="Table Grid"/>
    <w:basedOn w:val="TableNormal"/>
    <w:rsid w:val="0080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D30EA"/>
    <w:pPr>
      <w:tabs>
        <w:tab w:val="center" w:pos="4320"/>
        <w:tab w:val="right" w:pos="8640"/>
      </w:tabs>
    </w:pPr>
  </w:style>
  <w:style w:type="character" w:styleId="PageNumber">
    <w:name w:val="page number"/>
    <w:basedOn w:val="DefaultParagraphFont"/>
    <w:rsid w:val="009D30EA"/>
  </w:style>
  <w:style w:type="character" w:styleId="CommentReference">
    <w:name w:val="annotation reference"/>
    <w:basedOn w:val="DefaultParagraphFont"/>
    <w:uiPriority w:val="99"/>
    <w:semiHidden/>
    <w:unhideWhenUsed/>
    <w:rsid w:val="004E7BD6"/>
    <w:rPr>
      <w:sz w:val="16"/>
      <w:szCs w:val="16"/>
    </w:rPr>
  </w:style>
  <w:style w:type="paragraph" w:styleId="CommentText">
    <w:name w:val="annotation text"/>
    <w:basedOn w:val="Normal"/>
    <w:link w:val="CommentTextChar"/>
    <w:uiPriority w:val="99"/>
    <w:semiHidden/>
    <w:unhideWhenUsed/>
    <w:rsid w:val="004E7BD6"/>
    <w:rPr>
      <w:sz w:val="20"/>
      <w:szCs w:val="20"/>
    </w:rPr>
  </w:style>
  <w:style w:type="character" w:customStyle="1" w:styleId="CommentTextChar">
    <w:name w:val="Comment Text Char"/>
    <w:basedOn w:val="DefaultParagraphFont"/>
    <w:link w:val="CommentText"/>
    <w:uiPriority w:val="99"/>
    <w:semiHidden/>
    <w:rsid w:val="004E7BD6"/>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4E7BD6"/>
    <w:rPr>
      <w:b/>
      <w:bCs/>
    </w:rPr>
  </w:style>
  <w:style w:type="character" w:customStyle="1" w:styleId="CommentSubjectChar">
    <w:name w:val="Comment Subject Char"/>
    <w:basedOn w:val="CommentTextChar"/>
    <w:link w:val="CommentSubject"/>
    <w:uiPriority w:val="99"/>
    <w:semiHidden/>
    <w:rsid w:val="004E7BD6"/>
    <w:rPr>
      <w:rFonts w:ascii="Arial" w:hAnsi="Arial" w:cs="Arial"/>
      <w:b/>
      <w:bCs/>
      <w:lang w:val="en-US" w:eastAsia="en-US"/>
    </w:rPr>
  </w:style>
  <w:style w:type="paragraph" w:styleId="BalloonText">
    <w:name w:val="Balloon Text"/>
    <w:basedOn w:val="Normal"/>
    <w:link w:val="BalloonTextChar"/>
    <w:uiPriority w:val="99"/>
    <w:semiHidden/>
    <w:unhideWhenUsed/>
    <w:rsid w:val="004E7BD6"/>
    <w:rPr>
      <w:rFonts w:ascii="Tahoma" w:hAnsi="Tahoma" w:cs="Tahoma"/>
      <w:sz w:val="16"/>
      <w:szCs w:val="16"/>
    </w:rPr>
  </w:style>
  <w:style w:type="character" w:customStyle="1" w:styleId="BalloonTextChar">
    <w:name w:val="Balloon Text Char"/>
    <w:basedOn w:val="DefaultParagraphFont"/>
    <w:link w:val="BalloonText"/>
    <w:uiPriority w:val="99"/>
    <w:semiHidden/>
    <w:rsid w:val="004E7BD6"/>
    <w:rPr>
      <w:rFonts w:ascii="Tahoma" w:hAnsi="Tahoma" w:cs="Tahoma"/>
      <w:sz w:val="16"/>
      <w:szCs w:val="16"/>
      <w:lang w:val="en-US" w:eastAsia="en-US"/>
    </w:rPr>
  </w:style>
  <w:style w:type="character" w:customStyle="1" w:styleId="Heading2Char">
    <w:name w:val="Heading 2 Char"/>
    <w:basedOn w:val="DefaultParagraphFont"/>
    <w:link w:val="Heading2"/>
    <w:rsid w:val="00272B26"/>
    <w:rPr>
      <w:rFonts w:ascii="CG Times" w:hAnsi="CG Times"/>
      <w:b/>
      <w:spacing w:val="-3"/>
      <w:sz w:val="24"/>
    </w:rPr>
  </w:style>
  <w:style w:type="paragraph" w:styleId="BodyText">
    <w:name w:val="Body Text"/>
    <w:basedOn w:val="Normal"/>
    <w:link w:val="BodyTextChar"/>
    <w:rsid w:val="00272B26"/>
    <w:pPr>
      <w:tabs>
        <w:tab w:val="left" w:pos="-720"/>
      </w:tabs>
      <w:suppressAutoHyphens/>
      <w:jc w:val="both"/>
    </w:pPr>
    <w:rPr>
      <w:rFonts w:cs="Times New Roman"/>
      <w:i/>
      <w:sz w:val="22"/>
      <w:szCs w:val="20"/>
      <w:lang w:val="en-GB" w:eastAsia="en-GB"/>
    </w:rPr>
  </w:style>
  <w:style w:type="character" w:customStyle="1" w:styleId="BodyTextChar">
    <w:name w:val="Body Text Char"/>
    <w:basedOn w:val="DefaultParagraphFont"/>
    <w:link w:val="BodyText"/>
    <w:rsid w:val="00272B26"/>
    <w:rPr>
      <w:rFonts w:ascii="Arial" w:hAnsi="Arial"/>
      <w:i/>
      <w:sz w:val="22"/>
    </w:rPr>
  </w:style>
  <w:style w:type="character" w:styleId="Emphasis">
    <w:name w:val="Emphasis"/>
    <w:basedOn w:val="DefaultParagraphFont"/>
    <w:uiPriority w:val="20"/>
    <w:qFormat/>
    <w:rsid w:val="00272B26"/>
    <w:rPr>
      <w:i/>
      <w:iCs/>
    </w:rPr>
  </w:style>
  <w:style w:type="character" w:styleId="Hyperlink">
    <w:name w:val="Hyperlink"/>
    <w:basedOn w:val="DefaultParagraphFont"/>
    <w:uiPriority w:val="99"/>
    <w:unhideWhenUsed/>
    <w:rsid w:val="00D46F21"/>
    <w:rPr>
      <w:color w:val="0000FF"/>
      <w:u w:val="single"/>
    </w:rPr>
  </w:style>
  <w:style w:type="character" w:customStyle="1" w:styleId="Heading1Char">
    <w:name w:val="Heading 1 Char"/>
    <w:basedOn w:val="DefaultParagraphFont"/>
    <w:link w:val="Heading1"/>
    <w:uiPriority w:val="9"/>
    <w:rsid w:val="00D46F21"/>
    <w:rPr>
      <w:rFonts w:ascii="Cambria" w:eastAsia="Times New Roman" w:hAnsi="Cambria" w:cs="Times New Roman"/>
      <w:b/>
      <w:bCs/>
      <w:kern w:val="32"/>
      <w:sz w:val="32"/>
      <w:szCs w:val="32"/>
      <w:lang w:val="en-US" w:eastAsia="en-US"/>
    </w:rPr>
  </w:style>
  <w:style w:type="paragraph" w:styleId="NormalWeb">
    <w:name w:val="Normal (Web)"/>
    <w:basedOn w:val="Normal"/>
    <w:uiPriority w:val="99"/>
    <w:semiHidden/>
    <w:unhideWhenUsed/>
    <w:rsid w:val="0061448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61448C"/>
    <w:rPr>
      <w:b/>
      <w:bCs/>
    </w:rPr>
  </w:style>
  <w:style w:type="character" w:styleId="FollowedHyperlink">
    <w:name w:val="FollowedHyperlink"/>
    <w:basedOn w:val="DefaultParagraphFont"/>
    <w:uiPriority w:val="99"/>
    <w:semiHidden/>
    <w:unhideWhenUsed/>
    <w:rsid w:val="00470ABB"/>
    <w:rPr>
      <w:color w:val="800080"/>
      <w:u w:val="single"/>
    </w:rPr>
  </w:style>
  <w:style w:type="character" w:styleId="HTMLAcronym">
    <w:name w:val="HTML Acronym"/>
    <w:basedOn w:val="DefaultParagraphFont"/>
    <w:uiPriority w:val="99"/>
    <w:semiHidden/>
    <w:unhideWhenUsed/>
    <w:rsid w:val="003A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2305">
      <w:bodyDiv w:val="1"/>
      <w:marLeft w:val="0"/>
      <w:marRight w:val="0"/>
      <w:marTop w:val="0"/>
      <w:marBottom w:val="0"/>
      <w:divBdr>
        <w:top w:val="none" w:sz="0" w:space="0" w:color="auto"/>
        <w:left w:val="none" w:sz="0" w:space="0" w:color="auto"/>
        <w:bottom w:val="none" w:sz="0" w:space="0" w:color="auto"/>
        <w:right w:val="none" w:sz="0" w:space="0" w:color="auto"/>
      </w:divBdr>
      <w:divsChild>
        <w:div w:id="1008024862">
          <w:marLeft w:val="0"/>
          <w:marRight w:val="0"/>
          <w:marTop w:val="0"/>
          <w:marBottom w:val="0"/>
          <w:divBdr>
            <w:top w:val="none" w:sz="0" w:space="0" w:color="auto"/>
            <w:left w:val="none" w:sz="0" w:space="0" w:color="auto"/>
            <w:bottom w:val="none" w:sz="0" w:space="0" w:color="auto"/>
            <w:right w:val="none" w:sz="0" w:space="0" w:color="auto"/>
          </w:divBdr>
          <w:divsChild>
            <w:div w:id="193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7300">
      <w:bodyDiv w:val="1"/>
      <w:marLeft w:val="0"/>
      <w:marRight w:val="0"/>
      <w:marTop w:val="0"/>
      <w:marBottom w:val="0"/>
      <w:divBdr>
        <w:top w:val="none" w:sz="0" w:space="0" w:color="auto"/>
        <w:left w:val="none" w:sz="0" w:space="0" w:color="auto"/>
        <w:bottom w:val="none" w:sz="0" w:space="0" w:color="auto"/>
        <w:right w:val="none" w:sz="0" w:space="0" w:color="auto"/>
      </w:divBdr>
      <w:divsChild>
        <w:div w:id="399602928">
          <w:marLeft w:val="0"/>
          <w:marRight w:val="0"/>
          <w:marTop w:val="0"/>
          <w:marBottom w:val="0"/>
          <w:divBdr>
            <w:top w:val="none" w:sz="0" w:space="0" w:color="auto"/>
            <w:left w:val="none" w:sz="0" w:space="0" w:color="auto"/>
            <w:bottom w:val="none" w:sz="0" w:space="0" w:color="auto"/>
            <w:right w:val="none" w:sz="0" w:space="0" w:color="auto"/>
          </w:divBdr>
          <w:divsChild>
            <w:div w:id="671300666">
              <w:marLeft w:val="0"/>
              <w:marRight w:val="0"/>
              <w:marTop w:val="0"/>
              <w:marBottom w:val="0"/>
              <w:divBdr>
                <w:top w:val="none" w:sz="0" w:space="0" w:color="auto"/>
                <w:left w:val="none" w:sz="0" w:space="0" w:color="auto"/>
                <w:bottom w:val="none" w:sz="0" w:space="0" w:color="auto"/>
                <w:right w:val="none" w:sz="0" w:space="0" w:color="auto"/>
              </w:divBdr>
              <w:divsChild>
                <w:div w:id="712119078">
                  <w:marLeft w:val="0"/>
                  <w:marRight w:val="0"/>
                  <w:marTop w:val="0"/>
                  <w:marBottom w:val="0"/>
                  <w:divBdr>
                    <w:top w:val="none" w:sz="0" w:space="0" w:color="auto"/>
                    <w:left w:val="none" w:sz="0" w:space="0" w:color="auto"/>
                    <w:bottom w:val="none" w:sz="0" w:space="0" w:color="auto"/>
                    <w:right w:val="none" w:sz="0" w:space="0" w:color="auto"/>
                  </w:divBdr>
                </w:div>
                <w:div w:id="1652907269">
                  <w:marLeft w:val="0"/>
                  <w:marRight w:val="0"/>
                  <w:marTop w:val="0"/>
                  <w:marBottom w:val="0"/>
                  <w:divBdr>
                    <w:top w:val="none" w:sz="0" w:space="0" w:color="auto"/>
                    <w:left w:val="none" w:sz="0" w:space="0" w:color="auto"/>
                    <w:bottom w:val="none" w:sz="0" w:space="0" w:color="auto"/>
                    <w:right w:val="none" w:sz="0" w:space="0" w:color="auto"/>
                  </w:divBdr>
                  <w:divsChild>
                    <w:div w:id="16999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7869">
      <w:bodyDiv w:val="1"/>
      <w:marLeft w:val="0"/>
      <w:marRight w:val="0"/>
      <w:marTop w:val="0"/>
      <w:marBottom w:val="0"/>
      <w:divBdr>
        <w:top w:val="none" w:sz="0" w:space="0" w:color="auto"/>
        <w:left w:val="none" w:sz="0" w:space="0" w:color="auto"/>
        <w:bottom w:val="none" w:sz="0" w:space="0" w:color="auto"/>
        <w:right w:val="none" w:sz="0" w:space="0" w:color="auto"/>
      </w:divBdr>
      <w:divsChild>
        <w:div w:id="2100903890">
          <w:marLeft w:val="0"/>
          <w:marRight w:val="0"/>
          <w:marTop w:val="0"/>
          <w:marBottom w:val="0"/>
          <w:divBdr>
            <w:top w:val="none" w:sz="0" w:space="0" w:color="auto"/>
            <w:left w:val="none" w:sz="0" w:space="0" w:color="auto"/>
            <w:bottom w:val="none" w:sz="0" w:space="0" w:color="auto"/>
            <w:right w:val="none" w:sz="0" w:space="0" w:color="auto"/>
          </w:divBdr>
          <w:divsChild>
            <w:div w:id="508716386">
              <w:marLeft w:val="0"/>
              <w:marRight w:val="0"/>
              <w:marTop w:val="0"/>
              <w:marBottom w:val="0"/>
              <w:divBdr>
                <w:top w:val="none" w:sz="0" w:space="0" w:color="auto"/>
                <w:left w:val="none" w:sz="0" w:space="0" w:color="auto"/>
                <w:bottom w:val="none" w:sz="0" w:space="0" w:color="auto"/>
                <w:right w:val="none" w:sz="0" w:space="0" w:color="auto"/>
              </w:divBdr>
              <w:divsChild>
                <w:div w:id="1420058445">
                  <w:marLeft w:val="17"/>
                  <w:marRight w:val="0"/>
                  <w:marTop w:val="0"/>
                  <w:marBottom w:val="0"/>
                  <w:divBdr>
                    <w:top w:val="none" w:sz="0" w:space="0" w:color="auto"/>
                    <w:left w:val="none" w:sz="0" w:space="0" w:color="auto"/>
                    <w:bottom w:val="none" w:sz="0" w:space="0" w:color="auto"/>
                    <w:right w:val="none" w:sz="0" w:space="0" w:color="auto"/>
                  </w:divBdr>
                  <w:divsChild>
                    <w:div w:id="2043630967">
                      <w:marLeft w:val="0"/>
                      <w:marRight w:val="0"/>
                      <w:marTop w:val="0"/>
                      <w:marBottom w:val="0"/>
                      <w:divBdr>
                        <w:top w:val="single" w:sz="2" w:space="0" w:color="009933"/>
                        <w:left w:val="single" w:sz="48" w:space="11" w:color="009933"/>
                        <w:bottom w:val="single" w:sz="2" w:space="0" w:color="009933"/>
                        <w:right w:val="single" w:sz="2" w:space="0" w:color="00993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a.org.uk/wp-content/uploads/2010/05/Sir-Martin-Harris-Fair-Access-report-web-vers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fce.ac.uk/pubs/rdreports/2007/rd16_07/rd16_07.pdf" TargetMode="External"/><Relationship Id="rId4" Type="http://schemas.microsoft.com/office/2007/relationships/stylesWithEffects" Target="stylesWithEffects.xml"/><Relationship Id="rId9" Type="http://schemas.openxmlformats.org/officeDocument/2006/relationships/hyperlink" Target="http://www.ingentaconnect.com/content/routledg/cs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B8FA-6903-4950-B6C3-67C7EAA3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Two tales of a city: widening participation at the universities of Bristol</vt:lpstr>
    </vt:vector>
  </TitlesOfParts>
  <Company>University of Bristol</Company>
  <LinksUpToDate>false</LinksUpToDate>
  <CharactersWithSpaces>20032</CharactersWithSpaces>
  <SharedDoc>false</SharedDoc>
  <HLinks>
    <vt:vector size="18" baseType="variant">
      <vt:variant>
        <vt:i4>2097200</vt:i4>
      </vt:variant>
      <vt:variant>
        <vt:i4>6</vt:i4>
      </vt:variant>
      <vt:variant>
        <vt:i4>0</vt:i4>
      </vt:variant>
      <vt:variant>
        <vt:i4>5</vt:i4>
      </vt:variant>
      <vt:variant>
        <vt:lpwstr>http://www.offa.org.uk/wp-content/uploads/2010/05/Sir-Martin-Harris-Fair-Access-report-web-version.pdf</vt:lpwstr>
      </vt:variant>
      <vt:variant>
        <vt:lpwstr/>
      </vt:variant>
      <vt:variant>
        <vt:i4>8192126</vt:i4>
      </vt:variant>
      <vt:variant>
        <vt:i4>3</vt:i4>
      </vt:variant>
      <vt:variant>
        <vt:i4>0</vt:i4>
      </vt:variant>
      <vt:variant>
        <vt:i4>5</vt:i4>
      </vt:variant>
      <vt:variant>
        <vt:lpwstr>http://www.hefce.ac.uk/pubs/rdreports/2007/rd16_07/rd16_07.pdf</vt:lpwstr>
      </vt:variant>
      <vt:variant>
        <vt:lpwstr/>
      </vt:variant>
      <vt:variant>
        <vt:i4>7209074</vt:i4>
      </vt:variant>
      <vt:variant>
        <vt:i4>0</vt:i4>
      </vt:variant>
      <vt:variant>
        <vt:i4>0</vt:i4>
      </vt:variant>
      <vt:variant>
        <vt:i4>5</vt:i4>
      </vt:variant>
      <vt:variant>
        <vt:lpwstr>http://www.ingentaconnect.com/content/routledg/cshe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tales of a city: widening participation at the universities of Bristol</dc:title>
  <dc:creator>Administrator</dc:creator>
  <cp:lastModifiedBy>Charlotte Vaughton</cp:lastModifiedBy>
  <cp:revision>2</cp:revision>
  <cp:lastPrinted>2010-03-18T15:05:00Z</cp:lastPrinted>
  <dcterms:created xsi:type="dcterms:W3CDTF">2016-02-23T10:27:00Z</dcterms:created>
  <dcterms:modified xsi:type="dcterms:W3CDTF">2016-02-23T10:27:00Z</dcterms:modified>
</cp:coreProperties>
</file>