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CB" w:rsidRPr="00752615" w:rsidRDefault="00CF46CB" w:rsidP="00CF46CB">
      <w:pPr>
        <w:spacing w:after="0" w:line="240" w:lineRule="auto"/>
        <w:jc w:val="center"/>
        <w:rPr>
          <w:b/>
          <w:sz w:val="24"/>
        </w:rPr>
      </w:pPr>
      <w:r w:rsidRPr="008C7ADD">
        <w:rPr>
          <w:b/>
          <w:sz w:val="24"/>
        </w:rPr>
        <w:t>Appendix</w:t>
      </w:r>
    </w:p>
    <w:p w:rsidR="00CF46CB" w:rsidRDefault="00CF46CB" w:rsidP="00CF46CB">
      <w:pPr>
        <w:spacing w:after="0" w:line="240" w:lineRule="auto"/>
        <w:rPr>
          <w:b/>
          <w:sz w:val="24"/>
        </w:rPr>
      </w:pPr>
      <w:r w:rsidRPr="008C7ADD">
        <w:rPr>
          <w:b/>
          <w:sz w:val="24"/>
        </w:rPr>
        <w:t>Questionnaire</w:t>
      </w:r>
    </w:p>
    <w:p w:rsidR="00CF46CB" w:rsidRDefault="00CF46CB">
      <w:pPr>
        <w:spacing w:after="0" w:line="240" w:lineRule="auto"/>
        <w:rPr>
          <w:b/>
          <w:sz w:val="24"/>
        </w:rPr>
      </w:pPr>
    </w:p>
    <w:p w:rsidR="00CF46CB" w:rsidRDefault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>What is your gender?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Male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Female</w:t>
      </w:r>
    </w:p>
    <w:p w:rsidR="00CF46CB" w:rsidRDefault="00CF46CB" w:rsidP="00CF46CB">
      <w:pPr>
        <w:pStyle w:val="ColorfulList-Accent1"/>
        <w:spacing w:after="0" w:line="240" w:lineRule="auto"/>
        <w:ind w:left="1440" w:hanging="426"/>
        <w:contextualSpacing w:val="0"/>
        <w:jc w:val="both"/>
      </w:pPr>
    </w:p>
    <w:p w:rsidR="00CF46CB" w:rsidRDefault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>What is your age?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20 or under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21 – 25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26 – 30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31 – 35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36 – 40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41 – 45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46 – 50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51 or over</w:t>
      </w:r>
    </w:p>
    <w:p w:rsidR="00CF46CB" w:rsidRDefault="00CF46CB" w:rsidP="00CF46CB">
      <w:pPr>
        <w:pStyle w:val="ColorfulList-Accent1"/>
        <w:spacing w:after="0" w:line="240" w:lineRule="auto"/>
        <w:ind w:left="1440" w:hanging="426"/>
        <w:contextualSpacing w:val="0"/>
        <w:jc w:val="both"/>
      </w:pPr>
    </w:p>
    <w:p w:rsidR="00CF46CB" w:rsidRDefault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>What is/are your department(s) of study?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Aerospace Engineering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Animal &amp; Plant Sciences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Archaeology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Architecture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Automatic Control &amp; Systems Engineering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 xml:space="preserve"> Biblical Studies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 xml:space="preserve"> Biomedical Science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Cardiovascular Science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Chemical &amp; Process Engineering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Chemistry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Civil &amp; Structural Engineering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Computer Science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Dentistry, School of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East Asian Studies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Economics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Educational Studies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Electronic &amp; Electrical Engineering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Engineering Materials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English, School of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French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Germanic Studies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Geography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Hispanic Studies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History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Human Communication Sciences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Human Metabolism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 xml:space="preserve"> Infection &amp; Immunity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 xml:space="preserve"> Information Studies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Journalism Studies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Landscape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Law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Management School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Mathematics &amp; Statistics, School of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lastRenderedPageBreak/>
        <w:t xml:space="preserve"> </w:t>
      </w:r>
      <w:r>
        <w:tab/>
        <w:t>Mechanical Engineering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Medical School, The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Modern Languages, School of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Molecular Biology &amp; Biotechnology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Music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Neuroscience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Nursing &amp; Midwifery, School of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Oncology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Philosophy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Physics and Astronomy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Politics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Psychology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Russian &amp; Slavonic Studies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ScHaRR [School of Health &amp; Related Research]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Sociological Studies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Town &amp; Regional Planning</w:t>
      </w:r>
    </w:p>
    <w:p w:rsidR="00CF46CB" w:rsidRDefault="00CF46CB" w:rsidP="00CF46CB">
      <w:pPr>
        <w:pStyle w:val="ColorfulList-Accent1"/>
        <w:spacing w:after="0" w:line="240" w:lineRule="auto"/>
        <w:ind w:left="1440" w:hanging="426"/>
        <w:contextualSpacing w:val="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>What year of study were you in during this academic year (2009/2010)?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First year undergraduate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Second year undergraduate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Final year undergraduate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Postgraduate - Masters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Postgraduate - PhD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Other (please specify)</w:t>
      </w:r>
    </w:p>
    <w:p w:rsidR="00CF46CB" w:rsidRDefault="00CF46CB" w:rsidP="00CF46CB">
      <w:pPr>
        <w:pStyle w:val="ColorfulList-Accent1"/>
        <w:spacing w:after="0" w:line="240" w:lineRule="auto"/>
        <w:ind w:left="1440" w:hanging="426"/>
        <w:contextualSpacing w:val="0"/>
        <w:jc w:val="both"/>
      </w:pPr>
    </w:p>
    <w:p w:rsidR="00CF46CB" w:rsidRDefault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712041">
        <w:t>Approximately how often have you visited the Information Commons this academic year (2009/2010)?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Every day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Four to six times per week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Two to three times per week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Once a week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Once every two to three weeks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Once a month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Once a term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Less than once a term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Never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It varied throughout the year (please feel free to give details)</w:t>
      </w:r>
    </w:p>
    <w:p w:rsidR="00CF46CB" w:rsidRDefault="00CF46CB" w:rsidP="00CF46CB">
      <w:pPr>
        <w:pStyle w:val="ColorfulList-Accent1"/>
        <w:spacing w:after="0" w:line="240" w:lineRule="auto"/>
        <w:ind w:left="1440" w:hanging="426"/>
        <w:contextualSpacing w:val="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CE4907">
        <w:t>What were the main purposes of your visits to the Information Commons this academic year? Please select all that apply.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To borrow and/or return items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To do individual coursework, studying or revision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To do group work or to study with others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To ask for help with using library resources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To attend lectures or classes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Other (please specify)</w:t>
      </w:r>
    </w:p>
    <w:p w:rsidR="00CF46CB" w:rsidRDefault="00CF46CB" w:rsidP="00CF46CB">
      <w:pPr>
        <w:pStyle w:val="ColorfulList-Accent1"/>
        <w:spacing w:after="0" w:line="240" w:lineRule="auto"/>
        <w:ind w:left="426" w:hanging="426"/>
        <w:contextualSpacing w:val="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CE4907">
        <w:t>Have you asked for assistance from a member of staff in the Information Commons during any of your visits there this academic year?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Yes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No (please go to question 11)</w:t>
      </w:r>
    </w:p>
    <w:p w:rsidR="00CF46CB" w:rsidRDefault="00CF46CB" w:rsidP="00CF46CB">
      <w:pPr>
        <w:pStyle w:val="ColorfulList-Accent1"/>
        <w:spacing w:after="0" w:line="240" w:lineRule="auto"/>
        <w:ind w:left="426" w:hanging="426"/>
        <w:contextualSpacing w:val="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861318">
        <w:t xml:space="preserve">If </w:t>
      </w:r>
      <w:proofErr w:type="gramStart"/>
      <w:r w:rsidRPr="00861318">
        <w:t>Yes</w:t>
      </w:r>
      <w:proofErr w:type="gramEnd"/>
      <w:r w:rsidRPr="00861318">
        <w:t>, what kind of assistance did you ask for?</w:t>
      </w:r>
    </w:p>
    <w:p w:rsidR="00CF46CB" w:rsidRDefault="00CF46CB" w:rsidP="00CF46CB">
      <w:pPr>
        <w:pStyle w:val="ColorfulList-Accent1"/>
        <w:spacing w:after="0" w:line="240" w:lineRule="auto"/>
        <w:ind w:left="426" w:hanging="426"/>
        <w:contextualSpacing w:val="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861318">
        <w:t>Do you know who you asked for help? Please select all that apply.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Librarian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Library Assistant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Clerical Assistant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Shelving Assistant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Attendant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IT Staff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Security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Other (please give details)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I don't know</w:t>
      </w:r>
    </w:p>
    <w:p w:rsidR="00CF46CB" w:rsidRDefault="00CF46CB" w:rsidP="00CF46CB">
      <w:pPr>
        <w:pStyle w:val="ColorfulList-Accent1"/>
        <w:spacing w:after="0" w:line="240" w:lineRule="auto"/>
        <w:ind w:left="426" w:hanging="426"/>
        <w:contextualSpacing w:val="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52429F">
        <w:t>How did you feel about how your questions were dealt with by the staff?</w:t>
      </w:r>
    </w:p>
    <w:p w:rsidR="00CF46CB" w:rsidRDefault="00CF46CB" w:rsidP="00CF46CB">
      <w:pPr>
        <w:pStyle w:val="ColorfulList-Accent1"/>
        <w:spacing w:after="0" w:line="240" w:lineRule="auto"/>
        <w:ind w:left="426" w:hanging="426"/>
        <w:contextualSpacing w:val="0"/>
        <w:jc w:val="both"/>
      </w:pPr>
    </w:p>
    <w:p w:rsidR="00CF46CB" w:rsidRDefault="00CF46CB">
      <w:pPr>
        <w:pStyle w:val="ColorfulList-Accent1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</w:pPr>
      <w:r w:rsidRPr="0052429F">
        <w:t>If you have never, or very rarely, asked for help from staff in the Information Commons, why is this?</w:t>
      </w:r>
    </w:p>
    <w:p w:rsidR="00CF46CB" w:rsidRDefault="00CF46CB">
      <w:pPr>
        <w:spacing w:after="0" w:line="240" w:lineRule="auto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5E5DCE">
        <w:t>Have you ever contacted the Information Commons by telephone or email to ask for assistance?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Yes (please give details)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No (please go to question 14)</w:t>
      </w:r>
    </w:p>
    <w:p w:rsidR="00CF46CB" w:rsidRDefault="00CF46CB" w:rsidP="00CF46CB">
      <w:pPr>
        <w:pStyle w:val="ColorfulList-Accent1"/>
        <w:spacing w:after="0" w:line="240" w:lineRule="auto"/>
        <w:ind w:left="426" w:hanging="426"/>
        <w:contextualSpacing w:val="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5E5DCE">
        <w:t>How did you feel about how your telephone or email queries were dealt with by the staff?</w:t>
      </w:r>
    </w:p>
    <w:p w:rsidR="00CF46CB" w:rsidRDefault="00CF46CB" w:rsidP="00CF46CB">
      <w:pPr>
        <w:pStyle w:val="ColorfulList-Accent1"/>
        <w:spacing w:after="0" w:line="240" w:lineRule="auto"/>
        <w:ind w:left="426" w:hanging="426"/>
        <w:contextualSpacing w:val="0"/>
        <w:jc w:val="both"/>
      </w:pPr>
    </w:p>
    <w:p w:rsidR="00CF46CB" w:rsidRDefault="00CF46CB">
      <w:pPr>
        <w:pStyle w:val="ColorfulList-Accent1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</w:pPr>
      <w:r w:rsidRPr="005E5DCE">
        <w:t>Do you have any further comments to make about asking for assistance from staff in the Information Commons?</w:t>
      </w:r>
    </w:p>
    <w:p w:rsidR="00CF46CB" w:rsidRDefault="00CF46CB">
      <w:pPr>
        <w:spacing w:after="0" w:line="240" w:lineRule="auto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5E5DCE">
        <w:t>Do you use any of the other University of Sheffield libraries?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Western Bank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St George's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Health Sciences Library, Royal Hallamshire Hospital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Health Sciences Library, Northern General Hospital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I only use the Information Commons (please go to question 18)</w:t>
      </w:r>
    </w:p>
    <w:p w:rsidR="00CF46CB" w:rsidRDefault="00CF46CB">
      <w:pPr>
        <w:pStyle w:val="ColorfulList-Accent1"/>
        <w:spacing w:after="0" w:line="240" w:lineRule="auto"/>
        <w:ind w:left="851" w:hanging="851"/>
        <w:contextualSpacing w:val="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>Are you more likely to ask for assistance from library staff in one of these libraries, than in the Information Commons?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Yes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No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I don't know</w:t>
      </w:r>
    </w:p>
    <w:p w:rsidR="00CF46CB" w:rsidRDefault="00CF46CB" w:rsidP="00CF46CB">
      <w:pPr>
        <w:spacing w:after="0" w:line="240" w:lineRule="auto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5E5DCE">
        <w:t>Please give the reasons why/why not.</w:t>
      </w:r>
    </w:p>
    <w:p w:rsidR="00CF46CB" w:rsidRDefault="00CF46CB" w:rsidP="00CF46CB">
      <w:pPr>
        <w:pStyle w:val="ColorfulList-Accent1"/>
        <w:spacing w:after="0" w:line="240" w:lineRule="auto"/>
        <w:ind w:left="426" w:hanging="426"/>
        <w:contextualSpacing w:val="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5E5DCE">
        <w:t>Is there any way in which your views or opinions of the library staff vary between the Information Commons, and any of the other university libraries?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ab/>
        <w:t>Yes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No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  <w:r>
        <w:t xml:space="preserve"> </w:t>
      </w:r>
      <w:r>
        <w:tab/>
        <w:t>I don't know</w:t>
      </w:r>
    </w:p>
    <w:p w:rsidR="00CF46CB" w:rsidRDefault="00CF46CB" w:rsidP="00CF46CB">
      <w:pPr>
        <w:pStyle w:val="ColorfulList-Accent1"/>
        <w:spacing w:after="0" w:line="240" w:lineRule="auto"/>
        <w:ind w:left="851" w:hanging="851"/>
        <w:contextualSpacing w:val="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5E5DCE">
        <w:t>If so, please explain.</w:t>
      </w:r>
    </w:p>
    <w:p w:rsidR="00CF46CB" w:rsidRDefault="00CF46CB" w:rsidP="00CF46CB">
      <w:pPr>
        <w:pStyle w:val="ColorfulList-Accent1"/>
        <w:spacing w:after="0" w:line="240" w:lineRule="auto"/>
        <w:ind w:hanging="720"/>
        <w:contextualSpacing w:val="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</w:pPr>
      <w:r w:rsidRPr="005E5DCE">
        <w:t>If you need assistance with doing research for your work, who are you likely to ask?</w:t>
      </w:r>
    </w:p>
    <w:p w:rsidR="00CF46CB" w:rsidRDefault="00CF46CB" w:rsidP="00CF46CB">
      <w:pPr>
        <w:spacing w:after="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08"/>
        <w:gridCol w:w="708"/>
        <w:gridCol w:w="980"/>
        <w:gridCol w:w="993"/>
        <w:gridCol w:w="923"/>
        <w:gridCol w:w="743"/>
      </w:tblGrid>
      <w:tr w:rsidR="00CF46CB" w:rsidRPr="007006AF">
        <w:tc>
          <w:tcPr>
            <w:tcW w:w="2268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677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Very Likely</w:t>
            </w:r>
          </w:p>
        </w:tc>
        <w:tc>
          <w:tcPr>
            <w:tcW w:w="708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Likely</w:t>
            </w:r>
          </w:p>
        </w:tc>
        <w:tc>
          <w:tcPr>
            <w:tcW w:w="980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Possibly</w:t>
            </w:r>
          </w:p>
        </w:tc>
        <w:tc>
          <w:tcPr>
            <w:tcW w:w="993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Unlikely</w:t>
            </w:r>
          </w:p>
        </w:tc>
        <w:tc>
          <w:tcPr>
            <w:tcW w:w="908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Very Unlikely</w:t>
            </w:r>
          </w:p>
        </w:tc>
        <w:tc>
          <w:tcPr>
            <w:tcW w:w="743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Never</w:t>
            </w:r>
          </w:p>
        </w:tc>
      </w:tr>
      <w:tr w:rsidR="00CF46CB" w:rsidRPr="007006AF">
        <w:tc>
          <w:tcPr>
            <w:tcW w:w="226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Tutor/lecturer</w:t>
            </w:r>
          </w:p>
        </w:tc>
        <w:tc>
          <w:tcPr>
            <w:tcW w:w="677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80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26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Other students</w:t>
            </w:r>
          </w:p>
        </w:tc>
        <w:tc>
          <w:tcPr>
            <w:tcW w:w="677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80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26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Library staff</w:t>
            </w:r>
          </w:p>
        </w:tc>
        <w:tc>
          <w:tcPr>
            <w:tcW w:w="677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80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26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Other (please specify)</w:t>
            </w:r>
          </w:p>
        </w:tc>
        <w:tc>
          <w:tcPr>
            <w:tcW w:w="677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80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 w:hanging="11"/>
              <w:contextualSpacing w:val="0"/>
              <w:rPr>
                <w:rFonts w:eastAsia="Calibri"/>
                <w:lang w:eastAsia="en-US"/>
              </w:rPr>
            </w:pPr>
          </w:p>
        </w:tc>
      </w:tr>
    </w:tbl>
    <w:p w:rsidR="00CF46CB" w:rsidRDefault="00CF46CB" w:rsidP="00CF46CB">
      <w:pPr>
        <w:pStyle w:val="ColorfulList-Accent1"/>
        <w:ind w:hanging="11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5" w:hanging="425"/>
        <w:jc w:val="both"/>
      </w:pPr>
      <w:r>
        <w:t>There are a number of</w:t>
      </w:r>
      <w:r w:rsidRPr="005E5DCE">
        <w:t xml:space="preserve"> librarians working in the libraries at the University of Sheffield. How often, if at all, do you think that they perform the following tasks in their job?</w:t>
      </w:r>
    </w:p>
    <w:p w:rsidR="00CF46CB" w:rsidRDefault="00CF46CB" w:rsidP="00CF46CB">
      <w:pPr>
        <w:spacing w:after="0" w:line="240" w:lineRule="auto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2"/>
        <w:gridCol w:w="1276"/>
        <w:gridCol w:w="1276"/>
        <w:gridCol w:w="850"/>
        <w:gridCol w:w="851"/>
        <w:gridCol w:w="1337"/>
      </w:tblGrid>
      <w:tr w:rsidR="00CF46CB" w:rsidRPr="007006AF">
        <w:tc>
          <w:tcPr>
            <w:tcW w:w="2932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Frequently</w:t>
            </w:r>
          </w:p>
        </w:tc>
        <w:tc>
          <w:tcPr>
            <w:tcW w:w="1276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Sometimes</w:t>
            </w:r>
          </w:p>
        </w:tc>
        <w:tc>
          <w:tcPr>
            <w:tcW w:w="850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Rarely</w:t>
            </w:r>
          </w:p>
        </w:tc>
        <w:tc>
          <w:tcPr>
            <w:tcW w:w="851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Never</w:t>
            </w:r>
          </w:p>
        </w:tc>
        <w:tc>
          <w:tcPr>
            <w:tcW w:w="1337" w:type="dxa"/>
            <w:vAlign w:val="bottom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I’m not sure</w:t>
            </w: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Putting books back on the shelves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Teaching information/ research skills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Helping students to find books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Processing fines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Looking after the computers/ printers/photocopiers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Giving subject-specific help to students with their research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Giving general help to students with their research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Finding books that students have reserved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Picking up litter/cleaning the library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Security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 xml:space="preserve">Buying books, journals and electronic material 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Giving general directional help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Removing outdated books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F46CB" w:rsidRPr="007006AF">
        <w:tc>
          <w:tcPr>
            <w:tcW w:w="2932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  <w:r w:rsidRPr="007006AF">
              <w:rPr>
                <w:rFonts w:eastAsia="Calibri"/>
                <w:lang w:eastAsia="en-US"/>
              </w:rPr>
              <w:t>Working in the cafe in the IC</w:t>
            </w: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:rsidR="00CF46CB" w:rsidRPr="007006AF" w:rsidRDefault="00CF46CB" w:rsidP="00CF46CB">
            <w:pPr>
              <w:pStyle w:val="ColorfulList-Accent1"/>
              <w:spacing w:after="0" w:line="240" w:lineRule="auto"/>
              <w:ind w:left="0"/>
              <w:contextualSpacing w:val="0"/>
              <w:rPr>
                <w:rFonts w:eastAsia="Calibri"/>
                <w:lang w:eastAsia="en-US"/>
              </w:rPr>
            </w:pPr>
          </w:p>
        </w:tc>
      </w:tr>
    </w:tbl>
    <w:p w:rsidR="00CF46CB" w:rsidRDefault="00CF46CB" w:rsidP="00CF46CB">
      <w:pPr>
        <w:pStyle w:val="ColorfulList-Accent1"/>
        <w:ind w:hanging="720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5" w:hanging="425"/>
        <w:jc w:val="both"/>
      </w:pPr>
      <w:r w:rsidRPr="00C73C44">
        <w:t>Is there anything else that you think the librarians do in their jobs?</w:t>
      </w:r>
    </w:p>
    <w:p w:rsidR="00CF46CB" w:rsidRDefault="00CF46CB" w:rsidP="00CF46CB">
      <w:pPr>
        <w:spacing w:after="0" w:line="240" w:lineRule="auto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ind w:left="426" w:hanging="426"/>
      </w:pPr>
      <w:r w:rsidRPr="00C73C44">
        <w:t>What do you think is usually the minimum educational requirement for a librarian working in a university library?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ab/>
        <w:t>GCSEs or equivalent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A-Levels or equivalent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lastRenderedPageBreak/>
        <w:t xml:space="preserve"> </w:t>
      </w:r>
      <w:r>
        <w:tab/>
        <w:t>Undergraduate degree in any subject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Undergraduate degree in Librarianship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Master's degree in any subject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Master's degree in Librarianship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PhD in any subject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PhD in Librarianship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Other (please specify)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I don't know</w:t>
      </w:r>
    </w:p>
    <w:p w:rsidR="00CF46CB" w:rsidRDefault="00CF46CB" w:rsidP="00CF46CB">
      <w:pPr>
        <w:pStyle w:val="ColorfulList-Accent1"/>
        <w:ind w:left="426" w:hanging="426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ind w:left="426" w:hanging="426"/>
        <w:jc w:val="both"/>
      </w:pPr>
      <w:r w:rsidRPr="00C73C44">
        <w:t>Do you know who the librarian for your department is?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ab/>
        <w:t>Yes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No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I know that there is one, but I don't know who they are</w:t>
      </w:r>
    </w:p>
    <w:p w:rsidR="00CF46CB" w:rsidRDefault="00CF46CB" w:rsidP="00CF46CB">
      <w:pPr>
        <w:pStyle w:val="ColorfulList-Accent1"/>
        <w:ind w:left="426" w:hanging="426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ind w:left="426" w:hanging="426"/>
        <w:jc w:val="both"/>
      </w:pPr>
      <w:r w:rsidRPr="00310034">
        <w:t>If yes, have you contacted your librarian for any reason?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ab/>
        <w:t>Yes (please give details)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No</w:t>
      </w:r>
    </w:p>
    <w:p w:rsidR="00CF46CB" w:rsidRDefault="00CF46CB" w:rsidP="00CF46CB">
      <w:pPr>
        <w:pStyle w:val="ColorfulList-Accent1"/>
        <w:ind w:left="426" w:hanging="426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ind w:left="426" w:hanging="426"/>
        <w:jc w:val="both"/>
      </w:pPr>
      <w:r w:rsidRPr="00310034">
        <w:t>Have you attended any classes or inductions run by your librarian?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ab/>
        <w:t>Yes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ab/>
        <w:t xml:space="preserve"> No</w:t>
      </w:r>
    </w:p>
    <w:p w:rsidR="00CF46CB" w:rsidRDefault="00CF46CB" w:rsidP="00CF46CB">
      <w:pPr>
        <w:pStyle w:val="ColorfulList-Accent1"/>
        <w:ind w:left="851" w:hanging="851"/>
        <w:jc w:val="both"/>
      </w:pPr>
      <w:r>
        <w:t xml:space="preserve"> </w:t>
      </w:r>
      <w:r>
        <w:tab/>
        <w:t>I don't know</w:t>
      </w:r>
    </w:p>
    <w:p w:rsidR="00CF46CB" w:rsidRDefault="00CF46CB" w:rsidP="00CF46CB">
      <w:pPr>
        <w:pStyle w:val="ColorfulList-Accent1"/>
        <w:ind w:left="426" w:hanging="426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ind w:left="426" w:hanging="426"/>
        <w:jc w:val="both"/>
      </w:pPr>
      <w:r w:rsidRPr="00310034">
        <w:t xml:space="preserve">If </w:t>
      </w:r>
      <w:proofErr w:type="gramStart"/>
      <w:r w:rsidRPr="00310034">
        <w:t>Yes</w:t>
      </w:r>
      <w:proofErr w:type="gramEnd"/>
      <w:r w:rsidRPr="00310034">
        <w:t>, did you find these classes/inductions useful? Please comment.</w:t>
      </w:r>
    </w:p>
    <w:p w:rsidR="00CF46CB" w:rsidRDefault="00CF46CB" w:rsidP="00CF46CB">
      <w:pPr>
        <w:pStyle w:val="ColorfulList-Accent1"/>
        <w:ind w:left="426" w:hanging="426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spacing w:after="0" w:line="240" w:lineRule="auto"/>
        <w:ind w:left="425" w:hanging="425"/>
        <w:jc w:val="both"/>
      </w:pPr>
      <w:r w:rsidRPr="00310034">
        <w:t>Is there anything else you would like to add about any of the topics covered in this questionnaire?</w:t>
      </w:r>
    </w:p>
    <w:p w:rsidR="00CF46CB" w:rsidRDefault="00CF46CB" w:rsidP="00CF46CB">
      <w:pPr>
        <w:spacing w:after="0" w:line="240" w:lineRule="auto"/>
        <w:jc w:val="both"/>
      </w:pPr>
    </w:p>
    <w:p w:rsidR="00CF46CB" w:rsidRDefault="00CF46CB" w:rsidP="00CF46CB">
      <w:pPr>
        <w:pStyle w:val="ColorfulList-Accent1"/>
        <w:numPr>
          <w:ilvl w:val="0"/>
          <w:numId w:val="2"/>
        </w:numPr>
        <w:ind w:left="426" w:hanging="426"/>
        <w:jc w:val="both"/>
      </w:pPr>
      <w:r w:rsidRPr="00246C37">
        <w:t>Thank you for taking the time to complete this questionnaire. If you would be willing to be contacted to</w:t>
      </w:r>
      <w:r>
        <w:t xml:space="preserve"> discuss your answers</w:t>
      </w:r>
      <w:r w:rsidRPr="00246C37">
        <w:t xml:space="preserve"> further in an interview, please leave your email address below. Your responses will remain anonymous.</w:t>
      </w:r>
    </w:p>
    <w:p w:rsidR="00CF46CB" w:rsidRPr="0072142C" w:rsidRDefault="00CF46CB" w:rsidP="00CF46CB">
      <w:pPr>
        <w:jc w:val="both"/>
      </w:pPr>
    </w:p>
    <w:p w:rsidR="00CF46CB" w:rsidRPr="00417E1D" w:rsidRDefault="00CF46CB" w:rsidP="00CF46CB">
      <w:pPr>
        <w:spacing w:after="120" w:line="360" w:lineRule="auto"/>
      </w:pPr>
    </w:p>
    <w:sectPr w:rsidR="00CF46CB" w:rsidRPr="00417E1D" w:rsidSect="00CF46C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5C0" w:rsidRDefault="009535C0" w:rsidP="00CF46CB">
      <w:pPr>
        <w:spacing w:after="0" w:line="240" w:lineRule="auto"/>
      </w:pPr>
      <w:r>
        <w:separator/>
      </w:r>
    </w:p>
  </w:endnote>
  <w:endnote w:type="continuationSeparator" w:id="0">
    <w:p w:rsidR="009535C0" w:rsidRDefault="009535C0" w:rsidP="00CF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CB" w:rsidRDefault="00CF46CB">
    <w:pPr>
      <w:pStyle w:val="Footer"/>
      <w:jc w:val="center"/>
    </w:pPr>
    <w:fldSimple w:instr=" PAGE   \* MERGEFORMAT ">
      <w:r w:rsidR="00156E64">
        <w:rPr>
          <w:noProof/>
        </w:rPr>
        <w:t>1</w:t>
      </w:r>
    </w:fldSimple>
  </w:p>
  <w:p w:rsidR="00CF46CB" w:rsidRDefault="00CF4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5C0" w:rsidRDefault="009535C0" w:rsidP="00CF46CB">
      <w:pPr>
        <w:spacing w:after="0" w:line="240" w:lineRule="auto"/>
      </w:pPr>
      <w:r>
        <w:separator/>
      </w:r>
    </w:p>
  </w:footnote>
  <w:footnote w:type="continuationSeparator" w:id="0">
    <w:p w:rsidR="009535C0" w:rsidRDefault="009535C0" w:rsidP="00CF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7A4"/>
    <w:multiLevelType w:val="hybridMultilevel"/>
    <w:tmpl w:val="9814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6AC1"/>
    <w:multiLevelType w:val="hybridMultilevel"/>
    <w:tmpl w:val="35685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219A"/>
    <w:rsid w:val="00156E64"/>
    <w:rsid w:val="00530D96"/>
    <w:rsid w:val="009535C0"/>
    <w:rsid w:val="009F62B7"/>
    <w:rsid w:val="00CF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A09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302"/>
  </w:style>
  <w:style w:type="paragraph" w:styleId="Footer">
    <w:name w:val="footer"/>
    <w:basedOn w:val="Normal"/>
    <w:link w:val="FooterChar"/>
    <w:uiPriority w:val="99"/>
    <w:unhideWhenUsed/>
    <w:rsid w:val="005B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02"/>
  </w:style>
  <w:style w:type="paragraph" w:styleId="BalloonText">
    <w:name w:val="Balloon Text"/>
    <w:basedOn w:val="Normal"/>
    <w:link w:val="BalloonTextChar"/>
    <w:uiPriority w:val="99"/>
    <w:semiHidden/>
    <w:unhideWhenUsed/>
    <w:rsid w:val="005C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D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0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0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5046"/>
    <w:rPr>
      <w:vertAlign w:val="superscript"/>
    </w:rPr>
  </w:style>
  <w:style w:type="paragraph" w:styleId="ColorfulList-Accent1">
    <w:name w:val="Colorful List Accent 1"/>
    <w:basedOn w:val="Normal"/>
    <w:uiPriority w:val="34"/>
    <w:qFormat/>
    <w:rsid w:val="00E11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E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21C1"/>
    <w:rPr>
      <w:color w:val="800080"/>
      <w:u w:val="single"/>
    </w:rPr>
  </w:style>
  <w:style w:type="character" w:styleId="HTMLCite">
    <w:name w:val="HTML Cite"/>
    <w:basedOn w:val="DefaultParagraphFont"/>
    <w:uiPriority w:val="99"/>
    <w:rsid w:val="00386E81"/>
    <w:rPr>
      <w:i/>
    </w:rPr>
  </w:style>
  <w:style w:type="table" w:styleId="TableGrid">
    <w:name w:val="Table Grid"/>
    <w:basedOn w:val="TableNormal"/>
    <w:uiPriority w:val="59"/>
    <w:rsid w:val="00FF2B1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Lip09rsb</dc:creator>
  <cp:lastModifiedBy>Anna Lawson</cp:lastModifiedBy>
  <cp:revision>2</cp:revision>
  <cp:lastPrinted>2010-10-21T17:04:00Z</cp:lastPrinted>
  <dcterms:created xsi:type="dcterms:W3CDTF">2011-12-05T15:02:00Z</dcterms:created>
  <dcterms:modified xsi:type="dcterms:W3CDTF">2011-12-05T15:02:00Z</dcterms:modified>
</cp:coreProperties>
</file>