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C8" w:rsidRDefault="00C12AC8" w:rsidP="00344CB9">
      <w:pPr>
        <w:pStyle w:val="Title"/>
      </w:pPr>
      <w:r>
        <w:t xml:space="preserve">The </w:t>
      </w:r>
      <w:r w:rsidR="00ED07D3">
        <w:t>Study and Information Needs of R</w:t>
      </w:r>
      <w:r>
        <w:t>esearchers at the University of the West of England</w:t>
      </w:r>
    </w:p>
    <w:p w:rsidR="00C12AC8" w:rsidRDefault="00C12AC8" w:rsidP="00C12AC8"/>
    <w:p w:rsidR="00C12AC8" w:rsidRPr="0086539C" w:rsidRDefault="00C12AC8" w:rsidP="00C12AC8">
      <w:pPr>
        <w:pStyle w:val="Heading1"/>
        <w:numPr>
          <w:ilvl w:val="0"/>
          <w:numId w:val="7"/>
        </w:numPr>
        <w:rPr>
          <w:rFonts w:asciiTheme="minorHAnsi" w:hAnsiTheme="minorHAnsi"/>
          <w:sz w:val="24"/>
          <w:szCs w:val="24"/>
        </w:rPr>
      </w:pPr>
      <w:r w:rsidRPr="0086539C">
        <w:rPr>
          <w:rFonts w:asciiTheme="minorHAnsi" w:hAnsiTheme="minorHAnsi"/>
          <w:sz w:val="24"/>
          <w:szCs w:val="24"/>
        </w:rPr>
        <w:t>Background</w:t>
      </w:r>
    </w:p>
    <w:p w:rsidR="00C12AC8" w:rsidRPr="0086539C" w:rsidRDefault="00C12AC8" w:rsidP="00C12AC8">
      <w:pPr>
        <w:rPr>
          <w:rFonts w:asciiTheme="minorHAnsi" w:hAnsiTheme="minorHAnsi"/>
          <w:sz w:val="24"/>
          <w:szCs w:val="24"/>
        </w:rPr>
      </w:pPr>
      <w:r w:rsidRPr="0086539C">
        <w:rPr>
          <w:rFonts w:asciiTheme="minorHAnsi" w:hAnsiTheme="minorHAnsi"/>
          <w:sz w:val="24"/>
          <w:szCs w:val="24"/>
        </w:rPr>
        <w:t>To support the University’s research aspi</w:t>
      </w:r>
      <w:r w:rsidR="00DB6950">
        <w:rPr>
          <w:rFonts w:asciiTheme="minorHAnsi" w:hAnsiTheme="minorHAnsi"/>
          <w:sz w:val="24"/>
          <w:szCs w:val="24"/>
        </w:rPr>
        <w:t>rations, UWE Library Services are</w:t>
      </w:r>
      <w:r w:rsidRPr="0086539C">
        <w:rPr>
          <w:rFonts w:asciiTheme="minorHAnsi" w:hAnsiTheme="minorHAnsi"/>
          <w:sz w:val="24"/>
          <w:szCs w:val="24"/>
        </w:rPr>
        <w:t xml:space="preserve"> investigating the particular information needs of the University’s research commu</w:t>
      </w:r>
      <w:r w:rsidR="00B613A8">
        <w:rPr>
          <w:rFonts w:asciiTheme="minorHAnsi" w:hAnsiTheme="minorHAnsi"/>
          <w:sz w:val="24"/>
          <w:szCs w:val="24"/>
        </w:rPr>
        <w:t>nity.</w:t>
      </w:r>
      <w:r w:rsidRPr="0086539C">
        <w:rPr>
          <w:rFonts w:asciiTheme="minorHAnsi" w:hAnsiTheme="minorHAnsi"/>
          <w:sz w:val="24"/>
          <w:szCs w:val="24"/>
        </w:rPr>
        <w:t xml:space="preserve"> Funding from the Faculty of Health and Life Sciences (HLS) enabled Library staff to conduct a pi</w:t>
      </w:r>
      <w:r w:rsidR="00B613A8">
        <w:rPr>
          <w:rFonts w:asciiTheme="minorHAnsi" w:hAnsiTheme="minorHAnsi"/>
          <w:sz w:val="24"/>
          <w:szCs w:val="24"/>
        </w:rPr>
        <w:t xml:space="preserve">lot survey of HLS researchers. </w:t>
      </w:r>
      <w:r>
        <w:rPr>
          <w:rFonts w:asciiTheme="minorHAnsi" w:hAnsiTheme="minorHAnsi"/>
          <w:sz w:val="24"/>
          <w:szCs w:val="24"/>
        </w:rPr>
        <w:t xml:space="preserve">Following an evaluation of the pilot study, the survey was extended to researchers across the university, and the results of this are presented in the next section of this paper. Findings from the survey </w:t>
      </w:r>
      <w:r w:rsidRPr="0086539C">
        <w:rPr>
          <w:rFonts w:asciiTheme="minorHAnsi" w:hAnsiTheme="minorHAnsi"/>
          <w:sz w:val="24"/>
          <w:szCs w:val="24"/>
        </w:rPr>
        <w:t xml:space="preserve">will inform Library </w:t>
      </w:r>
      <w:r w:rsidR="003D4E01">
        <w:rPr>
          <w:rFonts w:asciiTheme="minorHAnsi" w:hAnsiTheme="minorHAnsi"/>
          <w:sz w:val="24"/>
          <w:szCs w:val="24"/>
        </w:rPr>
        <w:t>Services</w:t>
      </w:r>
      <w:r w:rsidR="00DB6950">
        <w:rPr>
          <w:rFonts w:asciiTheme="minorHAnsi" w:hAnsiTheme="minorHAnsi"/>
          <w:sz w:val="24"/>
          <w:szCs w:val="24"/>
        </w:rPr>
        <w:t>’</w:t>
      </w:r>
      <w:r w:rsidR="003D4E01">
        <w:rPr>
          <w:rFonts w:asciiTheme="minorHAnsi" w:hAnsiTheme="minorHAnsi"/>
          <w:sz w:val="24"/>
          <w:szCs w:val="24"/>
        </w:rPr>
        <w:t xml:space="preserve"> </w:t>
      </w:r>
      <w:r w:rsidRPr="0086539C">
        <w:rPr>
          <w:rFonts w:asciiTheme="minorHAnsi" w:hAnsiTheme="minorHAnsi"/>
          <w:sz w:val="24"/>
          <w:szCs w:val="24"/>
        </w:rPr>
        <w:t xml:space="preserve">strategy to support the information needs of researchers. This paper briefly outlines the process and key findings of the </w:t>
      </w:r>
      <w:r w:rsidR="003D4E01">
        <w:rPr>
          <w:rFonts w:asciiTheme="minorHAnsi" w:hAnsiTheme="minorHAnsi"/>
          <w:sz w:val="24"/>
          <w:szCs w:val="24"/>
        </w:rPr>
        <w:t>university wide survey</w:t>
      </w:r>
    </w:p>
    <w:p w:rsidR="00C12AC8" w:rsidRPr="0086539C" w:rsidRDefault="00C12AC8" w:rsidP="00C12AC8">
      <w:pPr>
        <w:pStyle w:val="Heading1"/>
        <w:numPr>
          <w:ilvl w:val="0"/>
          <w:numId w:val="7"/>
        </w:numPr>
        <w:rPr>
          <w:rFonts w:asciiTheme="minorHAnsi" w:hAnsiTheme="minorHAnsi"/>
          <w:sz w:val="24"/>
          <w:szCs w:val="24"/>
        </w:rPr>
      </w:pPr>
      <w:r w:rsidRPr="0086539C">
        <w:rPr>
          <w:rFonts w:asciiTheme="minorHAnsi" w:hAnsiTheme="minorHAnsi"/>
          <w:sz w:val="24"/>
          <w:szCs w:val="24"/>
        </w:rPr>
        <w:t>Methodology</w:t>
      </w:r>
      <w:r w:rsidR="00483BDD">
        <w:rPr>
          <w:rFonts w:asciiTheme="minorHAnsi" w:hAnsiTheme="minorHAnsi"/>
          <w:sz w:val="24"/>
          <w:szCs w:val="24"/>
        </w:rPr>
        <w:t xml:space="preserve"> and responses</w:t>
      </w:r>
    </w:p>
    <w:p w:rsidR="00C12AC8" w:rsidRDefault="00C12AC8" w:rsidP="00C12AC8">
      <w:pPr>
        <w:rPr>
          <w:rFonts w:asciiTheme="minorHAnsi" w:hAnsiTheme="minorHAnsi"/>
          <w:sz w:val="24"/>
          <w:szCs w:val="24"/>
        </w:rPr>
      </w:pPr>
      <w:r w:rsidRPr="0086539C">
        <w:rPr>
          <w:rFonts w:asciiTheme="minorHAnsi" w:hAnsiTheme="minorHAnsi"/>
          <w:sz w:val="24"/>
          <w:szCs w:val="24"/>
        </w:rPr>
        <w:t xml:space="preserve">The </w:t>
      </w:r>
      <w:r w:rsidR="003D4E01">
        <w:rPr>
          <w:rFonts w:asciiTheme="minorHAnsi" w:hAnsiTheme="minorHAnsi"/>
          <w:sz w:val="24"/>
          <w:szCs w:val="24"/>
        </w:rPr>
        <w:t xml:space="preserve">original questionnaire was reviewed, and adjustments made to several questions to improve their clarity and </w:t>
      </w:r>
      <w:r w:rsidR="00483BDD">
        <w:rPr>
          <w:rFonts w:asciiTheme="minorHAnsi" w:hAnsiTheme="minorHAnsi"/>
          <w:sz w:val="24"/>
          <w:szCs w:val="24"/>
        </w:rPr>
        <w:t xml:space="preserve">to </w:t>
      </w:r>
      <w:r w:rsidR="003D4E01">
        <w:rPr>
          <w:rFonts w:asciiTheme="minorHAnsi" w:hAnsiTheme="minorHAnsi"/>
          <w:sz w:val="24"/>
          <w:szCs w:val="24"/>
        </w:rPr>
        <w:t xml:space="preserve">focus responses. The </w:t>
      </w:r>
      <w:r w:rsidR="008F70DE">
        <w:rPr>
          <w:rFonts w:asciiTheme="minorHAnsi" w:hAnsiTheme="minorHAnsi"/>
          <w:sz w:val="24"/>
          <w:szCs w:val="24"/>
        </w:rPr>
        <w:t xml:space="preserve">number </w:t>
      </w:r>
      <w:r w:rsidR="0071703F">
        <w:rPr>
          <w:rFonts w:asciiTheme="minorHAnsi" w:hAnsiTheme="minorHAnsi"/>
          <w:sz w:val="24"/>
          <w:szCs w:val="24"/>
        </w:rPr>
        <w:t>of questions remained the same</w:t>
      </w:r>
      <w:r w:rsidR="008F70DE">
        <w:rPr>
          <w:rFonts w:asciiTheme="minorHAnsi" w:hAnsiTheme="minorHAnsi"/>
          <w:sz w:val="24"/>
          <w:szCs w:val="24"/>
        </w:rPr>
        <w:t>:</w:t>
      </w:r>
      <w:r w:rsidRPr="0086539C">
        <w:rPr>
          <w:rFonts w:asciiTheme="minorHAnsi" w:hAnsiTheme="minorHAnsi"/>
          <w:sz w:val="24"/>
          <w:szCs w:val="24"/>
        </w:rPr>
        <w:t xml:space="preserve"> twenty questions relating to researchers’ use of information resources and services pro</w:t>
      </w:r>
      <w:r w:rsidR="00B613A8">
        <w:rPr>
          <w:rFonts w:asciiTheme="minorHAnsi" w:hAnsiTheme="minorHAnsi"/>
          <w:sz w:val="24"/>
          <w:szCs w:val="24"/>
        </w:rPr>
        <w:t xml:space="preserve">vided by UWE Library Services. </w:t>
      </w:r>
      <w:r w:rsidRPr="0086539C">
        <w:rPr>
          <w:rFonts w:asciiTheme="minorHAnsi" w:hAnsiTheme="minorHAnsi"/>
          <w:sz w:val="24"/>
          <w:szCs w:val="24"/>
        </w:rPr>
        <w:t xml:space="preserve">Respondents were able to add free text comments to the majority of the questions. The questionnaire was available online between </w:t>
      </w:r>
      <w:r w:rsidR="00D86547">
        <w:rPr>
          <w:rFonts w:asciiTheme="minorHAnsi" w:hAnsiTheme="minorHAnsi"/>
          <w:sz w:val="24"/>
          <w:szCs w:val="24"/>
        </w:rPr>
        <w:t>April 12</w:t>
      </w:r>
      <w:r w:rsidR="00DB6950">
        <w:rPr>
          <w:rFonts w:asciiTheme="minorHAnsi" w:hAnsiTheme="minorHAnsi"/>
          <w:sz w:val="24"/>
          <w:szCs w:val="24"/>
        </w:rPr>
        <w:t>th</w:t>
      </w:r>
      <w:r w:rsidRPr="0086539C">
        <w:rPr>
          <w:rFonts w:asciiTheme="minorHAnsi" w:hAnsiTheme="minorHAnsi"/>
          <w:sz w:val="24"/>
          <w:szCs w:val="24"/>
        </w:rPr>
        <w:t xml:space="preserve"> and </w:t>
      </w:r>
      <w:r w:rsidR="00D86547">
        <w:rPr>
          <w:rFonts w:asciiTheme="minorHAnsi" w:hAnsiTheme="minorHAnsi"/>
          <w:sz w:val="24"/>
          <w:szCs w:val="24"/>
        </w:rPr>
        <w:t>May 13th</w:t>
      </w:r>
      <w:r w:rsidR="00B613A8">
        <w:rPr>
          <w:rFonts w:asciiTheme="minorHAnsi" w:hAnsiTheme="minorHAnsi"/>
          <w:sz w:val="24"/>
          <w:szCs w:val="24"/>
        </w:rPr>
        <w:t xml:space="preserve"> 2011. </w:t>
      </w:r>
      <w:r w:rsidR="00D86547">
        <w:rPr>
          <w:rFonts w:asciiTheme="minorHAnsi" w:hAnsiTheme="minorHAnsi"/>
          <w:sz w:val="24"/>
          <w:szCs w:val="24"/>
        </w:rPr>
        <w:t>One hundred and five</w:t>
      </w:r>
      <w:r w:rsidRPr="0086539C">
        <w:rPr>
          <w:rFonts w:asciiTheme="minorHAnsi" w:hAnsiTheme="minorHAnsi"/>
          <w:sz w:val="24"/>
          <w:szCs w:val="24"/>
        </w:rPr>
        <w:t xml:space="preserve"> responses were received from staff </w:t>
      </w:r>
      <w:r w:rsidR="00DB6950">
        <w:rPr>
          <w:rFonts w:asciiTheme="minorHAnsi" w:hAnsiTheme="minorHAnsi"/>
          <w:sz w:val="24"/>
          <w:szCs w:val="24"/>
        </w:rPr>
        <w:t>and post graduate r</w:t>
      </w:r>
      <w:r w:rsidR="00B613A8">
        <w:rPr>
          <w:rFonts w:asciiTheme="minorHAnsi" w:hAnsiTheme="minorHAnsi"/>
          <w:sz w:val="24"/>
          <w:szCs w:val="24"/>
        </w:rPr>
        <w:t xml:space="preserve">esearchers. </w:t>
      </w:r>
      <w:r w:rsidR="00F054EB">
        <w:rPr>
          <w:rFonts w:asciiTheme="minorHAnsi" w:hAnsiTheme="minorHAnsi"/>
          <w:sz w:val="24"/>
          <w:szCs w:val="24"/>
        </w:rPr>
        <w:t>The spread of these between the Faculties is shown below.</w:t>
      </w:r>
    </w:p>
    <w:tbl>
      <w:tblPr>
        <w:tblStyle w:val="TableGrid"/>
        <w:tblW w:w="0" w:type="auto"/>
        <w:tblLook w:val="04A0"/>
      </w:tblPr>
      <w:tblGrid>
        <w:gridCol w:w="4621"/>
        <w:gridCol w:w="460"/>
      </w:tblGrid>
      <w:tr w:rsidR="00F054EB" w:rsidTr="00F054EB">
        <w:tc>
          <w:tcPr>
            <w:tcW w:w="4621" w:type="dxa"/>
          </w:tcPr>
          <w:p w:rsidR="00F054EB" w:rsidRDefault="00F054EB" w:rsidP="00C12AC8">
            <w:pPr>
              <w:rPr>
                <w:rFonts w:asciiTheme="minorHAnsi" w:hAnsiTheme="minorHAnsi"/>
                <w:sz w:val="24"/>
                <w:szCs w:val="24"/>
              </w:rPr>
            </w:pPr>
            <w:r>
              <w:rPr>
                <w:rFonts w:asciiTheme="minorHAnsi" w:hAnsiTheme="minorHAnsi"/>
                <w:sz w:val="24"/>
                <w:szCs w:val="24"/>
              </w:rPr>
              <w:t>Business and Law</w:t>
            </w:r>
          </w:p>
        </w:tc>
        <w:tc>
          <w:tcPr>
            <w:tcW w:w="449" w:type="dxa"/>
          </w:tcPr>
          <w:p w:rsidR="00F054EB" w:rsidRDefault="00F054EB" w:rsidP="00C12AC8">
            <w:pPr>
              <w:rPr>
                <w:rFonts w:asciiTheme="minorHAnsi" w:hAnsiTheme="minorHAnsi"/>
                <w:sz w:val="24"/>
                <w:szCs w:val="24"/>
              </w:rPr>
            </w:pPr>
            <w:r>
              <w:rPr>
                <w:rFonts w:asciiTheme="minorHAnsi" w:hAnsiTheme="minorHAnsi"/>
                <w:sz w:val="24"/>
                <w:szCs w:val="24"/>
              </w:rPr>
              <w:t>22</w:t>
            </w:r>
          </w:p>
        </w:tc>
      </w:tr>
      <w:tr w:rsidR="00F054EB" w:rsidTr="00F054EB">
        <w:tc>
          <w:tcPr>
            <w:tcW w:w="4621" w:type="dxa"/>
          </w:tcPr>
          <w:p w:rsidR="00F054EB" w:rsidRDefault="00F054EB" w:rsidP="00C12AC8">
            <w:pPr>
              <w:rPr>
                <w:rFonts w:asciiTheme="minorHAnsi" w:hAnsiTheme="minorHAnsi"/>
                <w:sz w:val="24"/>
                <w:szCs w:val="24"/>
              </w:rPr>
            </w:pPr>
            <w:r>
              <w:rPr>
                <w:rFonts w:asciiTheme="minorHAnsi" w:hAnsiTheme="minorHAnsi"/>
                <w:sz w:val="24"/>
                <w:szCs w:val="24"/>
              </w:rPr>
              <w:t>Creative Arts, Humanities and Education</w:t>
            </w:r>
          </w:p>
        </w:tc>
        <w:tc>
          <w:tcPr>
            <w:tcW w:w="449" w:type="dxa"/>
          </w:tcPr>
          <w:p w:rsidR="00F054EB" w:rsidRDefault="00F054EB" w:rsidP="00C12AC8">
            <w:pPr>
              <w:rPr>
                <w:rFonts w:asciiTheme="minorHAnsi" w:hAnsiTheme="minorHAnsi"/>
                <w:sz w:val="24"/>
                <w:szCs w:val="24"/>
              </w:rPr>
            </w:pPr>
            <w:r>
              <w:rPr>
                <w:rFonts w:asciiTheme="minorHAnsi" w:hAnsiTheme="minorHAnsi"/>
                <w:sz w:val="24"/>
                <w:szCs w:val="24"/>
              </w:rPr>
              <w:t>38</w:t>
            </w:r>
          </w:p>
        </w:tc>
      </w:tr>
      <w:tr w:rsidR="00F054EB" w:rsidTr="00F054EB">
        <w:tc>
          <w:tcPr>
            <w:tcW w:w="4621" w:type="dxa"/>
          </w:tcPr>
          <w:p w:rsidR="00F054EB" w:rsidRDefault="00F054EB" w:rsidP="00C12AC8">
            <w:pPr>
              <w:rPr>
                <w:rFonts w:asciiTheme="minorHAnsi" w:hAnsiTheme="minorHAnsi"/>
                <w:sz w:val="24"/>
                <w:szCs w:val="24"/>
              </w:rPr>
            </w:pPr>
            <w:r>
              <w:rPr>
                <w:rFonts w:asciiTheme="minorHAnsi" w:hAnsiTheme="minorHAnsi"/>
                <w:sz w:val="24"/>
                <w:szCs w:val="24"/>
              </w:rPr>
              <w:t>Environment and Technology</w:t>
            </w:r>
          </w:p>
        </w:tc>
        <w:tc>
          <w:tcPr>
            <w:tcW w:w="449" w:type="dxa"/>
          </w:tcPr>
          <w:p w:rsidR="00F054EB" w:rsidRDefault="00F054EB" w:rsidP="00C12AC8">
            <w:pPr>
              <w:rPr>
                <w:rFonts w:asciiTheme="minorHAnsi" w:hAnsiTheme="minorHAnsi"/>
                <w:sz w:val="24"/>
                <w:szCs w:val="24"/>
              </w:rPr>
            </w:pPr>
            <w:r>
              <w:rPr>
                <w:rFonts w:asciiTheme="minorHAnsi" w:hAnsiTheme="minorHAnsi"/>
                <w:sz w:val="24"/>
                <w:szCs w:val="24"/>
              </w:rPr>
              <w:t>29</w:t>
            </w:r>
          </w:p>
        </w:tc>
      </w:tr>
      <w:tr w:rsidR="00F054EB" w:rsidTr="00F054EB">
        <w:tc>
          <w:tcPr>
            <w:tcW w:w="4621" w:type="dxa"/>
          </w:tcPr>
          <w:p w:rsidR="00F054EB" w:rsidRDefault="00F054EB" w:rsidP="00C12AC8">
            <w:pPr>
              <w:rPr>
                <w:rFonts w:asciiTheme="minorHAnsi" w:hAnsiTheme="minorHAnsi"/>
                <w:sz w:val="24"/>
                <w:szCs w:val="24"/>
              </w:rPr>
            </w:pPr>
            <w:r>
              <w:rPr>
                <w:rFonts w:asciiTheme="minorHAnsi" w:hAnsiTheme="minorHAnsi"/>
                <w:sz w:val="24"/>
                <w:szCs w:val="24"/>
              </w:rPr>
              <w:t>Health and Life Sciences</w:t>
            </w:r>
          </w:p>
        </w:tc>
        <w:tc>
          <w:tcPr>
            <w:tcW w:w="449" w:type="dxa"/>
          </w:tcPr>
          <w:p w:rsidR="00F054EB" w:rsidRDefault="00F054EB" w:rsidP="00C12AC8">
            <w:pPr>
              <w:rPr>
                <w:rFonts w:asciiTheme="minorHAnsi" w:hAnsiTheme="minorHAnsi"/>
                <w:sz w:val="24"/>
                <w:szCs w:val="24"/>
              </w:rPr>
            </w:pPr>
            <w:r>
              <w:rPr>
                <w:rFonts w:asciiTheme="minorHAnsi" w:hAnsiTheme="minorHAnsi"/>
                <w:sz w:val="24"/>
                <w:szCs w:val="24"/>
              </w:rPr>
              <w:t>8</w:t>
            </w:r>
          </w:p>
        </w:tc>
      </w:tr>
      <w:tr w:rsidR="00F054EB" w:rsidTr="00F054EB">
        <w:tc>
          <w:tcPr>
            <w:tcW w:w="4621" w:type="dxa"/>
          </w:tcPr>
          <w:p w:rsidR="00F054EB" w:rsidRDefault="00F054EB" w:rsidP="00C12AC8">
            <w:pPr>
              <w:rPr>
                <w:rFonts w:asciiTheme="minorHAnsi" w:hAnsiTheme="minorHAnsi"/>
                <w:sz w:val="24"/>
                <w:szCs w:val="24"/>
              </w:rPr>
            </w:pPr>
            <w:r>
              <w:rPr>
                <w:rFonts w:asciiTheme="minorHAnsi" w:hAnsiTheme="minorHAnsi"/>
                <w:sz w:val="24"/>
                <w:szCs w:val="24"/>
              </w:rPr>
              <w:t>Cross Faculty</w:t>
            </w:r>
          </w:p>
        </w:tc>
        <w:tc>
          <w:tcPr>
            <w:tcW w:w="449" w:type="dxa"/>
          </w:tcPr>
          <w:p w:rsidR="00F054EB" w:rsidRDefault="00F054EB" w:rsidP="00C12AC8">
            <w:pPr>
              <w:rPr>
                <w:rFonts w:asciiTheme="minorHAnsi" w:hAnsiTheme="minorHAnsi"/>
                <w:sz w:val="24"/>
                <w:szCs w:val="24"/>
              </w:rPr>
            </w:pPr>
            <w:r>
              <w:rPr>
                <w:rFonts w:asciiTheme="minorHAnsi" w:hAnsiTheme="minorHAnsi"/>
                <w:sz w:val="24"/>
                <w:szCs w:val="24"/>
              </w:rPr>
              <w:t>9</w:t>
            </w:r>
          </w:p>
        </w:tc>
      </w:tr>
      <w:tr w:rsidR="00F054EB" w:rsidTr="00F054EB">
        <w:tc>
          <w:tcPr>
            <w:tcW w:w="4621" w:type="dxa"/>
          </w:tcPr>
          <w:p w:rsidR="00F054EB" w:rsidRPr="00F054EB" w:rsidRDefault="00F054EB" w:rsidP="00F054EB">
            <w:pPr>
              <w:ind w:left="360"/>
              <w:rPr>
                <w:rFonts w:asciiTheme="minorHAnsi" w:hAnsiTheme="minorHAnsi"/>
                <w:sz w:val="24"/>
                <w:szCs w:val="24"/>
              </w:rPr>
            </w:pPr>
            <w:r w:rsidRPr="00F054EB">
              <w:rPr>
                <w:rFonts w:asciiTheme="minorHAnsi" w:hAnsiTheme="minorHAnsi"/>
                <w:sz w:val="24"/>
                <w:szCs w:val="24"/>
              </w:rPr>
              <w:t>Total</w:t>
            </w:r>
          </w:p>
          <w:p w:rsidR="00F054EB" w:rsidRPr="00DB6950" w:rsidRDefault="00F054EB" w:rsidP="00DB6950">
            <w:pPr>
              <w:rPr>
                <w:rFonts w:asciiTheme="minorHAnsi" w:hAnsiTheme="minorHAnsi"/>
                <w:sz w:val="22"/>
                <w:szCs w:val="22"/>
              </w:rPr>
            </w:pPr>
            <w:r w:rsidRPr="00DB6950">
              <w:rPr>
                <w:sz w:val="22"/>
                <w:szCs w:val="22"/>
              </w:rPr>
              <w:t>(</w:t>
            </w:r>
            <w:r w:rsidRPr="00DB6950">
              <w:rPr>
                <w:rFonts w:asciiTheme="minorHAnsi" w:hAnsiTheme="minorHAnsi"/>
                <w:sz w:val="22"/>
                <w:szCs w:val="22"/>
              </w:rPr>
              <w:t xml:space="preserve">Eight respondents did not </w:t>
            </w:r>
            <w:r w:rsidR="00DB6950" w:rsidRPr="00DB6950">
              <w:rPr>
                <w:rFonts w:asciiTheme="minorHAnsi" w:hAnsiTheme="minorHAnsi"/>
                <w:sz w:val="22"/>
                <w:szCs w:val="22"/>
              </w:rPr>
              <w:t>provide this information</w:t>
            </w:r>
            <w:r w:rsidRPr="00DB6950">
              <w:rPr>
                <w:sz w:val="22"/>
                <w:szCs w:val="22"/>
              </w:rPr>
              <w:t>)</w:t>
            </w:r>
          </w:p>
        </w:tc>
        <w:tc>
          <w:tcPr>
            <w:tcW w:w="449" w:type="dxa"/>
          </w:tcPr>
          <w:p w:rsidR="00F054EB" w:rsidRDefault="00F054EB" w:rsidP="00C12AC8">
            <w:pPr>
              <w:rPr>
                <w:rFonts w:asciiTheme="minorHAnsi" w:hAnsiTheme="minorHAnsi"/>
                <w:sz w:val="24"/>
                <w:szCs w:val="24"/>
              </w:rPr>
            </w:pPr>
            <w:r>
              <w:rPr>
                <w:rFonts w:asciiTheme="minorHAnsi" w:hAnsiTheme="minorHAnsi"/>
                <w:sz w:val="24"/>
                <w:szCs w:val="24"/>
              </w:rPr>
              <w:t>97</w:t>
            </w:r>
          </w:p>
          <w:p w:rsidR="00F054EB" w:rsidRDefault="00F054EB" w:rsidP="00C12AC8">
            <w:pPr>
              <w:rPr>
                <w:rFonts w:asciiTheme="minorHAnsi" w:hAnsiTheme="minorHAnsi"/>
                <w:sz w:val="24"/>
                <w:szCs w:val="24"/>
              </w:rPr>
            </w:pPr>
          </w:p>
        </w:tc>
      </w:tr>
    </w:tbl>
    <w:p w:rsidR="00F054EB" w:rsidRDefault="00F054EB" w:rsidP="00C12AC8">
      <w:pPr>
        <w:rPr>
          <w:rFonts w:asciiTheme="minorHAnsi" w:hAnsiTheme="minorHAnsi"/>
          <w:sz w:val="24"/>
          <w:szCs w:val="24"/>
        </w:rPr>
      </w:pPr>
    </w:p>
    <w:p w:rsidR="00F054EB" w:rsidRPr="0086539C" w:rsidRDefault="002C2B23" w:rsidP="00C12AC8">
      <w:pPr>
        <w:rPr>
          <w:rFonts w:asciiTheme="minorHAnsi" w:hAnsiTheme="minorHAnsi"/>
          <w:sz w:val="24"/>
          <w:szCs w:val="24"/>
        </w:rPr>
      </w:pPr>
      <w:r>
        <w:rPr>
          <w:rFonts w:asciiTheme="minorHAnsi" w:hAnsiTheme="minorHAnsi"/>
          <w:sz w:val="24"/>
          <w:szCs w:val="24"/>
        </w:rPr>
        <w:t xml:space="preserve">Ninety three of the respondents provided information about </w:t>
      </w:r>
      <w:r w:rsidR="0071703F">
        <w:rPr>
          <w:rFonts w:asciiTheme="minorHAnsi" w:hAnsiTheme="minorHAnsi"/>
          <w:sz w:val="24"/>
          <w:szCs w:val="24"/>
        </w:rPr>
        <w:t>their research role. Of these, t</w:t>
      </w:r>
      <w:r>
        <w:rPr>
          <w:rFonts w:asciiTheme="minorHAnsi" w:hAnsiTheme="minorHAnsi"/>
          <w:sz w:val="24"/>
          <w:szCs w:val="24"/>
        </w:rPr>
        <w:t xml:space="preserve">wenty three </w:t>
      </w:r>
      <w:r w:rsidR="00F054EB">
        <w:rPr>
          <w:rFonts w:asciiTheme="minorHAnsi" w:hAnsiTheme="minorHAnsi"/>
          <w:sz w:val="24"/>
          <w:szCs w:val="24"/>
        </w:rPr>
        <w:t xml:space="preserve">were PhD researchers, with a further 4 undertaking professional doctorates. Fifty one (54.8%) described themselves as ‘lecturer and researcher’, </w:t>
      </w:r>
      <w:r>
        <w:rPr>
          <w:rFonts w:asciiTheme="minorHAnsi" w:hAnsiTheme="minorHAnsi"/>
          <w:sz w:val="24"/>
          <w:szCs w:val="24"/>
        </w:rPr>
        <w:t xml:space="preserve">and two as career </w:t>
      </w:r>
      <w:r>
        <w:rPr>
          <w:rFonts w:asciiTheme="minorHAnsi" w:hAnsiTheme="minorHAnsi"/>
          <w:sz w:val="24"/>
          <w:szCs w:val="24"/>
        </w:rPr>
        <w:lastRenderedPageBreak/>
        <w:t>researchers. The remaining 13 respondents who provided information were research fellows.</w:t>
      </w:r>
    </w:p>
    <w:p w:rsidR="00C12AC8" w:rsidRPr="0086539C" w:rsidRDefault="00C12AC8" w:rsidP="00C12AC8">
      <w:pPr>
        <w:pStyle w:val="Heading1"/>
        <w:numPr>
          <w:ilvl w:val="0"/>
          <w:numId w:val="7"/>
        </w:numPr>
        <w:rPr>
          <w:rFonts w:asciiTheme="minorHAnsi" w:hAnsiTheme="minorHAnsi"/>
          <w:sz w:val="24"/>
          <w:szCs w:val="24"/>
        </w:rPr>
      </w:pPr>
      <w:r w:rsidRPr="0086539C">
        <w:rPr>
          <w:rFonts w:asciiTheme="minorHAnsi" w:hAnsiTheme="minorHAnsi"/>
          <w:sz w:val="24"/>
          <w:szCs w:val="24"/>
        </w:rPr>
        <w:t>Key Findings</w:t>
      </w:r>
    </w:p>
    <w:p w:rsidR="00C12AC8" w:rsidRPr="0086539C" w:rsidRDefault="00C12AC8" w:rsidP="00C12AC8">
      <w:pPr>
        <w:pStyle w:val="Heading2"/>
        <w:rPr>
          <w:rFonts w:asciiTheme="minorHAnsi" w:hAnsiTheme="minorHAnsi"/>
          <w:sz w:val="24"/>
          <w:szCs w:val="24"/>
        </w:rPr>
      </w:pPr>
      <w:r w:rsidRPr="0086539C">
        <w:rPr>
          <w:rFonts w:asciiTheme="minorHAnsi" w:hAnsiTheme="minorHAnsi"/>
          <w:sz w:val="24"/>
          <w:szCs w:val="24"/>
        </w:rPr>
        <w:t>3.1</w:t>
      </w:r>
      <w:r w:rsidRPr="0086539C">
        <w:rPr>
          <w:rFonts w:asciiTheme="minorHAnsi" w:hAnsiTheme="minorHAnsi"/>
          <w:sz w:val="24"/>
          <w:szCs w:val="24"/>
        </w:rPr>
        <w:tab/>
        <w:t>Access t</w:t>
      </w:r>
      <w:r w:rsidR="000C7657">
        <w:rPr>
          <w:rFonts w:asciiTheme="minorHAnsi" w:hAnsiTheme="minorHAnsi"/>
          <w:sz w:val="24"/>
          <w:szCs w:val="24"/>
        </w:rPr>
        <w:t xml:space="preserve">o full text of journal articles, </w:t>
      </w:r>
      <w:r w:rsidRPr="0086539C">
        <w:rPr>
          <w:rFonts w:asciiTheme="minorHAnsi" w:hAnsiTheme="minorHAnsi"/>
          <w:sz w:val="24"/>
          <w:szCs w:val="24"/>
        </w:rPr>
        <w:t>inter-library loans</w:t>
      </w:r>
      <w:r w:rsidR="000C7657">
        <w:rPr>
          <w:rFonts w:asciiTheme="minorHAnsi" w:hAnsiTheme="minorHAnsi"/>
          <w:sz w:val="24"/>
          <w:szCs w:val="24"/>
        </w:rPr>
        <w:t>, Store and Stack</w:t>
      </w:r>
    </w:p>
    <w:p w:rsidR="00C12AC8" w:rsidRDefault="00C12AC8" w:rsidP="00C12AC8">
      <w:pPr>
        <w:rPr>
          <w:rFonts w:asciiTheme="minorHAnsi" w:hAnsiTheme="minorHAnsi"/>
          <w:sz w:val="24"/>
          <w:szCs w:val="24"/>
        </w:rPr>
      </w:pPr>
      <w:r w:rsidRPr="0086539C">
        <w:rPr>
          <w:rFonts w:asciiTheme="minorHAnsi" w:hAnsiTheme="minorHAnsi"/>
          <w:sz w:val="24"/>
          <w:szCs w:val="24"/>
        </w:rPr>
        <w:t>Overall there was a high level of satisfaction with accessing the full text of journal articles (9</w:t>
      </w:r>
      <w:r w:rsidR="00483BDD">
        <w:rPr>
          <w:rFonts w:asciiTheme="minorHAnsi" w:hAnsiTheme="minorHAnsi"/>
          <w:sz w:val="24"/>
          <w:szCs w:val="24"/>
        </w:rPr>
        <w:t>3</w:t>
      </w:r>
      <w:r w:rsidRPr="0086539C">
        <w:rPr>
          <w:rFonts w:asciiTheme="minorHAnsi" w:hAnsiTheme="minorHAnsi"/>
          <w:sz w:val="24"/>
          <w:szCs w:val="24"/>
        </w:rPr>
        <w:t xml:space="preserve">% rated adequate or good the level of available titles and </w:t>
      </w:r>
      <w:r w:rsidR="00483BDD">
        <w:rPr>
          <w:rFonts w:asciiTheme="minorHAnsi" w:hAnsiTheme="minorHAnsi"/>
          <w:sz w:val="24"/>
          <w:szCs w:val="24"/>
        </w:rPr>
        <w:t>86</w:t>
      </w:r>
      <w:r w:rsidRPr="0086539C">
        <w:rPr>
          <w:rFonts w:asciiTheme="minorHAnsi" w:hAnsiTheme="minorHAnsi"/>
          <w:sz w:val="24"/>
          <w:szCs w:val="24"/>
        </w:rPr>
        <w:t xml:space="preserve">% rated adequate or good the access to available back issues).  When the full text was not available, </w:t>
      </w:r>
      <w:r w:rsidR="00483BDD">
        <w:rPr>
          <w:rFonts w:asciiTheme="minorHAnsi" w:hAnsiTheme="minorHAnsi"/>
          <w:sz w:val="24"/>
          <w:szCs w:val="24"/>
        </w:rPr>
        <w:t>76</w:t>
      </w:r>
      <w:r w:rsidRPr="0086539C">
        <w:rPr>
          <w:rFonts w:asciiTheme="minorHAnsi" w:hAnsiTheme="minorHAnsi"/>
          <w:sz w:val="24"/>
          <w:szCs w:val="24"/>
        </w:rPr>
        <w:t xml:space="preserve">% of respondents had made use of the Inter-library loan (ILL) service. </w:t>
      </w:r>
      <w:r w:rsidR="0071703F">
        <w:rPr>
          <w:rFonts w:asciiTheme="minorHAnsi" w:hAnsiTheme="minorHAnsi"/>
          <w:sz w:val="24"/>
          <w:szCs w:val="24"/>
        </w:rPr>
        <w:t>Some</w:t>
      </w:r>
      <w:r w:rsidRPr="0086539C">
        <w:rPr>
          <w:rFonts w:asciiTheme="minorHAnsi" w:hAnsiTheme="minorHAnsi"/>
          <w:sz w:val="24"/>
          <w:szCs w:val="24"/>
        </w:rPr>
        <w:t xml:space="preserve"> researchers made use of contacts at other institutions, personal subscriptions or contacted authors directly to obtain articles they needed.  Embargo restrictions on </w:t>
      </w:r>
      <w:r w:rsidR="00A74C14">
        <w:rPr>
          <w:rFonts w:asciiTheme="minorHAnsi" w:hAnsiTheme="minorHAnsi"/>
          <w:sz w:val="24"/>
          <w:szCs w:val="24"/>
        </w:rPr>
        <w:t xml:space="preserve">electronic access to </w:t>
      </w:r>
      <w:r w:rsidRPr="0086539C">
        <w:rPr>
          <w:rFonts w:asciiTheme="minorHAnsi" w:hAnsiTheme="minorHAnsi"/>
          <w:sz w:val="24"/>
          <w:szCs w:val="24"/>
        </w:rPr>
        <w:t>current research papers</w:t>
      </w:r>
      <w:r w:rsidR="0071703F">
        <w:rPr>
          <w:rFonts w:asciiTheme="minorHAnsi" w:hAnsiTheme="minorHAnsi"/>
          <w:sz w:val="24"/>
          <w:szCs w:val="24"/>
        </w:rPr>
        <w:t>,</w:t>
      </w:r>
      <w:r w:rsidRPr="0086539C">
        <w:rPr>
          <w:rFonts w:asciiTheme="minorHAnsi" w:hAnsiTheme="minorHAnsi"/>
          <w:sz w:val="24"/>
          <w:szCs w:val="24"/>
        </w:rPr>
        <w:t xml:space="preserve"> and confusion over the titles that the Library subscribes to (e.g. Nature, Cell) were the main sources of frustration.  Despite some dissatisfaction in terms of speed </w:t>
      </w:r>
      <w:r w:rsidR="009A6A81">
        <w:rPr>
          <w:rFonts w:asciiTheme="minorHAnsi" w:hAnsiTheme="minorHAnsi"/>
          <w:sz w:val="24"/>
          <w:szCs w:val="24"/>
        </w:rPr>
        <w:t>of</w:t>
      </w:r>
      <w:r w:rsidRPr="0086539C">
        <w:rPr>
          <w:rFonts w:asciiTheme="minorHAnsi" w:hAnsiTheme="minorHAnsi"/>
          <w:sz w:val="24"/>
          <w:szCs w:val="24"/>
        </w:rPr>
        <w:t xml:space="preserve"> delivery of ILLs, </w:t>
      </w:r>
      <w:r w:rsidR="000D7970">
        <w:rPr>
          <w:rFonts w:asciiTheme="minorHAnsi" w:hAnsiTheme="minorHAnsi"/>
          <w:sz w:val="24"/>
          <w:szCs w:val="24"/>
        </w:rPr>
        <w:t xml:space="preserve">and restrictions around the use of electronically delivered documents, </w:t>
      </w:r>
      <w:r w:rsidRPr="0086539C">
        <w:rPr>
          <w:rFonts w:asciiTheme="minorHAnsi" w:hAnsiTheme="minorHAnsi"/>
          <w:sz w:val="24"/>
          <w:szCs w:val="24"/>
        </w:rPr>
        <w:t xml:space="preserve">respondents </w:t>
      </w:r>
      <w:r w:rsidR="00DB6950">
        <w:rPr>
          <w:rFonts w:asciiTheme="minorHAnsi" w:hAnsiTheme="minorHAnsi"/>
          <w:sz w:val="24"/>
          <w:szCs w:val="24"/>
        </w:rPr>
        <w:t>who use it</w:t>
      </w:r>
      <w:r w:rsidR="00313AB3">
        <w:rPr>
          <w:rFonts w:asciiTheme="minorHAnsi" w:hAnsiTheme="minorHAnsi"/>
          <w:sz w:val="24"/>
          <w:szCs w:val="24"/>
        </w:rPr>
        <w:t xml:space="preserve"> </w:t>
      </w:r>
      <w:r w:rsidR="004943A8">
        <w:rPr>
          <w:rFonts w:asciiTheme="minorHAnsi" w:hAnsiTheme="minorHAnsi"/>
          <w:sz w:val="24"/>
          <w:szCs w:val="24"/>
        </w:rPr>
        <w:t xml:space="preserve">mostly </w:t>
      </w:r>
      <w:r w:rsidRPr="0086539C">
        <w:rPr>
          <w:rFonts w:asciiTheme="minorHAnsi" w:hAnsiTheme="minorHAnsi"/>
          <w:sz w:val="24"/>
          <w:szCs w:val="24"/>
        </w:rPr>
        <w:t xml:space="preserve">consider the ILL service good or adequate. </w:t>
      </w:r>
      <w:r w:rsidR="00313AB3">
        <w:rPr>
          <w:rFonts w:asciiTheme="minorHAnsi" w:hAnsiTheme="minorHAnsi"/>
          <w:sz w:val="24"/>
          <w:szCs w:val="24"/>
        </w:rPr>
        <w:t>However, there were a number of respondents who indicated that they do not use the service, and more qualitative work needs to be done to establish why this is.</w:t>
      </w:r>
      <w:r w:rsidRPr="0086539C">
        <w:rPr>
          <w:rFonts w:asciiTheme="minorHAnsi" w:hAnsiTheme="minorHAnsi"/>
          <w:sz w:val="24"/>
          <w:szCs w:val="24"/>
        </w:rPr>
        <w:t xml:space="preserve"> </w:t>
      </w:r>
      <w:r w:rsidRPr="000D7970">
        <w:rPr>
          <w:rFonts w:asciiTheme="minorHAnsi" w:hAnsiTheme="minorHAnsi"/>
          <w:sz w:val="24"/>
          <w:szCs w:val="24"/>
        </w:rPr>
        <w:t xml:space="preserve">The majority of Frenchay researchers found access to items in the Store and Stack (closed access areas in the </w:t>
      </w:r>
      <w:r w:rsidR="0071703F" w:rsidRPr="000D7970">
        <w:rPr>
          <w:rFonts w:asciiTheme="minorHAnsi" w:hAnsiTheme="minorHAnsi"/>
          <w:sz w:val="24"/>
          <w:szCs w:val="24"/>
        </w:rPr>
        <w:t>Frenchay Campus</w:t>
      </w:r>
      <w:r w:rsidRPr="000D7970">
        <w:rPr>
          <w:rFonts w:asciiTheme="minorHAnsi" w:hAnsiTheme="minorHAnsi"/>
          <w:sz w:val="24"/>
          <w:szCs w:val="24"/>
        </w:rPr>
        <w:t xml:space="preserve"> Library) good or adequate</w:t>
      </w:r>
      <w:r w:rsidR="000D7970" w:rsidRPr="000D7970">
        <w:rPr>
          <w:rFonts w:asciiTheme="minorHAnsi" w:hAnsiTheme="minorHAnsi"/>
          <w:sz w:val="24"/>
          <w:szCs w:val="24"/>
        </w:rPr>
        <w:t>,</w:t>
      </w:r>
      <w:r w:rsidRPr="000D7970">
        <w:rPr>
          <w:rFonts w:asciiTheme="minorHAnsi" w:hAnsiTheme="minorHAnsi"/>
          <w:sz w:val="24"/>
          <w:szCs w:val="24"/>
        </w:rPr>
        <w:t xml:space="preserve"> although </w:t>
      </w:r>
      <w:r w:rsidR="000D7970">
        <w:rPr>
          <w:rFonts w:asciiTheme="minorHAnsi" w:hAnsiTheme="minorHAnsi"/>
          <w:sz w:val="24"/>
          <w:szCs w:val="24"/>
        </w:rPr>
        <w:t>7% of respondents were dissatisfied in terms of the process, and communication from the library, and 3% were dissatisfied in terms of speed of delivery. However, there are no free text comments to explain what the cause of dissatisfaction is.</w:t>
      </w:r>
    </w:p>
    <w:p w:rsidR="004943A8" w:rsidRPr="0086539C" w:rsidRDefault="004943A8" w:rsidP="00C12AC8">
      <w:pPr>
        <w:rPr>
          <w:rFonts w:asciiTheme="minorHAnsi" w:hAnsiTheme="minorHAnsi"/>
          <w:sz w:val="24"/>
          <w:szCs w:val="24"/>
        </w:rPr>
      </w:pPr>
    </w:p>
    <w:p w:rsidR="00C12AC8" w:rsidRPr="0086539C" w:rsidRDefault="00C12AC8" w:rsidP="00C12AC8">
      <w:pPr>
        <w:pStyle w:val="Heading2"/>
        <w:rPr>
          <w:rFonts w:asciiTheme="minorHAnsi" w:hAnsiTheme="minorHAnsi"/>
          <w:sz w:val="24"/>
          <w:szCs w:val="24"/>
        </w:rPr>
      </w:pPr>
      <w:r w:rsidRPr="0086539C">
        <w:rPr>
          <w:rFonts w:asciiTheme="minorHAnsi" w:hAnsiTheme="minorHAnsi"/>
          <w:sz w:val="24"/>
          <w:szCs w:val="24"/>
        </w:rPr>
        <w:t>3.2</w:t>
      </w:r>
      <w:r w:rsidRPr="0086539C">
        <w:rPr>
          <w:rFonts w:asciiTheme="minorHAnsi" w:hAnsiTheme="minorHAnsi"/>
          <w:sz w:val="24"/>
          <w:szCs w:val="24"/>
        </w:rPr>
        <w:tab/>
        <w:t xml:space="preserve"> Support, Guidance and Skills</w:t>
      </w:r>
    </w:p>
    <w:p w:rsidR="00C12AC8" w:rsidRPr="0086539C" w:rsidRDefault="00C12AC8" w:rsidP="00C12AC8">
      <w:pPr>
        <w:rPr>
          <w:rFonts w:asciiTheme="minorHAnsi" w:hAnsiTheme="minorHAnsi"/>
          <w:sz w:val="24"/>
          <w:szCs w:val="24"/>
        </w:rPr>
      </w:pPr>
      <w:r w:rsidRPr="0086539C">
        <w:rPr>
          <w:rFonts w:asciiTheme="minorHAnsi" w:hAnsiTheme="minorHAnsi"/>
          <w:sz w:val="24"/>
          <w:szCs w:val="24"/>
        </w:rPr>
        <w:t>Sixty percent of respondents had contacted their Librarian to assist with accessing a specific information resource.  With one exception, all comments revealed a high level of satisfaction with the help they had received from Librarians.  One question investigated what Researchers would be interested to learn more about from the library: citation impact/(journal) impact factors (89% very or moderately interested in learning more), accessing materials from other libraries (83%), accessing research with a similar methodology (85%) and accessing research in the same subject area (82%) were the most highly rated areas of interest.  Specific mention was made of a need to learn more about data management and curation, and also of literature searching using specific interfaces.</w:t>
      </w:r>
    </w:p>
    <w:p w:rsidR="00C12AC8" w:rsidRPr="0086539C" w:rsidRDefault="00C12AC8" w:rsidP="00C12AC8">
      <w:pPr>
        <w:rPr>
          <w:rFonts w:asciiTheme="minorHAnsi" w:hAnsiTheme="minorHAnsi"/>
          <w:sz w:val="24"/>
          <w:szCs w:val="24"/>
        </w:rPr>
      </w:pPr>
      <w:r w:rsidRPr="0086539C">
        <w:rPr>
          <w:rFonts w:asciiTheme="minorHAnsi" w:hAnsiTheme="minorHAnsi"/>
          <w:sz w:val="24"/>
          <w:szCs w:val="24"/>
        </w:rPr>
        <w:t xml:space="preserve">Asked about avenues of </w:t>
      </w:r>
      <w:r w:rsidRPr="0086539C">
        <w:rPr>
          <w:rFonts w:asciiTheme="minorHAnsi" w:hAnsiTheme="minorHAnsi"/>
          <w:b/>
          <w:sz w:val="24"/>
          <w:szCs w:val="24"/>
        </w:rPr>
        <w:t>communication</w:t>
      </w:r>
      <w:r w:rsidRPr="0086539C">
        <w:rPr>
          <w:rFonts w:asciiTheme="minorHAnsi" w:hAnsiTheme="minorHAnsi"/>
          <w:sz w:val="24"/>
          <w:szCs w:val="24"/>
        </w:rPr>
        <w:t xml:space="preserve"> useful during the research cycle, the vast majority of respondents (94% agree or strongly agree) rated conversations with colleagues/peers as a useful forum for discussion of their work.  Conversations (73%) and e-mail correspondence (66%) with UWE Librarians were also deemed useful as were participation in professional networks (46%).  Researchers seem indifferent towards promotional emails from the Library (50% neither agree nor disagree) and web2.0 applications (60%).</w:t>
      </w:r>
    </w:p>
    <w:p w:rsidR="00C12AC8" w:rsidRPr="0086539C" w:rsidRDefault="00C12AC8" w:rsidP="00C12AC8">
      <w:pPr>
        <w:rPr>
          <w:rFonts w:asciiTheme="minorHAnsi" w:hAnsiTheme="minorHAnsi"/>
          <w:sz w:val="24"/>
          <w:szCs w:val="24"/>
        </w:rPr>
      </w:pPr>
      <w:r w:rsidRPr="0086539C">
        <w:rPr>
          <w:rFonts w:asciiTheme="minorHAnsi" w:hAnsiTheme="minorHAnsi"/>
          <w:sz w:val="24"/>
          <w:szCs w:val="24"/>
        </w:rPr>
        <w:lastRenderedPageBreak/>
        <w:t xml:space="preserve">Regarding </w:t>
      </w:r>
      <w:r w:rsidRPr="0086539C">
        <w:rPr>
          <w:rFonts w:asciiTheme="minorHAnsi" w:hAnsiTheme="minorHAnsi"/>
          <w:b/>
          <w:sz w:val="24"/>
          <w:szCs w:val="24"/>
        </w:rPr>
        <w:t>specific guidance,</w:t>
      </w:r>
      <w:r w:rsidRPr="0086539C">
        <w:rPr>
          <w:rFonts w:asciiTheme="minorHAnsi" w:hAnsiTheme="minorHAnsi"/>
          <w:sz w:val="24"/>
          <w:szCs w:val="24"/>
        </w:rPr>
        <w:t xml:space="preserve"> over 70% of respondents agreed or strongly agreed that they would benefit from guidance in finding and using conference papers and official publications, while guidance on “grey literature” would be welcomed by 68%.  Guidance on finding and using newspaper articles (58%), audio-visual materials (48%) and legal information (38%) were also desired.</w:t>
      </w:r>
    </w:p>
    <w:p w:rsidR="00C12AC8" w:rsidRPr="0086539C" w:rsidRDefault="00C12AC8" w:rsidP="00C12AC8">
      <w:pPr>
        <w:rPr>
          <w:rFonts w:asciiTheme="minorHAnsi" w:hAnsiTheme="minorHAnsi"/>
          <w:sz w:val="24"/>
          <w:szCs w:val="24"/>
        </w:rPr>
      </w:pPr>
      <w:r w:rsidRPr="0086539C">
        <w:rPr>
          <w:rFonts w:asciiTheme="minorHAnsi" w:hAnsiTheme="minorHAnsi"/>
          <w:sz w:val="24"/>
          <w:szCs w:val="24"/>
        </w:rPr>
        <w:t xml:space="preserve">Respondents were interested to develop their </w:t>
      </w:r>
      <w:r w:rsidRPr="0086539C">
        <w:rPr>
          <w:rFonts w:asciiTheme="minorHAnsi" w:hAnsiTheme="minorHAnsi"/>
          <w:b/>
          <w:sz w:val="24"/>
          <w:szCs w:val="24"/>
        </w:rPr>
        <w:t>skills</w:t>
      </w:r>
      <w:r w:rsidRPr="0086539C">
        <w:rPr>
          <w:rFonts w:asciiTheme="minorHAnsi" w:hAnsiTheme="minorHAnsi"/>
          <w:sz w:val="24"/>
          <w:szCs w:val="24"/>
        </w:rPr>
        <w:t xml:space="preserve"> in using Refworks (64% agreed or strongly agreed), searching databases and e-journal packages (61%) and developing search strategies (51%).  It was, however, unclear whether researchers who disagreed that they would like to improve their skills, stated so because they were already confident rather than due to a lack of interest.</w:t>
      </w:r>
    </w:p>
    <w:p w:rsidR="00C12AC8" w:rsidRPr="0086539C" w:rsidRDefault="00C12AC8" w:rsidP="00C12AC8">
      <w:pPr>
        <w:rPr>
          <w:rFonts w:asciiTheme="minorHAnsi" w:hAnsiTheme="minorHAnsi"/>
          <w:sz w:val="24"/>
          <w:szCs w:val="24"/>
        </w:rPr>
      </w:pPr>
      <w:r w:rsidRPr="0086539C">
        <w:rPr>
          <w:rFonts w:asciiTheme="minorHAnsi" w:hAnsiTheme="minorHAnsi"/>
          <w:sz w:val="24"/>
          <w:szCs w:val="24"/>
        </w:rPr>
        <w:t xml:space="preserve">Researchers would like to be able to arrange </w:t>
      </w:r>
      <w:r w:rsidRPr="0086539C">
        <w:rPr>
          <w:rFonts w:asciiTheme="minorHAnsi" w:hAnsiTheme="minorHAnsi"/>
          <w:b/>
          <w:sz w:val="24"/>
          <w:szCs w:val="24"/>
        </w:rPr>
        <w:t>workshops</w:t>
      </w:r>
      <w:r w:rsidRPr="0086539C">
        <w:rPr>
          <w:rFonts w:asciiTheme="minorHAnsi" w:hAnsiTheme="minorHAnsi"/>
          <w:sz w:val="24"/>
          <w:szCs w:val="24"/>
        </w:rPr>
        <w:t xml:space="preserve"> or meetings with librarians on request.  It was widely considered to be a good idea for Post Graduate Research students to meet with a librarian at the beginning of their research project.</w:t>
      </w:r>
    </w:p>
    <w:p w:rsidR="00C12AC8" w:rsidRPr="0086539C" w:rsidRDefault="00C12AC8" w:rsidP="00C12AC8">
      <w:pPr>
        <w:pStyle w:val="Heading2"/>
        <w:numPr>
          <w:ilvl w:val="0"/>
          <w:numId w:val="7"/>
        </w:numPr>
        <w:rPr>
          <w:rFonts w:asciiTheme="minorHAnsi" w:hAnsiTheme="minorHAnsi"/>
          <w:sz w:val="24"/>
          <w:szCs w:val="24"/>
        </w:rPr>
      </w:pPr>
      <w:r w:rsidRPr="0086539C">
        <w:rPr>
          <w:rFonts w:asciiTheme="minorHAnsi" w:hAnsiTheme="minorHAnsi"/>
          <w:sz w:val="24"/>
          <w:szCs w:val="24"/>
        </w:rPr>
        <w:t>The Library Website</w:t>
      </w:r>
    </w:p>
    <w:p w:rsidR="00C12AC8" w:rsidRPr="0086539C" w:rsidRDefault="00C12AC8" w:rsidP="00C12AC8">
      <w:pPr>
        <w:rPr>
          <w:rFonts w:asciiTheme="minorHAnsi" w:hAnsiTheme="minorHAnsi"/>
          <w:sz w:val="24"/>
          <w:szCs w:val="24"/>
        </w:rPr>
      </w:pPr>
      <w:r w:rsidRPr="0086539C">
        <w:rPr>
          <w:rFonts w:asciiTheme="minorHAnsi" w:hAnsiTheme="minorHAnsi"/>
          <w:sz w:val="24"/>
          <w:szCs w:val="24"/>
        </w:rPr>
        <w:t xml:space="preserve">Respondents were asked to rate a range of features of the Library’s website for ease of use.  Although the majority (86%) found finding information using the site easy or manageable, over 35% found finding out about services for researchers difficult – less than 10% rated the web pages easy to use for finding services for researchers.  Use of the eLibrary to locate relevant journal articles and accessing online resources (databases) were generally rated easy or manageable on and off campus, however, off campus access was more problematic with over 20% rating this difficult.  Researchers were asked what we could usefully include on our web pages.  Requests were made to simplify the design of the site, make links to Refworks, training events and services for researchers more prominent and to improve on and off campus access to e-journals and databases.   </w:t>
      </w:r>
    </w:p>
    <w:p w:rsidR="00C12AC8" w:rsidRPr="0086539C" w:rsidRDefault="00C12AC8" w:rsidP="00C12AC8">
      <w:pPr>
        <w:rPr>
          <w:rFonts w:asciiTheme="minorHAnsi" w:hAnsiTheme="minorHAnsi"/>
          <w:sz w:val="24"/>
          <w:szCs w:val="24"/>
        </w:rPr>
      </w:pPr>
      <w:r w:rsidRPr="0086539C">
        <w:rPr>
          <w:rFonts w:asciiTheme="minorHAnsi" w:hAnsiTheme="minorHAnsi"/>
          <w:sz w:val="24"/>
          <w:szCs w:val="24"/>
        </w:rPr>
        <w:t xml:space="preserve">If you have any comments regarding the research, or the work of UWE Research and Knowledge Exchange Librarians, please contact us at </w:t>
      </w:r>
      <w:r>
        <w:rPr>
          <w:rFonts w:asciiTheme="minorHAnsi" w:hAnsiTheme="minorHAnsi"/>
          <w:sz w:val="24"/>
          <w:szCs w:val="24"/>
        </w:rPr>
        <w:t xml:space="preserve">  </w:t>
      </w:r>
      <w:hyperlink r:id="rId7" w:history="1">
        <w:r w:rsidRPr="0086539C">
          <w:rPr>
            <w:rStyle w:val="Hyperlink"/>
            <w:rFonts w:asciiTheme="minorHAnsi" w:hAnsiTheme="minorHAnsi"/>
            <w:sz w:val="24"/>
            <w:szCs w:val="24"/>
          </w:rPr>
          <w:t>lib.rke@uwe.ac.uk</w:t>
        </w:r>
      </w:hyperlink>
      <w:r w:rsidRPr="0086539C">
        <w:rPr>
          <w:rFonts w:asciiTheme="minorHAnsi" w:hAnsiTheme="minorHAnsi"/>
          <w:sz w:val="24"/>
          <w:szCs w:val="24"/>
        </w:rPr>
        <w:t>.</w:t>
      </w:r>
    </w:p>
    <w:p w:rsidR="00C12AC8" w:rsidRDefault="00C12AC8" w:rsidP="00C12AC8"/>
    <w:p w:rsidR="000C7657" w:rsidRDefault="000C7657" w:rsidP="00C12AC8"/>
    <w:p w:rsidR="000C7657" w:rsidRDefault="000C7657" w:rsidP="00C12AC8"/>
    <w:p w:rsidR="000C7657" w:rsidRDefault="000C7657" w:rsidP="00C12AC8"/>
    <w:p w:rsidR="000C7657" w:rsidRPr="00C12AC8" w:rsidRDefault="000C7657" w:rsidP="00C12AC8"/>
    <w:p w:rsidR="00936A56" w:rsidRPr="00344CB9" w:rsidRDefault="00344CB9" w:rsidP="00344CB9">
      <w:pPr>
        <w:pStyle w:val="Title"/>
      </w:pPr>
      <w:r w:rsidRPr="00344CB9">
        <w:lastRenderedPageBreak/>
        <w:t xml:space="preserve">Analysis of </w:t>
      </w:r>
      <w:r>
        <w:t xml:space="preserve">UWE researchers information needs analysis </w:t>
      </w:r>
      <w:r w:rsidRPr="00344CB9">
        <w:t>Questionnaire responses</w:t>
      </w:r>
    </w:p>
    <w:p w:rsidR="00936A56" w:rsidRDefault="00344CB9" w:rsidP="00344CB9">
      <w:pPr>
        <w:pStyle w:val="Heading1"/>
      </w:pPr>
      <w:r>
        <w:t>Availability of full text information resources</w:t>
      </w:r>
    </w:p>
    <w:p w:rsidR="00344CB9" w:rsidRDefault="00344CB9" w:rsidP="00936A56">
      <w:pPr>
        <w:rPr>
          <w:rFonts w:cs="Arial"/>
          <w:b/>
          <w:bCs/>
        </w:rPr>
      </w:pPr>
    </w:p>
    <w:p w:rsidR="00936A56" w:rsidRDefault="00936A56" w:rsidP="00936A56">
      <w:pPr>
        <w:rPr>
          <w:rFonts w:cs="Arial"/>
          <w:b/>
          <w:bCs/>
        </w:rPr>
      </w:pPr>
      <w:r w:rsidRPr="006B2961">
        <w:rPr>
          <w:rFonts w:cs="Arial"/>
          <w:b/>
          <w:bCs/>
        </w:rPr>
        <w:t>1.</w:t>
      </w:r>
      <w:r>
        <w:rPr>
          <w:rFonts w:cs="Arial"/>
          <w:b/>
          <w:bCs/>
        </w:rPr>
        <w:t xml:space="preserve"> </w:t>
      </w:r>
      <w:r w:rsidRPr="006B2961">
        <w:rPr>
          <w:rFonts w:cs="Arial"/>
          <w:b/>
          <w:bCs/>
        </w:rPr>
        <w:t>How would you rate UWE Libraries' level of access</w:t>
      </w:r>
      <w:r>
        <w:rPr>
          <w:rFonts w:cs="Arial"/>
          <w:b/>
          <w:bCs/>
        </w:rPr>
        <w:t xml:space="preserve"> to full text journal articles.</w:t>
      </w:r>
    </w:p>
    <w:p w:rsidR="00936A56" w:rsidRDefault="00936A56" w:rsidP="00936A56">
      <w:pPr>
        <w:rPr>
          <w:rFonts w:cs="Arial"/>
        </w:rPr>
      </w:pPr>
      <w:r>
        <w:rPr>
          <w:rFonts w:cs="Arial"/>
        </w:rPr>
        <w:t>In terms of relevant titles: 93% Good or Adequate.</w:t>
      </w:r>
      <w:r w:rsidR="00B66EB9">
        <w:rPr>
          <w:rFonts w:cs="Arial"/>
        </w:rPr>
        <w:br/>
      </w:r>
      <w:r>
        <w:rPr>
          <w:rFonts w:cs="Arial"/>
        </w:rPr>
        <w:t>In terms of available back issues: 86% Good or Adequate.</w:t>
      </w:r>
    </w:p>
    <w:p w:rsidR="002A0730" w:rsidRDefault="00936A56" w:rsidP="00936A56">
      <w:pPr>
        <w:rPr>
          <w:rFonts w:cs="Arial"/>
        </w:rPr>
      </w:pPr>
      <w:r>
        <w:rPr>
          <w:rFonts w:cs="Arial"/>
        </w:rPr>
        <w:t xml:space="preserve">The statistics indicate a high level of overall satisfaction with levels of access to journals.  </w:t>
      </w:r>
      <w:r w:rsidR="00B66EB9">
        <w:rPr>
          <w:rFonts w:cs="Arial"/>
        </w:rPr>
        <w:t>However, a</w:t>
      </w:r>
      <w:r>
        <w:rPr>
          <w:rFonts w:cs="Arial"/>
        </w:rPr>
        <w:t xml:space="preserve">round a quarter (28/105) of respondents qualified their response with a text comment.  </w:t>
      </w:r>
      <w:r w:rsidR="00DB6950">
        <w:rPr>
          <w:rFonts w:cs="Arial"/>
        </w:rPr>
        <w:t>There are some positive aspects to these</w:t>
      </w:r>
      <w:r w:rsidR="003473B8">
        <w:rPr>
          <w:rFonts w:cs="Arial"/>
        </w:rPr>
        <w:t>, but negative c</w:t>
      </w:r>
      <w:r>
        <w:rPr>
          <w:rFonts w:cs="Arial"/>
        </w:rPr>
        <w:t xml:space="preserve">omments </w:t>
      </w:r>
      <w:r w:rsidR="002A0730">
        <w:rPr>
          <w:rFonts w:cs="Arial"/>
        </w:rPr>
        <w:t xml:space="preserve">fall into several categories.  </w:t>
      </w:r>
      <w:r w:rsidR="00C93613">
        <w:rPr>
          <w:rFonts w:cs="Arial"/>
        </w:rPr>
        <w:t>T</w:t>
      </w:r>
      <w:r w:rsidR="002A0730">
        <w:rPr>
          <w:rFonts w:cs="Arial"/>
        </w:rPr>
        <w:t xml:space="preserve">hey </w:t>
      </w:r>
      <w:r>
        <w:rPr>
          <w:rFonts w:cs="Arial"/>
        </w:rPr>
        <w:t>reveal frustrations stemming from difficulties accessing specific titles</w:t>
      </w:r>
      <w:r w:rsidR="002A0730">
        <w:rPr>
          <w:rFonts w:cs="Arial"/>
        </w:rPr>
        <w:t xml:space="preserve">, for example </w:t>
      </w:r>
    </w:p>
    <w:p w:rsidR="002A0730" w:rsidRDefault="002A0730" w:rsidP="002A0730">
      <w:pPr>
        <w:shd w:val="clear" w:color="auto" w:fill="FFFFFF"/>
        <w:spacing w:before="30" w:after="30" w:line="240" w:lineRule="auto"/>
        <w:ind w:left="360" w:right="30"/>
        <w:rPr>
          <w:rFonts w:cs="Arial"/>
          <w:i/>
          <w:color w:val="333333"/>
        </w:rPr>
      </w:pPr>
      <w:r w:rsidRPr="002A0730">
        <w:rPr>
          <w:rFonts w:cs="Arial"/>
        </w:rPr>
        <w:t xml:space="preserve"> </w:t>
      </w:r>
      <w:r w:rsidRPr="002A0730">
        <w:rPr>
          <w:rFonts w:cs="Arial"/>
          <w:i/>
          <w:color w:val="333333"/>
        </w:rPr>
        <w:t>Some major finance journals are not available, e.g. Review or Financial Studies, Journal of Financial Economics. I had to</w:t>
      </w:r>
      <w:r>
        <w:rPr>
          <w:rFonts w:cs="Arial"/>
          <w:i/>
          <w:color w:val="333333"/>
        </w:rPr>
        <w:t xml:space="preserve"> purchase personal subscription.</w:t>
      </w:r>
    </w:p>
    <w:p w:rsidR="003473B8" w:rsidRDefault="003473B8" w:rsidP="002A0730">
      <w:pPr>
        <w:shd w:val="clear" w:color="auto" w:fill="FFFFFF"/>
        <w:spacing w:before="30" w:after="30" w:line="240" w:lineRule="auto"/>
        <w:ind w:left="360" w:right="30"/>
        <w:rPr>
          <w:rFonts w:cs="Arial"/>
          <w:i/>
          <w:color w:val="333333"/>
        </w:rPr>
      </w:pPr>
    </w:p>
    <w:p w:rsidR="003473B8" w:rsidRDefault="003473B8" w:rsidP="003473B8">
      <w:pPr>
        <w:shd w:val="clear" w:color="auto" w:fill="FFFFFF"/>
        <w:spacing w:before="30" w:after="30" w:line="240" w:lineRule="auto"/>
        <w:ind w:right="30"/>
        <w:rPr>
          <w:rFonts w:cs="Arial"/>
          <w:color w:val="333333"/>
        </w:rPr>
      </w:pPr>
      <w:r w:rsidRPr="003473B8">
        <w:rPr>
          <w:rFonts w:cs="Arial"/>
          <w:color w:val="333333"/>
        </w:rPr>
        <w:t>Second</w:t>
      </w:r>
      <w:r>
        <w:rPr>
          <w:rFonts w:cs="Arial"/>
          <w:color w:val="333333"/>
        </w:rPr>
        <w:t xml:space="preserve">, is researchers’ assessment that journal titles in their area are not available: </w:t>
      </w:r>
    </w:p>
    <w:p w:rsidR="00DB6950" w:rsidRDefault="00DB6950" w:rsidP="003473B8">
      <w:pPr>
        <w:shd w:val="clear" w:color="auto" w:fill="FFFFFF"/>
        <w:spacing w:before="30" w:after="30" w:line="240" w:lineRule="auto"/>
        <w:ind w:right="30"/>
        <w:rPr>
          <w:rFonts w:cs="Arial"/>
          <w:color w:val="333333"/>
        </w:rPr>
      </w:pPr>
    </w:p>
    <w:p w:rsidR="003473B8" w:rsidRDefault="003473B8" w:rsidP="003473B8">
      <w:pPr>
        <w:shd w:val="clear" w:color="auto" w:fill="FFFFFF"/>
        <w:spacing w:before="30" w:after="30" w:line="240" w:lineRule="auto"/>
        <w:ind w:left="360" w:right="30"/>
        <w:rPr>
          <w:rFonts w:cs="Arial"/>
          <w:i/>
          <w:color w:val="333333"/>
        </w:rPr>
      </w:pPr>
      <w:r w:rsidRPr="003473B8">
        <w:rPr>
          <w:rFonts w:cs="Arial"/>
          <w:i/>
          <w:color w:val="333333"/>
        </w:rPr>
        <w:t>A wider range of journals in my field would be much appreciated.</w:t>
      </w:r>
    </w:p>
    <w:p w:rsidR="003473B8" w:rsidRPr="003473B8" w:rsidRDefault="003473B8" w:rsidP="003473B8">
      <w:pPr>
        <w:shd w:val="clear" w:color="auto" w:fill="FFFFFF"/>
        <w:spacing w:before="30" w:after="30" w:line="240" w:lineRule="auto"/>
        <w:ind w:left="360" w:right="30"/>
        <w:rPr>
          <w:rFonts w:cs="Arial"/>
          <w:i/>
          <w:color w:val="333333"/>
        </w:rPr>
      </w:pPr>
      <w:r>
        <w:rPr>
          <w:rFonts w:cs="Arial"/>
          <w:i/>
          <w:color w:val="333333"/>
        </w:rPr>
        <w:t>Many journals are not available electronically</w:t>
      </w:r>
    </w:p>
    <w:p w:rsidR="003473B8" w:rsidRPr="003473B8" w:rsidRDefault="003473B8" w:rsidP="003473B8">
      <w:pPr>
        <w:shd w:val="clear" w:color="auto" w:fill="FFFFFF"/>
        <w:spacing w:before="30" w:after="30" w:line="240" w:lineRule="auto"/>
        <w:ind w:left="360" w:right="30"/>
        <w:rPr>
          <w:rFonts w:cs="Arial"/>
          <w:i/>
          <w:color w:val="333333"/>
        </w:rPr>
      </w:pPr>
      <w:r w:rsidRPr="003473B8">
        <w:rPr>
          <w:rFonts w:cs="Arial"/>
          <w:i/>
          <w:color w:val="333333"/>
        </w:rPr>
        <w:t>About half of the cross-disciplinary stuff I want to look at is not available.</w:t>
      </w:r>
    </w:p>
    <w:p w:rsidR="003473B8" w:rsidRPr="003473B8" w:rsidRDefault="003473B8" w:rsidP="003473B8">
      <w:pPr>
        <w:shd w:val="clear" w:color="auto" w:fill="FFFFFF"/>
        <w:spacing w:before="30" w:after="30" w:line="240" w:lineRule="auto"/>
        <w:ind w:right="30"/>
        <w:rPr>
          <w:rFonts w:cs="Arial"/>
          <w:i/>
          <w:color w:val="333333"/>
        </w:rPr>
      </w:pPr>
    </w:p>
    <w:p w:rsidR="002A0730" w:rsidRDefault="003473B8" w:rsidP="002A0730">
      <w:pPr>
        <w:shd w:val="clear" w:color="auto" w:fill="FFFFFF"/>
        <w:spacing w:before="30" w:after="30" w:line="240" w:lineRule="auto"/>
        <w:ind w:right="30"/>
        <w:rPr>
          <w:rFonts w:cs="Arial"/>
          <w:color w:val="333333"/>
        </w:rPr>
      </w:pPr>
      <w:r>
        <w:rPr>
          <w:rFonts w:cs="Arial"/>
          <w:color w:val="333333"/>
        </w:rPr>
        <w:t xml:space="preserve">Third, </w:t>
      </w:r>
      <w:r w:rsidR="002A0730">
        <w:rPr>
          <w:rFonts w:cs="Arial"/>
          <w:color w:val="333333"/>
        </w:rPr>
        <w:t>comments reveal frustration with non-availability of back files in print, or online, depending on subject discipline:</w:t>
      </w:r>
    </w:p>
    <w:p w:rsidR="00DA15F6" w:rsidRDefault="00DA15F6" w:rsidP="002A0730">
      <w:pPr>
        <w:shd w:val="clear" w:color="auto" w:fill="FFFFFF"/>
        <w:spacing w:before="30" w:after="30" w:line="240" w:lineRule="auto"/>
        <w:ind w:right="30"/>
        <w:rPr>
          <w:rFonts w:cs="Arial"/>
          <w:color w:val="333333"/>
        </w:rPr>
      </w:pPr>
    </w:p>
    <w:p w:rsidR="00DA15F6" w:rsidRDefault="00DA15F6" w:rsidP="00DA15F6">
      <w:pPr>
        <w:shd w:val="clear" w:color="auto" w:fill="FFFFFF"/>
        <w:spacing w:before="30" w:after="30" w:line="240" w:lineRule="auto"/>
        <w:ind w:right="30"/>
        <w:rPr>
          <w:rFonts w:cs="Arial"/>
          <w:i/>
          <w:color w:val="333333"/>
        </w:rPr>
      </w:pPr>
      <w:r w:rsidRPr="00DA15F6">
        <w:rPr>
          <w:rFonts w:cs="Arial"/>
          <w:i/>
          <w:color w:val="333333"/>
        </w:rPr>
        <w:t>Beacuse my research is interdisciplinary, I often need to access back copies of journals in order to understand the trajectory of debates within an unfamiliar discipline, or school of thought within a discipline. Sadly, the removal from the library of non digitised back copies is complicating access.</w:t>
      </w:r>
    </w:p>
    <w:p w:rsidR="00DA15F6" w:rsidRPr="00DA15F6" w:rsidRDefault="00DA15F6" w:rsidP="00DA15F6">
      <w:pPr>
        <w:shd w:val="clear" w:color="auto" w:fill="FFFFFF"/>
        <w:spacing w:before="30" w:after="30" w:line="240" w:lineRule="auto"/>
        <w:ind w:right="30"/>
        <w:rPr>
          <w:rFonts w:cs="Arial"/>
          <w:i/>
          <w:color w:val="333333"/>
        </w:rPr>
      </w:pPr>
    </w:p>
    <w:p w:rsidR="003473B8" w:rsidRDefault="00DA15F6" w:rsidP="002A0730">
      <w:pPr>
        <w:shd w:val="clear" w:color="auto" w:fill="FFFFFF"/>
        <w:spacing w:before="30" w:after="30" w:line="240" w:lineRule="auto"/>
        <w:ind w:right="30"/>
        <w:rPr>
          <w:rFonts w:cs="Arial"/>
          <w:i/>
          <w:color w:val="333333"/>
        </w:rPr>
      </w:pPr>
      <w:r w:rsidRPr="00DA15F6">
        <w:rPr>
          <w:rFonts w:cs="Arial"/>
          <w:i/>
          <w:color w:val="333333"/>
        </w:rPr>
        <w:t>Even electronic subs do not go far back enough</w:t>
      </w:r>
    </w:p>
    <w:p w:rsidR="00DA15F6" w:rsidRDefault="00DA15F6" w:rsidP="002A0730">
      <w:pPr>
        <w:shd w:val="clear" w:color="auto" w:fill="FFFFFF"/>
        <w:spacing w:before="30" w:after="30" w:line="240" w:lineRule="auto"/>
        <w:ind w:right="30"/>
        <w:rPr>
          <w:rFonts w:cs="Arial"/>
          <w:color w:val="333333"/>
        </w:rPr>
      </w:pPr>
    </w:p>
    <w:p w:rsidR="00DA15F6" w:rsidRPr="00DA15F6" w:rsidRDefault="00DA15F6" w:rsidP="002A0730">
      <w:pPr>
        <w:shd w:val="clear" w:color="auto" w:fill="FFFFFF"/>
        <w:spacing w:before="30" w:after="30" w:line="240" w:lineRule="auto"/>
        <w:ind w:right="30"/>
        <w:rPr>
          <w:rFonts w:cs="Arial"/>
          <w:color w:val="333333"/>
        </w:rPr>
      </w:pPr>
      <w:r>
        <w:rPr>
          <w:rFonts w:cs="Arial"/>
          <w:color w:val="333333"/>
        </w:rPr>
        <w:t>The particular difficulties o</w:t>
      </w:r>
      <w:r w:rsidR="00F72E76">
        <w:rPr>
          <w:rFonts w:cs="Arial"/>
          <w:color w:val="333333"/>
        </w:rPr>
        <w:t>f interdisciplinary research were</w:t>
      </w:r>
      <w:r>
        <w:rPr>
          <w:rFonts w:cs="Arial"/>
          <w:color w:val="333333"/>
        </w:rPr>
        <w:t xml:space="preserve"> raised by several respondents.</w:t>
      </w:r>
    </w:p>
    <w:p w:rsidR="00DA15F6" w:rsidRDefault="00DA15F6" w:rsidP="00936A56">
      <w:pPr>
        <w:rPr>
          <w:rFonts w:cs="Arial"/>
        </w:rPr>
      </w:pPr>
      <w:r>
        <w:rPr>
          <w:rFonts w:cs="Arial"/>
        </w:rPr>
        <w:t xml:space="preserve">A few comments indicated that some researchers have </w:t>
      </w:r>
      <w:r w:rsidR="00936A56">
        <w:rPr>
          <w:rFonts w:cs="Arial"/>
        </w:rPr>
        <w:t>diffi</w:t>
      </w:r>
      <w:r w:rsidR="00D67035">
        <w:rPr>
          <w:rFonts w:cs="Arial"/>
        </w:rPr>
        <w:t xml:space="preserve">culties </w:t>
      </w:r>
      <w:r w:rsidR="002A0730">
        <w:rPr>
          <w:rFonts w:cs="Arial"/>
        </w:rPr>
        <w:t xml:space="preserve">with </w:t>
      </w:r>
      <w:r w:rsidR="00D67035">
        <w:rPr>
          <w:rFonts w:cs="Arial"/>
        </w:rPr>
        <w:t>searching in general,</w:t>
      </w:r>
      <w:r>
        <w:rPr>
          <w:rFonts w:cs="Arial"/>
        </w:rPr>
        <w:t xml:space="preserve"> and would appreciate further support in developing search and enquiry skills.</w:t>
      </w:r>
      <w:r w:rsidR="00F72E76">
        <w:rPr>
          <w:rFonts w:cs="Arial"/>
        </w:rPr>
        <w:t xml:space="preserve"> For example </w:t>
      </w:r>
    </w:p>
    <w:p w:rsidR="00F72E76" w:rsidRDefault="00F72E76" w:rsidP="00936A56">
      <w:pPr>
        <w:rPr>
          <w:rFonts w:cs="Arial"/>
          <w:i/>
        </w:rPr>
      </w:pPr>
      <w:r>
        <w:rPr>
          <w:rFonts w:cs="Arial"/>
          <w:i/>
        </w:rPr>
        <w:t>M</w:t>
      </w:r>
      <w:r w:rsidRPr="001F1C80">
        <w:rPr>
          <w:rFonts w:cs="Arial"/>
          <w:i/>
        </w:rPr>
        <w:t>ain issue is knowing how best to use the system - advanced enquiry skills needed</w:t>
      </w:r>
      <w:r>
        <w:rPr>
          <w:rFonts w:cs="Arial"/>
          <w:i/>
        </w:rPr>
        <w:t>.</w:t>
      </w:r>
    </w:p>
    <w:p w:rsidR="00F72E76" w:rsidRPr="00F72E76" w:rsidRDefault="00F72E76" w:rsidP="00936A56">
      <w:pPr>
        <w:rPr>
          <w:rFonts w:cs="Arial"/>
          <w:i/>
        </w:rPr>
      </w:pPr>
      <w:r>
        <w:rPr>
          <w:rFonts w:cs="Arial"/>
          <w:i/>
          <w:color w:val="333333"/>
        </w:rPr>
        <w:t>T</w:t>
      </w:r>
      <w:r w:rsidRPr="00F72E76">
        <w:rPr>
          <w:rFonts w:cs="Arial"/>
          <w:i/>
          <w:color w:val="333333"/>
        </w:rPr>
        <w:t>he range of subjects is quite ex</w:t>
      </w:r>
      <w:r>
        <w:rPr>
          <w:rFonts w:cs="Arial"/>
          <w:i/>
          <w:color w:val="333333"/>
        </w:rPr>
        <w:t>h</w:t>
      </w:r>
      <w:r w:rsidRPr="00F72E76">
        <w:rPr>
          <w:rFonts w:cs="Arial"/>
          <w:i/>
          <w:color w:val="333333"/>
        </w:rPr>
        <w:t>austing, in the se</w:t>
      </w:r>
      <w:r>
        <w:rPr>
          <w:rFonts w:cs="Arial"/>
          <w:i/>
          <w:color w:val="333333"/>
        </w:rPr>
        <w:t>a</w:t>
      </w:r>
      <w:r w:rsidRPr="00F72E76">
        <w:rPr>
          <w:rFonts w:cs="Arial"/>
          <w:i/>
          <w:color w:val="333333"/>
        </w:rPr>
        <w:t>rch boxes perhaps along with the 'and/or' option there should be a 'not' option</w:t>
      </w:r>
    </w:p>
    <w:p w:rsidR="00936A56" w:rsidRDefault="00F72E76" w:rsidP="00936A56">
      <w:pPr>
        <w:rPr>
          <w:rFonts w:cs="Arial"/>
        </w:rPr>
      </w:pPr>
      <w:r>
        <w:rPr>
          <w:rFonts w:cs="Arial"/>
        </w:rPr>
        <w:lastRenderedPageBreak/>
        <w:t xml:space="preserve">Comments </w:t>
      </w:r>
      <w:r w:rsidR="00C93613">
        <w:rPr>
          <w:rFonts w:cs="Arial"/>
        </w:rPr>
        <w:t>confirmed</w:t>
      </w:r>
      <w:r>
        <w:rPr>
          <w:rFonts w:cs="Arial"/>
        </w:rPr>
        <w:t xml:space="preserve"> that</w:t>
      </w:r>
      <w:r w:rsidR="00C93613">
        <w:rPr>
          <w:rFonts w:cs="Arial"/>
        </w:rPr>
        <w:t xml:space="preserve"> the provenance of data sources is not significant to researchers. For instance there is an absence of appreciation of the difference between resources purchased by the University, and freely available sources such as Google Scholar</w:t>
      </w:r>
      <w:r w:rsidR="00D67035">
        <w:rPr>
          <w:rFonts w:cs="Arial"/>
        </w:rPr>
        <w:t>.</w:t>
      </w:r>
    </w:p>
    <w:p w:rsidR="00936A56" w:rsidRDefault="00936A56" w:rsidP="00936A56">
      <w:pPr>
        <w:rPr>
          <w:rFonts w:cs="Arial"/>
          <w:i/>
          <w:color w:val="333333"/>
        </w:rPr>
      </w:pPr>
      <w:r w:rsidRPr="001F1C80">
        <w:rPr>
          <w:rFonts w:cs="Arial"/>
          <w:i/>
          <w:color w:val="333333"/>
        </w:rPr>
        <w:t>Sometimes full text articles seem to be only available by going via the library website. Others are available dire</w:t>
      </w:r>
      <w:r w:rsidR="00C93613">
        <w:rPr>
          <w:rFonts w:cs="Arial"/>
          <w:i/>
          <w:color w:val="333333"/>
        </w:rPr>
        <w:t>ctly (e.g. via Google Scholar).</w:t>
      </w:r>
    </w:p>
    <w:p w:rsidR="00936A56" w:rsidRDefault="00936A56" w:rsidP="00936A56">
      <w:pPr>
        <w:rPr>
          <w:rFonts w:cs="Arial"/>
          <w:i/>
        </w:rPr>
      </w:pPr>
      <w:r w:rsidRPr="001F1C80">
        <w:rPr>
          <w:rFonts w:cs="Arial"/>
          <w:i/>
        </w:rPr>
        <w:t>Really good, especially through google scholar</w:t>
      </w:r>
      <w:r w:rsidR="00B21C5D">
        <w:rPr>
          <w:rFonts w:cs="Arial"/>
          <w:i/>
        </w:rPr>
        <w:t>.</w:t>
      </w:r>
    </w:p>
    <w:p w:rsidR="00B66EB9" w:rsidRDefault="00C93613" w:rsidP="00936A56">
      <w:pPr>
        <w:rPr>
          <w:rFonts w:cs="Arial"/>
          <w:i/>
        </w:rPr>
      </w:pPr>
      <w:r>
        <w:rPr>
          <w:rFonts w:cs="Arial"/>
        </w:rPr>
        <w:t>Other comments indicate that advice and information from the Library is needed on an ongoing basis to ensure that researchers are working with the correct information about the availability of particular sources. For example, the following comment was made although subscriptions are held to both the resources mentioned:</w:t>
      </w:r>
    </w:p>
    <w:p w:rsidR="00936A56" w:rsidRDefault="00C93613" w:rsidP="00936A56">
      <w:pPr>
        <w:rPr>
          <w:rFonts w:cs="Arial"/>
          <w:i/>
        </w:rPr>
      </w:pPr>
      <w:r>
        <w:rPr>
          <w:rFonts w:cs="Arial"/>
          <w:i/>
        </w:rPr>
        <w:t xml:space="preserve"> </w:t>
      </w:r>
      <w:r w:rsidR="00936A56">
        <w:rPr>
          <w:rFonts w:cs="Arial"/>
          <w:i/>
        </w:rPr>
        <w:t>“</w:t>
      </w:r>
      <w:r w:rsidR="00936A56" w:rsidRPr="001F1C80">
        <w:rPr>
          <w:rFonts w:cs="Arial"/>
          <w:i/>
        </w:rPr>
        <w:t>I work in an area at the boundary of engineering and materials science / chemistry. I can easily get hold of the IEEE journals I need, but as UWE doesn't have a subscription to the RSC or Elsever</w:t>
      </w:r>
      <w:r w:rsidR="00936A56">
        <w:rPr>
          <w:rFonts w:cs="Arial"/>
          <w:i/>
        </w:rPr>
        <w:t xml:space="preserve"> [sic]</w:t>
      </w:r>
      <w:r w:rsidR="00D67035">
        <w:rPr>
          <w:rFonts w:cs="Arial"/>
          <w:i/>
        </w:rPr>
        <w:t xml:space="preserve"> I have trouble getting the journals I need.</w:t>
      </w:r>
      <w:r w:rsidR="00936A56">
        <w:rPr>
          <w:rFonts w:cs="Arial"/>
          <w:i/>
        </w:rPr>
        <w:t>”</w:t>
      </w:r>
    </w:p>
    <w:p w:rsidR="001650CB" w:rsidRPr="006A35FE" w:rsidRDefault="001650CB">
      <w:pPr>
        <w:spacing w:line="240" w:lineRule="auto"/>
        <w:rPr>
          <w:rFonts w:cs="Arial"/>
          <w:b/>
          <w:bCs/>
          <w:color w:val="00B050"/>
        </w:rPr>
      </w:pPr>
    </w:p>
    <w:p w:rsidR="00936A56" w:rsidRPr="00222954" w:rsidRDefault="00936A56" w:rsidP="00936A56">
      <w:pPr>
        <w:rPr>
          <w:rFonts w:cs="Arial"/>
          <w:b/>
          <w:bCs/>
        </w:rPr>
      </w:pPr>
      <w:r w:rsidRPr="00222954">
        <w:rPr>
          <w:rFonts w:cs="Arial"/>
          <w:b/>
          <w:bCs/>
        </w:rPr>
        <w:t>2. When you cannot access the full text of an item, which of the following do you make use of:</w:t>
      </w:r>
    </w:p>
    <w:p w:rsidR="00936A56" w:rsidRDefault="00936A56" w:rsidP="00936A56">
      <w:pPr>
        <w:rPr>
          <w:rFonts w:cs="Arial"/>
          <w:bCs/>
        </w:rPr>
      </w:pPr>
      <w:r>
        <w:rPr>
          <w:rFonts w:cs="Arial"/>
          <w:bCs/>
        </w:rPr>
        <w:t>Inter-library loans: 76%</w:t>
      </w:r>
      <w:r w:rsidR="001650CB">
        <w:rPr>
          <w:rFonts w:cs="Arial"/>
          <w:bCs/>
        </w:rPr>
        <w:br/>
      </w:r>
      <w:r>
        <w:rPr>
          <w:rFonts w:cs="Arial"/>
          <w:bCs/>
        </w:rPr>
        <w:t>Other libraries: 54%</w:t>
      </w:r>
      <w:r w:rsidR="001650CB">
        <w:rPr>
          <w:rFonts w:cs="Arial"/>
          <w:bCs/>
        </w:rPr>
        <w:br/>
      </w:r>
      <w:r>
        <w:rPr>
          <w:rFonts w:cs="Arial"/>
          <w:bCs/>
        </w:rPr>
        <w:t>Personal subscriptions to journals/databases: 23%</w:t>
      </w:r>
      <w:r w:rsidR="001650CB">
        <w:rPr>
          <w:rFonts w:cs="Arial"/>
          <w:bCs/>
        </w:rPr>
        <w:br/>
      </w:r>
      <w:r>
        <w:rPr>
          <w:rFonts w:cs="Arial"/>
          <w:bCs/>
        </w:rPr>
        <w:t>Individual purchase of journal articles: 15%</w:t>
      </w:r>
    </w:p>
    <w:p w:rsidR="00C754EE" w:rsidRDefault="00936A56" w:rsidP="00936A56">
      <w:pPr>
        <w:rPr>
          <w:rFonts w:cs="Arial"/>
        </w:rPr>
      </w:pPr>
      <w:r>
        <w:rPr>
          <w:rFonts w:cs="Arial"/>
        </w:rPr>
        <w:t xml:space="preserve">Text comments from seventeen respondents indicate that researchers often make use of </w:t>
      </w:r>
      <w:r w:rsidR="00A74C14">
        <w:rPr>
          <w:rFonts w:cs="Arial"/>
        </w:rPr>
        <w:t>colleagues</w:t>
      </w:r>
      <w:r>
        <w:rPr>
          <w:rFonts w:cs="Arial"/>
        </w:rPr>
        <w:t xml:space="preserve"> and contacts at other institutions</w:t>
      </w:r>
      <w:r w:rsidR="00B21C5D">
        <w:rPr>
          <w:rFonts w:cs="Arial"/>
        </w:rPr>
        <w:t xml:space="preserve">, </w:t>
      </w:r>
      <w:r>
        <w:rPr>
          <w:rFonts w:cs="Arial"/>
        </w:rPr>
        <w:t>or by communicating with the author direct</w:t>
      </w:r>
      <w:r w:rsidR="00A74C14">
        <w:rPr>
          <w:rFonts w:cs="Arial"/>
        </w:rPr>
        <w:t>ly</w:t>
      </w:r>
      <w:r>
        <w:rPr>
          <w:rFonts w:cs="Arial"/>
        </w:rPr>
        <w:t xml:space="preserve"> to obtain articles.  Others simply make do with the articles available and from reading the abstracts of articles</w:t>
      </w:r>
      <w:r w:rsidR="00C754EE">
        <w:rPr>
          <w:rFonts w:cs="Arial"/>
        </w:rPr>
        <w:t xml:space="preserve">, although this is not always seen negatively. </w:t>
      </w:r>
    </w:p>
    <w:p w:rsidR="00C93613" w:rsidRDefault="00C754EE" w:rsidP="00936A56">
      <w:pPr>
        <w:rPr>
          <w:rFonts w:cs="Arial"/>
          <w:i/>
        </w:rPr>
      </w:pPr>
      <w:r w:rsidRPr="00C754EE">
        <w:rPr>
          <w:rFonts w:cs="Arial"/>
          <w:i/>
        </w:rPr>
        <w:t>Sometimes access to the abstract is sufficient</w:t>
      </w:r>
    </w:p>
    <w:p w:rsidR="00C754EE" w:rsidRDefault="00C754EE" w:rsidP="00C754EE">
      <w:pPr>
        <w:rPr>
          <w:rFonts w:cs="Arial"/>
        </w:rPr>
      </w:pPr>
      <w:r>
        <w:rPr>
          <w:rFonts w:cs="Arial"/>
        </w:rPr>
        <w:t>Some researchers seek alternative routes to the same information, and are inventive in their routes to what they need</w:t>
      </w:r>
    </w:p>
    <w:p w:rsidR="00C754EE" w:rsidRDefault="00C754EE" w:rsidP="00C754EE">
      <w:pPr>
        <w:shd w:val="clear" w:color="auto" w:fill="FFFFFF"/>
        <w:spacing w:before="30" w:after="30" w:line="240" w:lineRule="auto"/>
        <w:ind w:right="30"/>
        <w:rPr>
          <w:rFonts w:cs="Arial"/>
          <w:i/>
          <w:color w:val="333333"/>
        </w:rPr>
      </w:pPr>
      <w:r w:rsidRPr="00C754EE">
        <w:rPr>
          <w:rFonts w:cs="Arial"/>
          <w:i/>
          <w:color w:val="333333"/>
        </w:rPr>
        <w:t>I usually don’t bother, read whatever abstract is available, try Google Scholar or other papers by the same author(s) that might contain the info I want.</w:t>
      </w:r>
    </w:p>
    <w:p w:rsidR="00C754EE" w:rsidRPr="00C754EE" w:rsidRDefault="00C754EE" w:rsidP="00C754EE">
      <w:pPr>
        <w:shd w:val="clear" w:color="auto" w:fill="FFFFFF"/>
        <w:spacing w:before="30" w:after="30" w:line="240" w:lineRule="auto"/>
        <w:ind w:right="30"/>
        <w:rPr>
          <w:rFonts w:cs="Arial"/>
          <w:i/>
          <w:color w:val="333333"/>
        </w:rPr>
      </w:pPr>
    </w:p>
    <w:p w:rsidR="00C754EE" w:rsidRDefault="00C754EE" w:rsidP="00C754EE">
      <w:pPr>
        <w:shd w:val="clear" w:color="auto" w:fill="FFFFFF"/>
        <w:spacing w:before="30" w:after="30" w:line="240" w:lineRule="auto"/>
        <w:ind w:right="30"/>
        <w:rPr>
          <w:rFonts w:cs="Arial"/>
          <w:color w:val="333333"/>
        </w:rPr>
      </w:pPr>
      <w:r>
        <w:rPr>
          <w:rFonts w:cs="Arial"/>
          <w:i/>
          <w:color w:val="333333"/>
        </w:rPr>
        <w:t xml:space="preserve">[I] </w:t>
      </w:r>
      <w:r w:rsidRPr="00C754EE">
        <w:rPr>
          <w:rFonts w:cs="Arial"/>
          <w:i/>
          <w:color w:val="333333"/>
        </w:rPr>
        <w:t>scour the internet for a free copy first</w:t>
      </w:r>
      <w:r w:rsidRPr="00C754EE">
        <w:rPr>
          <w:rFonts w:cs="Arial"/>
          <w:color w:val="333333"/>
        </w:rPr>
        <w:t>.</w:t>
      </w:r>
    </w:p>
    <w:p w:rsidR="00C754EE" w:rsidRDefault="00C754EE" w:rsidP="00C754EE">
      <w:pPr>
        <w:shd w:val="clear" w:color="auto" w:fill="FFFFFF"/>
        <w:spacing w:before="30" w:after="30" w:line="240" w:lineRule="auto"/>
        <w:ind w:right="30"/>
        <w:rPr>
          <w:rFonts w:cs="Arial"/>
          <w:color w:val="333333"/>
        </w:rPr>
      </w:pPr>
    </w:p>
    <w:p w:rsidR="00C754EE" w:rsidRPr="00C754EE" w:rsidRDefault="00C754EE" w:rsidP="00C754EE">
      <w:pPr>
        <w:shd w:val="clear" w:color="auto" w:fill="FFFFFF"/>
        <w:spacing w:before="30" w:after="30" w:line="240" w:lineRule="auto"/>
        <w:ind w:right="30"/>
        <w:rPr>
          <w:rFonts w:cs="Arial"/>
          <w:i/>
          <w:color w:val="333333"/>
        </w:rPr>
      </w:pPr>
      <w:r w:rsidRPr="00C754EE">
        <w:rPr>
          <w:rFonts w:cs="Arial"/>
          <w:i/>
          <w:color w:val="333333"/>
        </w:rPr>
        <w:t>scouring the net for random copies of papers;</w:t>
      </w:r>
      <w:r w:rsidRPr="00993A1D">
        <w:rPr>
          <w:rFonts w:cs="Arial"/>
          <w:color w:val="333333"/>
        </w:rPr>
        <w:t xml:space="preserve"> </w:t>
      </w:r>
      <w:r w:rsidRPr="00C754EE">
        <w:rPr>
          <w:rFonts w:cs="Arial"/>
          <w:i/>
          <w:color w:val="333333"/>
        </w:rPr>
        <w:t>being handed copies of papers by the authors; reading supplementary information and abstract to guess what's in the paper; dealing in a grey market of copied papers. For books: Procuring scanned copies of books from nefarious corners of the net; using google books to read a few, hopefully useful pages of books;</w:t>
      </w:r>
    </w:p>
    <w:p w:rsidR="00C754EE" w:rsidRPr="00C754EE" w:rsidRDefault="00C754EE" w:rsidP="00C754EE">
      <w:pPr>
        <w:shd w:val="clear" w:color="auto" w:fill="FFFFFF"/>
        <w:spacing w:before="30" w:after="30" w:line="240" w:lineRule="auto"/>
        <w:ind w:right="30"/>
        <w:rPr>
          <w:rFonts w:cs="Arial"/>
          <w:color w:val="333333"/>
        </w:rPr>
      </w:pPr>
    </w:p>
    <w:p w:rsidR="00C754EE" w:rsidRDefault="00C754EE" w:rsidP="00936A56">
      <w:pPr>
        <w:rPr>
          <w:rFonts w:cs="Arial"/>
        </w:rPr>
      </w:pPr>
    </w:p>
    <w:p w:rsidR="00C754EE" w:rsidRDefault="00C754EE" w:rsidP="00936A56">
      <w:pPr>
        <w:rPr>
          <w:rFonts w:cs="Arial"/>
        </w:rPr>
      </w:pPr>
    </w:p>
    <w:p w:rsidR="00936A56" w:rsidRDefault="00936A56" w:rsidP="00936A56">
      <w:pPr>
        <w:rPr>
          <w:rFonts w:cs="Arial"/>
          <w:b/>
          <w:bCs/>
        </w:rPr>
      </w:pPr>
    </w:p>
    <w:p w:rsidR="00936A56" w:rsidRDefault="00936A56" w:rsidP="00936A56">
      <w:pPr>
        <w:rPr>
          <w:rFonts w:cs="Arial"/>
          <w:b/>
          <w:bCs/>
        </w:rPr>
      </w:pPr>
      <w:r>
        <w:rPr>
          <w:rFonts w:cs="Arial"/>
          <w:b/>
          <w:bCs/>
        </w:rPr>
        <w:t xml:space="preserve">3. </w:t>
      </w:r>
      <w:r w:rsidRPr="00F842E8">
        <w:rPr>
          <w:rFonts w:cs="Arial"/>
          <w:b/>
          <w:bCs/>
        </w:rPr>
        <w:t>Approximately how many times in the last six months have you had to use the following services to obtain full text resources not available from the UWE Libraries</w:t>
      </w:r>
      <w:r>
        <w:rPr>
          <w:rFonts w:cs="Arial"/>
          <w:b/>
          <w:bCs/>
        </w:rPr>
        <w:t>.</w:t>
      </w:r>
    </w:p>
    <w:p w:rsidR="00936A56" w:rsidRDefault="00936A56" w:rsidP="00936A56">
      <w:pPr>
        <w:rPr>
          <w:rFonts w:cs="Arial"/>
        </w:rPr>
      </w:pPr>
    </w:p>
    <w:tbl>
      <w:tblPr>
        <w:tblStyle w:val="TableGrid"/>
        <w:tblW w:w="9025" w:type="dxa"/>
        <w:tblLook w:val="04A0"/>
      </w:tblPr>
      <w:tblGrid>
        <w:gridCol w:w="1061"/>
        <w:gridCol w:w="784"/>
        <w:gridCol w:w="784"/>
        <w:gridCol w:w="672"/>
        <w:gridCol w:w="672"/>
        <w:gridCol w:w="672"/>
        <w:gridCol w:w="672"/>
        <w:gridCol w:w="672"/>
        <w:gridCol w:w="672"/>
        <w:gridCol w:w="672"/>
        <w:gridCol w:w="672"/>
        <w:gridCol w:w="1020"/>
      </w:tblGrid>
      <w:tr w:rsidR="00936A56" w:rsidTr="00936A56">
        <w:tc>
          <w:tcPr>
            <w:tcW w:w="1061" w:type="dxa"/>
          </w:tcPr>
          <w:p w:rsidR="00936A56" w:rsidRPr="000D71C6" w:rsidRDefault="00936A56" w:rsidP="00936A56">
            <w:pPr>
              <w:rPr>
                <w:rFonts w:ascii="Arial" w:hAnsi="Arial" w:cs="Arial"/>
              </w:rPr>
            </w:pPr>
          </w:p>
        </w:tc>
        <w:tc>
          <w:tcPr>
            <w:tcW w:w="784" w:type="dxa"/>
          </w:tcPr>
          <w:p w:rsidR="00936A56" w:rsidRPr="000D71C6" w:rsidRDefault="00936A56" w:rsidP="00936A56">
            <w:pPr>
              <w:jc w:val="center"/>
              <w:rPr>
                <w:rFonts w:ascii="Arial" w:hAnsi="Arial" w:cs="Arial"/>
              </w:rPr>
            </w:pPr>
            <w:r w:rsidRPr="000D71C6">
              <w:rPr>
                <w:rFonts w:ascii="Arial" w:hAnsi="Arial" w:cs="Arial"/>
              </w:rPr>
              <w:t>0</w:t>
            </w:r>
          </w:p>
        </w:tc>
        <w:tc>
          <w:tcPr>
            <w:tcW w:w="784" w:type="dxa"/>
          </w:tcPr>
          <w:p w:rsidR="00936A56" w:rsidRPr="000D71C6" w:rsidRDefault="00936A56" w:rsidP="00936A56">
            <w:pPr>
              <w:jc w:val="center"/>
              <w:rPr>
                <w:rFonts w:ascii="Arial" w:hAnsi="Arial" w:cs="Arial"/>
              </w:rPr>
            </w:pPr>
            <w:r w:rsidRPr="000D71C6">
              <w:rPr>
                <w:rFonts w:ascii="Arial" w:hAnsi="Arial" w:cs="Arial"/>
              </w:rPr>
              <w:t>1</w:t>
            </w:r>
          </w:p>
        </w:tc>
        <w:tc>
          <w:tcPr>
            <w:tcW w:w="672" w:type="dxa"/>
          </w:tcPr>
          <w:p w:rsidR="00936A56" w:rsidRPr="000D71C6" w:rsidRDefault="00936A56" w:rsidP="00936A56">
            <w:pPr>
              <w:jc w:val="center"/>
              <w:rPr>
                <w:rFonts w:ascii="Arial" w:hAnsi="Arial" w:cs="Arial"/>
              </w:rPr>
            </w:pPr>
            <w:r w:rsidRPr="000D71C6">
              <w:rPr>
                <w:rFonts w:ascii="Arial" w:hAnsi="Arial" w:cs="Arial"/>
              </w:rPr>
              <w:t>2</w:t>
            </w:r>
          </w:p>
        </w:tc>
        <w:tc>
          <w:tcPr>
            <w:tcW w:w="672" w:type="dxa"/>
          </w:tcPr>
          <w:p w:rsidR="00936A56" w:rsidRPr="000D71C6" w:rsidRDefault="00936A56" w:rsidP="00936A56">
            <w:pPr>
              <w:jc w:val="center"/>
              <w:rPr>
                <w:rFonts w:ascii="Arial" w:hAnsi="Arial" w:cs="Arial"/>
              </w:rPr>
            </w:pPr>
            <w:r w:rsidRPr="000D71C6">
              <w:rPr>
                <w:rFonts w:ascii="Arial" w:hAnsi="Arial" w:cs="Arial"/>
              </w:rPr>
              <w:t>3</w:t>
            </w:r>
          </w:p>
        </w:tc>
        <w:tc>
          <w:tcPr>
            <w:tcW w:w="672" w:type="dxa"/>
          </w:tcPr>
          <w:p w:rsidR="00936A56" w:rsidRPr="000D71C6" w:rsidRDefault="00936A56" w:rsidP="00936A56">
            <w:pPr>
              <w:jc w:val="center"/>
              <w:rPr>
                <w:rFonts w:ascii="Arial" w:hAnsi="Arial" w:cs="Arial"/>
              </w:rPr>
            </w:pPr>
            <w:r w:rsidRPr="000D71C6">
              <w:rPr>
                <w:rFonts w:ascii="Arial" w:hAnsi="Arial" w:cs="Arial"/>
              </w:rPr>
              <w:t>4</w:t>
            </w:r>
          </w:p>
        </w:tc>
        <w:tc>
          <w:tcPr>
            <w:tcW w:w="672" w:type="dxa"/>
          </w:tcPr>
          <w:p w:rsidR="00936A56" w:rsidRPr="000D71C6" w:rsidRDefault="00936A56" w:rsidP="00936A56">
            <w:pPr>
              <w:jc w:val="center"/>
              <w:rPr>
                <w:rFonts w:ascii="Arial" w:hAnsi="Arial" w:cs="Arial"/>
              </w:rPr>
            </w:pPr>
            <w:r w:rsidRPr="000D71C6">
              <w:rPr>
                <w:rFonts w:ascii="Arial" w:hAnsi="Arial" w:cs="Arial"/>
              </w:rPr>
              <w:t>5</w:t>
            </w:r>
          </w:p>
        </w:tc>
        <w:tc>
          <w:tcPr>
            <w:tcW w:w="672" w:type="dxa"/>
          </w:tcPr>
          <w:p w:rsidR="00936A56" w:rsidRPr="000D71C6" w:rsidRDefault="00936A56" w:rsidP="00936A56">
            <w:pPr>
              <w:jc w:val="center"/>
              <w:rPr>
                <w:rFonts w:ascii="Arial" w:hAnsi="Arial" w:cs="Arial"/>
              </w:rPr>
            </w:pPr>
            <w:r w:rsidRPr="000D71C6">
              <w:rPr>
                <w:rFonts w:ascii="Arial" w:hAnsi="Arial" w:cs="Arial"/>
              </w:rPr>
              <w:t>6</w:t>
            </w:r>
          </w:p>
        </w:tc>
        <w:tc>
          <w:tcPr>
            <w:tcW w:w="672" w:type="dxa"/>
          </w:tcPr>
          <w:p w:rsidR="00936A56" w:rsidRPr="000D71C6" w:rsidRDefault="00936A56" w:rsidP="00936A56">
            <w:pPr>
              <w:jc w:val="center"/>
              <w:rPr>
                <w:rFonts w:ascii="Arial" w:hAnsi="Arial" w:cs="Arial"/>
              </w:rPr>
            </w:pPr>
            <w:r w:rsidRPr="000D71C6">
              <w:rPr>
                <w:rFonts w:ascii="Arial" w:hAnsi="Arial" w:cs="Arial"/>
              </w:rPr>
              <w:t>7</w:t>
            </w:r>
          </w:p>
        </w:tc>
        <w:tc>
          <w:tcPr>
            <w:tcW w:w="672" w:type="dxa"/>
          </w:tcPr>
          <w:p w:rsidR="00936A56" w:rsidRPr="000D71C6" w:rsidRDefault="00936A56" w:rsidP="00936A56">
            <w:pPr>
              <w:jc w:val="center"/>
              <w:rPr>
                <w:rFonts w:ascii="Arial" w:hAnsi="Arial" w:cs="Arial"/>
              </w:rPr>
            </w:pPr>
            <w:r w:rsidRPr="000D71C6">
              <w:rPr>
                <w:rFonts w:ascii="Arial" w:hAnsi="Arial" w:cs="Arial"/>
              </w:rPr>
              <w:t>8</w:t>
            </w:r>
          </w:p>
        </w:tc>
        <w:tc>
          <w:tcPr>
            <w:tcW w:w="672" w:type="dxa"/>
          </w:tcPr>
          <w:p w:rsidR="00936A56" w:rsidRPr="000D71C6" w:rsidRDefault="00936A56" w:rsidP="00936A56">
            <w:pPr>
              <w:jc w:val="center"/>
              <w:rPr>
                <w:rFonts w:ascii="Arial" w:hAnsi="Arial" w:cs="Arial"/>
              </w:rPr>
            </w:pPr>
            <w:r w:rsidRPr="000D71C6">
              <w:rPr>
                <w:rFonts w:ascii="Arial" w:hAnsi="Arial" w:cs="Arial"/>
              </w:rPr>
              <w:t>9</w:t>
            </w:r>
          </w:p>
        </w:tc>
        <w:tc>
          <w:tcPr>
            <w:tcW w:w="1020" w:type="dxa"/>
          </w:tcPr>
          <w:p w:rsidR="00936A56" w:rsidRDefault="00936A56" w:rsidP="00936A56">
            <w:pPr>
              <w:rPr>
                <w:rFonts w:ascii="Arial" w:hAnsi="Arial" w:cs="Arial"/>
                <w:sz w:val="22"/>
                <w:szCs w:val="22"/>
              </w:rPr>
            </w:pPr>
            <w:r w:rsidRPr="000D71C6">
              <w:rPr>
                <w:rFonts w:ascii="Arial" w:hAnsi="Arial" w:cs="Arial"/>
              </w:rPr>
              <w:t>More</w:t>
            </w:r>
          </w:p>
        </w:tc>
      </w:tr>
      <w:tr w:rsidR="00936A56" w:rsidTr="00936A56">
        <w:tc>
          <w:tcPr>
            <w:tcW w:w="1061" w:type="dxa"/>
          </w:tcPr>
          <w:p w:rsidR="00936A56" w:rsidRPr="000D71C6" w:rsidRDefault="00936A56" w:rsidP="00936A56">
            <w:pPr>
              <w:rPr>
                <w:rFonts w:ascii="Arial" w:hAnsi="Arial" w:cs="Arial"/>
              </w:rPr>
            </w:pPr>
            <w:r w:rsidRPr="000D71C6">
              <w:rPr>
                <w:rFonts w:ascii="Arial" w:hAnsi="Arial" w:cs="Arial"/>
              </w:rPr>
              <w:t>ILLs</w:t>
            </w:r>
          </w:p>
          <w:p w:rsidR="00936A56" w:rsidRPr="000D71C6" w:rsidRDefault="00936A56" w:rsidP="00936A56">
            <w:pPr>
              <w:rPr>
                <w:rFonts w:ascii="Arial" w:hAnsi="Arial" w:cs="Arial"/>
              </w:rPr>
            </w:pPr>
          </w:p>
        </w:tc>
        <w:tc>
          <w:tcPr>
            <w:tcW w:w="784" w:type="dxa"/>
          </w:tcPr>
          <w:p w:rsidR="00936A56" w:rsidRDefault="00936A56" w:rsidP="00936A56">
            <w:pPr>
              <w:jc w:val="center"/>
              <w:rPr>
                <w:rFonts w:ascii="Arial" w:hAnsi="Arial" w:cs="Arial"/>
                <w:b/>
              </w:rPr>
            </w:pPr>
            <w:r w:rsidRPr="000D71C6">
              <w:rPr>
                <w:rFonts w:ascii="Arial" w:hAnsi="Arial" w:cs="Arial"/>
                <w:b/>
              </w:rPr>
              <w:t>38.3%</w:t>
            </w:r>
          </w:p>
          <w:p w:rsidR="00936A56" w:rsidRPr="000D71C6" w:rsidRDefault="00936A56" w:rsidP="00936A56">
            <w:pPr>
              <w:jc w:val="center"/>
              <w:rPr>
                <w:rFonts w:ascii="Arial" w:hAnsi="Arial" w:cs="Arial"/>
                <w:b/>
              </w:rPr>
            </w:pPr>
            <w:r>
              <w:rPr>
                <w:rFonts w:ascii="Arial" w:hAnsi="Arial" w:cs="Arial"/>
                <w:b/>
              </w:rPr>
              <w:t>(36)</w:t>
            </w:r>
          </w:p>
        </w:tc>
        <w:tc>
          <w:tcPr>
            <w:tcW w:w="784" w:type="dxa"/>
          </w:tcPr>
          <w:p w:rsidR="00936A56" w:rsidRDefault="00936A56" w:rsidP="00936A56">
            <w:pPr>
              <w:jc w:val="center"/>
              <w:rPr>
                <w:rFonts w:ascii="Arial" w:hAnsi="Arial" w:cs="Arial"/>
              </w:rPr>
            </w:pPr>
            <w:r w:rsidRPr="000D71C6">
              <w:rPr>
                <w:rFonts w:ascii="Arial" w:hAnsi="Arial" w:cs="Arial"/>
              </w:rPr>
              <w:t>16%</w:t>
            </w:r>
          </w:p>
          <w:p w:rsidR="00936A56" w:rsidRPr="000D71C6" w:rsidRDefault="00936A56" w:rsidP="00936A56">
            <w:pPr>
              <w:jc w:val="center"/>
              <w:rPr>
                <w:rFonts w:ascii="Arial" w:hAnsi="Arial" w:cs="Arial"/>
              </w:rPr>
            </w:pPr>
            <w:r>
              <w:rPr>
                <w:rFonts w:ascii="Arial" w:hAnsi="Arial" w:cs="Arial"/>
              </w:rPr>
              <w:t>(15)</w:t>
            </w:r>
          </w:p>
        </w:tc>
        <w:tc>
          <w:tcPr>
            <w:tcW w:w="672" w:type="dxa"/>
          </w:tcPr>
          <w:p w:rsidR="00936A56" w:rsidRDefault="00936A56" w:rsidP="00936A56">
            <w:pPr>
              <w:jc w:val="center"/>
              <w:rPr>
                <w:rFonts w:ascii="Arial" w:hAnsi="Arial" w:cs="Arial"/>
              </w:rPr>
            </w:pPr>
            <w:r w:rsidRPr="000D71C6">
              <w:rPr>
                <w:rFonts w:ascii="Arial" w:hAnsi="Arial" w:cs="Arial"/>
              </w:rPr>
              <w:t>16%</w:t>
            </w:r>
          </w:p>
          <w:p w:rsidR="00936A56" w:rsidRPr="000D71C6" w:rsidRDefault="00936A56" w:rsidP="00936A56">
            <w:pPr>
              <w:jc w:val="center"/>
              <w:rPr>
                <w:rFonts w:ascii="Arial" w:hAnsi="Arial" w:cs="Arial"/>
              </w:rPr>
            </w:pPr>
            <w:r>
              <w:rPr>
                <w:rFonts w:ascii="Arial" w:hAnsi="Arial" w:cs="Arial"/>
              </w:rPr>
              <w:t>(15)</w:t>
            </w:r>
          </w:p>
        </w:tc>
        <w:tc>
          <w:tcPr>
            <w:tcW w:w="672" w:type="dxa"/>
          </w:tcPr>
          <w:p w:rsidR="00936A56" w:rsidRDefault="00936A56" w:rsidP="00936A56">
            <w:pPr>
              <w:jc w:val="center"/>
              <w:rPr>
                <w:rFonts w:ascii="Arial" w:hAnsi="Arial" w:cs="Arial"/>
              </w:rPr>
            </w:pPr>
            <w:r w:rsidRPr="000D71C6">
              <w:rPr>
                <w:rFonts w:ascii="Arial" w:hAnsi="Arial" w:cs="Arial"/>
              </w:rPr>
              <w:t>8.5%</w:t>
            </w:r>
          </w:p>
          <w:p w:rsidR="00936A56" w:rsidRPr="000D71C6" w:rsidRDefault="00936A56" w:rsidP="00936A56">
            <w:pPr>
              <w:jc w:val="center"/>
              <w:rPr>
                <w:rFonts w:ascii="Arial" w:hAnsi="Arial" w:cs="Arial"/>
              </w:rPr>
            </w:pPr>
            <w:r>
              <w:rPr>
                <w:rFonts w:ascii="Arial" w:hAnsi="Arial" w:cs="Arial"/>
              </w:rPr>
              <w:t>(8)</w:t>
            </w:r>
          </w:p>
        </w:tc>
        <w:tc>
          <w:tcPr>
            <w:tcW w:w="672" w:type="dxa"/>
          </w:tcPr>
          <w:p w:rsidR="00936A56" w:rsidRDefault="00936A56" w:rsidP="00936A56">
            <w:pPr>
              <w:jc w:val="center"/>
              <w:rPr>
                <w:rFonts w:ascii="Arial" w:hAnsi="Arial" w:cs="Arial"/>
              </w:rPr>
            </w:pPr>
            <w:r w:rsidRPr="000D71C6">
              <w:rPr>
                <w:rFonts w:ascii="Arial" w:hAnsi="Arial" w:cs="Arial"/>
              </w:rPr>
              <w:t>4.3%</w:t>
            </w:r>
          </w:p>
          <w:p w:rsidR="00936A56" w:rsidRPr="000D71C6" w:rsidRDefault="00936A56" w:rsidP="00936A56">
            <w:pPr>
              <w:jc w:val="center"/>
              <w:rPr>
                <w:rFonts w:ascii="Arial" w:hAnsi="Arial" w:cs="Arial"/>
              </w:rPr>
            </w:pPr>
            <w:r>
              <w:rPr>
                <w:rFonts w:ascii="Arial" w:hAnsi="Arial" w:cs="Arial"/>
              </w:rPr>
              <w:t>(4)</w:t>
            </w:r>
          </w:p>
        </w:tc>
        <w:tc>
          <w:tcPr>
            <w:tcW w:w="672" w:type="dxa"/>
          </w:tcPr>
          <w:p w:rsidR="00936A56" w:rsidRDefault="00936A56" w:rsidP="00936A56">
            <w:pPr>
              <w:jc w:val="center"/>
              <w:rPr>
                <w:rFonts w:ascii="Arial" w:hAnsi="Arial" w:cs="Arial"/>
              </w:rPr>
            </w:pPr>
            <w:r w:rsidRPr="000D71C6">
              <w:rPr>
                <w:rFonts w:ascii="Arial" w:hAnsi="Arial" w:cs="Arial"/>
              </w:rPr>
              <w:t>5.3%</w:t>
            </w:r>
          </w:p>
          <w:p w:rsidR="00936A56" w:rsidRPr="000D71C6" w:rsidRDefault="00936A56" w:rsidP="00936A56">
            <w:pPr>
              <w:jc w:val="center"/>
              <w:rPr>
                <w:rFonts w:ascii="Arial" w:hAnsi="Arial" w:cs="Arial"/>
              </w:rPr>
            </w:pPr>
            <w:r>
              <w:rPr>
                <w:rFonts w:ascii="Arial" w:hAnsi="Arial" w:cs="Arial"/>
              </w:rPr>
              <w:t>(5)</w:t>
            </w:r>
          </w:p>
        </w:tc>
        <w:tc>
          <w:tcPr>
            <w:tcW w:w="672" w:type="dxa"/>
          </w:tcPr>
          <w:p w:rsidR="00936A56" w:rsidRDefault="00936A56" w:rsidP="00936A56">
            <w:pPr>
              <w:jc w:val="center"/>
              <w:rPr>
                <w:rFonts w:ascii="Arial" w:hAnsi="Arial" w:cs="Arial"/>
              </w:rPr>
            </w:pPr>
            <w:r w:rsidRPr="000D71C6">
              <w:rPr>
                <w:rFonts w:ascii="Arial" w:hAnsi="Arial" w:cs="Arial"/>
              </w:rPr>
              <w:t>3.2%</w:t>
            </w:r>
          </w:p>
          <w:p w:rsidR="00936A56" w:rsidRPr="000D71C6" w:rsidRDefault="00936A56" w:rsidP="00936A56">
            <w:pPr>
              <w:jc w:val="center"/>
              <w:rPr>
                <w:rFonts w:ascii="Arial" w:hAnsi="Arial" w:cs="Arial"/>
              </w:rPr>
            </w:pPr>
            <w:r>
              <w:rPr>
                <w:rFonts w:ascii="Arial" w:hAnsi="Arial" w:cs="Arial"/>
              </w:rPr>
              <w:t>(3)</w:t>
            </w:r>
          </w:p>
        </w:tc>
        <w:tc>
          <w:tcPr>
            <w:tcW w:w="672" w:type="dxa"/>
          </w:tcPr>
          <w:p w:rsidR="00936A56" w:rsidRPr="000D71C6" w:rsidRDefault="00936A56" w:rsidP="00936A56">
            <w:pPr>
              <w:jc w:val="center"/>
              <w:rPr>
                <w:rFonts w:ascii="Arial" w:hAnsi="Arial" w:cs="Arial"/>
              </w:rPr>
            </w:pPr>
            <w:r w:rsidRPr="000D71C6">
              <w:rPr>
                <w:rFonts w:ascii="Arial" w:hAnsi="Arial" w:cs="Arial"/>
              </w:rPr>
              <w:t>0%</w:t>
            </w:r>
          </w:p>
        </w:tc>
        <w:tc>
          <w:tcPr>
            <w:tcW w:w="672" w:type="dxa"/>
          </w:tcPr>
          <w:p w:rsidR="00936A56" w:rsidRDefault="00936A56" w:rsidP="00936A56">
            <w:pPr>
              <w:jc w:val="center"/>
              <w:rPr>
                <w:rFonts w:ascii="Arial" w:hAnsi="Arial" w:cs="Arial"/>
              </w:rPr>
            </w:pPr>
            <w:r>
              <w:rPr>
                <w:rFonts w:ascii="Arial" w:hAnsi="Arial" w:cs="Arial"/>
              </w:rPr>
              <w:t>1.1%</w:t>
            </w:r>
          </w:p>
          <w:p w:rsidR="00936A56" w:rsidRPr="000D71C6" w:rsidRDefault="00936A56" w:rsidP="00936A56">
            <w:pPr>
              <w:jc w:val="center"/>
              <w:rPr>
                <w:rFonts w:ascii="Arial" w:hAnsi="Arial" w:cs="Arial"/>
              </w:rPr>
            </w:pPr>
            <w:r>
              <w:rPr>
                <w:rFonts w:ascii="Arial" w:hAnsi="Arial" w:cs="Arial"/>
              </w:rPr>
              <w:t>(1)</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1020" w:type="dxa"/>
            <w:tcBorders>
              <w:top w:val="nil"/>
            </w:tcBorders>
          </w:tcPr>
          <w:p w:rsidR="00936A56" w:rsidRDefault="00936A56" w:rsidP="00936A56">
            <w:pPr>
              <w:jc w:val="center"/>
              <w:rPr>
                <w:rFonts w:ascii="Arial" w:hAnsi="Arial" w:cs="Arial"/>
              </w:rPr>
            </w:pPr>
            <w:r>
              <w:rPr>
                <w:rFonts w:ascii="Arial" w:hAnsi="Arial" w:cs="Arial"/>
              </w:rPr>
              <w:t>7.4%</w:t>
            </w:r>
          </w:p>
          <w:p w:rsidR="00936A56" w:rsidRDefault="00936A56" w:rsidP="00936A56">
            <w:pPr>
              <w:jc w:val="center"/>
              <w:rPr>
                <w:rFonts w:ascii="Arial" w:hAnsi="Arial" w:cs="Arial"/>
                <w:sz w:val="22"/>
                <w:szCs w:val="22"/>
              </w:rPr>
            </w:pPr>
            <w:r>
              <w:rPr>
                <w:rFonts w:ascii="Arial" w:hAnsi="Arial" w:cs="Arial"/>
              </w:rPr>
              <w:t>(7)</w:t>
            </w:r>
          </w:p>
        </w:tc>
      </w:tr>
      <w:tr w:rsidR="00936A56" w:rsidTr="00936A56">
        <w:tc>
          <w:tcPr>
            <w:tcW w:w="1061" w:type="dxa"/>
          </w:tcPr>
          <w:p w:rsidR="00936A56" w:rsidRPr="000D71C6" w:rsidRDefault="00936A56" w:rsidP="00936A56">
            <w:pPr>
              <w:rPr>
                <w:rFonts w:ascii="Arial" w:hAnsi="Arial" w:cs="Arial"/>
              </w:rPr>
            </w:pPr>
            <w:r w:rsidRPr="000D71C6">
              <w:rPr>
                <w:rFonts w:ascii="Arial" w:hAnsi="Arial" w:cs="Arial"/>
              </w:rPr>
              <w:t>Other libraries</w:t>
            </w:r>
          </w:p>
        </w:tc>
        <w:tc>
          <w:tcPr>
            <w:tcW w:w="784" w:type="dxa"/>
          </w:tcPr>
          <w:p w:rsidR="00936A56" w:rsidRDefault="00936A56" w:rsidP="00936A56">
            <w:pPr>
              <w:jc w:val="center"/>
              <w:rPr>
                <w:rFonts w:ascii="Arial" w:hAnsi="Arial" w:cs="Arial"/>
                <w:b/>
              </w:rPr>
            </w:pPr>
            <w:r w:rsidRPr="000D71C6">
              <w:rPr>
                <w:rFonts w:ascii="Arial" w:hAnsi="Arial" w:cs="Arial"/>
                <w:b/>
              </w:rPr>
              <w:t>42.7%</w:t>
            </w:r>
          </w:p>
          <w:p w:rsidR="00936A56" w:rsidRPr="000D71C6" w:rsidRDefault="00936A56" w:rsidP="00936A56">
            <w:pPr>
              <w:jc w:val="center"/>
              <w:rPr>
                <w:rFonts w:ascii="Arial" w:hAnsi="Arial" w:cs="Arial"/>
                <w:b/>
              </w:rPr>
            </w:pPr>
            <w:r>
              <w:rPr>
                <w:rFonts w:ascii="Arial" w:hAnsi="Arial" w:cs="Arial"/>
                <w:b/>
              </w:rPr>
              <w:t>(35)</w:t>
            </w:r>
          </w:p>
        </w:tc>
        <w:tc>
          <w:tcPr>
            <w:tcW w:w="784" w:type="dxa"/>
          </w:tcPr>
          <w:p w:rsidR="00936A56" w:rsidRDefault="00936A56" w:rsidP="00936A56">
            <w:pPr>
              <w:jc w:val="center"/>
              <w:rPr>
                <w:rFonts w:ascii="Arial" w:hAnsi="Arial" w:cs="Arial"/>
              </w:rPr>
            </w:pPr>
            <w:r w:rsidRPr="000D71C6">
              <w:rPr>
                <w:rFonts w:ascii="Arial" w:hAnsi="Arial" w:cs="Arial"/>
              </w:rPr>
              <w:t>14.6%</w:t>
            </w:r>
          </w:p>
          <w:p w:rsidR="00936A56" w:rsidRPr="000D71C6" w:rsidRDefault="00936A56" w:rsidP="00936A56">
            <w:pPr>
              <w:jc w:val="center"/>
              <w:rPr>
                <w:rFonts w:ascii="Arial" w:hAnsi="Arial" w:cs="Arial"/>
              </w:rPr>
            </w:pPr>
            <w:r>
              <w:rPr>
                <w:rFonts w:ascii="Arial" w:hAnsi="Arial" w:cs="Arial"/>
              </w:rPr>
              <w:t>(12)</w:t>
            </w:r>
          </w:p>
        </w:tc>
        <w:tc>
          <w:tcPr>
            <w:tcW w:w="672" w:type="dxa"/>
          </w:tcPr>
          <w:p w:rsidR="00936A56" w:rsidRDefault="00936A56" w:rsidP="00936A56">
            <w:pPr>
              <w:jc w:val="center"/>
              <w:rPr>
                <w:rFonts w:ascii="Arial" w:hAnsi="Arial" w:cs="Arial"/>
              </w:rPr>
            </w:pPr>
            <w:r>
              <w:rPr>
                <w:rFonts w:ascii="Arial" w:hAnsi="Arial" w:cs="Arial"/>
              </w:rPr>
              <w:t>11%</w:t>
            </w:r>
          </w:p>
          <w:p w:rsidR="00936A56" w:rsidRPr="000D71C6" w:rsidRDefault="00936A56" w:rsidP="00936A56">
            <w:pPr>
              <w:jc w:val="center"/>
              <w:rPr>
                <w:rFonts w:ascii="Arial" w:hAnsi="Arial" w:cs="Arial"/>
              </w:rPr>
            </w:pPr>
            <w:r>
              <w:rPr>
                <w:rFonts w:ascii="Arial" w:hAnsi="Arial" w:cs="Arial"/>
              </w:rPr>
              <w:t>(9)</w:t>
            </w:r>
          </w:p>
        </w:tc>
        <w:tc>
          <w:tcPr>
            <w:tcW w:w="672" w:type="dxa"/>
          </w:tcPr>
          <w:p w:rsidR="00936A56" w:rsidRDefault="00936A56" w:rsidP="00936A56">
            <w:pPr>
              <w:jc w:val="center"/>
              <w:rPr>
                <w:rFonts w:ascii="Arial" w:hAnsi="Arial" w:cs="Arial"/>
              </w:rPr>
            </w:pPr>
            <w:r>
              <w:rPr>
                <w:rFonts w:ascii="Arial" w:hAnsi="Arial" w:cs="Arial"/>
              </w:rPr>
              <w:t>7.3%</w:t>
            </w:r>
          </w:p>
          <w:p w:rsidR="00936A56" w:rsidRPr="000D71C6" w:rsidRDefault="00936A56" w:rsidP="00936A56">
            <w:pPr>
              <w:jc w:val="center"/>
              <w:rPr>
                <w:rFonts w:ascii="Arial" w:hAnsi="Arial" w:cs="Arial"/>
              </w:rPr>
            </w:pPr>
            <w:r>
              <w:rPr>
                <w:rFonts w:ascii="Arial" w:hAnsi="Arial" w:cs="Arial"/>
              </w:rPr>
              <w:t>(6)</w:t>
            </w:r>
          </w:p>
        </w:tc>
        <w:tc>
          <w:tcPr>
            <w:tcW w:w="672" w:type="dxa"/>
          </w:tcPr>
          <w:p w:rsidR="00936A56" w:rsidRDefault="00936A56" w:rsidP="00936A56">
            <w:pPr>
              <w:jc w:val="center"/>
              <w:rPr>
                <w:rFonts w:ascii="Arial" w:hAnsi="Arial" w:cs="Arial"/>
              </w:rPr>
            </w:pPr>
            <w:r>
              <w:rPr>
                <w:rFonts w:ascii="Arial" w:hAnsi="Arial" w:cs="Arial"/>
              </w:rPr>
              <w:t>3.7%</w:t>
            </w:r>
          </w:p>
          <w:p w:rsidR="00936A56" w:rsidRPr="000D71C6" w:rsidRDefault="00936A56" w:rsidP="00936A56">
            <w:pPr>
              <w:jc w:val="center"/>
              <w:rPr>
                <w:rFonts w:ascii="Arial" w:hAnsi="Arial" w:cs="Arial"/>
              </w:rPr>
            </w:pPr>
            <w:r>
              <w:rPr>
                <w:rFonts w:ascii="Arial" w:hAnsi="Arial" w:cs="Arial"/>
              </w:rPr>
              <w:t>(3)</w:t>
            </w:r>
          </w:p>
        </w:tc>
        <w:tc>
          <w:tcPr>
            <w:tcW w:w="672" w:type="dxa"/>
          </w:tcPr>
          <w:p w:rsidR="00936A56" w:rsidRDefault="00936A56" w:rsidP="00936A56">
            <w:pPr>
              <w:jc w:val="center"/>
              <w:rPr>
                <w:rFonts w:ascii="Arial" w:hAnsi="Arial" w:cs="Arial"/>
              </w:rPr>
            </w:pPr>
            <w:r>
              <w:rPr>
                <w:rFonts w:ascii="Arial" w:hAnsi="Arial" w:cs="Arial"/>
              </w:rPr>
              <w:t>2.4%</w:t>
            </w:r>
          </w:p>
          <w:p w:rsidR="00936A56" w:rsidRPr="000D71C6" w:rsidRDefault="00936A56" w:rsidP="00936A56">
            <w:pPr>
              <w:jc w:val="center"/>
              <w:rPr>
                <w:rFonts w:ascii="Arial" w:hAnsi="Arial" w:cs="Arial"/>
              </w:rPr>
            </w:pPr>
            <w:r>
              <w:rPr>
                <w:rFonts w:ascii="Arial" w:hAnsi="Arial" w:cs="Arial"/>
              </w:rPr>
              <w:t>(2)</w:t>
            </w:r>
          </w:p>
        </w:tc>
        <w:tc>
          <w:tcPr>
            <w:tcW w:w="672" w:type="dxa"/>
          </w:tcPr>
          <w:p w:rsidR="00936A56" w:rsidRDefault="00936A56" w:rsidP="00936A56">
            <w:pPr>
              <w:jc w:val="center"/>
              <w:rPr>
                <w:rFonts w:ascii="Arial" w:hAnsi="Arial" w:cs="Arial"/>
              </w:rPr>
            </w:pPr>
            <w:r>
              <w:rPr>
                <w:rFonts w:ascii="Arial" w:hAnsi="Arial" w:cs="Arial"/>
              </w:rPr>
              <w:t>1.2%</w:t>
            </w:r>
          </w:p>
          <w:p w:rsidR="00936A56" w:rsidRPr="000D71C6" w:rsidRDefault="00936A56" w:rsidP="00936A56">
            <w:pPr>
              <w:jc w:val="center"/>
              <w:rPr>
                <w:rFonts w:ascii="Arial" w:hAnsi="Arial" w:cs="Arial"/>
              </w:rPr>
            </w:pPr>
            <w:r>
              <w:rPr>
                <w:rFonts w:ascii="Arial" w:hAnsi="Arial" w:cs="Arial"/>
              </w:rPr>
              <w:t>(1)</w:t>
            </w:r>
          </w:p>
        </w:tc>
        <w:tc>
          <w:tcPr>
            <w:tcW w:w="672" w:type="dxa"/>
          </w:tcPr>
          <w:p w:rsidR="00936A56" w:rsidRDefault="00936A56" w:rsidP="00936A56">
            <w:pPr>
              <w:jc w:val="center"/>
              <w:rPr>
                <w:rFonts w:ascii="Arial" w:hAnsi="Arial" w:cs="Arial"/>
              </w:rPr>
            </w:pPr>
            <w:r>
              <w:rPr>
                <w:rFonts w:ascii="Arial" w:hAnsi="Arial" w:cs="Arial"/>
              </w:rPr>
              <w:t>2.4%</w:t>
            </w:r>
          </w:p>
          <w:p w:rsidR="00936A56" w:rsidRPr="000D71C6" w:rsidRDefault="00936A56" w:rsidP="00936A56">
            <w:pPr>
              <w:jc w:val="center"/>
              <w:rPr>
                <w:rFonts w:ascii="Arial" w:hAnsi="Arial" w:cs="Arial"/>
              </w:rPr>
            </w:pPr>
            <w:r>
              <w:rPr>
                <w:rFonts w:ascii="Arial" w:hAnsi="Arial" w:cs="Arial"/>
              </w:rPr>
              <w:t>(2)</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672" w:type="dxa"/>
          </w:tcPr>
          <w:p w:rsidR="00936A56" w:rsidRDefault="00936A56" w:rsidP="00936A56">
            <w:pPr>
              <w:jc w:val="center"/>
              <w:rPr>
                <w:rFonts w:ascii="Arial" w:hAnsi="Arial" w:cs="Arial"/>
              </w:rPr>
            </w:pPr>
            <w:r>
              <w:rPr>
                <w:rFonts w:ascii="Arial" w:hAnsi="Arial" w:cs="Arial"/>
              </w:rPr>
              <w:t>1.2%</w:t>
            </w:r>
          </w:p>
          <w:p w:rsidR="00936A56" w:rsidRPr="000D71C6" w:rsidRDefault="00936A56" w:rsidP="00936A56">
            <w:pPr>
              <w:jc w:val="center"/>
              <w:rPr>
                <w:rFonts w:ascii="Arial" w:hAnsi="Arial" w:cs="Arial"/>
              </w:rPr>
            </w:pPr>
            <w:r>
              <w:rPr>
                <w:rFonts w:ascii="Arial" w:hAnsi="Arial" w:cs="Arial"/>
              </w:rPr>
              <w:t>(1)</w:t>
            </w:r>
          </w:p>
        </w:tc>
        <w:tc>
          <w:tcPr>
            <w:tcW w:w="1020" w:type="dxa"/>
          </w:tcPr>
          <w:p w:rsidR="00936A56" w:rsidRDefault="00936A56" w:rsidP="00936A56">
            <w:pPr>
              <w:jc w:val="center"/>
              <w:rPr>
                <w:rFonts w:ascii="Arial" w:hAnsi="Arial" w:cs="Arial"/>
              </w:rPr>
            </w:pPr>
            <w:r>
              <w:rPr>
                <w:rFonts w:ascii="Arial" w:hAnsi="Arial" w:cs="Arial"/>
              </w:rPr>
              <w:t>13.4%</w:t>
            </w:r>
          </w:p>
          <w:p w:rsidR="00936A56" w:rsidRDefault="00936A56" w:rsidP="00936A56">
            <w:pPr>
              <w:jc w:val="center"/>
              <w:rPr>
                <w:rFonts w:ascii="Arial" w:hAnsi="Arial" w:cs="Arial"/>
                <w:sz w:val="22"/>
                <w:szCs w:val="22"/>
              </w:rPr>
            </w:pPr>
            <w:r>
              <w:rPr>
                <w:rFonts w:ascii="Arial" w:hAnsi="Arial" w:cs="Arial"/>
              </w:rPr>
              <w:t>(11)</w:t>
            </w:r>
          </w:p>
        </w:tc>
      </w:tr>
      <w:tr w:rsidR="00936A56" w:rsidTr="00936A56">
        <w:tc>
          <w:tcPr>
            <w:tcW w:w="1061" w:type="dxa"/>
          </w:tcPr>
          <w:p w:rsidR="00936A56" w:rsidRPr="000D71C6" w:rsidRDefault="00936A56" w:rsidP="00936A56">
            <w:pPr>
              <w:rPr>
                <w:rFonts w:ascii="Arial" w:hAnsi="Arial" w:cs="Arial"/>
              </w:rPr>
            </w:pPr>
            <w:r w:rsidRPr="000D71C6">
              <w:rPr>
                <w:rFonts w:ascii="Arial" w:hAnsi="Arial" w:cs="Arial"/>
              </w:rPr>
              <w:t>Personal subs</w:t>
            </w:r>
          </w:p>
        </w:tc>
        <w:tc>
          <w:tcPr>
            <w:tcW w:w="784" w:type="dxa"/>
          </w:tcPr>
          <w:p w:rsidR="00936A56" w:rsidRDefault="00936A56" w:rsidP="00936A56">
            <w:pPr>
              <w:jc w:val="center"/>
              <w:rPr>
                <w:rFonts w:ascii="Arial" w:hAnsi="Arial" w:cs="Arial"/>
                <w:b/>
              </w:rPr>
            </w:pPr>
            <w:r w:rsidRPr="000D71C6">
              <w:rPr>
                <w:rFonts w:ascii="Arial" w:hAnsi="Arial" w:cs="Arial"/>
                <w:b/>
              </w:rPr>
              <w:t>66.2%</w:t>
            </w:r>
          </w:p>
          <w:p w:rsidR="00936A56" w:rsidRPr="000D71C6" w:rsidRDefault="00936A56" w:rsidP="00936A56">
            <w:pPr>
              <w:jc w:val="center"/>
              <w:rPr>
                <w:rFonts w:ascii="Arial" w:hAnsi="Arial" w:cs="Arial"/>
                <w:b/>
              </w:rPr>
            </w:pPr>
            <w:r>
              <w:rPr>
                <w:rFonts w:ascii="Arial" w:hAnsi="Arial" w:cs="Arial"/>
                <w:b/>
              </w:rPr>
              <w:t>(43)</w:t>
            </w:r>
          </w:p>
        </w:tc>
        <w:tc>
          <w:tcPr>
            <w:tcW w:w="784" w:type="dxa"/>
          </w:tcPr>
          <w:p w:rsidR="00936A56" w:rsidRDefault="00936A56" w:rsidP="00936A56">
            <w:pPr>
              <w:jc w:val="center"/>
              <w:rPr>
                <w:rFonts w:ascii="Arial" w:hAnsi="Arial" w:cs="Arial"/>
              </w:rPr>
            </w:pPr>
            <w:r>
              <w:rPr>
                <w:rFonts w:ascii="Arial" w:hAnsi="Arial" w:cs="Arial"/>
              </w:rPr>
              <w:t>9.2%</w:t>
            </w:r>
          </w:p>
          <w:p w:rsidR="00936A56" w:rsidRPr="000D71C6" w:rsidRDefault="00936A56" w:rsidP="00936A56">
            <w:pPr>
              <w:jc w:val="center"/>
              <w:rPr>
                <w:rFonts w:ascii="Arial" w:hAnsi="Arial" w:cs="Arial"/>
              </w:rPr>
            </w:pPr>
            <w:r>
              <w:rPr>
                <w:rFonts w:ascii="Arial" w:hAnsi="Arial" w:cs="Arial"/>
              </w:rPr>
              <w:t>(6)</w:t>
            </w:r>
          </w:p>
        </w:tc>
        <w:tc>
          <w:tcPr>
            <w:tcW w:w="672" w:type="dxa"/>
          </w:tcPr>
          <w:p w:rsidR="00936A56" w:rsidRDefault="00936A56" w:rsidP="00936A56">
            <w:pPr>
              <w:jc w:val="center"/>
              <w:rPr>
                <w:rFonts w:ascii="Arial" w:hAnsi="Arial" w:cs="Arial"/>
              </w:rPr>
            </w:pPr>
            <w:r>
              <w:rPr>
                <w:rFonts w:ascii="Arial" w:hAnsi="Arial" w:cs="Arial"/>
              </w:rPr>
              <w:t>3.1%</w:t>
            </w:r>
          </w:p>
          <w:p w:rsidR="00936A56" w:rsidRPr="000D71C6" w:rsidRDefault="00936A56" w:rsidP="00936A56">
            <w:pPr>
              <w:jc w:val="center"/>
              <w:rPr>
                <w:rFonts w:ascii="Arial" w:hAnsi="Arial" w:cs="Arial"/>
              </w:rPr>
            </w:pPr>
            <w:r>
              <w:rPr>
                <w:rFonts w:ascii="Arial" w:hAnsi="Arial" w:cs="Arial"/>
              </w:rPr>
              <w:t>(2)</w:t>
            </w:r>
          </w:p>
        </w:tc>
        <w:tc>
          <w:tcPr>
            <w:tcW w:w="672" w:type="dxa"/>
          </w:tcPr>
          <w:p w:rsidR="00936A56" w:rsidRDefault="00936A56" w:rsidP="00936A56">
            <w:pPr>
              <w:jc w:val="center"/>
              <w:rPr>
                <w:rFonts w:ascii="Arial" w:hAnsi="Arial" w:cs="Arial"/>
              </w:rPr>
            </w:pPr>
            <w:r>
              <w:rPr>
                <w:rFonts w:ascii="Arial" w:hAnsi="Arial" w:cs="Arial"/>
              </w:rPr>
              <w:t>6.2%</w:t>
            </w:r>
          </w:p>
          <w:p w:rsidR="00936A56" w:rsidRPr="000D71C6" w:rsidRDefault="00936A56" w:rsidP="00936A56">
            <w:pPr>
              <w:jc w:val="center"/>
              <w:rPr>
                <w:rFonts w:ascii="Arial" w:hAnsi="Arial" w:cs="Arial"/>
              </w:rPr>
            </w:pPr>
            <w:r>
              <w:rPr>
                <w:rFonts w:ascii="Arial" w:hAnsi="Arial" w:cs="Arial"/>
              </w:rPr>
              <w:t>(4)</w:t>
            </w:r>
          </w:p>
        </w:tc>
        <w:tc>
          <w:tcPr>
            <w:tcW w:w="672" w:type="dxa"/>
          </w:tcPr>
          <w:p w:rsidR="00936A56" w:rsidRDefault="00936A56" w:rsidP="00936A56">
            <w:pPr>
              <w:jc w:val="center"/>
              <w:rPr>
                <w:rFonts w:ascii="Arial" w:hAnsi="Arial" w:cs="Arial"/>
              </w:rPr>
            </w:pPr>
            <w:r>
              <w:rPr>
                <w:rFonts w:ascii="Arial" w:hAnsi="Arial" w:cs="Arial"/>
              </w:rPr>
              <w:t>3.1%</w:t>
            </w:r>
          </w:p>
          <w:p w:rsidR="00936A56" w:rsidRPr="000D71C6" w:rsidRDefault="00936A56" w:rsidP="00936A56">
            <w:pPr>
              <w:jc w:val="center"/>
              <w:rPr>
                <w:rFonts w:ascii="Arial" w:hAnsi="Arial" w:cs="Arial"/>
              </w:rPr>
            </w:pPr>
            <w:r>
              <w:rPr>
                <w:rFonts w:ascii="Arial" w:hAnsi="Arial" w:cs="Arial"/>
              </w:rPr>
              <w:t>(2)</w:t>
            </w:r>
          </w:p>
        </w:tc>
        <w:tc>
          <w:tcPr>
            <w:tcW w:w="672" w:type="dxa"/>
          </w:tcPr>
          <w:p w:rsidR="00936A56" w:rsidRDefault="00936A56" w:rsidP="00936A56">
            <w:pPr>
              <w:jc w:val="center"/>
              <w:rPr>
                <w:rFonts w:ascii="Arial" w:hAnsi="Arial" w:cs="Arial"/>
              </w:rPr>
            </w:pPr>
            <w:r>
              <w:rPr>
                <w:rFonts w:ascii="Arial" w:hAnsi="Arial" w:cs="Arial"/>
              </w:rPr>
              <w:t>3.1%</w:t>
            </w:r>
          </w:p>
          <w:p w:rsidR="00936A56" w:rsidRPr="000D71C6" w:rsidRDefault="00936A56" w:rsidP="00936A56">
            <w:pPr>
              <w:jc w:val="center"/>
              <w:rPr>
                <w:rFonts w:ascii="Arial" w:hAnsi="Arial" w:cs="Arial"/>
              </w:rPr>
            </w:pPr>
            <w:r>
              <w:rPr>
                <w:rFonts w:ascii="Arial" w:hAnsi="Arial" w:cs="Arial"/>
              </w:rPr>
              <w:t>(2)</w:t>
            </w:r>
          </w:p>
        </w:tc>
        <w:tc>
          <w:tcPr>
            <w:tcW w:w="672" w:type="dxa"/>
          </w:tcPr>
          <w:p w:rsidR="00936A56" w:rsidRDefault="00936A56" w:rsidP="00936A56">
            <w:pPr>
              <w:jc w:val="center"/>
              <w:rPr>
                <w:rFonts w:ascii="Arial" w:hAnsi="Arial" w:cs="Arial"/>
              </w:rPr>
            </w:pPr>
            <w:r>
              <w:rPr>
                <w:rFonts w:ascii="Arial" w:hAnsi="Arial" w:cs="Arial"/>
              </w:rPr>
              <w:t>3.1%</w:t>
            </w:r>
          </w:p>
          <w:p w:rsidR="00936A56" w:rsidRPr="000D71C6" w:rsidRDefault="00936A56" w:rsidP="00936A56">
            <w:pPr>
              <w:jc w:val="center"/>
              <w:rPr>
                <w:rFonts w:ascii="Arial" w:hAnsi="Arial" w:cs="Arial"/>
              </w:rPr>
            </w:pPr>
            <w:r>
              <w:rPr>
                <w:rFonts w:ascii="Arial" w:hAnsi="Arial" w:cs="Arial"/>
              </w:rPr>
              <w:t>(2)</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1020" w:type="dxa"/>
          </w:tcPr>
          <w:p w:rsidR="00936A56" w:rsidRDefault="00936A56" w:rsidP="00936A56">
            <w:pPr>
              <w:jc w:val="center"/>
              <w:rPr>
                <w:rFonts w:ascii="Arial" w:hAnsi="Arial" w:cs="Arial"/>
              </w:rPr>
            </w:pPr>
            <w:r>
              <w:rPr>
                <w:rFonts w:ascii="Arial" w:hAnsi="Arial" w:cs="Arial"/>
              </w:rPr>
              <w:t>6.2%</w:t>
            </w:r>
          </w:p>
          <w:p w:rsidR="00936A56" w:rsidRDefault="00936A56" w:rsidP="00936A56">
            <w:pPr>
              <w:jc w:val="center"/>
              <w:rPr>
                <w:rFonts w:ascii="Arial" w:hAnsi="Arial" w:cs="Arial"/>
                <w:sz w:val="22"/>
                <w:szCs w:val="22"/>
              </w:rPr>
            </w:pPr>
            <w:r>
              <w:rPr>
                <w:rFonts w:ascii="Arial" w:hAnsi="Arial" w:cs="Arial"/>
              </w:rPr>
              <w:t>(4)</w:t>
            </w:r>
          </w:p>
        </w:tc>
      </w:tr>
      <w:tr w:rsidR="00936A56" w:rsidTr="00936A56">
        <w:tc>
          <w:tcPr>
            <w:tcW w:w="1061" w:type="dxa"/>
          </w:tcPr>
          <w:p w:rsidR="00936A56" w:rsidRPr="000D71C6" w:rsidRDefault="00936A56" w:rsidP="00936A56">
            <w:pPr>
              <w:rPr>
                <w:rFonts w:ascii="Arial" w:hAnsi="Arial" w:cs="Arial"/>
              </w:rPr>
            </w:pPr>
            <w:r w:rsidRPr="000D71C6">
              <w:rPr>
                <w:rFonts w:ascii="Arial" w:hAnsi="Arial" w:cs="Arial"/>
              </w:rPr>
              <w:t>Purchase of articles</w:t>
            </w:r>
          </w:p>
        </w:tc>
        <w:tc>
          <w:tcPr>
            <w:tcW w:w="784" w:type="dxa"/>
          </w:tcPr>
          <w:p w:rsidR="00936A56" w:rsidRDefault="00936A56" w:rsidP="00936A56">
            <w:pPr>
              <w:jc w:val="center"/>
              <w:rPr>
                <w:rFonts w:ascii="Arial" w:hAnsi="Arial" w:cs="Arial"/>
                <w:b/>
              </w:rPr>
            </w:pPr>
            <w:r w:rsidRPr="000D71C6">
              <w:rPr>
                <w:rFonts w:ascii="Arial" w:hAnsi="Arial" w:cs="Arial"/>
                <w:b/>
              </w:rPr>
              <w:t>78.7%</w:t>
            </w:r>
          </w:p>
          <w:p w:rsidR="00936A56" w:rsidRPr="000D71C6" w:rsidRDefault="00936A56" w:rsidP="00936A56">
            <w:pPr>
              <w:jc w:val="center"/>
              <w:rPr>
                <w:rFonts w:ascii="Arial" w:hAnsi="Arial" w:cs="Arial"/>
                <w:b/>
              </w:rPr>
            </w:pPr>
            <w:r>
              <w:rPr>
                <w:rFonts w:ascii="Arial" w:hAnsi="Arial" w:cs="Arial"/>
                <w:b/>
              </w:rPr>
              <w:t>(48)</w:t>
            </w:r>
          </w:p>
        </w:tc>
        <w:tc>
          <w:tcPr>
            <w:tcW w:w="784" w:type="dxa"/>
          </w:tcPr>
          <w:p w:rsidR="00936A56" w:rsidRDefault="00936A56" w:rsidP="00936A56">
            <w:pPr>
              <w:jc w:val="center"/>
              <w:rPr>
                <w:rFonts w:ascii="Arial" w:hAnsi="Arial" w:cs="Arial"/>
              </w:rPr>
            </w:pPr>
            <w:r>
              <w:rPr>
                <w:rFonts w:ascii="Arial" w:hAnsi="Arial" w:cs="Arial"/>
              </w:rPr>
              <w:t>13.1%</w:t>
            </w:r>
          </w:p>
          <w:p w:rsidR="00936A56" w:rsidRPr="000D71C6" w:rsidRDefault="00936A56" w:rsidP="00936A56">
            <w:pPr>
              <w:jc w:val="center"/>
              <w:rPr>
                <w:rFonts w:ascii="Arial" w:hAnsi="Arial" w:cs="Arial"/>
              </w:rPr>
            </w:pPr>
            <w:r>
              <w:rPr>
                <w:rFonts w:ascii="Arial" w:hAnsi="Arial" w:cs="Arial"/>
              </w:rPr>
              <w:t>(8)</w:t>
            </w:r>
          </w:p>
        </w:tc>
        <w:tc>
          <w:tcPr>
            <w:tcW w:w="672" w:type="dxa"/>
          </w:tcPr>
          <w:p w:rsidR="00936A56" w:rsidRDefault="00936A56" w:rsidP="00936A56">
            <w:pPr>
              <w:jc w:val="center"/>
              <w:rPr>
                <w:rFonts w:ascii="Arial" w:hAnsi="Arial" w:cs="Arial"/>
              </w:rPr>
            </w:pPr>
            <w:r>
              <w:rPr>
                <w:rFonts w:ascii="Arial" w:hAnsi="Arial" w:cs="Arial"/>
              </w:rPr>
              <w:t>3.3%</w:t>
            </w:r>
          </w:p>
          <w:p w:rsidR="00936A56" w:rsidRPr="000D71C6" w:rsidRDefault="00936A56" w:rsidP="00936A56">
            <w:pPr>
              <w:jc w:val="center"/>
              <w:rPr>
                <w:rFonts w:ascii="Arial" w:hAnsi="Arial" w:cs="Arial"/>
              </w:rPr>
            </w:pPr>
            <w:r>
              <w:rPr>
                <w:rFonts w:ascii="Arial" w:hAnsi="Arial" w:cs="Arial"/>
              </w:rPr>
              <w:t>(2)</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672" w:type="dxa"/>
          </w:tcPr>
          <w:p w:rsidR="00936A56" w:rsidRDefault="00936A56" w:rsidP="00936A56">
            <w:pPr>
              <w:jc w:val="center"/>
              <w:rPr>
                <w:rFonts w:ascii="Arial" w:hAnsi="Arial" w:cs="Arial"/>
              </w:rPr>
            </w:pPr>
            <w:r>
              <w:rPr>
                <w:rFonts w:ascii="Arial" w:hAnsi="Arial" w:cs="Arial"/>
              </w:rPr>
              <w:t>1.6%</w:t>
            </w:r>
          </w:p>
          <w:p w:rsidR="00936A56" w:rsidRPr="000D71C6" w:rsidRDefault="00936A56" w:rsidP="00936A56">
            <w:pPr>
              <w:jc w:val="center"/>
              <w:rPr>
                <w:rFonts w:ascii="Arial" w:hAnsi="Arial" w:cs="Arial"/>
              </w:rPr>
            </w:pPr>
            <w:r>
              <w:rPr>
                <w:rFonts w:ascii="Arial" w:hAnsi="Arial" w:cs="Arial"/>
              </w:rPr>
              <w:t>(1)</w:t>
            </w:r>
          </w:p>
        </w:tc>
        <w:tc>
          <w:tcPr>
            <w:tcW w:w="672" w:type="dxa"/>
          </w:tcPr>
          <w:p w:rsidR="00936A56" w:rsidRDefault="00936A56" w:rsidP="00936A56">
            <w:pPr>
              <w:jc w:val="center"/>
              <w:rPr>
                <w:rFonts w:ascii="Arial" w:hAnsi="Arial" w:cs="Arial"/>
              </w:rPr>
            </w:pPr>
            <w:r>
              <w:rPr>
                <w:rFonts w:ascii="Arial" w:hAnsi="Arial" w:cs="Arial"/>
              </w:rPr>
              <w:t>1.6%</w:t>
            </w:r>
          </w:p>
          <w:p w:rsidR="00936A56" w:rsidRPr="000D71C6" w:rsidRDefault="00936A56" w:rsidP="00936A56">
            <w:pPr>
              <w:jc w:val="center"/>
              <w:rPr>
                <w:rFonts w:ascii="Arial" w:hAnsi="Arial" w:cs="Arial"/>
              </w:rPr>
            </w:pPr>
            <w:r>
              <w:rPr>
                <w:rFonts w:ascii="Arial" w:hAnsi="Arial" w:cs="Arial"/>
              </w:rPr>
              <w:t>(1)</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672" w:type="dxa"/>
          </w:tcPr>
          <w:p w:rsidR="00936A56" w:rsidRPr="000D71C6" w:rsidRDefault="00936A56" w:rsidP="00936A56">
            <w:pPr>
              <w:jc w:val="center"/>
              <w:rPr>
                <w:rFonts w:ascii="Arial" w:hAnsi="Arial" w:cs="Arial"/>
              </w:rPr>
            </w:pPr>
            <w:r>
              <w:rPr>
                <w:rFonts w:ascii="Arial" w:hAnsi="Arial" w:cs="Arial"/>
              </w:rPr>
              <w:t>0%</w:t>
            </w:r>
          </w:p>
        </w:tc>
        <w:tc>
          <w:tcPr>
            <w:tcW w:w="1020" w:type="dxa"/>
          </w:tcPr>
          <w:p w:rsidR="00936A56" w:rsidRDefault="00936A56" w:rsidP="00936A56">
            <w:pPr>
              <w:jc w:val="center"/>
              <w:rPr>
                <w:rFonts w:ascii="Arial" w:hAnsi="Arial" w:cs="Arial"/>
              </w:rPr>
            </w:pPr>
            <w:r>
              <w:rPr>
                <w:rFonts w:ascii="Arial" w:hAnsi="Arial" w:cs="Arial"/>
              </w:rPr>
              <w:t>1.6%</w:t>
            </w:r>
          </w:p>
          <w:p w:rsidR="00936A56" w:rsidRDefault="00936A56" w:rsidP="00936A56">
            <w:pPr>
              <w:jc w:val="center"/>
              <w:rPr>
                <w:rFonts w:ascii="Arial" w:hAnsi="Arial" w:cs="Arial"/>
                <w:sz w:val="22"/>
                <w:szCs w:val="22"/>
              </w:rPr>
            </w:pPr>
            <w:r>
              <w:rPr>
                <w:rFonts w:ascii="Arial" w:hAnsi="Arial" w:cs="Arial"/>
              </w:rPr>
              <w:t>(1)</w:t>
            </w:r>
          </w:p>
        </w:tc>
      </w:tr>
    </w:tbl>
    <w:p w:rsidR="00936A56" w:rsidRPr="00C8698C" w:rsidRDefault="001650CB" w:rsidP="00936A56">
      <w:pPr>
        <w:rPr>
          <w:rFonts w:cs="Arial"/>
          <w:b/>
          <w:sz w:val="20"/>
          <w:szCs w:val="20"/>
        </w:rPr>
      </w:pPr>
      <w:r w:rsidRPr="00C8698C">
        <w:rPr>
          <w:rFonts w:cs="Arial"/>
          <w:b/>
          <w:sz w:val="20"/>
          <w:szCs w:val="20"/>
        </w:rPr>
        <w:t xml:space="preserve"> Number of times services have been used to obtain full text resources not available at UWE.</w:t>
      </w:r>
    </w:p>
    <w:p w:rsidR="00936A56" w:rsidRDefault="00936A56" w:rsidP="00936A56">
      <w:pPr>
        <w:rPr>
          <w:rFonts w:cs="Arial"/>
        </w:rPr>
      </w:pPr>
      <w:r w:rsidRPr="00A74C14">
        <w:rPr>
          <w:rFonts w:cs="Arial"/>
        </w:rPr>
        <w:t xml:space="preserve">Free text responses indicate similar </w:t>
      </w:r>
      <w:r w:rsidR="00A74C14">
        <w:rPr>
          <w:rFonts w:cs="Arial"/>
        </w:rPr>
        <w:t>strategies for obtaining articles</w:t>
      </w:r>
      <w:r w:rsidRPr="00A74C14">
        <w:rPr>
          <w:rFonts w:cs="Arial"/>
        </w:rPr>
        <w:t xml:space="preserve"> to the previous q</w:t>
      </w:r>
      <w:r w:rsidR="00A74C14">
        <w:rPr>
          <w:rFonts w:cs="Arial"/>
        </w:rPr>
        <w:t xml:space="preserve">uestion, i.e. contacting colleagues and </w:t>
      </w:r>
      <w:r w:rsidRPr="00A74C14">
        <w:rPr>
          <w:rFonts w:cs="Arial"/>
        </w:rPr>
        <w:t xml:space="preserve">authors or </w:t>
      </w:r>
      <w:r w:rsidR="00A74C14">
        <w:rPr>
          <w:rFonts w:cs="Arial"/>
        </w:rPr>
        <w:t>doing without</w:t>
      </w:r>
      <w:r w:rsidR="000C7657">
        <w:rPr>
          <w:rFonts w:cs="Arial"/>
        </w:rPr>
        <w:t xml:space="preserve"> due to time constraints. </w:t>
      </w:r>
      <w:r w:rsidRPr="00A74C14">
        <w:rPr>
          <w:rFonts w:cs="Arial"/>
        </w:rPr>
        <w:t>Just over 20% of res</w:t>
      </w:r>
      <w:r w:rsidR="00182007" w:rsidRPr="00A74C14">
        <w:rPr>
          <w:rFonts w:cs="Arial"/>
        </w:rPr>
        <w:t xml:space="preserve">pondents had purchased articles – but </w:t>
      </w:r>
      <w:r w:rsidR="00A74C14">
        <w:rPr>
          <w:rFonts w:cs="Arial"/>
        </w:rPr>
        <w:t>the survey did not reveal whether these were</w:t>
      </w:r>
      <w:r w:rsidR="00182007" w:rsidRPr="00A74C14">
        <w:rPr>
          <w:rFonts w:cs="Arial"/>
        </w:rPr>
        <w:t xml:space="preserve"> personal payment</w:t>
      </w:r>
      <w:r w:rsidR="00A74C14">
        <w:rPr>
          <w:rFonts w:cs="Arial"/>
        </w:rPr>
        <w:t>s, or being taken from available funding.</w:t>
      </w:r>
    </w:p>
    <w:p w:rsidR="00A74C14" w:rsidRPr="000C7657" w:rsidRDefault="00ED3A8A" w:rsidP="00A74C14">
      <w:pPr>
        <w:rPr>
          <w:rFonts w:cs="Arial"/>
        </w:rPr>
      </w:pPr>
      <w:r w:rsidRPr="000C7657">
        <w:rPr>
          <w:rFonts w:cs="Arial"/>
        </w:rPr>
        <w:t>Responses to this question also indicate</w:t>
      </w:r>
      <w:r w:rsidR="000A3FEC" w:rsidRPr="000C7657">
        <w:rPr>
          <w:rFonts w:cs="Arial"/>
        </w:rPr>
        <w:t xml:space="preserve"> that further work is needed to optimise e</w:t>
      </w:r>
      <w:r w:rsidR="00A74C14" w:rsidRPr="000C7657">
        <w:rPr>
          <w:rFonts w:cs="Arial"/>
        </w:rPr>
        <w:t xml:space="preserve">ffective use of the </w:t>
      </w:r>
      <w:r w:rsidR="00B613A8">
        <w:rPr>
          <w:rFonts w:cs="Arial"/>
        </w:rPr>
        <w:t>inter-library loan (</w:t>
      </w:r>
      <w:r w:rsidR="00A74C14" w:rsidRPr="000C7657">
        <w:rPr>
          <w:rFonts w:cs="Arial"/>
        </w:rPr>
        <w:t>ILL</w:t>
      </w:r>
      <w:r w:rsidR="00B613A8">
        <w:rPr>
          <w:rFonts w:cs="Arial"/>
        </w:rPr>
        <w:t>)</w:t>
      </w:r>
      <w:r w:rsidR="00A74C14" w:rsidRPr="000C7657">
        <w:rPr>
          <w:rFonts w:cs="Arial"/>
        </w:rPr>
        <w:t xml:space="preserve"> service by researchers</w:t>
      </w:r>
      <w:r w:rsidR="000A3FEC" w:rsidRPr="000C7657">
        <w:rPr>
          <w:rFonts w:cs="Arial"/>
        </w:rPr>
        <w:t xml:space="preserve">. </w:t>
      </w:r>
      <w:r w:rsidR="00A74C14" w:rsidRPr="000C7657">
        <w:rPr>
          <w:rFonts w:cs="Arial"/>
        </w:rPr>
        <w:t>Comments revealed a frustration with the ILL limit, especially for post doc</w:t>
      </w:r>
      <w:r w:rsidR="000A3FEC" w:rsidRPr="000C7657">
        <w:rPr>
          <w:rFonts w:cs="Arial"/>
        </w:rPr>
        <w:t>toral</w:t>
      </w:r>
      <w:r w:rsidR="00A74C14" w:rsidRPr="000C7657">
        <w:rPr>
          <w:rFonts w:cs="Arial"/>
        </w:rPr>
        <w:t xml:space="preserve"> researchers undertaking wide ranging or in depth </w:t>
      </w:r>
      <w:r w:rsidR="00B613A8">
        <w:rPr>
          <w:rFonts w:cs="Arial"/>
        </w:rPr>
        <w:t>literature reviews</w:t>
      </w:r>
      <w:r w:rsidR="00A74C14" w:rsidRPr="000C7657">
        <w:rPr>
          <w:rFonts w:cs="Arial"/>
        </w:rPr>
        <w:t>. A need for advice on managing ILLs was indicated, for example for lecturer researchers working under</w:t>
      </w:r>
      <w:r w:rsidR="00B613A8">
        <w:rPr>
          <w:rFonts w:cs="Arial"/>
        </w:rPr>
        <w:t xml:space="preserve"> severe time pressures</w:t>
      </w:r>
      <w:r w:rsidR="00A74C14" w:rsidRPr="000C7657">
        <w:rPr>
          <w:rFonts w:cs="Arial"/>
        </w:rPr>
        <w:t xml:space="preserve"> who found that their ILL had “expired” before they had opportunity to open and print the article. </w:t>
      </w:r>
    </w:p>
    <w:p w:rsidR="00936A56" w:rsidRDefault="00936A56" w:rsidP="00936A56">
      <w:pPr>
        <w:rPr>
          <w:rFonts w:cs="Arial"/>
          <w:b/>
          <w:bCs/>
        </w:rPr>
      </w:pPr>
    </w:p>
    <w:p w:rsidR="00936A56" w:rsidRDefault="00936A56" w:rsidP="00936A56">
      <w:pPr>
        <w:rPr>
          <w:rFonts w:cs="Arial"/>
        </w:rPr>
      </w:pPr>
      <w:r>
        <w:rPr>
          <w:rFonts w:cs="Arial"/>
          <w:b/>
          <w:bCs/>
        </w:rPr>
        <w:t xml:space="preserve">4. </w:t>
      </w:r>
      <w:r w:rsidRPr="00A97506">
        <w:rPr>
          <w:rFonts w:cs="Arial"/>
          <w:b/>
          <w:bCs/>
        </w:rPr>
        <w:t>Have you ever contacted your Librarian to assist with access to a full text information resource (e.g. the full text of an article, book or electronic resource) that was not available via the UWE Libraries?</w:t>
      </w:r>
      <w:r>
        <w:rPr>
          <w:rFonts w:cs="Arial"/>
        </w:rPr>
        <w:t xml:space="preserve">  </w:t>
      </w:r>
    </w:p>
    <w:p w:rsidR="00936A56" w:rsidRDefault="00936A56" w:rsidP="00936A56">
      <w:pPr>
        <w:rPr>
          <w:rFonts w:cs="Arial"/>
        </w:rPr>
      </w:pPr>
      <w:r>
        <w:rPr>
          <w:rFonts w:cs="Arial"/>
        </w:rPr>
        <w:t xml:space="preserve">Yes </w:t>
      </w:r>
      <w:r>
        <w:rPr>
          <w:rFonts w:cs="Arial"/>
        </w:rPr>
        <w:tab/>
        <w:t>48.5%</w:t>
      </w:r>
      <w:r w:rsidR="00344CB9">
        <w:rPr>
          <w:rFonts w:cs="Arial"/>
        </w:rPr>
        <w:br/>
      </w:r>
      <w:r>
        <w:rPr>
          <w:rFonts w:cs="Arial"/>
        </w:rPr>
        <w:t xml:space="preserve">No </w:t>
      </w:r>
      <w:r>
        <w:rPr>
          <w:rFonts w:cs="Arial"/>
        </w:rPr>
        <w:tab/>
        <w:t>51.5%</w:t>
      </w:r>
    </w:p>
    <w:p w:rsidR="00B66EB9" w:rsidRPr="00B66EB9" w:rsidRDefault="00344CB9" w:rsidP="00936A56">
      <w:pPr>
        <w:rPr>
          <w:rFonts w:cs="Arial"/>
        </w:rPr>
      </w:pPr>
      <w:r w:rsidRPr="00B66EB9">
        <w:rPr>
          <w:rFonts w:cs="Arial"/>
        </w:rPr>
        <w:t xml:space="preserve">There was some variation depending on the faculty – more CAHE and FET researchers stated ‘No’ (56.8% and 64.3% respectively) whilst </w:t>
      </w:r>
      <w:r w:rsidR="00B66EB9" w:rsidRPr="00B66EB9">
        <w:rPr>
          <w:rFonts w:cs="Arial"/>
        </w:rPr>
        <w:t xml:space="preserve">more </w:t>
      </w:r>
      <w:r w:rsidRPr="00B66EB9">
        <w:rPr>
          <w:rFonts w:cs="Arial"/>
        </w:rPr>
        <w:t>FBL and HLS</w:t>
      </w:r>
      <w:r w:rsidR="00B66EB9" w:rsidRPr="00B66EB9">
        <w:rPr>
          <w:rFonts w:cs="Arial"/>
        </w:rPr>
        <w:t xml:space="preserve"> researchers stated ‘Yes’ (59.1% and 60%).</w:t>
      </w:r>
      <w:r w:rsidR="00B66EB9">
        <w:rPr>
          <w:rFonts w:cs="Arial"/>
        </w:rPr>
        <w:t xml:space="preserve">  Text comments also painted a varied picture with some stating that they didn’t need help because the process was straightforward whilst other comments indicated a lack of awareness that librarians could help </w:t>
      </w:r>
      <w:r w:rsidR="0040581C">
        <w:rPr>
          <w:rFonts w:cs="Arial"/>
        </w:rPr>
        <w:t>with access to resources</w:t>
      </w:r>
      <w:r w:rsidR="00B66EB9">
        <w:rPr>
          <w:rFonts w:cs="Arial"/>
        </w:rPr>
        <w:t xml:space="preserve">.  Positive statements mentioned the helpfulness of staff relating to help with obtaining </w:t>
      </w:r>
      <w:r w:rsidR="00ED3A8A">
        <w:rPr>
          <w:rFonts w:cs="Arial"/>
        </w:rPr>
        <w:t>materials from other libraries</w:t>
      </w:r>
      <w:r w:rsidR="00B21C5D">
        <w:rPr>
          <w:rFonts w:cs="Arial"/>
        </w:rPr>
        <w:t>,</w:t>
      </w:r>
      <w:r w:rsidR="00ED3A8A">
        <w:rPr>
          <w:rFonts w:cs="Arial"/>
        </w:rPr>
        <w:t xml:space="preserve"> </w:t>
      </w:r>
      <w:r w:rsidR="00B66EB9">
        <w:rPr>
          <w:rFonts w:cs="Arial"/>
        </w:rPr>
        <w:t>and dealing with problems using electronic journals databases.</w:t>
      </w:r>
    </w:p>
    <w:p w:rsidR="00936A56" w:rsidRDefault="00936A56" w:rsidP="00936A56">
      <w:pPr>
        <w:rPr>
          <w:rFonts w:cs="Arial"/>
          <w:b/>
          <w:bCs/>
        </w:rPr>
      </w:pPr>
    </w:p>
    <w:p w:rsidR="000C7657" w:rsidRDefault="000C7657" w:rsidP="00936A56">
      <w:pPr>
        <w:rPr>
          <w:rFonts w:cs="Arial"/>
          <w:b/>
          <w:bCs/>
        </w:rPr>
      </w:pPr>
    </w:p>
    <w:p w:rsidR="00936A56" w:rsidRDefault="00936A56" w:rsidP="00936A56">
      <w:pPr>
        <w:rPr>
          <w:rFonts w:cs="Arial"/>
          <w:b/>
          <w:bCs/>
        </w:rPr>
      </w:pPr>
      <w:r>
        <w:rPr>
          <w:rFonts w:cs="Arial"/>
          <w:b/>
          <w:bCs/>
        </w:rPr>
        <w:lastRenderedPageBreak/>
        <w:t xml:space="preserve">5. </w:t>
      </w:r>
      <w:r w:rsidRPr="00A97506">
        <w:rPr>
          <w:rFonts w:cs="Arial"/>
          <w:b/>
          <w:bCs/>
        </w:rPr>
        <w:t>How would you rate the Inter-library loans service provided by UWE Libraries?</w:t>
      </w:r>
    </w:p>
    <w:p w:rsidR="00936A56" w:rsidRDefault="00AE4344" w:rsidP="00936A56">
      <w:pPr>
        <w:rPr>
          <w:rFonts w:cs="Arial"/>
          <w:bCs/>
        </w:rPr>
      </w:pPr>
      <w:r>
        <w:rPr>
          <w:rFonts w:cs="Arial"/>
          <w:bCs/>
        </w:rPr>
        <w:t>While 36 respondents</w:t>
      </w:r>
      <w:r w:rsidR="00936A56">
        <w:rPr>
          <w:rFonts w:cs="Arial"/>
          <w:bCs/>
        </w:rPr>
        <w:t xml:space="preserve"> </w:t>
      </w:r>
      <w:r>
        <w:rPr>
          <w:rFonts w:cs="Arial"/>
          <w:bCs/>
        </w:rPr>
        <w:t>(c</w:t>
      </w:r>
      <w:r w:rsidR="00936A56">
        <w:rPr>
          <w:rFonts w:cs="Arial"/>
          <w:bCs/>
        </w:rPr>
        <w:t>38%</w:t>
      </w:r>
      <w:r>
        <w:rPr>
          <w:rFonts w:cs="Arial"/>
          <w:bCs/>
        </w:rPr>
        <w:t>)</w:t>
      </w:r>
      <w:r w:rsidR="00936A56">
        <w:rPr>
          <w:rFonts w:cs="Arial"/>
          <w:bCs/>
        </w:rPr>
        <w:t xml:space="preserve"> had not made use of the ILL service in the last six months, responses to this question indicate that 20 respondents had never used the ILL service at UWE at all.  Of those who had used the service, the majority are satisfied in terms of the procedure, delivery times and communication.  Only one respondent considered the service poor in terms of procedure, ten in terms of speed of delivery and three in terms of communication.  A quarter of the respondents also added a text comment, </w:t>
      </w:r>
      <w:r>
        <w:rPr>
          <w:rFonts w:cs="Arial"/>
          <w:bCs/>
        </w:rPr>
        <w:t>which</w:t>
      </w:r>
      <w:r w:rsidR="00936A56">
        <w:rPr>
          <w:rFonts w:cs="Arial"/>
          <w:bCs/>
        </w:rPr>
        <w:t xml:space="preserve"> </w:t>
      </w:r>
      <w:r w:rsidR="00ED3A8A">
        <w:rPr>
          <w:rFonts w:cs="Arial"/>
          <w:bCs/>
        </w:rPr>
        <w:t xml:space="preserve">taken </w:t>
      </w:r>
      <w:r w:rsidR="005B5B3D">
        <w:rPr>
          <w:rFonts w:cs="Arial"/>
          <w:bCs/>
        </w:rPr>
        <w:t xml:space="preserve">together </w:t>
      </w:r>
      <w:r w:rsidR="00936A56">
        <w:rPr>
          <w:rFonts w:cs="Arial"/>
          <w:bCs/>
        </w:rPr>
        <w:t>highlight some of the main concerns:</w:t>
      </w:r>
    </w:p>
    <w:p w:rsidR="00936A56" w:rsidRDefault="00936A56" w:rsidP="00936A56">
      <w:pPr>
        <w:rPr>
          <w:rFonts w:cs="Arial"/>
          <w:bCs/>
        </w:rPr>
      </w:pPr>
      <w:r w:rsidRPr="001650CB">
        <w:rPr>
          <w:rFonts w:cs="Arial"/>
          <w:bCs/>
          <w:i/>
        </w:rPr>
        <w:t>Difficulties with the Acrobat files received – they do not work on Linux, opening the files can be tricky and the limited lifespan of the files meant that one researcher had to resubmit requests</w:t>
      </w:r>
      <w:r>
        <w:rPr>
          <w:rFonts w:cs="Arial"/>
          <w:bCs/>
        </w:rPr>
        <w:t>.</w:t>
      </w:r>
    </w:p>
    <w:p w:rsidR="00ED3A8A" w:rsidRPr="00ED3A8A" w:rsidRDefault="00ED3A8A" w:rsidP="00ED3A8A">
      <w:pPr>
        <w:shd w:val="clear" w:color="auto" w:fill="FFFFFF"/>
        <w:spacing w:before="30" w:after="30" w:line="240" w:lineRule="auto"/>
        <w:ind w:right="30"/>
        <w:rPr>
          <w:rFonts w:cs="Arial"/>
          <w:i/>
          <w:color w:val="333333"/>
        </w:rPr>
      </w:pPr>
      <w:r w:rsidRPr="00ED3A8A">
        <w:rPr>
          <w:rFonts w:cs="Arial"/>
          <w:i/>
          <w:color w:val="333333"/>
        </w:rPr>
        <w:t>This has become more complicated with electronic delivery and the software to open materials - the time period for accessing is too short as sometimes I'm unable to read them before they expire.</w:t>
      </w:r>
    </w:p>
    <w:p w:rsidR="00ED3A8A" w:rsidRPr="00E53CC6" w:rsidRDefault="00ED3A8A" w:rsidP="00936A56">
      <w:pPr>
        <w:rPr>
          <w:rFonts w:cs="Arial"/>
          <w:bCs/>
          <w:i/>
        </w:rPr>
      </w:pPr>
      <w:r w:rsidRPr="00E53CC6">
        <w:rPr>
          <w:rFonts w:cs="Arial"/>
          <w:i/>
          <w:color w:val="333333"/>
        </w:rPr>
        <w:t>The online ILL form is overly time consuming to fill out. One ought to be able to simply enter the doi of a journal article, for example, and have the details found automatically</w:t>
      </w:r>
      <w:r w:rsidR="00E53CC6">
        <w:rPr>
          <w:rFonts w:cs="Arial"/>
          <w:i/>
          <w:color w:val="333333"/>
        </w:rPr>
        <w:t>.</w:t>
      </w:r>
    </w:p>
    <w:p w:rsidR="00936A56" w:rsidRDefault="00936A56" w:rsidP="00936A56">
      <w:pPr>
        <w:rPr>
          <w:rFonts w:cs="Arial"/>
          <w:bCs/>
        </w:rPr>
      </w:pPr>
      <w:r>
        <w:rPr>
          <w:rFonts w:cs="Arial"/>
          <w:bCs/>
        </w:rPr>
        <w:t>One response mention</w:t>
      </w:r>
      <w:r w:rsidR="00B21C5D">
        <w:rPr>
          <w:rFonts w:cs="Arial"/>
          <w:bCs/>
        </w:rPr>
        <w:t>ed that the ILLs allowance</w:t>
      </w:r>
      <w:r>
        <w:rPr>
          <w:rFonts w:cs="Arial"/>
          <w:bCs/>
        </w:rPr>
        <w:t xml:space="preserve"> was restrictive</w:t>
      </w:r>
      <w:r w:rsidR="001650CB">
        <w:rPr>
          <w:rFonts w:cs="Arial"/>
          <w:bCs/>
        </w:rPr>
        <w:t>.</w:t>
      </w:r>
    </w:p>
    <w:p w:rsidR="00936A56" w:rsidRDefault="005B5B3D" w:rsidP="00936A56">
      <w:pPr>
        <w:rPr>
          <w:rFonts w:cs="Arial"/>
          <w:bCs/>
        </w:rPr>
      </w:pPr>
      <w:r>
        <w:rPr>
          <w:rFonts w:cs="Arial"/>
          <w:bCs/>
        </w:rPr>
        <w:t xml:space="preserve">The survey has revealed that work is needed to improve the Inter Library Loan service in relation to </w:t>
      </w:r>
      <w:r w:rsidR="00936A56">
        <w:rPr>
          <w:rFonts w:cs="Arial"/>
          <w:bCs/>
        </w:rPr>
        <w:t xml:space="preserve">mix ups </w:t>
      </w:r>
      <w:r w:rsidR="006E65E6">
        <w:rPr>
          <w:rFonts w:cs="Arial"/>
          <w:bCs/>
        </w:rPr>
        <w:t>resulting from</w:t>
      </w:r>
      <w:r w:rsidR="00936A56">
        <w:rPr>
          <w:rFonts w:cs="Arial"/>
          <w:bCs/>
        </w:rPr>
        <w:t xml:space="preserve"> working across campuses with ILLs going to the wrong campus.</w:t>
      </w:r>
    </w:p>
    <w:p w:rsidR="00936A56" w:rsidRPr="000329EA" w:rsidRDefault="00936A56" w:rsidP="00936A56">
      <w:pPr>
        <w:rPr>
          <w:rFonts w:cs="Arial"/>
          <w:bCs/>
        </w:rPr>
      </w:pPr>
      <w:r>
        <w:rPr>
          <w:rFonts w:cs="Arial"/>
          <w:bCs/>
        </w:rPr>
        <w:t>There i</w:t>
      </w:r>
      <w:r w:rsidR="001650CB">
        <w:rPr>
          <w:rFonts w:cs="Arial"/>
          <w:bCs/>
        </w:rPr>
        <w:t xml:space="preserve">s </w:t>
      </w:r>
      <w:r w:rsidR="006E65E6">
        <w:rPr>
          <w:rFonts w:cs="Arial"/>
          <w:bCs/>
        </w:rPr>
        <w:t xml:space="preserve">also </w:t>
      </w:r>
      <w:r w:rsidR="001650CB">
        <w:rPr>
          <w:rFonts w:cs="Arial"/>
          <w:bCs/>
        </w:rPr>
        <w:t>a need for greater promotion</w:t>
      </w:r>
      <w:r w:rsidR="006E65E6">
        <w:rPr>
          <w:rFonts w:cs="Arial"/>
          <w:bCs/>
        </w:rPr>
        <w:t xml:space="preserve"> and education about ILLs</w:t>
      </w:r>
      <w:r w:rsidR="001650CB">
        <w:rPr>
          <w:rFonts w:cs="Arial"/>
          <w:bCs/>
        </w:rPr>
        <w:t>:</w:t>
      </w:r>
      <w:r>
        <w:rPr>
          <w:rFonts w:cs="Arial"/>
          <w:bCs/>
        </w:rPr>
        <w:t xml:space="preserve"> some researchers had never heard of the service whilst all of the problems </w:t>
      </w:r>
      <w:r w:rsidR="006E65E6">
        <w:rPr>
          <w:rFonts w:cs="Arial"/>
          <w:bCs/>
        </w:rPr>
        <w:t xml:space="preserve">mentioned in comments </w:t>
      </w:r>
      <w:r>
        <w:rPr>
          <w:rFonts w:cs="Arial"/>
          <w:bCs/>
        </w:rPr>
        <w:t>could be managed if researchers were sufficiently informed.</w:t>
      </w:r>
    </w:p>
    <w:p w:rsidR="00936A56" w:rsidRDefault="00936A56" w:rsidP="00936A56">
      <w:pPr>
        <w:rPr>
          <w:rFonts w:cs="Arial"/>
          <w:b/>
          <w:bCs/>
        </w:rPr>
      </w:pPr>
      <w:r>
        <w:rPr>
          <w:rFonts w:cs="Arial"/>
          <w:b/>
          <w:bCs/>
          <w:noProof/>
          <w:lang w:eastAsia="en-GB"/>
        </w:rPr>
        <w:drawing>
          <wp:inline distT="0" distB="0" distL="0" distR="0">
            <wp:extent cx="5206582" cy="3762375"/>
            <wp:effectExtent l="19050" t="0" r="0" b="0"/>
            <wp:docPr id="6" name="Picture 0" descr="Q5 ILL ra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5 ILL ratings.PNG"/>
                    <pic:cNvPicPr/>
                  </pic:nvPicPr>
                  <pic:blipFill>
                    <a:blip r:embed="rId8" cstate="print"/>
                    <a:stretch>
                      <a:fillRect/>
                    </a:stretch>
                  </pic:blipFill>
                  <pic:spPr>
                    <a:xfrm>
                      <a:off x="0" y="0"/>
                      <a:ext cx="5210764" cy="3765397"/>
                    </a:xfrm>
                    <a:prstGeom prst="rect">
                      <a:avLst/>
                    </a:prstGeom>
                  </pic:spPr>
                </pic:pic>
              </a:graphicData>
            </a:graphic>
          </wp:inline>
        </w:drawing>
      </w:r>
    </w:p>
    <w:p w:rsidR="00936A56" w:rsidRPr="00C8698C" w:rsidRDefault="00936A56" w:rsidP="00936A56">
      <w:pPr>
        <w:rPr>
          <w:rFonts w:cs="Arial"/>
          <w:b/>
        </w:rPr>
      </w:pPr>
      <w:r w:rsidRPr="00C8698C">
        <w:rPr>
          <w:rFonts w:cs="Arial"/>
          <w:b/>
        </w:rPr>
        <w:lastRenderedPageBreak/>
        <w:t>Figure: Ratings for Inter-library loan service at UWE.</w:t>
      </w:r>
    </w:p>
    <w:p w:rsidR="00936A56" w:rsidRDefault="00936A56" w:rsidP="00936A56">
      <w:pPr>
        <w:rPr>
          <w:rFonts w:cs="Arial"/>
          <w:b/>
          <w:bCs/>
        </w:rPr>
      </w:pPr>
      <w:r w:rsidRPr="006E1478">
        <w:rPr>
          <w:rFonts w:cs="Arial"/>
          <w:b/>
          <w:bCs/>
        </w:rPr>
        <w:t>6. (For Frenchay Library users) How would you rate the accessibility to texts kept in the Store and Stack?</w:t>
      </w:r>
    </w:p>
    <w:p w:rsidR="00936A56" w:rsidRDefault="00353BA1" w:rsidP="00936A56">
      <w:pPr>
        <w:rPr>
          <w:rFonts w:cs="Arial"/>
        </w:rPr>
      </w:pPr>
      <w:r>
        <w:rPr>
          <w:rFonts w:cs="Arial"/>
          <w:noProof/>
          <w:lang w:eastAsia="en-GB"/>
        </w:rPr>
        <w:drawing>
          <wp:inline distT="0" distB="0" distL="0" distR="0">
            <wp:extent cx="5731510" cy="4298950"/>
            <wp:effectExtent l="19050" t="0" r="2540" b="0"/>
            <wp:docPr id="8" name="Picture 7" descr="Q6 Store and Stack rating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6 Store and Stack ratings_2.PNG"/>
                    <pic:cNvPicPr/>
                  </pic:nvPicPr>
                  <pic:blipFill>
                    <a:blip r:embed="rId9" cstate="print"/>
                    <a:stretch>
                      <a:fillRect/>
                    </a:stretch>
                  </pic:blipFill>
                  <pic:spPr>
                    <a:xfrm>
                      <a:off x="0" y="0"/>
                      <a:ext cx="5731510" cy="4298950"/>
                    </a:xfrm>
                    <a:prstGeom prst="rect">
                      <a:avLst/>
                    </a:prstGeom>
                  </pic:spPr>
                </pic:pic>
              </a:graphicData>
            </a:graphic>
          </wp:inline>
        </w:drawing>
      </w:r>
    </w:p>
    <w:p w:rsidR="00936A56" w:rsidRPr="00B57405" w:rsidRDefault="00D81B50" w:rsidP="00936A56">
      <w:pPr>
        <w:rPr>
          <w:rFonts w:cs="Arial"/>
          <w:b/>
        </w:rPr>
      </w:pPr>
      <w:r w:rsidRPr="00D81B50">
        <w:rPr>
          <w:rFonts w:cs="Arial"/>
          <w:b/>
        </w:rPr>
        <w:t>Figure: Store and Stack ratings at UWE.</w:t>
      </w:r>
    </w:p>
    <w:p w:rsidR="00936A56" w:rsidRPr="00271798" w:rsidRDefault="00936A56" w:rsidP="00936A56">
      <w:pPr>
        <w:rPr>
          <w:rFonts w:cs="Arial"/>
        </w:rPr>
      </w:pPr>
      <w:r>
        <w:rPr>
          <w:rFonts w:cs="Arial"/>
        </w:rPr>
        <w:t xml:space="preserve">The majority of respondents never use the Store and Stack – </w:t>
      </w:r>
      <w:r w:rsidR="00C8698C">
        <w:rPr>
          <w:rFonts w:cs="Arial"/>
        </w:rPr>
        <w:t>in one way</w:t>
      </w:r>
      <w:r w:rsidR="00AA6025">
        <w:rPr>
          <w:rFonts w:cs="Arial"/>
        </w:rPr>
        <w:t xml:space="preserve"> this is</w:t>
      </w:r>
      <w:r w:rsidR="00C8698C">
        <w:rPr>
          <w:rFonts w:cs="Arial"/>
        </w:rPr>
        <w:t xml:space="preserve"> </w:t>
      </w:r>
      <w:r>
        <w:rPr>
          <w:rFonts w:cs="Arial"/>
        </w:rPr>
        <w:t>not surprising as items in these areas are there because they are rarely used</w:t>
      </w:r>
      <w:r w:rsidR="00C8698C">
        <w:rPr>
          <w:rFonts w:cs="Arial"/>
        </w:rPr>
        <w:t>, but fr</w:t>
      </w:r>
      <w:r w:rsidR="00B21C5D">
        <w:rPr>
          <w:rFonts w:cs="Arial"/>
        </w:rPr>
        <w:t>om another perspective reveals</w:t>
      </w:r>
      <w:r w:rsidR="00C8698C">
        <w:rPr>
          <w:rFonts w:cs="Arial"/>
        </w:rPr>
        <w:t xml:space="preserve"> that perhaps the policy of keeping texts “just in case” they are needed for research</w:t>
      </w:r>
      <w:r w:rsidR="00804569">
        <w:rPr>
          <w:rFonts w:cs="Arial"/>
        </w:rPr>
        <w:t>, or as “classic texts” should be reassessed.</w:t>
      </w:r>
      <w:r>
        <w:rPr>
          <w:rFonts w:cs="Arial"/>
        </w:rPr>
        <w:t xml:space="preserve">  Levels of satisfaction from those who had retrieved items from these areas were </w:t>
      </w:r>
      <w:r w:rsidR="00B21C5D">
        <w:rPr>
          <w:rFonts w:cs="Arial"/>
        </w:rPr>
        <w:t>acceptable</w:t>
      </w:r>
      <w:r>
        <w:rPr>
          <w:rFonts w:cs="Arial"/>
        </w:rPr>
        <w:t>.  Researchers</w:t>
      </w:r>
      <w:r w:rsidR="00182007">
        <w:rPr>
          <w:rFonts w:cs="Arial"/>
        </w:rPr>
        <w:t>’</w:t>
      </w:r>
      <w:r>
        <w:rPr>
          <w:rFonts w:cs="Arial"/>
        </w:rPr>
        <w:t xml:space="preserve"> reliance on e-access to information may also account for the lack of usage of store and stack items.</w:t>
      </w:r>
    </w:p>
    <w:p w:rsidR="00936A56" w:rsidRDefault="00936A56" w:rsidP="00166169"/>
    <w:p w:rsidR="00C96832" w:rsidRDefault="00C96832" w:rsidP="00166169"/>
    <w:p w:rsidR="00C96832" w:rsidRDefault="00C96832" w:rsidP="00166169"/>
    <w:p w:rsidR="00C96832" w:rsidRDefault="00C96832" w:rsidP="00166169"/>
    <w:p w:rsidR="00C96832" w:rsidRDefault="00C96832" w:rsidP="00166169"/>
    <w:p w:rsidR="00C96832" w:rsidRDefault="00C96832" w:rsidP="00166169"/>
    <w:p w:rsidR="00C96832" w:rsidRDefault="00C96832" w:rsidP="00166169"/>
    <w:p w:rsidR="00344CB9" w:rsidRPr="00344CB9" w:rsidRDefault="00344CB9" w:rsidP="00344CB9">
      <w:pPr>
        <w:pStyle w:val="Heading1"/>
      </w:pPr>
      <w:r w:rsidRPr="00344CB9">
        <w:lastRenderedPageBreak/>
        <w:t>Library support in the life cycle of research</w:t>
      </w:r>
    </w:p>
    <w:p w:rsidR="00344CB9" w:rsidRDefault="00344CB9" w:rsidP="00166169"/>
    <w:p w:rsidR="00166169" w:rsidRDefault="00166169" w:rsidP="00166169">
      <w:r>
        <w:t>Q7</w:t>
      </w:r>
      <w:r>
        <w:tab/>
        <w:t>I would be interested to learn more about:</w:t>
      </w:r>
    </w:p>
    <w:p w:rsidR="004E6669" w:rsidRDefault="004E6669" w:rsidP="00166169">
      <w:r>
        <w:rPr>
          <w:noProof/>
          <w:lang w:eastAsia="en-GB"/>
        </w:rPr>
        <w:drawing>
          <wp:inline distT="0" distB="0" distL="0" distR="0">
            <wp:extent cx="5734050" cy="4295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E4637B" w:rsidRPr="006530D2" w:rsidRDefault="00D81B50" w:rsidP="00E4637B">
      <w:pPr>
        <w:rPr>
          <w:rFonts w:asciiTheme="minorHAnsi" w:hAnsiTheme="minorHAnsi"/>
          <w:b/>
          <w:sz w:val="24"/>
          <w:szCs w:val="24"/>
        </w:rPr>
      </w:pPr>
      <w:r w:rsidRPr="00D81B50">
        <w:rPr>
          <w:b/>
        </w:rPr>
        <w:t>Figure:</w:t>
      </w:r>
      <w:r w:rsidRPr="00D81B50">
        <w:rPr>
          <w:rFonts w:cs="Arial"/>
          <w:b/>
          <w:sz w:val="24"/>
          <w:szCs w:val="24"/>
        </w:rPr>
        <w:t xml:space="preserve"> </w:t>
      </w:r>
      <w:r w:rsidR="00AA6025">
        <w:rPr>
          <w:rFonts w:cs="Arial"/>
          <w:b/>
          <w:sz w:val="24"/>
          <w:szCs w:val="24"/>
        </w:rPr>
        <w:t>Topics that r</w:t>
      </w:r>
      <w:r w:rsidRPr="00D81B50">
        <w:rPr>
          <w:rFonts w:cs="Arial"/>
          <w:b/>
          <w:sz w:val="24"/>
          <w:szCs w:val="24"/>
        </w:rPr>
        <w:t>esearchers would be interested to learn more about.</w:t>
      </w:r>
    </w:p>
    <w:p w:rsidR="00E4637B" w:rsidRDefault="00E4637B" w:rsidP="00166169"/>
    <w:p w:rsidR="004F452B" w:rsidRPr="00B10B52" w:rsidRDefault="00AA6025" w:rsidP="004F452B">
      <w:pPr>
        <w:spacing w:after="0" w:line="240" w:lineRule="auto"/>
      </w:pPr>
      <w:r>
        <w:t>T</w:t>
      </w:r>
      <w:r w:rsidR="004F452B" w:rsidRPr="004F452B">
        <w:t>he two major areas of interest here were</w:t>
      </w:r>
      <w:r w:rsidR="004F452B">
        <w:rPr>
          <w:b/>
        </w:rPr>
        <w:t xml:space="preserve"> </w:t>
      </w:r>
      <w:r w:rsidR="004F452B">
        <w:t>c</w:t>
      </w:r>
      <w:r w:rsidR="004F452B" w:rsidRPr="00B10B52">
        <w:t>itation impact/impact factor (75%</w:t>
      </w:r>
      <w:r w:rsidR="001607C7">
        <w:t xml:space="preserve"> - 71 respondents</w:t>
      </w:r>
      <w:r w:rsidR="004F452B" w:rsidRPr="00B10B52">
        <w:t>)</w:t>
      </w:r>
      <w:r w:rsidR="004F452B">
        <w:t xml:space="preserve"> and</w:t>
      </w:r>
      <w:r w:rsidR="004F452B" w:rsidRPr="004F452B">
        <w:t xml:space="preserve"> </w:t>
      </w:r>
      <w:r w:rsidR="004F452B">
        <w:t>o</w:t>
      </w:r>
      <w:r w:rsidR="004F452B" w:rsidRPr="00B10B52">
        <w:t>pen access publishing (76%</w:t>
      </w:r>
      <w:r w:rsidR="001607C7">
        <w:t xml:space="preserve"> - 81 respondents</w:t>
      </w:r>
      <w:r w:rsidR="004F452B" w:rsidRPr="00B10B52">
        <w:t>)</w:t>
      </w:r>
      <w:r>
        <w:t xml:space="preserve">. In the context of the Research Excellence Framework, the first of these might be predicted. The level of interest in open access publishing is perhaps more surprising as we are aware that there are some disciplines who view open access publishing with great scepticism. </w:t>
      </w:r>
    </w:p>
    <w:p w:rsidR="004F452B" w:rsidRDefault="001607C7" w:rsidP="004F452B">
      <w:pPr>
        <w:spacing w:after="0"/>
      </w:pPr>
      <w:r>
        <w:t>Sixty two</w:t>
      </w:r>
      <w:r w:rsidR="00166169" w:rsidRPr="004F452B">
        <w:t xml:space="preserve"> respondents indicated </w:t>
      </w:r>
      <w:r w:rsidR="004F452B">
        <w:t xml:space="preserve">that they were </w:t>
      </w:r>
      <w:r w:rsidR="00166169" w:rsidRPr="004F452B">
        <w:t>very or moderately interested</w:t>
      </w:r>
      <w:r w:rsidR="00E4637B">
        <w:t xml:space="preserve"> in</w:t>
      </w:r>
      <w:r w:rsidR="004F452B">
        <w:t xml:space="preserve"> b</w:t>
      </w:r>
      <w:r w:rsidR="004F452B" w:rsidRPr="00B10B52">
        <w:t>ooks and links relating to getting published in peer-reviewed journals</w:t>
      </w:r>
      <w:r w:rsidR="004F452B">
        <w:t xml:space="preserve"> (67%),</w:t>
      </w:r>
      <w:r w:rsidR="00E4637B">
        <w:t xml:space="preserve"> </w:t>
      </w:r>
      <w:r>
        <w:t>with similar numbers being interested i</w:t>
      </w:r>
      <w:r w:rsidR="00374E0E">
        <w:t>n the Research Repository (67%),</w:t>
      </w:r>
      <w:r w:rsidR="004F452B">
        <w:t xml:space="preserve"> and a</w:t>
      </w:r>
      <w:r w:rsidR="004F452B" w:rsidRPr="00B10B52">
        <w:t>ccessing materials from other libraries (64%</w:t>
      </w:r>
      <w:r w:rsidR="00374E0E">
        <w:t xml:space="preserve"> 59 people</w:t>
      </w:r>
      <w:r w:rsidR="004F452B" w:rsidRPr="00B10B52">
        <w:t>)</w:t>
      </w:r>
      <w:r w:rsidR="00374E0E">
        <w:t xml:space="preserve">. </w:t>
      </w:r>
    </w:p>
    <w:p w:rsidR="00A74C14" w:rsidRDefault="00A74C14" w:rsidP="004F452B">
      <w:pPr>
        <w:spacing w:after="0"/>
      </w:pPr>
    </w:p>
    <w:p w:rsidR="00A74C14" w:rsidRPr="00E375A9" w:rsidRDefault="00A74C14" w:rsidP="00A74C14">
      <w:pPr>
        <w:shd w:val="clear" w:color="auto" w:fill="FFFFFF"/>
        <w:spacing w:before="30" w:after="30"/>
        <w:ind w:left="30" w:right="30"/>
        <w:rPr>
          <w:rFonts w:cs="Arial"/>
          <w:color w:val="333333"/>
        </w:rPr>
      </w:pPr>
      <w:r w:rsidRPr="00E375A9">
        <w:rPr>
          <w:rFonts w:cs="Arial"/>
          <w:color w:val="333333"/>
        </w:rPr>
        <w:t xml:space="preserve">Post Graduate/PhD researchers were very interested in accessing other research in the same area or research using the same methodology (63.6% and 68.2% very interested).  This group were also very </w:t>
      </w:r>
      <w:r w:rsidR="00374E0E">
        <w:rPr>
          <w:rFonts w:cs="Arial"/>
          <w:color w:val="333333"/>
        </w:rPr>
        <w:t>interested to learn more about information</w:t>
      </w:r>
      <w:r w:rsidRPr="00E375A9">
        <w:rPr>
          <w:rFonts w:cs="Arial"/>
          <w:color w:val="333333"/>
        </w:rPr>
        <w:t xml:space="preserve"> relating to getting published in peer-reviewed journals</w:t>
      </w:r>
      <w:r w:rsidR="00374E0E">
        <w:rPr>
          <w:rFonts w:cs="Arial"/>
          <w:color w:val="333333"/>
        </w:rPr>
        <w:t>,</w:t>
      </w:r>
      <w:r w:rsidRPr="00E375A9">
        <w:rPr>
          <w:rFonts w:cs="Arial"/>
          <w:color w:val="333333"/>
        </w:rPr>
        <w:t xml:space="preserve"> whereas Lecturer and Researcher responses for these questions indicated that they were </w:t>
      </w:r>
      <w:r w:rsidR="00374E0E">
        <w:rPr>
          <w:rFonts w:cs="Arial"/>
          <w:color w:val="333333"/>
        </w:rPr>
        <w:t>less interested, or already had sufficient knowledge.</w:t>
      </w:r>
    </w:p>
    <w:p w:rsidR="00A74C14" w:rsidRPr="00B10B52" w:rsidRDefault="00A74C14" w:rsidP="004F452B">
      <w:pPr>
        <w:spacing w:after="0"/>
      </w:pPr>
    </w:p>
    <w:p w:rsidR="00166169" w:rsidRPr="00B10B52" w:rsidRDefault="00F41F00" w:rsidP="00166169">
      <w:pPr>
        <w:spacing w:after="0"/>
        <w:rPr>
          <w:b/>
        </w:rPr>
      </w:pPr>
      <w:r>
        <w:lastRenderedPageBreak/>
        <w:t xml:space="preserve">Accessing research in a similar subject area, or with a similar methodology was of interest to 58% of respondents, as was a wish to find out more about using Google Scholar more effectively. An interest in data curation was expressed by 54% of respondents, </w:t>
      </w:r>
      <w:r w:rsidR="007D36F6">
        <w:t>although</w:t>
      </w:r>
      <w:r>
        <w:t xml:space="preserve"> 25% said they were not interested in this area. Other areas of interest were rated as follows:</w:t>
      </w:r>
    </w:p>
    <w:p w:rsidR="00166169" w:rsidRPr="00B10B52" w:rsidRDefault="00166169" w:rsidP="00166169">
      <w:pPr>
        <w:spacing w:after="0" w:line="240" w:lineRule="auto"/>
      </w:pPr>
      <w:r w:rsidRPr="00B10B52">
        <w:t>Information on copyright (52%)</w:t>
      </w:r>
    </w:p>
    <w:p w:rsidR="004F452B" w:rsidRDefault="004F452B" w:rsidP="004F452B">
      <w:pPr>
        <w:spacing w:after="0"/>
      </w:pPr>
      <w:r>
        <w:t>Costing librarian time and services into res</w:t>
      </w:r>
      <w:r w:rsidR="00E4637B">
        <w:t>e</w:t>
      </w:r>
      <w:r>
        <w:t>arch bids (46%)</w:t>
      </w:r>
      <w:r w:rsidRPr="004F452B">
        <w:t xml:space="preserve"> </w:t>
      </w:r>
    </w:p>
    <w:p w:rsidR="004F452B" w:rsidRDefault="00E4637B" w:rsidP="00166169">
      <w:r>
        <w:t>O</w:t>
      </w:r>
      <w:r w:rsidR="004F452B">
        <w:t>btaining</w:t>
      </w:r>
      <w:r w:rsidR="004F452B" w:rsidRPr="00B86798">
        <w:t xml:space="preserve"> ISBNs</w:t>
      </w:r>
      <w:r w:rsidR="004F452B">
        <w:t xml:space="preserve"> (41%)</w:t>
      </w:r>
    </w:p>
    <w:p w:rsidR="00166169" w:rsidRDefault="00166169" w:rsidP="00166169">
      <w:pPr>
        <w:spacing w:after="0"/>
      </w:pPr>
      <w:r>
        <w:t>Additional free text comments not covered above indicated specific interest in:</w:t>
      </w:r>
    </w:p>
    <w:p w:rsidR="00B10B52" w:rsidRDefault="00166169" w:rsidP="00B10B52">
      <w:pPr>
        <w:spacing w:after="0"/>
        <w:rPr>
          <w:rFonts w:cs="Arial"/>
          <w:color w:val="333333"/>
        </w:rPr>
      </w:pPr>
      <w:r>
        <w:t>Current awareness tools</w:t>
      </w:r>
      <w:r w:rsidR="00374E0E">
        <w:t xml:space="preserve">, </w:t>
      </w:r>
      <w:r w:rsidR="004300D9">
        <w:t xml:space="preserve">secondary research using online </w:t>
      </w:r>
      <w:r w:rsidR="00374E0E">
        <w:t>sources of official and survey data</w:t>
      </w:r>
      <w:r w:rsidR="004300D9">
        <w:t xml:space="preserve">; </w:t>
      </w:r>
      <w:r w:rsidR="00074C83">
        <w:rPr>
          <w:rFonts w:cs="Arial"/>
          <w:color w:val="333333"/>
        </w:rPr>
        <w:t>R</w:t>
      </w:r>
      <w:r w:rsidR="00B10B52">
        <w:rPr>
          <w:rFonts w:cs="Arial"/>
          <w:color w:val="333333"/>
        </w:rPr>
        <w:t>efworks</w:t>
      </w:r>
      <w:r w:rsidR="004300D9">
        <w:rPr>
          <w:rFonts w:cs="Arial"/>
          <w:color w:val="333333"/>
        </w:rPr>
        <w:t>, and analysis software such as nVivo.</w:t>
      </w:r>
    </w:p>
    <w:p w:rsidR="00F41F00" w:rsidRDefault="00F41F00" w:rsidP="00B10B52">
      <w:pPr>
        <w:spacing w:after="0"/>
        <w:rPr>
          <w:rFonts w:cs="Arial"/>
          <w:color w:val="333333"/>
        </w:rPr>
      </w:pPr>
    </w:p>
    <w:p w:rsidR="00344CB9" w:rsidRDefault="00344CB9" w:rsidP="00B10B52">
      <w:pPr>
        <w:rPr>
          <w:b/>
        </w:rPr>
      </w:pPr>
    </w:p>
    <w:p w:rsidR="00B10B52" w:rsidRPr="00A64194" w:rsidRDefault="00B10B52" w:rsidP="00B10B52">
      <w:pPr>
        <w:rPr>
          <w:b/>
        </w:rPr>
      </w:pPr>
      <w:r w:rsidRPr="00B86798">
        <w:rPr>
          <w:b/>
        </w:rPr>
        <w:t>Q8</w:t>
      </w:r>
      <w:r>
        <w:t xml:space="preserve">  </w:t>
      </w:r>
      <w:r w:rsidRPr="00A64194">
        <w:rPr>
          <w:b/>
        </w:rPr>
        <w:t>Do you think UWE Libraries should provide a space or room specifically for researchers to use?</w:t>
      </w:r>
    </w:p>
    <w:p w:rsidR="00304484" w:rsidRDefault="00B10B52" w:rsidP="007D36F6">
      <w:pPr>
        <w:contextualSpacing/>
      </w:pPr>
      <w:r>
        <w:t xml:space="preserve">52% of respondents said no. </w:t>
      </w:r>
      <w:r w:rsidR="00205523">
        <w:t>Reasons included</w:t>
      </w:r>
      <w:r w:rsidR="00304484">
        <w:t xml:space="preserve"> the view that researchers should ”fit in with other users”, and that faculties should provide space for researchers. Another person commented that </w:t>
      </w:r>
    </w:p>
    <w:p w:rsidR="00304484" w:rsidRDefault="00304484" w:rsidP="007D36F6">
      <w:pPr>
        <w:shd w:val="clear" w:color="auto" w:fill="FFFFFF"/>
        <w:spacing w:before="30" w:after="30"/>
        <w:ind w:right="30"/>
        <w:rPr>
          <w:rFonts w:cs="Arial"/>
          <w:i/>
          <w:color w:val="333333"/>
        </w:rPr>
      </w:pPr>
      <w:r w:rsidRPr="00304484">
        <w:rPr>
          <w:rFonts w:cs="Arial"/>
          <w:i/>
          <w:color w:val="333333"/>
        </w:rPr>
        <w:t xml:space="preserve">The library already provides 'study rooms' and in view </w:t>
      </w:r>
      <w:r w:rsidR="007D36F6">
        <w:rPr>
          <w:rFonts w:cs="Arial"/>
          <w:i/>
          <w:color w:val="333333"/>
        </w:rPr>
        <w:t xml:space="preserve">[sic] </w:t>
      </w:r>
      <w:r w:rsidRPr="00304484">
        <w:rPr>
          <w:rFonts w:cs="Arial"/>
          <w:i/>
          <w:color w:val="333333"/>
        </w:rPr>
        <w:t>all other users 'carry out research' in the library</w:t>
      </w:r>
      <w:r w:rsidR="00256997">
        <w:rPr>
          <w:rFonts w:cs="Arial"/>
          <w:i/>
          <w:color w:val="333333"/>
        </w:rPr>
        <w:t>.</w:t>
      </w:r>
    </w:p>
    <w:p w:rsidR="00256997" w:rsidRPr="00304484" w:rsidRDefault="00256997" w:rsidP="007D36F6">
      <w:pPr>
        <w:shd w:val="clear" w:color="auto" w:fill="FFFFFF"/>
        <w:spacing w:before="30" w:after="30"/>
        <w:ind w:right="30"/>
        <w:rPr>
          <w:rFonts w:cs="Arial"/>
          <w:i/>
          <w:color w:val="333333"/>
        </w:rPr>
      </w:pPr>
    </w:p>
    <w:p w:rsidR="00205523" w:rsidRDefault="00B10B52" w:rsidP="007D36F6">
      <w:pPr>
        <w:contextualSpacing/>
      </w:pPr>
      <w:r>
        <w:t>Of the 48% who said yes, the key requirement was a quiet place</w:t>
      </w:r>
      <w:r w:rsidR="004300D9">
        <w:t xml:space="preserve">, distinct from undergraduate study spaces and the associated human and electronic noises.  </w:t>
      </w:r>
      <w:r w:rsidR="00205523">
        <w:t>One respondent commented:</w:t>
      </w:r>
    </w:p>
    <w:p w:rsidR="00205523" w:rsidRDefault="00205523" w:rsidP="007D36F6">
      <w:pPr>
        <w:pStyle w:val="ListParagraph"/>
        <w:shd w:val="clear" w:color="auto" w:fill="FFFFFF"/>
        <w:spacing w:before="30" w:after="30"/>
        <w:ind w:left="0" w:right="30"/>
        <w:rPr>
          <w:rFonts w:cs="Arial"/>
          <w:i/>
          <w:color w:val="333333"/>
        </w:rPr>
      </w:pPr>
      <w:r w:rsidRPr="00205523">
        <w:rPr>
          <w:rFonts w:cs="Arial"/>
          <w:i/>
          <w:color w:val="333333"/>
        </w:rPr>
        <w:t>absolutely! too much chatter &amp; snacking &amp; running around by students makes it next to impossible to concentrate</w:t>
      </w:r>
    </w:p>
    <w:p w:rsidR="00205523" w:rsidRPr="00205523" w:rsidRDefault="00205523" w:rsidP="007D36F6">
      <w:pPr>
        <w:pStyle w:val="ListParagraph"/>
        <w:shd w:val="clear" w:color="auto" w:fill="FFFFFF"/>
        <w:spacing w:before="30" w:after="30"/>
        <w:ind w:left="0" w:right="30"/>
        <w:rPr>
          <w:rFonts w:cs="Arial"/>
          <w:i/>
          <w:color w:val="333333"/>
        </w:rPr>
      </w:pPr>
    </w:p>
    <w:p w:rsidR="00B10B52" w:rsidRDefault="004300D9" w:rsidP="007D36F6">
      <w:pPr>
        <w:contextualSpacing/>
      </w:pPr>
      <w:r>
        <w:t>Some people suggested a variety of seating environment</w:t>
      </w:r>
      <w:r w:rsidR="007D36F6">
        <w:t>s</w:t>
      </w:r>
      <w:r>
        <w:t>, and others a research meeting room</w:t>
      </w:r>
      <w:r w:rsidR="00B10B52">
        <w:t>. Other comments include plentiful space for spreadin</w:t>
      </w:r>
      <w:r>
        <w:t>g resources (print and IT) and</w:t>
      </w:r>
      <w:r w:rsidR="00401465">
        <w:t xml:space="preserve"> acc</w:t>
      </w:r>
      <w:r w:rsidR="00B10B52">
        <w:t>ess to eq</w:t>
      </w:r>
      <w:r w:rsidR="00182007">
        <w:t>u</w:t>
      </w:r>
      <w:r w:rsidR="00B10B52">
        <w:t>ipment incl</w:t>
      </w:r>
      <w:r w:rsidR="00401465">
        <w:t xml:space="preserve">uding PCs, </w:t>
      </w:r>
      <w:r>
        <w:t xml:space="preserve">a </w:t>
      </w:r>
      <w:r w:rsidR="00401465">
        <w:t xml:space="preserve">scanner, </w:t>
      </w:r>
      <w:r>
        <w:t>and photocopier. A</w:t>
      </w:r>
      <w:r w:rsidR="00B10B52">
        <w:t xml:space="preserve"> safe place to leave personal belongings when taking a break</w:t>
      </w:r>
      <w:r>
        <w:t xml:space="preserve"> was also highlighted</w:t>
      </w:r>
      <w:r w:rsidR="00B10B52">
        <w:t>.</w:t>
      </w:r>
    </w:p>
    <w:p w:rsidR="00205523" w:rsidRDefault="00205523" w:rsidP="00B10B52">
      <w:pPr>
        <w:spacing w:line="240" w:lineRule="auto"/>
        <w:contextualSpacing/>
      </w:pPr>
    </w:p>
    <w:p w:rsidR="00144C4B" w:rsidRDefault="00144C4B" w:rsidP="00344CB9">
      <w:pPr>
        <w:pStyle w:val="Heading1"/>
      </w:pPr>
    </w:p>
    <w:p w:rsidR="00144C4B" w:rsidRDefault="00144C4B" w:rsidP="00344CB9">
      <w:pPr>
        <w:pStyle w:val="Heading1"/>
      </w:pPr>
    </w:p>
    <w:p w:rsidR="00144C4B" w:rsidRDefault="00144C4B" w:rsidP="00344CB9">
      <w:pPr>
        <w:pStyle w:val="Heading1"/>
      </w:pPr>
    </w:p>
    <w:p w:rsidR="00144C4B" w:rsidRDefault="00144C4B">
      <w:pPr>
        <w:spacing w:line="240" w:lineRule="auto"/>
        <w:rPr>
          <w:rFonts w:asciiTheme="majorHAnsi" w:eastAsiaTheme="majorEastAsia" w:hAnsiTheme="majorHAnsi" w:cstheme="majorBidi"/>
          <w:b/>
          <w:bCs/>
          <w:color w:val="365F91" w:themeColor="accent1" w:themeShade="BF"/>
          <w:sz w:val="28"/>
          <w:szCs w:val="28"/>
        </w:rPr>
      </w:pPr>
      <w:r>
        <w:br w:type="page"/>
      </w:r>
    </w:p>
    <w:p w:rsidR="00344CB9" w:rsidRPr="00344CB9" w:rsidRDefault="00344CB9" w:rsidP="00344CB9">
      <w:pPr>
        <w:pStyle w:val="Heading1"/>
      </w:pPr>
      <w:r w:rsidRPr="00344CB9">
        <w:lastRenderedPageBreak/>
        <w:t>Sources of information that assist with your research</w:t>
      </w:r>
    </w:p>
    <w:p w:rsidR="00344CB9" w:rsidRDefault="00344CB9" w:rsidP="00B10B52">
      <w:pPr>
        <w:spacing w:line="240" w:lineRule="auto"/>
        <w:contextualSpacing/>
        <w:rPr>
          <w:b/>
        </w:rPr>
      </w:pPr>
    </w:p>
    <w:p w:rsidR="00344CB9" w:rsidRDefault="00344CB9" w:rsidP="00B10B52">
      <w:pPr>
        <w:spacing w:line="240" w:lineRule="auto"/>
        <w:contextualSpacing/>
        <w:rPr>
          <w:b/>
        </w:rPr>
      </w:pPr>
    </w:p>
    <w:p w:rsidR="00B10B52" w:rsidRPr="00D7693F" w:rsidRDefault="00B10B52" w:rsidP="00B10B52">
      <w:pPr>
        <w:spacing w:line="240" w:lineRule="auto"/>
        <w:contextualSpacing/>
        <w:rPr>
          <w:b/>
        </w:rPr>
      </w:pPr>
      <w:r w:rsidRPr="00D7693F">
        <w:rPr>
          <w:b/>
        </w:rPr>
        <w:t>Q9 The following are useful in the course of my research:</w:t>
      </w:r>
    </w:p>
    <w:p w:rsidR="00B10B52" w:rsidRDefault="00B10B52" w:rsidP="00B10B52">
      <w:pPr>
        <w:spacing w:line="240" w:lineRule="auto"/>
        <w:contextualSpacing/>
      </w:pPr>
    </w:p>
    <w:p w:rsidR="004E6669" w:rsidRDefault="00353BA1" w:rsidP="00B10B52">
      <w:pPr>
        <w:spacing w:line="240" w:lineRule="auto"/>
        <w:contextualSpacing/>
      </w:pPr>
      <w:r>
        <w:rPr>
          <w:noProof/>
          <w:lang w:eastAsia="en-GB"/>
        </w:rPr>
        <w:drawing>
          <wp:inline distT="0" distB="0" distL="0" distR="0">
            <wp:extent cx="5565352" cy="4174322"/>
            <wp:effectExtent l="19050" t="0" r="0" b="0"/>
            <wp:docPr id="9" name="Picture 8" descr="Q9 useful in research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9 useful in research_2.png"/>
                    <pic:cNvPicPr/>
                  </pic:nvPicPr>
                  <pic:blipFill>
                    <a:blip r:embed="rId11" cstate="print"/>
                    <a:stretch>
                      <a:fillRect/>
                    </a:stretch>
                  </pic:blipFill>
                  <pic:spPr>
                    <a:xfrm>
                      <a:off x="0" y="0"/>
                      <a:ext cx="5569465" cy="4177407"/>
                    </a:xfrm>
                    <a:prstGeom prst="rect">
                      <a:avLst/>
                    </a:prstGeom>
                  </pic:spPr>
                </pic:pic>
              </a:graphicData>
            </a:graphic>
          </wp:inline>
        </w:drawing>
      </w:r>
    </w:p>
    <w:p w:rsidR="004E6669" w:rsidRPr="006530D2" w:rsidRDefault="00D81B50" w:rsidP="00B10B52">
      <w:pPr>
        <w:spacing w:line="240" w:lineRule="auto"/>
        <w:contextualSpacing/>
        <w:rPr>
          <w:b/>
        </w:rPr>
      </w:pPr>
      <w:r w:rsidRPr="00D81B50">
        <w:rPr>
          <w:b/>
        </w:rPr>
        <w:t>Figure: Useful communications channels in research.</w:t>
      </w:r>
    </w:p>
    <w:p w:rsidR="00E4637B" w:rsidRDefault="00E4637B" w:rsidP="00B10B52">
      <w:pPr>
        <w:spacing w:line="240" w:lineRule="auto"/>
        <w:contextualSpacing/>
      </w:pPr>
    </w:p>
    <w:p w:rsidR="00B10B52" w:rsidRDefault="00B10B52" w:rsidP="007D36F6">
      <w:pPr>
        <w:contextualSpacing/>
      </w:pPr>
      <w:r w:rsidRPr="00B86798">
        <w:t xml:space="preserve">For the vast majority of researchers </w:t>
      </w:r>
      <w:r>
        <w:t>(93%) conversations with colleagues/peers are a useful for</w:t>
      </w:r>
      <w:r w:rsidR="00F404DD">
        <w:t>um for discussion of their work, with lecturers and researchers seem</w:t>
      </w:r>
      <w:r w:rsidR="00024279">
        <w:t>ingly</w:t>
      </w:r>
      <w:r w:rsidR="00F404DD">
        <w:t xml:space="preserve"> more likely to make use of this than postgraduates or PhD researchers.</w:t>
      </w:r>
      <w:r>
        <w:t xml:space="preserve"> Conversations or email communications with UWE librarians were also ident</w:t>
      </w:r>
      <w:r w:rsidR="00401465">
        <w:t>ified as important by a large number</w:t>
      </w:r>
      <w:r>
        <w:t xml:space="preserve"> of respond</w:t>
      </w:r>
      <w:r w:rsidR="00F404DD">
        <w:t>ents (65% and 63% respectively); this time it is postgraduates and PhD researchers who are more likely to seek advice from this source.</w:t>
      </w:r>
      <w:r w:rsidR="00144C4B">
        <w:t xml:space="preserve"> </w:t>
      </w:r>
      <w:r w:rsidR="00F404DD">
        <w:t>P</w:t>
      </w:r>
      <w:r w:rsidR="00144C4B">
        <w:t>rofessional networks were considered useful by 61% of respondents.</w:t>
      </w:r>
    </w:p>
    <w:p w:rsidR="00B10B52" w:rsidRDefault="00B10B52" w:rsidP="007D36F6">
      <w:pPr>
        <w:contextualSpacing/>
      </w:pPr>
    </w:p>
    <w:p w:rsidR="00144C4B" w:rsidRDefault="00144C4B" w:rsidP="007D36F6">
      <w:pPr>
        <w:contextualSpacing/>
      </w:pPr>
      <w:r>
        <w:t xml:space="preserve">Researchers seemed </w:t>
      </w:r>
      <w:r w:rsidR="00F404DD">
        <w:t>quite</w:t>
      </w:r>
      <w:r>
        <w:t xml:space="preserve"> indifferent to promotional emails from the library, and did not make much use of subject based blogs or other Web 2.0 technologies. </w:t>
      </w:r>
      <w:r w:rsidR="00F404DD">
        <w:t>Text</w:t>
      </w:r>
      <w:r>
        <w:t xml:space="preserve"> comments indicate that there is a general lack of unde</w:t>
      </w:r>
      <w:r w:rsidR="00F404DD">
        <w:t>rstanding about what Web 2.0 is, but perhaps surprising</w:t>
      </w:r>
      <w:r w:rsidR="00024279">
        <w:t>l</w:t>
      </w:r>
      <w:r w:rsidR="00F404DD">
        <w:t>y it is lecturers and researchers, rather than postgraduate and PhD students, who are m</w:t>
      </w:r>
      <w:r w:rsidR="00024279">
        <w:t>ore likely to make use of these resources.</w:t>
      </w:r>
    </w:p>
    <w:p w:rsidR="00D51AC3" w:rsidRDefault="00D51AC3" w:rsidP="007D36F6">
      <w:pPr>
        <w:contextualSpacing/>
      </w:pPr>
    </w:p>
    <w:p w:rsidR="00144C4B" w:rsidRDefault="00144C4B" w:rsidP="00344CB9">
      <w:pPr>
        <w:pStyle w:val="Heading1"/>
      </w:pPr>
    </w:p>
    <w:p w:rsidR="00144C4B" w:rsidRDefault="00144C4B">
      <w:pPr>
        <w:spacing w:line="240" w:lineRule="auto"/>
        <w:rPr>
          <w:rFonts w:asciiTheme="majorHAnsi" w:eastAsiaTheme="majorEastAsia" w:hAnsiTheme="majorHAnsi" w:cstheme="majorBidi"/>
          <w:b/>
          <w:bCs/>
          <w:color w:val="365F91" w:themeColor="accent1" w:themeShade="BF"/>
          <w:sz w:val="28"/>
          <w:szCs w:val="28"/>
        </w:rPr>
      </w:pPr>
      <w:r>
        <w:br w:type="page"/>
      </w:r>
    </w:p>
    <w:p w:rsidR="00344CB9" w:rsidRPr="00344CB9" w:rsidRDefault="00344CB9" w:rsidP="00344CB9">
      <w:pPr>
        <w:pStyle w:val="Heading1"/>
      </w:pPr>
      <w:r>
        <w:lastRenderedPageBreak/>
        <w:t>Finding out about stuff..! (G</w:t>
      </w:r>
      <w:r w:rsidRPr="00344CB9">
        <w:t>uidance and information skills)</w:t>
      </w:r>
    </w:p>
    <w:p w:rsidR="00344CB9" w:rsidRDefault="00344CB9" w:rsidP="00B10B52">
      <w:pPr>
        <w:spacing w:after="0"/>
        <w:rPr>
          <w:b/>
        </w:rPr>
      </w:pPr>
    </w:p>
    <w:p w:rsidR="00B10B52" w:rsidRPr="00D51AC3" w:rsidRDefault="00D7693F" w:rsidP="00B10B52">
      <w:pPr>
        <w:spacing w:after="0"/>
        <w:rPr>
          <w:b/>
        </w:rPr>
      </w:pPr>
      <w:r w:rsidRPr="00D51AC3">
        <w:rPr>
          <w:b/>
        </w:rPr>
        <w:t>Q10 My research would benefit from guidance in finding and using:</w:t>
      </w:r>
    </w:p>
    <w:p w:rsidR="00D51AC3" w:rsidRDefault="00353BA1" w:rsidP="00D7693F">
      <w:r>
        <w:rPr>
          <w:noProof/>
          <w:lang w:eastAsia="en-GB"/>
        </w:rPr>
        <w:drawing>
          <wp:inline distT="0" distB="0" distL="0" distR="0">
            <wp:extent cx="5731510" cy="4298950"/>
            <wp:effectExtent l="19050" t="0" r="2540" b="0"/>
            <wp:docPr id="10" name="Picture 9" descr="Q10 finding and u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0 finding and using.png"/>
                    <pic:cNvPicPr/>
                  </pic:nvPicPr>
                  <pic:blipFill>
                    <a:blip r:embed="rId12" cstate="print"/>
                    <a:stretch>
                      <a:fillRect/>
                    </a:stretch>
                  </pic:blipFill>
                  <pic:spPr>
                    <a:xfrm>
                      <a:off x="0" y="0"/>
                      <a:ext cx="5731510" cy="4298950"/>
                    </a:xfrm>
                    <a:prstGeom prst="rect">
                      <a:avLst/>
                    </a:prstGeom>
                  </pic:spPr>
                </pic:pic>
              </a:graphicData>
            </a:graphic>
          </wp:inline>
        </w:drawing>
      </w:r>
    </w:p>
    <w:p w:rsidR="00E4637B" w:rsidRPr="00144C4B" w:rsidRDefault="00E4637B" w:rsidP="00D7693F">
      <w:pPr>
        <w:rPr>
          <w:b/>
        </w:rPr>
      </w:pPr>
      <w:r w:rsidRPr="00144C4B">
        <w:rPr>
          <w:b/>
        </w:rPr>
        <w:t>Figure: Information areas in which researchers would like guidance.</w:t>
      </w:r>
    </w:p>
    <w:p w:rsidR="00B10B52" w:rsidRPr="00946757" w:rsidRDefault="00D7693F">
      <w:pPr>
        <w:rPr>
          <w:b/>
        </w:rPr>
      </w:pPr>
      <w:r>
        <w:t xml:space="preserve"> </w:t>
      </w:r>
      <w:r w:rsidR="00144C4B">
        <w:t>A large number (</w:t>
      </w:r>
      <w:r>
        <w:t>79</w:t>
      </w:r>
      <w:r w:rsidR="00182007">
        <w:t>%</w:t>
      </w:r>
      <w:r w:rsidR="00144C4B">
        <w:t>)</w:t>
      </w:r>
      <w:r w:rsidR="00182007">
        <w:t xml:space="preserve"> of respondents felt</w:t>
      </w:r>
      <w:r w:rsidRPr="003E4902">
        <w:t xml:space="preserve"> that they would benefit from guidance in finding and using conference papers</w:t>
      </w:r>
      <w:r w:rsidR="00946757">
        <w:t xml:space="preserve">, with grey literature and official publications also being identified as </w:t>
      </w:r>
      <w:r w:rsidR="00024279">
        <w:t xml:space="preserve">areas </w:t>
      </w:r>
      <w:r w:rsidR="00946757">
        <w:t>requiring support.</w:t>
      </w:r>
      <w:r w:rsidR="00B613A8">
        <w:t xml:space="preserve"> It is not surprising that these should figure strongly in the responses as publications of this nature can be extremely difficult to locate.</w:t>
      </w:r>
      <w:r w:rsidR="00946757">
        <w:t xml:space="preserve"> There was littl</w:t>
      </w:r>
      <w:r w:rsidR="00024279">
        <w:t xml:space="preserve">e difference in the needs of </w:t>
      </w:r>
      <w:r w:rsidR="00FE7D9C">
        <w:t>early career reseachers</w:t>
      </w:r>
      <w:r w:rsidR="00946757">
        <w:t>, compared wi</w:t>
      </w:r>
      <w:r w:rsidR="00B613A8">
        <w:t>th more established researchers when looking at the results fot these publications.</w:t>
      </w:r>
    </w:p>
    <w:p w:rsidR="00E4637B" w:rsidRDefault="006F2007">
      <w:r>
        <w:t xml:space="preserve">Free text comments include </w:t>
      </w:r>
      <w:r w:rsidR="00024279">
        <w:t xml:space="preserve">wanting </w:t>
      </w:r>
      <w:r>
        <w:t>guidance on finding visual research, census and other</w:t>
      </w:r>
      <w:r w:rsidR="00FE7D9C">
        <w:t xml:space="preserve"> survey data,</w:t>
      </w:r>
      <w:r>
        <w:t xml:space="preserve"> website evaluation </w:t>
      </w:r>
      <w:r w:rsidR="00024279">
        <w:t xml:space="preserve">and </w:t>
      </w:r>
      <w:r>
        <w:t xml:space="preserve">a/v </w:t>
      </w:r>
      <w:r w:rsidR="00024279">
        <w:t>materials.</w:t>
      </w:r>
      <w:r w:rsidR="00390FB0">
        <w:t xml:space="preserve"> One respondent felt that the library should be making more of its “fantastic” audio-visual collection by providing better cross referencing of resources.</w:t>
      </w:r>
    </w:p>
    <w:p w:rsidR="00024279" w:rsidRDefault="00024279">
      <w:pPr>
        <w:rPr>
          <w:b/>
        </w:rPr>
      </w:pPr>
    </w:p>
    <w:p w:rsidR="00D51AC3" w:rsidRPr="0051398A" w:rsidRDefault="00D51AC3">
      <w:pPr>
        <w:rPr>
          <w:b/>
        </w:rPr>
      </w:pPr>
      <w:r w:rsidRPr="0051398A">
        <w:rPr>
          <w:b/>
        </w:rPr>
        <w:t>Q11 I would like to improve my skills in using:</w:t>
      </w:r>
    </w:p>
    <w:p w:rsidR="00ED1CDF" w:rsidRDefault="00ED1CDF" w:rsidP="007D36F6">
      <w:pPr>
        <w:contextualSpacing/>
      </w:pPr>
      <w:r>
        <w:t>The most requested area was skills for searching databases and e-journal packages (65%), followed by managing references using Refworks or other reference management software (59%), using keyword searching (44%), and citation searching (37%)</w:t>
      </w:r>
      <w:r w:rsidR="001E2A1D">
        <w:t>. Interestingly, it was the more established researchers who strongly agreed that</w:t>
      </w:r>
      <w:r w:rsidR="00C16512">
        <w:t xml:space="preserve"> they needed to improve skills in </w:t>
      </w:r>
      <w:r w:rsidR="00C16512">
        <w:lastRenderedPageBreak/>
        <w:t>these areas, although the overall picture showed strong similarities between early career and established researchers.</w:t>
      </w:r>
    </w:p>
    <w:p w:rsidR="00ED1CDF" w:rsidRDefault="00ED1CDF" w:rsidP="00ED1CDF">
      <w:pPr>
        <w:spacing w:after="0"/>
      </w:pPr>
    </w:p>
    <w:p w:rsidR="00ED1CDF" w:rsidRDefault="00BF190B" w:rsidP="00ED1CDF">
      <w:pPr>
        <w:spacing w:after="0"/>
      </w:pPr>
      <w:r>
        <w:t xml:space="preserve">Free text comments not already </w:t>
      </w:r>
      <w:r w:rsidR="00ED1CDF">
        <w:t>covered above</w:t>
      </w:r>
      <w:r w:rsidR="0051398A">
        <w:t xml:space="preserve"> included </w:t>
      </w:r>
      <w:r w:rsidR="00D47FEF">
        <w:t xml:space="preserve">a desire to be able to </w:t>
      </w:r>
      <w:r w:rsidR="0051398A">
        <w:t>us</w:t>
      </w:r>
      <w:r w:rsidR="00D47FEF">
        <w:t>e</w:t>
      </w:r>
      <w:r w:rsidR="0051398A">
        <w:t xml:space="preserve"> the UWE website </w:t>
      </w:r>
      <w:r w:rsidR="00D47FEF">
        <w:t xml:space="preserve">for </w:t>
      </w:r>
      <w:r w:rsidR="00182007">
        <w:t xml:space="preserve">storing </w:t>
      </w:r>
      <w:r w:rsidR="007D36F6">
        <w:t xml:space="preserve">references and </w:t>
      </w:r>
      <w:r w:rsidR="00022F23">
        <w:t xml:space="preserve">information </w:t>
      </w:r>
      <w:r w:rsidR="00182007">
        <w:t>sources</w:t>
      </w:r>
      <w:r w:rsidR="00390FB0">
        <w:t xml:space="preserve"> thematically, especially when working across a range of subject areas.</w:t>
      </w:r>
      <w:r w:rsidR="0051398A">
        <w:t xml:space="preserve"> There was also a comment on the </w:t>
      </w:r>
      <w:r w:rsidR="00390FB0">
        <w:t>importance of the timing of information sharing:</w:t>
      </w:r>
    </w:p>
    <w:p w:rsidR="00390FB0" w:rsidRDefault="00390FB0" w:rsidP="00390FB0">
      <w:pPr>
        <w:shd w:val="clear" w:color="auto" w:fill="FFFFFF"/>
        <w:spacing w:before="30" w:after="30" w:line="240" w:lineRule="auto"/>
        <w:ind w:right="30"/>
        <w:rPr>
          <w:rFonts w:cs="Arial"/>
          <w:i/>
          <w:color w:val="333333"/>
        </w:rPr>
      </w:pPr>
    </w:p>
    <w:p w:rsidR="00390FB0" w:rsidRPr="00390FB0" w:rsidRDefault="00390FB0" w:rsidP="00390FB0">
      <w:pPr>
        <w:shd w:val="clear" w:color="auto" w:fill="FFFFFF"/>
        <w:spacing w:before="30" w:after="30" w:line="240" w:lineRule="auto"/>
        <w:ind w:right="30"/>
        <w:rPr>
          <w:rFonts w:cs="Arial"/>
          <w:i/>
          <w:color w:val="333333"/>
        </w:rPr>
      </w:pPr>
      <w:r>
        <w:rPr>
          <w:rFonts w:cs="Arial"/>
          <w:i/>
          <w:color w:val="333333"/>
        </w:rPr>
        <w:t>“</w:t>
      </w:r>
      <w:r w:rsidRPr="00390FB0">
        <w:rPr>
          <w:rFonts w:cs="Arial"/>
          <w:i/>
          <w:color w:val="333333"/>
        </w:rPr>
        <w:t>I would appreacite help with all the above, but not during term time when I just don't have time to attend or practice the new skills.</w:t>
      </w:r>
      <w:r>
        <w:rPr>
          <w:rFonts w:cs="Arial"/>
          <w:i/>
          <w:color w:val="333333"/>
        </w:rPr>
        <w:t>”</w:t>
      </w:r>
    </w:p>
    <w:p w:rsidR="00390FB0" w:rsidRDefault="00390FB0" w:rsidP="00ED1CDF">
      <w:pPr>
        <w:spacing w:after="0"/>
      </w:pPr>
    </w:p>
    <w:p w:rsidR="0051398A" w:rsidRDefault="0051398A" w:rsidP="00ED1CDF">
      <w:pPr>
        <w:spacing w:after="0"/>
      </w:pPr>
    </w:p>
    <w:p w:rsidR="0051398A" w:rsidRPr="00E72957" w:rsidRDefault="0051398A" w:rsidP="00ED1CDF">
      <w:pPr>
        <w:spacing w:after="0"/>
        <w:rPr>
          <w:b/>
        </w:rPr>
      </w:pPr>
      <w:r w:rsidRPr="00E72957">
        <w:rPr>
          <w:b/>
        </w:rPr>
        <w:t>Q12 I would like support with:</w:t>
      </w:r>
    </w:p>
    <w:p w:rsidR="0051398A" w:rsidRDefault="0051398A" w:rsidP="00ED1CDF">
      <w:pPr>
        <w:spacing w:after="0"/>
      </w:pPr>
    </w:p>
    <w:p w:rsidR="0051398A" w:rsidRDefault="0051398A" w:rsidP="00ED1CDF">
      <w:pPr>
        <w:spacing w:after="0"/>
      </w:pPr>
      <w:r>
        <w:t xml:space="preserve">This question is related to the knowledge and skills needed to evaluate information resources in and around a researcher’s field of interest. The responses indicate quite a high level of need in </w:t>
      </w:r>
      <w:r w:rsidR="00E4637B">
        <w:t xml:space="preserve">some </w:t>
      </w:r>
      <w:r w:rsidR="007D36F6">
        <w:t>skills</w:t>
      </w:r>
      <w:r>
        <w:t>:</w:t>
      </w:r>
    </w:p>
    <w:p w:rsidR="0051398A" w:rsidRDefault="000B3CAA" w:rsidP="00ED1CDF">
      <w:pPr>
        <w:spacing w:after="0"/>
      </w:pPr>
      <w:r>
        <w:rPr>
          <w:noProof/>
          <w:lang w:eastAsia="en-GB"/>
        </w:rPr>
        <w:drawing>
          <wp:inline distT="0" distB="0" distL="0" distR="0">
            <wp:extent cx="5409798" cy="4171950"/>
            <wp:effectExtent l="19050" t="0" r="402" b="0"/>
            <wp:docPr id="11" name="Picture 10" descr="q12 sup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2 support.png"/>
                    <pic:cNvPicPr/>
                  </pic:nvPicPr>
                  <pic:blipFill>
                    <a:blip r:embed="rId13" cstate="print"/>
                    <a:stretch>
                      <a:fillRect/>
                    </a:stretch>
                  </pic:blipFill>
                  <pic:spPr>
                    <a:xfrm>
                      <a:off x="0" y="0"/>
                      <a:ext cx="5414198" cy="4175343"/>
                    </a:xfrm>
                    <a:prstGeom prst="rect">
                      <a:avLst/>
                    </a:prstGeom>
                  </pic:spPr>
                </pic:pic>
              </a:graphicData>
            </a:graphic>
          </wp:inline>
        </w:drawing>
      </w:r>
    </w:p>
    <w:p w:rsidR="007E71AF" w:rsidRPr="006530D2" w:rsidRDefault="00D81B50" w:rsidP="00ED1CDF">
      <w:pPr>
        <w:spacing w:after="0"/>
        <w:rPr>
          <w:b/>
        </w:rPr>
      </w:pPr>
      <w:r w:rsidRPr="00D81B50">
        <w:rPr>
          <w:b/>
        </w:rPr>
        <w:t>Figure: Support in finding and using.</w:t>
      </w:r>
    </w:p>
    <w:p w:rsidR="007E71AF" w:rsidRDefault="007E71AF" w:rsidP="00ED1CDF">
      <w:pPr>
        <w:spacing w:after="0"/>
      </w:pPr>
    </w:p>
    <w:p w:rsidR="00864422" w:rsidRDefault="00F6660D" w:rsidP="00ED1CDF">
      <w:pPr>
        <w:spacing w:after="0"/>
      </w:pPr>
      <w:r>
        <w:t>Th</w:t>
      </w:r>
      <w:r w:rsidR="00864422">
        <w:t xml:space="preserve">e strongest need for support </w:t>
      </w:r>
      <w:r>
        <w:t xml:space="preserve">came from early career researchers, who </w:t>
      </w:r>
      <w:r w:rsidR="007D36F6">
        <w:t>indicated</w:t>
      </w:r>
      <w:r w:rsidR="00864422">
        <w:t xml:space="preserve"> that they felt less confident in </w:t>
      </w:r>
      <w:r w:rsidR="00D47FEF">
        <w:t xml:space="preserve">most of </w:t>
      </w:r>
      <w:r w:rsidR="00864422">
        <w:t xml:space="preserve">these areas than their </w:t>
      </w:r>
      <w:r w:rsidR="00D47FEF">
        <w:t xml:space="preserve">more </w:t>
      </w:r>
      <w:r w:rsidR="00864422">
        <w:t xml:space="preserve">established colleagues. The most notable difference was in finding out if others are conducting research in </w:t>
      </w:r>
      <w:r w:rsidR="00D47FEF">
        <w:t xml:space="preserve">a similar area: 77% of post graduate or PhD researchers agreed or strongly agreed that they would like support with this, as opposed to 60% of lecturer/researchers. Other </w:t>
      </w:r>
      <w:r w:rsidR="00022F23">
        <w:t>results between these two</w:t>
      </w:r>
      <w:r w:rsidR="00D47FEF">
        <w:t xml:space="preserve"> groups were closer, with the next biggest difference being shown in ca</w:t>
      </w:r>
      <w:r w:rsidR="00022F23">
        <w:t xml:space="preserve">rrying out literature </w:t>
      </w:r>
      <w:r w:rsidR="00022F23">
        <w:lastRenderedPageBreak/>
        <w:t>searches; 56% of PGRs or PhD students would appreciate support here, as opposed to 48% of lecturer/researcher colleagues.</w:t>
      </w:r>
    </w:p>
    <w:p w:rsidR="00022F23" w:rsidRDefault="00022F23" w:rsidP="004F452B">
      <w:pPr>
        <w:shd w:val="clear" w:color="auto" w:fill="FFFFFF"/>
        <w:spacing w:before="30" w:after="30" w:line="240" w:lineRule="auto"/>
        <w:ind w:right="30"/>
      </w:pPr>
    </w:p>
    <w:p w:rsidR="00022F23" w:rsidRPr="00022F23" w:rsidRDefault="004F452B" w:rsidP="007D36F6">
      <w:pPr>
        <w:shd w:val="clear" w:color="auto" w:fill="FFFFFF"/>
        <w:spacing w:before="30" w:after="30"/>
        <w:ind w:right="30"/>
        <w:rPr>
          <w:rFonts w:cs="Arial"/>
          <w:color w:val="333333"/>
        </w:rPr>
      </w:pPr>
      <w:r>
        <w:t xml:space="preserve">Free text comments indicated </w:t>
      </w:r>
      <w:r w:rsidR="0051398A">
        <w:t xml:space="preserve">a desire for </w:t>
      </w:r>
      <w:r w:rsidR="0051398A" w:rsidRPr="00022F23">
        <w:rPr>
          <w:rFonts w:cs="Arial"/>
          <w:color w:val="333333"/>
        </w:rPr>
        <w:t>short cuts to finding relevant market reports, industry commentary, government reports, published industry reports or academic articles, plus assessing which journals to submit to, and information about the upcoming REF</w:t>
      </w:r>
      <w:r w:rsidR="00022F23">
        <w:rPr>
          <w:rFonts w:cs="Arial"/>
          <w:color w:val="333333"/>
        </w:rPr>
        <w:t xml:space="preserve">. There was also </w:t>
      </w:r>
      <w:r w:rsidR="00022F23" w:rsidRPr="00022F23">
        <w:rPr>
          <w:rFonts w:cs="Arial"/>
          <w:color w:val="333333"/>
        </w:rPr>
        <w:t xml:space="preserve">one comment on the timing of information delivery: </w:t>
      </w:r>
    </w:p>
    <w:p w:rsidR="00022F23" w:rsidRPr="00022F23" w:rsidRDefault="00022F23" w:rsidP="007D36F6">
      <w:pPr>
        <w:shd w:val="clear" w:color="auto" w:fill="FFFFFF"/>
        <w:spacing w:before="30" w:after="30"/>
        <w:ind w:right="30"/>
        <w:rPr>
          <w:rFonts w:cs="Arial"/>
          <w:i/>
          <w:color w:val="333333"/>
        </w:rPr>
      </w:pPr>
      <w:r w:rsidRPr="00022F23">
        <w:rPr>
          <w:i/>
        </w:rPr>
        <w:t>“</w:t>
      </w:r>
      <w:r w:rsidRPr="00022F23">
        <w:rPr>
          <w:rFonts w:cs="Arial"/>
          <w:i/>
          <w:color w:val="333333"/>
        </w:rPr>
        <w:t>have answered this as I am now writing up, could have done with more support at the earlier stages of my research”</w:t>
      </w:r>
    </w:p>
    <w:p w:rsidR="0051398A" w:rsidRDefault="0051398A" w:rsidP="004F452B">
      <w:pPr>
        <w:shd w:val="clear" w:color="auto" w:fill="FFFFFF"/>
        <w:spacing w:before="30" w:after="30" w:line="240" w:lineRule="auto"/>
        <w:ind w:right="30"/>
        <w:rPr>
          <w:rFonts w:cs="Arial"/>
          <w:color w:val="333333"/>
        </w:rPr>
      </w:pPr>
    </w:p>
    <w:p w:rsidR="00495438" w:rsidRDefault="00495438" w:rsidP="0051398A">
      <w:pPr>
        <w:shd w:val="clear" w:color="auto" w:fill="FFFFFF"/>
        <w:spacing w:before="30" w:after="30" w:line="240" w:lineRule="auto"/>
        <w:ind w:left="390" w:right="30"/>
        <w:rPr>
          <w:rFonts w:cs="Arial"/>
          <w:color w:val="333333"/>
        </w:rPr>
      </w:pPr>
    </w:p>
    <w:p w:rsidR="000B3CAA" w:rsidRDefault="000B3CAA" w:rsidP="004F452B">
      <w:pPr>
        <w:shd w:val="clear" w:color="auto" w:fill="FFFFFF"/>
        <w:spacing w:before="30" w:after="30" w:line="240" w:lineRule="auto"/>
        <w:ind w:right="30"/>
        <w:rPr>
          <w:rFonts w:cs="Arial"/>
          <w:b/>
          <w:color w:val="333333"/>
        </w:rPr>
      </w:pPr>
    </w:p>
    <w:p w:rsidR="00495438" w:rsidRPr="00E72957" w:rsidRDefault="00495438" w:rsidP="004F452B">
      <w:pPr>
        <w:shd w:val="clear" w:color="auto" w:fill="FFFFFF"/>
        <w:spacing w:before="30" w:after="30" w:line="240" w:lineRule="auto"/>
        <w:ind w:right="30"/>
        <w:rPr>
          <w:rFonts w:cs="Arial"/>
          <w:b/>
          <w:color w:val="333333"/>
        </w:rPr>
      </w:pPr>
      <w:r w:rsidRPr="00E72957">
        <w:rPr>
          <w:rFonts w:cs="Arial"/>
          <w:b/>
          <w:color w:val="333333"/>
        </w:rPr>
        <w:t>Q13 When would be the optimum time for workshops or meetings with librarians?</w:t>
      </w:r>
    </w:p>
    <w:p w:rsidR="00495438" w:rsidRDefault="00495438" w:rsidP="0051398A">
      <w:pPr>
        <w:shd w:val="clear" w:color="auto" w:fill="FFFFFF"/>
        <w:spacing w:before="30" w:after="30" w:line="240" w:lineRule="auto"/>
        <w:ind w:left="390" w:right="30"/>
        <w:rPr>
          <w:rFonts w:cs="Arial"/>
          <w:color w:val="333333"/>
        </w:rPr>
      </w:pPr>
    </w:p>
    <w:p w:rsidR="00D81B50" w:rsidRDefault="00495438" w:rsidP="007D36F6">
      <w:pPr>
        <w:rPr>
          <w:rFonts w:ascii="Times New Roman" w:eastAsia="Times New Roman" w:hAnsi="Times New Roman" w:cs="Times New Roman"/>
          <w:caps/>
          <w:sz w:val="24"/>
          <w:szCs w:val="24"/>
          <w:lang w:eastAsia="en-GB"/>
        </w:rPr>
      </w:pPr>
      <w:r>
        <w:rPr>
          <w:rFonts w:cs="Arial"/>
          <w:color w:val="333333"/>
        </w:rPr>
        <w:t>Unsurprisingly,</w:t>
      </w:r>
      <w:r>
        <w:t xml:space="preserve"> most respondents said this should be “on request” (54%). 15% suggested meetings with libraria</w:t>
      </w:r>
      <w:r w:rsidR="00E72957">
        <w:t xml:space="preserve">ns should be during inductions. </w:t>
      </w:r>
      <w:r>
        <w:t>There was some interest in meeting with librarians at the beginning of a research project and then smaller</w:t>
      </w:r>
      <w:r w:rsidR="00E72957">
        <w:t xml:space="preserve"> responses to the options for “</w:t>
      </w:r>
      <w:r>
        <w:t>once a year” and “during the ADP”</w:t>
      </w:r>
      <w:r w:rsidR="007D36F6">
        <w:t xml:space="preserve"> (Academic Development Programme)</w:t>
      </w:r>
      <w:r>
        <w:t>.</w:t>
      </w:r>
    </w:p>
    <w:p w:rsidR="00344CB9" w:rsidRDefault="00344CB9" w:rsidP="004F452B">
      <w:pPr>
        <w:shd w:val="clear" w:color="auto" w:fill="FFFFFF"/>
        <w:spacing w:before="30" w:after="30" w:line="240" w:lineRule="auto"/>
        <w:ind w:right="30"/>
        <w:rPr>
          <w:rFonts w:cs="Arial"/>
          <w:b/>
          <w:color w:val="333333"/>
        </w:rPr>
      </w:pPr>
    </w:p>
    <w:p w:rsidR="0051398A" w:rsidRPr="005E7543" w:rsidRDefault="005E7543" w:rsidP="004F452B">
      <w:pPr>
        <w:shd w:val="clear" w:color="auto" w:fill="FFFFFF"/>
        <w:spacing w:before="30" w:after="30" w:line="240" w:lineRule="auto"/>
        <w:ind w:right="30"/>
        <w:rPr>
          <w:rFonts w:cs="Arial"/>
          <w:b/>
          <w:color w:val="333333"/>
        </w:rPr>
      </w:pPr>
      <w:r w:rsidRPr="005E7543">
        <w:rPr>
          <w:rFonts w:cs="Arial"/>
          <w:b/>
          <w:color w:val="333333"/>
        </w:rPr>
        <w:t xml:space="preserve">Q14 </w:t>
      </w:r>
      <w:r w:rsidR="00396B04">
        <w:rPr>
          <w:rFonts w:cs="Arial"/>
          <w:b/>
          <w:color w:val="333333"/>
        </w:rPr>
        <w:t xml:space="preserve"> </w:t>
      </w:r>
      <w:r w:rsidRPr="005E7543">
        <w:rPr>
          <w:rFonts w:cs="Arial"/>
          <w:b/>
          <w:color w:val="333333"/>
        </w:rPr>
        <w:t>Please rate the following features of the library’s website:</w:t>
      </w:r>
    </w:p>
    <w:p w:rsidR="005E7543" w:rsidRPr="0051398A" w:rsidRDefault="000B3CAA" w:rsidP="0051398A">
      <w:pPr>
        <w:shd w:val="clear" w:color="auto" w:fill="FFFFFF"/>
        <w:spacing w:before="30" w:after="30" w:line="240" w:lineRule="auto"/>
        <w:ind w:left="390" w:right="30"/>
        <w:rPr>
          <w:rFonts w:cs="Arial"/>
          <w:color w:val="333333"/>
        </w:rPr>
      </w:pPr>
      <w:r>
        <w:rPr>
          <w:rFonts w:cs="Arial"/>
          <w:noProof/>
          <w:color w:val="333333"/>
          <w:lang w:eastAsia="en-GB"/>
        </w:rPr>
        <w:drawing>
          <wp:inline distT="0" distB="0" distL="0" distR="0">
            <wp:extent cx="5731510" cy="4298950"/>
            <wp:effectExtent l="19050" t="0" r="2540" b="0"/>
            <wp:docPr id="12" name="Picture 11" descr="Q14 web page ra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4 web page ratings.png"/>
                    <pic:cNvPicPr/>
                  </pic:nvPicPr>
                  <pic:blipFill>
                    <a:blip r:embed="rId14" cstate="print"/>
                    <a:stretch>
                      <a:fillRect/>
                    </a:stretch>
                  </pic:blipFill>
                  <pic:spPr>
                    <a:xfrm>
                      <a:off x="0" y="0"/>
                      <a:ext cx="5731510" cy="4298950"/>
                    </a:xfrm>
                    <a:prstGeom prst="rect">
                      <a:avLst/>
                    </a:prstGeom>
                  </pic:spPr>
                </pic:pic>
              </a:graphicData>
            </a:graphic>
          </wp:inline>
        </w:drawing>
      </w:r>
    </w:p>
    <w:p w:rsidR="000B3CAA" w:rsidRDefault="000B3CAA" w:rsidP="005E7543">
      <w:pPr>
        <w:rPr>
          <w:rFonts w:cs="Arial"/>
        </w:rPr>
      </w:pPr>
      <w:r>
        <w:rPr>
          <w:rFonts w:cs="Arial"/>
        </w:rPr>
        <w:t>Figure: Task ratings using the UWE Library website.</w:t>
      </w:r>
    </w:p>
    <w:p w:rsidR="005E7543" w:rsidRPr="005E7543" w:rsidRDefault="005E7543" w:rsidP="005E7543">
      <w:pPr>
        <w:rPr>
          <w:rFonts w:cs="Arial"/>
        </w:rPr>
      </w:pPr>
      <w:r w:rsidRPr="005E7543">
        <w:rPr>
          <w:rFonts w:cs="Arial"/>
        </w:rPr>
        <w:lastRenderedPageBreak/>
        <w:t xml:space="preserve">Respondents were asked to rate a range of features of the Library’s web site for ease of use. </w:t>
      </w:r>
      <w:r w:rsidR="00022F23">
        <w:rPr>
          <w:rFonts w:cs="Arial"/>
        </w:rPr>
        <w:t xml:space="preserve">Over 89% </w:t>
      </w:r>
      <w:r>
        <w:rPr>
          <w:rFonts w:cs="Arial"/>
        </w:rPr>
        <w:t>said that finding</w:t>
      </w:r>
      <w:r w:rsidRPr="005E7543">
        <w:rPr>
          <w:rFonts w:cs="Arial"/>
        </w:rPr>
        <w:t xml:space="preserve"> relevant information on the web site as a whole </w:t>
      </w:r>
      <w:r>
        <w:rPr>
          <w:rFonts w:cs="Arial"/>
        </w:rPr>
        <w:t>is</w:t>
      </w:r>
      <w:r w:rsidRPr="005E7543">
        <w:rPr>
          <w:rFonts w:cs="Arial"/>
        </w:rPr>
        <w:t xml:space="preserve"> easy or manageable. Ten respondents found the web site difficult to use overall.</w:t>
      </w:r>
    </w:p>
    <w:p w:rsidR="005E7543" w:rsidRPr="005E7543" w:rsidRDefault="005E7543" w:rsidP="005E7543">
      <w:pPr>
        <w:rPr>
          <w:rFonts w:cs="Arial"/>
        </w:rPr>
      </w:pPr>
      <w:r w:rsidRPr="005E7543">
        <w:rPr>
          <w:rFonts w:cs="Arial"/>
        </w:rPr>
        <w:t xml:space="preserve">Researchers found </w:t>
      </w:r>
      <w:r w:rsidRPr="005E7543">
        <w:rPr>
          <w:rFonts w:cs="Arial"/>
          <w:b/>
        </w:rPr>
        <w:t>the Library Catalogue</w:t>
      </w:r>
      <w:r w:rsidRPr="005E7543">
        <w:rPr>
          <w:rFonts w:cs="Arial"/>
        </w:rPr>
        <w:t xml:space="preserve"> the easiest part of the web site with just over 56% rating this as easy and a further 36% finding it manageable. </w:t>
      </w:r>
      <w:r w:rsidR="007D36F6">
        <w:rPr>
          <w:rFonts w:cs="Arial"/>
        </w:rPr>
        <w:t>T</w:t>
      </w:r>
      <w:r w:rsidRPr="005E7543">
        <w:rPr>
          <w:rFonts w:cs="Arial"/>
        </w:rPr>
        <w:t>wo respondents said they had never used the library catalogue to find out what was in the library.</w:t>
      </w:r>
    </w:p>
    <w:p w:rsidR="005E7543" w:rsidRPr="005E7543" w:rsidRDefault="005E7543" w:rsidP="005E7543">
      <w:pPr>
        <w:rPr>
          <w:rFonts w:cs="Arial"/>
        </w:rPr>
      </w:pPr>
      <w:r w:rsidRPr="005E7543">
        <w:rPr>
          <w:rFonts w:cs="Arial"/>
          <w:b/>
        </w:rPr>
        <w:t>Finding out about services for researchers</w:t>
      </w:r>
      <w:r w:rsidRPr="005E7543">
        <w:rPr>
          <w:rFonts w:cs="Arial"/>
        </w:rPr>
        <w:t xml:space="preserve"> was rated as the least satisfactory aspect of the web pages, with 20 (20.6%) respondents rating this as difficult, and a further 20 having never used the web pages for this purpose. Sixteen researchers (16.5%) rated the web pages easy to use for finding services for researchers.</w:t>
      </w:r>
    </w:p>
    <w:p w:rsidR="005E7543" w:rsidRPr="005E7543" w:rsidRDefault="005E7543" w:rsidP="005E7543">
      <w:pPr>
        <w:rPr>
          <w:rFonts w:cs="Arial"/>
        </w:rPr>
      </w:pPr>
      <w:r w:rsidRPr="005E7543">
        <w:rPr>
          <w:rFonts w:cs="Arial"/>
        </w:rPr>
        <w:t>Using t</w:t>
      </w:r>
      <w:r w:rsidR="00F6660D">
        <w:rPr>
          <w:rFonts w:cs="Arial"/>
        </w:rPr>
        <w:t xml:space="preserve">he subject web pages to locate </w:t>
      </w:r>
      <w:r w:rsidRPr="005E7543">
        <w:rPr>
          <w:rFonts w:cs="Arial"/>
        </w:rPr>
        <w:t>information about resources for research was rated as easy or manageable b</w:t>
      </w:r>
      <w:r w:rsidR="00F6660D">
        <w:rPr>
          <w:rFonts w:cs="Arial"/>
        </w:rPr>
        <w:t xml:space="preserve">y over 69% of respondents, but </w:t>
      </w:r>
      <w:r w:rsidRPr="005E7543">
        <w:rPr>
          <w:rFonts w:cs="Arial"/>
        </w:rPr>
        <w:t>fifteen people (over 15% ) rated this aspect as difficult, and a further fifteen people had not used the web pages for this purpose.</w:t>
      </w:r>
    </w:p>
    <w:p w:rsidR="000B3CAA" w:rsidRDefault="000B3CAA" w:rsidP="005E7543">
      <w:pPr>
        <w:spacing w:after="0"/>
        <w:rPr>
          <w:rFonts w:cs="Arial"/>
          <w:b/>
        </w:rPr>
      </w:pPr>
    </w:p>
    <w:p w:rsidR="005E7543" w:rsidRPr="005E7543" w:rsidRDefault="005E7543" w:rsidP="005E7543">
      <w:pPr>
        <w:spacing w:after="0"/>
        <w:rPr>
          <w:rFonts w:cs="Arial"/>
          <w:b/>
        </w:rPr>
      </w:pPr>
      <w:r w:rsidRPr="005E7543">
        <w:rPr>
          <w:rFonts w:cs="Arial"/>
          <w:b/>
        </w:rPr>
        <w:t>Using the eLibrary to locate relevant journal articles in my subject:</w:t>
      </w:r>
    </w:p>
    <w:p w:rsidR="005E7543" w:rsidRPr="005E7543" w:rsidRDefault="005E7543" w:rsidP="005E7543">
      <w:pPr>
        <w:rPr>
          <w:rFonts w:cs="Arial"/>
        </w:rPr>
      </w:pPr>
      <w:r w:rsidRPr="005E7543">
        <w:rPr>
          <w:rFonts w:cs="Arial"/>
        </w:rPr>
        <w:t xml:space="preserve">Over 80% of respondents rated this aspect as easy or manageable, but over 14% found it difficult, and the final 5.2% (5 people) had not made use of the eLibrary for this purpose.  </w:t>
      </w:r>
    </w:p>
    <w:p w:rsidR="005E7543" w:rsidRPr="005E7543" w:rsidRDefault="005E7543" w:rsidP="005E7543">
      <w:pPr>
        <w:rPr>
          <w:rFonts w:cs="Arial"/>
        </w:rPr>
      </w:pPr>
      <w:r w:rsidRPr="005E7543">
        <w:rPr>
          <w:rFonts w:cs="Arial"/>
        </w:rPr>
        <w:t xml:space="preserve">The two final features of the web site related to the </w:t>
      </w:r>
      <w:r w:rsidRPr="005E7543">
        <w:rPr>
          <w:rFonts w:cs="Arial"/>
          <w:b/>
        </w:rPr>
        <w:t>accessing of journal articles on campus, and from outside the University.</w:t>
      </w:r>
      <w:r w:rsidRPr="005E7543">
        <w:rPr>
          <w:rFonts w:cs="Arial"/>
        </w:rPr>
        <w:t xml:space="preserve"> In the first of these, nearly 93% of respondents found the web site easy or manageable to use, and for off campus access this fi</w:t>
      </w:r>
      <w:r w:rsidR="00396B04">
        <w:rPr>
          <w:rFonts w:cs="Arial"/>
        </w:rPr>
        <w:t xml:space="preserve">gure was over 79%.  Six people </w:t>
      </w:r>
      <w:r w:rsidRPr="005E7543">
        <w:rPr>
          <w:rFonts w:cs="Arial"/>
        </w:rPr>
        <w:t>(6%) rated on campus access as difficult, but fifteen (15.6%) thought that accessing journals off campus was difficult.</w:t>
      </w:r>
    </w:p>
    <w:p w:rsidR="005E7543" w:rsidRPr="005E7543" w:rsidRDefault="005E7543" w:rsidP="005E7543">
      <w:pPr>
        <w:rPr>
          <w:rFonts w:cs="Arial"/>
        </w:rPr>
      </w:pPr>
    </w:p>
    <w:p w:rsidR="005E7543" w:rsidRPr="005E7543" w:rsidRDefault="005E7543" w:rsidP="005E7543">
      <w:pPr>
        <w:spacing w:line="240" w:lineRule="auto"/>
        <w:contextualSpacing/>
        <w:rPr>
          <w:rFonts w:cs="Arial"/>
          <w:b/>
        </w:rPr>
      </w:pPr>
      <w:r w:rsidRPr="005E7543">
        <w:rPr>
          <w:rFonts w:cs="Arial"/>
          <w:b/>
        </w:rPr>
        <w:t>Q15 What information for researchers could we usefully include on our web pages?</w:t>
      </w:r>
    </w:p>
    <w:p w:rsidR="000B3CAA" w:rsidRDefault="000B3CAA" w:rsidP="005E7543">
      <w:pPr>
        <w:rPr>
          <w:rFonts w:cs="Arial"/>
        </w:rPr>
      </w:pPr>
    </w:p>
    <w:p w:rsidR="005E7543" w:rsidRPr="005E7543" w:rsidRDefault="005E7543" w:rsidP="005E7543">
      <w:pPr>
        <w:rPr>
          <w:rFonts w:cs="Arial"/>
        </w:rPr>
      </w:pPr>
      <w:r w:rsidRPr="005E7543">
        <w:rPr>
          <w:rFonts w:cs="Arial"/>
        </w:rPr>
        <w:t xml:space="preserve">Ten respondents made suggestions here. One </w:t>
      </w:r>
      <w:r w:rsidR="000B3CAA">
        <w:rPr>
          <w:rFonts w:cs="Arial"/>
        </w:rPr>
        <w:t>stated</w:t>
      </w:r>
      <w:r w:rsidRPr="005E7543">
        <w:rPr>
          <w:rFonts w:cs="Arial"/>
        </w:rPr>
        <w:t xml:space="preserve"> that the web pages were</w:t>
      </w:r>
      <w:r w:rsidR="000B3CAA">
        <w:rPr>
          <w:rFonts w:cs="Arial"/>
        </w:rPr>
        <w:t>,</w:t>
      </w:r>
      <w:r w:rsidRPr="005E7543">
        <w:rPr>
          <w:rFonts w:cs="Arial"/>
        </w:rPr>
        <w:t xml:space="preserve"> “an excellent guide to services”, but the other comments had a range of suggestions for how the web pages could be improved. Two people suggested that there should be more obvious contact details for subject specialist </w:t>
      </w:r>
      <w:r w:rsidR="000B3CAA" w:rsidRPr="005E7543">
        <w:rPr>
          <w:rFonts w:cs="Arial"/>
        </w:rPr>
        <w:t>librarians</w:t>
      </w:r>
      <w:r w:rsidRPr="005E7543">
        <w:rPr>
          <w:rFonts w:cs="Arial"/>
        </w:rPr>
        <w:t xml:space="preserve"> or for help when resources cannot be found.</w:t>
      </w:r>
    </w:p>
    <w:p w:rsidR="00B613A8" w:rsidRPr="005E7543" w:rsidRDefault="005E7543" w:rsidP="00B613A8">
      <w:pPr>
        <w:shd w:val="clear" w:color="auto" w:fill="FFFFFF"/>
        <w:spacing w:before="30" w:after="30"/>
        <w:ind w:right="30"/>
        <w:rPr>
          <w:rFonts w:cs="Arial"/>
        </w:rPr>
      </w:pPr>
      <w:r w:rsidRPr="005E7543">
        <w:rPr>
          <w:rFonts w:cs="Arial"/>
          <w:color w:val="333333"/>
        </w:rPr>
        <w:t>Several comments indicated that more guidance and signposting is needed to the resources that are available. These included a suggestion for “plain English flowcharts” for how to access resources, guidance on where to find newspapers, official data and other grey literature, and links to other repositories and annotated bibliographical sources.</w:t>
      </w:r>
      <w:r w:rsidR="00B613A8" w:rsidRPr="00B613A8">
        <w:rPr>
          <w:rFonts w:cs="Arial"/>
        </w:rPr>
        <w:t xml:space="preserve"> </w:t>
      </w:r>
      <w:r w:rsidR="00B613A8">
        <w:rPr>
          <w:rFonts w:cs="Arial"/>
        </w:rPr>
        <w:t>T</w:t>
      </w:r>
      <w:r w:rsidR="00B613A8" w:rsidRPr="005E7543">
        <w:rPr>
          <w:rFonts w:cs="Arial"/>
        </w:rPr>
        <w:t>here was a request for a more integrated approach to data and services in the web pages.</w:t>
      </w:r>
    </w:p>
    <w:p w:rsidR="005E7543" w:rsidRPr="005E7543" w:rsidRDefault="005E7543" w:rsidP="005E7543">
      <w:pPr>
        <w:shd w:val="clear" w:color="auto" w:fill="FFFFFF"/>
        <w:spacing w:before="30" w:after="30"/>
        <w:ind w:right="30"/>
        <w:rPr>
          <w:rFonts w:cs="Arial"/>
          <w:color w:val="333333"/>
        </w:rPr>
      </w:pPr>
    </w:p>
    <w:p w:rsidR="005E7543" w:rsidRDefault="005E7543" w:rsidP="005E7543">
      <w:pPr>
        <w:shd w:val="clear" w:color="auto" w:fill="FFFFFF"/>
        <w:spacing w:before="30" w:after="30"/>
        <w:ind w:right="30"/>
        <w:rPr>
          <w:rFonts w:cs="Arial"/>
          <w:color w:val="333333"/>
        </w:rPr>
      </w:pPr>
      <w:r w:rsidRPr="005E7543">
        <w:rPr>
          <w:rFonts w:cs="Arial"/>
          <w:color w:val="333333"/>
        </w:rPr>
        <w:t xml:space="preserve">One respondent suggested that web pages for researchers should be arranged to reflect the interdisciplinary nature of research activity, rather than being tied into the undergraduate subject areas and Departments. In a similar vein, it was suggested that a facility for a personalised area </w:t>
      </w:r>
      <w:r w:rsidR="000B3CAA">
        <w:rPr>
          <w:rFonts w:cs="Arial"/>
          <w:color w:val="333333"/>
        </w:rPr>
        <w:t>and/or a</w:t>
      </w:r>
      <w:r w:rsidRPr="005E7543">
        <w:rPr>
          <w:rFonts w:cs="Arial"/>
          <w:color w:val="333333"/>
        </w:rPr>
        <w:t xml:space="preserve"> “personal bookshelf” would be supportive. </w:t>
      </w:r>
    </w:p>
    <w:p w:rsidR="00022F23" w:rsidRPr="005E7543" w:rsidRDefault="00022F23" w:rsidP="005E7543">
      <w:pPr>
        <w:shd w:val="clear" w:color="auto" w:fill="FFFFFF"/>
        <w:spacing w:before="30" w:after="30"/>
        <w:ind w:right="30"/>
        <w:rPr>
          <w:rFonts w:cs="Arial"/>
        </w:rPr>
      </w:pPr>
    </w:p>
    <w:p w:rsidR="005E7543" w:rsidRPr="005E7543" w:rsidRDefault="00B613A8" w:rsidP="005E7543">
      <w:pPr>
        <w:shd w:val="clear" w:color="auto" w:fill="FFFFFF"/>
        <w:spacing w:before="30" w:after="30"/>
        <w:ind w:right="30"/>
        <w:rPr>
          <w:rFonts w:cs="Arial"/>
        </w:rPr>
      </w:pPr>
      <w:r>
        <w:rPr>
          <w:rFonts w:cs="Arial"/>
        </w:rPr>
        <w:lastRenderedPageBreak/>
        <w:t>Finally, a</w:t>
      </w:r>
      <w:r w:rsidR="005E7543" w:rsidRPr="005E7543">
        <w:rPr>
          <w:rFonts w:cs="Arial"/>
        </w:rPr>
        <w:t xml:space="preserve"> respondent suggested that guidance on which resources might be appropriate at different stages of the research process would be helpful.</w:t>
      </w:r>
    </w:p>
    <w:p w:rsidR="005E7543" w:rsidRDefault="00824B4D" w:rsidP="00344CB9">
      <w:pPr>
        <w:pStyle w:val="Heading1"/>
      </w:pPr>
      <w:r w:rsidRPr="00824B4D">
        <w:t>Recommendations</w:t>
      </w:r>
    </w:p>
    <w:p w:rsidR="00344CB9" w:rsidRPr="00344CB9" w:rsidRDefault="00344CB9" w:rsidP="00344CB9"/>
    <w:p w:rsidR="001F47C6" w:rsidRPr="007D36F6" w:rsidRDefault="00824B4D" w:rsidP="00824B4D">
      <w:pPr>
        <w:rPr>
          <w:rFonts w:cs="Arial"/>
          <w:lang w:eastAsia="en-GB"/>
        </w:rPr>
      </w:pPr>
      <w:r w:rsidRPr="007D36F6">
        <w:rPr>
          <w:rFonts w:cs="Arial"/>
          <w:lang w:eastAsia="en-GB"/>
        </w:rPr>
        <w:t>Based on the findings from this survey, recommendations for future action and develo</w:t>
      </w:r>
      <w:r w:rsidR="001F47C6" w:rsidRPr="007D36F6">
        <w:rPr>
          <w:rFonts w:cs="Arial"/>
          <w:lang w:eastAsia="en-GB"/>
        </w:rPr>
        <w:t>pments can be made under the headings:</w:t>
      </w:r>
    </w:p>
    <w:p w:rsidR="001F47C6" w:rsidRPr="007D36F6" w:rsidRDefault="001F47C6" w:rsidP="001F47C6">
      <w:pPr>
        <w:pStyle w:val="ListParagraph"/>
        <w:numPr>
          <w:ilvl w:val="0"/>
          <w:numId w:val="5"/>
        </w:numPr>
        <w:rPr>
          <w:rFonts w:cs="Arial"/>
          <w:lang w:eastAsia="en-GB"/>
        </w:rPr>
      </w:pPr>
      <w:r w:rsidRPr="007D36F6">
        <w:rPr>
          <w:rFonts w:cs="Arial"/>
          <w:lang w:eastAsia="en-GB"/>
        </w:rPr>
        <w:t>Publicity/Marketing of Services</w:t>
      </w:r>
    </w:p>
    <w:p w:rsidR="001F47C6" w:rsidRPr="007D36F6" w:rsidRDefault="001F47C6" w:rsidP="001F47C6">
      <w:pPr>
        <w:pStyle w:val="ListParagraph"/>
        <w:numPr>
          <w:ilvl w:val="0"/>
          <w:numId w:val="5"/>
        </w:numPr>
        <w:rPr>
          <w:rFonts w:cs="Arial"/>
          <w:lang w:eastAsia="en-GB"/>
        </w:rPr>
      </w:pPr>
      <w:r w:rsidRPr="007D36F6">
        <w:rPr>
          <w:rFonts w:cs="Arial"/>
          <w:lang w:eastAsia="en-GB"/>
        </w:rPr>
        <w:t>Guidance</w:t>
      </w:r>
    </w:p>
    <w:p w:rsidR="001F47C6" w:rsidRPr="007D36F6" w:rsidRDefault="001F47C6" w:rsidP="001F47C6">
      <w:pPr>
        <w:pStyle w:val="ListParagraph"/>
        <w:numPr>
          <w:ilvl w:val="0"/>
          <w:numId w:val="5"/>
        </w:numPr>
        <w:rPr>
          <w:rFonts w:cs="Arial"/>
          <w:lang w:eastAsia="en-GB"/>
        </w:rPr>
      </w:pPr>
      <w:r w:rsidRPr="007D36F6">
        <w:rPr>
          <w:rFonts w:cs="Arial"/>
          <w:lang w:eastAsia="en-GB"/>
        </w:rPr>
        <w:t>Access to services from the Library Web pages</w:t>
      </w:r>
    </w:p>
    <w:p w:rsidR="00B72576" w:rsidRPr="007D36F6" w:rsidRDefault="001F47C6" w:rsidP="001F47C6">
      <w:pPr>
        <w:pStyle w:val="ListParagraph"/>
        <w:numPr>
          <w:ilvl w:val="0"/>
          <w:numId w:val="5"/>
        </w:numPr>
        <w:rPr>
          <w:rFonts w:cs="Arial"/>
          <w:lang w:eastAsia="en-GB"/>
        </w:rPr>
      </w:pPr>
      <w:r w:rsidRPr="007D36F6">
        <w:rPr>
          <w:rFonts w:cs="Arial"/>
          <w:lang w:eastAsia="en-GB"/>
        </w:rPr>
        <w:t>E-resource trainin</w:t>
      </w:r>
      <w:r w:rsidR="00B72576" w:rsidRPr="007D36F6">
        <w:rPr>
          <w:rFonts w:cs="Arial"/>
          <w:lang w:eastAsia="en-GB"/>
        </w:rPr>
        <w:t>g</w:t>
      </w:r>
    </w:p>
    <w:p w:rsidR="00824B4D" w:rsidRPr="00B6453E" w:rsidRDefault="00B72576" w:rsidP="00B72576">
      <w:pPr>
        <w:pStyle w:val="Heading2"/>
        <w:rPr>
          <w:sz w:val="24"/>
          <w:szCs w:val="24"/>
          <w:lang w:eastAsia="en-GB"/>
        </w:rPr>
      </w:pPr>
      <w:r w:rsidRPr="00B6453E">
        <w:rPr>
          <w:sz w:val="24"/>
          <w:szCs w:val="24"/>
          <w:lang w:eastAsia="en-GB"/>
        </w:rPr>
        <w:t>Publicity</w:t>
      </w:r>
      <w:r w:rsidR="00390FB0" w:rsidRPr="00B6453E">
        <w:rPr>
          <w:sz w:val="24"/>
          <w:szCs w:val="24"/>
          <w:lang w:eastAsia="en-GB"/>
        </w:rPr>
        <w:t>/marketing of services</w:t>
      </w:r>
      <w:r w:rsidR="00824B4D" w:rsidRPr="00B6453E">
        <w:rPr>
          <w:sz w:val="24"/>
          <w:szCs w:val="24"/>
          <w:lang w:eastAsia="en-GB"/>
        </w:rPr>
        <w:t xml:space="preserve"> </w:t>
      </w:r>
    </w:p>
    <w:p w:rsidR="00D60E59" w:rsidRPr="007D36F6" w:rsidRDefault="00D60E59" w:rsidP="00D60E59">
      <w:pPr>
        <w:spacing w:after="0" w:line="240" w:lineRule="auto"/>
        <w:rPr>
          <w:rFonts w:cs="Arial"/>
        </w:rPr>
      </w:pPr>
      <w:r w:rsidRPr="007D36F6">
        <w:rPr>
          <w:rFonts w:cs="Arial"/>
        </w:rPr>
        <w:t>Promote and enable access to the following through the revised web pages</w:t>
      </w:r>
    </w:p>
    <w:p w:rsidR="00D60E59" w:rsidRPr="007D36F6" w:rsidRDefault="00D60E59" w:rsidP="00D60E59">
      <w:pPr>
        <w:pStyle w:val="ListParagraph"/>
        <w:numPr>
          <w:ilvl w:val="1"/>
          <w:numId w:val="4"/>
        </w:numPr>
        <w:spacing w:after="0" w:line="240" w:lineRule="auto"/>
        <w:rPr>
          <w:rFonts w:cs="Arial"/>
        </w:rPr>
      </w:pPr>
      <w:r w:rsidRPr="007D36F6">
        <w:rPr>
          <w:rFonts w:cs="Arial"/>
        </w:rPr>
        <w:t>Refworks</w:t>
      </w:r>
    </w:p>
    <w:p w:rsidR="00D60E59" w:rsidRPr="007D36F6" w:rsidRDefault="00D60E59" w:rsidP="00D60E59">
      <w:pPr>
        <w:pStyle w:val="ListParagraph"/>
        <w:numPr>
          <w:ilvl w:val="1"/>
          <w:numId w:val="4"/>
        </w:numPr>
        <w:spacing w:after="0" w:line="240" w:lineRule="auto"/>
        <w:rPr>
          <w:rFonts w:cs="Arial"/>
        </w:rPr>
      </w:pPr>
      <w:r w:rsidRPr="007D36F6">
        <w:rPr>
          <w:rFonts w:cs="Arial"/>
        </w:rPr>
        <w:t xml:space="preserve">The </w:t>
      </w:r>
      <w:r w:rsidR="00AD73BF" w:rsidRPr="007D36F6">
        <w:rPr>
          <w:rFonts w:cs="Arial"/>
        </w:rPr>
        <w:t>Res</w:t>
      </w:r>
      <w:r w:rsidRPr="007D36F6">
        <w:rPr>
          <w:rFonts w:cs="Arial"/>
        </w:rPr>
        <w:t>earch Repository</w:t>
      </w:r>
    </w:p>
    <w:p w:rsidR="00D60E59" w:rsidRPr="007D36F6" w:rsidRDefault="00D60E59" w:rsidP="00D60E59">
      <w:pPr>
        <w:pStyle w:val="ListParagraph"/>
        <w:numPr>
          <w:ilvl w:val="1"/>
          <w:numId w:val="4"/>
        </w:numPr>
        <w:spacing w:after="0" w:line="240" w:lineRule="auto"/>
        <w:rPr>
          <w:rFonts w:cs="Arial"/>
        </w:rPr>
      </w:pPr>
      <w:r w:rsidRPr="007D36F6">
        <w:rPr>
          <w:rFonts w:cs="Arial"/>
        </w:rPr>
        <w:t>Services such as inter library loans. Ensure clarity of supporting information.</w:t>
      </w:r>
    </w:p>
    <w:p w:rsidR="00D60E59" w:rsidRPr="007D36F6" w:rsidRDefault="00AD73BF" w:rsidP="00D60E59">
      <w:pPr>
        <w:pStyle w:val="ListParagraph"/>
        <w:numPr>
          <w:ilvl w:val="1"/>
          <w:numId w:val="4"/>
        </w:numPr>
        <w:spacing w:after="0" w:line="240" w:lineRule="auto"/>
        <w:rPr>
          <w:rFonts w:cs="Arial"/>
        </w:rPr>
      </w:pPr>
      <w:r w:rsidRPr="007D36F6">
        <w:rPr>
          <w:rFonts w:cs="Arial"/>
        </w:rPr>
        <w:t>Easy b</w:t>
      </w:r>
      <w:r w:rsidR="00D60E59" w:rsidRPr="007D36F6">
        <w:rPr>
          <w:rFonts w:cs="Arial"/>
        </w:rPr>
        <w:t>ooking for workshops and individual support</w:t>
      </w:r>
    </w:p>
    <w:p w:rsidR="00824B4D" w:rsidRPr="007D36F6" w:rsidRDefault="00824B4D" w:rsidP="00824B4D">
      <w:pPr>
        <w:ind w:left="720"/>
        <w:rPr>
          <w:rFonts w:cs="Arial"/>
        </w:rPr>
      </w:pPr>
    </w:p>
    <w:p w:rsidR="00D60E59" w:rsidRPr="00B6453E" w:rsidRDefault="00B72576" w:rsidP="00D60E59">
      <w:pPr>
        <w:pStyle w:val="Heading2"/>
        <w:rPr>
          <w:sz w:val="24"/>
          <w:szCs w:val="24"/>
        </w:rPr>
      </w:pPr>
      <w:r w:rsidRPr="00B6453E">
        <w:rPr>
          <w:sz w:val="24"/>
          <w:szCs w:val="24"/>
        </w:rPr>
        <w:t>Guidance</w:t>
      </w:r>
    </w:p>
    <w:p w:rsidR="00D60E59" w:rsidRPr="007D36F6" w:rsidRDefault="00D60E59" w:rsidP="00D60E59">
      <w:pPr>
        <w:spacing w:after="0" w:line="240" w:lineRule="auto"/>
        <w:rPr>
          <w:rFonts w:cs="Arial"/>
        </w:rPr>
      </w:pPr>
      <w:r w:rsidRPr="007D36F6">
        <w:rPr>
          <w:rFonts w:cs="Arial"/>
        </w:rPr>
        <w:t xml:space="preserve"> Re</w:t>
      </w:r>
      <w:r w:rsidR="00396B04">
        <w:rPr>
          <w:rFonts w:cs="Arial"/>
        </w:rPr>
        <w:t>-</w:t>
      </w:r>
      <w:r w:rsidRPr="007D36F6">
        <w:rPr>
          <w:rFonts w:cs="Arial"/>
        </w:rPr>
        <w:t>asses/fully publicise the available guidance for service users in the light of feedback for (in order of priority):</w:t>
      </w:r>
    </w:p>
    <w:p w:rsidR="00D60E59" w:rsidRPr="007D36F6" w:rsidRDefault="00D60E59" w:rsidP="00D60E59">
      <w:pPr>
        <w:pStyle w:val="ListParagraph"/>
        <w:numPr>
          <w:ilvl w:val="1"/>
          <w:numId w:val="4"/>
        </w:numPr>
        <w:spacing w:after="0" w:line="240" w:lineRule="auto"/>
        <w:rPr>
          <w:rFonts w:cs="Arial"/>
        </w:rPr>
      </w:pPr>
      <w:r w:rsidRPr="007D36F6">
        <w:rPr>
          <w:rFonts w:cs="Arial"/>
        </w:rPr>
        <w:t>Conference papers, grey literature, official publications</w:t>
      </w:r>
    </w:p>
    <w:p w:rsidR="00D60E59" w:rsidRPr="007D36F6" w:rsidRDefault="00D60E59" w:rsidP="00D60E59">
      <w:pPr>
        <w:pStyle w:val="ListParagraph"/>
        <w:numPr>
          <w:ilvl w:val="1"/>
          <w:numId w:val="4"/>
        </w:numPr>
        <w:spacing w:after="0" w:line="240" w:lineRule="auto"/>
        <w:rPr>
          <w:rFonts w:cs="Arial"/>
        </w:rPr>
      </w:pPr>
      <w:r w:rsidRPr="007D36F6">
        <w:rPr>
          <w:rFonts w:cs="Arial"/>
        </w:rPr>
        <w:t>Newspapers/articles</w:t>
      </w:r>
    </w:p>
    <w:p w:rsidR="00D60E59" w:rsidRPr="007D36F6" w:rsidRDefault="00D60E59" w:rsidP="00D60E59">
      <w:pPr>
        <w:pStyle w:val="ListParagraph"/>
        <w:numPr>
          <w:ilvl w:val="1"/>
          <w:numId w:val="4"/>
        </w:numPr>
        <w:spacing w:after="0" w:line="240" w:lineRule="auto"/>
        <w:rPr>
          <w:rFonts w:cs="Arial"/>
        </w:rPr>
      </w:pPr>
      <w:r w:rsidRPr="007D36F6">
        <w:rPr>
          <w:rFonts w:cs="Arial"/>
        </w:rPr>
        <w:t>AV/digital materials</w:t>
      </w:r>
    </w:p>
    <w:p w:rsidR="00D60E59" w:rsidRPr="007D36F6" w:rsidRDefault="00D60E59" w:rsidP="00D60E59">
      <w:pPr>
        <w:pStyle w:val="ListParagraph"/>
        <w:numPr>
          <w:ilvl w:val="1"/>
          <w:numId w:val="4"/>
        </w:numPr>
        <w:spacing w:after="0" w:line="240" w:lineRule="auto"/>
        <w:rPr>
          <w:rFonts w:cs="Arial"/>
        </w:rPr>
      </w:pPr>
      <w:r w:rsidRPr="007D36F6">
        <w:rPr>
          <w:rFonts w:cs="Arial"/>
        </w:rPr>
        <w:t>Census and other survey materials</w:t>
      </w:r>
    </w:p>
    <w:p w:rsidR="00B72576" w:rsidRPr="007D36F6" w:rsidRDefault="00B72576" w:rsidP="00B72576">
      <w:pPr>
        <w:pStyle w:val="Heading2"/>
        <w:rPr>
          <w:sz w:val="22"/>
          <w:szCs w:val="22"/>
        </w:rPr>
      </w:pPr>
    </w:p>
    <w:p w:rsidR="00824B4D" w:rsidRPr="007D36F6" w:rsidRDefault="00824B4D" w:rsidP="00B72576">
      <w:pPr>
        <w:spacing w:after="0" w:line="240" w:lineRule="auto"/>
        <w:rPr>
          <w:rFonts w:cs="Arial"/>
        </w:rPr>
      </w:pPr>
      <w:r w:rsidRPr="007D36F6">
        <w:rPr>
          <w:rFonts w:cs="Arial"/>
        </w:rPr>
        <w:t xml:space="preserve">Develop a variety of </w:t>
      </w:r>
      <w:r w:rsidR="00D60E59" w:rsidRPr="007D36F6">
        <w:rPr>
          <w:rFonts w:cs="Arial"/>
        </w:rPr>
        <w:t>supporting materials</w:t>
      </w:r>
      <w:r w:rsidRPr="007D36F6">
        <w:rPr>
          <w:rFonts w:cs="Arial"/>
        </w:rPr>
        <w:t xml:space="preserve">, utilising or building on existing tools such as the </w:t>
      </w:r>
      <w:r w:rsidRPr="007D36F6">
        <w:rPr>
          <w:rFonts w:cs="Arial"/>
          <w:i/>
        </w:rPr>
        <w:t>i</w:t>
      </w:r>
      <w:r w:rsidRPr="007D36F6">
        <w:rPr>
          <w:rFonts w:cs="Arial"/>
        </w:rPr>
        <w:t>SkillZone</w:t>
      </w:r>
      <w:r w:rsidR="00D60E59" w:rsidRPr="007D36F6">
        <w:rPr>
          <w:rFonts w:cs="Arial"/>
        </w:rPr>
        <w:t>, MySkills</w:t>
      </w:r>
      <w:r w:rsidRPr="007D36F6">
        <w:rPr>
          <w:rFonts w:cs="Arial"/>
        </w:rPr>
        <w:t xml:space="preserve"> and BLIS, for</w:t>
      </w:r>
    </w:p>
    <w:p w:rsidR="007156E4" w:rsidRPr="007D36F6" w:rsidRDefault="007156E4" w:rsidP="00824B4D">
      <w:pPr>
        <w:pStyle w:val="ListParagraph"/>
        <w:numPr>
          <w:ilvl w:val="1"/>
          <w:numId w:val="4"/>
        </w:numPr>
        <w:spacing w:after="0" w:line="240" w:lineRule="auto"/>
        <w:rPr>
          <w:rFonts w:cs="Arial"/>
        </w:rPr>
      </w:pPr>
      <w:r w:rsidRPr="007D36F6">
        <w:rPr>
          <w:rFonts w:cs="Arial"/>
        </w:rPr>
        <w:t xml:space="preserve">Providing clarity on the services and resources that are provided by UWE, </w:t>
      </w:r>
      <w:r w:rsidR="001F47C6" w:rsidRPr="007D36F6">
        <w:rPr>
          <w:rFonts w:cs="Arial"/>
        </w:rPr>
        <w:t>to include subscribed services that initially appear to be provided from elsewhere (e.g. Google Scholar searches linking to UWE subscribed e-journal articles when searched for on-campus)</w:t>
      </w:r>
      <w:r w:rsidRPr="007D36F6">
        <w:rPr>
          <w:rFonts w:cs="Arial"/>
        </w:rPr>
        <w:t xml:space="preserve"> </w:t>
      </w:r>
    </w:p>
    <w:p w:rsidR="00824B4D" w:rsidRPr="007D36F6" w:rsidRDefault="00824B4D" w:rsidP="00824B4D">
      <w:pPr>
        <w:pStyle w:val="ListParagraph"/>
        <w:numPr>
          <w:ilvl w:val="1"/>
          <w:numId w:val="4"/>
        </w:numPr>
        <w:spacing w:after="0" w:line="240" w:lineRule="auto"/>
        <w:rPr>
          <w:rFonts w:cs="Arial"/>
        </w:rPr>
      </w:pPr>
      <w:r w:rsidRPr="007D36F6">
        <w:rPr>
          <w:rFonts w:cs="Arial"/>
        </w:rPr>
        <w:t>Particular types of resource and information, for example conference papers, official publications</w:t>
      </w:r>
    </w:p>
    <w:p w:rsidR="00824B4D" w:rsidRPr="007D36F6" w:rsidRDefault="00824B4D" w:rsidP="00824B4D">
      <w:pPr>
        <w:pStyle w:val="ListParagraph"/>
        <w:numPr>
          <w:ilvl w:val="1"/>
          <w:numId w:val="4"/>
        </w:numPr>
        <w:spacing w:after="0" w:line="240" w:lineRule="auto"/>
        <w:rPr>
          <w:rFonts w:cs="Arial"/>
        </w:rPr>
      </w:pPr>
      <w:r w:rsidRPr="007D36F6">
        <w:rPr>
          <w:rFonts w:cs="Arial"/>
        </w:rPr>
        <w:t>Particular skills, for example citation searching</w:t>
      </w:r>
    </w:p>
    <w:p w:rsidR="007156E4" w:rsidRPr="007D36F6" w:rsidRDefault="007156E4" w:rsidP="00824B4D">
      <w:pPr>
        <w:pStyle w:val="ListParagraph"/>
        <w:numPr>
          <w:ilvl w:val="1"/>
          <w:numId w:val="4"/>
        </w:numPr>
        <w:spacing w:after="0" w:line="240" w:lineRule="auto"/>
        <w:rPr>
          <w:rFonts w:cs="Arial"/>
        </w:rPr>
      </w:pPr>
      <w:r w:rsidRPr="007D36F6">
        <w:rPr>
          <w:rFonts w:cs="Arial"/>
        </w:rPr>
        <w:t>REF related activities,</w:t>
      </w:r>
      <w:r w:rsidR="00824B4D" w:rsidRPr="007D36F6">
        <w:rPr>
          <w:rFonts w:cs="Arial"/>
        </w:rPr>
        <w:t xml:space="preserve"> for example me</w:t>
      </w:r>
      <w:r w:rsidRPr="007D36F6">
        <w:rPr>
          <w:rFonts w:cs="Arial"/>
        </w:rPr>
        <w:t>asuring impact factors, H-index</w:t>
      </w:r>
    </w:p>
    <w:p w:rsidR="00824B4D" w:rsidRPr="007D36F6" w:rsidRDefault="007156E4" w:rsidP="00824B4D">
      <w:pPr>
        <w:pStyle w:val="ListParagraph"/>
        <w:numPr>
          <w:ilvl w:val="1"/>
          <w:numId w:val="4"/>
        </w:numPr>
        <w:spacing w:after="0" w:line="240" w:lineRule="auto"/>
        <w:rPr>
          <w:rFonts w:cs="Arial"/>
        </w:rPr>
      </w:pPr>
      <w:r w:rsidRPr="007D36F6">
        <w:rPr>
          <w:rFonts w:cs="Arial"/>
        </w:rPr>
        <w:t>O</w:t>
      </w:r>
      <w:r w:rsidR="00824B4D" w:rsidRPr="007D36F6">
        <w:rPr>
          <w:rFonts w:cs="Arial"/>
        </w:rPr>
        <w:t>pen access publishing</w:t>
      </w:r>
    </w:p>
    <w:p w:rsidR="00824B4D" w:rsidRPr="007D36F6" w:rsidRDefault="00824B4D" w:rsidP="00824B4D">
      <w:pPr>
        <w:pStyle w:val="ListParagraph"/>
        <w:numPr>
          <w:ilvl w:val="1"/>
          <w:numId w:val="4"/>
        </w:numPr>
        <w:spacing w:after="0" w:line="240" w:lineRule="auto"/>
        <w:rPr>
          <w:rFonts w:cs="Arial"/>
        </w:rPr>
      </w:pPr>
      <w:r w:rsidRPr="007D36F6">
        <w:rPr>
          <w:rFonts w:cs="Arial"/>
        </w:rPr>
        <w:t>The Research Repository</w:t>
      </w:r>
    </w:p>
    <w:p w:rsidR="00B82580" w:rsidRPr="007D36F6" w:rsidRDefault="00B82580" w:rsidP="00B72576">
      <w:pPr>
        <w:spacing w:after="0" w:line="240" w:lineRule="auto"/>
        <w:rPr>
          <w:rFonts w:cs="Arial"/>
        </w:rPr>
      </w:pPr>
    </w:p>
    <w:p w:rsidR="00B72576" w:rsidRPr="00B6453E" w:rsidRDefault="00B72576" w:rsidP="00B6453E">
      <w:pPr>
        <w:pStyle w:val="Heading2"/>
      </w:pPr>
    </w:p>
    <w:p w:rsidR="00396B04" w:rsidRDefault="00396B04" w:rsidP="00B72576">
      <w:pPr>
        <w:pStyle w:val="Heading2"/>
        <w:rPr>
          <w:sz w:val="24"/>
          <w:szCs w:val="24"/>
          <w:lang w:eastAsia="en-GB"/>
        </w:rPr>
      </w:pPr>
    </w:p>
    <w:p w:rsidR="00396B04" w:rsidRDefault="00396B04" w:rsidP="00B72576">
      <w:pPr>
        <w:pStyle w:val="Heading2"/>
        <w:rPr>
          <w:sz w:val="24"/>
          <w:szCs w:val="24"/>
          <w:lang w:eastAsia="en-GB"/>
        </w:rPr>
      </w:pPr>
    </w:p>
    <w:p w:rsidR="00B72576" w:rsidRPr="00B6453E" w:rsidRDefault="00B72576" w:rsidP="00B72576">
      <w:pPr>
        <w:pStyle w:val="Heading2"/>
        <w:rPr>
          <w:sz w:val="24"/>
          <w:szCs w:val="24"/>
          <w:lang w:eastAsia="en-GB"/>
        </w:rPr>
      </w:pPr>
      <w:r w:rsidRPr="00B6453E">
        <w:rPr>
          <w:sz w:val="24"/>
          <w:szCs w:val="24"/>
          <w:lang w:eastAsia="en-GB"/>
        </w:rPr>
        <w:t>Access to services from the Library Web pages</w:t>
      </w:r>
    </w:p>
    <w:p w:rsidR="007156E4" w:rsidRPr="007D36F6" w:rsidRDefault="007156E4" w:rsidP="007156E4">
      <w:pPr>
        <w:pStyle w:val="ListParagraph"/>
        <w:spacing w:after="0" w:line="240" w:lineRule="auto"/>
        <w:ind w:left="1080"/>
        <w:rPr>
          <w:rFonts w:cs="Arial"/>
        </w:rPr>
      </w:pPr>
    </w:p>
    <w:p w:rsidR="007156E4" w:rsidRPr="007D36F6" w:rsidRDefault="007156E4" w:rsidP="001F47C6">
      <w:pPr>
        <w:spacing w:after="0" w:line="240" w:lineRule="auto"/>
        <w:rPr>
          <w:rFonts w:cs="Arial"/>
        </w:rPr>
      </w:pPr>
      <w:r w:rsidRPr="007D36F6">
        <w:rPr>
          <w:rFonts w:cs="Arial"/>
        </w:rPr>
        <w:t>As far as possible, web pages for reseachers should aim to bring together access to data, and relevant services. This can be achieved through the appropriate use of</w:t>
      </w:r>
      <w:r w:rsidR="001F47C6" w:rsidRPr="007D36F6">
        <w:rPr>
          <w:rFonts w:cs="Arial"/>
        </w:rPr>
        <w:t xml:space="preserve"> “Related links” within the CMS.</w:t>
      </w:r>
    </w:p>
    <w:p w:rsidR="00B72576" w:rsidRPr="007D36F6" w:rsidRDefault="00B72576" w:rsidP="00B72576">
      <w:pPr>
        <w:pStyle w:val="ListParagraph"/>
        <w:rPr>
          <w:rFonts w:cs="Arial"/>
        </w:rPr>
      </w:pPr>
    </w:p>
    <w:p w:rsidR="00B72576" w:rsidRPr="007D36F6" w:rsidRDefault="00B72576" w:rsidP="00B72576">
      <w:pPr>
        <w:rPr>
          <w:rFonts w:cs="Arial"/>
        </w:rPr>
      </w:pPr>
      <w:r w:rsidRPr="007D36F6">
        <w:rPr>
          <w:rFonts w:cs="Arial"/>
        </w:rPr>
        <w:t>Reflection throughout the research process has also raised additional considerations:</w:t>
      </w:r>
    </w:p>
    <w:p w:rsidR="00824B4D" w:rsidRPr="007D36F6" w:rsidRDefault="00824B4D" w:rsidP="00B72576">
      <w:pPr>
        <w:pStyle w:val="ListParagraph"/>
        <w:numPr>
          <w:ilvl w:val="0"/>
          <w:numId w:val="6"/>
        </w:numPr>
        <w:rPr>
          <w:rFonts w:cs="Arial"/>
        </w:rPr>
      </w:pPr>
      <w:r w:rsidRPr="007D36F6">
        <w:rPr>
          <w:rFonts w:cs="Arial"/>
        </w:rPr>
        <w:t>Work with RBI to integrate resources as developed with the Researcher Development Framework</w:t>
      </w:r>
    </w:p>
    <w:p w:rsidR="00824B4D" w:rsidRPr="007D36F6" w:rsidRDefault="00824B4D" w:rsidP="00B72576">
      <w:pPr>
        <w:pStyle w:val="ListParagraph"/>
        <w:numPr>
          <w:ilvl w:val="0"/>
          <w:numId w:val="6"/>
        </w:numPr>
        <w:rPr>
          <w:rFonts w:cs="Arial"/>
        </w:rPr>
      </w:pPr>
      <w:r w:rsidRPr="007D36F6">
        <w:rPr>
          <w:rFonts w:cs="Arial"/>
        </w:rPr>
        <w:t xml:space="preserve">Continue to investigate, at University level, the opportunities for data management and curation. </w:t>
      </w:r>
      <w:r w:rsidR="007156E4" w:rsidRPr="007D36F6">
        <w:rPr>
          <w:rFonts w:cs="Arial"/>
        </w:rPr>
        <w:t>Once finalised, offer guidance through appropriate means such as the researchers’ web pages, or via the RDF.</w:t>
      </w:r>
    </w:p>
    <w:p w:rsidR="00396B04" w:rsidRPr="00B6453E" w:rsidRDefault="00396B04" w:rsidP="00396B04">
      <w:pPr>
        <w:pStyle w:val="Heading2"/>
        <w:rPr>
          <w:sz w:val="24"/>
          <w:szCs w:val="24"/>
        </w:rPr>
      </w:pPr>
      <w:r w:rsidRPr="00B6453E">
        <w:rPr>
          <w:sz w:val="24"/>
          <w:szCs w:val="24"/>
        </w:rPr>
        <w:t>E-resource training</w:t>
      </w:r>
    </w:p>
    <w:p w:rsidR="00396B04" w:rsidRPr="007D36F6" w:rsidRDefault="00396B04" w:rsidP="00396B04">
      <w:pPr>
        <w:spacing w:after="0" w:line="240" w:lineRule="auto"/>
        <w:rPr>
          <w:rFonts w:cs="Arial"/>
        </w:rPr>
      </w:pPr>
      <w:r w:rsidRPr="007D36F6">
        <w:rPr>
          <w:rFonts w:cs="Arial"/>
        </w:rPr>
        <w:t>Work with subject colleagues to clarify responsibilities for designing and delivering training for subject based databases and e-journal packages.</w:t>
      </w:r>
    </w:p>
    <w:p w:rsidR="00824B4D" w:rsidRDefault="00824B4D" w:rsidP="005E7543">
      <w:pPr>
        <w:rPr>
          <w:rFonts w:asciiTheme="minorHAnsi" w:hAnsiTheme="minorHAnsi" w:cs="Arial"/>
        </w:rPr>
      </w:pPr>
    </w:p>
    <w:p w:rsidR="00396B04" w:rsidRDefault="00396B04" w:rsidP="00396B04">
      <w:pPr>
        <w:spacing w:after="0"/>
        <w:rPr>
          <w:rFonts w:cs="Arial"/>
        </w:rPr>
      </w:pPr>
      <w:r>
        <w:rPr>
          <w:rFonts w:cs="Arial"/>
        </w:rPr>
        <w:t>Judith Stewart, Jenni Crossley, David Hewish</w:t>
      </w:r>
    </w:p>
    <w:p w:rsidR="00396B04" w:rsidRDefault="00396B04" w:rsidP="00396B04">
      <w:pPr>
        <w:spacing w:after="0"/>
        <w:rPr>
          <w:rFonts w:cs="Arial"/>
        </w:rPr>
      </w:pPr>
      <w:r>
        <w:rPr>
          <w:rFonts w:cs="Arial"/>
        </w:rPr>
        <w:t>UWE Library Services</w:t>
      </w:r>
    </w:p>
    <w:p w:rsidR="00396B04" w:rsidRDefault="00396B04" w:rsidP="00396B04">
      <w:pPr>
        <w:spacing w:after="0"/>
        <w:rPr>
          <w:rFonts w:cs="Arial"/>
        </w:rPr>
      </w:pPr>
      <w:r>
        <w:rPr>
          <w:rFonts w:cs="Arial"/>
        </w:rPr>
        <w:t>August 2011.</w:t>
      </w:r>
    </w:p>
    <w:p w:rsidR="00396B04" w:rsidRDefault="00396B04" w:rsidP="00396B04">
      <w:pPr>
        <w:spacing w:after="0"/>
        <w:rPr>
          <w:rFonts w:cs="Arial"/>
        </w:rPr>
      </w:pPr>
    </w:p>
    <w:p w:rsidR="005E7543" w:rsidRPr="007D36F6" w:rsidRDefault="005E7543" w:rsidP="00396B04">
      <w:pPr>
        <w:spacing w:after="0"/>
        <w:rPr>
          <w:rFonts w:asciiTheme="minorHAnsi" w:hAnsiTheme="minorHAnsi" w:cs="Arial"/>
        </w:rPr>
      </w:pPr>
    </w:p>
    <w:p w:rsidR="005E7543" w:rsidRPr="007D36F6" w:rsidRDefault="005E7543" w:rsidP="005E7543"/>
    <w:p w:rsidR="00166169" w:rsidRPr="007D36F6" w:rsidRDefault="00166169"/>
    <w:sectPr w:rsidR="00166169" w:rsidRPr="007D36F6" w:rsidSect="002F65C8">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6F6" w:rsidRDefault="007D36F6" w:rsidP="00DB6950">
      <w:pPr>
        <w:spacing w:after="0" w:line="240" w:lineRule="auto"/>
      </w:pPr>
      <w:r>
        <w:separator/>
      </w:r>
    </w:p>
  </w:endnote>
  <w:endnote w:type="continuationSeparator" w:id="0">
    <w:p w:rsidR="007D36F6" w:rsidRDefault="007D36F6" w:rsidP="00DB6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34563"/>
      <w:docPartObj>
        <w:docPartGallery w:val="Page Numbers (Bottom of Page)"/>
        <w:docPartUnique/>
      </w:docPartObj>
    </w:sdtPr>
    <w:sdtContent>
      <w:p w:rsidR="007D36F6" w:rsidRDefault="0082018E">
        <w:pPr>
          <w:pStyle w:val="Footer"/>
          <w:jc w:val="center"/>
        </w:pPr>
        <w:fldSimple w:instr=" PAGE   \* MERGEFORMAT ">
          <w:r w:rsidR="00396B04">
            <w:rPr>
              <w:noProof/>
            </w:rPr>
            <w:t>9</w:t>
          </w:r>
        </w:fldSimple>
      </w:p>
    </w:sdtContent>
  </w:sdt>
  <w:p w:rsidR="007D36F6" w:rsidRDefault="007D3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6F6" w:rsidRDefault="007D36F6" w:rsidP="00DB6950">
      <w:pPr>
        <w:spacing w:after="0" w:line="240" w:lineRule="auto"/>
      </w:pPr>
      <w:r>
        <w:separator/>
      </w:r>
    </w:p>
  </w:footnote>
  <w:footnote w:type="continuationSeparator" w:id="0">
    <w:p w:rsidR="007D36F6" w:rsidRDefault="007D36F6" w:rsidP="00DB69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2AD"/>
    <w:multiLevelType w:val="hybridMultilevel"/>
    <w:tmpl w:val="07FC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B057B"/>
    <w:multiLevelType w:val="hybridMultilevel"/>
    <w:tmpl w:val="C1EC09E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nsid w:val="0BC77B4D"/>
    <w:multiLevelType w:val="hybridMultilevel"/>
    <w:tmpl w:val="1E3073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nsid w:val="13474909"/>
    <w:multiLevelType w:val="hybridMultilevel"/>
    <w:tmpl w:val="2DEC3C6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nsid w:val="246E3CB5"/>
    <w:multiLevelType w:val="hybridMultilevel"/>
    <w:tmpl w:val="24AC4288"/>
    <w:lvl w:ilvl="0" w:tplc="D8F23B8C">
      <w:start w:val="1"/>
      <w:numFmt w:val="decimal"/>
      <w:lvlText w:val="%1"/>
      <w:lvlJc w:val="left"/>
      <w:pPr>
        <w:ind w:left="720" w:hanging="72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6914D32"/>
    <w:multiLevelType w:val="hybridMultilevel"/>
    <w:tmpl w:val="654A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57D15"/>
    <w:multiLevelType w:val="hybridMultilevel"/>
    <w:tmpl w:val="0A10810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0C1A8B"/>
    <w:multiLevelType w:val="hybridMultilevel"/>
    <w:tmpl w:val="FA80C6F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nsid w:val="581912DC"/>
    <w:multiLevelType w:val="hybridMultilevel"/>
    <w:tmpl w:val="62DACDC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9">
    <w:nsid w:val="5AEE1826"/>
    <w:multiLevelType w:val="hybridMultilevel"/>
    <w:tmpl w:val="19D69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C4309A"/>
    <w:multiLevelType w:val="hybridMultilevel"/>
    <w:tmpl w:val="8D767E3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nsid w:val="734566DF"/>
    <w:multiLevelType w:val="hybridMultilevel"/>
    <w:tmpl w:val="4358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FA6863"/>
    <w:multiLevelType w:val="hybridMultilevel"/>
    <w:tmpl w:val="BA8E4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11"/>
  </w:num>
  <w:num w:numId="4">
    <w:abstractNumId w:val="4"/>
  </w:num>
  <w:num w:numId="5">
    <w:abstractNumId w:val="0"/>
  </w:num>
  <w:num w:numId="6">
    <w:abstractNumId w:val="5"/>
  </w:num>
  <w:num w:numId="7">
    <w:abstractNumId w:val="9"/>
  </w:num>
  <w:num w:numId="8">
    <w:abstractNumId w:val="6"/>
  </w:num>
  <w:num w:numId="9">
    <w:abstractNumId w:val="2"/>
  </w:num>
  <w:num w:numId="10">
    <w:abstractNumId w:val="8"/>
  </w:num>
  <w:num w:numId="11">
    <w:abstractNumId w:val="3"/>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66169"/>
    <w:rsid w:val="00022F23"/>
    <w:rsid w:val="00024279"/>
    <w:rsid w:val="00074C83"/>
    <w:rsid w:val="000857ED"/>
    <w:rsid w:val="000A3FEC"/>
    <w:rsid w:val="000B3CAA"/>
    <w:rsid w:val="000C7657"/>
    <w:rsid w:val="000D7970"/>
    <w:rsid w:val="00144C4B"/>
    <w:rsid w:val="001607C7"/>
    <w:rsid w:val="00161605"/>
    <w:rsid w:val="001650CB"/>
    <w:rsid w:val="00166169"/>
    <w:rsid w:val="00182007"/>
    <w:rsid w:val="00186301"/>
    <w:rsid w:val="001C0627"/>
    <w:rsid w:val="001E2A1D"/>
    <w:rsid w:val="001F47C6"/>
    <w:rsid w:val="00205523"/>
    <w:rsid w:val="00256997"/>
    <w:rsid w:val="002819A7"/>
    <w:rsid w:val="002A0730"/>
    <w:rsid w:val="002C2B23"/>
    <w:rsid w:val="002F65C8"/>
    <w:rsid w:val="00304484"/>
    <w:rsid w:val="00313AB3"/>
    <w:rsid w:val="00330B50"/>
    <w:rsid w:val="00344CB9"/>
    <w:rsid w:val="003473B8"/>
    <w:rsid w:val="003505B0"/>
    <w:rsid w:val="00353BA1"/>
    <w:rsid w:val="00374E0E"/>
    <w:rsid w:val="00390FB0"/>
    <w:rsid w:val="00396B04"/>
    <w:rsid w:val="003A7C47"/>
    <w:rsid w:val="003D4E01"/>
    <w:rsid w:val="00401465"/>
    <w:rsid w:val="0040581C"/>
    <w:rsid w:val="004300D9"/>
    <w:rsid w:val="0045294B"/>
    <w:rsid w:val="00483BDD"/>
    <w:rsid w:val="0049112B"/>
    <w:rsid w:val="004943A8"/>
    <w:rsid w:val="00495438"/>
    <w:rsid w:val="004E0CF8"/>
    <w:rsid w:val="004E6669"/>
    <w:rsid w:val="004F452B"/>
    <w:rsid w:val="00501A2E"/>
    <w:rsid w:val="0051398A"/>
    <w:rsid w:val="005B5B3D"/>
    <w:rsid w:val="005E671B"/>
    <w:rsid w:val="005E7543"/>
    <w:rsid w:val="006134BA"/>
    <w:rsid w:val="00614435"/>
    <w:rsid w:val="006266AF"/>
    <w:rsid w:val="006530D2"/>
    <w:rsid w:val="006A35FE"/>
    <w:rsid w:val="006E65E6"/>
    <w:rsid w:val="006F081E"/>
    <w:rsid w:val="006F2007"/>
    <w:rsid w:val="007156E4"/>
    <w:rsid w:val="0071703F"/>
    <w:rsid w:val="00727E87"/>
    <w:rsid w:val="007B22D4"/>
    <w:rsid w:val="007B5AC6"/>
    <w:rsid w:val="007D36F6"/>
    <w:rsid w:val="007D4930"/>
    <w:rsid w:val="007E71AF"/>
    <w:rsid w:val="0080197F"/>
    <w:rsid w:val="00804569"/>
    <w:rsid w:val="008062DF"/>
    <w:rsid w:val="0082018E"/>
    <w:rsid w:val="00824B4D"/>
    <w:rsid w:val="00864422"/>
    <w:rsid w:val="008F70DE"/>
    <w:rsid w:val="00936A56"/>
    <w:rsid w:val="00946757"/>
    <w:rsid w:val="009A6A81"/>
    <w:rsid w:val="00A5423B"/>
    <w:rsid w:val="00A74C14"/>
    <w:rsid w:val="00AA535F"/>
    <w:rsid w:val="00AA6025"/>
    <w:rsid w:val="00AB44EC"/>
    <w:rsid w:val="00AC4404"/>
    <w:rsid w:val="00AD271E"/>
    <w:rsid w:val="00AD73BF"/>
    <w:rsid w:val="00AE4344"/>
    <w:rsid w:val="00B10B52"/>
    <w:rsid w:val="00B21C5D"/>
    <w:rsid w:val="00B57405"/>
    <w:rsid w:val="00B613A8"/>
    <w:rsid w:val="00B6453E"/>
    <w:rsid w:val="00B66EB9"/>
    <w:rsid w:val="00B72576"/>
    <w:rsid w:val="00B82580"/>
    <w:rsid w:val="00BA644D"/>
    <w:rsid w:val="00BC5E5E"/>
    <w:rsid w:val="00BF190B"/>
    <w:rsid w:val="00BF60D1"/>
    <w:rsid w:val="00C12AC8"/>
    <w:rsid w:val="00C16512"/>
    <w:rsid w:val="00C35E3E"/>
    <w:rsid w:val="00C45F0D"/>
    <w:rsid w:val="00C754EE"/>
    <w:rsid w:val="00C803BD"/>
    <w:rsid w:val="00C8698C"/>
    <w:rsid w:val="00C93613"/>
    <w:rsid w:val="00C96832"/>
    <w:rsid w:val="00CE603E"/>
    <w:rsid w:val="00CF19F2"/>
    <w:rsid w:val="00D47FEF"/>
    <w:rsid w:val="00D51AC3"/>
    <w:rsid w:val="00D60E59"/>
    <w:rsid w:val="00D67035"/>
    <w:rsid w:val="00D7693F"/>
    <w:rsid w:val="00D81B50"/>
    <w:rsid w:val="00D86547"/>
    <w:rsid w:val="00D91A24"/>
    <w:rsid w:val="00DA15F6"/>
    <w:rsid w:val="00DB6950"/>
    <w:rsid w:val="00DF2C3C"/>
    <w:rsid w:val="00E26A90"/>
    <w:rsid w:val="00E45E2D"/>
    <w:rsid w:val="00E4637B"/>
    <w:rsid w:val="00E47B50"/>
    <w:rsid w:val="00E53CC6"/>
    <w:rsid w:val="00E72957"/>
    <w:rsid w:val="00ED07D3"/>
    <w:rsid w:val="00ED1CDF"/>
    <w:rsid w:val="00ED3A8A"/>
    <w:rsid w:val="00EE2A06"/>
    <w:rsid w:val="00EF0F0B"/>
    <w:rsid w:val="00F054EB"/>
    <w:rsid w:val="00F37FA4"/>
    <w:rsid w:val="00F404DD"/>
    <w:rsid w:val="00F41F00"/>
    <w:rsid w:val="00F6660D"/>
    <w:rsid w:val="00F72E76"/>
    <w:rsid w:val="00FB6AC1"/>
    <w:rsid w:val="00FD4D19"/>
    <w:rsid w:val="00FE7D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69"/>
    <w:pPr>
      <w:spacing w:line="276" w:lineRule="auto"/>
    </w:pPr>
  </w:style>
  <w:style w:type="paragraph" w:styleId="Heading1">
    <w:name w:val="heading 1"/>
    <w:basedOn w:val="Normal"/>
    <w:next w:val="Normal"/>
    <w:link w:val="Heading1Char"/>
    <w:uiPriority w:val="9"/>
    <w:qFormat/>
    <w:rsid w:val="00344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5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A06"/>
    <w:pPr>
      <w:ind w:left="720"/>
      <w:contextualSpacing/>
    </w:pPr>
  </w:style>
  <w:style w:type="paragraph" w:styleId="BalloonText">
    <w:name w:val="Balloon Text"/>
    <w:basedOn w:val="Normal"/>
    <w:link w:val="BalloonTextChar"/>
    <w:uiPriority w:val="99"/>
    <w:semiHidden/>
    <w:unhideWhenUsed/>
    <w:rsid w:val="004E6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669"/>
    <w:rPr>
      <w:rFonts w:ascii="Tahoma" w:hAnsi="Tahoma" w:cs="Tahoma"/>
      <w:sz w:val="16"/>
      <w:szCs w:val="16"/>
    </w:rPr>
  </w:style>
  <w:style w:type="table" w:styleId="TableGrid">
    <w:name w:val="Table Grid"/>
    <w:basedOn w:val="TableNormal"/>
    <w:uiPriority w:val="59"/>
    <w:rsid w:val="00936A56"/>
    <w:pPr>
      <w:spacing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44C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4C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44CB9"/>
    <w:rPr>
      <w:rFonts w:asciiTheme="majorHAnsi" w:eastAsiaTheme="majorEastAsia" w:hAnsiTheme="majorHAnsi" w:cstheme="majorBidi"/>
      <w:b/>
      <w:bCs/>
      <w:color w:val="365F91" w:themeColor="accent1" w:themeShade="BF"/>
      <w:sz w:val="28"/>
      <w:szCs w:val="28"/>
    </w:rPr>
  </w:style>
  <w:style w:type="character" w:customStyle="1" w:styleId="notranslate">
    <w:name w:val="notranslate"/>
    <w:basedOn w:val="DefaultParagraphFont"/>
    <w:rsid w:val="00344CB9"/>
  </w:style>
  <w:style w:type="character" w:customStyle="1" w:styleId="Heading2Char">
    <w:name w:val="Heading 2 Char"/>
    <w:basedOn w:val="DefaultParagraphFont"/>
    <w:link w:val="Heading2"/>
    <w:uiPriority w:val="9"/>
    <w:rsid w:val="00B7257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12AC8"/>
    <w:rPr>
      <w:color w:val="0000FF" w:themeColor="hyperlink"/>
      <w:u w:val="single"/>
    </w:rPr>
  </w:style>
  <w:style w:type="paragraph" w:styleId="Header">
    <w:name w:val="header"/>
    <w:basedOn w:val="Normal"/>
    <w:link w:val="HeaderChar"/>
    <w:uiPriority w:val="99"/>
    <w:semiHidden/>
    <w:unhideWhenUsed/>
    <w:rsid w:val="00DB69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6950"/>
  </w:style>
  <w:style w:type="paragraph" w:styleId="Footer">
    <w:name w:val="footer"/>
    <w:basedOn w:val="Normal"/>
    <w:link w:val="FooterChar"/>
    <w:uiPriority w:val="99"/>
    <w:unhideWhenUsed/>
    <w:rsid w:val="00DB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950"/>
  </w:style>
</w:styles>
</file>

<file path=word/webSettings.xml><?xml version="1.0" encoding="utf-8"?>
<w:webSettings xmlns:r="http://schemas.openxmlformats.org/officeDocument/2006/relationships" xmlns:w="http://schemas.openxmlformats.org/wordprocessingml/2006/main">
  <w:divs>
    <w:div w:id="79570665">
      <w:bodyDiv w:val="1"/>
      <w:marLeft w:val="0"/>
      <w:marRight w:val="0"/>
      <w:marTop w:val="0"/>
      <w:marBottom w:val="0"/>
      <w:divBdr>
        <w:top w:val="none" w:sz="0" w:space="0" w:color="auto"/>
        <w:left w:val="none" w:sz="0" w:space="0" w:color="auto"/>
        <w:bottom w:val="none" w:sz="0" w:space="0" w:color="auto"/>
        <w:right w:val="none" w:sz="0" w:space="0" w:color="auto"/>
      </w:divBdr>
      <w:divsChild>
        <w:div w:id="595794209">
          <w:marLeft w:val="0"/>
          <w:marRight w:val="0"/>
          <w:marTop w:val="0"/>
          <w:marBottom w:val="0"/>
          <w:divBdr>
            <w:top w:val="single" w:sz="6" w:space="0" w:color="9A9A9A"/>
            <w:left w:val="none" w:sz="0" w:space="0" w:color="auto"/>
            <w:bottom w:val="none" w:sz="0" w:space="0" w:color="auto"/>
            <w:right w:val="none" w:sz="0" w:space="0" w:color="auto"/>
          </w:divBdr>
          <w:divsChild>
            <w:div w:id="472331719">
              <w:marLeft w:val="0"/>
              <w:marRight w:val="0"/>
              <w:marTop w:val="0"/>
              <w:marBottom w:val="0"/>
              <w:divBdr>
                <w:top w:val="none" w:sz="0" w:space="0" w:color="auto"/>
                <w:left w:val="none" w:sz="0" w:space="0" w:color="auto"/>
                <w:bottom w:val="none" w:sz="0" w:space="0" w:color="auto"/>
                <w:right w:val="none" w:sz="0" w:space="0" w:color="auto"/>
              </w:divBdr>
              <w:divsChild>
                <w:div w:id="2116514935">
                  <w:marLeft w:val="0"/>
                  <w:marRight w:val="0"/>
                  <w:marTop w:val="0"/>
                  <w:marBottom w:val="0"/>
                  <w:divBdr>
                    <w:top w:val="none" w:sz="0" w:space="0" w:color="auto"/>
                    <w:left w:val="none" w:sz="0" w:space="0" w:color="auto"/>
                    <w:bottom w:val="none" w:sz="0" w:space="0" w:color="auto"/>
                    <w:right w:val="none" w:sz="0" w:space="0" w:color="auto"/>
                  </w:divBdr>
                  <w:divsChild>
                    <w:div w:id="1041130363">
                      <w:marLeft w:val="0"/>
                      <w:marRight w:val="0"/>
                      <w:marTop w:val="0"/>
                      <w:marBottom w:val="0"/>
                      <w:divBdr>
                        <w:top w:val="single" w:sz="18" w:space="1" w:color="333333"/>
                        <w:left w:val="none" w:sz="0" w:space="0" w:color="auto"/>
                        <w:bottom w:val="none" w:sz="0" w:space="0" w:color="auto"/>
                        <w:right w:val="none" w:sz="0" w:space="0" w:color="auto"/>
                      </w:divBdr>
                      <w:divsChild>
                        <w:div w:id="1327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604">
      <w:bodyDiv w:val="1"/>
      <w:marLeft w:val="0"/>
      <w:marRight w:val="0"/>
      <w:marTop w:val="0"/>
      <w:marBottom w:val="0"/>
      <w:divBdr>
        <w:top w:val="none" w:sz="0" w:space="0" w:color="auto"/>
        <w:left w:val="none" w:sz="0" w:space="0" w:color="auto"/>
        <w:bottom w:val="none" w:sz="0" w:space="0" w:color="auto"/>
        <w:right w:val="none" w:sz="0" w:space="0" w:color="auto"/>
      </w:divBdr>
      <w:divsChild>
        <w:div w:id="1485929844">
          <w:marLeft w:val="0"/>
          <w:marRight w:val="0"/>
          <w:marTop w:val="0"/>
          <w:marBottom w:val="0"/>
          <w:divBdr>
            <w:top w:val="single" w:sz="6" w:space="0" w:color="9A9A9A"/>
            <w:left w:val="none" w:sz="0" w:space="0" w:color="auto"/>
            <w:bottom w:val="none" w:sz="0" w:space="0" w:color="auto"/>
            <w:right w:val="none" w:sz="0" w:space="0" w:color="auto"/>
          </w:divBdr>
          <w:divsChild>
            <w:div w:id="299766841">
              <w:marLeft w:val="0"/>
              <w:marRight w:val="0"/>
              <w:marTop w:val="0"/>
              <w:marBottom w:val="0"/>
              <w:divBdr>
                <w:top w:val="none" w:sz="0" w:space="0" w:color="auto"/>
                <w:left w:val="none" w:sz="0" w:space="0" w:color="auto"/>
                <w:bottom w:val="none" w:sz="0" w:space="0" w:color="auto"/>
                <w:right w:val="none" w:sz="0" w:space="0" w:color="auto"/>
              </w:divBdr>
              <w:divsChild>
                <w:div w:id="1950895924">
                  <w:marLeft w:val="0"/>
                  <w:marRight w:val="0"/>
                  <w:marTop w:val="0"/>
                  <w:marBottom w:val="0"/>
                  <w:divBdr>
                    <w:top w:val="none" w:sz="0" w:space="0" w:color="auto"/>
                    <w:left w:val="none" w:sz="0" w:space="0" w:color="auto"/>
                    <w:bottom w:val="none" w:sz="0" w:space="0" w:color="auto"/>
                    <w:right w:val="none" w:sz="0" w:space="0" w:color="auto"/>
                  </w:divBdr>
                  <w:divsChild>
                    <w:div w:id="1786071151">
                      <w:marLeft w:val="0"/>
                      <w:marRight w:val="0"/>
                      <w:marTop w:val="0"/>
                      <w:marBottom w:val="0"/>
                      <w:divBdr>
                        <w:top w:val="single" w:sz="18" w:space="1" w:color="333333"/>
                        <w:left w:val="none" w:sz="0" w:space="0" w:color="auto"/>
                        <w:bottom w:val="none" w:sz="0" w:space="0" w:color="auto"/>
                        <w:right w:val="none" w:sz="0" w:space="0" w:color="auto"/>
                      </w:divBdr>
                      <w:divsChild>
                        <w:div w:id="12949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8645">
      <w:bodyDiv w:val="1"/>
      <w:marLeft w:val="0"/>
      <w:marRight w:val="0"/>
      <w:marTop w:val="0"/>
      <w:marBottom w:val="0"/>
      <w:divBdr>
        <w:top w:val="none" w:sz="0" w:space="0" w:color="auto"/>
        <w:left w:val="none" w:sz="0" w:space="0" w:color="auto"/>
        <w:bottom w:val="none" w:sz="0" w:space="0" w:color="auto"/>
        <w:right w:val="none" w:sz="0" w:space="0" w:color="auto"/>
      </w:divBdr>
      <w:divsChild>
        <w:div w:id="2002808893">
          <w:marLeft w:val="0"/>
          <w:marRight w:val="0"/>
          <w:marTop w:val="0"/>
          <w:marBottom w:val="0"/>
          <w:divBdr>
            <w:top w:val="single" w:sz="6" w:space="0" w:color="9A9A9A"/>
            <w:left w:val="none" w:sz="0" w:space="0" w:color="auto"/>
            <w:bottom w:val="none" w:sz="0" w:space="0" w:color="auto"/>
            <w:right w:val="none" w:sz="0" w:space="0" w:color="auto"/>
          </w:divBdr>
          <w:divsChild>
            <w:div w:id="851142349">
              <w:marLeft w:val="0"/>
              <w:marRight w:val="0"/>
              <w:marTop w:val="0"/>
              <w:marBottom w:val="0"/>
              <w:divBdr>
                <w:top w:val="none" w:sz="0" w:space="0" w:color="auto"/>
                <w:left w:val="none" w:sz="0" w:space="0" w:color="auto"/>
                <w:bottom w:val="none" w:sz="0" w:space="0" w:color="auto"/>
                <w:right w:val="none" w:sz="0" w:space="0" w:color="auto"/>
              </w:divBdr>
              <w:divsChild>
                <w:div w:id="616982883">
                  <w:marLeft w:val="0"/>
                  <w:marRight w:val="0"/>
                  <w:marTop w:val="0"/>
                  <w:marBottom w:val="0"/>
                  <w:divBdr>
                    <w:top w:val="none" w:sz="0" w:space="0" w:color="auto"/>
                    <w:left w:val="none" w:sz="0" w:space="0" w:color="auto"/>
                    <w:bottom w:val="none" w:sz="0" w:space="0" w:color="auto"/>
                    <w:right w:val="none" w:sz="0" w:space="0" w:color="auto"/>
                  </w:divBdr>
                  <w:divsChild>
                    <w:div w:id="778179443">
                      <w:marLeft w:val="0"/>
                      <w:marRight w:val="0"/>
                      <w:marTop w:val="0"/>
                      <w:marBottom w:val="0"/>
                      <w:divBdr>
                        <w:top w:val="single" w:sz="18" w:space="1" w:color="333333"/>
                        <w:left w:val="none" w:sz="0" w:space="0" w:color="auto"/>
                        <w:bottom w:val="none" w:sz="0" w:space="0" w:color="auto"/>
                        <w:right w:val="none" w:sz="0" w:space="0" w:color="auto"/>
                      </w:divBdr>
                      <w:divsChild>
                        <w:div w:id="5416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918445">
      <w:bodyDiv w:val="1"/>
      <w:marLeft w:val="0"/>
      <w:marRight w:val="0"/>
      <w:marTop w:val="0"/>
      <w:marBottom w:val="0"/>
      <w:divBdr>
        <w:top w:val="none" w:sz="0" w:space="0" w:color="auto"/>
        <w:left w:val="none" w:sz="0" w:space="0" w:color="auto"/>
        <w:bottom w:val="none" w:sz="0" w:space="0" w:color="auto"/>
        <w:right w:val="none" w:sz="0" w:space="0" w:color="auto"/>
      </w:divBdr>
      <w:divsChild>
        <w:div w:id="650141026">
          <w:marLeft w:val="0"/>
          <w:marRight w:val="0"/>
          <w:marTop w:val="0"/>
          <w:marBottom w:val="0"/>
          <w:divBdr>
            <w:top w:val="single" w:sz="6" w:space="0" w:color="9A9A9A"/>
            <w:left w:val="none" w:sz="0" w:space="0" w:color="auto"/>
            <w:bottom w:val="none" w:sz="0" w:space="0" w:color="auto"/>
            <w:right w:val="none" w:sz="0" w:space="0" w:color="auto"/>
          </w:divBdr>
          <w:divsChild>
            <w:div w:id="454830971">
              <w:marLeft w:val="0"/>
              <w:marRight w:val="0"/>
              <w:marTop w:val="0"/>
              <w:marBottom w:val="0"/>
              <w:divBdr>
                <w:top w:val="none" w:sz="0" w:space="0" w:color="auto"/>
                <w:left w:val="none" w:sz="0" w:space="0" w:color="auto"/>
                <w:bottom w:val="none" w:sz="0" w:space="0" w:color="auto"/>
                <w:right w:val="none" w:sz="0" w:space="0" w:color="auto"/>
              </w:divBdr>
              <w:divsChild>
                <w:div w:id="554199672">
                  <w:marLeft w:val="0"/>
                  <w:marRight w:val="0"/>
                  <w:marTop w:val="0"/>
                  <w:marBottom w:val="0"/>
                  <w:divBdr>
                    <w:top w:val="none" w:sz="0" w:space="0" w:color="auto"/>
                    <w:left w:val="none" w:sz="0" w:space="0" w:color="auto"/>
                    <w:bottom w:val="none" w:sz="0" w:space="0" w:color="auto"/>
                    <w:right w:val="none" w:sz="0" w:space="0" w:color="auto"/>
                  </w:divBdr>
                  <w:divsChild>
                    <w:div w:id="929654312">
                      <w:marLeft w:val="0"/>
                      <w:marRight w:val="0"/>
                      <w:marTop w:val="0"/>
                      <w:marBottom w:val="0"/>
                      <w:divBdr>
                        <w:top w:val="single" w:sz="18" w:space="1" w:color="333333"/>
                        <w:left w:val="none" w:sz="0" w:space="0" w:color="auto"/>
                        <w:bottom w:val="none" w:sz="0" w:space="0" w:color="auto"/>
                        <w:right w:val="none" w:sz="0" w:space="0" w:color="auto"/>
                      </w:divBdr>
                      <w:divsChild>
                        <w:div w:id="6596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89127">
      <w:bodyDiv w:val="1"/>
      <w:marLeft w:val="0"/>
      <w:marRight w:val="0"/>
      <w:marTop w:val="0"/>
      <w:marBottom w:val="0"/>
      <w:divBdr>
        <w:top w:val="none" w:sz="0" w:space="0" w:color="auto"/>
        <w:left w:val="none" w:sz="0" w:space="0" w:color="auto"/>
        <w:bottom w:val="none" w:sz="0" w:space="0" w:color="auto"/>
        <w:right w:val="none" w:sz="0" w:space="0" w:color="auto"/>
      </w:divBdr>
      <w:divsChild>
        <w:div w:id="839004755">
          <w:marLeft w:val="0"/>
          <w:marRight w:val="0"/>
          <w:marTop w:val="0"/>
          <w:marBottom w:val="0"/>
          <w:divBdr>
            <w:top w:val="single" w:sz="6" w:space="0" w:color="9A9A9A"/>
            <w:left w:val="none" w:sz="0" w:space="0" w:color="auto"/>
            <w:bottom w:val="none" w:sz="0" w:space="0" w:color="auto"/>
            <w:right w:val="none" w:sz="0" w:space="0" w:color="auto"/>
          </w:divBdr>
          <w:divsChild>
            <w:div w:id="1341616634">
              <w:marLeft w:val="0"/>
              <w:marRight w:val="0"/>
              <w:marTop w:val="0"/>
              <w:marBottom w:val="0"/>
              <w:divBdr>
                <w:top w:val="none" w:sz="0" w:space="0" w:color="auto"/>
                <w:left w:val="none" w:sz="0" w:space="0" w:color="auto"/>
                <w:bottom w:val="none" w:sz="0" w:space="0" w:color="auto"/>
                <w:right w:val="none" w:sz="0" w:space="0" w:color="auto"/>
              </w:divBdr>
              <w:divsChild>
                <w:div w:id="193467779">
                  <w:marLeft w:val="0"/>
                  <w:marRight w:val="0"/>
                  <w:marTop w:val="0"/>
                  <w:marBottom w:val="0"/>
                  <w:divBdr>
                    <w:top w:val="none" w:sz="0" w:space="0" w:color="auto"/>
                    <w:left w:val="none" w:sz="0" w:space="0" w:color="auto"/>
                    <w:bottom w:val="none" w:sz="0" w:space="0" w:color="auto"/>
                    <w:right w:val="none" w:sz="0" w:space="0" w:color="auto"/>
                  </w:divBdr>
                  <w:divsChild>
                    <w:div w:id="1397587887">
                      <w:marLeft w:val="0"/>
                      <w:marRight w:val="0"/>
                      <w:marTop w:val="0"/>
                      <w:marBottom w:val="0"/>
                      <w:divBdr>
                        <w:top w:val="single" w:sz="18" w:space="1" w:color="333333"/>
                        <w:left w:val="none" w:sz="0" w:space="0" w:color="auto"/>
                        <w:bottom w:val="none" w:sz="0" w:space="0" w:color="auto"/>
                        <w:right w:val="none" w:sz="0" w:space="0" w:color="auto"/>
                      </w:divBdr>
                      <w:divsChild>
                        <w:div w:id="15823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449985">
      <w:bodyDiv w:val="1"/>
      <w:marLeft w:val="0"/>
      <w:marRight w:val="0"/>
      <w:marTop w:val="0"/>
      <w:marBottom w:val="0"/>
      <w:divBdr>
        <w:top w:val="none" w:sz="0" w:space="0" w:color="auto"/>
        <w:left w:val="none" w:sz="0" w:space="0" w:color="auto"/>
        <w:bottom w:val="none" w:sz="0" w:space="0" w:color="auto"/>
        <w:right w:val="none" w:sz="0" w:space="0" w:color="auto"/>
      </w:divBdr>
      <w:divsChild>
        <w:div w:id="608052661">
          <w:marLeft w:val="0"/>
          <w:marRight w:val="0"/>
          <w:marTop w:val="0"/>
          <w:marBottom w:val="0"/>
          <w:divBdr>
            <w:top w:val="single" w:sz="6" w:space="0" w:color="9A9A9A"/>
            <w:left w:val="none" w:sz="0" w:space="0" w:color="auto"/>
            <w:bottom w:val="none" w:sz="0" w:space="0" w:color="auto"/>
            <w:right w:val="none" w:sz="0" w:space="0" w:color="auto"/>
          </w:divBdr>
          <w:divsChild>
            <w:div w:id="2134708376">
              <w:marLeft w:val="0"/>
              <w:marRight w:val="0"/>
              <w:marTop w:val="0"/>
              <w:marBottom w:val="0"/>
              <w:divBdr>
                <w:top w:val="none" w:sz="0" w:space="0" w:color="auto"/>
                <w:left w:val="none" w:sz="0" w:space="0" w:color="auto"/>
                <w:bottom w:val="none" w:sz="0" w:space="0" w:color="auto"/>
                <w:right w:val="none" w:sz="0" w:space="0" w:color="auto"/>
              </w:divBdr>
              <w:divsChild>
                <w:div w:id="88745102">
                  <w:marLeft w:val="0"/>
                  <w:marRight w:val="0"/>
                  <w:marTop w:val="0"/>
                  <w:marBottom w:val="0"/>
                  <w:divBdr>
                    <w:top w:val="none" w:sz="0" w:space="0" w:color="auto"/>
                    <w:left w:val="none" w:sz="0" w:space="0" w:color="auto"/>
                    <w:bottom w:val="none" w:sz="0" w:space="0" w:color="auto"/>
                    <w:right w:val="none" w:sz="0" w:space="0" w:color="auto"/>
                  </w:divBdr>
                  <w:divsChild>
                    <w:div w:id="132799281">
                      <w:marLeft w:val="0"/>
                      <w:marRight w:val="0"/>
                      <w:marTop w:val="0"/>
                      <w:marBottom w:val="0"/>
                      <w:divBdr>
                        <w:top w:val="single" w:sz="18" w:space="1" w:color="333333"/>
                        <w:left w:val="none" w:sz="0" w:space="0" w:color="auto"/>
                        <w:bottom w:val="none" w:sz="0" w:space="0" w:color="auto"/>
                        <w:right w:val="none" w:sz="0" w:space="0" w:color="auto"/>
                      </w:divBdr>
                      <w:divsChild>
                        <w:div w:id="2190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58824">
      <w:bodyDiv w:val="1"/>
      <w:marLeft w:val="0"/>
      <w:marRight w:val="0"/>
      <w:marTop w:val="0"/>
      <w:marBottom w:val="0"/>
      <w:divBdr>
        <w:top w:val="none" w:sz="0" w:space="0" w:color="auto"/>
        <w:left w:val="none" w:sz="0" w:space="0" w:color="auto"/>
        <w:bottom w:val="none" w:sz="0" w:space="0" w:color="auto"/>
        <w:right w:val="none" w:sz="0" w:space="0" w:color="auto"/>
      </w:divBdr>
      <w:divsChild>
        <w:div w:id="48918071">
          <w:marLeft w:val="0"/>
          <w:marRight w:val="0"/>
          <w:marTop w:val="0"/>
          <w:marBottom w:val="0"/>
          <w:divBdr>
            <w:top w:val="single" w:sz="6" w:space="0" w:color="9A9A9A"/>
            <w:left w:val="none" w:sz="0" w:space="0" w:color="auto"/>
            <w:bottom w:val="none" w:sz="0" w:space="0" w:color="auto"/>
            <w:right w:val="none" w:sz="0" w:space="0" w:color="auto"/>
          </w:divBdr>
          <w:divsChild>
            <w:div w:id="278805595">
              <w:marLeft w:val="0"/>
              <w:marRight w:val="0"/>
              <w:marTop w:val="0"/>
              <w:marBottom w:val="0"/>
              <w:divBdr>
                <w:top w:val="none" w:sz="0" w:space="0" w:color="auto"/>
                <w:left w:val="none" w:sz="0" w:space="0" w:color="auto"/>
                <w:bottom w:val="none" w:sz="0" w:space="0" w:color="auto"/>
                <w:right w:val="none" w:sz="0" w:space="0" w:color="auto"/>
              </w:divBdr>
              <w:divsChild>
                <w:div w:id="1906136601">
                  <w:marLeft w:val="0"/>
                  <w:marRight w:val="0"/>
                  <w:marTop w:val="0"/>
                  <w:marBottom w:val="0"/>
                  <w:divBdr>
                    <w:top w:val="none" w:sz="0" w:space="0" w:color="auto"/>
                    <w:left w:val="none" w:sz="0" w:space="0" w:color="auto"/>
                    <w:bottom w:val="none" w:sz="0" w:space="0" w:color="auto"/>
                    <w:right w:val="none" w:sz="0" w:space="0" w:color="auto"/>
                  </w:divBdr>
                  <w:divsChild>
                    <w:div w:id="1505512750">
                      <w:marLeft w:val="0"/>
                      <w:marRight w:val="0"/>
                      <w:marTop w:val="0"/>
                      <w:marBottom w:val="0"/>
                      <w:divBdr>
                        <w:top w:val="single" w:sz="18" w:space="1" w:color="333333"/>
                        <w:left w:val="none" w:sz="0" w:space="0" w:color="auto"/>
                        <w:bottom w:val="none" w:sz="0" w:space="0" w:color="auto"/>
                        <w:right w:val="none" w:sz="0" w:space="0" w:color="auto"/>
                      </w:divBdr>
                      <w:divsChild>
                        <w:div w:id="17067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lib.rke@uwe.ac.uk"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17</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Crossley</dc:creator>
  <cp:keywords/>
  <dc:description/>
  <cp:lastModifiedBy>Jennifer Crossley</cp:lastModifiedBy>
  <cp:revision>24</cp:revision>
  <cp:lastPrinted>2011-08-17T08:20:00Z</cp:lastPrinted>
  <dcterms:created xsi:type="dcterms:W3CDTF">2011-06-30T14:45:00Z</dcterms:created>
  <dcterms:modified xsi:type="dcterms:W3CDTF">2011-08-18T13:09:00Z</dcterms:modified>
</cp:coreProperties>
</file>