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582" w:rsidRPr="001E05C7" w:rsidRDefault="00BF6582" w:rsidP="00997560">
      <w:pPr>
        <w:rPr>
          <w:sz w:val="24"/>
          <w:szCs w:val="24"/>
        </w:rPr>
      </w:pPr>
      <w:r w:rsidRPr="001E05C7">
        <w:rPr>
          <w:sz w:val="24"/>
          <w:szCs w:val="24"/>
          <w:u w:val="single"/>
        </w:rPr>
        <w:t>Making representations</w:t>
      </w:r>
    </w:p>
    <w:p w:rsidR="0011183B" w:rsidRPr="00C22985" w:rsidRDefault="00C22985" w:rsidP="00BF6582">
      <w:pPr>
        <w:rPr>
          <w:color w:val="333333"/>
          <w:sz w:val="24"/>
          <w:szCs w:val="24"/>
        </w:rPr>
      </w:pPr>
      <w:r>
        <w:rPr>
          <w:sz w:val="24"/>
          <w:szCs w:val="24"/>
        </w:rPr>
        <w:t xml:space="preserve">In </w:t>
      </w:r>
      <w:r w:rsidRPr="00C22985">
        <w:rPr>
          <w:i/>
          <w:sz w:val="24"/>
          <w:szCs w:val="24"/>
        </w:rPr>
        <w:t>The Representative Claim,</w:t>
      </w:r>
      <w:r w:rsidRPr="00C22985">
        <w:rPr>
          <w:sz w:val="24"/>
          <w:szCs w:val="24"/>
        </w:rPr>
        <w:t xml:space="preserve"> Michael </w:t>
      </w:r>
      <w:proofErr w:type="spellStart"/>
      <w:r w:rsidRPr="00C22985">
        <w:rPr>
          <w:sz w:val="24"/>
          <w:szCs w:val="24"/>
        </w:rPr>
        <w:t>Saward</w:t>
      </w:r>
      <w:proofErr w:type="spellEnd"/>
      <w:r>
        <w:rPr>
          <w:sz w:val="24"/>
          <w:szCs w:val="24"/>
        </w:rPr>
        <w:t xml:space="preserve"> provide</w:t>
      </w:r>
      <w:r w:rsidR="006648BA">
        <w:rPr>
          <w:sz w:val="24"/>
          <w:szCs w:val="24"/>
        </w:rPr>
        <w:t>s</w:t>
      </w:r>
      <w:r>
        <w:rPr>
          <w:sz w:val="24"/>
          <w:szCs w:val="24"/>
        </w:rPr>
        <w:t xml:space="preserve"> an</w:t>
      </w:r>
      <w:r w:rsidRPr="00C22985">
        <w:rPr>
          <w:sz w:val="24"/>
          <w:szCs w:val="24"/>
        </w:rPr>
        <w:t xml:space="preserve"> extremely rich and stimulating</w:t>
      </w:r>
      <w:r>
        <w:rPr>
          <w:sz w:val="24"/>
          <w:szCs w:val="24"/>
        </w:rPr>
        <w:t xml:space="preserve"> analysis of political </w:t>
      </w:r>
      <w:proofErr w:type="gramStart"/>
      <w:r>
        <w:rPr>
          <w:sz w:val="24"/>
          <w:szCs w:val="24"/>
        </w:rPr>
        <w:t>claim-making</w:t>
      </w:r>
      <w:proofErr w:type="gramEnd"/>
      <w:r w:rsidRPr="00C22985">
        <w:rPr>
          <w:sz w:val="24"/>
          <w:szCs w:val="24"/>
        </w:rPr>
        <w:t>.</w:t>
      </w:r>
      <w:r>
        <w:rPr>
          <w:sz w:val="24"/>
          <w:szCs w:val="24"/>
        </w:rPr>
        <w:t xml:space="preserve">  The </w:t>
      </w:r>
      <w:r w:rsidR="00BF6582" w:rsidRPr="001E05C7">
        <w:rPr>
          <w:sz w:val="24"/>
          <w:szCs w:val="24"/>
        </w:rPr>
        <w:t xml:space="preserve">title </w:t>
      </w:r>
      <w:r>
        <w:rPr>
          <w:sz w:val="24"/>
          <w:szCs w:val="24"/>
        </w:rPr>
        <w:t xml:space="preserve">of my commentary </w:t>
      </w:r>
      <w:r w:rsidR="00FE2B2D" w:rsidRPr="001E05C7">
        <w:rPr>
          <w:sz w:val="24"/>
          <w:szCs w:val="24"/>
        </w:rPr>
        <w:t>– ‘making representations’ – can be understood in two senses</w:t>
      </w:r>
      <w:r w:rsidR="00BF6582" w:rsidRPr="001E05C7">
        <w:rPr>
          <w:sz w:val="24"/>
          <w:szCs w:val="24"/>
        </w:rPr>
        <w:t>: to make representations is both to make claims but also to construct objects.</w:t>
      </w:r>
      <w:r w:rsidR="0080665A" w:rsidRPr="001E05C7">
        <w:rPr>
          <w:sz w:val="24"/>
          <w:szCs w:val="24"/>
        </w:rPr>
        <w:t xml:space="preserve">  I chose it because I want to focus on </w:t>
      </w:r>
      <w:proofErr w:type="spellStart"/>
      <w:r w:rsidR="003A26C0">
        <w:rPr>
          <w:sz w:val="24"/>
          <w:szCs w:val="24"/>
        </w:rPr>
        <w:t>Saward</w:t>
      </w:r>
      <w:r w:rsidR="0080665A" w:rsidRPr="001E05C7">
        <w:rPr>
          <w:sz w:val="24"/>
          <w:szCs w:val="24"/>
        </w:rPr>
        <w:t>’s</w:t>
      </w:r>
      <w:proofErr w:type="spellEnd"/>
      <w:r w:rsidR="0080665A" w:rsidRPr="001E05C7">
        <w:rPr>
          <w:sz w:val="24"/>
          <w:szCs w:val="24"/>
        </w:rPr>
        <w:t xml:space="preserve"> </w:t>
      </w:r>
      <w:r w:rsidR="00A07F4D" w:rsidRPr="001E05C7">
        <w:rPr>
          <w:sz w:val="24"/>
          <w:szCs w:val="24"/>
        </w:rPr>
        <w:t>thesis</w:t>
      </w:r>
      <w:r w:rsidR="0080665A" w:rsidRPr="001E05C7">
        <w:rPr>
          <w:sz w:val="24"/>
          <w:szCs w:val="24"/>
        </w:rPr>
        <w:t xml:space="preserve"> that </w:t>
      </w:r>
      <w:r w:rsidR="00FE2B2D" w:rsidRPr="001E05C7">
        <w:rPr>
          <w:sz w:val="24"/>
          <w:szCs w:val="24"/>
        </w:rPr>
        <w:t xml:space="preserve">representation has a constitutive or creative dimension.  </w:t>
      </w:r>
      <w:r w:rsidR="00A925AB" w:rsidRPr="001E05C7">
        <w:rPr>
          <w:sz w:val="24"/>
          <w:szCs w:val="24"/>
        </w:rPr>
        <w:t>That is to say, the makers of claim</w:t>
      </w:r>
      <w:r w:rsidR="006434F7" w:rsidRPr="001E05C7">
        <w:rPr>
          <w:sz w:val="24"/>
          <w:szCs w:val="24"/>
        </w:rPr>
        <w:t>s</w:t>
      </w:r>
      <w:r w:rsidR="00A925AB" w:rsidRPr="001E05C7">
        <w:rPr>
          <w:sz w:val="24"/>
          <w:szCs w:val="24"/>
        </w:rPr>
        <w:t xml:space="preserve"> actually constitute or create the objects of their claims </w:t>
      </w:r>
      <w:r w:rsidR="006434F7" w:rsidRPr="001E05C7">
        <w:rPr>
          <w:sz w:val="24"/>
          <w:szCs w:val="24"/>
        </w:rPr>
        <w:t>in the process of</w:t>
      </w:r>
      <w:r w:rsidR="00A925AB" w:rsidRPr="001E05C7">
        <w:rPr>
          <w:sz w:val="24"/>
          <w:szCs w:val="24"/>
        </w:rPr>
        <w:t xml:space="preserve"> represent</w:t>
      </w:r>
      <w:r w:rsidR="006434F7" w:rsidRPr="001E05C7">
        <w:rPr>
          <w:sz w:val="24"/>
          <w:szCs w:val="24"/>
        </w:rPr>
        <w:t>ing</w:t>
      </w:r>
      <w:r w:rsidR="00A925AB" w:rsidRPr="001E05C7">
        <w:rPr>
          <w:sz w:val="24"/>
          <w:szCs w:val="24"/>
        </w:rPr>
        <w:t xml:space="preserve"> them.</w:t>
      </w:r>
      <w:r w:rsidR="00C948D6">
        <w:rPr>
          <w:sz w:val="24"/>
          <w:szCs w:val="24"/>
        </w:rPr>
        <w:t xml:space="preserve"> </w:t>
      </w:r>
      <w:r w:rsidR="0011457F">
        <w:rPr>
          <w:sz w:val="24"/>
          <w:szCs w:val="24"/>
        </w:rPr>
        <w:t xml:space="preserve"> </w:t>
      </w:r>
      <w:r w:rsidR="005E1A12">
        <w:rPr>
          <w:sz w:val="24"/>
          <w:szCs w:val="24"/>
        </w:rPr>
        <w:t xml:space="preserve">Such a claim suggests that </w:t>
      </w:r>
      <w:proofErr w:type="spellStart"/>
      <w:r w:rsidR="005E1A12">
        <w:rPr>
          <w:sz w:val="24"/>
          <w:szCs w:val="24"/>
        </w:rPr>
        <w:t>Saward</w:t>
      </w:r>
      <w:proofErr w:type="spellEnd"/>
      <w:r w:rsidR="005E1A12">
        <w:rPr>
          <w:sz w:val="24"/>
          <w:szCs w:val="24"/>
        </w:rPr>
        <w:t xml:space="preserve"> aims to challenge the </w:t>
      </w:r>
      <w:proofErr w:type="spellStart"/>
      <w:r w:rsidR="005E1A12">
        <w:rPr>
          <w:sz w:val="24"/>
          <w:szCs w:val="24"/>
        </w:rPr>
        <w:t>commonsense</w:t>
      </w:r>
      <w:proofErr w:type="spellEnd"/>
      <w:r w:rsidR="005E1A12">
        <w:rPr>
          <w:sz w:val="24"/>
          <w:szCs w:val="24"/>
        </w:rPr>
        <w:t xml:space="preserve"> notion that acts of representation can be read in terms of or judged in relation to their referents. </w:t>
      </w:r>
      <w:r w:rsidR="0011457F">
        <w:rPr>
          <w:sz w:val="24"/>
          <w:szCs w:val="24"/>
        </w:rPr>
        <w:t xml:space="preserve"> </w:t>
      </w:r>
      <w:r w:rsidR="00E11D1B">
        <w:rPr>
          <w:sz w:val="24"/>
          <w:szCs w:val="24"/>
        </w:rPr>
        <w:t>So w</w:t>
      </w:r>
      <w:r w:rsidR="005E1A12">
        <w:rPr>
          <w:sz w:val="24"/>
          <w:szCs w:val="24"/>
        </w:rPr>
        <w:t>hat role can the concept ‘referent’ play in such a constitutive notion of representation?</w:t>
      </w:r>
    </w:p>
    <w:p w:rsidR="00E5326C" w:rsidRPr="004C2456" w:rsidRDefault="005E1A12" w:rsidP="00BF6582">
      <w:pPr>
        <w:rPr>
          <w:sz w:val="24"/>
          <w:szCs w:val="24"/>
        </w:rPr>
      </w:pPr>
      <w:proofErr w:type="spellStart"/>
      <w:r>
        <w:rPr>
          <w:sz w:val="24"/>
          <w:szCs w:val="24"/>
        </w:rPr>
        <w:t>Saward</w:t>
      </w:r>
      <w:proofErr w:type="spellEnd"/>
      <w:r>
        <w:rPr>
          <w:sz w:val="24"/>
          <w:szCs w:val="24"/>
        </w:rPr>
        <w:t xml:space="preserve"> retains this concept, proposing</w:t>
      </w:r>
      <w:r w:rsidR="007D73E0" w:rsidRPr="001E05C7">
        <w:rPr>
          <w:sz w:val="24"/>
          <w:szCs w:val="24"/>
        </w:rPr>
        <w:t xml:space="preserve"> </w:t>
      </w:r>
      <w:r>
        <w:rPr>
          <w:sz w:val="24"/>
          <w:szCs w:val="24"/>
        </w:rPr>
        <w:t xml:space="preserve">a distinction </w:t>
      </w:r>
      <w:r w:rsidR="007D73E0" w:rsidRPr="001E05C7">
        <w:rPr>
          <w:sz w:val="24"/>
          <w:szCs w:val="24"/>
        </w:rPr>
        <w:t>between object and referent</w:t>
      </w:r>
      <w:r>
        <w:rPr>
          <w:sz w:val="24"/>
          <w:szCs w:val="24"/>
        </w:rPr>
        <w:t xml:space="preserve"> that bears further analysis.</w:t>
      </w:r>
      <w:r w:rsidR="007D73E0" w:rsidRPr="001E05C7">
        <w:rPr>
          <w:sz w:val="24"/>
          <w:szCs w:val="24"/>
        </w:rPr>
        <w:t xml:space="preserve"> </w:t>
      </w:r>
      <w:r w:rsidR="00D006DC">
        <w:rPr>
          <w:sz w:val="24"/>
          <w:szCs w:val="24"/>
        </w:rPr>
        <w:t xml:space="preserve"> </w:t>
      </w:r>
      <w:r w:rsidR="004C2456" w:rsidRPr="004C2456">
        <w:rPr>
          <w:sz w:val="24"/>
          <w:szCs w:val="24"/>
        </w:rPr>
        <w:t>H</w:t>
      </w:r>
      <w:r w:rsidR="00E5326C" w:rsidRPr="001E05C7">
        <w:rPr>
          <w:sz w:val="24"/>
          <w:szCs w:val="24"/>
        </w:rPr>
        <w:t xml:space="preserve">ow </w:t>
      </w:r>
      <w:r w:rsidR="00C22985">
        <w:rPr>
          <w:sz w:val="24"/>
          <w:szCs w:val="24"/>
        </w:rPr>
        <w:t xml:space="preserve">does </w:t>
      </w:r>
      <w:r w:rsidR="005E6BD3">
        <w:rPr>
          <w:sz w:val="24"/>
          <w:szCs w:val="24"/>
        </w:rPr>
        <w:t xml:space="preserve">he </w:t>
      </w:r>
      <w:r w:rsidR="00C22985">
        <w:rPr>
          <w:sz w:val="24"/>
          <w:szCs w:val="24"/>
        </w:rPr>
        <w:t xml:space="preserve">suggest that </w:t>
      </w:r>
      <w:r w:rsidR="00E5326C" w:rsidRPr="001E05C7">
        <w:rPr>
          <w:sz w:val="24"/>
          <w:szCs w:val="24"/>
        </w:rPr>
        <w:t>an object</w:t>
      </w:r>
      <w:r>
        <w:rPr>
          <w:sz w:val="24"/>
          <w:szCs w:val="24"/>
        </w:rPr>
        <w:t xml:space="preserve"> is</w:t>
      </w:r>
      <w:r w:rsidR="00303832" w:rsidRPr="001E05C7">
        <w:rPr>
          <w:sz w:val="24"/>
          <w:szCs w:val="24"/>
        </w:rPr>
        <w:t xml:space="preserve"> </w:t>
      </w:r>
      <w:r w:rsidR="009A1C26" w:rsidRPr="001E05C7">
        <w:rPr>
          <w:sz w:val="24"/>
          <w:szCs w:val="24"/>
        </w:rPr>
        <w:t>‘</w:t>
      </w:r>
      <w:r w:rsidR="00303832" w:rsidRPr="001E05C7">
        <w:rPr>
          <w:sz w:val="24"/>
          <w:szCs w:val="24"/>
        </w:rPr>
        <w:t>related to</w:t>
      </w:r>
      <w:r w:rsidR="009A1C26" w:rsidRPr="001E05C7">
        <w:rPr>
          <w:sz w:val="24"/>
          <w:szCs w:val="24"/>
        </w:rPr>
        <w:t>’</w:t>
      </w:r>
      <w:r w:rsidR="00303832" w:rsidRPr="001E05C7">
        <w:rPr>
          <w:sz w:val="24"/>
          <w:szCs w:val="24"/>
        </w:rPr>
        <w:t xml:space="preserve"> a referent</w:t>
      </w:r>
      <w:r w:rsidR="00E5326C" w:rsidRPr="001E05C7">
        <w:rPr>
          <w:sz w:val="24"/>
          <w:szCs w:val="24"/>
        </w:rPr>
        <w:t>?  T</w:t>
      </w:r>
      <w:r w:rsidR="00EE471B" w:rsidRPr="001E05C7">
        <w:rPr>
          <w:sz w:val="24"/>
          <w:szCs w:val="24"/>
        </w:rPr>
        <w:t xml:space="preserve">o </w:t>
      </w:r>
      <w:r w:rsidR="00E92661">
        <w:rPr>
          <w:sz w:val="24"/>
          <w:szCs w:val="24"/>
        </w:rPr>
        <w:t>mention just</w:t>
      </w:r>
      <w:r w:rsidR="00EE471B" w:rsidRPr="001E05C7">
        <w:rPr>
          <w:sz w:val="24"/>
          <w:szCs w:val="24"/>
        </w:rPr>
        <w:t xml:space="preserve"> one of</w:t>
      </w:r>
      <w:r w:rsidR="006D08E9">
        <w:rPr>
          <w:sz w:val="24"/>
          <w:szCs w:val="24"/>
        </w:rPr>
        <w:t xml:space="preserve"> </w:t>
      </w:r>
      <w:proofErr w:type="spellStart"/>
      <w:r w:rsidR="005E6BD3">
        <w:rPr>
          <w:sz w:val="24"/>
          <w:szCs w:val="24"/>
        </w:rPr>
        <w:t>Saward’s</w:t>
      </w:r>
      <w:proofErr w:type="spellEnd"/>
      <w:r w:rsidR="005E6BD3">
        <w:rPr>
          <w:sz w:val="24"/>
          <w:szCs w:val="24"/>
        </w:rPr>
        <w:t xml:space="preserve"> </w:t>
      </w:r>
      <w:r w:rsidR="00EE471B" w:rsidRPr="001E05C7">
        <w:rPr>
          <w:sz w:val="24"/>
          <w:szCs w:val="24"/>
        </w:rPr>
        <w:t xml:space="preserve">examples, how </w:t>
      </w:r>
      <w:r w:rsidR="00E11D1B">
        <w:rPr>
          <w:sz w:val="24"/>
          <w:szCs w:val="24"/>
        </w:rPr>
        <w:t xml:space="preserve">are </w:t>
      </w:r>
      <w:r w:rsidR="00EE471B" w:rsidRPr="001E05C7">
        <w:rPr>
          <w:sz w:val="24"/>
          <w:szCs w:val="24"/>
        </w:rPr>
        <w:t xml:space="preserve">‘the true believers in our project’ </w:t>
      </w:r>
      <w:r>
        <w:rPr>
          <w:sz w:val="24"/>
          <w:szCs w:val="24"/>
        </w:rPr>
        <w:t xml:space="preserve">(referent) </w:t>
      </w:r>
      <w:r w:rsidR="00EE471B" w:rsidRPr="001E05C7">
        <w:rPr>
          <w:sz w:val="24"/>
          <w:szCs w:val="24"/>
        </w:rPr>
        <w:t xml:space="preserve">related to </w:t>
      </w:r>
      <w:r w:rsidR="00303832" w:rsidRPr="001E05C7">
        <w:rPr>
          <w:sz w:val="24"/>
          <w:szCs w:val="24"/>
        </w:rPr>
        <w:t>‘the flesh-and-blood people</w:t>
      </w:r>
      <w:r w:rsidR="0011183B" w:rsidRPr="001E05C7">
        <w:rPr>
          <w:sz w:val="24"/>
          <w:szCs w:val="24"/>
        </w:rPr>
        <w:t xml:space="preserve"> addressed</w:t>
      </w:r>
      <w:r w:rsidR="00EE471B" w:rsidRPr="001E05C7">
        <w:rPr>
          <w:sz w:val="24"/>
          <w:szCs w:val="24"/>
        </w:rPr>
        <w:t>’</w:t>
      </w:r>
      <w:r>
        <w:rPr>
          <w:sz w:val="24"/>
          <w:szCs w:val="24"/>
        </w:rPr>
        <w:t xml:space="preserve"> (object)</w:t>
      </w:r>
      <w:r w:rsidR="006575B6" w:rsidRPr="001E05C7">
        <w:rPr>
          <w:sz w:val="24"/>
          <w:szCs w:val="24"/>
        </w:rPr>
        <w:t xml:space="preserve"> (53)</w:t>
      </w:r>
      <w:r w:rsidR="00E11D1B">
        <w:rPr>
          <w:sz w:val="24"/>
          <w:szCs w:val="24"/>
        </w:rPr>
        <w:t>?</w:t>
      </w:r>
      <w:r w:rsidR="00385C6E">
        <w:rPr>
          <w:sz w:val="24"/>
          <w:szCs w:val="24"/>
        </w:rPr>
        <w:t xml:space="preserve">  </w:t>
      </w:r>
      <w:r w:rsidR="00C22985">
        <w:rPr>
          <w:sz w:val="24"/>
          <w:szCs w:val="24"/>
        </w:rPr>
        <w:t>He</w:t>
      </w:r>
      <w:r w:rsidR="006575B6" w:rsidRPr="001E05C7">
        <w:rPr>
          <w:sz w:val="24"/>
          <w:szCs w:val="24"/>
        </w:rPr>
        <w:t xml:space="preserve"> describes this relationship in several ways:</w:t>
      </w:r>
      <w:r w:rsidR="00143973" w:rsidRPr="001E05C7">
        <w:rPr>
          <w:sz w:val="24"/>
          <w:szCs w:val="24"/>
        </w:rPr>
        <w:t xml:space="preserve"> </w:t>
      </w:r>
      <w:r w:rsidR="006575B6" w:rsidRPr="001E05C7">
        <w:rPr>
          <w:sz w:val="24"/>
          <w:szCs w:val="24"/>
        </w:rPr>
        <w:t xml:space="preserve">(1) </w:t>
      </w:r>
      <w:r w:rsidR="00D4563F" w:rsidRPr="001E05C7">
        <w:rPr>
          <w:sz w:val="24"/>
          <w:szCs w:val="24"/>
        </w:rPr>
        <w:t xml:space="preserve">the referent is </w:t>
      </w:r>
      <w:r w:rsidR="006C46D3" w:rsidRPr="001E05C7">
        <w:rPr>
          <w:sz w:val="24"/>
          <w:szCs w:val="24"/>
        </w:rPr>
        <w:t>‘all the other things’ the object ‘is</w:t>
      </w:r>
      <w:r w:rsidR="00BB0610" w:rsidRPr="001E05C7">
        <w:rPr>
          <w:sz w:val="24"/>
          <w:szCs w:val="24"/>
        </w:rPr>
        <w:t>,</w:t>
      </w:r>
      <w:r w:rsidR="006C46D3" w:rsidRPr="001E05C7">
        <w:rPr>
          <w:sz w:val="24"/>
          <w:szCs w:val="24"/>
        </w:rPr>
        <w:t xml:space="preserve"> or might be’</w:t>
      </w:r>
      <w:r w:rsidR="00BB0610" w:rsidRPr="001E05C7">
        <w:rPr>
          <w:sz w:val="24"/>
          <w:szCs w:val="24"/>
        </w:rPr>
        <w:t xml:space="preserve"> (36);</w:t>
      </w:r>
      <w:r w:rsidR="00143973" w:rsidRPr="001E05C7">
        <w:rPr>
          <w:sz w:val="24"/>
          <w:szCs w:val="24"/>
        </w:rPr>
        <w:t xml:space="preserve"> </w:t>
      </w:r>
      <w:r w:rsidR="00BB0610" w:rsidRPr="001E05C7">
        <w:rPr>
          <w:sz w:val="24"/>
          <w:szCs w:val="24"/>
        </w:rPr>
        <w:t xml:space="preserve">(2) </w:t>
      </w:r>
      <w:r w:rsidR="00B7187B" w:rsidRPr="001E05C7">
        <w:rPr>
          <w:sz w:val="24"/>
          <w:szCs w:val="24"/>
        </w:rPr>
        <w:t>it</w:t>
      </w:r>
      <w:r>
        <w:rPr>
          <w:sz w:val="24"/>
          <w:szCs w:val="24"/>
        </w:rPr>
        <w:t xml:space="preserve"> i</w:t>
      </w:r>
      <w:r w:rsidR="00B7187B" w:rsidRPr="001E05C7">
        <w:rPr>
          <w:sz w:val="24"/>
          <w:szCs w:val="24"/>
        </w:rPr>
        <w:t xml:space="preserve">s ‘the thing itself’ (74), </w:t>
      </w:r>
      <w:r w:rsidR="009D7F27" w:rsidRPr="001E05C7">
        <w:rPr>
          <w:sz w:val="24"/>
          <w:szCs w:val="24"/>
        </w:rPr>
        <w:t>rather than a particular picture of it;</w:t>
      </w:r>
      <w:r w:rsidR="00143973" w:rsidRPr="001E05C7">
        <w:rPr>
          <w:sz w:val="24"/>
          <w:szCs w:val="24"/>
        </w:rPr>
        <w:t xml:space="preserve"> </w:t>
      </w:r>
      <w:r w:rsidR="00823FD2">
        <w:rPr>
          <w:sz w:val="24"/>
          <w:szCs w:val="24"/>
        </w:rPr>
        <w:t xml:space="preserve">and </w:t>
      </w:r>
      <w:r w:rsidR="009D7F27" w:rsidRPr="001E05C7">
        <w:rPr>
          <w:sz w:val="24"/>
          <w:szCs w:val="24"/>
        </w:rPr>
        <w:t>(3) it</w:t>
      </w:r>
      <w:r>
        <w:rPr>
          <w:sz w:val="24"/>
          <w:szCs w:val="24"/>
        </w:rPr>
        <w:t xml:space="preserve"> i</w:t>
      </w:r>
      <w:r w:rsidR="009D7F27" w:rsidRPr="001E05C7">
        <w:rPr>
          <w:sz w:val="24"/>
          <w:szCs w:val="24"/>
        </w:rPr>
        <w:t xml:space="preserve">s </w:t>
      </w:r>
      <w:r w:rsidR="00257B22" w:rsidRPr="001E05C7">
        <w:rPr>
          <w:sz w:val="24"/>
          <w:szCs w:val="24"/>
        </w:rPr>
        <w:t>‘the materially existing group or entity’</w:t>
      </w:r>
      <w:r w:rsidR="00143973" w:rsidRPr="001E05C7">
        <w:rPr>
          <w:sz w:val="24"/>
          <w:szCs w:val="24"/>
        </w:rPr>
        <w:t xml:space="preserve"> (79) on which representations </w:t>
      </w:r>
      <w:r w:rsidR="00D4563F" w:rsidRPr="001E05C7">
        <w:rPr>
          <w:sz w:val="24"/>
          <w:szCs w:val="24"/>
        </w:rPr>
        <w:t>are based</w:t>
      </w:r>
      <w:r w:rsidR="00143973" w:rsidRPr="001E05C7">
        <w:rPr>
          <w:sz w:val="24"/>
          <w:szCs w:val="24"/>
        </w:rPr>
        <w:t xml:space="preserve">.  </w:t>
      </w:r>
      <w:r w:rsidR="00143973" w:rsidRPr="004C2456">
        <w:rPr>
          <w:sz w:val="24"/>
          <w:szCs w:val="24"/>
        </w:rPr>
        <w:t xml:space="preserve">I would suggest that </w:t>
      </w:r>
      <w:r w:rsidR="00C039DD" w:rsidRPr="004C2456">
        <w:rPr>
          <w:sz w:val="24"/>
          <w:szCs w:val="24"/>
        </w:rPr>
        <w:t xml:space="preserve">these different ways of characterizing the referent serve different purposes: (1) </w:t>
      </w:r>
      <w:r>
        <w:rPr>
          <w:sz w:val="24"/>
          <w:szCs w:val="24"/>
        </w:rPr>
        <w:t xml:space="preserve">makes </w:t>
      </w:r>
      <w:r w:rsidR="00D4563F" w:rsidRPr="004C2456">
        <w:rPr>
          <w:sz w:val="24"/>
          <w:szCs w:val="24"/>
        </w:rPr>
        <w:t xml:space="preserve">the plausible </w:t>
      </w:r>
      <w:r w:rsidR="00C039DD" w:rsidRPr="004C2456">
        <w:rPr>
          <w:sz w:val="24"/>
          <w:szCs w:val="24"/>
        </w:rPr>
        <w:t>suggest</w:t>
      </w:r>
      <w:r w:rsidR="00D4563F" w:rsidRPr="004C2456">
        <w:rPr>
          <w:sz w:val="24"/>
          <w:szCs w:val="24"/>
        </w:rPr>
        <w:t>ion</w:t>
      </w:r>
      <w:r w:rsidR="00C039DD" w:rsidRPr="004C2456">
        <w:rPr>
          <w:sz w:val="24"/>
          <w:szCs w:val="24"/>
        </w:rPr>
        <w:t xml:space="preserve"> that rival accounts of the object are possible; (2) </w:t>
      </w:r>
      <w:r w:rsidR="00521135" w:rsidRPr="004C2456">
        <w:rPr>
          <w:sz w:val="24"/>
          <w:szCs w:val="24"/>
        </w:rPr>
        <w:t>suggests that, since direct access to the thing itself is</w:t>
      </w:r>
      <w:r w:rsidR="000772FF">
        <w:rPr>
          <w:sz w:val="24"/>
          <w:szCs w:val="24"/>
        </w:rPr>
        <w:t xml:space="preserve"> im</w:t>
      </w:r>
      <w:r w:rsidR="00521135" w:rsidRPr="004C2456">
        <w:rPr>
          <w:sz w:val="24"/>
          <w:szCs w:val="24"/>
        </w:rPr>
        <w:t>possible, interpretation is always necessary; and (3</w:t>
      </w:r>
      <w:r w:rsidR="00E5326C" w:rsidRPr="004C2456">
        <w:rPr>
          <w:sz w:val="24"/>
          <w:szCs w:val="24"/>
        </w:rPr>
        <w:t>)</w:t>
      </w:r>
      <w:r w:rsidR="00C941C4" w:rsidRPr="004C2456">
        <w:rPr>
          <w:sz w:val="24"/>
          <w:szCs w:val="24"/>
        </w:rPr>
        <w:t>,</w:t>
      </w:r>
      <w:r w:rsidR="00E5326C" w:rsidRPr="004C2456">
        <w:rPr>
          <w:sz w:val="24"/>
          <w:szCs w:val="24"/>
        </w:rPr>
        <w:t xml:space="preserve"> by </w:t>
      </w:r>
      <w:proofErr w:type="gramStart"/>
      <w:r w:rsidR="00E5326C" w:rsidRPr="004C2456">
        <w:rPr>
          <w:sz w:val="24"/>
          <w:szCs w:val="24"/>
        </w:rPr>
        <w:t>asserting</w:t>
      </w:r>
      <w:proofErr w:type="gramEnd"/>
      <w:r w:rsidR="00E5326C" w:rsidRPr="004C2456">
        <w:rPr>
          <w:sz w:val="24"/>
          <w:szCs w:val="24"/>
        </w:rPr>
        <w:t xml:space="preserve"> that there is something real behind all the competing interpretive claims</w:t>
      </w:r>
      <w:r w:rsidR="00C941C4" w:rsidRPr="004C2456">
        <w:rPr>
          <w:sz w:val="24"/>
          <w:szCs w:val="24"/>
        </w:rPr>
        <w:t>,</w:t>
      </w:r>
      <w:r w:rsidR="00521135" w:rsidRPr="004C2456">
        <w:rPr>
          <w:sz w:val="24"/>
          <w:szCs w:val="24"/>
        </w:rPr>
        <w:t xml:space="preserve"> se</w:t>
      </w:r>
      <w:r w:rsidR="009B672B" w:rsidRPr="004C2456">
        <w:rPr>
          <w:sz w:val="24"/>
          <w:szCs w:val="24"/>
        </w:rPr>
        <w:t>ek</w:t>
      </w:r>
      <w:r w:rsidR="00521135" w:rsidRPr="004C2456">
        <w:rPr>
          <w:sz w:val="24"/>
          <w:szCs w:val="24"/>
        </w:rPr>
        <w:t xml:space="preserve">s to deny that (1) plus (2) imply a radical </w:t>
      </w:r>
      <w:r w:rsidR="0023268A" w:rsidRPr="004C2456">
        <w:rPr>
          <w:sz w:val="24"/>
          <w:szCs w:val="24"/>
        </w:rPr>
        <w:t>scepticism about the existence of the material world.</w:t>
      </w:r>
    </w:p>
    <w:p w:rsidR="00BE3D39" w:rsidRPr="001E05C7" w:rsidRDefault="00B30B0E" w:rsidP="00BF6582">
      <w:pPr>
        <w:rPr>
          <w:sz w:val="24"/>
          <w:szCs w:val="24"/>
        </w:rPr>
      </w:pPr>
      <w:r w:rsidRPr="001E05C7">
        <w:rPr>
          <w:sz w:val="24"/>
          <w:szCs w:val="24"/>
        </w:rPr>
        <w:t xml:space="preserve">It seems to me that (1) </w:t>
      </w:r>
      <w:proofErr w:type="gramStart"/>
      <w:r w:rsidRPr="001E05C7">
        <w:rPr>
          <w:sz w:val="24"/>
          <w:szCs w:val="24"/>
        </w:rPr>
        <w:t>is</w:t>
      </w:r>
      <w:proofErr w:type="gramEnd"/>
      <w:r w:rsidRPr="001E05C7">
        <w:rPr>
          <w:sz w:val="24"/>
          <w:szCs w:val="24"/>
        </w:rPr>
        <w:t xml:space="preserve"> a useful and valuable part of </w:t>
      </w:r>
      <w:proofErr w:type="spellStart"/>
      <w:r w:rsidR="003A26C0">
        <w:rPr>
          <w:sz w:val="24"/>
          <w:szCs w:val="24"/>
        </w:rPr>
        <w:t>Saward</w:t>
      </w:r>
      <w:r w:rsidRPr="001E05C7">
        <w:rPr>
          <w:sz w:val="24"/>
          <w:szCs w:val="24"/>
        </w:rPr>
        <w:t>’s</w:t>
      </w:r>
      <w:proofErr w:type="spellEnd"/>
      <w:r w:rsidRPr="001E05C7">
        <w:rPr>
          <w:sz w:val="24"/>
          <w:szCs w:val="24"/>
        </w:rPr>
        <w:t xml:space="preserve"> analysis, emphasizing that there can be different interpretations of the same object of representation.  </w:t>
      </w:r>
      <w:r w:rsidR="00A61F30" w:rsidRPr="001E05C7">
        <w:rPr>
          <w:sz w:val="24"/>
          <w:szCs w:val="24"/>
        </w:rPr>
        <w:t xml:space="preserve">But to defend (1), neither (2) or (3) are needed.  </w:t>
      </w:r>
      <w:r w:rsidR="00AA5969" w:rsidRPr="001E05C7">
        <w:rPr>
          <w:sz w:val="24"/>
          <w:szCs w:val="24"/>
        </w:rPr>
        <w:t>Positing something beyond representation, to which we cannot gain acces</w:t>
      </w:r>
      <w:r w:rsidR="005823B3" w:rsidRPr="001E05C7">
        <w:rPr>
          <w:sz w:val="24"/>
          <w:szCs w:val="24"/>
        </w:rPr>
        <w:t xml:space="preserve">s without interpretation, </w:t>
      </w:r>
      <w:r w:rsidR="001D35FC" w:rsidRPr="001E05C7">
        <w:rPr>
          <w:sz w:val="24"/>
          <w:szCs w:val="24"/>
        </w:rPr>
        <w:t>simply</w:t>
      </w:r>
      <w:r w:rsidR="00D87CB5" w:rsidRPr="001E05C7">
        <w:rPr>
          <w:sz w:val="24"/>
          <w:szCs w:val="24"/>
        </w:rPr>
        <w:t xml:space="preserve"> add</w:t>
      </w:r>
      <w:r w:rsidR="001D35FC" w:rsidRPr="001E05C7">
        <w:rPr>
          <w:sz w:val="24"/>
          <w:szCs w:val="24"/>
        </w:rPr>
        <w:t>s</w:t>
      </w:r>
      <w:r w:rsidR="00D87CB5" w:rsidRPr="001E05C7">
        <w:rPr>
          <w:sz w:val="24"/>
          <w:szCs w:val="24"/>
        </w:rPr>
        <w:t xml:space="preserve"> an </w:t>
      </w:r>
      <w:r w:rsidR="00D87CB5" w:rsidRPr="00823FD2">
        <w:rPr>
          <w:sz w:val="24"/>
          <w:szCs w:val="24"/>
        </w:rPr>
        <w:t xml:space="preserve">unnecessary metaphysical flourish to the argument.  </w:t>
      </w:r>
      <w:r w:rsidR="005E1A12">
        <w:rPr>
          <w:sz w:val="24"/>
          <w:szCs w:val="24"/>
        </w:rPr>
        <w:t xml:space="preserve">Even </w:t>
      </w:r>
      <w:r w:rsidR="00823FD2" w:rsidRPr="00823FD2">
        <w:rPr>
          <w:sz w:val="24"/>
          <w:szCs w:val="24"/>
        </w:rPr>
        <w:t xml:space="preserve">in the many examples of representative claims that </w:t>
      </w:r>
      <w:proofErr w:type="spellStart"/>
      <w:r w:rsidR="00823FD2" w:rsidRPr="00823FD2">
        <w:rPr>
          <w:sz w:val="24"/>
          <w:szCs w:val="24"/>
        </w:rPr>
        <w:t>Saward</w:t>
      </w:r>
      <w:proofErr w:type="spellEnd"/>
      <w:r w:rsidR="00823FD2" w:rsidRPr="00823FD2">
        <w:rPr>
          <w:sz w:val="24"/>
          <w:szCs w:val="24"/>
        </w:rPr>
        <w:t xml:space="preserve"> gives, the referent rarely figures.</w:t>
      </w:r>
      <w:r w:rsidR="00385C6E" w:rsidRPr="00823FD2">
        <w:rPr>
          <w:sz w:val="24"/>
          <w:szCs w:val="24"/>
        </w:rPr>
        <w:t xml:space="preserve">  </w:t>
      </w:r>
      <w:r w:rsidR="00BE3D39" w:rsidRPr="006648BA">
        <w:rPr>
          <w:sz w:val="24"/>
          <w:szCs w:val="24"/>
        </w:rPr>
        <w:t xml:space="preserve">To </w:t>
      </w:r>
      <w:r w:rsidR="005E1A12">
        <w:rPr>
          <w:sz w:val="24"/>
          <w:szCs w:val="24"/>
        </w:rPr>
        <w:t xml:space="preserve">sustain </w:t>
      </w:r>
      <w:r w:rsidR="005E1A12" w:rsidRPr="001E05C7">
        <w:rPr>
          <w:sz w:val="24"/>
          <w:szCs w:val="24"/>
        </w:rPr>
        <w:t xml:space="preserve">his persuasive account of the way in which objects and audiences may accept or reject the maker’s claim that the subject represents them, and may then challenge the maker by offer competing accounts of the </w:t>
      </w:r>
      <w:proofErr w:type="gramStart"/>
      <w:r w:rsidR="005E1A12" w:rsidRPr="001E05C7">
        <w:rPr>
          <w:sz w:val="24"/>
          <w:szCs w:val="24"/>
        </w:rPr>
        <w:t xml:space="preserve">object </w:t>
      </w:r>
      <w:r w:rsidR="00BE3D39" w:rsidRPr="006648BA">
        <w:rPr>
          <w:sz w:val="24"/>
          <w:szCs w:val="24"/>
        </w:rPr>
        <w:t>,</w:t>
      </w:r>
      <w:proofErr w:type="gramEnd"/>
      <w:r w:rsidR="00BE3D39" w:rsidRPr="006648BA">
        <w:rPr>
          <w:sz w:val="24"/>
          <w:szCs w:val="24"/>
        </w:rPr>
        <w:t xml:space="preserve"> </w:t>
      </w:r>
      <w:r w:rsidR="00BE3D39" w:rsidRPr="001E05C7">
        <w:rPr>
          <w:sz w:val="24"/>
          <w:szCs w:val="24"/>
        </w:rPr>
        <w:t xml:space="preserve">all </w:t>
      </w:r>
      <w:r w:rsidR="006648BA">
        <w:rPr>
          <w:sz w:val="24"/>
          <w:szCs w:val="24"/>
        </w:rPr>
        <w:t>he</w:t>
      </w:r>
      <w:r w:rsidR="00BE3D39" w:rsidRPr="001E05C7">
        <w:rPr>
          <w:sz w:val="24"/>
          <w:szCs w:val="24"/>
        </w:rPr>
        <w:t xml:space="preserve"> need assert is that it</w:t>
      </w:r>
      <w:r w:rsidR="005E1A12">
        <w:rPr>
          <w:sz w:val="24"/>
          <w:szCs w:val="24"/>
        </w:rPr>
        <w:t xml:space="preserve"> is</w:t>
      </w:r>
      <w:r w:rsidR="00BE3D39" w:rsidRPr="001E05C7">
        <w:rPr>
          <w:sz w:val="24"/>
          <w:szCs w:val="24"/>
        </w:rPr>
        <w:t xml:space="preserve"> possible to offer rival interpretations of the same object</w:t>
      </w:r>
      <w:r w:rsidR="005E1A12">
        <w:rPr>
          <w:sz w:val="24"/>
          <w:szCs w:val="24"/>
        </w:rPr>
        <w:t xml:space="preserve"> (52-4)</w:t>
      </w:r>
      <w:r w:rsidR="00BE3D39" w:rsidRPr="001E05C7">
        <w:rPr>
          <w:sz w:val="24"/>
          <w:szCs w:val="24"/>
        </w:rPr>
        <w:t xml:space="preserve">.  </w:t>
      </w:r>
      <w:r w:rsidR="003A6656" w:rsidRPr="001E05C7">
        <w:rPr>
          <w:sz w:val="24"/>
          <w:szCs w:val="24"/>
        </w:rPr>
        <w:t xml:space="preserve">It seems to me that this </w:t>
      </w:r>
      <w:r w:rsidR="00E57D46" w:rsidRPr="001E05C7">
        <w:rPr>
          <w:sz w:val="24"/>
          <w:szCs w:val="24"/>
        </w:rPr>
        <w:t xml:space="preserve">account </w:t>
      </w:r>
      <w:r w:rsidR="003A6656" w:rsidRPr="001E05C7">
        <w:rPr>
          <w:sz w:val="24"/>
          <w:szCs w:val="24"/>
        </w:rPr>
        <w:t xml:space="preserve">describes </w:t>
      </w:r>
      <w:r w:rsidR="00D6540E" w:rsidRPr="001E05C7">
        <w:rPr>
          <w:sz w:val="24"/>
          <w:szCs w:val="24"/>
        </w:rPr>
        <w:t xml:space="preserve">(and illuminates) </w:t>
      </w:r>
      <w:r w:rsidR="003A6656" w:rsidRPr="001E05C7">
        <w:rPr>
          <w:sz w:val="24"/>
          <w:szCs w:val="24"/>
        </w:rPr>
        <w:t>a good deal of ordinary politic</w:t>
      </w:r>
      <w:r w:rsidR="008F4218" w:rsidRPr="001E05C7">
        <w:rPr>
          <w:sz w:val="24"/>
          <w:szCs w:val="24"/>
        </w:rPr>
        <w:t>al discour</w:t>
      </w:r>
      <w:r w:rsidR="00EA5121" w:rsidRPr="001E05C7">
        <w:rPr>
          <w:sz w:val="24"/>
          <w:szCs w:val="24"/>
        </w:rPr>
        <w:t>s</w:t>
      </w:r>
      <w:r w:rsidR="008F4218" w:rsidRPr="001E05C7">
        <w:rPr>
          <w:sz w:val="24"/>
          <w:szCs w:val="24"/>
        </w:rPr>
        <w:t>e</w:t>
      </w:r>
      <w:r w:rsidR="003A6656" w:rsidRPr="001E05C7">
        <w:rPr>
          <w:sz w:val="24"/>
          <w:szCs w:val="24"/>
        </w:rPr>
        <w:t>.</w:t>
      </w:r>
    </w:p>
    <w:p w:rsidR="00D72B9D" w:rsidRPr="00C22985" w:rsidRDefault="005E1A12" w:rsidP="00D72B9D">
      <w:pPr>
        <w:rPr>
          <w:sz w:val="24"/>
          <w:szCs w:val="24"/>
        </w:rPr>
      </w:pPr>
      <w:r>
        <w:rPr>
          <w:sz w:val="24"/>
          <w:szCs w:val="24"/>
        </w:rPr>
        <w:t xml:space="preserve">This puzzling and, to my mind, extraneous notion of something beyond representation re-surfaces in </w:t>
      </w:r>
      <w:proofErr w:type="spellStart"/>
      <w:r>
        <w:rPr>
          <w:sz w:val="24"/>
          <w:szCs w:val="24"/>
        </w:rPr>
        <w:t>Saward’s</w:t>
      </w:r>
      <w:proofErr w:type="spellEnd"/>
      <w:r>
        <w:rPr>
          <w:sz w:val="24"/>
          <w:szCs w:val="24"/>
        </w:rPr>
        <w:t xml:space="preserve"> discussion of what he</w:t>
      </w:r>
      <w:r w:rsidR="004C2456">
        <w:rPr>
          <w:sz w:val="24"/>
          <w:szCs w:val="24"/>
        </w:rPr>
        <w:t xml:space="preserve"> calls </w:t>
      </w:r>
      <w:r w:rsidR="00B25AFF" w:rsidRPr="001E05C7">
        <w:rPr>
          <w:sz w:val="24"/>
          <w:szCs w:val="24"/>
        </w:rPr>
        <w:t xml:space="preserve">the </w:t>
      </w:r>
      <w:r w:rsidR="00F02F5E">
        <w:rPr>
          <w:sz w:val="24"/>
          <w:szCs w:val="24"/>
        </w:rPr>
        <w:t>‘</w:t>
      </w:r>
      <w:r w:rsidR="00B25AFF" w:rsidRPr="001E05C7">
        <w:rPr>
          <w:sz w:val="24"/>
          <w:szCs w:val="24"/>
        </w:rPr>
        <w:t>aesthetic</w:t>
      </w:r>
      <w:r w:rsidR="00F02F5E">
        <w:rPr>
          <w:sz w:val="24"/>
          <w:szCs w:val="24"/>
        </w:rPr>
        <w:t>’</w:t>
      </w:r>
      <w:r w:rsidR="00B25AFF" w:rsidRPr="001E05C7">
        <w:rPr>
          <w:sz w:val="24"/>
          <w:szCs w:val="24"/>
        </w:rPr>
        <w:t xml:space="preserve"> or </w:t>
      </w:r>
      <w:r w:rsidR="00F02F5E">
        <w:rPr>
          <w:sz w:val="24"/>
          <w:szCs w:val="24"/>
        </w:rPr>
        <w:t>‘</w:t>
      </w:r>
      <w:r w:rsidR="00B25AFF" w:rsidRPr="001E05C7">
        <w:rPr>
          <w:sz w:val="24"/>
          <w:szCs w:val="24"/>
        </w:rPr>
        <w:t>cultural</w:t>
      </w:r>
      <w:r w:rsidR="00F02F5E">
        <w:rPr>
          <w:sz w:val="24"/>
          <w:szCs w:val="24"/>
        </w:rPr>
        <w:t>’</w:t>
      </w:r>
      <w:r w:rsidR="00B25AFF" w:rsidRPr="001E05C7">
        <w:rPr>
          <w:sz w:val="24"/>
          <w:szCs w:val="24"/>
        </w:rPr>
        <w:t xml:space="preserve"> dimension of representation (73).  </w:t>
      </w:r>
      <w:r>
        <w:rPr>
          <w:sz w:val="24"/>
          <w:szCs w:val="24"/>
        </w:rPr>
        <w:t>He claims that j</w:t>
      </w:r>
      <w:r w:rsidR="00B25AFF" w:rsidRPr="004C2456">
        <w:rPr>
          <w:sz w:val="24"/>
          <w:szCs w:val="24"/>
        </w:rPr>
        <w:t>ust as artists may seek to represent things by creating objects, so elected politicians may seek to represent their constituents by portra</w:t>
      </w:r>
      <w:r w:rsidR="00874BE9" w:rsidRPr="004C2456">
        <w:rPr>
          <w:sz w:val="24"/>
          <w:szCs w:val="24"/>
        </w:rPr>
        <w:t>ying them in a particular way.</w:t>
      </w:r>
      <w:r w:rsidR="00823FD2" w:rsidRPr="004C2456">
        <w:rPr>
          <w:sz w:val="24"/>
          <w:szCs w:val="24"/>
        </w:rPr>
        <w:t xml:space="preserve">  </w:t>
      </w:r>
      <w:r w:rsidR="004C2456" w:rsidRPr="004C2456">
        <w:rPr>
          <w:sz w:val="24"/>
          <w:szCs w:val="24"/>
        </w:rPr>
        <w:t>W</w:t>
      </w:r>
      <w:r w:rsidR="00B25AFF" w:rsidRPr="001E05C7">
        <w:rPr>
          <w:sz w:val="24"/>
          <w:szCs w:val="24"/>
        </w:rPr>
        <w:t xml:space="preserve">ith </w:t>
      </w:r>
      <w:r w:rsidR="004C2456">
        <w:rPr>
          <w:sz w:val="24"/>
          <w:szCs w:val="24"/>
        </w:rPr>
        <w:t>regard t</w:t>
      </w:r>
      <w:r w:rsidR="00B25AFF" w:rsidRPr="001E05C7">
        <w:rPr>
          <w:sz w:val="24"/>
          <w:szCs w:val="24"/>
        </w:rPr>
        <w:t xml:space="preserve">o </w:t>
      </w:r>
      <w:r w:rsidR="00D72B9D" w:rsidRPr="001E05C7">
        <w:rPr>
          <w:sz w:val="24"/>
          <w:szCs w:val="24"/>
        </w:rPr>
        <w:t xml:space="preserve">the cultural dimension of representation, </w:t>
      </w:r>
      <w:proofErr w:type="spellStart"/>
      <w:r w:rsidR="000772FF">
        <w:rPr>
          <w:sz w:val="24"/>
          <w:szCs w:val="24"/>
        </w:rPr>
        <w:t>Saward</w:t>
      </w:r>
      <w:proofErr w:type="spellEnd"/>
      <w:r w:rsidR="000772FF">
        <w:rPr>
          <w:sz w:val="24"/>
          <w:szCs w:val="24"/>
        </w:rPr>
        <w:t xml:space="preserve"> </w:t>
      </w:r>
      <w:r>
        <w:rPr>
          <w:sz w:val="24"/>
          <w:szCs w:val="24"/>
        </w:rPr>
        <w:t>maintains</w:t>
      </w:r>
      <w:r w:rsidRPr="001E05C7">
        <w:rPr>
          <w:sz w:val="24"/>
          <w:szCs w:val="24"/>
        </w:rPr>
        <w:t xml:space="preserve"> </w:t>
      </w:r>
      <w:r w:rsidR="00D72B9D" w:rsidRPr="001E05C7">
        <w:rPr>
          <w:sz w:val="24"/>
          <w:szCs w:val="24"/>
        </w:rPr>
        <w:t xml:space="preserve">that </w:t>
      </w:r>
      <w:r w:rsidR="00B25AFF" w:rsidRPr="001E05C7">
        <w:rPr>
          <w:sz w:val="24"/>
          <w:szCs w:val="24"/>
        </w:rPr>
        <w:t xml:space="preserve">in any given place </w:t>
      </w:r>
      <w:r w:rsidR="00D72B9D" w:rsidRPr="001E05C7">
        <w:rPr>
          <w:sz w:val="24"/>
          <w:szCs w:val="24"/>
        </w:rPr>
        <w:t>at any given time there is a cultural field which defines the limits of the representable</w:t>
      </w:r>
      <w:r w:rsidR="00EA06E4">
        <w:rPr>
          <w:sz w:val="24"/>
          <w:szCs w:val="24"/>
        </w:rPr>
        <w:t>: ‘there are cultural limits to the types of subject-object links that can plausibly be made in a given context’ (75)</w:t>
      </w:r>
      <w:r w:rsidR="00D72B9D" w:rsidRPr="001E05C7">
        <w:rPr>
          <w:sz w:val="24"/>
          <w:szCs w:val="24"/>
        </w:rPr>
        <w:t>.  Things inside this field can be represented, and things outside cannot.</w:t>
      </w:r>
      <w:r w:rsidR="004C2456">
        <w:rPr>
          <w:sz w:val="24"/>
          <w:szCs w:val="24"/>
        </w:rPr>
        <w:t xml:space="preserve">  </w:t>
      </w:r>
      <w:r w:rsidR="00F02F5E" w:rsidRPr="00EA06E4">
        <w:rPr>
          <w:sz w:val="24"/>
          <w:szCs w:val="24"/>
        </w:rPr>
        <w:t>T</w:t>
      </w:r>
      <w:r w:rsidR="00EA06E4" w:rsidRPr="00EA06E4">
        <w:rPr>
          <w:sz w:val="24"/>
          <w:szCs w:val="24"/>
        </w:rPr>
        <w:t>he</w:t>
      </w:r>
      <w:r w:rsidR="00F02F5E" w:rsidRPr="00EA06E4">
        <w:rPr>
          <w:sz w:val="24"/>
          <w:szCs w:val="24"/>
        </w:rPr>
        <w:t xml:space="preserve"> </w:t>
      </w:r>
      <w:r w:rsidR="00EA06E4" w:rsidRPr="00EA06E4">
        <w:rPr>
          <w:sz w:val="24"/>
          <w:szCs w:val="24"/>
        </w:rPr>
        <w:t>strongest</w:t>
      </w:r>
      <w:r w:rsidR="00F02F5E" w:rsidRPr="00EA06E4">
        <w:rPr>
          <w:sz w:val="24"/>
          <w:szCs w:val="24"/>
        </w:rPr>
        <w:t xml:space="preserve"> </w:t>
      </w:r>
      <w:r w:rsidR="00EA06E4" w:rsidRPr="00EA06E4">
        <w:rPr>
          <w:sz w:val="24"/>
          <w:szCs w:val="24"/>
        </w:rPr>
        <w:t>version</w:t>
      </w:r>
      <w:r w:rsidR="00F02F5E" w:rsidRPr="00EA06E4">
        <w:rPr>
          <w:sz w:val="24"/>
          <w:szCs w:val="24"/>
        </w:rPr>
        <w:t xml:space="preserve"> </w:t>
      </w:r>
      <w:r w:rsidR="00EA06E4" w:rsidRPr="00EA06E4">
        <w:rPr>
          <w:sz w:val="24"/>
          <w:szCs w:val="24"/>
        </w:rPr>
        <w:t>of</w:t>
      </w:r>
      <w:r w:rsidR="00F02F5E" w:rsidRPr="00EA06E4">
        <w:rPr>
          <w:sz w:val="24"/>
          <w:szCs w:val="24"/>
        </w:rPr>
        <w:t xml:space="preserve"> </w:t>
      </w:r>
      <w:r w:rsidR="00EA06E4" w:rsidRPr="00EA06E4">
        <w:rPr>
          <w:sz w:val="24"/>
          <w:szCs w:val="24"/>
        </w:rPr>
        <w:t>this</w:t>
      </w:r>
      <w:r w:rsidR="00F02F5E" w:rsidRPr="00EA06E4">
        <w:rPr>
          <w:sz w:val="24"/>
          <w:szCs w:val="24"/>
        </w:rPr>
        <w:t xml:space="preserve"> </w:t>
      </w:r>
      <w:r w:rsidR="00EA06E4" w:rsidRPr="00EA06E4">
        <w:rPr>
          <w:sz w:val="24"/>
          <w:szCs w:val="24"/>
        </w:rPr>
        <w:t>claim</w:t>
      </w:r>
      <w:r w:rsidR="00F02F5E" w:rsidRPr="00EA06E4">
        <w:rPr>
          <w:sz w:val="24"/>
          <w:szCs w:val="24"/>
        </w:rPr>
        <w:t xml:space="preserve"> </w:t>
      </w:r>
      <w:r w:rsidR="00EA06E4" w:rsidRPr="00EA06E4">
        <w:rPr>
          <w:sz w:val="24"/>
          <w:szCs w:val="24"/>
        </w:rPr>
        <w:t>would</w:t>
      </w:r>
      <w:r w:rsidR="00F02F5E" w:rsidRPr="00EA06E4">
        <w:rPr>
          <w:sz w:val="24"/>
          <w:szCs w:val="24"/>
        </w:rPr>
        <w:t xml:space="preserve"> </w:t>
      </w:r>
      <w:r w:rsidR="00EA06E4" w:rsidRPr="00EA06E4">
        <w:rPr>
          <w:sz w:val="24"/>
          <w:szCs w:val="24"/>
        </w:rPr>
        <w:t>present</w:t>
      </w:r>
      <w:r w:rsidR="00F02F5E" w:rsidRPr="00EA06E4">
        <w:rPr>
          <w:sz w:val="24"/>
          <w:szCs w:val="24"/>
        </w:rPr>
        <w:t xml:space="preserve"> </w:t>
      </w:r>
      <w:r w:rsidR="00EA06E4" w:rsidRPr="00EA06E4">
        <w:rPr>
          <w:sz w:val="24"/>
          <w:szCs w:val="24"/>
        </w:rPr>
        <w:t>us</w:t>
      </w:r>
      <w:r w:rsidR="00F02F5E" w:rsidRPr="00EA06E4">
        <w:rPr>
          <w:sz w:val="24"/>
          <w:szCs w:val="24"/>
        </w:rPr>
        <w:t xml:space="preserve"> </w:t>
      </w:r>
      <w:r w:rsidR="00EA06E4" w:rsidRPr="00EA06E4">
        <w:rPr>
          <w:sz w:val="24"/>
          <w:szCs w:val="24"/>
        </w:rPr>
        <w:t>with</w:t>
      </w:r>
      <w:r w:rsidR="000D2878" w:rsidRPr="00EA06E4">
        <w:rPr>
          <w:sz w:val="24"/>
          <w:szCs w:val="24"/>
        </w:rPr>
        <w:t xml:space="preserve"> a </w:t>
      </w:r>
      <w:r w:rsidR="00D72B9D" w:rsidRPr="00EA06E4">
        <w:rPr>
          <w:sz w:val="24"/>
          <w:szCs w:val="24"/>
        </w:rPr>
        <w:t>logical co</w:t>
      </w:r>
      <w:r w:rsidR="000D2878" w:rsidRPr="00EA06E4">
        <w:rPr>
          <w:sz w:val="24"/>
          <w:szCs w:val="24"/>
        </w:rPr>
        <w:t>nundrum</w:t>
      </w:r>
      <w:r w:rsidR="00D72B9D" w:rsidRPr="00EA06E4">
        <w:rPr>
          <w:sz w:val="24"/>
          <w:szCs w:val="24"/>
        </w:rPr>
        <w:t>.</w:t>
      </w:r>
      <w:r w:rsidR="00D72B9D" w:rsidRPr="00C22985">
        <w:rPr>
          <w:sz w:val="24"/>
          <w:szCs w:val="24"/>
        </w:rPr>
        <w:t xml:space="preserve">  How can we know that there is an outside </w:t>
      </w:r>
      <w:r w:rsidR="00802DAC" w:rsidRPr="00C22985">
        <w:rPr>
          <w:sz w:val="24"/>
          <w:szCs w:val="24"/>
        </w:rPr>
        <w:t>to</w:t>
      </w:r>
      <w:r w:rsidR="00D72B9D" w:rsidRPr="00C22985">
        <w:rPr>
          <w:sz w:val="24"/>
          <w:szCs w:val="24"/>
        </w:rPr>
        <w:t xml:space="preserve"> the field of representation, given </w:t>
      </w:r>
      <w:r w:rsidR="00D72B9D" w:rsidRPr="00C22985">
        <w:rPr>
          <w:i/>
          <w:sz w:val="24"/>
          <w:szCs w:val="24"/>
        </w:rPr>
        <w:t xml:space="preserve">ex </w:t>
      </w:r>
      <w:proofErr w:type="spellStart"/>
      <w:r w:rsidR="00D72B9D" w:rsidRPr="00C22985">
        <w:rPr>
          <w:i/>
          <w:sz w:val="24"/>
          <w:szCs w:val="24"/>
        </w:rPr>
        <w:t>hypothesi</w:t>
      </w:r>
      <w:proofErr w:type="spellEnd"/>
      <w:r w:rsidR="00D72B9D" w:rsidRPr="00C22985">
        <w:rPr>
          <w:sz w:val="24"/>
          <w:szCs w:val="24"/>
        </w:rPr>
        <w:t xml:space="preserve"> </w:t>
      </w:r>
      <w:r w:rsidR="00385C6E" w:rsidRPr="00C22985">
        <w:rPr>
          <w:sz w:val="24"/>
          <w:szCs w:val="24"/>
        </w:rPr>
        <w:t xml:space="preserve">that </w:t>
      </w:r>
      <w:r w:rsidR="00D72B9D" w:rsidRPr="00C22985">
        <w:rPr>
          <w:sz w:val="24"/>
          <w:szCs w:val="24"/>
        </w:rPr>
        <w:t xml:space="preserve">this exterior space contains that which cannot be represented?  </w:t>
      </w:r>
      <w:r w:rsidR="00823FD2" w:rsidRPr="00C22985">
        <w:rPr>
          <w:sz w:val="24"/>
          <w:szCs w:val="24"/>
        </w:rPr>
        <w:t xml:space="preserve">In this regard, </w:t>
      </w:r>
      <w:r w:rsidR="006B38F2" w:rsidRPr="00C22985">
        <w:rPr>
          <w:sz w:val="24"/>
          <w:szCs w:val="24"/>
        </w:rPr>
        <w:t>it may be useful to consider</w:t>
      </w:r>
      <w:r w:rsidR="00D72B9D" w:rsidRPr="00C22985">
        <w:rPr>
          <w:sz w:val="24"/>
          <w:szCs w:val="24"/>
        </w:rPr>
        <w:t xml:space="preserve"> Wittgenstein’s famous declaration that ‘the limits of my language are the limits of my world’ (</w:t>
      </w:r>
      <w:proofErr w:type="spellStart"/>
      <w:r w:rsidR="00D72B9D" w:rsidRPr="00C22985">
        <w:rPr>
          <w:i/>
          <w:sz w:val="24"/>
          <w:szCs w:val="24"/>
        </w:rPr>
        <w:t>Tractatus</w:t>
      </w:r>
      <w:proofErr w:type="spellEnd"/>
      <w:r w:rsidR="00D72B9D" w:rsidRPr="00C22985">
        <w:rPr>
          <w:sz w:val="24"/>
          <w:szCs w:val="24"/>
        </w:rPr>
        <w:t>, 5.6)</w:t>
      </w:r>
      <w:r w:rsidR="000D2878" w:rsidRPr="00C22985">
        <w:rPr>
          <w:sz w:val="24"/>
          <w:szCs w:val="24"/>
        </w:rPr>
        <w:t xml:space="preserve"> and Derrida’s claim that ‘</w:t>
      </w:r>
      <w:proofErr w:type="spellStart"/>
      <w:r w:rsidR="000D2878" w:rsidRPr="00C22985">
        <w:rPr>
          <w:sz w:val="24"/>
          <w:szCs w:val="24"/>
        </w:rPr>
        <w:t>il</w:t>
      </w:r>
      <w:proofErr w:type="spellEnd"/>
      <w:r w:rsidR="000D2878" w:rsidRPr="00C22985">
        <w:rPr>
          <w:sz w:val="24"/>
          <w:szCs w:val="24"/>
        </w:rPr>
        <w:t xml:space="preserve"> </w:t>
      </w:r>
      <w:proofErr w:type="spellStart"/>
      <w:r w:rsidR="000D2878" w:rsidRPr="00C22985">
        <w:rPr>
          <w:sz w:val="24"/>
          <w:szCs w:val="24"/>
        </w:rPr>
        <w:t>n’y</w:t>
      </w:r>
      <w:proofErr w:type="spellEnd"/>
      <w:r w:rsidR="000D2878" w:rsidRPr="00C22985">
        <w:rPr>
          <w:sz w:val="24"/>
          <w:szCs w:val="24"/>
        </w:rPr>
        <w:t xml:space="preserve"> a pas de-hors </w:t>
      </w:r>
      <w:proofErr w:type="spellStart"/>
      <w:r w:rsidR="000D2878" w:rsidRPr="00C22985">
        <w:rPr>
          <w:sz w:val="24"/>
          <w:szCs w:val="24"/>
        </w:rPr>
        <w:t>texte</w:t>
      </w:r>
      <w:proofErr w:type="spellEnd"/>
      <w:r w:rsidR="000D2878" w:rsidRPr="00C22985">
        <w:rPr>
          <w:sz w:val="24"/>
          <w:szCs w:val="24"/>
        </w:rPr>
        <w:t>’ (</w:t>
      </w:r>
      <w:r w:rsidR="000D2878" w:rsidRPr="00C22985">
        <w:rPr>
          <w:i/>
          <w:sz w:val="24"/>
          <w:szCs w:val="24"/>
        </w:rPr>
        <w:t>Of Grammatology</w:t>
      </w:r>
      <w:r w:rsidR="000D2878" w:rsidRPr="00C22985">
        <w:rPr>
          <w:sz w:val="24"/>
          <w:szCs w:val="24"/>
        </w:rPr>
        <w:t>, pp. 158-59).</w:t>
      </w:r>
      <w:r w:rsidR="006116FA" w:rsidRPr="00C22985">
        <w:rPr>
          <w:sz w:val="24"/>
          <w:szCs w:val="24"/>
        </w:rPr>
        <w:t xml:space="preserve">  </w:t>
      </w:r>
      <w:r w:rsidR="006B38F2" w:rsidRPr="00C22985">
        <w:rPr>
          <w:sz w:val="24"/>
          <w:szCs w:val="24"/>
        </w:rPr>
        <w:t>For both of these philosophers, it is a mistake to imagine that we could have unmediated access to the world itself; and yet this is just what we would need in order to describe the exterior of the existing field of representation.</w:t>
      </w:r>
    </w:p>
    <w:p w:rsidR="00EA06E4" w:rsidRDefault="00EA06E4" w:rsidP="00EA06E4">
      <w:pPr>
        <w:rPr>
          <w:sz w:val="24"/>
          <w:szCs w:val="24"/>
          <w:lang w:eastAsia="en-GB"/>
        </w:rPr>
      </w:pPr>
      <w:r>
        <w:rPr>
          <w:sz w:val="24"/>
          <w:szCs w:val="24"/>
        </w:rPr>
        <w:t>A</w:t>
      </w:r>
      <w:r w:rsidRPr="008303BE">
        <w:rPr>
          <w:sz w:val="24"/>
          <w:szCs w:val="24"/>
        </w:rPr>
        <w:t xml:space="preserve"> more moderate version of this claim, however, makes </w:t>
      </w:r>
      <w:proofErr w:type="spellStart"/>
      <w:r>
        <w:rPr>
          <w:sz w:val="24"/>
          <w:szCs w:val="24"/>
        </w:rPr>
        <w:t>S</w:t>
      </w:r>
      <w:r w:rsidRPr="008303BE">
        <w:rPr>
          <w:sz w:val="24"/>
          <w:szCs w:val="24"/>
        </w:rPr>
        <w:t>award’s</w:t>
      </w:r>
      <w:proofErr w:type="spellEnd"/>
      <w:r w:rsidRPr="008303BE">
        <w:rPr>
          <w:sz w:val="24"/>
          <w:szCs w:val="24"/>
        </w:rPr>
        <w:t xml:space="preserve"> proposition look much less mysterious and much more useful.</w:t>
      </w:r>
      <w:r w:rsidRPr="001E05C7">
        <w:rPr>
          <w:sz w:val="24"/>
          <w:szCs w:val="24"/>
        </w:rPr>
        <w:t xml:space="preserve">  </w:t>
      </w:r>
      <w:r>
        <w:rPr>
          <w:sz w:val="24"/>
          <w:szCs w:val="24"/>
        </w:rPr>
        <w:t xml:space="preserve">Consider a simple example.  It is possible that, in a particular set of circumstances, it would be literally inconceivable that women should be enfranchised.  In a second set of circumstances, the cultural resources could be available to make such a claim, even though it would be almost universally dismissed as absurd.  It might be widely accepted, for example, that </w:t>
      </w:r>
      <w:proofErr w:type="gramStart"/>
      <w:r>
        <w:rPr>
          <w:sz w:val="24"/>
          <w:szCs w:val="24"/>
        </w:rPr>
        <w:t xml:space="preserve">women are </w:t>
      </w:r>
      <w:r w:rsidRPr="001E05C7">
        <w:rPr>
          <w:sz w:val="24"/>
          <w:szCs w:val="24"/>
        </w:rPr>
        <w:t>adequately represented by their fathers and husbands</w:t>
      </w:r>
      <w:proofErr w:type="gramEnd"/>
      <w:r w:rsidR="00AD4841">
        <w:rPr>
          <w:sz w:val="24"/>
          <w:szCs w:val="24"/>
        </w:rPr>
        <w:t>, while women themselves are represented as incompetent</w:t>
      </w:r>
      <w:r>
        <w:rPr>
          <w:sz w:val="24"/>
          <w:szCs w:val="24"/>
        </w:rPr>
        <w:t xml:space="preserve">.  In a third set of circumstances, available cultural codes could make it plausible to claim that </w:t>
      </w:r>
      <w:r w:rsidRPr="001E05C7">
        <w:rPr>
          <w:sz w:val="24"/>
          <w:szCs w:val="24"/>
        </w:rPr>
        <w:t xml:space="preserve">there </w:t>
      </w:r>
      <w:r>
        <w:rPr>
          <w:sz w:val="24"/>
          <w:szCs w:val="24"/>
        </w:rPr>
        <w:t>a</w:t>
      </w:r>
      <w:r w:rsidRPr="001E05C7">
        <w:rPr>
          <w:sz w:val="24"/>
          <w:szCs w:val="24"/>
        </w:rPr>
        <w:t xml:space="preserve">re no differences between men and women which could justify the former but not the latter </w:t>
      </w:r>
      <w:r>
        <w:rPr>
          <w:sz w:val="24"/>
          <w:szCs w:val="24"/>
        </w:rPr>
        <w:t>being enfranchised</w:t>
      </w:r>
      <w:r w:rsidRPr="001E05C7">
        <w:rPr>
          <w:sz w:val="24"/>
          <w:szCs w:val="24"/>
        </w:rPr>
        <w:t>.</w:t>
      </w:r>
      <w:r>
        <w:rPr>
          <w:sz w:val="24"/>
          <w:szCs w:val="24"/>
        </w:rPr>
        <w:t xml:space="preserve">  Here </w:t>
      </w:r>
      <w:r w:rsidRPr="001E05C7">
        <w:rPr>
          <w:sz w:val="24"/>
          <w:szCs w:val="24"/>
        </w:rPr>
        <w:t xml:space="preserve">the cultural materials </w:t>
      </w:r>
      <w:r>
        <w:rPr>
          <w:sz w:val="24"/>
          <w:szCs w:val="24"/>
        </w:rPr>
        <w:t>a</w:t>
      </w:r>
      <w:r w:rsidRPr="001E05C7">
        <w:rPr>
          <w:sz w:val="24"/>
          <w:szCs w:val="24"/>
        </w:rPr>
        <w:t xml:space="preserve">re available to make </w:t>
      </w:r>
      <w:r>
        <w:rPr>
          <w:sz w:val="24"/>
          <w:szCs w:val="24"/>
        </w:rPr>
        <w:t>the</w:t>
      </w:r>
      <w:r w:rsidRPr="001E05C7">
        <w:rPr>
          <w:sz w:val="24"/>
          <w:szCs w:val="24"/>
        </w:rPr>
        <w:t xml:space="preserve"> claim </w:t>
      </w:r>
      <w:r>
        <w:rPr>
          <w:sz w:val="24"/>
          <w:szCs w:val="24"/>
        </w:rPr>
        <w:t xml:space="preserve">that </w:t>
      </w:r>
      <w:r w:rsidRPr="001E05C7">
        <w:rPr>
          <w:sz w:val="24"/>
          <w:szCs w:val="24"/>
        </w:rPr>
        <w:t>women</w:t>
      </w:r>
      <w:r>
        <w:rPr>
          <w:sz w:val="24"/>
          <w:szCs w:val="24"/>
        </w:rPr>
        <w:t xml:space="preserve"> should have the vote</w:t>
      </w:r>
      <w:r w:rsidRPr="001E05C7">
        <w:rPr>
          <w:sz w:val="24"/>
          <w:szCs w:val="24"/>
        </w:rPr>
        <w:t>.</w:t>
      </w:r>
      <w:r>
        <w:rPr>
          <w:sz w:val="24"/>
          <w:szCs w:val="24"/>
        </w:rPr>
        <w:t xml:space="preserve"> </w:t>
      </w:r>
      <w:r w:rsidRPr="001E05C7">
        <w:rPr>
          <w:sz w:val="24"/>
          <w:szCs w:val="24"/>
        </w:rPr>
        <w:t xml:space="preserve"> </w:t>
      </w:r>
      <w:r>
        <w:rPr>
          <w:sz w:val="24"/>
          <w:szCs w:val="24"/>
        </w:rPr>
        <w:t>Bearing this simple example in mind,</w:t>
      </w:r>
      <w:r>
        <w:rPr>
          <w:b/>
          <w:sz w:val="24"/>
          <w:szCs w:val="24"/>
        </w:rPr>
        <w:t xml:space="preserve"> </w:t>
      </w:r>
      <w:r w:rsidRPr="001E05C7">
        <w:rPr>
          <w:sz w:val="24"/>
          <w:szCs w:val="24"/>
          <w:lang w:eastAsia="en-GB"/>
        </w:rPr>
        <w:t xml:space="preserve">I would suggest that </w:t>
      </w:r>
      <w:proofErr w:type="spellStart"/>
      <w:r>
        <w:rPr>
          <w:sz w:val="24"/>
          <w:szCs w:val="24"/>
          <w:lang w:eastAsia="en-GB"/>
        </w:rPr>
        <w:t>Saward</w:t>
      </w:r>
      <w:r w:rsidRPr="001E05C7">
        <w:rPr>
          <w:sz w:val="24"/>
          <w:szCs w:val="24"/>
          <w:lang w:eastAsia="en-GB"/>
        </w:rPr>
        <w:t>’s</w:t>
      </w:r>
      <w:proofErr w:type="spellEnd"/>
      <w:r w:rsidRPr="001E05C7">
        <w:rPr>
          <w:sz w:val="24"/>
          <w:szCs w:val="24"/>
          <w:lang w:eastAsia="en-GB"/>
        </w:rPr>
        <w:t xml:space="preserve"> idea of a</w:t>
      </w:r>
      <w:r>
        <w:rPr>
          <w:sz w:val="24"/>
          <w:szCs w:val="24"/>
          <w:lang w:eastAsia="en-GB"/>
        </w:rPr>
        <w:t xml:space="preserve"> cultural</w:t>
      </w:r>
      <w:r w:rsidRPr="001E05C7">
        <w:rPr>
          <w:sz w:val="24"/>
          <w:szCs w:val="24"/>
          <w:lang w:eastAsia="en-GB"/>
        </w:rPr>
        <w:t xml:space="preserve"> field of representation</w:t>
      </w:r>
      <w:r>
        <w:rPr>
          <w:sz w:val="24"/>
          <w:szCs w:val="24"/>
          <w:lang w:eastAsia="en-GB"/>
        </w:rPr>
        <w:t xml:space="preserve"> is interesting and important since it</w:t>
      </w:r>
      <w:r w:rsidRPr="001E05C7">
        <w:rPr>
          <w:sz w:val="24"/>
          <w:szCs w:val="24"/>
          <w:lang w:eastAsia="en-GB"/>
        </w:rPr>
        <w:t xml:space="preserve"> invites us to examine </w:t>
      </w:r>
      <w:r>
        <w:rPr>
          <w:sz w:val="24"/>
          <w:szCs w:val="24"/>
          <w:lang w:eastAsia="en-GB"/>
        </w:rPr>
        <w:t>the ways in which</w:t>
      </w:r>
      <w:r w:rsidRPr="001E05C7">
        <w:rPr>
          <w:sz w:val="24"/>
          <w:szCs w:val="24"/>
          <w:lang w:eastAsia="en-GB"/>
        </w:rPr>
        <w:t xml:space="preserve"> </w:t>
      </w:r>
      <w:r>
        <w:rPr>
          <w:sz w:val="24"/>
          <w:szCs w:val="24"/>
        </w:rPr>
        <w:t>claims-makers draw on existing</w:t>
      </w:r>
      <w:r w:rsidRPr="00E26099">
        <w:rPr>
          <w:sz w:val="24"/>
          <w:szCs w:val="24"/>
        </w:rPr>
        <w:t xml:space="preserve"> </w:t>
      </w:r>
      <w:r>
        <w:rPr>
          <w:sz w:val="24"/>
          <w:szCs w:val="24"/>
        </w:rPr>
        <w:t>cultural resources, or attempt to reshape or create new resources, as they make claims on behalf of particular objects.</w:t>
      </w:r>
    </w:p>
    <w:p w:rsidR="00655613" w:rsidRPr="00A36C72" w:rsidRDefault="005E1A12" w:rsidP="001F5479">
      <w:r>
        <w:rPr>
          <w:sz w:val="24"/>
          <w:szCs w:val="24"/>
        </w:rPr>
        <w:t xml:space="preserve">Apart from these concerns, </w:t>
      </w:r>
      <w:proofErr w:type="spellStart"/>
      <w:r>
        <w:rPr>
          <w:sz w:val="24"/>
          <w:szCs w:val="24"/>
        </w:rPr>
        <w:t>Saward’s</w:t>
      </w:r>
      <w:proofErr w:type="spellEnd"/>
      <w:r>
        <w:rPr>
          <w:sz w:val="24"/>
          <w:szCs w:val="24"/>
        </w:rPr>
        <w:t xml:space="preserve"> analysis of the </w:t>
      </w:r>
      <w:r w:rsidR="00655613" w:rsidRPr="001E05C7">
        <w:rPr>
          <w:sz w:val="24"/>
          <w:szCs w:val="24"/>
        </w:rPr>
        <w:t>aesthetic dimension of representation</w:t>
      </w:r>
      <w:r w:rsidR="00F02F5E">
        <w:rPr>
          <w:sz w:val="24"/>
          <w:szCs w:val="24"/>
        </w:rPr>
        <w:t xml:space="preserve"> </w:t>
      </w:r>
      <w:r w:rsidR="0077252E" w:rsidRPr="001E05C7">
        <w:rPr>
          <w:sz w:val="24"/>
          <w:szCs w:val="24"/>
        </w:rPr>
        <w:t xml:space="preserve">is </w:t>
      </w:r>
      <w:r w:rsidR="00655613" w:rsidRPr="001E05C7">
        <w:rPr>
          <w:sz w:val="24"/>
          <w:szCs w:val="24"/>
        </w:rPr>
        <w:t xml:space="preserve">appealing for a number of reasons.  Here I want to focus on </w:t>
      </w:r>
      <w:r w:rsidR="004C2456" w:rsidRPr="004C2456">
        <w:rPr>
          <w:sz w:val="24"/>
          <w:szCs w:val="24"/>
        </w:rPr>
        <w:t>i</w:t>
      </w:r>
      <w:r w:rsidR="00655613" w:rsidRPr="001E05C7">
        <w:rPr>
          <w:sz w:val="24"/>
          <w:szCs w:val="24"/>
        </w:rPr>
        <w:t xml:space="preserve">ts implications for the </w:t>
      </w:r>
      <w:r>
        <w:rPr>
          <w:sz w:val="24"/>
          <w:szCs w:val="24"/>
        </w:rPr>
        <w:t>imbrication of</w:t>
      </w:r>
      <w:r w:rsidR="00655613" w:rsidRPr="001E05C7">
        <w:rPr>
          <w:sz w:val="24"/>
          <w:szCs w:val="24"/>
        </w:rPr>
        <w:t xml:space="preserve"> facts and values in representative </w:t>
      </w:r>
      <w:proofErr w:type="gramStart"/>
      <w:r w:rsidR="00655613" w:rsidRPr="001E05C7">
        <w:rPr>
          <w:sz w:val="24"/>
          <w:szCs w:val="24"/>
        </w:rPr>
        <w:t>claim-making</w:t>
      </w:r>
      <w:proofErr w:type="gramEnd"/>
      <w:r w:rsidR="00655613" w:rsidRPr="001E05C7">
        <w:rPr>
          <w:sz w:val="24"/>
          <w:szCs w:val="24"/>
        </w:rPr>
        <w:t>.</w:t>
      </w:r>
      <w:r w:rsidR="00A36C72">
        <w:rPr>
          <w:sz w:val="24"/>
          <w:szCs w:val="24"/>
        </w:rPr>
        <w:t xml:space="preserve">  </w:t>
      </w:r>
      <w:r w:rsidR="00655613" w:rsidRPr="001E05C7">
        <w:rPr>
          <w:sz w:val="24"/>
          <w:szCs w:val="24"/>
        </w:rPr>
        <w:t xml:space="preserve">Consider </w:t>
      </w:r>
      <w:r w:rsidR="00655613" w:rsidRPr="001E05C7">
        <w:rPr>
          <w:rFonts w:cs="Arial"/>
          <w:sz w:val="24"/>
          <w:szCs w:val="24"/>
        </w:rPr>
        <w:t>Jean-François</w:t>
      </w:r>
      <w:r w:rsidR="00655613" w:rsidRPr="001E05C7">
        <w:rPr>
          <w:rFonts w:ascii="Arial" w:hAnsi="Arial" w:cs="Arial"/>
          <w:sz w:val="24"/>
          <w:szCs w:val="24"/>
        </w:rPr>
        <w:t xml:space="preserve"> </w:t>
      </w:r>
      <w:r w:rsidR="00655613" w:rsidRPr="001E05C7">
        <w:rPr>
          <w:sz w:val="24"/>
          <w:szCs w:val="24"/>
        </w:rPr>
        <w:t xml:space="preserve">Millet’s </w:t>
      </w:r>
      <w:r w:rsidR="006B38F2">
        <w:rPr>
          <w:sz w:val="24"/>
          <w:szCs w:val="24"/>
        </w:rPr>
        <w:t xml:space="preserve">well-known </w:t>
      </w:r>
      <w:r w:rsidR="00655613" w:rsidRPr="001E05C7">
        <w:rPr>
          <w:sz w:val="24"/>
          <w:szCs w:val="24"/>
        </w:rPr>
        <w:t xml:space="preserve">picture </w:t>
      </w:r>
      <w:r w:rsidR="00655613" w:rsidRPr="001E05C7">
        <w:rPr>
          <w:i/>
          <w:sz w:val="24"/>
          <w:szCs w:val="24"/>
        </w:rPr>
        <w:t>The Gleaners</w:t>
      </w:r>
      <w:r w:rsidR="00655613" w:rsidRPr="001E05C7">
        <w:rPr>
          <w:sz w:val="24"/>
          <w:szCs w:val="24"/>
        </w:rPr>
        <w:t xml:space="preserve"> (1857).  This painting is usually placed in the tradition of French </w:t>
      </w:r>
      <w:r w:rsidR="00655613" w:rsidRPr="001F5479">
        <w:rPr>
          <w:sz w:val="24"/>
          <w:szCs w:val="24"/>
        </w:rPr>
        <w:t xml:space="preserve">realism.  One could say rather disingenuously that this painting is realistic </w:t>
      </w:r>
      <w:r w:rsidR="001F5479" w:rsidRPr="001F5479">
        <w:rPr>
          <w:sz w:val="24"/>
          <w:szCs w:val="24"/>
        </w:rPr>
        <w:t xml:space="preserve">in the sense that it looks like the thing it portrays: three women work in a field, picking up the ears of </w:t>
      </w:r>
      <w:proofErr w:type="gramStart"/>
      <w:r w:rsidR="001F5479" w:rsidRPr="001F5479">
        <w:rPr>
          <w:sz w:val="24"/>
          <w:szCs w:val="24"/>
        </w:rPr>
        <w:t>corn which</w:t>
      </w:r>
      <w:proofErr w:type="gramEnd"/>
      <w:r w:rsidR="001F5479" w:rsidRPr="001F5479">
        <w:rPr>
          <w:sz w:val="24"/>
          <w:szCs w:val="24"/>
        </w:rPr>
        <w:t xml:space="preserve"> the harvesters have left behind.  </w:t>
      </w:r>
      <w:r w:rsidR="00655613" w:rsidRPr="001F5479">
        <w:rPr>
          <w:sz w:val="24"/>
          <w:szCs w:val="24"/>
        </w:rPr>
        <w:t>But of course things are</w:t>
      </w:r>
      <w:r w:rsidR="00F0194E">
        <w:rPr>
          <w:sz w:val="24"/>
          <w:szCs w:val="24"/>
        </w:rPr>
        <w:t xml:space="preserve"> </w:t>
      </w:r>
      <w:r w:rsidR="00655613" w:rsidRPr="001F5479">
        <w:rPr>
          <w:sz w:val="24"/>
          <w:szCs w:val="24"/>
        </w:rPr>
        <w:t>n</w:t>
      </w:r>
      <w:r w:rsidR="00F0194E">
        <w:rPr>
          <w:sz w:val="24"/>
          <w:szCs w:val="24"/>
        </w:rPr>
        <w:t>o</w:t>
      </w:r>
      <w:r w:rsidR="00655613" w:rsidRPr="001F5479">
        <w:rPr>
          <w:sz w:val="24"/>
          <w:szCs w:val="24"/>
        </w:rPr>
        <w:t>t as simple as this.  Millet’s picture</w:t>
      </w:r>
      <w:r w:rsidR="004C2456">
        <w:rPr>
          <w:sz w:val="24"/>
          <w:szCs w:val="24"/>
        </w:rPr>
        <w:t xml:space="preserve"> </w:t>
      </w:r>
      <w:r w:rsidR="00655613" w:rsidRPr="001F5479">
        <w:rPr>
          <w:sz w:val="24"/>
          <w:szCs w:val="24"/>
        </w:rPr>
        <w:t xml:space="preserve">does not seek to be realistic in the sense of being purely imitative.  </w:t>
      </w:r>
      <w:r w:rsidR="00655613" w:rsidRPr="001F5479">
        <w:rPr>
          <w:rFonts w:cs="Arial"/>
          <w:sz w:val="24"/>
          <w:szCs w:val="24"/>
        </w:rPr>
        <w:t xml:space="preserve">Michael </w:t>
      </w:r>
      <w:proofErr w:type="spellStart"/>
      <w:r w:rsidR="00655613" w:rsidRPr="001F5479">
        <w:rPr>
          <w:rFonts w:cs="Arial"/>
          <w:sz w:val="24"/>
          <w:szCs w:val="24"/>
        </w:rPr>
        <w:t>Kimmelman</w:t>
      </w:r>
      <w:proofErr w:type="spellEnd"/>
      <w:r w:rsidR="001F5479" w:rsidRPr="001F5479">
        <w:rPr>
          <w:rFonts w:cs="Arial"/>
          <w:sz w:val="24"/>
          <w:szCs w:val="24"/>
        </w:rPr>
        <w:t>, for instance,</w:t>
      </w:r>
      <w:r w:rsidR="00655613" w:rsidRPr="001F5479">
        <w:rPr>
          <w:rFonts w:cs="Arial"/>
          <w:sz w:val="24"/>
          <w:szCs w:val="24"/>
        </w:rPr>
        <w:t xml:space="preserve"> argues that</w:t>
      </w:r>
      <w:r w:rsidR="007B5F91">
        <w:rPr>
          <w:rFonts w:cs="Arial"/>
          <w:sz w:val="24"/>
          <w:szCs w:val="24"/>
        </w:rPr>
        <w:t xml:space="preserve"> </w:t>
      </w:r>
      <w:r w:rsidR="007B5F91" w:rsidRPr="001F5479">
        <w:rPr>
          <w:color w:val="000000"/>
          <w:sz w:val="24"/>
          <w:szCs w:val="24"/>
        </w:rPr>
        <w:t>Millet's</w:t>
      </w:r>
      <w:r w:rsidR="007B5F91">
        <w:rPr>
          <w:color w:val="000000"/>
          <w:sz w:val="24"/>
          <w:szCs w:val="24"/>
        </w:rPr>
        <w:t xml:space="preserve"> </w:t>
      </w:r>
      <w:r w:rsidR="00655613" w:rsidRPr="001F5479">
        <w:rPr>
          <w:rFonts w:cs="Arial"/>
          <w:sz w:val="24"/>
          <w:szCs w:val="24"/>
        </w:rPr>
        <w:t>depicti</w:t>
      </w:r>
      <w:r w:rsidR="007B5F91">
        <w:rPr>
          <w:rFonts w:cs="Arial"/>
          <w:sz w:val="24"/>
          <w:szCs w:val="24"/>
        </w:rPr>
        <w:t>o</w:t>
      </w:r>
      <w:r w:rsidR="00655613" w:rsidRPr="001F5479">
        <w:rPr>
          <w:rFonts w:cs="Arial"/>
          <w:sz w:val="24"/>
          <w:szCs w:val="24"/>
        </w:rPr>
        <w:t>n</w:t>
      </w:r>
      <w:r w:rsidR="007B5F91">
        <w:rPr>
          <w:rFonts w:cs="Arial"/>
          <w:sz w:val="24"/>
          <w:szCs w:val="24"/>
        </w:rPr>
        <w:t xml:space="preserve"> of </w:t>
      </w:r>
      <w:r w:rsidR="00655613" w:rsidRPr="001F5479">
        <w:rPr>
          <w:rFonts w:cs="Arial"/>
          <w:sz w:val="24"/>
          <w:szCs w:val="24"/>
        </w:rPr>
        <w:t>the gleaners</w:t>
      </w:r>
      <w:r w:rsidR="00655613" w:rsidRPr="001F5479">
        <w:rPr>
          <w:color w:val="000000"/>
          <w:sz w:val="24"/>
          <w:szCs w:val="24"/>
        </w:rPr>
        <w:t xml:space="preserve"> was </w:t>
      </w:r>
      <w:r w:rsidR="007B5F91">
        <w:rPr>
          <w:color w:val="000000"/>
          <w:sz w:val="24"/>
          <w:szCs w:val="24"/>
        </w:rPr>
        <w:t xml:space="preserve">intended </w:t>
      </w:r>
      <w:r w:rsidR="00655613" w:rsidRPr="001F5479">
        <w:rPr>
          <w:color w:val="000000"/>
          <w:sz w:val="24"/>
          <w:szCs w:val="24"/>
        </w:rPr>
        <w:t>‘to suggest the gravity of their existence through a kind of religious transfiguration’ (</w:t>
      </w:r>
      <w:r w:rsidR="00655613" w:rsidRPr="001F5479">
        <w:rPr>
          <w:i/>
          <w:color w:val="000000"/>
          <w:sz w:val="24"/>
          <w:szCs w:val="24"/>
        </w:rPr>
        <w:t>New York Times</w:t>
      </w:r>
      <w:r w:rsidR="00655613" w:rsidRPr="001F5479">
        <w:rPr>
          <w:color w:val="000000"/>
          <w:sz w:val="24"/>
          <w:szCs w:val="24"/>
        </w:rPr>
        <w:t xml:space="preserve">, 27 August 1999).  </w:t>
      </w:r>
      <w:r>
        <w:rPr>
          <w:color w:val="000000"/>
          <w:sz w:val="24"/>
          <w:szCs w:val="24"/>
        </w:rPr>
        <w:t>Thus</w:t>
      </w:r>
      <w:r w:rsidR="00655613" w:rsidRPr="004C2456">
        <w:rPr>
          <w:color w:val="000000"/>
          <w:sz w:val="24"/>
          <w:szCs w:val="24"/>
        </w:rPr>
        <w:t xml:space="preserve">, </w:t>
      </w:r>
      <w:r w:rsidR="00655613" w:rsidRPr="001F5479">
        <w:rPr>
          <w:color w:val="000000"/>
          <w:sz w:val="24"/>
          <w:szCs w:val="24"/>
        </w:rPr>
        <w:t>while this depiction of three women from the rural working-glass is in some sense descriptive, it is at the same time laden with value.</w:t>
      </w:r>
    </w:p>
    <w:p w:rsidR="00655613" w:rsidRPr="00A167CE" w:rsidRDefault="00655613" w:rsidP="00A167CE">
      <w:pPr>
        <w:pStyle w:val="bodytext4"/>
        <w:shd w:val="clear" w:color="auto" w:fill="FFFFFF"/>
        <w:spacing w:after="200" w:line="276" w:lineRule="auto"/>
        <w:rPr>
          <w:rFonts w:asciiTheme="minorHAnsi" w:hAnsiTheme="minorHAnsi"/>
          <w:color w:val="auto"/>
        </w:rPr>
      </w:pPr>
      <w:r w:rsidRPr="001E05C7">
        <w:rPr>
          <w:rFonts w:asciiTheme="minorHAnsi" w:hAnsiTheme="minorHAnsi"/>
          <w:color w:val="000000"/>
        </w:rPr>
        <w:t xml:space="preserve">If we turn now to political representation, I would suggest that similar considerations apply.  When an MP says: ‘this </w:t>
      </w:r>
      <w:r w:rsidR="0040195E">
        <w:rPr>
          <w:rFonts w:asciiTheme="minorHAnsi" w:hAnsiTheme="minorHAnsi"/>
          <w:color w:val="000000"/>
        </w:rPr>
        <w:t xml:space="preserve">policy </w:t>
      </w:r>
      <w:r w:rsidRPr="001E05C7">
        <w:rPr>
          <w:rFonts w:asciiTheme="minorHAnsi" w:hAnsiTheme="minorHAnsi"/>
          <w:color w:val="000000"/>
        </w:rPr>
        <w:t xml:space="preserve">won’t go down well with the hard-working families </w:t>
      </w:r>
      <w:r w:rsidR="00A36C72">
        <w:rPr>
          <w:rFonts w:asciiTheme="minorHAnsi" w:hAnsiTheme="minorHAnsi"/>
          <w:color w:val="000000"/>
        </w:rPr>
        <w:t>in my constituency</w:t>
      </w:r>
      <w:r w:rsidRPr="001E05C7">
        <w:rPr>
          <w:rFonts w:asciiTheme="minorHAnsi" w:hAnsiTheme="minorHAnsi"/>
          <w:color w:val="000000"/>
        </w:rPr>
        <w:t xml:space="preserve">’, she is not simply reporting impartially the views of her constituents.  Rather, she is offering an account of what they are – honest, decent, respectable, etc. – which creates a more or less explicit contrast with the ideologically driven or self-interested political class who proposed the policy </w:t>
      </w:r>
      <w:r w:rsidR="006648BA">
        <w:rPr>
          <w:rFonts w:asciiTheme="minorHAnsi" w:hAnsiTheme="minorHAnsi"/>
          <w:color w:val="000000"/>
        </w:rPr>
        <w:t>in question</w:t>
      </w:r>
      <w:r w:rsidRPr="001E05C7">
        <w:rPr>
          <w:rFonts w:asciiTheme="minorHAnsi" w:hAnsiTheme="minorHAnsi"/>
          <w:color w:val="000000"/>
        </w:rPr>
        <w:t xml:space="preserve">.  </w:t>
      </w:r>
      <w:r w:rsidR="005E1A12">
        <w:rPr>
          <w:rFonts w:asciiTheme="minorHAnsi" w:hAnsiTheme="minorHAnsi"/>
          <w:color w:val="auto"/>
        </w:rPr>
        <w:t>O</w:t>
      </w:r>
      <w:r w:rsidR="001F5479" w:rsidRPr="00A36C72">
        <w:rPr>
          <w:rFonts w:asciiTheme="minorHAnsi" w:hAnsiTheme="minorHAnsi"/>
          <w:color w:val="auto"/>
        </w:rPr>
        <w:t xml:space="preserve">ne </w:t>
      </w:r>
      <w:r w:rsidR="001F5479">
        <w:rPr>
          <w:rFonts w:asciiTheme="minorHAnsi" w:hAnsiTheme="minorHAnsi"/>
          <w:color w:val="auto"/>
        </w:rPr>
        <w:t xml:space="preserve">of the </w:t>
      </w:r>
      <w:r w:rsidR="001F5479" w:rsidRPr="00A36C72">
        <w:rPr>
          <w:rFonts w:asciiTheme="minorHAnsi" w:hAnsiTheme="minorHAnsi"/>
          <w:color w:val="auto"/>
        </w:rPr>
        <w:t>strength</w:t>
      </w:r>
      <w:r w:rsidR="001F5479">
        <w:rPr>
          <w:rFonts w:asciiTheme="minorHAnsi" w:hAnsiTheme="minorHAnsi"/>
          <w:color w:val="auto"/>
        </w:rPr>
        <w:t>s</w:t>
      </w:r>
      <w:r w:rsidR="001F5479" w:rsidRPr="00A36C72">
        <w:rPr>
          <w:rFonts w:asciiTheme="minorHAnsi" w:hAnsiTheme="minorHAnsi"/>
          <w:color w:val="auto"/>
        </w:rPr>
        <w:t xml:space="preserve"> of </w:t>
      </w:r>
      <w:proofErr w:type="spellStart"/>
      <w:r w:rsidR="001F5479" w:rsidRPr="00A36C72">
        <w:rPr>
          <w:rFonts w:asciiTheme="minorHAnsi" w:hAnsiTheme="minorHAnsi"/>
          <w:color w:val="auto"/>
        </w:rPr>
        <w:t>Saward’s</w:t>
      </w:r>
      <w:proofErr w:type="spellEnd"/>
      <w:r w:rsidR="001F5479" w:rsidRPr="00A36C72">
        <w:rPr>
          <w:rFonts w:asciiTheme="minorHAnsi" w:hAnsiTheme="minorHAnsi"/>
          <w:color w:val="auto"/>
        </w:rPr>
        <w:t xml:space="preserve"> </w:t>
      </w:r>
      <w:r w:rsidR="001F5479">
        <w:rPr>
          <w:rFonts w:asciiTheme="minorHAnsi" w:hAnsiTheme="minorHAnsi"/>
          <w:color w:val="auto"/>
        </w:rPr>
        <w:t>account</w:t>
      </w:r>
      <w:r w:rsidR="001F5479" w:rsidRPr="001F5479">
        <w:rPr>
          <w:rFonts w:asciiTheme="minorHAnsi" w:hAnsiTheme="minorHAnsi"/>
          <w:color w:val="auto"/>
        </w:rPr>
        <w:t xml:space="preserve"> of representative claim-making</w:t>
      </w:r>
      <w:r w:rsidR="00FC3D5F">
        <w:rPr>
          <w:rFonts w:asciiTheme="minorHAnsi" w:hAnsiTheme="minorHAnsi"/>
          <w:color w:val="auto"/>
        </w:rPr>
        <w:t>, then,</w:t>
      </w:r>
      <w:r w:rsidR="001F5479">
        <w:rPr>
          <w:rFonts w:asciiTheme="minorHAnsi" w:hAnsiTheme="minorHAnsi"/>
          <w:color w:val="auto"/>
        </w:rPr>
        <w:t xml:space="preserve"> is that it provides a </w:t>
      </w:r>
      <w:proofErr w:type="spellStart"/>
      <w:r w:rsidR="00A167CE">
        <w:rPr>
          <w:rFonts w:asciiTheme="minorHAnsi" w:hAnsiTheme="minorHAnsi"/>
          <w:color w:val="auto"/>
        </w:rPr>
        <w:t>phenomenologically</w:t>
      </w:r>
      <w:proofErr w:type="spellEnd"/>
      <w:r w:rsidR="00A167CE">
        <w:rPr>
          <w:rFonts w:asciiTheme="minorHAnsi" w:hAnsiTheme="minorHAnsi"/>
          <w:color w:val="auto"/>
        </w:rPr>
        <w:t xml:space="preserve"> accurate</w:t>
      </w:r>
      <w:r w:rsidR="001F5479">
        <w:rPr>
          <w:rFonts w:asciiTheme="minorHAnsi" w:hAnsiTheme="minorHAnsi"/>
          <w:color w:val="auto"/>
        </w:rPr>
        <w:t xml:space="preserve"> account of the </w:t>
      </w:r>
      <w:r w:rsidR="00A167CE">
        <w:rPr>
          <w:rFonts w:asciiTheme="minorHAnsi" w:hAnsiTheme="minorHAnsi"/>
          <w:color w:val="auto"/>
        </w:rPr>
        <w:t xml:space="preserve">everyday business of </w:t>
      </w:r>
      <w:r w:rsidR="001F5479">
        <w:rPr>
          <w:rFonts w:asciiTheme="minorHAnsi" w:hAnsiTheme="minorHAnsi"/>
          <w:color w:val="auto"/>
        </w:rPr>
        <w:t>politic</w:t>
      </w:r>
      <w:r w:rsidR="00A167CE">
        <w:rPr>
          <w:rFonts w:asciiTheme="minorHAnsi" w:hAnsiTheme="minorHAnsi"/>
          <w:color w:val="auto"/>
        </w:rPr>
        <w:t>s in which claims</w:t>
      </w:r>
      <w:r w:rsidR="001F5479">
        <w:rPr>
          <w:rFonts w:asciiTheme="minorHAnsi" w:hAnsiTheme="minorHAnsi"/>
          <w:color w:val="auto"/>
        </w:rPr>
        <w:t xml:space="preserve"> about what things are and what </w:t>
      </w:r>
      <w:r w:rsidR="006648BA">
        <w:rPr>
          <w:rFonts w:asciiTheme="minorHAnsi" w:hAnsiTheme="minorHAnsi"/>
          <w:color w:val="auto"/>
        </w:rPr>
        <w:t>they</w:t>
      </w:r>
      <w:r w:rsidR="001F5479">
        <w:rPr>
          <w:rFonts w:asciiTheme="minorHAnsi" w:hAnsiTheme="minorHAnsi"/>
          <w:color w:val="auto"/>
        </w:rPr>
        <w:t xml:space="preserve"> should be are </w:t>
      </w:r>
      <w:r w:rsidR="00A167CE" w:rsidRPr="00A167CE">
        <w:rPr>
          <w:rFonts w:asciiTheme="minorHAnsi" w:hAnsiTheme="minorHAnsi"/>
          <w:color w:val="auto"/>
        </w:rPr>
        <w:t>entwined</w:t>
      </w:r>
      <w:r w:rsidR="00AD4841">
        <w:rPr>
          <w:rFonts w:asciiTheme="minorHAnsi" w:hAnsiTheme="minorHAnsi"/>
          <w:color w:val="auto"/>
        </w:rPr>
        <w:t xml:space="preserve"> in complex and sometimes problematic ways</w:t>
      </w:r>
      <w:r w:rsidR="00A167CE" w:rsidRPr="00A167CE">
        <w:rPr>
          <w:rFonts w:asciiTheme="minorHAnsi" w:hAnsiTheme="minorHAnsi"/>
          <w:color w:val="auto"/>
        </w:rPr>
        <w:t>.</w:t>
      </w:r>
    </w:p>
    <w:p w:rsidR="00AB795F" w:rsidRPr="001E05C7" w:rsidRDefault="00655613" w:rsidP="007D2FC0">
      <w:pPr>
        <w:rPr>
          <w:color w:val="333333"/>
          <w:sz w:val="24"/>
          <w:szCs w:val="24"/>
        </w:rPr>
      </w:pPr>
      <w:r w:rsidRPr="001E05C7">
        <w:rPr>
          <w:color w:val="333333"/>
          <w:sz w:val="24"/>
          <w:szCs w:val="24"/>
        </w:rPr>
        <w:t>Th</w:t>
      </w:r>
      <w:r w:rsidR="00CB38E6" w:rsidRPr="001E05C7">
        <w:rPr>
          <w:color w:val="333333"/>
          <w:sz w:val="24"/>
          <w:szCs w:val="24"/>
        </w:rPr>
        <w:t>e final point that I woul</w:t>
      </w:r>
      <w:r w:rsidRPr="001E05C7">
        <w:rPr>
          <w:color w:val="333333"/>
          <w:sz w:val="24"/>
          <w:szCs w:val="24"/>
        </w:rPr>
        <w:t>d like to make</w:t>
      </w:r>
      <w:r w:rsidR="00847E21" w:rsidRPr="001E05C7">
        <w:rPr>
          <w:color w:val="333333"/>
          <w:sz w:val="24"/>
          <w:szCs w:val="24"/>
        </w:rPr>
        <w:t xml:space="preserve"> concerns what I sha</w:t>
      </w:r>
      <w:r w:rsidRPr="001E05C7">
        <w:rPr>
          <w:color w:val="333333"/>
          <w:sz w:val="24"/>
          <w:szCs w:val="24"/>
        </w:rPr>
        <w:t>ll call the responsibilities of representation.</w:t>
      </w:r>
      <w:r w:rsidR="001D7992" w:rsidRPr="001E05C7">
        <w:rPr>
          <w:color w:val="333333"/>
          <w:sz w:val="24"/>
          <w:szCs w:val="24"/>
        </w:rPr>
        <w:t xml:space="preserve">  According to </w:t>
      </w:r>
      <w:r w:rsidR="00702AB6" w:rsidRPr="001E05C7">
        <w:rPr>
          <w:color w:val="333333"/>
          <w:sz w:val="24"/>
          <w:szCs w:val="24"/>
        </w:rPr>
        <w:t>the ‘standard’ principal-agent account</w:t>
      </w:r>
      <w:r w:rsidR="001D7992" w:rsidRPr="001E05C7">
        <w:rPr>
          <w:color w:val="333333"/>
          <w:sz w:val="24"/>
          <w:szCs w:val="24"/>
        </w:rPr>
        <w:t>, the</w:t>
      </w:r>
      <w:r w:rsidR="00FC3D5F">
        <w:rPr>
          <w:color w:val="333333"/>
          <w:sz w:val="24"/>
          <w:szCs w:val="24"/>
        </w:rPr>
        <w:t xml:space="preserve"> representative, as</w:t>
      </w:r>
      <w:r w:rsidR="001D7992" w:rsidRPr="001E05C7">
        <w:rPr>
          <w:color w:val="333333"/>
          <w:sz w:val="24"/>
          <w:szCs w:val="24"/>
        </w:rPr>
        <w:t xml:space="preserve"> agent</w:t>
      </w:r>
      <w:r w:rsidR="00FC3D5F">
        <w:rPr>
          <w:color w:val="333333"/>
          <w:sz w:val="24"/>
          <w:szCs w:val="24"/>
        </w:rPr>
        <w:t>,</w:t>
      </w:r>
      <w:r w:rsidR="001D7992" w:rsidRPr="001E05C7">
        <w:rPr>
          <w:color w:val="333333"/>
          <w:sz w:val="24"/>
          <w:szCs w:val="24"/>
        </w:rPr>
        <w:t xml:space="preserve"> </w:t>
      </w:r>
      <w:r w:rsidR="00FC3D5F">
        <w:rPr>
          <w:color w:val="333333"/>
          <w:sz w:val="24"/>
          <w:szCs w:val="24"/>
        </w:rPr>
        <w:t>is to be ‘accountable’ to the principal, or constituency.</w:t>
      </w:r>
      <w:r w:rsidR="007303B6">
        <w:rPr>
          <w:color w:val="333333"/>
          <w:sz w:val="24"/>
          <w:szCs w:val="24"/>
        </w:rPr>
        <w:t xml:space="preserve"> </w:t>
      </w:r>
      <w:r w:rsidR="00FC3D5F">
        <w:rPr>
          <w:color w:val="333333"/>
          <w:sz w:val="24"/>
          <w:szCs w:val="24"/>
        </w:rPr>
        <w:t xml:space="preserve"> In the </w:t>
      </w:r>
      <w:r w:rsidR="001D7992" w:rsidRPr="001E05C7">
        <w:rPr>
          <w:color w:val="333333"/>
          <w:sz w:val="24"/>
          <w:szCs w:val="24"/>
        </w:rPr>
        <w:t>orthodox model of representative democracy</w:t>
      </w:r>
      <w:r w:rsidR="00FC3D5F">
        <w:rPr>
          <w:color w:val="333333"/>
          <w:sz w:val="24"/>
          <w:szCs w:val="24"/>
        </w:rPr>
        <w:t xml:space="preserve">, </w:t>
      </w:r>
      <w:r w:rsidR="00E11D1B">
        <w:rPr>
          <w:color w:val="333333"/>
          <w:sz w:val="24"/>
          <w:szCs w:val="24"/>
        </w:rPr>
        <w:t xml:space="preserve">it is </w:t>
      </w:r>
      <w:proofErr w:type="gramStart"/>
      <w:r w:rsidR="00FC3D5F">
        <w:rPr>
          <w:color w:val="333333"/>
          <w:sz w:val="24"/>
          <w:szCs w:val="24"/>
        </w:rPr>
        <w:t xml:space="preserve">elections </w:t>
      </w:r>
      <w:r w:rsidR="00E11D1B">
        <w:rPr>
          <w:color w:val="333333"/>
          <w:sz w:val="24"/>
          <w:szCs w:val="24"/>
        </w:rPr>
        <w:t>which</w:t>
      </w:r>
      <w:proofErr w:type="gramEnd"/>
      <w:r w:rsidR="00E11D1B">
        <w:rPr>
          <w:color w:val="333333"/>
          <w:sz w:val="24"/>
          <w:szCs w:val="24"/>
        </w:rPr>
        <w:t xml:space="preserve"> </w:t>
      </w:r>
      <w:r w:rsidR="00FC3D5F">
        <w:rPr>
          <w:color w:val="333333"/>
          <w:sz w:val="24"/>
          <w:szCs w:val="24"/>
        </w:rPr>
        <w:t xml:space="preserve">provide at least minimal accountability. </w:t>
      </w:r>
      <w:r w:rsidR="00F0194E">
        <w:rPr>
          <w:color w:val="333333"/>
          <w:sz w:val="24"/>
          <w:szCs w:val="24"/>
        </w:rPr>
        <w:t xml:space="preserve"> </w:t>
      </w:r>
      <w:r w:rsidR="00FC3D5F">
        <w:rPr>
          <w:color w:val="333333"/>
          <w:sz w:val="24"/>
          <w:szCs w:val="24"/>
        </w:rPr>
        <w:t xml:space="preserve">If, as </w:t>
      </w:r>
      <w:proofErr w:type="spellStart"/>
      <w:r w:rsidR="00FC3D5F">
        <w:rPr>
          <w:color w:val="333333"/>
          <w:sz w:val="24"/>
          <w:szCs w:val="24"/>
        </w:rPr>
        <w:t>Saward</w:t>
      </w:r>
      <w:proofErr w:type="spellEnd"/>
      <w:r w:rsidR="00FC3D5F">
        <w:rPr>
          <w:color w:val="333333"/>
          <w:sz w:val="24"/>
          <w:szCs w:val="24"/>
        </w:rPr>
        <w:t xml:space="preserve"> argues, </w:t>
      </w:r>
      <w:r w:rsidR="001D7992" w:rsidRPr="001E05C7">
        <w:rPr>
          <w:color w:val="333333"/>
          <w:sz w:val="24"/>
          <w:szCs w:val="24"/>
        </w:rPr>
        <w:t xml:space="preserve">agents actually help to </w:t>
      </w:r>
      <w:r w:rsidR="0040369E">
        <w:rPr>
          <w:color w:val="333333"/>
          <w:sz w:val="24"/>
          <w:szCs w:val="24"/>
        </w:rPr>
        <w:t>constitute</w:t>
      </w:r>
      <w:r w:rsidR="001D7992" w:rsidRPr="001E05C7">
        <w:rPr>
          <w:color w:val="333333"/>
          <w:sz w:val="24"/>
          <w:szCs w:val="24"/>
        </w:rPr>
        <w:t xml:space="preserve"> their principals</w:t>
      </w:r>
      <w:r w:rsidR="00FC3D5F">
        <w:rPr>
          <w:color w:val="333333"/>
          <w:sz w:val="24"/>
          <w:szCs w:val="24"/>
        </w:rPr>
        <w:t xml:space="preserve"> </w:t>
      </w:r>
      <w:r w:rsidR="00FC3D5F" w:rsidRPr="001E05C7">
        <w:rPr>
          <w:color w:val="333333"/>
          <w:sz w:val="24"/>
          <w:szCs w:val="24"/>
        </w:rPr>
        <w:t>in acts of representation</w:t>
      </w:r>
      <w:r w:rsidR="001D7992" w:rsidRPr="001E05C7">
        <w:rPr>
          <w:color w:val="333333"/>
          <w:sz w:val="24"/>
          <w:szCs w:val="24"/>
        </w:rPr>
        <w:t xml:space="preserve">, then </w:t>
      </w:r>
      <w:r w:rsidR="001D7992" w:rsidRPr="0050075B">
        <w:rPr>
          <w:color w:val="333333"/>
          <w:sz w:val="24"/>
          <w:szCs w:val="24"/>
        </w:rPr>
        <w:t>I would suggest that</w:t>
      </w:r>
      <w:r w:rsidR="001D7992" w:rsidRPr="001E05C7">
        <w:rPr>
          <w:color w:val="333333"/>
          <w:sz w:val="24"/>
          <w:szCs w:val="24"/>
        </w:rPr>
        <w:t xml:space="preserve"> the</w:t>
      </w:r>
      <w:r w:rsidR="0040369E">
        <w:rPr>
          <w:color w:val="333333"/>
          <w:sz w:val="24"/>
          <w:szCs w:val="24"/>
        </w:rPr>
        <w:t>ir</w:t>
      </w:r>
      <w:r w:rsidR="001D7992" w:rsidRPr="001E05C7">
        <w:rPr>
          <w:color w:val="333333"/>
          <w:sz w:val="24"/>
          <w:szCs w:val="24"/>
        </w:rPr>
        <w:t xml:space="preserve"> </w:t>
      </w:r>
      <w:r w:rsidR="0007341E" w:rsidRPr="001E05C7">
        <w:rPr>
          <w:color w:val="333333"/>
          <w:sz w:val="24"/>
          <w:szCs w:val="24"/>
        </w:rPr>
        <w:t xml:space="preserve">degree of accountability </w:t>
      </w:r>
      <w:r w:rsidR="00FC3D5F">
        <w:rPr>
          <w:color w:val="333333"/>
          <w:sz w:val="24"/>
          <w:szCs w:val="24"/>
        </w:rPr>
        <w:t>surpasses what elections can provide</w:t>
      </w:r>
      <w:r w:rsidR="001D7992" w:rsidRPr="001E05C7">
        <w:rPr>
          <w:color w:val="333333"/>
          <w:sz w:val="24"/>
          <w:szCs w:val="24"/>
        </w:rPr>
        <w:t>.</w:t>
      </w:r>
    </w:p>
    <w:p w:rsidR="0040369E" w:rsidRDefault="007D2FC0" w:rsidP="007D2FC0">
      <w:pPr>
        <w:rPr>
          <w:color w:val="333333"/>
          <w:sz w:val="24"/>
          <w:szCs w:val="24"/>
        </w:rPr>
      </w:pPr>
      <w:r w:rsidRPr="001E05C7">
        <w:rPr>
          <w:color w:val="333333"/>
          <w:sz w:val="24"/>
          <w:szCs w:val="24"/>
        </w:rPr>
        <w:t xml:space="preserve">Consider this </w:t>
      </w:r>
      <w:proofErr w:type="gramStart"/>
      <w:r w:rsidR="009846BE">
        <w:rPr>
          <w:color w:val="333333"/>
          <w:sz w:val="24"/>
          <w:szCs w:val="24"/>
        </w:rPr>
        <w:t>well-known</w:t>
      </w:r>
      <w:proofErr w:type="gramEnd"/>
      <w:r w:rsidR="009846BE">
        <w:rPr>
          <w:color w:val="333333"/>
          <w:sz w:val="24"/>
          <w:szCs w:val="24"/>
        </w:rPr>
        <w:t xml:space="preserve"> if </w:t>
      </w:r>
      <w:r w:rsidRPr="001E05C7">
        <w:rPr>
          <w:color w:val="333333"/>
          <w:sz w:val="24"/>
          <w:szCs w:val="24"/>
        </w:rPr>
        <w:t xml:space="preserve">apocryphal story told about Bono.  Half way through a U2 concert, he asks the audience to be silent.  He begins slowly clicking his fingers, and then says to the crowd: ‘every time I click my fingers, a child in Africa dies’.  A wit in the front row instantly retorts: ‘well stop clicking them then!’  It seems very </w:t>
      </w:r>
      <w:r w:rsidR="0007341E" w:rsidRPr="001E05C7">
        <w:rPr>
          <w:color w:val="333333"/>
          <w:sz w:val="24"/>
          <w:szCs w:val="24"/>
        </w:rPr>
        <w:t>un</w:t>
      </w:r>
      <w:r w:rsidRPr="001E05C7">
        <w:rPr>
          <w:color w:val="333333"/>
          <w:sz w:val="24"/>
          <w:szCs w:val="24"/>
        </w:rPr>
        <w:t xml:space="preserve">likely that this story is true.  </w:t>
      </w:r>
      <w:r w:rsidR="0040369E">
        <w:rPr>
          <w:color w:val="333333"/>
          <w:sz w:val="24"/>
          <w:szCs w:val="24"/>
        </w:rPr>
        <w:t>Yet d</w:t>
      </w:r>
      <w:r w:rsidRPr="001E05C7">
        <w:rPr>
          <w:color w:val="333333"/>
          <w:sz w:val="24"/>
          <w:szCs w:val="24"/>
        </w:rPr>
        <w:t xml:space="preserve">espite its </w:t>
      </w:r>
      <w:r w:rsidR="00A167CE" w:rsidRPr="001E05C7">
        <w:rPr>
          <w:color w:val="333333"/>
          <w:sz w:val="24"/>
          <w:szCs w:val="24"/>
        </w:rPr>
        <w:t>uncertain</w:t>
      </w:r>
      <w:r w:rsidRPr="001E05C7">
        <w:rPr>
          <w:color w:val="333333"/>
          <w:sz w:val="24"/>
          <w:szCs w:val="24"/>
        </w:rPr>
        <w:t xml:space="preserve"> status, there are </w:t>
      </w:r>
      <w:r w:rsidR="009846BE">
        <w:rPr>
          <w:color w:val="333333"/>
          <w:sz w:val="24"/>
          <w:szCs w:val="24"/>
        </w:rPr>
        <w:t>understandable</w:t>
      </w:r>
      <w:r w:rsidRPr="001E05C7">
        <w:rPr>
          <w:color w:val="333333"/>
          <w:sz w:val="24"/>
          <w:szCs w:val="24"/>
        </w:rPr>
        <w:t xml:space="preserve"> reasons why this story is told and retold.  For one thing, i</w:t>
      </w:r>
      <w:r w:rsidR="007303B6">
        <w:rPr>
          <w:color w:val="333333"/>
          <w:sz w:val="24"/>
          <w:szCs w:val="24"/>
        </w:rPr>
        <w:t>t i</w:t>
      </w:r>
      <w:r w:rsidRPr="001E05C7">
        <w:rPr>
          <w:color w:val="333333"/>
          <w:sz w:val="24"/>
          <w:szCs w:val="24"/>
        </w:rPr>
        <w:t xml:space="preserve">s a </w:t>
      </w:r>
      <w:r w:rsidR="009846BE">
        <w:rPr>
          <w:color w:val="333333"/>
          <w:sz w:val="24"/>
          <w:szCs w:val="24"/>
        </w:rPr>
        <w:t>good</w:t>
      </w:r>
      <w:r w:rsidR="00014BFB" w:rsidRPr="001E05C7">
        <w:rPr>
          <w:color w:val="333333"/>
          <w:sz w:val="24"/>
          <w:szCs w:val="24"/>
        </w:rPr>
        <w:t xml:space="preserve"> </w:t>
      </w:r>
      <w:r w:rsidRPr="001E05C7">
        <w:rPr>
          <w:color w:val="333333"/>
          <w:sz w:val="24"/>
          <w:szCs w:val="24"/>
        </w:rPr>
        <w:t xml:space="preserve">way of </w:t>
      </w:r>
      <w:r w:rsidR="0040369E">
        <w:rPr>
          <w:color w:val="333333"/>
          <w:sz w:val="24"/>
          <w:szCs w:val="24"/>
        </w:rPr>
        <w:t>mocking</w:t>
      </w:r>
      <w:r w:rsidRPr="001E05C7">
        <w:rPr>
          <w:color w:val="333333"/>
          <w:sz w:val="24"/>
          <w:szCs w:val="24"/>
        </w:rPr>
        <w:t xml:space="preserve"> the </w:t>
      </w:r>
      <w:r w:rsidR="00702AB6" w:rsidRPr="001E05C7">
        <w:rPr>
          <w:color w:val="333333"/>
          <w:sz w:val="24"/>
          <w:szCs w:val="24"/>
        </w:rPr>
        <w:t>narcissistic delusions</w:t>
      </w:r>
      <w:r w:rsidRPr="001E05C7">
        <w:rPr>
          <w:color w:val="333333"/>
          <w:sz w:val="24"/>
          <w:szCs w:val="24"/>
        </w:rPr>
        <w:t xml:space="preserve"> of its </w:t>
      </w:r>
      <w:r w:rsidR="00FC3D5F">
        <w:rPr>
          <w:color w:val="333333"/>
          <w:sz w:val="24"/>
          <w:szCs w:val="24"/>
        </w:rPr>
        <w:t>protagonist</w:t>
      </w:r>
      <w:r w:rsidRPr="001E05C7">
        <w:rPr>
          <w:color w:val="333333"/>
          <w:sz w:val="24"/>
          <w:szCs w:val="24"/>
        </w:rPr>
        <w:t xml:space="preserve">.  Another and perhaps less obvious reason is that </w:t>
      </w:r>
      <w:r w:rsidR="00014BFB" w:rsidRPr="001E05C7">
        <w:rPr>
          <w:color w:val="333333"/>
          <w:sz w:val="24"/>
          <w:szCs w:val="24"/>
        </w:rPr>
        <w:t>this story</w:t>
      </w:r>
      <w:r w:rsidRPr="001E05C7">
        <w:rPr>
          <w:color w:val="333333"/>
          <w:sz w:val="24"/>
          <w:szCs w:val="24"/>
        </w:rPr>
        <w:t xml:space="preserve"> can be read as a comment on the responsibility that someone like Bono bears when (if) he </w:t>
      </w:r>
      <w:r w:rsidR="00A167CE">
        <w:rPr>
          <w:color w:val="333333"/>
          <w:sz w:val="24"/>
          <w:szCs w:val="24"/>
        </w:rPr>
        <w:t>makes a comment of this kind.</w:t>
      </w:r>
    </w:p>
    <w:p w:rsidR="001D7992" w:rsidRPr="001E05C7" w:rsidRDefault="007D2FC0" w:rsidP="001D7992">
      <w:pPr>
        <w:rPr>
          <w:color w:val="333333"/>
          <w:sz w:val="24"/>
          <w:szCs w:val="24"/>
        </w:rPr>
      </w:pPr>
      <w:r w:rsidRPr="001E05C7">
        <w:rPr>
          <w:color w:val="333333"/>
          <w:sz w:val="24"/>
          <w:szCs w:val="24"/>
        </w:rPr>
        <w:t xml:space="preserve">As </w:t>
      </w:r>
      <w:proofErr w:type="spellStart"/>
      <w:r w:rsidR="003A26C0">
        <w:rPr>
          <w:color w:val="333333"/>
          <w:sz w:val="24"/>
          <w:szCs w:val="24"/>
        </w:rPr>
        <w:t>Saward</w:t>
      </w:r>
      <w:proofErr w:type="spellEnd"/>
      <w:r w:rsidRPr="001E05C7">
        <w:rPr>
          <w:color w:val="333333"/>
          <w:sz w:val="24"/>
          <w:szCs w:val="24"/>
        </w:rPr>
        <w:t xml:space="preserve"> reports, in 2004 Bono </w:t>
      </w:r>
      <w:r w:rsidRPr="001E05C7">
        <w:rPr>
          <w:i/>
          <w:color w:val="333333"/>
          <w:sz w:val="24"/>
          <w:szCs w:val="24"/>
        </w:rPr>
        <w:t>did</w:t>
      </w:r>
      <w:r w:rsidRPr="001E05C7">
        <w:rPr>
          <w:color w:val="333333"/>
          <w:sz w:val="24"/>
          <w:szCs w:val="24"/>
        </w:rPr>
        <w:t xml:space="preserve"> say: ‘I represent a lot of people [in Africa] who have no voice at all … They haven’t asked me to represent them.  It’s cheeky b</w:t>
      </w:r>
      <w:r w:rsidR="00014BFB" w:rsidRPr="001E05C7">
        <w:rPr>
          <w:color w:val="333333"/>
          <w:sz w:val="24"/>
          <w:szCs w:val="24"/>
        </w:rPr>
        <w:t>ut I hope they’re glad I do’ (</w:t>
      </w:r>
      <w:r w:rsidRPr="001E05C7">
        <w:rPr>
          <w:color w:val="333333"/>
          <w:sz w:val="24"/>
          <w:szCs w:val="24"/>
        </w:rPr>
        <w:t>82).</w:t>
      </w:r>
      <w:r w:rsidR="0040369E">
        <w:rPr>
          <w:color w:val="333333"/>
          <w:sz w:val="24"/>
          <w:szCs w:val="24"/>
        </w:rPr>
        <w:t xml:space="preserve">  </w:t>
      </w:r>
      <w:r w:rsidR="00942DD8" w:rsidRPr="001E05C7">
        <w:rPr>
          <w:color w:val="333333"/>
          <w:sz w:val="24"/>
          <w:szCs w:val="24"/>
        </w:rPr>
        <w:t>I would argue</w:t>
      </w:r>
      <w:r w:rsidR="0040369E">
        <w:rPr>
          <w:color w:val="333333"/>
          <w:sz w:val="24"/>
          <w:szCs w:val="24"/>
        </w:rPr>
        <w:t xml:space="preserve"> that</w:t>
      </w:r>
      <w:r w:rsidR="00942DD8" w:rsidRPr="001E05C7">
        <w:rPr>
          <w:color w:val="333333"/>
          <w:sz w:val="24"/>
          <w:szCs w:val="24"/>
        </w:rPr>
        <w:t xml:space="preserve"> </w:t>
      </w:r>
      <w:r w:rsidR="00CD3318" w:rsidRPr="001E05C7">
        <w:rPr>
          <w:color w:val="333333"/>
          <w:sz w:val="24"/>
          <w:szCs w:val="24"/>
        </w:rPr>
        <w:t xml:space="preserve">Bono should do more than ‘hope’ that people in Africa are glad </w:t>
      </w:r>
      <w:r w:rsidR="00AF10A6" w:rsidRPr="001E05C7">
        <w:rPr>
          <w:color w:val="333333"/>
          <w:sz w:val="24"/>
          <w:szCs w:val="24"/>
        </w:rPr>
        <w:t xml:space="preserve">that </w:t>
      </w:r>
      <w:r w:rsidR="00CD3318" w:rsidRPr="001E05C7">
        <w:rPr>
          <w:color w:val="333333"/>
          <w:sz w:val="24"/>
          <w:szCs w:val="24"/>
        </w:rPr>
        <w:t xml:space="preserve">he </w:t>
      </w:r>
      <w:r w:rsidR="00AF10A6" w:rsidRPr="001E05C7">
        <w:rPr>
          <w:color w:val="333333"/>
          <w:sz w:val="24"/>
          <w:szCs w:val="24"/>
        </w:rPr>
        <w:t>claims</w:t>
      </w:r>
      <w:r w:rsidR="00CD3318" w:rsidRPr="001E05C7">
        <w:rPr>
          <w:color w:val="333333"/>
          <w:sz w:val="24"/>
          <w:szCs w:val="24"/>
        </w:rPr>
        <w:t xml:space="preserve"> to represent them.  </w:t>
      </w:r>
      <w:r w:rsidR="001E7D34" w:rsidRPr="001E05C7">
        <w:rPr>
          <w:color w:val="333333"/>
          <w:sz w:val="24"/>
          <w:szCs w:val="24"/>
        </w:rPr>
        <w:t xml:space="preserve">First, he </w:t>
      </w:r>
      <w:proofErr w:type="gramStart"/>
      <w:r w:rsidR="001E7D34" w:rsidRPr="001E05C7">
        <w:rPr>
          <w:color w:val="333333"/>
          <w:sz w:val="24"/>
          <w:szCs w:val="24"/>
        </w:rPr>
        <w:t>should</w:t>
      </w:r>
      <w:proofErr w:type="gramEnd"/>
      <w:r w:rsidR="001E7D34" w:rsidRPr="001E05C7">
        <w:rPr>
          <w:color w:val="333333"/>
          <w:sz w:val="24"/>
          <w:szCs w:val="24"/>
        </w:rPr>
        <w:t xml:space="preserve"> ask </w:t>
      </w:r>
      <w:proofErr w:type="gramStart"/>
      <w:r w:rsidR="001E7D34" w:rsidRPr="001E05C7">
        <w:rPr>
          <w:color w:val="333333"/>
          <w:sz w:val="24"/>
          <w:szCs w:val="24"/>
        </w:rPr>
        <w:t xml:space="preserve">if </w:t>
      </w:r>
      <w:r w:rsidR="0040369E">
        <w:rPr>
          <w:color w:val="333333"/>
          <w:sz w:val="24"/>
          <w:szCs w:val="24"/>
        </w:rPr>
        <w:t>he needs</w:t>
      </w:r>
      <w:proofErr w:type="gramEnd"/>
      <w:r w:rsidR="0040369E">
        <w:rPr>
          <w:color w:val="333333"/>
          <w:sz w:val="24"/>
          <w:szCs w:val="24"/>
        </w:rPr>
        <w:t xml:space="preserve"> to</w:t>
      </w:r>
      <w:r w:rsidR="00D101FE" w:rsidRPr="001E05C7">
        <w:rPr>
          <w:color w:val="333333"/>
          <w:sz w:val="24"/>
          <w:szCs w:val="24"/>
        </w:rPr>
        <w:t xml:space="preserve"> </w:t>
      </w:r>
      <w:r w:rsidR="001E7D34" w:rsidRPr="001E05C7">
        <w:rPr>
          <w:color w:val="333333"/>
          <w:sz w:val="24"/>
          <w:szCs w:val="24"/>
        </w:rPr>
        <w:t>represent</w:t>
      </w:r>
      <w:r w:rsidR="0040369E">
        <w:rPr>
          <w:color w:val="333333"/>
          <w:sz w:val="24"/>
          <w:szCs w:val="24"/>
        </w:rPr>
        <w:t xml:space="preserve"> them </w:t>
      </w:r>
      <w:r w:rsidR="001E7D34" w:rsidRPr="001E05C7">
        <w:rPr>
          <w:color w:val="333333"/>
          <w:sz w:val="24"/>
          <w:szCs w:val="24"/>
        </w:rPr>
        <w:t>by consider</w:t>
      </w:r>
      <w:r w:rsidR="00D101FE" w:rsidRPr="001E05C7">
        <w:rPr>
          <w:color w:val="333333"/>
          <w:sz w:val="24"/>
          <w:szCs w:val="24"/>
        </w:rPr>
        <w:t>ing</w:t>
      </w:r>
      <w:r w:rsidR="001E7D34" w:rsidRPr="001E05C7">
        <w:rPr>
          <w:color w:val="333333"/>
          <w:sz w:val="24"/>
          <w:szCs w:val="24"/>
        </w:rPr>
        <w:t xml:space="preserve"> </w:t>
      </w:r>
      <w:r w:rsidR="00D101FE" w:rsidRPr="001E05C7">
        <w:rPr>
          <w:color w:val="333333"/>
          <w:sz w:val="24"/>
          <w:szCs w:val="24"/>
        </w:rPr>
        <w:t xml:space="preserve">whether </w:t>
      </w:r>
      <w:r w:rsidR="00FC3D5F">
        <w:rPr>
          <w:color w:val="333333"/>
          <w:sz w:val="24"/>
          <w:szCs w:val="24"/>
        </w:rPr>
        <w:t>people in Africa</w:t>
      </w:r>
      <w:r w:rsidR="00FC3D5F" w:rsidRPr="001E05C7">
        <w:rPr>
          <w:color w:val="333333"/>
          <w:sz w:val="24"/>
          <w:szCs w:val="24"/>
        </w:rPr>
        <w:t xml:space="preserve"> </w:t>
      </w:r>
      <w:r w:rsidR="001E7D34" w:rsidRPr="001E05C7">
        <w:rPr>
          <w:color w:val="333333"/>
          <w:sz w:val="24"/>
          <w:szCs w:val="24"/>
        </w:rPr>
        <w:t>c</w:t>
      </w:r>
      <w:r w:rsidR="00D101FE" w:rsidRPr="001E05C7">
        <w:rPr>
          <w:color w:val="333333"/>
          <w:sz w:val="24"/>
          <w:szCs w:val="24"/>
        </w:rPr>
        <w:t>ould</w:t>
      </w:r>
      <w:r w:rsidR="001E7D34" w:rsidRPr="001E05C7">
        <w:rPr>
          <w:color w:val="333333"/>
          <w:sz w:val="24"/>
          <w:szCs w:val="24"/>
        </w:rPr>
        <w:t xml:space="preserve"> in fact speak or act for themselves.  Second, if th</w:t>
      </w:r>
      <w:r w:rsidR="00FC3D5F">
        <w:rPr>
          <w:color w:val="333333"/>
          <w:sz w:val="24"/>
          <w:szCs w:val="24"/>
        </w:rPr>
        <w:t>ey cannot</w:t>
      </w:r>
      <w:r w:rsidR="001E7D34" w:rsidRPr="001E05C7">
        <w:rPr>
          <w:color w:val="333333"/>
          <w:sz w:val="24"/>
          <w:szCs w:val="24"/>
        </w:rPr>
        <w:t xml:space="preserve">, </w:t>
      </w:r>
      <w:r w:rsidR="00361954" w:rsidRPr="001E05C7">
        <w:rPr>
          <w:color w:val="333333"/>
          <w:sz w:val="24"/>
          <w:szCs w:val="24"/>
        </w:rPr>
        <w:t xml:space="preserve">then </w:t>
      </w:r>
      <w:r w:rsidR="001E7D34" w:rsidRPr="001E05C7">
        <w:rPr>
          <w:color w:val="333333"/>
          <w:sz w:val="24"/>
          <w:szCs w:val="24"/>
        </w:rPr>
        <w:t xml:space="preserve">he should consider helping </w:t>
      </w:r>
      <w:r w:rsidR="00FC3D5F">
        <w:rPr>
          <w:color w:val="333333"/>
          <w:sz w:val="24"/>
          <w:szCs w:val="24"/>
        </w:rPr>
        <w:t>to build the capacity for them to do so</w:t>
      </w:r>
      <w:r w:rsidR="001E7D34" w:rsidRPr="001E05C7">
        <w:rPr>
          <w:color w:val="333333"/>
          <w:sz w:val="24"/>
          <w:szCs w:val="24"/>
        </w:rPr>
        <w:t>.  Third, if this is</w:t>
      </w:r>
      <w:r w:rsidR="00FC3D5F">
        <w:rPr>
          <w:color w:val="333333"/>
          <w:sz w:val="24"/>
          <w:szCs w:val="24"/>
        </w:rPr>
        <w:t xml:space="preserve"> </w:t>
      </w:r>
      <w:r w:rsidR="001E7D34" w:rsidRPr="001E05C7">
        <w:rPr>
          <w:color w:val="333333"/>
          <w:sz w:val="24"/>
          <w:szCs w:val="24"/>
        </w:rPr>
        <w:t>n</w:t>
      </w:r>
      <w:r w:rsidR="00FC3D5F">
        <w:rPr>
          <w:color w:val="333333"/>
          <w:sz w:val="24"/>
          <w:szCs w:val="24"/>
        </w:rPr>
        <w:t>o</w:t>
      </w:r>
      <w:r w:rsidR="001E7D34" w:rsidRPr="001E05C7">
        <w:rPr>
          <w:color w:val="333333"/>
          <w:sz w:val="24"/>
          <w:szCs w:val="24"/>
        </w:rPr>
        <w:t>t possible, then</w:t>
      </w:r>
      <w:r w:rsidR="00AF10A6" w:rsidRPr="001E05C7">
        <w:rPr>
          <w:color w:val="333333"/>
          <w:sz w:val="24"/>
          <w:szCs w:val="24"/>
        </w:rPr>
        <w:t xml:space="preserve"> h</w:t>
      </w:r>
      <w:r w:rsidR="00CD3318" w:rsidRPr="001E05C7">
        <w:rPr>
          <w:color w:val="333333"/>
          <w:sz w:val="24"/>
          <w:szCs w:val="24"/>
        </w:rPr>
        <w:t xml:space="preserve">e should </w:t>
      </w:r>
      <w:r w:rsidR="00361954" w:rsidRPr="001E05C7">
        <w:rPr>
          <w:color w:val="333333"/>
          <w:sz w:val="24"/>
          <w:szCs w:val="24"/>
        </w:rPr>
        <w:t xml:space="preserve">try </w:t>
      </w:r>
      <w:r w:rsidR="00CD3318" w:rsidRPr="001E05C7">
        <w:rPr>
          <w:color w:val="333333"/>
          <w:sz w:val="24"/>
          <w:szCs w:val="24"/>
        </w:rPr>
        <w:t xml:space="preserve">to find out whether they are </w:t>
      </w:r>
      <w:r w:rsidR="00361954" w:rsidRPr="001E05C7">
        <w:rPr>
          <w:color w:val="333333"/>
          <w:sz w:val="24"/>
          <w:szCs w:val="24"/>
        </w:rPr>
        <w:t>‘</w:t>
      </w:r>
      <w:r w:rsidR="00CD3318" w:rsidRPr="001E05C7">
        <w:rPr>
          <w:color w:val="333333"/>
          <w:sz w:val="24"/>
          <w:szCs w:val="24"/>
        </w:rPr>
        <w:t>glad</w:t>
      </w:r>
      <w:r w:rsidR="00361954" w:rsidRPr="001E05C7">
        <w:rPr>
          <w:color w:val="333333"/>
          <w:sz w:val="24"/>
          <w:szCs w:val="24"/>
        </w:rPr>
        <w:t>’</w:t>
      </w:r>
      <w:r w:rsidR="00CD3318" w:rsidRPr="001E05C7">
        <w:rPr>
          <w:color w:val="333333"/>
          <w:sz w:val="24"/>
          <w:szCs w:val="24"/>
        </w:rPr>
        <w:t xml:space="preserve"> </w:t>
      </w:r>
      <w:r w:rsidR="00AF10A6" w:rsidRPr="001E05C7">
        <w:rPr>
          <w:color w:val="333333"/>
          <w:sz w:val="24"/>
          <w:szCs w:val="24"/>
        </w:rPr>
        <w:t xml:space="preserve">to be represented by him </w:t>
      </w:r>
      <w:r w:rsidR="00CD3318" w:rsidRPr="001E05C7">
        <w:rPr>
          <w:color w:val="333333"/>
          <w:sz w:val="24"/>
          <w:szCs w:val="24"/>
        </w:rPr>
        <w:t>or not</w:t>
      </w:r>
      <w:r w:rsidR="00FC3D5F">
        <w:rPr>
          <w:color w:val="333333"/>
          <w:sz w:val="24"/>
          <w:szCs w:val="24"/>
        </w:rPr>
        <w:t xml:space="preserve">. </w:t>
      </w:r>
      <w:r w:rsidR="00E2220B">
        <w:rPr>
          <w:color w:val="333333"/>
          <w:sz w:val="24"/>
          <w:szCs w:val="24"/>
        </w:rPr>
        <w:t xml:space="preserve"> </w:t>
      </w:r>
      <w:r w:rsidR="00FC3D5F">
        <w:rPr>
          <w:color w:val="333333"/>
          <w:sz w:val="24"/>
          <w:szCs w:val="24"/>
        </w:rPr>
        <w:t>Specifically,</w:t>
      </w:r>
      <w:r w:rsidR="00361954" w:rsidRPr="001E05C7">
        <w:rPr>
          <w:color w:val="333333"/>
          <w:sz w:val="24"/>
          <w:szCs w:val="24"/>
        </w:rPr>
        <w:t xml:space="preserve"> </w:t>
      </w:r>
      <w:r w:rsidR="00AF10A6" w:rsidRPr="001E05C7">
        <w:rPr>
          <w:color w:val="333333"/>
          <w:sz w:val="24"/>
          <w:szCs w:val="24"/>
        </w:rPr>
        <w:t>he should try to determine whether they are happy with the picture he paints of them.</w:t>
      </w:r>
      <w:r w:rsidR="00D101FE" w:rsidRPr="001E05C7">
        <w:rPr>
          <w:color w:val="333333"/>
          <w:sz w:val="24"/>
          <w:szCs w:val="24"/>
        </w:rPr>
        <w:t xml:space="preserve">  </w:t>
      </w:r>
      <w:r w:rsidR="0040369E">
        <w:rPr>
          <w:color w:val="333333"/>
          <w:sz w:val="24"/>
          <w:szCs w:val="24"/>
        </w:rPr>
        <w:t xml:space="preserve">This is, of course, a highly simplified account of a highly complex moral situation.  </w:t>
      </w:r>
      <w:r w:rsidR="00FC3D5F">
        <w:rPr>
          <w:color w:val="333333"/>
          <w:sz w:val="24"/>
          <w:szCs w:val="24"/>
        </w:rPr>
        <w:t xml:space="preserve">I present it </w:t>
      </w:r>
      <w:r w:rsidR="00E11D1B">
        <w:rPr>
          <w:color w:val="333333"/>
          <w:sz w:val="24"/>
          <w:szCs w:val="24"/>
        </w:rPr>
        <w:t xml:space="preserve">in order </w:t>
      </w:r>
      <w:r w:rsidR="00FC3D5F">
        <w:rPr>
          <w:color w:val="333333"/>
          <w:sz w:val="24"/>
          <w:szCs w:val="24"/>
        </w:rPr>
        <w:t>to underscore</w:t>
      </w:r>
      <w:r w:rsidR="00D101FE" w:rsidRPr="001E05C7">
        <w:rPr>
          <w:color w:val="333333"/>
          <w:sz w:val="24"/>
          <w:szCs w:val="24"/>
        </w:rPr>
        <w:t xml:space="preserve"> </w:t>
      </w:r>
      <w:r w:rsidR="00C948D6">
        <w:rPr>
          <w:color w:val="333333"/>
          <w:sz w:val="24"/>
          <w:szCs w:val="24"/>
        </w:rPr>
        <w:t>the way in which</w:t>
      </w:r>
      <w:r w:rsidR="0040369E">
        <w:rPr>
          <w:color w:val="333333"/>
          <w:sz w:val="24"/>
          <w:szCs w:val="24"/>
        </w:rPr>
        <w:t xml:space="preserve"> </w:t>
      </w:r>
      <w:proofErr w:type="spellStart"/>
      <w:r w:rsidR="003A26C0">
        <w:rPr>
          <w:color w:val="333333"/>
          <w:sz w:val="24"/>
          <w:szCs w:val="24"/>
        </w:rPr>
        <w:t>Saward</w:t>
      </w:r>
      <w:r w:rsidR="00D101FE" w:rsidRPr="001E05C7">
        <w:rPr>
          <w:color w:val="333333"/>
          <w:sz w:val="24"/>
          <w:szCs w:val="24"/>
        </w:rPr>
        <w:t>’s</w:t>
      </w:r>
      <w:proofErr w:type="spellEnd"/>
      <w:r w:rsidR="00D101FE" w:rsidRPr="001E05C7">
        <w:rPr>
          <w:color w:val="333333"/>
          <w:sz w:val="24"/>
          <w:szCs w:val="24"/>
        </w:rPr>
        <w:t xml:space="preserve"> account of the constitutive character of representation </w:t>
      </w:r>
      <w:r w:rsidR="00FC3D5F">
        <w:rPr>
          <w:color w:val="333333"/>
          <w:sz w:val="24"/>
          <w:szCs w:val="24"/>
        </w:rPr>
        <w:t>brings new normative elements to the standard account, intensifying the responsibility of those who claim to represent by holding them accountable for such claims in more complex, potentially dialogical ways.</w:t>
      </w:r>
    </w:p>
    <w:p w:rsidR="00655613" w:rsidRPr="001E05C7" w:rsidRDefault="00655613">
      <w:pPr>
        <w:rPr>
          <w:sz w:val="24"/>
          <w:szCs w:val="24"/>
        </w:rPr>
      </w:pPr>
    </w:p>
    <w:sectPr w:rsidR="00655613" w:rsidRPr="001E05C7" w:rsidSect="00392C01">
      <w:footerReference w:type="default" r:id="rId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D42" w:rsidRDefault="00F72D42" w:rsidP="00232925">
      <w:pPr>
        <w:spacing w:after="0" w:line="240" w:lineRule="auto"/>
      </w:pPr>
      <w:r>
        <w:separator/>
      </w:r>
    </w:p>
  </w:endnote>
  <w:endnote w:type="continuationSeparator" w:id="0">
    <w:p w:rsidR="00F72D42" w:rsidRDefault="00F72D42" w:rsidP="00232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4158"/>
      <w:docPartObj>
        <w:docPartGallery w:val="Page Numbers (Bottom of Page)"/>
        <w:docPartUnique/>
      </w:docPartObj>
    </w:sdtPr>
    <w:sdtEndPr/>
    <w:sdtContent>
      <w:p w:rsidR="007303B6" w:rsidRDefault="00F72D42">
        <w:pPr>
          <w:pStyle w:val="Footer"/>
          <w:jc w:val="center"/>
        </w:pPr>
        <w:r>
          <w:fldChar w:fldCharType="begin"/>
        </w:r>
        <w:r>
          <w:instrText xml:space="preserve"> PAGE   \* MERGEFORMAT </w:instrText>
        </w:r>
        <w:r>
          <w:fldChar w:fldCharType="separate"/>
        </w:r>
        <w:r w:rsidR="00473CF7">
          <w:rPr>
            <w:noProof/>
          </w:rPr>
          <w:t>1</w:t>
        </w:r>
        <w:r>
          <w:rPr>
            <w:noProof/>
          </w:rPr>
          <w:fldChar w:fldCharType="end"/>
        </w:r>
      </w:p>
    </w:sdtContent>
  </w:sdt>
  <w:p w:rsidR="007303B6" w:rsidRDefault="007303B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D42" w:rsidRDefault="00F72D42" w:rsidP="00232925">
      <w:pPr>
        <w:spacing w:after="0" w:line="240" w:lineRule="auto"/>
      </w:pPr>
      <w:r>
        <w:separator/>
      </w:r>
    </w:p>
  </w:footnote>
  <w:footnote w:type="continuationSeparator" w:id="0">
    <w:p w:rsidR="00F72D42" w:rsidRDefault="00F72D42" w:rsidP="002329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F6582"/>
    <w:rsid w:val="00011EF6"/>
    <w:rsid w:val="00014BFB"/>
    <w:rsid w:val="00033CA0"/>
    <w:rsid w:val="000424DE"/>
    <w:rsid w:val="0006267B"/>
    <w:rsid w:val="0007341E"/>
    <w:rsid w:val="000737EB"/>
    <w:rsid w:val="00075D78"/>
    <w:rsid w:val="000772FF"/>
    <w:rsid w:val="000A50BF"/>
    <w:rsid w:val="000B7496"/>
    <w:rsid w:val="000D2878"/>
    <w:rsid w:val="000D5973"/>
    <w:rsid w:val="000E62B7"/>
    <w:rsid w:val="000F5A4D"/>
    <w:rsid w:val="00106822"/>
    <w:rsid w:val="0010777C"/>
    <w:rsid w:val="00107E1C"/>
    <w:rsid w:val="0011183B"/>
    <w:rsid w:val="0011457F"/>
    <w:rsid w:val="00142F2C"/>
    <w:rsid w:val="00143973"/>
    <w:rsid w:val="00146E32"/>
    <w:rsid w:val="001535BC"/>
    <w:rsid w:val="00165D13"/>
    <w:rsid w:val="00166915"/>
    <w:rsid w:val="0018333A"/>
    <w:rsid w:val="001A100A"/>
    <w:rsid w:val="001B2280"/>
    <w:rsid w:val="001B58F1"/>
    <w:rsid w:val="001C17FF"/>
    <w:rsid w:val="001C247D"/>
    <w:rsid w:val="001C2840"/>
    <w:rsid w:val="001D35FC"/>
    <w:rsid w:val="001D7992"/>
    <w:rsid w:val="001E05C7"/>
    <w:rsid w:val="001E16D2"/>
    <w:rsid w:val="001E6E9D"/>
    <w:rsid w:val="001E7D34"/>
    <w:rsid w:val="001F217D"/>
    <w:rsid w:val="001F5479"/>
    <w:rsid w:val="001F6469"/>
    <w:rsid w:val="0021279A"/>
    <w:rsid w:val="002145D9"/>
    <w:rsid w:val="00230FE2"/>
    <w:rsid w:val="0023268A"/>
    <w:rsid w:val="00232925"/>
    <w:rsid w:val="00232A87"/>
    <w:rsid w:val="00257B22"/>
    <w:rsid w:val="0028140E"/>
    <w:rsid w:val="0029690A"/>
    <w:rsid w:val="002C45E3"/>
    <w:rsid w:val="002C65C7"/>
    <w:rsid w:val="002D3990"/>
    <w:rsid w:val="002E1971"/>
    <w:rsid w:val="002E1F81"/>
    <w:rsid w:val="00303832"/>
    <w:rsid w:val="00304D7D"/>
    <w:rsid w:val="003069E3"/>
    <w:rsid w:val="0032408C"/>
    <w:rsid w:val="003336A3"/>
    <w:rsid w:val="00357257"/>
    <w:rsid w:val="00361954"/>
    <w:rsid w:val="00385A51"/>
    <w:rsid w:val="00385C6E"/>
    <w:rsid w:val="00392C01"/>
    <w:rsid w:val="003973F6"/>
    <w:rsid w:val="003A26C0"/>
    <w:rsid w:val="003A6656"/>
    <w:rsid w:val="003B4C30"/>
    <w:rsid w:val="003D79AB"/>
    <w:rsid w:val="003D7E11"/>
    <w:rsid w:val="0040195E"/>
    <w:rsid w:val="0040369E"/>
    <w:rsid w:val="00407CCA"/>
    <w:rsid w:val="00412BF4"/>
    <w:rsid w:val="0043202A"/>
    <w:rsid w:val="00432FC0"/>
    <w:rsid w:val="00473CF7"/>
    <w:rsid w:val="004754A1"/>
    <w:rsid w:val="00481BC3"/>
    <w:rsid w:val="004A1C0A"/>
    <w:rsid w:val="004C2456"/>
    <w:rsid w:val="004D55AE"/>
    <w:rsid w:val="004D66F3"/>
    <w:rsid w:val="004D7685"/>
    <w:rsid w:val="004E3B4F"/>
    <w:rsid w:val="004F364E"/>
    <w:rsid w:val="004F508E"/>
    <w:rsid w:val="004F55DD"/>
    <w:rsid w:val="004F7DE2"/>
    <w:rsid w:val="0050075B"/>
    <w:rsid w:val="00521135"/>
    <w:rsid w:val="00541FF1"/>
    <w:rsid w:val="00550712"/>
    <w:rsid w:val="00550F79"/>
    <w:rsid w:val="0055239C"/>
    <w:rsid w:val="00553454"/>
    <w:rsid w:val="005553D2"/>
    <w:rsid w:val="00561458"/>
    <w:rsid w:val="005774E4"/>
    <w:rsid w:val="005823B3"/>
    <w:rsid w:val="005A18A7"/>
    <w:rsid w:val="005B0971"/>
    <w:rsid w:val="005E0251"/>
    <w:rsid w:val="005E1A12"/>
    <w:rsid w:val="005E1F0C"/>
    <w:rsid w:val="005E6BD3"/>
    <w:rsid w:val="005E78B8"/>
    <w:rsid w:val="006001D8"/>
    <w:rsid w:val="006116FA"/>
    <w:rsid w:val="00611A20"/>
    <w:rsid w:val="00634295"/>
    <w:rsid w:val="00636B1F"/>
    <w:rsid w:val="006434F7"/>
    <w:rsid w:val="006450BA"/>
    <w:rsid w:val="00655613"/>
    <w:rsid w:val="006575B6"/>
    <w:rsid w:val="006638A9"/>
    <w:rsid w:val="006648BA"/>
    <w:rsid w:val="006724C7"/>
    <w:rsid w:val="006B239B"/>
    <w:rsid w:val="006B38F2"/>
    <w:rsid w:val="006C0C93"/>
    <w:rsid w:val="006C46D3"/>
    <w:rsid w:val="006C63AB"/>
    <w:rsid w:val="006D08E9"/>
    <w:rsid w:val="006D3251"/>
    <w:rsid w:val="006D3CFE"/>
    <w:rsid w:val="006E178A"/>
    <w:rsid w:val="006E2D09"/>
    <w:rsid w:val="006F047E"/>
    <w:rsid w:val="007016A1"/>
    <w:rsid w:val="00702AB6"/>
    <w:rsid w:val="00714A91"/>
    <w:rsid w:val="0071550A"/>
    <w:rsid w:val="007303B6"/>
    <w:rsid w:val="007311D1"/>
    <w:rsid w:val="00733955"/>
    <w:rsid w:val="007359D1"/>
    <w:rsid w:val="007369B5"/>
    <w:rsid w:val="00744576"/>
    <w:rsid w:val="0077252E"/>
    <w:rsid w:val="00790E11"/>
    <w:rsid w:val="007A5A8B"/>
    <w:rsid w:val="007B5F91"/>
    <w:rsid w:val="007B6A7E"/>
    <w:rsid w:val="007C28CF"/>
    <w:rsid w:val="007D1857"/>
    <w:rsid w:val="007D2FC0"/>
    <w:rsid w:val="007D3D56"/>
    <w:rsid w:val="007D3F84"/>
    <w:rsid w:val="007D469D"/>
    <w:rsid w:val="007D73E0"/>
    <w:rsid w:val="00802DAC"/>
    <w:rsid w:val="00802F8E"/>
    <w:rsid w:val="0080665A"/>
    <w:rsid w:val="00810151"/>
    <w:rsid w:val="008119B6"/>
    <w:rsid w:val="00823FD2"/>
    <w:rsid w:val="00847E21"/>
    <w:rsid w:val="00863368"/>
    <w:rsid w:val="00874BE9"/>
    <w:rsid w:val="00885176"/>
    <w:rsid w:val="00891B6B"/>
    <w:rsid w:val="0089584E"/>
    <w:rsid w:val="008A4131"/>
    <w:rsid w:val="008C1AC0"/>
    <w:rsid w:val="008E46BC"/>
    <w:rsid w:val="008E60DA"/>
    <w:rsid w:val="008F4218"/>
    <w:rsid w:val="00905595"/>
    <w:rsid w:val="00922014"/>
    <w:rsid w:val="00927BA3"/>
    <w:rsid w:val="009300A9"/>
    <w:rsid w:val="00935255"/>
    <w:rsid w:val="00936216"/>
    <w:rsid w:val="00937246"/>
    <w:rsid w:val="00942066"/>
    <w:rsid w:val="00942DD8"/>
    <w:rsid w:val="00946F71"/>
    <w:rsid w:val="009807C9"/>
    <w:rsid w:val="009846BE"/>
    <w:rsid w:val="0099614D"/>
    <w:rsid w:val="00997560"/>
    <w:rsid w:val="009A1C26"/>
    <w:rsid w:val="009A6225"/>
    <w:rsid w:val="009A6495"/>
    <w:rsid w:val="009B672B"/>
    <w:rsid w:val="009B6CF6"/>
    <w:rsid w:val="009C1ADE"/>
    <w:rsid w:val="009D05F7"/>
    <w:rsid w:val="009D47B8"/>
    <w:rsid w:val="009D5530"/>
    <w:rsid w:val="009D76A3"/>
    <w:rsid w:val="009D7F27"/>
    <w:rsid w:val="009E5B58"/>
    <w:rsid w:val="00A001EF"/>
    <w:rsid w:val="00A0149F"/>
    <w:rsid w:val="00A07F4D"/>
    <w:rsid w:val="00A11192"/>
    <w:rsid w:val="00A167CE"/>
    <w:rsid w:val="00A2007C"/>
    <w:rsid w:val="00A26B86"/>
    <w:rsid w:val="00A32A43"/>
    <w:rsid w:val="00A35878"/>
    <w:rsid w:val="00A36C72"/>
    <w:rsid w:val="00A4415B"/>
    <w:rsid w:val="00A61F30"/>
    <w:rsid w:val="00A925AB"/>
    <w:rsid w:val="00AA5969"/>
    <w:rsid w:val="00AB795F"/>
    <w:rsid w:val="00AD4841"/>
    <w:rsid w:val="00AF10A6"/>
    <w:rsid w:val="00B0409C"/>
    <w:rsid w:val="00B05BC7"/>
    <w:rsid w:val="00B17AF1"/>
    <w:rsid w:val="00B25AFF"/>
    <w:rsid w:val="00B278AD"/>
    <w:rsid w:val="00B30B0E"/>
    <w:rsid w:val="00B41522"/>
    <w:rsid w:val="00B4433A"/>
    <w:rsid w:val="00B604A4"/>
    <w:rsid w:val="00B708A1"/>
    <w:rsid w:val="00B7187B"/>
    <w:rsid w:val="00B80796"/>
    <w:rsid w:val="00BB0610"/>
    <w:rsid w:val="00BB4C63"/>
    <w:rsid w:val="00BB6ACF"/>
    <w:rsid w:val="00BE3751"/>
    <w:rsid w:val="00BE3D39"/>
    <w:rsid w:val="00BF651A"/>
    <w:rsid w:val="00BF6582"/>
    <w:rsid w:val="00C039DD"/>
    <w:rsid w:val="00C04BA8"/>
    <w:rsid w:val="00C16D56"/>
    <w:rsid w:val="00C202EB"/>
    <w:rsid w:val="00C208AC"/>
    <w:rsid w:val="00C22985"/>
    <w:rsid w:val="00C371C3"/>
    <w:rsid w:val="00C425FD"/>
    <w:rsid w:val="00C77EEF"/>
    <w:rsid w:val="00C941C4"/>
    <w:rsid w:val="00C948D6"/>
    <w:rsid w:val="00C95BA1"/>
    <w:rsid w:val="00CA2413"/>
    <w:rsid w:val="00CA7975"/>
    <w:rsid w:val="00CB1A39"/>
    <w:rsid w:val="00CB38E6"/>
    <w:rsid w:val="00CB5DA1"/>
    <w:rsid w:val="00CC53E5"/>
    <w:rsid w:val="00CD1274"/>
    <w:rsid w:val="00CD3318"/>
    <w:rsid w:val="00CE1BAA"/>
    <w:rsid w:val="00CE1D11"/>
    <w:rsid w:val="00CE20EA"/>
    <w:rsid w:val="00CE564E"/>
    <w:rsid w:val="00CF78AE"/>
    <w:rsid w:val="00D006DC"/>
    <w:rsid w:val="00D101FE"/>
    <w:rsid w:val="00D25A82"/>
    <w:rsid w:val="00D4563F"/>
    <w:rsid w:val="00D50982"/>
    <w:rsid w:val="00D6540E"/>
    <w:rsid w:val="00D674E9"/>
    <w:rsid w:val="00D72B9D"/>
    <w:rsid w:val="00D87CB5"/>
    <w:rsid w:val="00D95CE0"/>
    <w:rsid w:val="00D96ABA"/>
    <w:rsid w:val="00DA2D8A"/>
    <w:rsid w:val="00DB6DC7"/>
    <w:rsid w:val="00DC1B45"/>
    <w:rsid w:val="00DC36AC"/>
    <w:rsid w:val="00E11D1B"/>
    <w:rsid w:val="00E2220B"/>
    <w:rsid w:val="00E26099"/>
    <w:rsid w:val="00E2786F"/>
    <w:rsid w:val="00E37D77"/>
    <w:rsid w:val="00E44BFE"/>
    <w:rsid w:val="00E5326C"/>
    <w:rsid w:val="00E57D46"/>
    <w:rsid w:val="00E60EC5"/>
    <w:rsid w:val="00E869B1"/>
    <w:rsid w:val="00E92661"/>
    <w:rsid w:val="00EA06E4"/>
    <w:rsid w:val="00EA5121"/>
    <w:rsid w:val="00EB56FF"/>
    <w:rsid w:val="00EC7FB5"/>
    <w:rsid w:val="00EE471B"/>
    <w:rsid w:val="00EF1AB2"/>
    <w:rsid w:val="00EF547B"/>
    <w:rsid w:val="00EF7270"/>
    <w:rsid w:val="00F0194E"/>
    <w:rsid w:val="00F02F5E"/>
    <w:rsid w:val="00F46EBB"/>
    <w:rsid w:val="00F56D35"/>
    <w:rsid w:val="00F72D42"/>
    <w:rsid w:val="00F905BC"/>
    <w:rsid w:val="00FB1CB7"/>
    <w:rsid w:val="00FB3901"/>
    <w:rsid w:val="00FB4CFE"/>
    <w:rsid w:val="00FB693F"/>
    <w:rsid w:val="00FC3D5F"/>
    <w:rsid w:val="00FD307B"/>
    <w:rsid w:val="00FE2B2D"/>
    <w:rsid w:val="00FF78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4"/>
        <w:szCs w:val="24"/>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582"/>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3F6"/>
    <w:rPr>
      <w:rFonts w:ascii="Tahoma" w:hAnsi="Tahoma" w:cs="Tahoma"/>
      <w:sz w:val="16"/>
      <w:szCs w:val="16"/>
    </w:rPr>
  </w:style>
  <w:style w:type="paragraph" w:customStyle="1" w:styleId="bodytext4">
    <w:name w:val="bodytext4"/>
    <w:basedOn w:val="Normal"/>
    <w:rsid w:val="00EF7270"/>
    <w:pPr>
      <w:spacing w:after="0" w:line="240" w:lineRule="auto"/>
    </w:pPr>
    <w:rPr>
      <w:rFonts w:ascii="Times New Roman" w:eastAsia="Times New Roman" w:hAnsi="Times New Roman" w:cs="Times New Roman"/>
      <w:color w:val="4C4C4C"/>
      <w:sz w:val="24"/>
      <w:szCs w:val="24"/>
      <w:lang w:eastAsia="en-GB"/>
    </w:rPr>
  </w:style>
  <w:style w:type="paragraph" w:styleId="FootnoteText">
    <w:name w:val="footnote text"/>
    <w:basedOn w:val="Normal"/>
    <w:link w:val="FootnoteTextChar"/>
    <w:uiPriority w:val="99"/>
    <w:semiHidden/>
    <w:unhideWhenUsed/>
    <w:rsid w:val="002329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2925"/>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232925"/>
    <w:rPr>
      <w:vertAlign w:val="superscript"/>
    </w:rPr>
  </w:style>
  <w:style w:type="character" w:styleId="Hyperlink">
    <w:name w:val="Hyperlink"/>
    <w:basedOn w:val="DefaultParagraphFont"/>
    <w:uiPriority w:val="99"/>
    <w:unhideWhenUsed/>
    <w:rsid w:val="00232925"/>
    <w:rPr>
      <w:color w:val="0000FF" w:themeColor="hyperlink"/>
      <w:u w:val="single"/>
    </w:rPr>
  </w:style>
  <w:style w:type="paragraph" w:styleId="Header">
    <w:name w:val="header"/>
    <w:basedOn w:val="Normal"/>
    <w:link w:val="HeaderChar"/>
    <w:uiPriority w:val="99"/>
    <w:semiHidden/>
    <w:unhideWhenUsed/>
    <w:rsid w:val="00C04BA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04BA8"/>
    <w:rPr>
      <w:rFonts w:asciiTheme="minorHAnsi" w:hAnsiTheme="minorHAnsi" w:cstheme="minorBidi"/>
      <w:sz w:val="22"/>
      <w:szCs w:val="22"/>
    </w:rPr>
  </w:style>
  <w:style w:type="paragraph" w:styleId="Footer">
    <w:name w:val="footer"/>
    <w:basedOn w:val="Normal"/>
    <w:link w:val="FooterChar"/>
    <w:uiPriority w:val="99"/>
    <w:unhideWhenUsed/>
    <w:rsid w:val="00C04B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BA8"/>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5E1A12"/>
    <w:rPr>
      <w:sz w:val="18"/>
      <w:szCs w:val="18"/>
    </w:rPr>
  </w:style>
  <w:style w:type="paragraph" w:styleId="CommentText">
    <w:name w:val="annotation text"/>
    <w:basedOn w:val="Normal"/>
    <w:link w:val="CommentTextChar"/>
    <w:uiPriority w:val="99"/>
    <w:semiHidden/>
    <w:unhideWhenUsed/>
    <w:rsid w:val="005E1A12"/>
    <w:pPr>
      <w:spacing w:line="240" w:lineRule="auto"/>
    </w:pPr>
    <w:rPr>
      <w:sz w:val="24"/>
      <w:szCs w:val="24"/>
    </w:rPr>
  </w:style>
  <w:style w:type="character" w:customStyle="1" w:styleId="CommentTextChar">
    <w:name w:val="Comment Text Char"/>
    <w:basedOn w:val="DefaultParagraphFont"/>
    <w:link w:val="CommentText"/>
    <w:uiPriority w:val="99"/>
    <w:semiHidden/>
    <w:rsid w:val="005E1A12"/>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5E1A12"/>
    <w:rPr>
      <w:b/>
      <w:bCs/>
      <w:sz w:val="20"/>
      <w:szCs w:val="20"/>
    </w:rPr>
  </w:style>
  <w:style w:type="character" w:customStyle="1" w:styleId="CommentSubjectChar">
    <w:name w:val="Comment Subject Char"/>
    <w:basedOn w:val="CommentTextChar"/>
    <w:link w:val="CommentSubject"/>
    <w:uiPriority w:val="99"/>
    <w:semiHidden/>
    <w:rsid w:val="005E1A12"/>
    <w:rPr>
      <w:rFonts w:asciiTheme="minorHAnsi" w:hAnsiTheme="minorHAnsi" w:cstheme="minorBidi"/>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338329">
      <w:bodyDiv w:val="1"/>
      <w:marLeft w:val="0"/>
      <w:marRight w:val="0"/>
      <w:marTop w:val="0"/>
      <w:marBottom w:val="0"/>
      <w:divBdr>
        <w:top w:val="none" w:sz="0" w:space="0" w:color="auto"/>
        <w:left w:val="none" w:sz="0" w:space="0" w:color="auto"/>
        <w:bottom w:val="none" w:sz="0" w:space="0" w:color="auto"/>
        <w:right w:val="none" w:sz="0" w:space="0" w:color="auto"/>
      </w:divBdr>
      <w:divsChild>
        <w:div w:id="686177519">
          <w:marLeft w:val="0"/>
          <w:marRight w:val="0"/>
          <w:marTop w:val="0"/>
          <w:marBottom w:val="0"/>
          <w:divBdr>
            <w:top w:val="none" w:sz="0" w:space="0" w:color="auto"/>
            <w:left w:val="none" w:sz="0" w:space="0" w:color="auto"/>
            <w:bottom w:val="none" w:sz="0" w:space="0" w:color="auto"/>
            <w:right w:val="none" w:sz="0" w:space="0" w:color="auto"/>
          </w:divBdr>
        </w:div>
      </w:divsChild>
    </w:div>
    <w:div w:id="1188980354">
      <w:bodyDiv w:val="1"/>
      <w:marLeft w:val="0"/>
      <w:marRight w:val="0"/>
      <w:marTop w:val="0"/>
      <w:marBottom w:val="0"/>
      <w:divBdr>
        <w:top w:val="none" w:sz="0" w:space="0" w:color="auto"/>
        <w:left w:val="none" w:sz="0" w:space="0" w:color="auto"/>
        <w:bottom w:val="none" w:sz="0" w:space="0" w:color="auto"/>
        <w:right w:val="none" w:sz="0" w:space="0" w:color="auto"/>
      </w:divBdr>
      <w:divsChild>
        <w:div w:id="1500995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4" Type="http://schemas.openxmlformats.org/officeDocument/2006/relationships/settings" Target="settings.xml"/><Relationship Id="rId10" Type="http://schemas.openxmlformats.org/officeDocument/2006/relationships/theme" Target="theme/theme1.xml"/><Relationship Id="rId5" Type="http://schemas.openxmlformats.org/officeDocument/2006/relationships/webSettings" Target="webSettings.xml"/><Relationship Id="rId7" Type="http://schemas.openxmlformats.org/officeDocument/2006/relationships/endnotes" Target="endnotes.xml"/><Relationship Id="rId1" Type="http://schemas.openxmlformats.org/officeDocument/2006/relationships/customXml" Target="../customXml/item1.xml"/><Relationship Id="rId2" Type="http://schemas.openxmlformats.org/officeDocument/2006/relationships/styles" Target="styles.xml"/><Relationship Id="rId9" Type="http://schemas.openxmlformats.org/officeDocument/2006/relationships/fontTable" Target="fontTable.xml"/><Relationship Id="rId3" Type="http://schemas.microsoft.com/office/2007/relationships/stylesWithEffects" Target="stylesWithEffects.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3EBBE-BAA2-AC4C-BBFB-CB6B648C8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1495</Words>
  <Characters>8524</Characters>
  <Application>Microsoft Macintosh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dc:creator>
  <cp:lastModifiedBy>User</cp:lastModifiedBy>
  <cp:revision>9</cp:revision>
  <cp:lastPrinted>2010-10-26T15:51:00Z</cp:lastPrinted>
  <dcterms:created xsi:type="dcterms:W3CDTF">2011-04-25T02:12:00Z</dcterms:created>
  <dcterms:modified xsi:type="dcterms:W3CDTF">2011-05-26T12:20:00Z</dcterms:modified>
</cp:coreProperties>
</file>