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312" w:rsidRPr="005B32DB" w:rsidRDefault="00284FF7" w:rsidP="008D01B8">
      <w:pPr>
        <w:pStyle w:val="Heading1"/>
        <w:jc w:val="center"/>
        <w:rPr>
          <w:rFonts w:cs="Times New Roman"/>
        </w:rPr>
      </w:pPr>
      <w:r w:rsidRPr="005B32DB">
        <w:rPr>
          <w:rFonts w:cs="Times New Roman"/>
        </w:rPr>
        <w:t xml:space="preserve">How do </w:t>
      </w:r>
      <w:r w:rsidR="008D01B8">
        <w:rPr>
          <w:rFonts w:cs="Times New Roman"/>
        </w:rPr>
        <w:t>knowledge brokers work</w:t>
      </w:r>
      <w:r w:rsidR="008F5312" w:rsidRPr="005B32DB">
        <w:rPr>
          <w:rFonts w:cs="Times New Roman"/>
        </w:rPr>
        <w:t>? Implications for policy and practice in the case of WERS</w:t>
      </w:r>
    </w:p>
    <w:p w:rsidR="00D47124" w:rsidRDefault="00D47124">
      <w:pPr>
        <w:pStyle w:val="Body1"/>
        <w:spacing w:line="276" w:lineRule="auto"/>
        <w:jc w:val="center"/>
        <w:rPr>
          <w:b/>
        </w:rPr>
      </w:pPr>
    </w:p>
    <w:p w:rsidR="008F5312" w:rsidRPr="00B13833" w:rsidRDefault="008F5312" w:rsidP="008D01B8">
      <w:pPr>
        <w:pStyle w:val="Heading2"/>
        <w:jc w:val="center"/>
        <w:rPr>
          <w:rFonts w:ascii="Times New Roman" w:hAnsi="Times New Roman" w:cs="Times New Roman"/>
          <w:color w:val="auto"/>
          <w:sz w:val="22"/>
        </w:rPr>
      </w:pPr>
      <w:r w:rsidRPr="00B13833">
        <w:rPr>
          <w:rFonts w:ascii="Times New Roman" w:hAnsi="Times New Roman" w:cs="Times New Roman"/>
          <w:color w:val="auto"/>
          <w:sz w:val="22"/>
        </w:rPr>
        <w:t>Hilary Drew</w:t>
      </w:r>
      <w:r w:rsidR="00B13833" w:rsidRPr="00B13833">
        <w:rPr>
          <w:rFonts w:ascii="Times New Roman" w:hAnsi="Times New Roman" w:cs="Times New Roman"/>
          <w:color w:val="auto"/>
          <w:sz w:val="22"/>
        </w:rPr>
        <w:t>,</w:t>
      </w:r>
      <w:r w:rsidR="00564346" w:rsidRPr="00B13833">
        <w:rPr>
          <w:rFonts w:ascii="Times New Roman" w:hAnsi="Times New Roman" w:cs="Times New Roman"/>
          <w:color w:val="auto"/>
          <w:sz w:val="22"/>
        </w:rPr>
        <w:t xml:space="preserve"> </w:t>
      </w:r>
      <w:r w:rsidRPr="00B13833">
        <w:rPr>
          <w:rFonts w:ascii="Times New Roman" w:hAnsi="Times New Roman" w:cs="Times New Roman"/>
          <w:color w:val="auto"/>
          <w:sz w:val="22"/>
        </w:rPr>
        <w:t>Felix Richie</w:t>
      </w:r>
      <w:r w:rsidR="00B13833" w:rsidRPr="00B13833">
        <w:rPr>
          <w:rFonts w:ascii="Times New Roman" w:hAnsi="Times New Roman" w:cs="Times New Roman"/>
          <w:color w:val="auto"/>
          <w:sz w:val="22"/>
        </w:rPr>
        <w:t xml:space="preserve"> and Anna King</w:t>
      </w:r>
      <w:r w:rsidR="003873FA" w:rsidRPr="00B13833">
        <w:rPr>
          <w:rFonts w:ascii="Times New Roman" w:hAnsi="Times New Roman" w:cs="Times New Roman"/>
          <w:color w:val="auto"/>
          <w:sz w:val="22"/>
        </w:rPr>
        <w:t>.</w:t>
      </w:r>
      <w:r w:rsidRPr="00B13833">
        <w:rPr>
          <w:rFonts w:ascii="Times New Roman" w:hAnsi="Times New Roman" w:cs="Times New Roman"/>
          <w:color w:val="auto"/>
          <w:sz w:val="22"/>
        </w:rPr>
        <w:t xml:space="preserve"> University of the West of England, UK</w:t>
      </w:r>
    </w:p>
    <w:p w:rsidR="00D47124" w:rsidRDefault="00D47124">
      <w:pPr>
        <w:pStyle w:val="Body1"/>
        <w:spacing w:line="276" w:lineRule="auto"/>
        <w:jc w:val="both"/>
        <w:rPr>
          <w:b/>
          <w:szCs w:val="24"/>
        </w:rPr>
      </w:pPr>
    </w:p>
    <w:p w:rsidR="004159EF" w:rsidRPr="005B32DB" w:rsidRDefault="004159EF" w:rsidP="008D01B8">
      <w:pPr>
        <w:pStyle w:val="Heading2"/>
        <w:rPr>
          <w:rFonts w:ascii="Times New Roman" w:hAnsi="Times New Roman" w:cs="Times New Roman"/>
        </w:rPr>
      </w:pPr>
      <w:r w:rsidRPr="005B32DB">
        <w:rPr>
          <w:rFonts w:ascii="Times New Roman" w:hAnsi="Times New Roman" w:cs="Times New Roman"/>
        </w:rPr>
        <w:t xml:space="preserve">Introduction </w:t>
      </w:r>
    </w:p>
    <w:p w:rsidR="00D47124" w:rsidRDefault="003F184E">
      <w:pPr>
        <w:pStyle w:val="Body1"/>
        <w:spacing w:line="276" w:lineRule="auto"/>
        <w:jc w:val="both"/>
        <w:rPr>
          <w:szCs w:val="24"/>
        </w:rPr>
      </w:pPr>
      <w:r w:rsidRPr="004F5059">
        <w:rPr>
          <w:szCs w:val="24"/>
        </w:rPr>
        <w:t xml:space="preserve">Since Bell (1973), </w:t>
      </w:r>
      <w:r w:rsidR="008D01B8">
        <w:rPr>
          <w:szCs w:val="24"/>
        </w:rPr>
        <w:t xml:space="preserve">it has become </w:t>
      </w:r>
      <w:r w:rsidR="003C40ED" w:rsidRPr="003C40ED">
        <w:rPr>
          <w:i/>
          <w:szCs w:val="24"/>
        </w:rPr>
        <w:t>de rigueur</w:t>
      </w:r>
      <w:r w:rsidR="008D01B8">
        <w:rPr>
          <w:szCs w:val="24"/>
        </w:rPr>
        <w:t xml:space="preserve"> to claim that </w:t>
      </w:r>
      <w:r w:rsidRPr="004F5059">
        <w:rPr>
          <w:szCs w:val="24"/>
        </w:rPr>
        <w:t xml:space="preserve">advanced capitalist economies are </w:t>
      </w:r>
      <w:r w:rsidR="009A3ADD">
        <w:rPr>
          <w:szCs w:val="24"/>
        </w:rPr>
        <w:t xml:space="preserve">now </w:t>
      </w:r>
      <w:r w:rsidR="009A3ADD" w:rsidRPr="004F5059">
        <w:rPr>
          <w:szCs w:val="24"/>
        </w:rPr>
        <w:t>‘post</w:t>
      </w:r>
      <w:r w:rsidRPr="004F5059">
        <w:rPr>
          <w:szCs w:val="24"/>
        </w:rPr>
        <w:t>-industrial’</w:t>
      </w:r>
      <w:r w:rsidR="008B0A50" w:rsidRPr="004F5059">
        <w:rPr>
          <w:szCs w:val="24"/>
        </w:rPr>
        <w:t>,</w:t>
      </w:r>
      <w:r w:rsidRPr="004F5059">
        <w:rPr>
          <w:szCs w:val="24"/>
        </w:rPr>
        <w:t xml:space="preserve"> or</w:t>
      </w:r>
      <w:r w:rsidR="008D01B8">
        <w:rPr>
          <w:szCs w:val="24"/>
        </w:rPr>
        <w:t xml:space="preserve"> even</w:t>
      </w:r>
      <w:r w:rsidRPr="004F5059">
        <w:rPr>
          <w:szCs w:val="24"/>
        </w:rPr>
        <w:t xml:space="preserve"> </w:t>
      </w:r>
      <w:r w:rsidR="008D01B8">
        <w:rPr>
          <w:szCs w:val="24"/>
        </w:rPr>
        <w:t>`</w:t>
      </w:r>
      <w:r w:rsidRPr="004F5059">
        <w:rPr>
          <w:szCs w:val="24"/>
        </w:rPr>
        <w:t>knowledge-intensive</w:t>
      </w:r>
      <w:r w:rsidR="008D01B8">
        <w:rPr>
          <w:szCs w:val="24"/>
        </w:rPr>
        <w:t xml:space="preserve">´. </w:t>
      </w:r>
      <w:r w:rsidRPr="004F5059">
        <w:rPr>
          <w:szCs w:val="24"/>
        </w:rPr>
        <w:t xml:space="preserve"> ‘Knowledge’</w:t>
      </w:r>
      <w:r w:rsidR="008D01B8">
        <w:rPr>
          <w:szCs w:val="24"/>
        </w:rPr>
        <w:t>, it is often claimed</w:t>
      </w:r>
      <w:r w:rsidR="009A3ADD">
        <w:rPr>
          <w:szCs w:val="24"/>
        </w:rPr>
        <w:t xml:space="preserve">, </w:t>
      </w:r>
      <w:r w:rsidR="009A3ADD" w:rsidRPr="004F5059">
        <w:rPr>
          <w:szCs w:val="24"/>
        </w:rPr>
        <w:t>has</w:t>
      </w:r>
      <w:r w:rsidRPr="004F5059">
        <w:rPr>
          <w:szCs w:val="24"/>
        </w:rPr>
        <w:t xml:space="preserve"> displaced traditional factors of production</w:t>
      </w:r>
      <w:r w:rsidR="00564346" w:rsidRPr="004F5059">
        <w:rPr>
          <w:szCs w:val="24"/>
        </w:rPr>
        <w:t>,</w:t>
      </w:r>
      <w:r w:rsidRPr="004F5059">
        <w:rPr>
          <w:szCs w:val="24"/>
        </w:rPr>
        <w:t xml:space="preserve"> such as land and capital</w:t>
      </w:r>
      <w:r w:rsidR="00564346" w:rsidRPr="004F5059">
        <w:rPr>
          <w:szCs w:val="24"/>
        </w:rPr>
        <w:t>,</w:t>
      </w:r>
      <w:r w:rsidRPr="004F5059">
        <w:rPr>
          <w:szCs w:val="24"/>
        </w:rPr>
        <w:t xml:space="preserve"> as the primary source of competitive advantage for </w:t>
      </w:r>
      <w:r w:rsidR="008557B7">
        <w:rPr>
          <w:szCs w:val="24"/>
        </w:rPr>
        <w:t>organiz</w:t>
      </w:r>
      <w:r w:rsidRPr="004F5059">
        <w:rPr>
          <w:szCs w:val="24"/>
        </w:rPr>
        <w:t xml:space="preserve">ations and national economies (Barley, 1996). </w:t>
      </w:r>
      <w:r w:rsidR="00F349C2" w:rsidRPr="004F5059">
        <w:rPr>
          <w:szCs w:val="24"/>
        </w:rPr>
        <w:t>Simultaneously, there</w:t>
      </w:r>
      <w:r w:rsidRPr="004F5059">
        <w:rPr>
          <w:szCs w:val="24"/>
        </w:rPr>
        <w:t xml:space="preserve"> has been a refocusing of </w:t>
      </w:r>
      <w:r w:rsidR="00F349C2" w:rsidRPr="004F5059">
        <w:rPr>
          <w:szCs w:val="24"/>
        </w:rPr>
        <w:t>business management</w:t>
      </w:r>
      <w:r w:rsidRPr="004F5059">
        <w:rPr>
          <w:szCs w:val="24"/>
        </w:rPr>
        <w:t xml:space="preserve"> literature on the importance of competitive advantage as a determinant of a firm’s success and growth (see, for example, Porter, 1985; Prahalad and Hamel, 1990; Barney, 1991).</w:t>
      </w:r>
      <w:r w:rsidR="00F349C2" w:rsidRPr="004F5059">
        <w:rPr>
          <w:szCs w:val="24"/>
        </w:rPr>
        <w:t xml:space="preserve">  Within this body of literature</w:t>
      </w:r>
      <w:r w:rsidR="00513E24" w:rsidRPr="004F5059">
        <w:rPr>
          <w:szCs w:val="24"/>
        </w:rPr>
        <w:t xml:space="preserve">, </w:t>
      </w:r>
      <w:r w:rsidR="004F5059">
        <w:rPr>
          <w:szCs w:val="24"/>
        </w:rPr>
        <w:t xml:space="preserve">a </w:t>
      </w:r>
      <w:r w:rsidR="004F5059" w:rsidRPr="004F5059">
        <w:rPr>
          <w:szCs w:val="24"/>
        </w:rPr>
        <w:t xml:space="preserve">resource-based view of </w:t>
      </w:r>
      <w:r w:rsidR="008557B7">
        <w:rPr>
          <w:szCs w:val="24"/>
        </w:rPr>
        <w:t>organiz</w:t>
      </w:r>
      <w:r w:rsidR="004F5059">
        <w:rPr>
          <w:szCs w:val="24"/>
        </w:rPr>
        <w:t>ations suggests</w:t>
      </w:r>
      <w:r w:rsidR="004F5059" w:rsidRPr="004F5059">
        <w:rPr>
          <w:szCs w:val="24"/>
        </w:rPr>
        <w:t xml:space="preserve"> that internal knowledge </w:t>
      </w:r>
      <w:r w:rsidR="004F5059">
        <w:rPr>
          <w:szCs w:val="24"/>
        </w:rPr>
        <w:t>is amongst the most</w:t>
      </w:r>
      <w:r w:rsidR="004F5059" w:rsidRPr="004F5059">
        <w:rPr>
          <w:szCs w:val="24"/>
        </w:rPr>
        <w:t xml:space="preserve"> important sources of competitive advantage (Hendry </w:t>
      </w:r>
      <w:r w:rsidR="004F5059">
        <w:rPr>
          <w:szCs w:val="24"/>
        </w:rPr>
        <w:t>and</w:t>
      </w:r>
      <w:r w:rsidR="004F5059" w:rsidRPr="004F5059">
        <w:rPr>
          <w:szCs w:val="24"/>
        </w:rPr>
        <w:t xml:space="preserve"> Pettigrew,</w:t>
      </w:r>
      <w:r w:rsidR="005B32DB">
        <w:rPr>
          <w:szCs w:val="24"/>
        </w:rPr>
        <w:t xml:space="preserve"> </w:t>
      </w:r>
      <w:r w:rsidR="004F5059" w:rsidRPr="004F5059">
        <w:rPr>
          <w:szCs w:val="24"/>
        </w:rPr>
        <w:t>1990; Leonard-Barton, 1995).</w:t>
      </w:r>
      <w:r w:rsidR="008D01B8">
        <w:rPr>
          <w:szCs w:val="24"/>
        </w:rPr>
        <w:t xml:space="preserve"> Whilst some of these ideas are, clearly, exaggerations, it is not necessary to buy into them all to accept that knowledge is an important cause of competitive advantage.  </w:t>
      </w:r>
    </w:p>
    <w:p w:rsidR="00D47124" w:rsidRDefault="00D47124">
      <w:pPr>
        <w:pStyle w:val="Body1"/>
        <w:spacing w:line="276" w:lineRule="auto"/>
        <w:jc w:val="both"/>
        <w:rPr>
          <w:szCs w:val="24"/>
        </w:rPr>
      </w:pPr>
    </w:p>
    <w:p w:rsidR="00D47124" w:rsidRDefault="00B13833">
      <w:pPr>
        <w:pStyle w:val="Body1"/>
        <w:spacing w:line="276" w:lineRule="auto"/>
        <w:jc w:val="both"/>
        <w:rPr>
          <w:szCs w:val="24"/>
        </w:rPr>
      </w:pPr>
      <w:r>
        <w:rPr>
          <w:szCs w:val="24"/>
        </w:rPr>
        <w:t>However,</w:t>
      </w:r>
      <w:r w:rsidR="003873FA">
        <w:rPr>
          <w:szCs w:val="24"/>
        </w:rPr>
        <w:t xml:space="preserve"> </w:t>
      </w:r>
      <w:r w:rsidR="004F5059">
        <w:rPr>
          <w:szCs w:val="24"/>
        </w:rPr>
        <w:t>k</w:t>
      </w:r>
      <w:r w:rsidR="003F184E" w:rsidRPr="00F349C2">
        <w:rPr>
          <w:szCs w:val="24"/>
        </w:rPr>
        <w:t xml:space="preserve">nowledge, itself, is </w:t>
      </w:r>
      <w:r w:rsidR="00582E87" w:rsidRPr="00F349C2">
        <w:rPr>
          <w:szCs w:val="24"/>
        </w:rPr>
        <w:t>complex, multi-faceted</w:t>
      </w:r>
      <w:r w:rsidR="008D01B8">
        <w:rPr>
          <w:szCs w:val="24"/>
        </w:rPr>
        <w:t>, intangible, often tacit (</w:t>
      </w:r>
      <w:r w:rsidR="008D01B8" w:rsidRPr="009A3ADD">
        <w:rPr>
          <w:i/>
          <w:szCs w:val="24"/>
        </w:rPr>
        <w:t>we don´t know that we know</w:t>
      </w:r>
      <w:r w:rsidR="008D01B8">
        <w:rPr>
          <w:szCs w:val="24"/>
        </w:rPr>
        <w:t>)</w:t>
      </w:r>
      <w:r w:rsidR="007E42EF">
        <w:rPr>
          <w:szCs w:val="24"/>
        </w:rPr>
        <w:t>, specialised (if tacit knowledge is about ‘knowing how’, specialised knowledge is about ‘knowing that’)</w:t>
      </w:r>
      <w:r w:rsidR="008D01B8">
        <w:rPr>
          <w:szCs w:val="24"/>
        </w:rPr>
        <w:t xml:space="preserve"> </w:t>
      </w:r>
      <w:r w:rsidR="00582E87" w:rsidRPr="00F349C2">
        <w:rPr>
          <w:szCs w:val="24"/>
        </w:rPr>
        <w:t xml:space="preserve">and ambiguous (Davenport and Prusak; Ahmed </w:t>
      </w:r>
      <w:r w:rsidR="00582E87" w:rsidRPr="00F349C2">
        <w:rPr>
          <w:i/>
          <w:szCs w:val="24"/>
        </w:rPr>
        <w:t>et al</w:t>
      </w:r>
      <w:r w:rsidR="003F184E" w:rsidRPr="00F349C2">
        <w:rPr>
          <w:szCs w:val="24"/>
        </w:rPr>
        <w:t xml:space="preserve">, 2002). </w:t>
      </w:r>
      <w:r w:rsidR="00582E87" w:rsidRPr="00F349C2">
        <w:rPr>
          <w:szCs w:val="24"/>
        </w:rPr>
        <w:t>Consequently, it is diff</w:t>
      </w:r>
      <w:r w:rsidR="003F184E" w:rsidRPr="00F349C2">
        <w:rPr>
          <w:szCs w:val="24"/>
        </w:rPr>
        <w:t>icult to manage</w:t>
      </w:r>
      <w:r w:rsidR="008D01B8">
        <w:rPr>
          <w:szCs w:val="24"/>
        </w:rPr>
        <w:t xml:space="preserve"> </w:t>
      </w:r>
      <w:r w:rsidR="007E42EF">
        <w:rPr>
          <w:szCs w:val="24"/>
        </w:rPr>
        <w:t>exchange</w:t>
      </w:r>
      <w:r w:rsidR="00582E87" w:rsidRPr="00F349C2">
        <w:rPr>
          <w:szCs w:val="24"/>
        </w:rPr>
        <w:t>.</w:t>
      </w:r>
      <w:r w:rsidR="003F184E" w:rsidRPr="00F349C2">
        <w:rPr>
          <w:szCs w:val="24"/>
        </w:rPr>
        <w:t xml:space="preserve"> Within </w:t>
      </w:r>
      <w:r w:rsidR="008557B7">
        <w:rPr>
          <w:szCs w:val="24"/>
        </w:rPr>
        <w:t>organiz</w:t>
      </w:r>
      <w:r w:rsidR="003F184E" w:rsidRPr="00F349C2">
        <w:rPr>
          <w:szCs w:val="24"/>
        </w:rPr>
        <w:t xml:space="preserve">ations, processes exist to </w:t>
      </w:r>
      <w:r w:rsidR="0086731D">
        <w:rPr>
          <w:szCs w:val="24"/>
        </w:rPr>
        <w:t xml:space="preserve">manage </w:t>
      </w:r>
      <w:r w:rsidR="008D01B8">
        <w:rPr>
          <w:szCs w:val="24"/>
        </w:rPr>
        <w:t>and, thereby improve, knowledge-</w:t>
      </w:r>
      <w:r w:rsidR="0086731D">
        <w:rPr>
          <w:szCs w:val="24"/>
        </w:rPr>
        <w:t xml:space="preserve">flows between and across </w:t>
      </w:r>
      <w:r w:rsidR="008557B7">
        <w:rPr>
          <w:szCs w:val="24"/>
        </w:rPr>
        <w:t>organiz</w:t>
      </w:r>
      <w:r w:rsidR="0086731D">
        <w:rPr>
          <w:szCs w:val="24"/>
        </w:rPr>
        <w:t>ations</w:t>
      </w:r>
      <w:r w:rsidR="003F184E" w:rsidRPr="00F349C2">
        <w:rPr>
          <w:szCs w:val="24"/>
        </w:rPr>
        <w:t xml:space="preserve"> (Mankin,</w:t>
      </w:r>
      <w:r w:rsidR="004F5059">
        <w:rPr>
          <w:szCs w:val="24"/>
        </w:rPr>
        <w:t xml:space="preserve"> 2009); o</w:t>
      </w:r>
      <w:r w:rsidR="00860F94" w:rsidRPr="00F349C2">
        <w:rPr>
          <w:szCs w:val="24"/>
        </w:rPr>
        <w:t xml:space="preserve">utside </w:t>
      </w:r>
      <w:r w:rsidR="0086731D">
        <w:rPr>
          <w:szCs w:val="24"/>
        </w:rPr>
        <w:t xml:space="preserve">these knowledge-based networks and relationships, </w:t>
      </w:r>
      <w:r w:rsidR="008557B7">
        <w:rPr>
          <w:szCs w:val="24"/>
        </w:rPr>
        <w:t>organiz</w:t>
      </w:r>
      <w:r w:rsidR="00860F94" w:rsidRPr="00F349C2">
        <w:rPr>
          <w:szCs w:val="24"/>
        </w:rPr>
        <w:t xml:space="preserve">ations, </w:t>
      </w:r>
      <w:r w:rsidR="008D01B8">
        <w:rPr>
          <w:szCs w:val="24"/>
        </w:rPr>
        <w:t xml:space="preserve">try </w:t>
      </w:r>
      <w:r w:rsidR="0086731D">
        <w:rPr>
          <w:szCs w:val="24"/>
        </w:rPr>
        <w:t>to</w:t>
      </w:r>
      <w:r w:rsidR="00304B42" w:rsidRPr="00F349C2">
        <w:rPr>
          <w:szCs w:val="24"/>
        </w:rPr>
        <w:t xml:space="preserve"> ensure that</w:t>
      </w:r>
      <w:r w:rsidR="00F5686A">
        <w:rPr>
          <w:szCs w:val="24"/>
        </w:rPr>
        <w:t xml:space="preserve"> knowledge flows are equally effective,</w:t>
      </w:r>
      <w:r w:rsidR="00304B42" w:rsidRPr="00F349C2">
        <w:rPr>
          <w:szCs w:val="24"/>
        </w:rPr>
        <w:t xml:space="preserve"> </w:t>
      </w:r>
      <w:r w:rsidR="005B32DB">
        <w:rPr>
          <w:szCs w:val="24"/>
        </w:rPr>
        <w:t>in order to develop know-how</w:t>
      </w:r>
      <w:r w:rsidR="00F5686A">
        <w:rPr>
          <w:szCs w:val="24"/>
        </w:rPr>
        <w:t xml:space="preserve"> and remain innovative</w:t>
      </w:r>
      <w:r w:rsidR="00F57E11">
        <w:rPr>
          <w:szCs w:val="24"/>
        </w:rPr>
        <w:t xml:space="preserve">. </w:t>
      </w:r>
      <w:r w:rsidR="00304B42" w:rsidRPr="00F349C2">
        <w:rPr>
          <w:szCs w:val="24"/>
        </w:rPr>
        <w:t>Indeed, narrowing the gap between academic research and policy</w:t>
      </w:r>
      <w:r w:rsidR="00D901C4">
        <w:rPr>
          <w:szCs w:val="24"/>
        </w:rPr>
        <w:t xml:space="preserve"> impact,</w:t>
      </w:r>
      <w:r w:rsidR="00304B42" w:rsidRPr="00F349C2">
        <w:rPr>
          <w:szCs w:val="24"/>
        </w:rPr>
        <w:t xml:space="preserve"> </w:t>
      </w:r>
      <w:r w:rsidR="00D901C4">
        <w:rPr>
          <w:szCs w:val="24"/>
        </w:rPr>
        <w:t xml:space="preserve">and </w:t>
      </w:r>
      <w:r w:rsidR="00304B42" w:rsidRPr="00F349C2">
        <w:rPr>
          <w:szCs w:val="24"/>
        </w:rPr>
        <w:t xml:space="preserve">the need to </w:t>
      </w:r>
      <w:r w:rsidR="00D901C4">
        <w:rPr>
          <w:szCs w:val="24"/>
        </w:rPr>
        <w:t>develop</w:t>
      </w:r>
      <w:r w:rsidR="00304B42" w:rsidRPr="00F349C2">
        <w:rPr>
          <w:szCs w:val="24"/>
        </w:rPr>
        <w:t xml:space="preserve"> policy</w:t>
      </w:r>
      <w:r w:rsidR="00D901C4">
        <w:rPr>
          <w:szCs w:val="24"/>
        </w:rPr>
        <w:t>-</w:t>
      </w:r>
      <w:r w:rsidR="00304B42" w:rsidRPr="00F349C2">
        <w:rPr>
          <w:szCs w:val="24"/>
        </w:rPr>
        <w:t>relevan</w:t>
      </w:r>
      <w:r w:rsidR="00D901C4">
        <w:rPr>
          <w:szCs w:val="24"/>
        </w:rPr>
        <w:t>t</w:t>
      </w:r>
      <w:r w:rsidR="00304B42" w:rsidRPr="00F349C2">
        <w:rPr>
          <w:szCs w:val="24"/>
        </w:rPr>
        <w:t xml:space="preserve"> academic research, is</w:t>
      </w:r>
      <w:r w:rsidR="00D901C4">
        <w:rPr>
          <w:szCs w:val="24"/>
        </w:rPr>
        <w:t xml:space="preserve"> a</w:t>
      </w:r>
      <w:r w:rsidR="00304B42" w:rsidRPr="00F349C2">
        <w:rPr>
          <w:szCs w:val="24"/>
        </w:rPr>
        <w:t xml:space="preserve"> topic</w:t>
      </w:r>
      <w:r w:rsidR="00564346" w:rsidRPr="00F349C2">
        <w:rPr>
          <w:szCs w:val="24"/>
        </w:rPr>
        <w:t xml:space="preserve"> of </w:t>
      </w:r>
      <w:r w:rsidR="00D901C4">
        <w:rPr>
          <w:szCs w:val="24"/>
        </w:rPr>
        <w:t>increasing</w:t>
      </w:r>
      <w:r w:rsidR="00D901C4" w:rsidRPr="00F349C2">
        <w:rPr>
          <w:szCs w:val="24"/>
        </w:rPr>
        <w:t xml:space="preserve"> </w:t>
      </w:r>
      <w:r w:rsidR="00564346" w:rsidRPr="00F349C2">
        <w:rPr>
          <w:szCs w:val="24"/>
        </w:rPr>
        <w:t>importance within knowledge economies</w:t>
      </w:r>
      <w:r w:rsidR="00304B42" w:rsidRPr="00F349C2">
        <w:rPr>
          <w:szCs w:val="24"/>
        </w:rPr>
        <w:t>.</w:t>
      </w:r>
      <w:r w:rsidR="008D01B8">
        <w:rPr>
          <w:szCs w:val="24"/>
        </w:rPr>
        <w:t xml:space="preserve"> It is also highly controversial</w:t>
      </w:r>
      <w:r w:rsidR="007E42EF">
        <w:rPr>
          <w:szCs w:val="24"/>
        </w:rPr>
        <w:t>.</w:t>
      </w:r>
      <w:r w:rsidR="00304B42" w:rsidRPr="00F349C2">
        <w:rPr>
          <w:szCs w:val="24"/>
        </w:rPr>
        <w:t xml:space="preserve">  </w:t>
      </w:r>
    </w:p>
    <w:p w:rsidR="00D47124" w:rsidRDefault="00D47124">
      <w:pPr>
        <w:pStyle w:val="Body1"/>
        <w:spacing w:line="276" w:lineRule="auto"/>
        <w:jc w:val="both"/>
        <w:rPr>
          <w:szCs w:val="24"/>
        </w:rPr>
      </w:pPr>
    </w:p>
    <w:p w:rsidR="00D47124" w:rsidRDefault="00304B42">
      <w:pPr>
        <w:shd w:val="clear" w:color="auto" w:fill="FFFFFF"/>
        <w:spacing w:after="100"/>
        <w:jc w:val="both"/>
        <w:rPr>
          <w:rFonts w:ascii="Times New Roman" w:hAnsi="Times New Roman" w:cs="Times New Roman"/>
          <w:sz w:val="24"/>
          <w:szCs w:val="24"/>
        </w:rPr>
      </w:pPr>
      <w:r w:rsidRPr="00605F16">
        <w:rPr>
          <w:rFonts w:ascii="Times New Roman" w:eastAsia="Arial Unicode MS" w:hAnsi="Times New Roman" w:cs="Times New Roman"/>
          <w:color w:val="000000"/>
          <w:kern w:val="1"/>
          <w:sz w:val="24"/>
          <w:szCs w:val="24"/>
          <w:u w:color="000000"/>
        </w:rPr>
        <w:t xml:space="preserve">One </w:t>
      </w:r>
      <w:r w:rsidR="008D01B8">
        <w:rPr>
          <w:rFonts w:ascii="Times New Roman" w:eastAsia="Arial Unicode MS" w:hAnsi="Times New Roman" w:cs="Times New Roman"/>
          <w:color w:val="000000"/>
          <w:kern w:val="1"/>
          <w:sz w:val="24"/>
          <w:szCs w:val="24"/>
          <w:u w:color="000000"/>
        </w:rPr>
        <w:t xml:space="preserve">way of </w:t>
      </w:r>
      <w:r w:rsidR="007E42EF">
        <w:rPr>
          <w:rFonts w:ascii="Times New Roman" w:eastAsia="Arial Unicode MS" w:hAnsi="Times New Roman" w:cs="Times New Roman"/>
          <w:color w:val="000000"/>
          <w:kern w:val="1"/>
          <w:sz w:val="24"/>
          <w:szCs w:val="24"/>
          <w:u w:color="000000"/>
        </w:rPr>
        <w:t xml:space="preserve">improving </w:t>
      </w:r>
      <w:r w:rsidR="007E42EF" w:rsidRPr="00605F16">
        <w:rPr>
          <w:rFonts w:ascii="Times New Roman" w:eastAsia="Arial Unicode MS" w:hAnsi="Times New Roman" w:cs="Times New Roman"/>
          <w:color w:val="000000"/>
          <w:kern w:val="1"/>
          <w:sz w:val="24"/>
          <w:szCs w:val="24"/>
          <w:u w:color="000000"/>
        </w:rPr>
        <w:t>the</w:t>
      </w:r>
      <w:r w:rsidRPr="00605F16">
        <w:rPr>
          <w:rFonts w:ascii="Times New Roman" w:eastAsia="Arial Unicode MS" w:hAnsi="Times New Roman" w:cs="Times New Roman"/>
          <w:color w:val="000000"/>
          <w:kern w:val="1"/>
          <w:sz w:val="24"/>
          <w:szCs w:val="24"/>
          <w:u w:color="000000"/>
        </w:rPr>
        <w:t xml:space="preserve"> exchange and flow of knowledge is </w:t>
      </w:r>
      <w:r w:rsidR="008D01B8">
        <w:rPr>
          <w:rFonts w:ascii="Times New Roman" w:eastAsia="Arial Unicode MS" w:hAnsi="Times New Roman" w:cs="Times New Roman"/>
          <w:color w:val="000000"/>
          <w:kern w:val="1"/>
          <w:sz w:val="24"/>
          <w:szCs w:val="24"/>
          <w:u w:color="000000"/>
        </w:rPr>
        <w:t xml:space="preserve">to use knowledge brokers </w:t>
      </w:r>
      <w:r w:rsidR="00D901C4">
        <w:rPr>
          <w:rFonts w:ascii="Times New Roman" w:eastAsia="Arial Unicode MS" w:hAnsi="Times New Roman" w:cs="Times New Roman"/>
          <w:color w:val="000000"/>
          <w:kern w:val="1"/>
          <w:sz w:val="24"/>
          <w:szCs w:val="24"/>
          <w:u w:color="000000"/>
        </w:rPr>
        <w:t>(KBs)</w:t>
      </w:r>
      <w:r w:rsidR="007E42EF">
        <w:rPr>
          <w:rFonts w:ascii="Times New Roman" w:eastAsia="Arial Unicode MS" w:hAnsi="Times New Roman" w:cs="Times New Roman"/>
          <w:color w:val="000000"/>
          <w:kern w:val="1"/>
          <w:sz w:val="24"/>
          <w:szCs w:val="24"/>
          <w:u w:color="000000"/>
        </w:rPr>
        <w:t>,</w:t>
      </w:r>
      <w:r w:rsidRPr="00605F16">
        <w:rPr>
          <w:rFonts w:ascii="Times New Roman" w:eastAsia="Arial Unicode MS" w:hAnsi="Times New Roman" w:cs="Times New Roman"/>
          <w:color w:val="000000"/>
          <w:kern w:val="1"/>
          <w:sz w:val="24"/>
          <w:szCs w:val="24"/>
          <w:u w:color="000000"/>
        </w:rPr>
        <w:t xml:space="preserve"> </w:t>
      </w:r>
      <w:r w:rsidR="008D01B8">
        <w:rPr>
          <w:rFonts w:ascii="Times New Roman" w:eastAsia="Arial Unicode MS" w:hAnsi="Times New Roman" w:cs="Times New Roman"/>
          <w:color w:val="000000"/>
          <w:kern w:val="1"/>
          <w:sz w:val="24"/>
          <w:szCs w:val="24"/>
          <w:u w:color="000000"/>
        </w:rPr>
        <w:t xml:space="preserve">who </w:t>
      </w:r>
      <w:r w:rsidRPr="00605F16">
        <w:rPr>
          <w:rFonts w:ascii="Times New Roman" w:eastAsia="Arial Unicode MS" w:hAnsi="Times New Roman" w:cs="Times New Roman"/>
          <w:color w:val="000000"/>
          <w:kern w:val="1"/>
          <w:sz w:val="24"/>
          <w:szCs w:val="24"/>
          <w:u w:color="000000"/>
        </w:rPr>
        <w:t xml:space="preserve">bridge </w:t>
      </w:r>
      <w:r w:rsidR="008D01B8">
        <w:rPr>
          <w:rFonts w:ascii="Times New Roman" w:eastAsia="Arial Unicode MS" w:hAnsi="Times New Roman" w:cs="Times New Roman"/>
          <w:color w:val="000000"/>
          <w:kern w:val="1"/>
          <w:sz w:val="24"/>
          <w:szCs w:val="24"/>
          <w:u w:color="000000"/>
        </w:rPr>
        <w:t xml:space="preserve">the gap </w:t>
      </w:r>
      <w:r w:rsidRPr="00605F16">
        <w:rPr>
          <w:rFonts w:ascii="Times New Roman" w:eastAsia="Arial Unicode MS" w:hAnsi="Times New Roman" w:cs="Times New Roman"/>
          <w:color w:val="000000"/>
          <w:kern w:val="1"/>
          <w:sz w:val="24"/>
          <w:szCs w:val="24"/>
          <w:u w:color="000000"/>
        </w:rPr>
        <w:t>between creators and users of knowledge</w:t>
      </w:r>
      <w:r w:rsidR="007E42EF">
        <w:rPr>
          <w:rFonts w:ascii="Times New Roman" w:eastAsia="Arial Unicode MS" w:hAnsi="Times New Roman" w:cs="Times New Roman"/>
          <w:color w:val="000000"/>
          <w:kern w:val="1"/>
          <w:sz w:val="24"/>
          <w:szCs w:val="24"/>
          <w:u w:color="000000"/>
        </w:rPr>
        <w:t xml:space="preserve"> </w:t>
      </w:r>
      <w:r w:rsidRPr="00605F16">
        <w:rPr>
          <w:rFonts w:ascii="Times New Roman" w:eastAsia="Arial Unicode MS" w:hAnsi="Times New Roman" w:cs="Times New Roman"/>
          <w:color w:val="000000"/>
          <w:kern w:val="1"/>
          <w:sz w:val="24"/>
          <w:szCs w:val="24"/>
          <w:u w:color="000000"/>
        </w:rPr>
        <w:t>(Lavis, 2006</w:t>
      </w:r>
      <w:r w:rsidR="004F5059" w:rsidRPr="00605F16">
        <w:rPr>
          <w:rFonts w:ascii="Times New Roman" w:eastAsia="Arial Unicode MS" w:hAnsi="Times New Roman" w:cs="Times New Roman"/>
          <w:color w:val="000000"/>
          <w:kern w:val="1"/>
          <w:sz w:val="24"/>
          <w:szCs w:val="24"/>
          <w:u w:color="000000"/>
        </w:rPr>
        <w:t>)</w:t>
      </w:r>
      <w:r w:rsidRPr="00605F16">
        <w:rPr>
          <w:rFonts w:ascii="Times New Roman" w:eastAsia="Arial Unicode MS" w:hAnsi="Times New Roman" w:cs="Times New Roman"/>
          <w:color w:val="000000"/>
          <w:kern w:val="1"/>
          <w:sz w:val="24"/>
          <w:szCs w:val="24"/>
          <w:u w:color="000000"/>
        </w:rPr>
        <w:t xml:space="preserve">. </w:t>
      </w:r>
      <w:r w:rsidR="00605F16" w:rsidRPr="00605F16">
        <w:rPr>
          <w:rFonts w:ascii="Times New Roman" w:eastAsia="Arial Unicode MS" w:hAnsi="Times New Roman" w:cs="Times New Roman"/>
          <w:color w:val="000000"/>
          <w:kern w:val="1"/>
          <w:sz w:val="24"/>
          <w:szCs w:val="24"/>
          <w:u w:color="000000"/>
        </w:rPr>
        <w:t xml:space="preserve"> The function of a </w:t>
      </w:r>
      <w:r w:rsidR="008D01B8">
        <w:rPr>
          <w:rFonts w:ascii="Times New Roman" w:eastAsia="Arial Unicode MS" w:hAnsi="Times New Roman" w:cs="Times New Roman"/>
          <w:color w:val="000000"/>
          <w:kern w:val="1"/>
          <w:sz w:val="24"/>
          <w:szCs w:val="24"/>
          <w:u w:color="000000"/>
        </w:rPr>
        <w:t xml:space="preserve">KB </w:t>
      </w:r>
      <w:r w:rsidR="00605F16" w:rsidRPr="00605F16">
        <w:rPr>
          <w:rFonts w:ascii="Times New Roman" w:eastAsia="Arial Unicode MS" w:hAnsi="Times New Roman" w:cs="Times New Roman"/>
          <w:color w:val="000000"/>
          <w:kern w:val="1"/>
          <w:sz w:val="24"/>
          <w:szCs w:val="24"/>
          <w:u w:color="000000"/>
        </w:rPr>
        <w:t>may vary according to context</w:t>
      </w:r>
      <w:r w:rsidR="00987196">
        <w:rPr>
          <w:rFonts w:ascii="Times New Roman" w:eastAsia="Arial Unicode MS" w:hAnsi="Times New Roman" w:cs="Times New Roman"/>
          <w:color w:val="000000"/>
          <w:kern w:val="1"/>
          <w:sz w:val="24"/>
          <w:szCs w:val="24"/>
          <w:u w:color="000000"/>
        </w:rPr>
        <w:t xml:space="preserve">. </w:t>
      </w:r>
      <w:r w:rsidR="00987196" w:rsidRPr="00987196">
        <w:rPr>
          <w:rFonts w:ascii="Times New Roman" w:eastAsia="Arial Unicode MS" w:hAnsi="Times New Roman" w:cs="Times New Roman"/>
          <w:color w:val="000000"/>
          <w:kern w:val="1"/>
          <w:sz w:val="24"/>
          <w:szCs w:val="24"/>
          <w:u w:color="000000"/>
        </w:rPr>
        <w:t xml:space="preserve"> </w:t>
      </w:r>
      <w:r w:rsidR="00987196">
        <w:rPr>
          <w:rFonts w:ascii="Times New Roman" w:eastAsia="Arial Unicode MS" w:hAnsi="Times New Roman" w:cs="Times New Roman"/>
          <w:color w:val="000000"/>
          <w:kern w:val="1"/>
          <w:sz w:val="24"/>
          <w:szCs w:val="24"/>
          <w:u w:color="000000"/>
        </w:rPr>
        <w:t>In the case of specialised knowledge</w:t>
      </w:r>
      <w:r w:rsidR="007E42EF">
        <w:rPr>
          <w:rFonts w:ascii="Times New Roman" w:eastAsia="Arial Unicode MS" w:hAnsi="Times New Roman" w:cs="Times New Roman"/>
          <w:color w:val="000000"/>
          <w:kern w:val="1"/>
          <w:sz w:val="24"/>
          <w:szCs w:val="24"/>
          <w:u w:color="000000"/>
        </w:rPr>
        <w:t xml:space="preserve"> (‘knowing that’)</w:t>
      </w:r>
      <w:r w:rsidR="00987196">
        <w:rPr>
          <w:rFonts w:ascii="Times New Roman" w:eastAsia="Arial Unicode MS" w:hAnsi="Times New Roman" w:cs="Times New Roman"/>
          <w:color w:val="000000"/>
          <w:kern w:val="1"/>
          <w:sz w:val="24"/>
          <w:szCs w:val="24"/>
          <w:u w:color="000000"/>
        </w:rPr>
        <w:t xml:space="preserve">, </w:t>
      </w:r>
      <w:r w:rsidR="007E42EF">
        <w:rPr>
          <w:rFonts w:ascii="Times New Roman" w:eastAsia="Arial Unicode MS" w:hAnsi="Times New Roman" w:cs="Times New Roman"/>
          <w:color w:val="000000"/>
          <w:kern w:val="1"/>
          <w:sz w:val="24"/>
          <w:szCs w:val="24"/>
          <w:u w:color="000000"/>
        </w:rPr>
        <w:t xml:space="preserve">Stuiver, </w:t>
      </w:r>
      <w:r w:rsidR="007E42EF">
        <w:rPr>
          <w:rFonts w:ascii="Times New Roman" w:eastAsia="Arial Unicode MS" w:hAnsi="Times New Roman" w:cs="Times New Roman"/>
          <w:i/>
          <w:color w:val="000000"/>
          <w:kern w:val="1"/>
          <w:sz w:val="24"/>
          <w:szCs w:val="24"/>
          <w:u w:color="000000"/>
        </w:rPr>
        <w:t>et al</w:t>
      </w:r>
      <w:r w:rsidR="007E42EF">
        <w:rPr>
          <w:rFonts w:ascii="Times New Roman" w:eastAsia="Arial Unicode MS" w:hAnsi="Times New Roman" w:cs="Times New Roman"/>
          <w:color w:val="000000"/>
          <w:kern w:val="1"/>
          <w:sz w:val="24"/>
          <w:szCs w:val="24"/>
          <w:u w:color="000000"/>
        </w:rPr>
        <w:t xml:space="preserve"> (2013) have gone as far as to suggest that KBs are part of a creative process, where </w:t>
      </w:r>
      <w:r w:rsidR="00987196">
        <w:rPr>
          <w:rFonts w:ascii="Times New Roman" w:eastAsia="Arial Unicode MS" w:hAnsi="Times New Roman" w:cs="Times New Roman"/>
          <w:color w:val="000000"/>
          <w:kern w:val="1"/>
          <w:sz w:val="24"/>
          <w:szCs w:val="24"/>
          <w:u w:color="000000"/>
        </w:rPr>
        <w:t>knowledge-broking may be a way of codifying, translating and, finally, sharing, difficult to disseminate knowledge</w:t>
      </w:r>
      <w:r w:rsidR="007E42EF">
        <w:rPr>
          <w:rFonts w:ascii="Times New Roman" w:eastAsia="Arial Unicode MS" w:hAnsi="Times New Roman" w:cs="Times New Roman"/>
          <w:color w:val="000000"/>
          <w:kern w:val="1"/>
          <w:sz w:val="24"/>
          <w:szCs w:val="24"/>
          <w:u w:color="000000"/>
        </w:rPr>
        <w:t xml:space="preserve">. </w:t>
      </w:r>
      <w:r w:rsidR="00987196">
        <w:rPr>
          <w:rFonts w:ascii="Times New Roman" w:eastAsia="Arial Unicode MS" w:hAnsi="Times New Roman" w:cs="Times New Roman"/>
          <w:color w:val="000000"/>
          <w:kern w:val="1"/>
          <w:sz w:val="24"/>
          <w:szCs w:val="24"/>
          <w:u w:color="000000"/>
        </w:rPr>
        <w:t xml:space="preserve"> </w:t>
      </w:r>
      <w:r w:rsidR="007E42EF">
        <w:rPr>
          <w:rFonts w:ascii="Times New Roman" w:eastAsia="Arial Unicode MS" w:hAnsi="Times New Roman" w:cs="Times New Roman"/>
          <w:color w:val="000000"/>
          <w:kern w:val="1"/>
          <w:sz w:val="24"/>
          <w:szCs w:val="24"/>
          <w:u w:color="000000"/>
        </w:rPr>
        <w:t>This idea has been expanded upon in the literature with</w:t>
      </w:r>
      <w:r w:rsidR="00987196">
        <w:rPr>
          <w:rFonts w:ascii="Times New Roman" w:eastAsia="Arial Unicode MS" w:hAnsi="Times New Roman" w:cs="Times New Roman"/>
          <w:color w:val="000000"/>
          <w:kern w:val="1"/>
          <w:sz w:val="24"/>
          <w:szCs w:val="24"/>
          <w:u w:color="000000"/>
        </w:rPr>
        <w:t xml:space="preserve"> </w:t>
      </w:r>
      <w:r w:rsidR="008D01B8">
        <w:rPr>
          <w:rFonts w:ascii="Times New Roman" w:eastAsia="Arial Unicode MS" w:hAnsi="Times New Roman" w:cs="Times New Roman"/>
          <w:color w:val="000000"/>
          <w:kern w:val="1"/>
          <w:sz w:val="24"/>
          <w:szCs w:val="24"/>
          <w:u w:color="000000"/>
        </w:rPr>
        <w:t>KB</w:t>
      </w:r>
      <w:r w:rsidR="007E42EF">
        <w:rPr>
          <w:rFonts w:ascii="Times New Roman" w:eastAsia="Arial Unicode MS" w:hAnsi="Times New Roman" w:cs="Times New Roman"/>
          <w:color w:val="000000"/>
          <w:kern w:val="1"/>
          <w:sz w:val="24"/>
          <w:szCs w:val="24"/>
          <w:u w:color="000000"/>
        </w:rPr>
        <w:t>s</w:t>
      </w:r>
      <w:r w:rsidR="00987196">
        <w:rPr>
          <w:rFonts w:ascii="Times New Roman" w:eastAsia="Arial Unicode MS" w:hAnsi="Times New Roman" w:cs="Times New Roman"/>
          <w:color w:val="000000"/>
          <w:kern w:val="1"/>
          <w:sz w:val="24"/>
          <w:szCs w:val="24"/>
          <w:u w:color="000000"/>
        </w:rPr>
        <w:t xml:space="preserve"> engaged in the process of the creation of new knowledge (</w:t>
      </w:r>
      <w:r w:rsidR="00987196" w:rsidRPr="00987196">
        <w:rPr>
          <w:rFonts w:ascii="Times New Roman" w:hAnsi="Times New Roman" w:cs="Times New Roman"/>
          <w:sz w:val="24"/>
          <w:szCs w:val="24"/>
        </w:rPr>
        <w:t>Oldham and McLean</w:t>
      </w:r>
      <w:r w:rsidR="00987196">
        <w:rPr>
          <w:rFonts w:ascii="Times New Roman" w:hAnsi="Times New Roman" w:cs="Times New Roman"/>
          <w:sz w:val="24"/>
          <w:szCs w:val="24"/>
        </w:rPr>
        <w:t xml:space="preserve">, 1997; </w:t>
      </w:r>
      <w:r w:rsidR="00987196">
        <w:rPr>
          <w:rFonts w:ascii="Times New Roman" w:eastAsia="Arial Unicode MS" w:hAnsi="Times New Roman" w:cs="Times New Roman"/>
          <w:color w:val="000000"/>
          <w:kern w:val="1"/>
          <w:sz w:val="24"/>
          <w:szCs w:val="24"/>
          <w:u w:color="000000"/>
        </w:rPr>
        <w:t xml:space="preserve">Stuiver, </w:t>
      </w:r>
      <w:r w:rsidR="00987196">
        <w:rPr>
          <w:rFonts w:ascii="Times New Roman" w:eastAsia="Arial Unicode MS" w:hAnsi="Times New Roman" w:cs="Times New Roman"/>
          <w:i/>
          <w:color w:val="000000"/>
          <w:kern w:val="1"/>
          <w:sz w:val="24"/>
          <w:szCs w:val="24"/>
          <w:u w:color="000000"/>
        </w:rPr>
        <w:t>et al</w:t>
      </w:r>
      <w:r w:rsidR="00987196">
        <w:rPr>
          <w:rFonts w:ascii="Times New Roman" w:eastAsia="Arial Unicode MS" w:hAnsi="Times New Roman" w:cs="Times New Roman"/>
          <w:color w:val="000000"/>
          <w:kern w:val="1"/>
          <w:sz w:val="24"/>
          <w:szCs w:val="24"/>
          <w:u w:color="000000"/>
        </w:rPr>
        <w:t xml:space="preserve">, 2013).  </w:t>
      </w:r>
    </w:p>
    <w:p w:rsidR="00D47124" w:rsidRDefault="00D47124">
      <w:pPr>
        <w:shd w:val="clear" w:color="auto" w:fill="FFFFFF"/>
        <w:spacing w:after="100"/>
        <w:jc w:val="both"/>
        <w:rPr>
          <w:rFonts w:ascii="Times New Roman" w:hAnsi="Times New Roman" w:cs="Times New Roman"/>
          <w:sz w:val="24"/>
          <w:szCs w:val="24"/>
        </w:rPr>
      </w:pPr>
    </w:p>
    <w:p w:rsidR="00D47124" w:rsidRDefault="004F5059">
      <w:pPr>
        <w:shd w:val="clear" w:color="auto" w:fill="FFFFFF"/>
        <w:spacing w:after="100"/>
        <w:jc w:val="both"/>
        <w:rPr>
          <w:rFonts w:ascii="Times New Roman" w:eastAsia="Arial Unicode MS" w:hAnsi="Times New Roman" w:cs="Times New Roman"/>
          <w:color w:val="000000"/>
          <w:kern w:val="1"/>
          <w:sz w:val="24"/>
          <w:szCs w:val="24"/>
          <w:u w:color="000000"/>
        </w:rPr>
      </w:pPr>
      <w:r w:rsidRPr="00605F16">
        <w:rPr>
          <w:rFonts w:ascii="Times New Roman" w:hAnsi="Times New Roman" w:cs="Times New Roman"/>
          <w:sz w:val="24"/>
          <w:szCs w:val="24"/>
        </w:rPr>
        <w:lastRenderedPageBreak/>
        <w:t xml:space="preserve">This paper outlines the findings to examine the impact of the Work and Employment Relations Survey (WERS), a major </w:t>
      </w:r>
      <w:r w:rsidR="00526DF4" w:rsidRPr="00605F16">
        <w:rPr>
          <w:rFonts w:ascii="Times New Roman" w:hAnsi="Times New Roman" w:cs="Times New Roman"/>
          <w:sz w:val="24"/>
          <w:szCs w:val="24"/>
        </w:rPr>
        <w:t>British</w:t>
      </w:r>
      <w:r w:rsidRPr="00605F16">
        <w:rPr>
          <w:rFonts w:ascii="Times New Roman" w:hAnsi="Times New Roman" w:cs="Times New Roman"/>
          <w:sz w:val="24"/>
          <w:szCs w:val="24"/>
        </w:rPr>
        <w:t xml:space="preserve"> dataset (see Drew </w:t>
      </w:r>
      <w:r w:rsidRPr="00605F16">
        <w:rPr>
          <w:rFonts w:ascii="Times New Roman" w:hAnsi="Times New Roman" w:cs="Times New Roman"/>
          <w:i/>
          <w:sz w:val="24"/>
          <w:szCs w:val="24"/>
        </w:rPr>
        <w:t>et al,</w:t>
      </w:r>
      <w:r w:rsidRPr="00605F16">
        <w:rPr>
          <w:rFonts w:ascii="Times New Roman" w:hAnsi="Times New Roman" w:cs="Times New Roman"/>
          <w:sz w:val="24"/>
          <w:szCs w:val="24"/>
        </w:rPr>
        <w:t xml:space="preserve"> 2013</w:t>
      </w:r>
      <w:r w:rsidR="000A4ED4" w:rsidRPr="00605F16">
        <w:rPr>
          <w:rFonts w:ascii="Times New Roman" w:hAnsi="Times New Roman" w:cs="Times New Roman"/>
          <w:sz w:val="24"/>
          <w:szCs w:val="24"/>
        </w:rPr>
        <w:t xml:space="preserve"> for the original study</w:t>
      </w:r>
      <w:r w:rsidRPr="00605F16">
        <w:rPr>
          <w:rFonts w:ascii="Times New Roman" w:hAnsi="Times New Roman" w:cs="Times New Roman"/>
          <w:sz w:val="24"/>
          <w:szCs w:val="24"/>
        </w:rPr>
        <w:t>).  The</w:t>
      </w:r>
      <w:r w:rsidR="000A4ED4" w:rsidRPr="00605F16">
        <w:rPr>
          <w:rFonts w:ascii="Times New Roman" w:hAnsi="Times New Roman" w:cs="Times New Roman"/>
          <w:sz w:val="24"/>
          <w:szCs w:val="24"/>
        </w:rPr>
        <w:t xml:space="preserve"> study involved tracking the route taken by WERS data, in order for it to inform</w:t>
      </w:r>
      <w:r w:rsidR="005B32DB" w:rsidRPr="00605F16">
        <w:rPr>
          <w:rFonts w:ascii="Times New Roman" w:hAnsi="Times New Roman" w:cs="Times New Roman"/>
          <w:sz w:val="24"/>
          <w:szCs w:val="24"/>
        </w:rPr>
        <w:t xml:space="preserve"> </w:t>
      </w:r>
      <w:r w:rsidR="000A4ED4" w:rsidRPr="00605F16">
        <w:rPr>
          <w:rFonts w:ascii="Times New Roman" w:hAnsi="Times New Roman" w:cs="Times New Roman"/>
          <w:sz w:val="24"/>
          <w:szCs w:val="24"/>
        </w:rPr>
        <w:t xml:space="preserve">UK government policy.  Our findings indicate that, despite that fact that WERS is a </w:t>
      </w:r>
      <w:r w:rsidR="00266079">
        <w:rPr>
          <w:rFonts w:ascii="Times New Roman" w:hAnsi="Times New Roman" w:cs="Times New Roman"/>
          <w:sz w:val="24"/>
          <w:szCs w:val="24"/>
        </w:rPr>
        <w:t xml:space="preserve">large, complex </w:t>
      </w:r>
      <w:r w:rsidR="000A4ED4" w:rsidRPr="00605F16">
        <w:rPr>
          <w:rFonts w:ascii="Times New Roman" w:hAnsi="Times New Roman" w:cs="Times New Roman"/>
          <w:sz w:val="24"/>
          <w:szCs w:val="24"/>
        </w:rPr>
        <w:t>statistical dataset</w:t>
      </w:r>
      <w:r w:rsidR="005B32DB" w:rsidRPr="00605F16">
        <w:rPr>
          <w:rFonts w:ascii="Times New Roman" w:hAnsi="Times New Roman" w:cs="Times New Roman"/>
          <w:sz w:val="24"/>
          <w:szCs w:val="24"/>
        </w:rPr>
        <w:t xml:space="preserve"> -</w:t>
      </w:r>
      <w:r w:rsidR="000A4ED4" w:rsidRPr="00605F16">
        <w:rPr>
          <w:rFonts w:ascii="Times New Roman" w:hAnsi="Times New Roman" w:cs="Times New Roman"/>
          <w:sz w:val="24"/>
          <w:szCs w:val="24"/>
        </w:rPr>
        <w:t xml:space="preserve"> and might, thus, be problematic to access by non-specialist users</w:t>
      </w:r>
      <w:r w:rsidR="005B32DB" w:rsidRPr="00605F16">
        <w:rPr>
          <w:rFonts w:ascii="Times New Roman" w:hAnsi="Times New Roman" w:cs="Times New Roman"/>
          <w:sz w:val="24"/>
          <w:szCs w:val="24"/>
        </w:rPr>
        <w:t xml:space="preserve"> -</w:t>
      </w:r>
      <w:r w:rsidR="000A4ED4" w:rsidRPr="00605F16">
        <w:rPr>
          <w:rFonts w:ascii="Times New Roman" w:hAnsi="Times New Roman" w:cs="Times New Roman"/>
          <w:sz w:val="24"/>
          <w:szCs w:val="24"/>
        </w:rPr>
        <w:t xml:space="preserve"> it was widely used and fed</w:t>
      </w:r>
      <w:r w:rsidR="00266079">
        <w:rPr>
          <w:rFonts w:ascii="Times New Roman" w:hAnsi="Times New Roman" w:cs="Times New Roman"/>
          <w:sz w:val="24"/>
          <w:szCs w:val="24"/>
        </w:rPr>
        <w:t xml:space="preserve"> into a wide range of non-academic policy outputs</w:t>
      </w:r>
      <w:r w:rsidR="000A4ED4" w:rsidRPr="00605F16">
        <w:rPr>
          <w:rFonts w:ascii="Times New Roman" w:hAnsi="Times New Roman" w:cs="Times New Roman"/>
          <w:sz w:val="24"/>
          <w:szCs w:val="24"/>
        </w:rPr>
        <w:t xml:space="preserve">.  The major reason for this </w:t>
      </w:r>
      <w:r w:rsidR="005B32DB" w:rsidRPr="00605F16">
        <w:rPr>
          <w:rFonts w:ascii="Times New Roman" w:hAnsi="Times New Roman" w:cs="Times New Roman"/>
          <w:sz w:val="24"/>
          <w:szCs w:val="24"/>
        </w:rPr>
        <w:t>i</w:t>
      </w:r>
      <w:r w:rsidR="000A4ED4" w:rsidRPr="00605F16">
        <w:rPr>
          <w:rFonts w:ascii="Times New Roman" w:hAnsi="Times New Roman" w:cs="Times New Roman"/>
          <w:sz w:val="24"/>
          <w:szCs w:val="24"/>
        </w:rPr>
        <w:t>s that particular agents</w:t>
      </w:r>
      <w:r w:rsidR="005B32DB" w:rsidRPr="00605F16">
        <w:rPr>
          <w:rFonts w:ascii="Times New Roman" w:hAnsi="Times New Roman" w:cs="Times New Roman"/>
          <w:sz w:val="24"/>
          <w:szCs w:val="24"/>
        </w:rPr>
        <w:t>, who were involved in the design of the dataset,</w:t>
      </w:r>
      <w:r w:rsidR="000A4ED4" w:rsidRPr="00605F16">
        <w:rPr>
          <w:rFonts w:ascii="Times New Roman" w:hAnsi="Times New Roman" w:cs="Times New Roman"/>
          <w:sz w:val="24"/>
          <w:szCs w:val="24"/>
        </w:rPr>
        <w:t xml:space="preserve"> played the role of </w:t>
      </w:r>
      <w:r w:rsidR="008D01B8">
        <w:rPr>
          <w:rFonts w:ascii="Times New Roman" w:hAnsi="Times New Roman" w:cs="Times New Roman"/>
          <w:sz w:val="24"/>
          <w:szCs w:val="24"/>
        </w:rPr>
        <w:t>KB</w:t>
      </w:r>
      <w:r w:rsidR="007E42EF">
        <w:rPr>
          <w:rFonts w:ascii="Times New Roman" w:hAnsi="Times New Roman" w:cs="Times New Roman"/>
          <w:sz w:val="24"/>
          <w:szCs w:val="24"/>
        </w:rPr>
        <w:t>s</w:t>
      </w:r>
      <w:r w:rsidR="000A4ED4" w:rsidRPr="00605F16">
        <w:rPr>
          <w:rFonts w:ascii="Times New Roman" w:hAnsi="Times New Roman" w:cs="Times New Roman"/>
          <w:sz w:val="24"/>
          <w:szCs w:val="24"/>
        </w:rPr>
        <w:t xml:space="preserve"> at various points in the dissemination and use of WERS data.</w:t>
      </w:r>
    </w:p>
    <w:p w:rsidR="00D47124" w:rsidRDefault="00D47124">
      <w:pPr>
        <w:pStyle w:val="Body1"/>
        <w:spacing w:line="276" w:lineRule="auto"/>
        <w:jc w:val="both"/>
        <w:rPr>
          <w:b/>
          <w:szCs w:val="24"/>
        </w:rPr>
      </w:pPr>
    </w:p>
    <w:p w:rsidR="00D47124" w:rsidRDefault="000A4ED4">
      <w:pPr>
        <w:pStyle w:val="Body1"/>
        <w:spacing w:line="276" w:lineRule="auto"/>
        <w:jc w:val="both"/>
        <w:rPr>
          <w:szCs w:val="24"/>
        </w:rPr>
      </w:pPr>
      <w:r>
        <w:rPr>
          <w:szCs w:val="24"/>
        </w:rPr>
        <w:t>This paper, therefore,</w:t>
      </w:r>
      <w:r w:rsidR="004F5059" w:rsidRPr="00F349C2">
        <w:rPr>
          <w:szCs w:val="24"/>
        </w:rPr>
        <w:t xml:space="preserve"> highlights the significant role which </w:t>
      </w:r>
      <w:r w:rsidR="008D01B8">
        <w:rPr>
          <w:szCs w:val="24"/>
        </w:rPr>
        <w:t>KB</w:t>
      </w:r>
      <w:r w:rsidR="007E42EF">
        <w:rPr>
          <w:szCs w:val="24"/>
        </w:rPr>
        <w:t>s</w:t>
      </w:r>
      <w:r w:rsidR="004F5059" w:rsidRPr="00F349C2">
        <w:rPr>
          <w:szCs w:val="24"/>
        </w:rPr>
        <w:t xml:space="preserve"> play in bridging the gap between research, knowledge and policy-making. </w:t>
      </w:r>
      <w:r>
        <w:rPr>
          <w:szCs w:val="24"/>
        </w:rPr>
        <w:t xml:space="preserve">The paper is structured as follows:  </w:t>
      </w:r>
      <w:r w:rsidR="002D6F85">
        <w:rPr>
          <w:szCs w:val="24"/>
        </w:rPr>
        <w:t xml:space="preserve">the next </w:t>
      </w:r>
      <w:r>
        <w:rPr>
          <w:szCs w:val="24"/>
        </w:rPr>
        <w:t xml:space="preserve">section contextualises the importance of knowledge. </w:t>
      </w:r>
      <w:r w:rsidR="002D6F85">
        <w:rPr>
          <w:szCs w:val="24"/>
        </w:rPr>
        <w:t>S</w:t>
      </w:r>
      <w:r>
        <w:rPr>
          <w:szCs w:val="24"/>
        </w:rPr>
        <w:t>ection</w:t>
      </w:r>
      <w:r w:rsidR="003873FA">
        <w:rPr>
          <w:szCs w:val="24"/>
        </w:rPr>
        <w:t>s</w:t>
      </w:r>
      <w:r w:rsidR="002D6F85">
        <w:rPr>
          <w:szCs w:val="24"/>
        </w:rPr>
        <w:t xml:space="preserve"> three and four</w:t>
      </w:r>
      <w:r>
        <w:rPr>
          <w:szCs w:val="24"/>
        </w:rPr>
        <w:t xml:space="preserve"> provide</w:t>
      </w:r>
      <w:r w:rsidR="004159EF">
        <w:rPr>
          <w:szCs w:val="24"/>
        </w:rPr>
        <w:t xml:space="preserve"> a </w:t>
      </w:r>
      <w:r w:rsidR="007E42EF">
        <w:rPr>
          <w:szCs w:val="24"/>
        </w:rPr>
        <w:t xml:space="preserve">brief </w:t>
      </w:r>
      <w:r w:rsidR="004159EF">
        <w:rPr>
          <w:szCs w:val="24"/>
        </w:rPr>
        <w:t xml:space="preserve">background to </w:t>
      </w:r>
      <w:r w:rsidR="004159EF" w:rsidRPr="00F349C2">
        <w:rPr>
          <w:szCs w:val="24"/>
        </w:rPr>
        <w:t>WERS</w:t>
      </w:r>
      <w:r w:rsidR="004159EF">
        <w:rPr>
          <w:szCs w:val="24"/>
        </w:rPr>
        <w:t xml:space="preserve"> and the </w:t>
      </w:r>
      <w:r w:rsidR="003873FA">
        <w:rPr>
          <w:szCs w:val="24"/>
        </w:rPr>
        <w:t>empirical study itself.  The f</w:t>
      </w:r>
      <w:r w:rsidR="002D6F85">
        <w:rPr>
          <w:szCs w:val="24"/>
        </w:rPr>
        <w:t>ifth</w:t>
      </w:r>
      <w:r w:rsidR="004159EF">
        <w:rPr>
          <w:szCs w:val="24"/>
        </w:rPr>
        <w:t xml:space="preserve"> section outlines the empirical findings on knowledge-</w:t>
      </w:r>
      <w:r w:rsidR="004D4563">
        <w:rPr>
          <w:szCs w:val="24"/>
        </w:rPr>
        <w:t>broking</w:t>
      </w:r>
      <w:r w:rsidR="004159EF">
        <w:rPr>
          <w:szCs w:val="24"/>
        </w:rPr>
        <w:t xml:space="preserve">.  Section </w:t>
      </w:r>
      <w:r w:rsidR="002D6F85">
        <w:rPr>
          <w:szCs w:val="24"/>
        </w:rPr>
        <w:t xml:space="preserve">six </w:t>
      </w:r>
      <w:r w:rsidR="004159EF">
        <w:rPr>
          <w:szCs w:val="24"/>
        </w:rPr>
        <w:t xml:space="preserve">discusses the findings and </w:t>
      </w:r>
      <w:r w:rsidR="004159EF" w:rsidRPr="004159EF">
        <w:rPr>
          <w:szCs w:val="24"/>
        </w:rPr>
        <w:t xml:space="preserve">engages with issues of best practice </w:t>
      </w:r>
      <w:r w:rsidR="004159EF">
        <w:rPr>
          <w:szCs w:val="24"/>
        </w:rPr>
        <w:t xml:space="preserve">in regards to our findings on </w:t>
      </w:r>
      <w:r w:rsidR="008D01B8">
        <w:rPr>
          <w:szCs w:val="24"/>
        </w:rPr>
        <w:t>KB</w:t>
      </w:r>
      <w:r w:rsidR="004159EF" w:rsidRPr="004159EF">
        <w:rPr>
          <w:szCs w:val="24"/>
        </w:rPr>
        <w:t>, which have relevance for academics, policy makers</w:t>
      </w:r>
      <w:r w:rsidR="004159EF">
        <w:rPr>
          <w:szCs w:val="24"/>
        </w:rPr>
        <w:t xml:space="preserve"> and</w:t>
      </w:r>
      <w:r w:rsidR="004159EF" w:rsidRPr="004159EF">
        <w:rPr>
          <w:szCs w:val="24"/>
        </w:rPr>
        <w:t xml:space="preserve"> industry practitioners.</w:t>
      </w:r>
    </w:p>
    <w:p w:rsidR="00D47124" w:rsidRDefault="00D47124">
      <w:pPr>
        <w:pStyle w:val="Body1"/>
        <w:spacing w:line="276" w:lineRule="auto"/>
        <w:jc w:val="both"/>
        <w:rPr>
          <w:szCs w:val="24"/>
        </w:rPr>
      </w:pPr>
    </w:p>
    <w:p w:rsidR="00267DB1" w:rsidRPr="0045261E" w:rsidRDefault="00267DB1" w:rsidP="008D01B8">
      <w:pPr>
        <w:pStyle w:val="Heading2"/>
      </w:pPr>
      <w:r w:rsidRPr="0045261E">
        <w:t>Knowledge and</w:t>
      </w:r>
      <w:r w:rsidR="007E42EF">
        <w:t xml:space="preserve"> the role of KBs </w:t>
      </w:r>
    </w:p>
    <w:p w:rsidR="007E42EF" w:rsidRDefault="00EC1EA7">
      <w:pPr>
        <w:autoSpaceDE w:val="0"/>
        <w:autoSpaceDN w:val="0"/>
        <w:adjustRightInd w:val="0"/>
        <w:spacing w:after="0"/>
        <w:jc w:val="both"/>
        <w:rPr>
          <w:rFonts w:ascii="Times New Roman" w:eastAsia="Arial Unicode MS" w:hAnsi="Times New Roman" w:cs="Times New Roman"/>
          <w:color w:val="000000"/>
          <w:kern w:val="1"/>
          <w:sz w:val="24"/>
          <w:szCs w:val="24"/>
          <w:u w:color="000000"/>
        </w:rPr>
      </w:pPr>
      <w:r>
        <w:rPr>
          <w:rFonts w:ascii="Times New Roman" w:eastAsia="Arial Unicode MS" w:hAnsi="Times New Roman" w:cs="Times New Roman"/>
          <w:color w:val="000000"/>
          <w:kern w:val="1"/>
          <w:sz w:val="24"/>
          <w:szCs w:val="24"/>
          <w:u w:color="000000"/>
        </w:rPr>
        <w:t xml:space="preserve">Knowledge is </w:t>
      </w:r>
      <w:r w:rsidR="00267DB1">
        <w:rPr>
          <w:rFonts w:ascii="Times New Roman" w:eastAsia="Arial Unicode MS" w:hAnsi="Times New Roman" w:cs="Times New Roman"/>
          <w:color w:val="000000"/>
          <w:kern w:val="1"/>
          <w:sz w:val="24"/>
          <w:szCs w:val="24"/>
          <w:u w:color="000000"/>
        </w:rPr>
        <w:t>an intangible resource</w:t>
      </w:r>
      <w:r w:rsidR="00BA2D61">
        <w:rPr>
          <w:rFonts w:ascii="Times New Roman" w:eastAsia="Arial Unicode MS" w:hAnsi="Times New Roman" w:cs="Times New Roman"/>
          <w:color w:val="000000"/>
          <w:kern w:val="1"/>
          <w:sz w:val="24"/>
          <w:szCs w:val="24"/>
          <w:u w:color="000000"/>
        </w:rPr>
        <w:t xml:space="preserve"> for organisations</w:t>
      </w:r>
      <w:r w:rsidR="00267DB1">
        <w:rPr>
          <w:rFonts w:ascii="Times New Roman" w:eastAsia="Arial Unicode MS" w:hAnsi="Times New Roman" w:cs="Times New Roman"/>
          <w:color w:val="000000"/>
          <w:kern w:val="1"/>
          <w:sz w:val="24"/>
          <w:szCs w:val="24"/>
          <w:u w:color="000000"/>
        </w:rPr>
        <w:t xml:space="preserve">.  </w:t>
      </w:r>
      <w:r w:rsidR="009453E6">
        <w:rPr>
          <w:rFonts w:ascii="Times New Roman" w:eastAsia="Arial Unicode MS" w:hAnsi="Times New Roman" w:cs="Times New Roman"/>
          <w:color w:val="000000"/>
          <w:kern w:val="1"/>
          <w:sz w:val="24"/>
          <w:szCs w:val="24"/>
          <w:u w:color="000000"/>
        </w:rPr>
        <w:t>The literature distinguishes between two types</w:t>
      </w:r>
      <w:r w:rsidR="00EE5F36">
        <w:rPr>
          <w:rFonts w:ascii="Times New Roman" w:eastAsia="Arial Unicode MS" w:hAnsi="Times New Roman" w:cs="Times New Roman"/>
          <w:color w:val="000000"/>
          <w:kern w:val="1"/>
          <w:sz w:val="24"/>
          <w:szCs w:val="24"/>
          <w:u w:color="000000"/>
        </w:rPr>
        <w:t xml:space="preserve"> of knowledge</w:t>
      </w:r>
      <w:r w:rsidR="008D01B8">
        <w:rPr>
          <w:rFonts w:ascii="Times New Roman" w:eastAsia="Arial Unicode MS" w:hAnsi="Times New Roman" w:cs="Times New Roman"/>
          <w:color w:val="000000"/>
          <w:kern w:val="1"/>
          <w:sz w:val="24"/>
          <w:szCs w:val="24"/>
          <w:u w:color="000000"/>
        </w:rPr>
        <w:t>. The first is</w:t>
      </w:r>
      <w:r w:rsidR="007E42EF">
        <w:rPr>
          <w:rFonts w:ascii="Times New Roman" w:eastAsia="Arial Unicode MS" w:hAnsi="Times New Roman" w:cs="Times New Roman"/>
          <w:color w:val="000000"/>
          <w:kern w:val="1"/>
          <w:sz w:val="24"/>
          <w:szCs w:val="24"/>
          <w:u w:color="000000"/>
        </w:rPr>
        <w:t xml:space="preserve"> </w:t>
      </w:r>
      <w:r w:rsidR="004E4987">
        <w:rPr>
          <w:rFonts w:ascii="Times New Roman" w:eastAsia="Arial Unicode MS" w:hAnsi="Times New Roman" w:cs="Times New Roman"/>
          <w:color w:val="000000"/>
          <w:kern w:val="1"/>
          <w:sz w:val="24"/>
          <w:szCs w:val="24"/>
          <w:u w:color="000000"/>
        </w:rPr>
        <w:t>e</w:t>
      </w:r>
      <w:r w:rsidR="009453E6" w:rsidRPr="009453E6">
        <w:rPr>
          <w:rFonts w:ascii="Times New Roman" w:eastAsia="Arial Unicode MS" w:hAnsi="Times New Roman" w:cs="Times New Roman"/>
          <w:color w:val="000000"/>
          <w:kern w:val="1"/>
          <w:sz w:val="24"/>
          <w:szCs w:val="24"/>
          <w:u w:color="000000"/>
        </w:rPr>
        <w:t>xplici</w:t>
      </w:r>
      <w:r w:rsidR="004E4987">
        <w:rPr>
          <w:rFonts w:ascii="Times New Roman" w:eastAsia="Arial Unicode MS" w:hAnsi="Times New Roman" w:cs="Times New Roman"/>
          <w:color w:val="000000"/>
          <w:kern w:val="1"/>
          <w:sz w:val="24"/>
          <w:szCs w:val="24"/>
          <w:u w:color="000000"/>
        </w:rPr>
        <w:t>t knowledge</w:t>
      </w:r>
      <w:r w:rsidR="008D01B8">
        <w:rPr>
          <w:rFonts w:ascii="Times New Roman" w:eastAsia="Arial Unicode MS" w:hAnsi="Times New Roman" w:cs="Times New Roman"/>
          <w:color w:val="000000"/>
          <w:kern w:val="1"/>
          <w:sz w:val="24"/>
          <w:szCs w:val="24"/>
          <w:u w:color="000000"/>
        </w:rPr>
        <w:t xml:space="preserve"> </w:t>
      </w:r>
      <w:r w:rsidR="007E42EF">
        <w:rPr>
          <w:rFonts w:ascii="Times New Roman" w:eastAsia="Arial Unicode MS" w:hAnsi="Times New Roman" w:cs="Times New Roman"/>
          <w:color w:val="000000"/>
          <w:kern w:val="1"/>
          <w:sz w:val="24"/>
          <w:szCs w:val="24"/>
          <w:u w:color="000000"/>
        </w:rPr>
        <w:t xml:space="preserve">(or </w:t>
      </w:r>
      <w:r w:rsidR="00EE5F36">
        <w:rPr>
          <w:rFonts w:ascii="Times New Roman" w:eastAsia="Arial Unicode MS" w:hAnsi="Times New Roman" w:cs="Times New Roman"/>
          <w:color w:val="000000"/>
          <w:kern w:val="1"/>
          <w:sz w:val="24"/>
          <w:szCs w:val="24"/>
          <w:u w:color="000000"/>
        </w:rPr>
        <w:t>information)</w:t>
      </w:r>
      <w:r w:rsidR="004E4987">
        <w:rPr>
          <w:rFonts w:ascii="Times New Roman" w:eastAsia="Arial Unicode MS" w:hAnsi="Times New Roman" w:cs="Times New Roman"/>
          <w:color w:val="000000"/>
          <w:kern w:val="1"/>
          <w:sz w:val="24"/>
          <w:szCs w:val="24"/>
          <w:u w:color="000000"/>
        </w:rPr>
        <w:t xml:space="preserve">, which </w:t>
      </w:r>
      <w:r w:rsidR="008D01B8">
        <w:rPr>
          <w:rFonts w:ascii="Times New Roman" w:eastAsia="Arial Unicode MS" w:hAnsi="Times New Roman" w:cs="Times New Roman"/>
          <w:color w:val="000000"/>
          <w:kern w:val="1"/>
          <w:sz w:val="24"/>
          <w:szCs w:val="24"/>
          <w:u w:color="000000"/>
        </w:rPr>
        <w:t xml:space="preserve">is held consciously, </w:t>
      </w:r>
      <w:r w:rsidR="004E4987">
        <w:rPr>
          <w:rFonts w:ascii="Times New Roman" w:eastAsia="Arial Unicode MS" w:hAnsi="Times New Roman" w:cs="Times New Roman"/>
          <w:color w:val="000000"/>
          <w:kern w:val="1"/>
          <w:sz w:val="24"/>
          <w:szCs w:val="24"/>
          <w:u w:color="000000"/>
        </w:rPr>
        <w:t>may be described</w:t>
      </w:r>
      <w:r w:rsidR="008D01B8">
        <w:rPr>
          <w:rFonts w:ascii="Times New Roman" w:eastAsia="Arial Unicode MS" w:hAnsi="Times New Roman" w:cs="Times New Roman"/>
          <w:color w:val="000000"/>
          <w:kern w:val="1"/>
          <w:sz w:val="24"/>
          <w:szCs w:val="24"/>
          <w:u w:color="000000"/>
        </w:rPr>
        <w:t xml:space="preserve">, can be </w:t>
      </w:r>
      <w:r w:rsidR="004E4987">
        <w:rPr>
          <w:rFonts w:ascii="Times New Roman" w:eastAsia="Arial Unicode MS" w:hAnsi="Times New Roman" w:cs="Times New Roman"/>
          <w:color w:val="000000"/>
          <w:kern w:val="1"/>
          <w:sz w:val="24"/>
          <w:szCs w:val="24"/>
          <w:u w:color="000000"/>
        </w:rPr>
        <w:t xml:space="preserve">transferred easily, </w:t>
      </w:r>
      <w:r>
        <w:rPr>
          <w:rFonts w:ascii="Times New Roman" w:eastAsia="Arial Unicode MS" w:hAnsi="Times New Roman" w:cs="Times New Roman"/>
          <w:color w:val="000000"/>
          <w:kern w:val="1"/>
          <w:sz w:val="24"/>
          <w:szCs w:val="24"/>
          <w:u w:color="000000"/>
        </w:rPr>
        <w:t xml:space="preserve">can be </w:t>
      </w:r>
      <w:r w:rsidR="00EE5F36" w:rsidRPr="009453E6">
        <w:rPr>
          <w:rFonts w:ascii="Times New Roman" w:eastAsia="Arial Unicode MS" w:hAnsi="Times New Roman" w:cs="Times New Roman"/>
          <w:color w:val="000000"/>
          <w:kern w:val="1"/>
          <w:sz w:val="24"/>
          <w:szCs w:val="24"/>
          <w:u w:color="000000"/>
        </w:rPr>
        <w:t>codified,</w:t>
      </w:r>
      <w:r w:rsidR="009453E6" w:rsidRPr="009453E6">
        <w:rPr>
          <w:rFonts w:ascii="Times New Roman" w:eastAsia="Arial Unicode MS" w:hAnsi="Times New Roman" w:cs="Times New Roman"/>
          <w:color w:val="000000"/>
          <w:kern w:val="1"/>
          <w:sz w:val="24"/>
          <w:szCs w:val="24"/>
          <w:u w:color="000000"/>
        </w:rPr>
        <w:t xml:space="preserve"> and </w:t>
      </w:r>
      <w:r>
        <w:rPr>
          <w:rFonts w:ascii="Times New Roman" w:eastAsia="Arial Unicode MS" w:hAnsi="Times New Roman" w:cs="Times New Roman"/>
          <w:color w:val="000000"/>
          <w:kern w:val="1"/>
          <w:sz w:val="24"/>
          <w:szCs w:val="24"/>
          <w:u w:color="000000"/>
        </w:rPr>
        <w:t xml:space="preserve">can be </w:t>
      </w:r>
      <w:r w:rsidR="009453E6" w:rsidRPr="009453E6">
        <w:rPr>
          <w:rFonts w:ascii="Times New Roman" w:eastAsia="Arial Unicode MS" w:hAnsi="Times New Roman" w:cs="Times New Roman"/>
          <w:color w:val="000000"/>
          <w:kern w:val="1"/>
          <w:sz w:val="24"/>
          <w:szCs w:val="24"/>
          <w:u w:color="000000"/>
        </w:rPr>
        <w:t>stored</w:t>
      </w:r>
      <w:r w:rsidR="008D01B8">
        <w:rPr>
          <w:rFonts w:ascii="Times New Roman" w:eastAsia="Arial Unicode MS" w:hAnsi="Times New Roman" w:cs="Times New Roman"/>
          <w:color w:val="000000"/>
          <w:kern w:val="1"/>
          <w:sz w:val="24"/>
          <w:szCs w:val="24"/>
          <w:u w:color="000000"/>
        </w:rPr>
        <w:t xml:space="preserve">. It is sometimes referred to as `knowing that´. The second is </w:t>
      </w:r>
      <w:r w:rsidR="00EE5F36">
        <w:rPr>
          <w:rFonts w:ascii="Times New Roman" w:eastAsia="Arial Unicode MS" w:hAnsi="Times New Roman" w:cs="Times New Roman"/>
          <w:color w:val="000000"/>
          <w:kern w:val="1"/>
          <w:sz w:val="24"/>
          <w:szCs w:val="24"/>
          <w:u w:color="000000"/>
        </w:rPr>
        <w:t xml:space="preserve">tacit </w:t>
      </w:r>
      <w:r w:rsidR="007E42EF">
        <w:rPr>
          <w:rFonts w:ascii="Times New Roman" w:eastAsia="Arial Unicode MS" w:hAnsi="Times New Roman" w:cs="Times New Roman"/>
          <w:color w:val="000000"/>
          <w:kern w:val="1"/>
          <w:sz w:val="24"/>
          <w:szCs w:val="24"/>
          <w:u w:color="000000"/>
        </w:rPr>
        <w:t>knowledge,</w:t>
      </w:r>
      <w:r w:rsidR="00EE5F36">
        <w:rPr>
          <w:rFonts w:ascii="Times New Roman" w:eastAsia="Arial Unicode MS" w:hAnsi="Times New Roman" w:cs="Times New Roman"/>
          <w:color w:val="000000"/>
          <w:kern w:val="1"/>
          <w:sz w:val="24"/>
          <w:szCs w:val="24"/>
          <w:u w:color="000000"/>
        </w:rPr>
        <w:t xml:space="preserve"> which </w:t>
      </w:r>
      <w:r w:rsidR="008D01B8">
        <w:rPr>
          <w:rFonts w:ascii="Times New Roman" w:eastAsia="Arial Unicode MS" w:hAnsi="Times New Roman" w:cs="Times New Roman"/>
          <w:color w:val="000000"/>
          <w:kern w:val="1"/>
          <w:sz w:val="24"/>
          <w:szCs w:val="24"/>
          <w:u w:color="000000"/>
        </w:rPr>
        <w:t xml:space="preserve">is held </w:t>
      </w:r>
      <w:r w:rsidR="007E42EF">
        <w:rPr>
          <w:rFonts w:ascii="Times New Roman" w:eastAsia="Arial Unicode MS" w:hAnsi="Times New Roman" w:cs="Times New Roman"/>
          <w:color w:val="000000"/>
          <w:kern w:val="1"/>
          <w:sz w:val="24"/>
          <w:szCs w:val="24"/>
          <w:u w:color="000000"/>
        </w:rPr>
        <w:t>unconsciously</w:t>
      </w:r>
      <w:r w:rsidR="008D01B8">
        <w:rPr>
          <w:rFonts w:ascii="Times New Roman" w:eastAsia="Arial Unicode MS" w:hAnsi="Times New Roman" w:cs="Times New Roman"/>
          <w:color w:val="000000"/>
          <w:kern w:val="1"/>
          <w:sz w:val="24"/>
          <w:szCs w:val="24"/>
          <w:u w:color="000000"/>
        </w:rPr>
        <w:t xml:space="preserve"> or at least with varying degrees of consciousness, making it </w:t>
      </w:r>
      <w:r w:rsidR="00EE5F36">
        <w:rPr>
          <w:rFonts w:ascii="Times New Roman" w:eastAsia="Arial Unicode MS" w:hAnsi="Times New Roman" w:cs="Times New Roman"/>
          <w:color w:val="000000"/>
          <w:kern w:val="1"/>
          <w:sz w:val="24"/>
          <w:szCs w:val="24"/>
          <w:u w:color="000000"/>
        </w:rPr>
        <w:t>difficult to express and capture</w:t>
      </w:r>
      <w:r w:rsidR="009453E6" w:rsidRPr="009453E6">
        <w:rPr>
          <w:rFonts w:ascii="Times New Roman" w:eastAsia="Arial Unicode MS" w:hAnsi="Times New Roman" w:cs="Times New Roman"/>
          <w:color w:val="000000"/>
          <w:kern w:val="1"/>
          <w:sz w:val="24"/>
          <w:szCs w:val="24"/>
          <w:u w:color="000000"/>
        </w:rPr>
        <w:t xml:space="preserve"> (Bollinger and Smith, 2001</w:t>
      </w:r>
      <w:r w:rsidR="00EE5F36">
        <w:rPr>
          <w:rFonts w:ascii="Times New Roman" w:eastAsia="Arial Unicode MS" w:hAnsi="Times New Roman" w:cs="Times New Roman"/>
          <w:color w:val="000000"/>
          <w:kern w:val="1"/>
          <w:sz w:val="24"/>
          <w:szCs w:val="24"/>
          <w:u w:color="000000"/>
        </w:rPr>
        <w:t>;</w:t>
      </w:r>
      <w:r w:rsidR="00EE5F36" w:rsidRPr="00EE5F36">
        <w:rPr>
          <w:rFonts w:ascii="Times New Roman" w:eastAsia="Arial Unicode MS" w:hAnsi="Times New Roman" w:cs="Times New Roman"/>
          <w:color w:val="000000"/>
          <w:kern w:val="1"/>
          <w:sz w:val="24"/>
          <w:szCs w:val="24"/>
          <w:u w:color="000000"/>
        </w:rPr>
        <w:t xml:space="preserve"> </w:t>
      </w:r>
      <w:r w:rsidR="00EE5F36" w:rsidRPr="009453E6">
        <w:rPr>
          <w:rFonts w:ascii="Times New Roman" w:eastAsia="Arial Unicode MS" w:hAnsi="Times New Roman" w:cs="Times New Roman"/>
          <w:color w:val="000000"/>
          <w:kern w:val="1"/>
          <w:sz w:val="24"/>
          <w:szCs w:val="24"/>
          <w:u w:color="000000"/>
        </w:rPr>
        <w:t>Grayson and O’Dell, 1998</w:t>
      </w:r>
      <w:r w:rsidR="00EE5F36">
        <w:rPr>
          <w:rFonts w:ascii="Times New Roman" w:eastAsia="Arial Unicode MS" w:hAnsi="Times New Roman" w:cs="Times New Roman"/>
          <w:color w:val="000000"/>
          <w:kern w:val="1"/>
          <w:sz w:val="24"/>
          <w:szCs w:val="24"/>
          <w:u w:color="000000"/>
        </w:rPr>
        <w:t>; Nonaka, 1994</w:t>
      </w:r>
      <w:r w:rsidR="009453E6" w:rsidRPr="009453E6">
        <w:rPr>
          <w:rFonts w:ascii="Times New Roman" w:eastAsia="Arial Unicode MS" w:hAnsi="Times New Roman" w:cs="Times New Roman"/>
          <w:color w:val="000000"/>
          <w:kern w:val="1"/>
          <w:sz w:val="24"/>
          <w:szCs w:val="24"/>
          <w:u w:color="000000"/>
        </w:rPr>
        <w:t xml:space="preserve">). </w:t>
      </w:r>
      <w:r w:rsidR="007E42EF">
        <w:rPr>
          <w:rFonts w:ascii="Times New Roman" w:eastAsia="Arial Unicode MS" w:hAnsi="Times New Roman" w:cs="Times New Roman"/>
          <w:color w:val="000000"/>
          <w:kern w:val="1"/>
          <w:sz w:val="24"/>
          <w:szCs w:val="24"/>
          <w:u w:color="000000"/>
        </w:rPr>
        <w:t xml:space="preserve">Tacit knowledge </w:t>
      </w:r>
      <w:r w:rsidR="008D01B8">
        <w:rPr>
          <w:rFonts w:ascii="Times New Roman" w:eastAsia="Arial Unicode MS" w:hAnsi="Times New Roman" w:cs="Times New Roman"/>
          <w:color w:val="000000"/>
          <w:kern w:val="1"/>
          <w:sz w:val="24"/>
          <w:szCs w:val="24"/>
          <w:u w:color="000000"/>
        </w:rPr>
        <w:t xml:space="preserve">is sometimes referred to as `knowing how´.  </w:t>
      </w:r>
      <w:r w:rsidR="00F900AE">
        <w:rPr>
          <w:rFonts w:ascii="Times New Roman" w:eastAsia="Arial Unicode MS" w:hAnsi="Times New Roman" w:cs="Times New Roman"/>
          <w:color w:val="000000"/>
          <w:kern w:val="1"/>
          <w:sz w:val="24"/>
          <w:szCs w:val="24"/>
          <w:u w:color="000000"/>
        </w:rPr>
        <w:t>Whilst it is important to make this distinction, the knowledge encapsulated by WERS is predominantly explicit.</w:t>
      </w:r>
    </w:p>
    <w:p w:rsidR="007E42EF" w:rsidRDefault="007E42EF">
      <w:pPr>
        <w:autoSpaceDE w:val="0"/>
        <w:autoSpaceDN w:val="0"/>
        <w:adjustRightInd w:val="0"/>
        <w:spacing w:after="0"/>
        <w:jc w:val="both"/>
        <w:rPr>
          <w:rFonts w:ascii="Times New Roman" w:eastAsia="Arial Unicode MS" w:hAnsi="Times New Roman" w:cs="Times New Roman"/>
          <w:color w:val="000000"/>
          <w:kern w:val="1"/>
          <w:sz w:val="24"/>
          <w:szCs w:val="24"/>
          <w:u w:color="000000"/>
        </w:rPr>
      </w:pPr>
    </w:p>
    <w:p w:rsidR="00D47124" w:rsidRDefault="00C710A0">
      <w:pPr>
        <w:jc w:val="both"/>
        <w:rPr>
          <w:rFonts w:ascii="Times New Roman" w:eastAsia="Arial Unicode MS" w:hAnsi="Times New Roman" w:cs="Times New Roman"/>
          <w:color w:val="000000"/>
          <w:kern w:val="1"/>
          <w:sz w:val="24"/>
          <w:szCs w:val="24"/>
          <w:u w:color="000000"/>
        </w:rPr>
      </w:pPr>
      <w:r>
        <w:rPr>
          <w:rFonts w:ascii="Times New Roman" w:eastAsia="Arial Unicode MS" w:hAnsi="Times New Roman" w:cs="Times New Roman"/>
          <w:color w:val="000000"/>
          <w:kern w:val="1"/>
          <w:sz w:val="24"/>
          <w:szCs w:val="24"/>
          <w:u w:color="000000"/>
        </w:rPr>
        <w:t xml:space="preserve">The </w:t>
      </w:r>
      <w:r w:rsidR="009A3ADD">
        <w:rPr>
          <w:rFonts w:ascii="Times New Roman" w:eastAsia="Arial Unicode MS" w:hAnsi="Times New Roman" w:cs="Times New Roman"/>
          <w:color w:val="000000"/>
          <w:kern w:val="1"/>
          <w:sz w:val="24"/>
          <w:szCs w:val="24"/>
          <w:u w:color="000000"/>
        </w:rPr>
        <w:t>scope</w:t>
      </w:r>
      <w:r>
        <w:rPr>
          <w:rFonts w:ascii="Times New Roman" w:eastAsia="Arial Unicode MS" w:hAnsi="Times New Roman" w:cs="Times New Roman"/>
          <w:color w:val="000000"/>
          <w:kern w:val="1"/>
          <w:sz w:val="24"/>
          <w:szCs w:val="24"/>
          <w:u w:color="000000"/>
        </w:rPr>
        <w:t xml:space="preserve"> </w:t>
      </w:r>
      <w:r w:rsidR="009A3ADD">
        <w:rPr>
          <w:rFonts w:ascii="Times New Roman" w:eastAsia="Arial Unicode MS" w:hAnsi="Times New Roman" w:cs="Times New Roman"/>
          <w:color w:val="000000"/>
          <w:kern w:val="1"/>
          <w:sz w:val="24"/>
          <w:szCs w:val="24"/>
          <w:u w:color="000000"/>
        </w:rPr>
        <w:t>for successful</w:t>
      </w:r>
      <w:r>
        <w:rPr>
          <w:rFonts w:ascii="Times New Roman" w:eastAsia="Arial Unicode MS" w:hAnsi="Times New Roman" w:cs="Times New Roman"/>
          <w:color w:val="000000"/>
          <w:kern w:val="1"/>
          <w:sz w:val="24"/>
          <w:szCs w:val="24"/>
          <w:u w:color="000000"/>
        </w:rPr>
        <w:t xml:space="preserve"> </w:t>
      </w:r>
      <w:r w:rsidR="009A3ADD">
        <w:rPr>
          <w:rFonts w:ascii="Times New Roman" w:eastAsia="Arial Unicode MS" w:hAnsi="Times New Roman" w:cs="Times New Roman"/>
          <w:color w:val="000000"/>
          <w:kern w:val="1"/>
          <w:sz w:val="24"/>
          <w:szCs w:val="24"/>
          <w:u w:color="000000"/>
        </w:rPr>
        <w:t xml:space="preserve">knowledge transference </w:t>
      </w:r>
      <w:r>
        <w:rPr>
          <w:rFonts w:ascii="Times New Roman" w:eastAsia="Arial Unicode MS" w:hAnsi="Times New Roman" w:cs="Times New Roman"/>
          <w:color w:val="000000"/>
          <w:kern w:val="1"/>
          <w:sz w:val="24"/>
          <w:szCs w:val="24"/>
          <w:u w:color="000000"/>
        </w:rPr>
        <w:t xml:space="preserve">is </w:t>
      </w:r>
      <w:r w:rsidR="008D01B8">
        <w:rPr>
          <w:rFonts w:ascii="Times New Roman" w:eastAsia="Arial Unicode MS" w:hAnsi="Times New Roman" w:cs="Times New Roman"/>
          <w:color w:val="000000"/>
          <w:kern w:val="1"/>
          <w:sz w:val="24"/>
          <w:szCs w:val="24"/>
          <w:u w:color="000000"/>
        </w:rPr>
        <w:t xml:space="preserve">also </w:t>
      </w:r>
      <w:r w:rsidR="003721DF">
        <w:rPr>
          <w:rFonts w:ascii="Times New Roman" w:eastAsia="Arial Unicode MS" w:hAnsi="Times New Roman" w:cs="Times New Roman"/>
          <w:color w:val="000000"/>
          <w:kern w:val="1"/>
          <w:sz w:val="24"/>
          <w:szCs w:val="24"/>
          <w:u w:color="000000"/>
        </w:rPr>
        <w:t>dependent</w:t>
      </w:r>
      <w:r>
        <w:rPr>
          <w:rFonts w:ascii="Times New Roman" w:eastAsia="Arial Unicode MS" w:hAnsi="Times New Roman" w:cs="Times New Roman"/>
          <w:color w:val="000000"/>
          <w:kern w:val="1"/>
          <w:sz w:val="24"/>
          <w:szCs w:val="24"/>
          <w:u w:color="000000"/>
        </w:rPr>
        <w:t xml:space="preserve"> on </w:t>
      </w:r>
      <w:r w:rsidR="003721DF">
        <w:rPr>
          <w:rFonts w:ascii="Times New Roman" w:eastAsia="Arial Unicode MS" w:hAnsi="Times New Roman" w:cs="Times New Roman"/>
          <w:color w:val="000000"/>
          <w:kern w:val="1"/>
          <w:sz w:val="24"/>
          <w:szCs w:val="24"/>
          <w:u w:color="000000"/>
        </w:rPr>
        <w:t xml:space="preserve">the recipient(s); how much previous knowledge is held, the nature of the information source, the context and the characteristics of the receiver(s) (Elwyn </w:t>
      </w:r>
      <w:r w:rsidR="003721DF" w:rsidRPr="003721DF">
        <w:rPr>
          <w:rFonts w:ascii="Times New Roman" w:eastAsia="Arial Unicode MS" w:hAnsi="Times New Roman" w:cs="Times New Roman"/>
          <w:i/>
          <w:color w:val="000000"/>
          <w:kern w:val="1"/>
          <w:sz w:val="24"/>
          <w:szCs w:val="24"/>
          <w:u w:color="000000"/>
        </w:rPr>
        <w:t>et al</w:t>
      </w:r>
      <w:r w:rsidR="003721DF">
        <w:rPr>
          <w:rFonts w:ascii="Times New Roman" w:eastAsia="Arial Unicode MS" w:hAnsi="Times New Roman" w:cs="Times New Roman"/>
          <w:color w:val="000000"/>
          <w:kern w:val="1"/>
          <w:sz w:val="24"/>
          <w:szCs w:val="24"/>
          <w:u w:color="000000"/>
        </w:rPr>
        <w:t xml:space="preserve">, 2007).  </w:t>
      </w:r>
      <w:r w:rsidR="00FC21D7">
        <w:rPr>
          <w:rFonts w:ascii="Times New Roman" w:eastAsia="Arial Unicode MS" w:hAnsi="Times New Roman" w:cs="Times New Roman"/>
          <w:color w:val="000000"/>
          <w:kern w:val="1"/>
          <w:sz w:val="24"/>
          <w:szCs w:val="24"/>
          <w:u w:color="000000"/>
        </w:rPr>
        <w:t>Furthermore,</w:t>
      </w:r>
      <w:r w:rsidR="003721DF">
        <w:rPr>
          <w:rFonts w:ascii="Times New Roman" w:eastAsia="Arial Unicode MS" w:hAnsi="Times New Roman" w:cs="Times New Roman"/>
          <w:color w:val="000000"/>
          <w:kern w:val="1"/>
          <w:sz w:val="24"/>
          <w:szCs w:val="24"/>
          <w:u w:color="000000"/>
        </w:rPr>
        <w:t xml:space="preserve"> underpinning all discussion of knowledge transfer is that knowledge, as Hislop (2005) posits, </w:t>
      </w:r>
      <w:r w:rsidR="003721DF" w:rsidRPr="003721DF">
        <w:rPr>
          <w:rFonts w:ascii="Times New Roman" w:eastAsia="Arial Unicode MS" w:hAnsi="Times New Roman" w:cs="Times New Roman"/>
          <w:color w:val="000000"/>
          <w:kern w:val="1"/>
          <w:sz w:val="24"/>
          <w:szCs w:val="24"/>
          <w:u w:color="000000"/>
        </w:rPr>
        <w:t>is embedded in formal and informal structures</w:t>
      </w:r>
      <w:r w:rsidR="009A3ADD">
        <w:rPr>
          <w:rFonts w:ascii="Times New Roman" w:eastAsia="Arial Unicode MS" w:hAnsi="Times New Roman" w:cs="Times New Roman"/>
          <w:color w:val="000000"/>
          <w:kern w:val="1"/>
          <w:sz w:val="24"/>
          <w:szCs w:val="24"/>
          <w:u w:color="000000"/>
        </w:rPr>
        <w:t>, as well as through networks</w:t>
      </w:r>
      <w:r w:rsidR="009C40F9">
        <w:rPr>
          <w:rFonts w:ascii="Times New Roman" w:eastAsia="Arial Unicode MS" w:hAnsi="Times New Roman" w:cs="Times New Roman"/>
          <w:color w:val="000000"/>
          <w:kern w:val="1"/>
          <w:sz w:val="24"/>
          <w:szCs w:val="24"/>
          <w:u w:color="000000"/>
        </w:rPr>
        <w:t xml:space="preserve">; this means that </w:t>
      </w:r>
      <w:r w:rsidR="009A3ADD">
        <w:rPr>
          <w:rFonts w:ascii="Times New Roman" w:eastAsia="Arial Unicode MS" w:hAnsi="Times New Roman" w:cs="Times New Roman"/>
          <w:color w:val="000000"/>
          <w:kern w:val="1"/>
          <w:sz w:val="24"/>
          <w:szCs w:val="24"/>
          <w:u w:color="000000"/>
        </w:rPr>
        <w:t>knowledge</w:t>
      </w:r>
      <w:r w:rsidR="009C40F9">
        <w:rPr>
          <w:rFonts w:ascii="Times New Roman" w:eastAsia="Arial Unicode MS" w:hAnsi="Times New Roman" w:cs="Times New Roman"/>
          <w:color w:val="000000"/>
          <w:kern w:val="1"/>
          <w:sz w:val="24"/>
          <w:szCs w:val="24"/>
          <w:u w:color="000000"/>
        </w:rPr>
        <w:t xml:space="preserve"> can </w:t>
      </w:r>
      <w:r w:rsidR="008D01B8">
        <w:rPr>
          <w:rFonts w:ascii="Times New Roman" w:eastAsia="Arial Unicode MS" w:hAnsi="Times New Roman" w:cs="Times New Roman"/>
          <w:color w:val="000000"/>
          <w:kern w:val="1"/>
          <w:sz w:val="24"/>
          <w:szCs w:val="24"/>
          <w:u w:color="000000"/>
        </w:rPr>
        <w:t xml:space="preserve">(where possible) </w:t>
      </w:r>
      <w:r w:rsidR="009C40F9">
        <w:rPr>
          <w:rFonts w:ascii="Times New Roman" w:eastAsia="Arial Unicode MS" w:hAnsi="Times New Roman" w:cs="Times New Roman"/>
          <w:color w:val="000000"/>
          <w:kern w:val="1"/>
          <w:sz w:val="24"/>
          <w:szCs w:val="24"/>
          <w:u w:color="000000"/>
        </w:rPr>
        <w:t xml:space="preserve">be </w:t>
      </w:r>
      <w:r w:rsidR="003721DF" w:rsidRPr="003721DF">
        <w:rPr>
          <w:rFonts w:ascii="Times New Roman" w:eastAsia="Arial Unicode MS" w:hAnsi="Times New Roman" w:cs="Times New Roman"/>
          <w:color w:val="000000"/>
          <w:kern w:val="1"/>
          <w:sz w:val="24"/>
          <w:szCs w:val="24"/>
          <w:u w:color="000000"/>
        </w:rPr>
        <w:t>reproduced and shared through social process</w:t>
      </w:r>
      <w:r w:rsidR="00FC21D7">
        <w:rPr>
          <w:rFonts w:ascii="Times New Roman" w:eastAsia="Arial Unicode MS" w:hAnsi="Times New Roman" w:cs="Times New Roman"/>
          <w:color w:val="000000"/>
          <w:kern w:val="1"/>
          <w:sz w:val="24"/>
          <w:szCs w:val="24"/>
          <w:u w:color="000000"/>
        </w:rPr>
        <w:t>es</w:t>
      </w:r>
      <w:r w:rsidR="003721DF" w:rsidRPr="003721DF">
        <w:rPr>
          <w:rFonts w:ascii="Times New Roman" w:eastAsia="Arial Unicode MS" w:hAnsi="Times New Roman" w:cs="Times New Roman"/>
          <w:color w:val="000000"/>
          <w:kern w:val="1"/>
          <w:sz w:val="24"/>
          <w:szCs w:val="24"/>
          <w:u w:color="000000"/>
        </w:rPr>
        <w:t xml:space="preserve"> within the firm</w:t>
      </w:r>
      <w:r w:rsidR="009C40F9">
        <w:rPr>
          <w:rFonts w:ascii="Times New Roman" w:eastAsia="Arial Unicode MS" w:hAnsi="Times New Roman" w:cs="Times New Roman"/>
          <w:color w:val="000000"/>
          <w:kern w:val="1"/>
          <w:sz w:val="24"/>
          <w:szCs w:val="24"/>
          <w:u w:color="000000"/>
        </w:rPr>
        <w:t>, particularly through face-to-face interaction (Hislop, 2005; Jasimuddin, 2008)</w:t>
      </w:r>
      <w:r w:rsidR="003721DF" w:rsidRPr="003721DF">
        <w:rPr>
          <w:rFonts w:ascii="Times New Roman" w:eastAsia="Arial Unicode MS" w:hAnsi="Times New Roman" w:cs="Times New Roman"/>
          <w:color w:val="000000"/>
          <w:kern w:val="1"/>
          <w:sz w:val="24"/>
          <w:szCs w:val="24"/>
          <w:u w:color="000000"/>
        </w:rPr>
        <w:t>.</w:t>
      </w:r>
    </w:p>
    <w:p w:rsidR="00D47124" w:rsidRDefault="009A3ADD">
      <w:pPr>
        <w:jc w:val="both"/>
        <w:rPr>
          <w:rFonts w:ascii="Times New Roman" w:eastAsia="Arial Unicode MS" w:hAnsi="Times New Roman" w:cs="Times New Roman"/>
          <w:color w:val="000000"/>
          <w:kern w:val="1"/>
          <w:sz w:val="24"/>
          <w:szCs w:val="24"/>
          <w:u w:color="000000"/>
        </w:rPr>
      </w:pPr>
      <w:r>
        <w:rPr>
          <w:rFonts w:ascii="Times New Roman" w:eastAsia="Arial Unicode MS" w:hAnsi="Times New Roman" w:cs="Times New Roman"/>
          <w:color w:val="000000"/>
          <w:kern w:val="1"/>
          <w:sz w:val="24"/>
          <w:szCs w:val="24"/>
          <w:u w:color="000000"/>
        </w:rPr>
        <w:t>At the most basic level, t</w:t>
      </w:r>
      <w:r w:rsidR="00FC21D7">
        <w:rPr>
          <w:rFonts w:ascii="Times New Roman" w:eastAsia="Arial Unicode MS" w:hAnsi="Times New Roman" w:cs="Times New Roman"/>
          <w:color w:val="000000"/>
          <w:kern w:val="1"/>
          <w:sz w:val="24"/>
          <w:szCs w:val="24"/>
          <w:u w:color="000000"/>
        </w:rPr>
        <w:t>he k</w:t>
      </w:r>
      <w:r w:rsidR="004E7699">
        <w:rPr>
          <w:rFonts w:ascii="Times New Roman" w:eastAsia="Arial Unicode MS" w:hAnsi="Times New Roman" w:cs="Times New Roman"/>
          <w:color w:val="000000"/>
          <w:kern w:val="1"/>
          <w:sz w:val="24"/>
          <w:szCs w:val="24"/>
          <w:u w:color="000000"/>
        </w:rPr>
        <w:t xml:space="preserve">nowledge transfer </w:t>
      </w:r>
      <w:r w:rsidR="00FC21D7">
        <w:rPr>
          <w:rFonts w:ascii="Times New Roman" w:eastAsia="Arial Unicode MS" w:hAnsi="Times New Roman" w:cs="Times New Roman"/>
          <w:color w:val="000000"/>
          <w:kern w:val="1"/>
          <w:sz w:val="24"/>
          <w:szCs w:val="24"/>
          <w:u w:color="000000"/>
        </w:rPr>
        <w:t xml:space="preserve">process </w:t>
      </w:r>
      <w:r w:rsidR="00C83B81">
        <w:rPr>
          <w:rFonts w:ascii="Times New Roman" w:eastAsia="Arial Unicode MS" w:hAnsi="Times New Roman" w:cs="Times New Roman"/>
          <w:color w:val="000000"/>
          <w:kern w:val="1"/>
          <w:sz w:val="24"/>
          <w:szCs w:val="24"/>
          <w:u w:color="000000"/>
        </w:rPr>
        <w:t>requires two parties – the recipient and the knowledge source</w:t>
      </w:r>
      <w:r>
        <w:rPr>
          <w:rFonts w:ascii="Times New Roman" w:eastAsia="Arial Unicode MS" w:hAnsi="Times New Roman" w:cs="Times New Roman"/>
          <w:color w:val="000000"/>
          <w:kern w:val="1"/>
          <w:sz w:val="24"/>
          <w:szCs w:val="24"/>
          <w:u w:color="000000"/>
        </w:rPr>
        <w:t>.</w:t>
      </w:r>
      <w:r w:rsidR="00C83B81">
        <w:rPr>
          <w:rFonts w:ascii="Times New Roman" w:eastAsia="Arial Unicode MS" w:hAnsi="Times New Roman" w:cs="Times New Roman"/>
          <w:color w:val="000000"/>
          <w:kern w:val="1"/>
          <w:sz w:val="24"/>
          <w:szCs w:val="24"/>
          <w:u w:color="000000"/>
        </w:rPr>
        <w:t xml:space="preserve"> </w:t>
      </w:r>
      <w:r>
        <w:rPr>
          <w:rFonts w:ascii="Times New Roman" w:eastAsia="Arial Unicode MS" w:hAnsi="Times New Roman" w:cs="Times New Roman"/>
          <w:color w:val="000000"/>
          <w:kern w:val="1"/>
          <w:sz w:val="24"/>
          <w:szCs w:val="24"/>
          <w:u w:color="000000"/>
        </w:rPr>
        <w:t>In</w:t>
      </w:r>
      <w:r w:rsidR="00C84916">
        <w:rPr>
          <w:rFonts w:ascii="Times New Roman" w:eastAsia="Arial Unicode MS" w:hAnsi="Times New Roman" w:cs="Times New Roman"/>
          <w:color w:val="000000"/>
          <w:kern w:val="1"/>
          <w:sz w:val="24"/>
          <w:szCs w:val="24"/>
          <w:u w:color="000000"/>
        </w:rPr>
        <w:t xml:space="preserve"> </w:t>
      </w:r>
      <w:r>
        <w:rPr>
          <w:rFonts w:ascii="Times New Roman" w:eastAsia="Arial Unicode MS" w:hAnsi="Times New Roman" w:cs="Times New Roman"/>
          <w:color w:val="000000"/>
          <w:kern w:val="1"/>
          <w:sz w:val="24"/>
          <w:szCs w:val="24"/>
          <w:u w:color="000000"/>
        </w:rPr>
        <w:t>some cases</w:t>
      </w:r>
      <w:r w:rsidR="00C83B81">
        <w:rPr>
          <w:rFonts w:ascii="Times New Roman" w:eastAsia="Arial Unicode MS" w:hAnsi="Times New Roman" w:cs="Times New Roman"/>
          <w:color w:val="000000"/>
          <w:kern w:val="1"/>
          <w:sz w:val="24"/>
          <w:szCs w:val="24"/>
          <w:u w:color="000000"/>
        </w:rPr>
        <w:t>, this two-way pr</w:t>
      </w:r>
      <w:r>
        <w:rPr>
          <w:rFonts w:ascii="Times New Roman" w:eastAsia="Arial Unicode MS" w:hAnsi="Times New Roman" w:cs="Times New Roman"/>
          <w:color w:val="000000"/>
          <w:kern w:val="1"/>
          <w:sz w:val="24"/>
          <w:szCs w:val="24"/>
          <w:u w:color="000000"/>
        </w:rPr>
        <w:t>ocess might not function easily and</w:t>
      </w:r>
      <w:r w:rsidR="00C83B81">
        <w:rPr>
          <w:rFonts w:ascii="Times New Roman" w:eastAsia="Arial Unicode MS" w:hAnsi="Times New Roman" w:cs="Times New Roman"/>
          <w:color w:val="000000"/>
          <w:kern w:val="1"/>
          <w:sz w:val="24"/>
          <w:szCs w:val="24"/>
          <w:u w:color="000000"/>
        </w:rPr>
        <w:t xml:space="preserve"> a </w:t>
      </w:r>
      <w:r w:rsidR="008D01B8">
        <w:rPr>
          <w:rFonts w:ascii="Times New Roman" w:eastAsia="Arial Unicode MS" w:hAnsi="Times New Roman" w:cs="Times New Roman"/>
          <w:color w:val="000000"/>
          <w:kern w:val="1"/>
          <w:sz w:val="24"/>
          <w:szCs w:val="24"/>
          <w:u w:color="000000"/>
        </w:rPr>
        <w:t>KB</w:t>
      </w:r>
      <w:r w:rsidR="00C83B81">
        <w:rPr>
          <w:rFonts w:ascii="Times New Roman" w:eastAsia="Arial Unicode MS" w:hAnsi="Times New Roman" w:cs="Times New Roman"/>
          <w:color w:val="000000"/>
          <w:kern w:val="1"/>
          <w:sz w:val="24"/>
          <w:szCs w:val="24"/>
          <w:u w:color="000000"/>
        </w:rPr>
        <w:t xml:space="preserve"> may be used to bridge this gap.  </w:t>
      </w:r>
      <w:r w:rsidR="00304B42" w:rsidRPr="00C83B81">
        <w:rPr>
          <w:rFonts w:ascii="Times New Roman" w:eastAsia="Arial Unicode MS" w:hAnsi="Times New Roman" w:cs="Times New Roman"/>
          <w:color w:val="000000"/>
          <w:kern w:val="1"/>
          <w:sz w:val="24"/>
          <w:szCs w:val="24"/>
          <w:u w:color="000000"/>
        </w:rPr>
        <w:t>Knowledge-</w:t>
      </w:r>
      <w:r w:rsidR="004D4563">
        <w:rPr>
          <w:rFonts w:ascii="Times New Roman" w:eastAsia="Arial Unicode MS" w:hAnsi="Times New Roman" w:cs="Times New Roman"/>
          <w:color w:val="000000"/>
          <w:kern w:val="1"/>
          <w:sz w:val="24"/>
          <w:szCs w:val="24"/>
          <w:u w:color="000000"/>
        </w:rPr>
        <w:t>broking</w:t>
      </w:r>
      <w:r w:rsidR="00304B42" w:rsidRPr="00C83B81">
        <w:rPr>
          <w:rFonts w:ascii="Times New Roman" w:eastAsia="Arial Unicode MS" w:hAnsi="Times New Roman" w:cs="Times New Roman"/>
          <w:color w:val="000000"/>
          <w:kern w:val="1"/>
          <w:sz w:val="24"/>
          <w:szCs w:val="24"/>
          <w:u w:color="000000"/>
        </w:rPr>
        <w:t xml:space="preserve"> has been defined as “processes used by intermediaries (</w:t>
      </w:r>
      <w:r w:rsidR="008D01B8">
        <w:rPr>
          <w:rFonts w:ascii="Times New Roman" w:eastAsia="Arial Unicode MS" w:hAnsi="Times New Roman" w:cs="Times New Roman"/>
          <w:color w:val="000000"/>
          <w:kern w:val="1"/>
          <w:sz w:val="24"/>
          <w:szCs w:val="24"/>
          <w:u w:color="000000"/>
        </w:rPr>
        <w:t>KB</w:t>
      </w:r>
      <w:r w:rsidR="00304B42" w:rsidRPr="00C83B81">
        <w:rPr>
          <w:rFonts w:ascii="Times New Roman" w:eastAsia="Arial Unicode MS" w:hAnsi="Times New Roman" w:cs="Times New Roman"/>
          <w:color w:val="000000"/>
          <w:kern w:val="1"/>
          <w:sz w:val="24"/>
          <w:szCs w:val="24"/>
          <w:u w:color="000000"/>
        </w:rPr>
        <w:t>) in mediating between sources of knowledge (usually in research) and users of knowledge. [. . .] It involves bringing people together, helping to build links, identifying ga</w:t>
      </w:r>
      <w:r w:rsidR="008B0A50" w:rsidRPr="00C83B81">
        <w:rPr>
          <w:rFonts w:ascii="Times New Roman" w:eastAsia="Arial Unicode MS" w:hAnsi="Times New Roman" w:cs="Times New Roman"/>
          <w:color w:val="000000"/>
          <w:kern w:val="1"/>
          <w:sz w:val="24"/>
          <w:szCs w:val="24"/>
          <w:u w:color="000000"/>
        </w:rPr>
        <w:t>ps and needs, and sharing ideas”</w:t>
      </w:r>
      <w:r w:rsidR="00304B42" w:rsidRPr="00C83B81">
        <w:rPr>
          <w:rFonts w:ascii="Times New Roman" w:eastAsia="Arial Unicode MS" w:hAnsi="Times New Roman" w:cs="Times New Roman"/>
          <w:color w:val="000000"/>
          <w:kern w:val="1"/>
          <w:sz w:val="24"/>
          <w:szCs w:val="24"/>
          <w:u w:color="000000"/>
        </w:rPr>
        <w:t xml:space="preserve"> (Bielak </w:t>
      </w:r>
      <w:r w:rsidR="00304B42" w:rsidRPr="00B13833">
        <w:rPr>
          <w:rFonts w:ascii="Times New Roman" w:eastAsia="Arial Unicode MS" w:hAnsi="Times New Roman" w:cs="Times New Roman"/>
          <w:i/>
          <w:color w:val="000000"/>
          <w:kern w:val="1"/>
          <w:sz w:val="24"/>
          <w:szCs w:val="24"/>
          <w:u w:color="000000"/>
        </w:rPr>
        <w:t>et al</w:t>
      </w:r>
      <w:r w:rsidR="008F5312" w:rsidRPr="00C83B81">
        <w:rPr>
          <w:rFonts w:ascii="Times New Roman" w:eastAsia="Arial Unicode MS" w:hAnsi="Times New Roman" w:cs="Times New Roman"/>
          <w:color w:val="000000"/>
          <w:kern w:val="1"/>
          <w:sz w:val="24"/>
          <w:szCs w:val="24"/>
          <w:u w:color="000000"/>
        </w:rPr>
        <w:t>,</w:t>
      </w:r>
      <w:r w:rsidR="00304B42" w:rsidRPr="00C83B81">
        <w:rPr>
          <w:rFonts w:ascii="Times New Roman" w:eastAsia="Arial Unicode MS" w:hAnsi="Times New Roman" w:cs="Times New Roman"/>
          <w:color w:val="000000"/>
          <w:kern w:val="1"/>
          <w:sz w:val="24"/>
          <w:szCs w:val="24"/>
          <w:u w:color="000000"/>
        </w:rPr>
        <w:t xml:space="preserve"> 2008:</w:t>
      </w:r>
      <w:r w:rsidR="00C83B81">
        <w:rPr>
          <w:rFonts w:ascii="Times New Roman" w:eastAsia="Arial Unicode MS" w:hAnsi="Times New Roman" w:cs="Times New Roman"/>
          <w:color w:val="000000"/>
          <w:kern w:val="1"/>
          <w:sz w:val="24"/>
          <w:szCs w:val="24"/>
          <w:u w:color="000000"/>
        </w:rPr>
        <w:t xml:space="preserve"> </w:t>
      </w:r>
      <w:r w:rsidR="00304B42" w:rsidRPr="00C83B81">
        <w:rPr>
          <w:rFonts w:ascii="Times New Roman" w:eastAsia="Arial Unicode MS" w:hAnsi="Times New Roman" w:cs="Times New Roman"/>
          <w:color w:val="000000"/>
          <w:kern w:val="1"/>
          <w:sz w:val="24"/>
          <w:szCs w:val="24"/>
          <w:u w:color="000000"/>
        </w:rPr>
        <w:t>220).</w:t>
      </w:r>
      <w:r w:rsidR="008D01B8">
        <w:rPr>
          <w:rFonts w:ascii="Times New Roman" w:eastAsia="Arial Unicode MS" w:hAnsi="Times New Roman" w:cs="Times New Roman"/>
          <w:color w:val="000000"/>
          <w:kern w:val="1"/>
          <w:sz w:val="24"/>
          <w:szCs w:val="24"/>
          <w:u w:color="000000"/>
        </w:rPr>
        <w:t xml:space="preserve"> </w:t>
      </w:r>
    </w:p>
    <w:p w:rsidR="00D47124" w:rsidRDefault="00266079">
      <w:pPr>
        <w:jc w:val="both"/>
        <w:rPr>
          <w:rFonts w:ascii="Times New Roman" w:hAnsi="Times New Roman" w:cs="Times New Roman"/>
          <w:sz w:val="24"/>
          <w:szCs w:val="24"/>
        </w:rPr>
      </w:pPr>
      <w:r>
        <w:rPr>
          <w:rFonts w:ascii="Times New Roman" w:eastAsia="Arial Unicode MS" w:hAnsi="Times New Roman" w:cs="Times New Roman"/>
          <w:color w:val="000000"/>
          <w:kern w:val="1"/>
          <w:sz w:val="24"/>
          <w:szCs w:val="24"/>
          <w:u w:color="000000"/>
        </w:rPr>
        <w:lastRenderedPageBreak/>
        <w:t xml:space="preserve">Numerous authors have developed typologies to discuss the transfer of knowledge. </w:t>
      </w:r>
      <w:r w:rsidR="00987196" w:rsidRPr="00987196">
        <w:rPr>
          <w:rFonts w:ascii="Times New Roman" w:hAnsi="Times New Roman" w:cs="Times New Roman"/>
          <w:sz w:val="24"/>
          <w:szCs w:val="24"/>
        </w:rPr>
        <w:t>Oldham and McLean (1997)</w:t>
      </w:r>
      <w:r w:rsidR="00987196">
        <w:rPr>
          <w:rFonts w:ascii="Times New Roman" w:hAnsi="Times New Roman" w:cs="Times New Roman"/>
          <w:sz w:val="24"/>
          <w:szCs w:val="24"/>
        </w:rPr>
        <w:t xml:space="preserve"> summarise </w:t>
      </w:r>
      <w:r>
        <w:rPr>
          <w:rFonts w:ascii="Times New Roman" w:hAnsi="Times New Roman" w:cs="Times New Roman"/>
          <w:sz w:val="24"/>
          <w:szCs w:val="24"/>
        </w:rPr>
        <w:t xml:space="preserve">these </w:t>
      </w:r>
      <w:r w:rsidR="00F5686A">
        <w:rPr>
          <w:rFonts w:ascii="Times New Roman" w:hAnsi="Times New Roman" w:cs="Times New Roman"/>
          <w:sz w:val="24"/>
          <w:szCs w:val="24"/>
        </w:rPr>
        <w:t xml:space="preserve">on </w:t>
      </w:r>
      <w:r w:rsidR="00987196">
        <w:rPr>
          <w:rFonts w:ascii="Times New Roman" w:hAnsi="Times New Roman" w:cs="Times New Roman"/>
          <w:sz w:val="24"/>
          <w:szCs w:val="24"/>
        </w:rPr>
        <w:t xml:space="preserve">three </w:t>
      </w:r>
      <w:r w:rsidR="00F5686A">
        <w:rPr>
          <w:rFonts w:ascii="Times New Roman" w:hAnsi="Times New Roman" w:cs="Times New Roman"/>
          <w:sz w:val="24"/>
          <w:szCs w:val="24"/>
        </w:rPr>
        <w:t xml:space="preserve">alternative </w:t>
      </w:r>
      <w:r w:rsidR="009A3ADD">
        <w:rPr>
          <w:rFonts w:ascii="Times New Roman" w:hAnsi="Times New Roman" w:cs="Times New Roman"/>
          <w:sz w:val="24"/>
          <w:szCs w:val="24"/>
        </w:rPr>
        <w:t>levels (</w:t>
      </w:r>
      <w:r w:rsidR="00987196">
        <w:rPr>
          <w:rFonts w:ascii="Times New Roman" w:hAnsi="Times New Roman" w:cs="Times New Roman"/>
          <w:sz w:val="24"/>
          <w:szCs w:val="24"/>
        </w:rPr>
        <w:t>see figure 1).</w:t>
      </w:r>
    </w:p>
    <w:p w:rsidR="00F900AE" w:rsidRDefault="00F900AE" w:rsidP="00F900AE">
      <w:pPr>
        <w:jc w:val="center"/>
        <w:rPr>
          <w:rFonts w:ascii="Times New Roman" w:eastAsia="Arial Unicode MS" w:hAnsi="Times New Roman" w:cs="Times New Roman"/>
          <w:color w:val="000000"/>
          <w:kern w:val="1"/>
          <w:sz w:val="24"/>
          <w:szCs w:val="24"/>
          <w:u w:color="000000"/>
        </w:rPr>
      </w:pPr>
      <w:r w:rsidRPr="00F900AE">
        <w:rPr>
          <w:b/>
          <w:bCs/>
          <w:color w:val="4F81BD" w:themeColor="accent1"/>
          <w:sz w:val="18"/>
          <w:szCs w:val="18"/>
        </w:rPr>
        <w:t xml:space="preserve">Figure </w:t>
      </w:r>
      <w:r w:rsidR="00376B05" w:rsidRPr="00F900AE">
        <w:rPr>
          <w:b/>
          <w:bCs/>
          <w:color w:val="4F81BD" w:themeColor="accent1"/>
          <w:sz w:val="18"/>
          <w:szCs w:val="18"/>
        </w:rPr>
        <w:fldChar w:fldCharType="begin"/>
      </w:r>
      <w:r w:rsidRPr="00F900AE">
        <w:rPr>
          <w:b/>
          <w:bCs/>
          <w:color w:val="4F81BD" w:themeColor="accent1"/>
          <w:sz w:val="18"/>
          <w:szCs w:val="18"/>
        </w:rPr>
        <w:instrText xml:space="preserve"> SEQ Figure \* ARABIC </w:instrText>
      </w:r>
      <w:r w:rsidR="00376B05" w:rsidRPr="00F900AE">
        <w:rPr>
          <w:b/>
          <w:bCs/>
          <w:color w:val="4F81BD" w:themeColor="accent1"/>
          <w:sz w:val="18"/>
          <w:szCs w:val="18"/>
        </w:rPr>
        <w:fldChar w:fldCharType="separate"/>
      </w:r>
      <w:r w:rsidR="00930D66">
        <w:rPr>
          <w:b/>
          <w:bCs/>
          <w:noProof/>
          <w:color w:val="4F81BD" w:themeColor="accent1"/>
          <w:sz w:val="18"/>
          <w:szCs w:val="18"/>
        </w:rPr>
        <w:t>1</w:t>
      </w:r>
      <w:r w:rsidR="00376B05" w:rsidRPr="00F900AE">
        <w:rPr>
          <w:b/>
          <w:bCs/>
          <w:color w:val="4F81BD" w:themeColor="accent1"/>
          <w:sz w:val="18"/>
          <w:szCs w:val="18"/>
        </w:rPr>
        <w:fldChar w:fldCharType="end"/>
      </w:r>
      <w:r w:rsidRPr="00F900AE">
        <w:rPr>
          <w:b/>
          <w:bCs/>
          <w:color w:val="4F81BD" w:themeColor="accent1"/>
          <w:sz w:val="18"/>
          <w:szCs w:val="18"/>
        </w:rPr>
        <w:t xml:space="preserve"> Knowledge-broking Frameworks.</w:t>
      </w:r>
    </w:p>
    <w:tbl>
      <w:tblPr>
        <w:tblStyle w:val="TableGrid"/>
        <w:tblW w:w="0" w:type="auto"/>
        <w:jc w:val="center"/>
        <w:tblLook w:val="04A0"/>
      </w:tblPr>
      <w:tblGrid>
        <w:gridCol w:w="3080"/>
        <w:gridCol w:w="3081"/>
        <w:gridCol w:w="3081"/>
      </w:tblGrid>
      <w:tr w:rsidR="00F900AE" w:rsidTr="004D4563">
        <w:trPr>
          <w:jc w:val="center"/>
        </w:trPr>
        <w:tc>
          <w:tcPr>
            <w:tcW w:w="3080" w:type="dxa"/>
          </w:tcPr>
          <w:p w:rsidR="00F900AE" w:rsidRDefault="00F900AE" w:rsidP="004D4563">
            <w:pPr>
              <w:spacing w:after="84" w:line="276" w:lineRule="auto"/>
              <w:jc w:val="center"/>
              <w:rPr>
                <w:rFonts w:ascii="Times New Roman" w:eastAsia="Times New Roman" w:hAnsi="Times New Roman" w:cs="Times New Roman"/>
                <w:b/>
                <w:bCs/>
                <w:color w:val="365F91" w:themeColor="accent1" w:themeShade="BF"/>
                <w:sz w:val="20"/>
                <w:szCs w:val="19"/>
              </w:rPr>
            </w:pPr>
            <w:r w:rsidRPr="00EF7AE1">
              <w:rPr>
                <w:rFonts w:ascii="Times New Roman" w:eastAsia="Times New Roman" w:hAnsi="Times New Roman" w:cs="Times New Roman"/>
                <w:b/>
                <w:sz w:val="20"/>
                <w:szCs w:val="19"/>
              </w:rPr>
              <w:t>Knowledge System</w:t>
            </w:r>
            <w:r>
              <w:rPr>
                <w:rFonts w:ascii="Times New Roman" w:eastAsia="Times New Roman" w:hAnsi="Times New Roman" w:cs="Times New Roman"/>
                <w:b/>
                <w:sz w:val="20"/>
                <w:szCs w:val="19"/>
              </w:rPr>
              <w:t>s</w:t>
            </w:r>
          </w:p>
        </w:tc>
        <w:tc>
          <w:tcPr>
            <w:tcW w:w="3081" w:type="dxa"/>
          </w:tcPr>
          <w:p w:rsidR="00F900AE" w:rsidRDefault="00F900AE" w:rsidP="004D4563">
            <w:pPr>
              <w:spacing w:after="84" w:line="276" w:lineRule="auto"/>
              <w:jc w:val="center"/>
              <w:rPr>
                <w:rFonts w:ascii="Times New Roman" w:eastAsia="Times New Roman" w:hAnsi="Times New Roman" w:cs="Times New Roman"/>
                <w:b/>
                <w:bCs/>
                <w:color w:val="365F91" w:themeColor="accent1" w:themeShade="BF"/>
                <w:sz w:val="20"/>
                <w:szCs w:val="19"/>
              </w:rPr>
            </w:pPr>
            <w:r w:rsidRPr="00EF7AE1">
              <w:rPr>
                <w:rFonts w:ascii="Times New Roman" w:eastAsia="Times New Roman" w:hAnsi="Times New Roman" w:cs="Times New Roman"/>
                <w:b/>
                <w:sz w:val="20"/>
                <w:szCs w:val="19"/>
              </w:rPr>
              <w:t xml:space="preserve">Transaction </w:t>
            </w:r>
          </w:p>
        </w:tc>
        <w:tc>
          <w:tcPr>
            <w:tcW w:w="3081" w:type="dxa"/>
          </w:tcPr>
          <w:p w:rsidR="00F900AE" w:rsidRDefault="00F900AE" w:rsidP="004D4563">
            <w:pPr>
              <w:spacing w:after="84" w:line="276" w:lineRule="auto"/>
              <w:jc w:val="center"/>
              <w:rPr>
                <w:rFonts w:ascii="Times New Roman" w:eastAsia="Times New Roman" w:hAnsi="Times New Roman" w:cs="Times New Roman"/>
                <w:b/>
                <w:bCs/>
                <w:color w:val="365F91" w:themeColor="accent1" w:themeShade="BF"/>
                <w:sz w:val="20"/>
                <w:szCs w:val="19"/>
              </w:rPr>
            </w:pPr>
            <w:r w:rsidRPr="00EF7AE1">
              <w:rPr>
                <w:rFonts w:ascii="Times New Roman" w:eastAsia="Times New Roman" w:hAnsi="Times New Roman" w:cs="Times New Roman"/>
                <w:b/>
                <w:sz w:val="20"/>
                <w:szCs w:val="19"/>
              </w:rPr>
              <w:t xml:space="preserve">Social Change </w:t>
            </w:r>
          </w:p>
        </w:tc>
      </w:tr>
      <w:tr w:rsidR="00F900AE" w:rsidTr="004D4563">
        <w:trPr>
          <w:jc w:val="center"/>
        </w:trPr>
        <w:tc>
          <w:tcPr>
            <w:tcW w:w="3080" w:type="dxa"/>
          </w:tcPr>
          <w:p w:rsidR="00F900AE" w:rsidRDefault="00F900AE" w:rsidP="004D4563">
            <w:pPr>
              <w:autoSpaceDE w:val="0"/>
              <w:autoSpaceDN w:val="0"/>
              <w:adjustRightInd w:val="0"/>
              <w:spacing w:line="276" w:lineRule="auto"/>
              <w:rPr>
                <w:rFonts w:ascii="Times New Roman" w:eastAsiaTheme="majorEastAsia" w:hAnsi="Times New Roman" w:cs="Times New Roman"/>
                <w:b/>
                <w:bCs/>
                <w:color w:val="365F91" w:themeColor="accent1" w:themeShade="BF"/>
                <w:sz w:val="18"/>
                <w:szCs w:val="24"/>
              </w:rPr>
            </w:pPr>
            <w:r w:rsidRPr="00EF7AE1">
              <w:rPr>
                <w:rFonts w:ascii="Times New Roman" w:hAnsi="Times New Roman" w:cs="Times New Roman"/>
                <w:sz w:val="18"/>
                <w:szCs w:val="24"/>
              </w:rPr>
              <w:t>Within this framework, there is a focus on knowledge production and transfer. This occurs through the following:</w:t>
            </w:r>
          </w:p>
          <w:p w:rsidR="00F900AE" w:rsidRDefault="00F900AE" w:rsidP="004D4563">
            <w:pPr>
              <w:autoSpaceDE w:val="0"/>
              <w:autoSpaceDN w:val="0"/>
              <w:adjustRightInd w:val="0"/>
              <w:spacing w:line="276" w:lineRule="auto"/>
              <w:rPr>
                <w:rFonts w:ascii="Times New Roman" w:hAnsi="Times New Roman" w:cs="Times New Roman"/>
                <w:sz w:val="18"/>
                <w:szCs w:val="24"/>
              </w:rPr>
            </w:pPr>
          </w:p>
          <w:p w:rsidR="00F900AE" w:rsidRDefault="00F900AE" w:rsidP="004D4563">
            <w:pPr>
              <w:pStyle w:val="ListParagraph"/>
              <w:numPr>
                <w:ilvl w:val="0"/>
                <w:numId w:val="11"/>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Creating new knowledge</w:t>
            </w:r>
          </w:p>
          <w:p w:rsidR="00F900AE" w:rsidRDefault="00F900AE" w:rsidP="004D4563">
            <w:pPr>
              <w:pStyle w:val="ListParagraph"/>
              <w:numPr>
                <w:ilvl w:val="0"/>
                <w:numId w:val="11"/>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Identifying and acquiring new or old knowledge</w:t>
            </w:r>
          </w:p>
          <w:p w:rsidR="00F900AE" w:rsidRDefault="00F900AE" w:rsidP="004D4563">
            <w:pPr>
              <w:pStyle w:val="ListParagraph"/>
              <w:numPr>
                <w:ilvl w:val="0"/>
                <w:numId w:val="11"/>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Generating new knowledge (e.g. in academia)</w:t>
            </w:r>
          </w:p>
          <w:p w:rsidR="00F900AE" w:rsidRDefault="00F900AE" w:rsidP="004D4563">
            <w:pPr>
              <w:pStyle w:val="ListParagraph"/>
              <w:numPr>
                <w:ilvl w:val="0"/>
                <w:numId w:val="11"/>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Assimilating knowledge</w:t>
            </w:r>
          </w:p>
          <w:p w:rsidR="00F900AE" w:rsidRDefault="00F900AE" w:rsidP="004D4563">
            <w:pPr>
              <w:pStyle w:val="ListParagraph"/>
              <w:numPr>
                <w:ilvl w:val="0"/>
                <w:numId w:val="11"/>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Using and applying knowledge</w:t>
            </w:r>
          </w:p>
          <w:p w:rsidR="00F900AE" w:rsidRDefault="00F900AE" w:rsidP="004D4563">
            <w:pPr>
              <w:pStyle w:val="ListParagraph"/>
              <w:numPr>
                <w:ilvl w:val="0"/>
                <w:numId w:val="11"/>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 xml:space="preserve">Disseminating knowledge </w:t>
            </w:r>
          </w:p>
          <w:p w:rsidR="00F900AE" w:rsidRDefault="00F900AE" w:rsidP="004D4563">
            <w:pPr>
              <w:spacing w:after="84" w:line="276" w:lineRule="auto"/>
              <w:rPr>
                <w:rFonts w:ascii="Times New Roman" w:eastAsia="Times New Roman" w:hAnsi="Times New Roman" w:cs="Times New Roman"/>
                <w:color w:val="000000"/>
                <w:sz w:val="18"/>
                <w:szCs w:val="19"/>
              </w:rPr>
            </w:pPr>
          </w:p>
        </w:tc>
        <w:tc>
          <w:tcPr>
            <w:tcW w:w="3081" w:type="dxa"/>
          </w:tcPr>
          <w:p w:rsidR="00F900AE" w:rsidRDefault="00F900AE" w:rsidP="004D4563">
            <w:pPr>
              <w:spacing w:after="84" w:line="276" w:lineRule="auto"/>
              <w:rPr>
                <w:rFonts w:ascii="Times New Roman" w:eastAsia="Times New Roman" w:hAnsi="Times New Roman" w:cs="Times New Roman"/>
                <w:color w:val="000000"/>
                <w:sz w:val="18"/>
                <w:szCs w:val="19"/>
              </w:rPr>
            </w:pPr>
            <w:r w:rsidRPr="00EF7AE1">
              <w:rPr>
                <w:rFonts w:ascii="Times New Roman" w:eastAsia="Times New Roman" w:hAnsi="Times New Roman" w:cs="Times New Roman"/>
                <w:color w:val="000000"/>
                <w:sz w:val="18"/>
                <w:szCs w:val="19"/>
              </w:rPr>
              <w:t xml:space="preserve">Intermediaries link knowledge producers and users. In this framework, 5 specific types of interfacing exist: </w:t>
            </w:r>
          </w:p>
          <w:p w:rsidR="00F900AE" w:rsidRDefault="00F900AE" w:rsidP="004D4563">
            <w:pPr>
              <w:pStyle w:val="ListParagraph"/>
              <w:numPr>
                <w:ilvl w:val="0"/>
                <w:numId w:val="10"/>
              </w:numPr>
              <w:spacing w:after="84" w:line="276" w:lineRule="auto"/>
              <w:rPr>
                <w:rFonts w:ascii="Times New Roman" w:hAnsi="Times New Roman" w:cs="Times New Roman"/>
                <w:sz w:val="18"/>
                <w:szCs w:val="24"/>
              </w:rPr>
            </w:pPr>
            <w:r w:rsidRPr="00EF7AE1">
              <w:rPr>
                <w:rFonts w:ascii="Times New Roman" w:eastAsia="Times New Roman" w:hAnsi="Times New Roman" w:cs="Times New Roman"/>
                <w:color w:val="000000"/>
                <w:sz w:val="18"/>
                <w:szCs w:val="19"/>
              </w:rPr>
              <w:t xml:space="preserve">Direct - </w:t>
            </w:r>
            <w:r w:rsidRPr="00EF7AE1">
              <w:rPr>
                <w:rFonts w:ascii="Times New Roman" w:hAnsi="Times New Roman" w:cs="Times New Roman"/>
                <w:sz w:val="18"/>
                <w:szCs w:val="24"/>
              </w:rPr>
              <w:t>between knowledge-users and knowledge-creators without the need for a broker.</w:t>
            </w:r>
          </w:p>
          <w:p w:rsidR="00F900AE" w:rsidRDefault="00F900AE" w:rsidP="004D4563">
            <w:pPr>
              <w:pStyle w:val="ListParagraph"/>
              <w:numPr>
                <w:ilvl w:val="0"/>
                <w:numId w:val="10"/>
              </w:numPr>
              <w:spacing w:after="84" w:line="276" w:lineRule="auto"/>
              <w:rPr>
                <w:rFonts w:ascii="Times New Roman" w:hAnsi="Times New Roman" w:cs="Times New Roman"/>
                <w:sz w:val="18"/>
                <w:szCs w:val="24"/>
              </w:rPr>
            </w:pPr>
            <w:r w:rsidRPr="00EF7AE1">
              <w:rPr>
                <w:rFonts w:ascii="Times New Roman" w:hAnsi="Times New Roman" w:cs="Times New Roman"/>
                <w:sz w:val="18"/>
                <w:szCs w:val="24"/>
              </w:rPr>
              <w:t>Distributors – disseminate work (especially published work) of creators.</w:t>
            </w:r>
          </w:p>
          <w:p w:rsidR="00F900AE" w:rsidRDefault="00F900AE" w:rsidP="004D4563">
            <w:pPr>
              <w:pStyle w:val="ListParagraph"/>
              <w:numPr>
                <w:ilvl w:val="0"/>
                <w:numId w:val="10"/>
              </w:numPr>
              <w:spacing w:after="84" w:line="276" w:lineRule="auto"/>
              <w:rPr>
                <w:rFonts w:ascii="Times New Roman" w:hAnsi="Times New Roman" w:cs="Times New Roman"/>
                <w:sz w:val="18"/>
                <w:szCs w:val="24"/>
              </w:rPr>
            </w:pPr>
            <w:r w:rsidRPr="00EF7AE1">
              <w:rPr>
                <w:rFonts w:ascii="Times New Roman" w:hAnsi="Times New Roman" w:cs="Times New Roman"/>
                <w:sz w:val="18"/>
                <w:szCs w:val="24"/>
              </w:rPr>
              <w:t xml:space="preserve"> Integrators - take knowledge created by others and translate/ simplify.</w:t>
            </w:r>
          </w:p>
          <w:p w:rsidR="00F900AE" w:rsidRDefault="00F900AE" w:rsidP="004D4563">
            <w:pPr>
              <w:pStyle w:val="ListParagraph"/>
              <w:numPr>
                <w:ilvl w:val="0"/>
                <w:numId w:val="10"/>
              </w:numPr>
              <w:spacing w:after="84" w:line="276" w:lineRule="auto"/>
              <w:rPr>
                <w:rFonts w:ascii="Times New Roman" w:hAnsi="Times New Roman" w:cs="Times New Roman"/>
                <w:sz w:val="18"/>
                <w:szCs w:val="24"/>
              </w:rPr>
            </w:pPr>
            <w:r w:rsidRPr="00EF7AE1">
              <w:rPr>
                <w:rFonts w:ascii="Times New Roman" w:hAnsi="Times New Roman" w:cs="Times New Roman"/>
                <w:sz w:val="18"/>
                <w:szCs w:val="24"/>
              </w:rPr>
              <w:t xml:space="preserve">Intermediaries - link users and creators. </w:t>
            </w:r>
          </w:p>
          <w:p w:rsidR="00F900AE" w:rsidRDefault="00F900AE" w:rsidP="004D4563">
            <w:pPr>
              <w:pStyle w:val="ListParagraph"/>
              <w:numPr>
                <w:ilvl w:val="0"/>
                <w:numId w:val="10"/>
              </w:numPr>
              <w:spacing w:after="84" w:line="276" w:lineRule="auto"/>
              <w:rPr>
                <w:rFonts w:ascii="Times New Roman" w:eastAsia="Times New Roman" w:hAnsi="Times New Roman" w:cs="Times New Roman"/>
                <w:color w:val="000000"/>
                <w:sz w:val="18"/>
                <w:szCs w:val="19"/>
              </w:rPr>
            </w:pPr>
            <w:r w:rsidRPr="00EF7AE1">
              <w:rPr>
                <w:rFonts w:ascii="Times New Roman" w:hAnsi="Times New Roman" w:cs="Times New Roman"/>
                <w:sz w:val="18"/>
                <w:szCs w:val="24"/>
              </w:rPr>
              <w:t xml:space="preserve">Brokers - similar to intermediaries   but </w:t>
            </w:r>
            <w:r>
              <w:rPr>
                <w:rFonts w:ascii="Times New Roman" w:hAnsi="Times New Roman" w:cs="Times New Roman"/>
                <w:sz w:val="18"/>
                <w:szCs w:val="24"/>
              </w:rPr>
              <w:t>KB</w:t>
            </w:r>
            <w:r w:rsidRPr="00EF7AE1">
              <w:rPr>
                <w:rFonts w:ascii="Times New Roman" w:hAnsi="Times New Roman" w:cs="Times New Roman"/>
                <w:sz w:val="18"/>
                <w:szCs w:val="24"/>
              </w:rPr>
              <w:t xml:space="preserve"> earn revenue.</w:t>
            </w:r>
          </w:p>
          <w:p w:rsidR="00F900AE" w:rsidRDefault="00F900AE" w:rsidP="004D4563">
            <w:pPr>
              <w:spacing w:after="84" w:line="276" w:lineRule="auto"/>
              <w:rPr>
                <w:rFonts w:ascii="Times New Roman" w:eastAsia="Times New Roman" w:hAnsi="Times New Roman" w:cs="Times New Roman"/>
                <w:color w:val="000000"/>
                <w:sz w:val="18"/>
                <w:szCs w:val="19"/>
              </w:rPr>
            </w:pPr>
          </w:p>
        </w:tc>
        <w:tc>
          <w:tcPr>
            <w:tcW w:w="3081" w:type="dxa"/>
          </w:tcPr>
          <w:p w:rsidR="00F900AE" w:rsidRDefault="00F900AE" w:rsidP="004D4563">
            <w:p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 xml:space="preserve">Access to knowledge in society can be augmented through education and information.  Pathways include: </w:t>
            </w:r>
          </w:p>
          <w:p w:rsidR="00F900AE" w:rsidRDefault="00F900AE" w:rsidP="004D4563">
            <w:pPr>
              <w:pStyle w:val="ListParagraph"/>
              <w:numPr>
                <w:ilvl w:val="0"/>
                <w:numId w:val="12"/>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Educational system</w:t>
            </w:r>
          </w:p>
          <w:p w:rsidR="00F900AE" w:rsidRDefault="00F900AE" w:rsidP="004D4563">
            <w:pPr>
              <w:pStyle w:val="ListParagraph"/>
              <w:numPr>
                <w:ilvl w:val="0"/>
                <w:numId w:val="12"/>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Communications infrastructure</w:t>
            </w:r>
          </w:p>
          <w:p w:rsidR="00F900AE" w:rsidRDefault="00F900AE" w:rsidP="004D4563">
            <w:pPr>
              <w:pStyle w:val="ListParagraph"/>
              <w:numPr>
                <w:ilvl w:val="0"/>
                <w:numId w:val="12"/>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The role of media</w:t>
            </w:r>
          </w:p>
          <w:p w:rsidR="00F900AE" w:rsidRDefault="00F900AE" w:rsidP="004D4563">
            <w:pPr>
              <w:pStyle w:val="ListParagraph"/>
              <w:numPr>
                <w:ilvl w:val="0"/>
                <w:numId w:val="12"/>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Information technology</w:t>
            </w:r>
          </w:p>
          <w:p w:rsidR="00F900AE" w:rsidRDefault="00F900AE" w:rsidP="004D4563">
            <w:pPr>
              <w:pStyle w:val="ListParagraph"/>
              <w:numPr>
                <w:ilvl w:val="0"/>
                <w:numId w:val="12"/>
              </w:numPr>
              <w:autoSpaceDE w:val="0"/>
              <w:autoSpaceDN w:val="0"/>
              <w:adjustRightInd w:val="0"/>
              <w:spacing w:line="276" w:lineRule="auto"/>
              <w:rPr>
                <w:rFonts w:ascii="Times New Roman" w:hAnsi="Times New Roman" w:cs="Times New Roman"/>
                <w:sz w:val="18"/>
                <w:szCs w:val="24"/>
              </w:rPr>
            </w:pPr>
            <w:r w:rsidRPr="00EF7AE1">
              <w:rPr>
                <w:rFonts w:ascii="Times New Roman" w:hAnsi="Times New Roman" w:cs="Times New Roman"/>
                <w:sz w:val="18"/>
                <w:szCs w:val="24"/>
              </w:rPr>
              <w:t>Interactions between knowledge-intensive institutions and the political system</w:t>
            </w:r>
          </w:p>
          <w:p w:rsidR="00F900AE" w:rsidRDefault="00F900AE" w:rsidP="004D4563">
            <w:pPr>
              <w:autoSpaceDE w:val="0"/>
              <w:autoSpaceDN w:val="0"/>
              <w:adjustRightInd w:val="0"/>
              <w:spacing w:line="276" w:lineRule="auto"/>
              <w:rPr>
                <w:rFonts w:ascii="Times New Roman" w:hAnsi="Times New Roman" w:cs="Times New Roman"/>
                <w:sz w:val="18"/>
                <w:szCs w:val="24"/>
              </w:rPr>
            </w:pPr>
          </w:p>
        </w:tc>
      </w:tr>
    </w:tbl>
    <w:p w:rsidR="00D47124" w:rsidRPr="00F900AE" w:rsidRDefault="00D47124" w:rsidP="00F900AE">
      <w:pPr>
        <w:jc w:val="center"/>
        <w:rPr>
          <w:b/>
          <w:bCs/>
          <w:color w:val="4F81BD" w:themeColor="accent1"/>
          <w:sz w:val="18"/>
          <w:szCs w:val="18"/>
        </w:rPr>
      </w:pPr>
    </w:p>
    <w:p w:rsidR="00D47124" w:rsidRDefault="00987196">
      <w:pPr>
        <w:jc w:val="center"/>
        <w:rPr>
          <w:rFonts w:ascii="Times New Roman" w:hAnsi="Times New Roman" w:cs="Times New Roman"/>
          <w:b/>
          <w:sz w:val="20"/>
          <w:szCs w:val="20"/>
        </w:rPr>
      </w:pPr>
      <w:r w:rsidRPr="00987196">
        <w:rPr>
          <w:rFonts w:ascii="Times New Roman" w:hAnsi="Times New Roman" w:cs="Times New Roman"/>
          <w:b/>
          <w:sz w:val="20"/>
          <w:szCs w:val="20"/>
        </w:rPr>
        <w:t>Adapted from Oldham and McLean (1997)</w:t>
      </w:r>
    </w:p>
    <w:p w:rsidR="009A3ADD" w:rsidRDefault="009A3ADD">
      <w:pPr>
        <w:jc w:val="both"/>
        <w:rPr>
          <w:rFonts w:ascii="Times New Roman" w:eastAsia="Arial Unicode MS" w:hAnsi="Times New Roman" w:cs="Times New Roman"/>
          <w:color w:val="000000"/>
          <w:kern w:val="1"/>
          <w:sz w:val="24"/>
          <w:szCs w:val="24"/>
          <w:u w:color="000000"/>
        </w:rPr>
      </w:pPr>
      <w:r>
        <w:rPr>
          <w:rFonts w:ascii="Times New Roman" w:hAnsi="Times New Roman" w:cs="Times New Roman"/>
          <w:sz w:val="24"/>
          <w:szCs w:val="24"/>
        </w:rPr>
        <w:t xml:space="preserve">Whilst not directly acknowledging the </w:t>
      </w:r>
      <w:r w:rsidR="00EC1EA7">
        <w:rPr>
          <w:rFonts w:ascii="Times New Roman" w:hAnsi="Times New Roman" w:cs="Times New Roman"/>
          <w:sz w:val="24"/>
          <w:szCs w:val="24"/>
        </w:rPr>
        <w:t>‘</w:t>
      </w:r>
      <w:r>
        <w:rPr>
          <w:rFonts w:ascii="Times New Roman" w:hAnsi="Times New Roman" w:cs="Times New Roman"/>
          <w:sz w:val="24"/>
          <w:szCs w:val="24"/>
        </w:rPr>
        <w:t>know how</w:t>
      </w:r>
      <w:r w:rsidR="00EC1EA7">
        <w:rPr>
          <w:rFonts w:ascii="Times New Roman" w:hAnsi="Times New Roman" w:cs="Times New Roman"/>
          <w:sz w:val="24"/>
          <w:szCs w:val="24"/>
        </w:rPr>
        <w:t>’</w:t>
      </w:r>
      <w:r>
        <w:rPr>
          <w:rFonts w:ascii="Times New Roman" w:hAnsi="Times New Roman" w:cs="Times New Roman"/>
          <w:sz w:val="24"/>
          <w:szCs w:val="24"/>
        </w:rPr>
        <w:t>/</w:t>
      </w:r>
      <w:r w:rsidR="00EC1EA7">
        <w:rPr>
          <w:rFonts w:ascii="Times New Roman" w:hAnsi="Times New Roman" w:cs="Times New Roman"/>
          <w:sz w:val="24"/>
          <w:szCs w:val="24"/>
        </w:rPr>
        <w:t>’</w:t>
      </w:r>
      <w:r>
        <w:rPr>
          <w:rFonts w:ascii="Times New Roman" w:hAnsi="Times New Roman" w:cs="Times New Roman"/>
          <w:sz w:val="24"/>
          <w:szCs w:val="24"/>
        </w:rPr>
        <w:t>know that</w:t>
      </w:r>
      <w:r w:rsidR="00EC1EA7">
        <w:rPr>
          <w:rFonts w:ascii="Times New Roman" w:hAnsi="Times New Roman" w:cs="Times New Roman"/>
          <w:sz w:val="24"/>
          <w:szCs w:val="24"/>
        </w:rPr>
        <w:t>’</w:t>
      </w:r>
      <w:r>
        <w:rPr>
          <w:rFonts w:ascii="Times New Roman" w:hAnsi="Times New Roman" w:cs="Times New Roman"/>
          <w:sz w:val="24"/>
          <w:szCs w:val="24"/>
        </w:rPr>
        <w:t xml:space="preserve"> (</w:t>
      </w:r>
      <w:r w:rsidR="00EC1EA7">
        <w:rPr>
          <w:rFonts w:ascii="Times New Roman" w:hAnsi="Times New Roman" w:cs="Times New Roman"/>
          <w:sz w:val="24"/>
          <w:szCs w:val="24"/>
        </w:rPr>
        <w:t>tacit/</w:t>
      </w:r>
      <w:r>
        <w:rPr>
          <w:rFonts w:ascii="Times New Roman" w:hAnsi="Times New Roman" w:cs="Times New Roman"/>
          <w:sz w:val="24"/>
          <w:szCs w:val="24"/>
        </w:rPr>
        <w:t xml:space="preserve">explicit) split, </w:t>
      </w:r>
      <w:r w:rsidR="00987196" w:rsidRPr="00987196">
        <w:rPr>
          <w:rFonts w:ascii="Times New Roman" w:hAnsi="Times New Roman" w:cs="Times New Roman"/>
          <w:sz w:val="24"/>
          <w:szCs w:val="24"/>
        </w:rPr>
        <w:t>Oldham and McLean</w:t>
      </w:r>
      <w:r w:rsidR="00987196">
        <w:rPr>
          <w:rFonts w:ascii="Times New Roman" w:hAnsi="Times New Roman" w:cs="Times New Roman"/>
          <w:sz w:val="24"/>
          <w:szCs w:val="24"/>
        </w:rPr>
        <w:t>’s</w:t>
      </w:r>
      <w:r w:rsidR="00987196" w:rsidRPr="00987196">
        <w:rPr>
          <w:rFonts w:ascii="Times New Roman" w:hAnsi="Times New Roman" w:cs="Times New Roman"/>
          <w:sz w:val="24"/>
          <w:szCs w:val="24"/>
        </w:rPr>
        <w:t xml:space="preserve"> (1997)</w:t>
      </w:r>
      <w:r w:rsidR="00987196">
        <w:rPr>
          <w:rFonts w:ascii="Times New Roman" w:hAnsi="Times New Roman" w:cs="Times New Roman"/>
          <w:sz w:val="24"/>
          <w:szCs w:val="24"/>
        </w:rPr>
        <w:t xml:space="preserve"> knowledge system </w:t>
      </w:r>
      <w:r w:rsidR="00987196">
        <w:rPr>
          <w:rFonts w:ascii="Times New Roman" w:eastAsia="Arial Unicode MS" w:hAnsi="Times New Roman" w:cs="Times New Roman"/>
          <w:color w:val="000000"/>
          <w:kern w:val="1"/>
          <w:sz w:val="24"/>
          <w:szCs w:val="24"/>
          <w:u w:color="000000"/>
        </w:rPr>
        <w:t xml:space="preserve">typology </w:t>
      </w:r>
      <w:r>
        <w:rPr>
          <w:rFonts w:ascii="Times New Roman" w:eastAsia="Arial Unicode MS" w:hAnsi="Times New Roman" w:cs="Times New Roman"/>
          <w:color w:val="000000"/>
          <w:kern w:val="1"/>
          <w:sz w:val="24"/>
          <w:szCs w:val="24"/>
          <w:u w:color="000000"/>
        </w:rPr>
        <w:t xml:space="preserve">is useful for understanding the role of KBs. In particular, the framework </w:t>
      </w:r>
      <w:r w:rsidR="00987196">
        <w:rPr>
          <w:rFonts w:ascii="Times New Roman" w:eastAsia="Arial Unicode MS" w:hAnsi="Times New Roman" w:cs="Times New Roman"/>
          <w:color w:val="000000"/>
          <w:kern w:val="1"/>
          <w:sz w:val="24"/>
          <w:szCs w:val="24"/>
          <w:u w:color="000000"/>
        </w:rPr>
        <w:t xml:space="preserve">underlines the variable nature of the </w:t>
      </w:r>
      <w:r>
        <w:rPr>
          <w:rFonts w:ascii="Times New Roman" w:eastAsia="Arial Unicode MS" w:hAnsi="Times New Roman" w:cs="Times New Roman"/>
          <w:color w:val="000000"/>
          <w:kern w:val="1"/>
          <w:sz w:val="24"/>
          <w:szCs w:val="24"/>
          <w:u w:color="000000"/>
        </w:rPr>
        <w:t>KB function</w:t>
      </w:r>
      <w:r w:rsidR="00987196">
        <w:rPr>
          <w:rFonts w:ascii="Times New Roman" w:eastAsia="Arial Unicode MS" w:hAnsi="Times New Roman" w:cs="Times New Roman"/>
          <w:color w:val="000000"/>
          <w:kern w:val="1"/>
          <w:sz w:val="24"/>
          <w:szCs w:val="24"/>
          <w:u w:color="000000"/>
        </w:rPr>
        <w:t xml:space="preserve">, emphasising how </w:t>
      </w:r>
      <w:r w:rsidR="008D01B8">
        <w:rPr>
          <w:rFonts w:ascii="Times New Roman" w:eastAsia="Arial Unicode MS" w:hAnsi="Times New Roman" w:cs="Times New Roman"/>
          <w:color w:val="000000"/>
          <w:kern w:val="1"/>
          <w:sz w:val="24"/>
          <w:szCs w:val="24"/>
          <w:u w:color="000000"/>
        </w:rPr>
        <w:t>KB</w:t>
      </w:r>
      <w:r w:rsidR="00987196">
        <w:rPr>
          <w:rFonts w:ascii="Times New Roman" w:eastAsia="Arial Unicode MS" w:hAnsi="Times New Roman" w:cs="Times New Roman"/>
          <w:color w:val="000000"/>
          <w:kern w:val="1"/>
          <w:sz w:val="24"/>
          <w:szCs w:val="24"/>
          <w:u w:color="000000"/>
        </w:rPr>
        <w:t xml:space="preserve"> not only disseminate knowledge, but may also create it. </w:t>
      </w:r>
      <w:r>
        <w:rPr>
          <w:rFonts w:ascii="Times New Roman" w:eastAsia="Arial Unicode MS" w:hAnsi="Times New Roman" w:cs="Times New Roman"/>
          <w:color w:val="000000"/>
          <w:kern w:val="1"/>
          <w:sz w:val="24"/>
          <w:szCs w:val="24"/>
          <w:u w:color="000000"/>
        </w:rPr>
        <w:t>This is emphasi</w:t>
      </w:r>
      <w:r w:rsidR="00EC1EA7">
        <w:rPr>
          <w:rFonts w:ascii="Times New Roman" w:eastAsia="Arial Unicode MS" w:hAnsi="Times New Roman" w:cs="Times New Roman"/>
          <w:color w:val="000000"/>
          <w:kern w:val="1"/>
          <w:sz w:val="24"/>
          <w:szCs w:val="24"/>
          <w:u w:color="000000"/>
        </w:rPr>
        <w:t>s</w:t>
      </w:r>
      <w:r>
        <w:rPr>
          <w:rFonts w:ascii="Times New Roman" w:eastAsia="Arial Unicode MS" w:hAnsi="Times New Roman" w:cs="Times New Roman"/>
          <w:color w:val="000000"/>
          <w:kern w:val="1"/>
          <w:sz w:val="24"/>
          <w:szCs w:val="24"/>
          <w:u w:color="000000"/>
        </w:rPr>
        <w:t>ed in each of the frameworks, but especially in the transactional framework.</w:t>
      </w:r>
    </w:p>
    <w:p w:rsidR="00D47124" w:rsidRDefault="00987196">
      <w:pPr>
        <w:jc w:val="both"/>
        <w:rPr>
          <w:rFonts w:ascii="Times New Roman" w:eastAsia="Arial Unicode MS" w:hAnsi="Times New Roman" w:cs="Times New Roman"/>
          <w:color w:val="000000"/>
          <w:kern w:val="1"/>
          <w:sz w:val="24"/>
          <w:szCs w:val="24"/>
          <w:u w:color="000000"/>
        </w:rPr>
      </w:pPr>
      <w:r>
        <w:rPr>
          <w:rFonts w:ascii="Times New Roman" w:eastAsia="Arial Unicode MS" w:hAnsi="Times New Roman" w:cs="Times New Roman"/>
          <w:color w:val="000000"/>
          <w:kern w:val="1"/>
          <w:sz w:val="24"/>
          <w:szCs w:val="24"/>
          <w:u w:color="000000"/>
        </w:rPr>
        <w:t xml:space="preserve">The transactional framework highlights how relationships within the production and </w:t>
      </w:r>
      <w:r w:rsidR="00A0454D">
        <w:rPr>
          <w:rFonts w:ascii="Times New Roman" w:eastAsia="Arial Unicode MS" w:hAnsi="Times New Roman" w:cs="Times New Roman"/>
          <w:color w:val="000000"/>
          <w:kern w:val="1"/>
          <w:sz w:val="24"/>
          <w:szCs w:val="24"/>
          <w:u w:color="000000"/>
        </w:rPr>
        <w:t>transmission</w:t>
      </w:r>
      <w:r>
        <w:rPr>
          <w:rFonts w:ascii="Times New Roman" w:eastAsia="Arial Unicode MS" w:hAnsi="Times New Roman" w:cs="Times New Roman"/>
          <w:color w:val="000000"/>
          <w:kern w:val="1"/>
          <w:sz w:val="24"/>
          <w:szCs w:val="24"/>
          <w:u w:color="000000"/>
        </w:rPr>
        <w:t xml:space="preserve"> of knowledge</w:t>
      </w:r>
      <w:r w:rsidR="00A0454D">
        <w:rPr>
          <w:rFonts w:ascii="Times New Roman" w:eastAsia="Arial Unicode MS" w:hAnsi="Times New Roman" w:cs="Times New Roman"/>
          <w:color w:val="000000"/>
          <w:kern w:val="1"/>
          <w:sz w:val="24"/>
          <w:szCs w:val="24"/>
          <w:u w:color="000000"/>
        </w:rPr>
        <w:t xml:space="preserve"> may differ, suggesting that a </w:t>
      </w:r>
      <w:r w:rsidR="008D01B8">
        <w:rPr>
          <w:rFonts w:ascii="Times New Roman" w:eastAsia="Arial Unicode MS" w:hAnsi="Times New Roman" w:cs="Times New Roman"/>
          <w:color w:val="000000"/>
          <w:kern w:val="1"/>
          <w:sz w:val="24"/>
          <w:szCs w:val="24"/>
          <w:u w:color="000000"/>
        </w:rPr>
        <w:t>KB</w:t>
      </w:r>
      <w:r w:rsidR="00A0454D">
        <w:rPr>
          <w:rFonts w:ascii="Times New Roman" w:eastAsia="Arial Unicode MS" w:hAnsi="Times New Roman" w:cs="Times New Roman"/>
          <w:color w:val="000000"/>
          <w:kern w:val="1"/>
          <w:sz w:val="24"/>
          <w:szCs w:val="24"/>
          <w:u w:color="000000"/>
        </w:rPr>
        <w:t xml:space="preserve"> function may occur at different points in the transfer.  </w:t>
      </w:r>
      <w:r w:rsidR="00A0454D" w:rsidRPr="00987196">
        <w:rPr>
          <w:rFonts w:ascii="Times New Roman" w:hAnsi="Times New Roman" w:cs="Times New Roman"/>
          <w:sz w:val="24"/>
          <w:szCs w:val="24"/>
        </w:rPr>
        <w:t>Oldham and McLean (1997)</w:t>
      </w:r>
      <w:r w:rsidR="00A0454D">
        <w:rPr>
          <w:rFonts w:ascii="Times New Roman" w:hAnsi="Times New Roman" w:cs="Times New Roman"/>
          <w:sz w:val="24"/>
          <w:szCs w:val="24"/>
        </w:rPr>
        <w:t xml:space="preserve"> acknowledge, nonetheless, referring to a</w:t>
      </w:r>
      <w:r w:rsidR="008D01B8">
        <w:rPr>
          <w:rFonts w:ascii="Times New Roman" w:hAnsi="Times New Roman" w:cs="Times New Roman"/>
          <w:sz w:val="24"/>
          <w:szCs w:val="24"/>
        </w:rPr>
        <w:t xml:space="preserve"> KB</w:t>
      </w:r>
      <w:r w:rsidR="00A0454D">
        <w:rPr>
          <w:rFonts w:ascii="Times New Roman" w:hAnsi="Times New Roman" w:cs="Times New Roman"/>
          <w:sz w:val="24"/>
          <w:szCs w:val="24"/>
        </w:rPr>
        <w:t xml:space="preserve"> as someone who only operates where value is attached to the transfer of knowledge and earns revenue, may be problematic. </w:t>
      </w:r>
    </w:p>
    <w:p w:rsidR="00026DFC" w:rsidRDefault="00987196">
      <w:pPr>
        <w:jc w:val="both"/>
        <w:rPr>
          <w:szCs w:val="24"/>
        </w:rPr>
      </w:pPr>
      <w:r w:rsidRPr="00C83B81">
        <w:rPr>
          <w:rFonts w:ascii="Times New Roman" w:eastAsia="Arial Unicode MS" w:hAnsi="Times New Roman" w:cs="Times New Roman"/>
          <w:color w:val="000000"/>
          <w:kern w:val="1"/>
          <w:sz w:val="24"/>
          <w:szCs w:val="24"/>
          <w:u w:color="000000"/>
        </w:rPr>
        <w:t>While the exact</w:t>
      </w:r>
      <w:r>
        <w:rPr>
          <w:rFonts w:ascii="Times New Roman" w:eastAsia="Arial Unicode MS" w:hAnsi="Times New Roman" w:cs="Times New Roman"/>
          <w:color w:val="000000"/>
          <w:kern w:val="1"/>
          <w:sz w:val="24"/>
          <w:szCs w:val="24"/>
          <w:u w:color="000000"/>
        </w:rPr>
        <w:t xml:space="preserve"> role and function of </w:t>
      </w:r>
      <w:r w:rsidR="008D01B8">
        <w:rPr>
          <w:rFonts w:ascii="Times New Roman" w:eastAsia="Arial Unicode MS" w:hAnsi="Times New Roman" w:cs="Times New Roman"/>
          <w:color w:val="000000"/>
          <w:kern w:val="1"/>
          <w:sz w:val="24"/>
          <w:szCs w:val="24"/>
          <w:u w:color="000000"/>
        </w:rPr>
        <w:t>KB</w:t>
      </w:r>
      <w:r w:rsidRPr="00C83B81">
        <w:rPr>
          <w:rFonts w:ascii="Times New Roman" w:eastAsia="Arial Unicode MS" w:hAnsi="Times New Roman" w:cs="Times New Roman"/>
          <w:color w:val="000000"/>
          <w:kern w:val="1"/>
          <w:sz w:val="24"/>
          <w:szCs w:val="24"/>
          <w:u w:color="000000"/>
        </w:rPr>
        <w:t xml:space="preserve"> are conceptualised and operationalised differently in various sectors and settings, </w:t>
      </w:r>
      <w:r>
        <w:rPr>
          <w:rFonts w:ascii="Times New Roman" w:eastAsia="Arial Unicode MS" w:hAnsi="Times New Roman" w:cs="Times New Roman"/>
          <w:color w:val="000000"/>
          <w:kern w:val="1"/>
          <w:sz w:val="24"/>
          <w:szCs w:val="24"/>
          <w:u w:color="000000"/>
        </w:rPr>
        <w:t>it is this</w:t>
      </w:r>
      <w:r w:rsidRPr="00C83B81">
        <w:rPr>
          <w:rFonts w:ascii="Times New Roman" w:eastAsia="Arial Unicode MS" w:hAnsi="Times New Roman" w:cs="Times New Roman"/>
          <w:color w:val="000000"/>
          <w:kern w:val="1"/>
          <w:sz w:val="24"/>
          <w:szCs w:val="24"/>
          <w:u w:color="000000"/>
        </w:rPr>
        <w:t xml:space="preserve"> facilitation of knowledge exchange or sharing between and among various stakeholders, including researchers, practitioners, and policy makers</w:t>
      </w:r>
      <w:r>
        <w:rPr>
          <w:rFonts w:ascii="Times New Roman" w:eastAsia="Arial Unicode MS" w:hAnsi="Times New Roman" w:cs="Times New Roman"/>
          <w:color w:val="000000"/>
          <w:kern w:val="1"/>
          <w:sz w:val="24"/>
          <w:szCs w:val="24"/>
          <w:u w:color="000000"/>
        </w:rPr>
        <w:t>, which is a common feature</w:t>
      </w:r>
      <w:r w:rsidRPr="00C83B81">
        <w:rPr>
          <w:rFonts w:ascii="Times New Roman" w:eastAsia="Arial Unicode MS" w:hAnsi="Times New Roman" w:cs="Times New Roman"/>
          <w:color w:val="000000"/>
          <w:kern w:val="1"/>
          <w:sz w:val="24"/>
          <w:szCs w:val="24"/>
          <w:u w:color="000000"/>
        </w:rPr>
        <w:t xml:space="preserve">. </w:t>
      </w:r>
      <w:r>
        <w:rPr>
          <w:rFonts w:ascii="Times New Roman" w:eastAsia="Arial Unicode MS" w:hAnsi="Times New Roman" w:cs="Times New Roman"/>
          <w:color w:val="000000"/>
          <w:kern w:val="1"/>
          <w:sz w:val="24"/>
          <w:szCs w:val="24"/>
          <w:u w:color="000000"/>
        </w:rPr>
        <w:t xml:space="preserve"> </w:t>
      </w:r>
      <w:r w:rsidR="00026DFC" w:rsidRPr="00C83B81">
        <w:rPr>
          <w:rFonts w:ascii="Times New Roman" w:eastAsia="Arial Unicode MS" w:hAnsi="Times New Roman" w:cs="Times New Roman"/>
          <w:color w:val="000000"/>
          <w:kern w:val="1"/>
          <w:sz w:val="24"/>
          <w:szCs w:val="24"/>
          <w:u w:color="000000"/>
        </w:rPr>
        <w:t>In the case of academically-generated knowledge,</w:t>
      </w:r>
      <w:r w:rsidR="00026DFC">
        <w:rPr>
          <w:rFonts w:ascii="Times New Roman" w:eastAsia="Arial Unicode MS" w:hAnsi="Times New Roman" w:cs="Times New Roman"/>
          <w:color w:val="000000"/>
          <w:kern w:val="1"/>
          <w:sz w:val="24"/>
          <w:szCs w:val="24"/>
          <w:u w:color="000000"/>
        </w:rPr>
        <w:t xml:space="preserve"> in the field of social sciences,</w:t>
      </w:r>
      <w:r w:rsidR="00026DFC" w:rsidRPr="00C83B81">
        <w:rPr>
          <w:rFonts w:ascii="Times New Roman" w:eastAsia="Arial Unicode MS" w:hAnsi="Times New Roman" w:cs="Times New Roman"/>
          <w:color w:val="000000"/>
          <w:kern w:val="1"/>
          <w:sz w:val="24"/>
          <w:szCs w:val="24"/>
          <w:u w:color="000000"/>
        </w:rPr>
        <w:t xml:space="preserve"> </w:t>
      </w:r>
      <w:r w:rsidR="00026DFC">
        <w:rPr>
          <w:rFonts w:ascii="Times New Roman" w:eastAsia="Arial Unicode MS" w:hAnsi="Times New Roman" w:cs="Times New Roman"/>
          <w:color w:val="000000"/>
          <w:kern w:val="1"/>
          <w:sz w:val="24"/>
          <w:szCs w:val="24"/>
          <w:u w:color="000000"/>
        </w:rPr>
        <w:t>KB</w:t>
      </w:r>
      <w:r w:rsidR="00026DFC" w:rsidRPr="00C83B81">
        <w:rPr>
          <w:rFonts w:ascii="Times New Roman" w:eastAsia="Arial Unicode MS" w:hAnsi="Times New Roman" w:cs="Times New Roman"/>
          <w:color w:val="000000"/>
          <w:kern w:val="1"/>
          <w:sz w:val="24"/>
          <w:szCs w:val="24"/>
          <w:u w:color="000000"/>
        </w:rPr>
        <w:t xml:space="preserve"> can play a significant role in this process, by disseminating information about data and enhancing analysis and impact, particularly policy impact, as well as acting as intermediaries between universities, research units, think-tanks and policy makers</w:t>
      </w:r>
      <w:r w:rsidR="00026DFC">
        <w:rPr>
          <w:rFonts w:ascii="Times New Roman" w:eastAsia="Arial Unicode MS" w:hAnsi="Times New Roman" w:cs="Times New Roman"/>
          <w:color w:val="000000"/>
          <w:kern w:val="1"/>
          <w:sz w:val="24"/>
          <w:szCs w:val="24"/>
          <w:u w:color="000000"/>
        </w:rPr>
        <w:t xml:space="preserve"> (Drew, </w:t>
      </w:r>
      <w:r w:rsidR="00026DFC" w:rsidRPr="0041478D">
        <w:rPr>
          <w:rFonts w:ascii="Times New Roman" w:eastAsia="Arial Unicode MS" w:hAnsi="Times New Roman" w:cs="Times New Roman"/>
          <w:i/>
          <w:color w:val="000000"/>
          <w:kern w:val="1"/>
          <w:sz w:val="24"/>
          <w:szCs w:val="24"/>
          <w:u w:color="000000"/>
        </w:rPr>
        <w:t>et al</w:t>
      </w:r>
      <w:r w:rsidR="00026DFC">
        <w:rPr>
          <w:rFonts w:ascii="Times New Roman" w:eastAsia="Arial Unicode MS" w:hAnsi="Times New Roman" w:cs="Times New Roman"/>
          <w:color w:val="000000"/>
          <w:kern w:val="1"/>
          <w:sz w:val="24"/>
          <w:szCs w:val="24"/>
          <w:u w:color="000000"/>
        </w:rPr>
        <w:t>, 2013)</w:t>
      </w:r>
      <w:r w:rsidR="00026DFC" w:rsidRPr="00C83B81">
        <w:rPr>
          <w:rFonts w:ascii="Times New Roman" w:eastAsia="Arial Unicode MS" w:hAnsi="Times New Roman" w:cs="Times New Roman"/>
          <w:color w:val="000000"/>
          <w:kern w:val="1"/>
          <w:sz w:val="24"/>
          <w:szCs w:val="24"/>
          <w:u w:color="000000"/>
        </w:rPr>
        <w:t>.</w:t>
      </w:r>
      <w:r w:rsidR="00026DFC" w:rsidRPr="00F349C2">
        <w:rPr>
          <w:szCs w:val="24"/>
        </w:rPr>
        <w:t xml:space="preserve"> </w:t>
      </w:r>
    </w:p>
    <w:p w:rsidR="00D47124" w:rsidRDefault="00C84916">
      <w:pPr>
        <w:jc w:val="both"/>
        <w:rPr>
          <w:rFonts w:ascii="Times New Roman" w:eastAsia="Arial Unicode MS" w:hAnsi="Times New Roman" w:cs="Times New Roman"/>
          <w:color w:val="000000"/>
          <w:kern w:val="1"/>
          <w:sz w:val="24"/>
          <w:szCs w:val="24"/>
          <w:u w:color="000000"/>
        </w:rPr>
      </w:pPr>
      <w:r>
        <w:rPr>
          <w:rFonts w:ascii="Times New Roman" w:eastAsia="Arial Unicode MS" w:hAnsi="Times New Roman" w:cs="Times New Roman"/>
          <w:color w:val="000000"/>
          <w:kern w:val="1"/>
          <w:sz w:val="24"/>
          <w:szCs w:val="24"/>
          <w:u w:color="000000"/>
        </w:rPr>
        <w:lastRenderedPageBreak/>
        <w:t>Having said this</w:t>
      </w:r>
      <w:r w:rsidR="0041478D" w:rsidRPr="00987196">
        <w:rPr>
          <w:rFonts w:ascii="Times New Roman" w:eastAsia="Arial Unicode MS" w:hAnsi="Times New Roman" w:cs="Times New Roman"/>
          <w:color w:val="000000"/>
          <w:kern w:val="1"/>
          <w:sz w:val="24"/>
          <w:szCs w:val="24"/>
          <w:u w:color="000000"/>
        </w:rPr>
        <w:t>, these</w:t>
      </w:r>
      <w:r w:rsidR="0041478D">
        <w:rPr>
          <w:rFonts w:ascii="Times New Roman" w:eastAsia="Arial Unicode MS" w:hAnsi="Times New Roman" w:cs="Times New Roman"/>
          <w:color w:val="000000"/>
          <w:kern w:val="1"/>
          <w:sz w:val="24"/>
          <w:szCs w:val="24"/>
          <w:u w:color="000000"/>
        </w:rPr>
        <w:t xml:space="preserve"> relations</w:t>
      </w:r>
      <w:r w:rsidR="00987196">
        <w:rPr>
          <w:rFonts w:ascii="Times New Roman" w:eastAsia="Arial Unicode MS" w:hAnsi="Times New Roman" w:cs="Times New Roman"/>
          <w:color w:val="000000"/>
          <w:kern w:val="1"/>
          <w:sz w:val="24"/>
          <w:szCs w:val="24"/>
          <w:u w:color="000000"/>
        </w:rPr>
        <w:t xml:space="preserve">hips may not be straightforward; </w:t>
      </w:r>
      <w:r w:rsidR="0041478D">
        <w:rPr>
          <w:rFonts w:ascii="Times New Roman" w:eastAsia="Arial Unicode MS" w:hAnsi="Times New Roman" w:cs="Times New Roman"/>
          <w:color w:val="000000"/>
          <w:kern w:val="1"/>
          <w:sz w:val="24"/>
          <w:szCs w:val="24"/>
          <w:u w:color="000000"/>
        </w:rPr>
        <w:t xml:space="preserve"> </w:t>
      </w:r>
      <w:r w:rsidR="001666DB">
        <w:rPr>
          <w:rFonts w:ascii="Times New Roman" w:eastAsia="Arial Unicode MS" w:hAnsi="Times New Roman" w:cs="Times New Roman"/>
          <w:color w:val="000000"/>
          <w:kern w:val="1"/>
          <w:sz w:val="24"/>
          <w:szCs w:val="24"/>
          <w:u w:color="000000"/>
        </w:rPr>
        <w:t xml:space="preserve">Stuiver, </w:t>
      </w:r>
      <w:r w:rsidR="001666DB">
        <w:rPr>
          <w:rFonts w:ascii="Times New Roman" w:eastAsia="Arial Unicode MS" w:hAnsi="Times New Roman" w:cs="Times New Roman"/>
          <w:i/>
          <w:color w:val="000000"/>
          <w:kern w:val="1"/>
          <w:sz w:val="24"/>
          <w:szCs w:val="24"/>
          <w:u w:color="000000"/>
        </w:rPr>
        <w:t>et al</w:t>
      </w:r>
      <w:r w:rsidR="001666DB">
        <w:rPr>
          <w:rFonts w:ascii="Times New Roman" w:eastAsia="Arial Unicode MS" w:hAnsi="Times New Roman" w:cs="Times New Roman"/>
          <w:color w:val="000000"/>
          <w:kern w:val="1"/>
          <w:sz w:val="24"/>
          <w:szCs w:val="24"/>
          <w:u w:color="000000"/>
        </w:rPr>
        <w:t xml:space="preserve"> (2013) </w:t>
      </w:r>
      <w:r w:rsidR="0041478D">
        <w:rPr>
          <w:rFonts w:ascii="Times New Roman" w:eastAsia="Arial Unicode MS" w:hAnsi="Times New Roman" w:cs="Times New Roman"/>
          <w:color w:val="000000"/>
          <w:kern w:val="1"/>
          <w:sz w:val="24"/>
          <w:szCs w:val="24"/>
          <w:u w:color="000000"/>
        </w:rPr>
        <w:t xml:space="preserve">suggest that, in the field of natural sciences, </w:t>
      </w:r>
      <w:r w:rsidR="0041478D" w:rsidRPr="00987196">
        <w:rPr>
          <w:rFonts w:ascii="Times New Roman" w:eastAsia="Arial Unicode MS" w:hAnsi="Times New Roman" w:cs="Times New Roman"/>
          <w:color w:val="000000"/>
          <w:kern w:val="1"/>
          <w:sz w:val="24"/>
          <w:szCs w:val="24"/>
          <w:u w:color="000000"/>
        </w:rPr>
        <w:t>“</w:t>
      </w:r>
      <w:r w:rsidR="0041478D" w:rsidRPr="00987196">
        <w:rPr>
          <w:rFonts w:ascii="Times New Roman" w:eastAsia="Times New Roman" w:hAnsi="Times New Roman" w:cs="Times New Roman"/>
          <w:color w:val="000000"/>
          <w:sz w:val="24"/>
          <w:szCs w:val="24"/>
        </w:rPr>
        <w:t xml:space="preserve">any engagement with policy-makers or other potential users of knowledge is considered to </w:t>
      </w:r>
      <w:r w:rsidR="008F359A">
        <w:rPr>
          <w:rFonts w:ascii="Times New Roman" w:eastAsia="Times New Roman" w:hAnsi="Times New Roman" w:cs="Times New Roman"/>
          <w:color w:val="000000"/>
          <w:sz w:val="24"/>
          <w:szCs w:val="24"/>
        </w:rPr>
        <w:t xml:space="preserve">be </w:t>
      </w:r>
      <w:r w:rsidR="0041478D" w:rsidRPr="00987196">
        <w:rPr>
          <w:rFonts w:ascii="Times New Roman" w:eastAsia="Times New Roman" w:hAnsi="Times New Roman" w:cs="Times New Roman"/>
          <w:color w:val="000000"/>
          <w:sz w:val="24"/>
          <w:szCs w:val="24"/>
        </w:rPr>
        <w:t>problematic because it signifies a lack of independence and objectivity and threatens the authority of science</w:t>
      </w:r>
      <w:r w:rsidR="00987196" w:rsidRPr="00987196">
        <w:rPr>
          <w:rFonts w:ascii="Times New Roman" w:eastAsia="Times New Roman" w:hAnsi="Times New Roman" w:cs="Times New Roman"/>
          <w:color w:val="000000"/>
          <w:sz w:val="24"/>
          <w:szCs w:val="24"/>
        </w:rPr>
        <w:t>” (p.355</w:t>
      </w:r>
      <w:r w:rsidR="0041478D" w:rsidRPr="00987196">
        <w:rPr>
          <w:rFonts w:ascii="Times New Roman" w:eastAsia="Times New Roman" w:hAnsi="Times New Roman" w:cs="Times New Roman"/>
          <w:color w:val="000000"/>
          <w:sz w:val="24"/>
          <w:szCs w:val="24"/>
        </w:rPr>
        <w:t>)</w:t>
      </w:r>
      <w:r w:rsidR="001666DB" w:rsidRPr="00987196">
        <w:rPr>
          <w:rFonts w:ascii="Times New Roman" w:eastAsia="Arial Unicode MS" w:hAnsi="Times New Roman" w:cs="Times New Roman"/>
          <w:color w:val="000000"/>
          <w:kern w:val="1"/>
          <w:sz w:val="24"/>
          <w:szCs w:val="24"/>
          <w:u w:color="000000"/>
        </w:rPr>
        <w:t xml:space="preserve">.  </w:t>
      </w:r>
      <w:r w:rsidR="00EC1EA7">
        <w:rPr>
          <w:rFonts w:ascii="Times New Roman" w:eastAsia="Times New Roman" w:hAnsi="Times New Roman" w:cs="Times New Roman"/>
          <w:color w:val="000000"/>
          <w:sz w:val="24"/>
          <w:szCs w:val="24"/>
        </w:rPr>
        <w:t>W</w:t>
      </w:r>
      <w:r w:rsidR="008D01B8" w:rsidRPr="00026DFC">
        <w:rPr>
          <w:rFonts w:ascii="Times New Roman" w:eastAsia="Times New Roman" w:hAnsi="Times New Roman" w:cs="Times New Roman"/>
          <w:color w:val="000000"/>
          <w:sz w:val="24"/>
          <w:szCs w:val="24"/>
        </w:rPr>
        <w:t>hat goes for natural science</w:t>
      </w:r>
      <w:r w:rsidR="00EC1EA7">
        <w:rPr>
          <w:rFonts w:ascii="Times New Roman" w:eastAsia="Times New Roman" w:hAnsi="Times New Roman" w:cs="Times New Roman"/>
          <w:color w:val="000000"/>
          <w:sz w:val="24"/>
          <w:szCs w:val="24"/>
        </w:rPr>
        <w:t xml:space="preserve"> often also</w:t>
      </w:r>
      <w:r w:rsidR="008D01B8" w:rsidRPr="00026DFC">
        <w:rPr>
          <w:rFonts w:ascii="Times New Roman" w:eastAsia="Times New Roman" w:hAnsi="Times New Roman" w:cs="Times New Roman"/>
          <w:color w:val="000000"/>
          <w:sz w:val="24"/>
          <w:szCs w:val="24"/>
        </w:rPr>
        <w:t xml:space="preserve"> goes for social science</w:t>
      </w:r>
      <w:r w:rsidR="00026DFC" w:rsidRPr="00026DFC">
        <w:rPr>
          <w:rFonts w:ascii="Times New Roman" w:eastAsia="Times New Roman" w:hAnsi="Times New Roman" w:cs="Times New Roman"/>
          <w:color w:val="000000"/>
          <w:sz w:val="24"/>
          <w:szCs w:val="24"/>
        </w:rPr>
        <w:t xml:space="preserve">, where a </w:t>
      </w:r>
      <w:r w:rsidR="008D01B8" w:rsidRPr="00987196">
        <w:rPr>
          <w:rFonts w:ascii="Times New Roman" w:eastAsia="Times New Roman" w:hAnsi="Times New Roman" w:cs="Times New Roman"/>
          <w:color w:val="000000"/>
          <w:sz w:val="24"/>
          <w:szCs w:val="24"/>
        </w:rPr>
        <w:t xml:space="preserve">lack of independence and </w:t>
      </w:r>
      <w:r w:rsidR="00026DFC" w:rsidRPr="00987196">
        <w:rPr>
          <w:rFonts w:ascii="Times New Roman" w:eastAsia="Times New Roman" w:hAnsi="Times New Roman" w:cs="Times New Roman"/>
          <w:color w:val="000000"/>
          <w:sz w:val="24"/>
          <w:szCs w:val="24"/>
        </w:rPr>
        <w:t xml:space="preserve">objectivity </w:t>
      </w:r>
      <w:r w:rsidR="00026DFC">
        <w:rPr>
          <w:rFonts w:ascii="Times New Roman" w:eastAsia="Times New Roman" w:hAnsi="Times New Roman" w:cs="Times New Roman"/>
          <w:color w:val="000000"/>
          <w:sz w:val="24"/>
          <w:szCs w:val="24"/>
        </w:rPr>
        <w:t>may also</w:t>
      </w:r>
      <w:r w:rsidR="008D01B8">
        <w:rPr>
          <w:rFonts w:ascii="Times New Roman" w:eastAsia="Times New Roman" w:hAnsi="Times New Roman" w:cs="Times New Roman"/>
          <w:color w:val="000000"/>
          <w:sz w:val="24"/>
          <w:szCs w:val="24"/>
        </w:rPr>
        <w:t xml:space="preserve"> </w:t>
      </w:r>
      <w:r w:rsidR="00026DFC">
        <w:rPr>
          <w:rFonts w:ascii="Times New Roman" w:eastAsia="Times New Roman" w:hAnsi="Times New Roman" w:cs="Times New Roman"/>
          <w:color w:val="000000"/>
          <w:sz w:val="24"/>
          <w:szCs w:val="24"/>
        </w:rPr>
        <w:t>threaten</w:t>
      </w:r>
      <w:r w:rsidR="008D01B8" w:rsidRPr="00987196">
        <w:rPr>
          <w:rFonts w:ascii="Times New Roman" w:eastAsia="Times New Roman" w:hAnsi="Times New Roman" w:cs="Times New Roman"/>
          <w:color w:val="000000"/>
          <w:sz w:val="24"/>
          <w:szCs w:val="24"/>
        </w:rPr>
        <w:t xml:space="preserve"> the authority of </w:t>
      </w:r>
      <w:r w:rsidR="008D01B8">
        <w:rPr>
          <w:rFonts w:ascii="Times New Roman" w:eastAsia="Times New Roman" w:hAnsi="Times New Roman" w:cs="Times New Roman"/>
          <w:color w:val="000000"/>
          <w:sz w:val="24"/>
          <w:szCs w:val="24"/>
        </w:rPr>
        <w:t xml:space="preserve">social </w:t>
      </w:r>
      <w:r w:rsidR="00026DFC" w:rsidRPr="00987196">
        <w:rPr>
          <w:rFonts w:ascii="Times New Roman" w:eastAsia="Times New Roman" w:hAnsi="Times New Roman" w:cs="Times New Roman"/>
          <w:color w:val="000000"/>
          <w:sz w:val="24"/>
          <w:szCs w:val="24"/>
        </w:rPr>
        <w:t>scient</w:t>
      </w:r>
      <w:r w:rsidR="00026DFC">
        <w:rPr>
          <w:rFonts w:ascii="Times New Roman" w:eastAsia="Times New Roman" w:hAnsi="Times New Roman" w:cs="Times New Roman"/>
          <w:color w:val="000000"/>
          <w:sz w:val="24"/>
          <w:szCs w:val="24"/>
        </w:rPr>
        <w:t>ists</w:t>
      </w:r>
      <w:r w:rsidR="008D01B8">
        <w:rPr>
          <w:rFonts w:ascii="Times New Roman" w:eastAsia="Times New Roman" w:hAnsi="Times New Roman" w:cs="Times New Roman"/>
          <w:color w:val="000000"/>
          <w:sz w:val="24"/>
          <w:szCs w:val="24"/>
        </w:rPr>
        <w:t xml:space="preserve">. </w:t>
      </w:r>
      <w:r w:rsidR="00026DFC">
        <w:rPr>
          <w:rFonts w:ascii="Times New Roman" w:eastAsia="Times New Roman" w:hAnsi="Times New Roman" w:cs="Times New Roman"/>
          <w:color w:val="000000"/>
          <w:sz w:val="24"/>
          <w:szCs w:val="24"/>
        </w:rPr>
        <w:t xml:space="preserve">Where </w:t>
      </w:r>
      <w:r w:rsidR="00026DFC" w:rsidRPr="00026DFC">
        <w:rPr>
          <w:rFonts w:ascii="Times New Roman" w:eastAsia="Times New Roman" w:hAnsi="Times New Roman" w:cs="Times New Roman"/>
          <w:color w:val="000000"/>
          <w:sz w:val="24"/>
          <w:szCs w:val="24"/>
        </w:rPr>
        <w:t>policy makers</w:t>
      </w:r>
      <w:r w:rsidR="008D01B8" w:rsidRPr="00026DFC">
        <w:rPr>
          <w:rFonts w:ascii="Times New Roman" w:eastAsia="Times New Roman" w:hAnsi="Times New Roman" w:cs="Times New Roman"/>
          <w:color w:val="000000"/>
          <w:sz w:val="24"/>
          <w:szCs w:val="24"/>
        </w:rPr>
        <w:t xml:space="preserve"> and</w:t>
      </w:r>
      <w:r w:rsidR="008D01B8">
        <w:rPr>
          <w:rFonts w:ascii="Times New Roman" w:eastAsia="Arial Unicode MS" w:hAnsi="Times New Roman" w:cs="Times New Roman"/>
          <w:color w:val="000000"/>
          <w:kern w:val="1"/>
          <w:sz w:val="24"/>
          <w:szCs w:val="24"/>
          <w:u w:color="000000"/>
        </w:rPr>
        <w:t xml:space="preserve"> governments</w:t>
      </w:r>
      <w:r w:rsidR="00026DFC">
        <w:rPr>
          <w:rFonts w:ascii="Times New Roman" w:eastAsia="Arial Unicode MS" w:hAnsi="Times New Roman" w:cs="Times New Roman"/>
          <w:color w:val="000000"/>
          <w:kern w:val="1"/>
          <w:sz w:val="24"/>
          <w:szCs w:val="24"/>
          <w:u w:color="000000"/>
        </w:rPr>
        <w:t xml:space="preserve"> </w:t>
      </w:r>
      <w:r w:rsidR="008D01B8">
        <w:rPr>
          <w:rFonts w:ascii="Times New Roman" w:eastAsia="Arial Unicode MS" w:hAnsi="Times New Roman" w:cs="Times New Roman"/>
          <w:color w:val="000000"/>
          <w:kern w:val="1"/>
          <w:sz w:val="24"/>
          <w:szCs w:val="24"/>
          <w:u w:color="000000"/>
        </w:rPr>
        <w:t xml:space="preserve">hold the purse strings for research funding, KBs </w:t>
      </w:r>
      <w:r w:rsidR="00026DFC">
        <w:rPr>
          <w:rFonts w:ascii="Times New Roman" w:eastAsia="Arial Unicode MS" w:hAnsi="Times New Roman" w:cs="Times New Roman"/>
          <w:color w:val="000000"/>
          <w:kern w:val="1"/>
          <w:sz w:val="24"/>
          <w:szCs w:val="24"/>
          <w:u w:color="000000"/>
        </w:rPr>
        <w:t xml:space="preserve">may </w:t>
      </w:r>
      <w:r w:rsidR="008D01B8">
        <w:rPr>
          <w:rFonts w:ascii="Times New Roman" w:eastAsia="Arial Unicode MS" w:hAnsi="Times New Roman" w:cs="Times New Roman"/>
          <w:color w:val="000000"/>
          <w:kern w:val="1"/>
          <w:sz w:val="24"/>
          <w:szCs w:val="24"/>
          <w:u w:color="000000"/>
        </w:rPr>
        <w:t>lean on academics to</w:t>
      </w:r>
      <w:r w:rsidR="00026DFC">
        <w:rPr>
          <w:rFonts w:ascii="Times New Roman" w:eastAsia="Arial Unicode MS" w:hAnsi="Times New Roman" w:cs="Times New Roman"/>
          <w:color w:val="000000"/>
          <w:kern w:val="1"/>
          <w:sz w:val="24"/>
          <w:szCs w:val="24"/>
          <w:u w:color="000000"/>
        </w:rPr>
        <w:t xml:space="preserve"> research certain topics and</w:t>
      </w:r>
      <w:r w:rsidR="008D01B8">
        <w:rPr>
          <w:rFonts w:ascii="Times New Roman" w:eastAsia="Arial Unicode MS" w:hAnsi="Times New Roman" w:cs="Times New Roman"/>
          <w:color w:val="000000"/>
          <w:kern w:val="1"/>
          <w:sz w:val="24"/>
          <w:szCs w:val="24"/>
          <w:u w:color="000000"/>
        </w:rPr>
        <w:t xml:space="preserve"> come up with `favourable´ results</w:t>
      </w:r>
      <w:r w:rsidR="00026DFC">
        <w:rPr>
          <w:rFonts w:ascii="Times New Roman" w:eastAsia="Arial Unicode MS" w:hAnsi="Times New Roman" w:cs="Times New Roman"/>
          <w:color w:val="000000"/>
          <w:kern w:val="1"/>
          <w:sz w:val="24"/>
          <w:szCs w:val="24"/>
          <w:u w:color="000000"/>
        </w:rPr>
        <w:t>, whilst avoiding research on more sensitive areas</w:t>
      </w:r>
      <w:r w:rsidR="008D01B8">
        <w:rPr>
          <w:rFonts w:ascii="Times New Roman" w:eastAsia="Arial Unicode MS" w:hAnsi="Times New Roman" w:cs="Times New Roman"/>
          <w:color w:val="000000"/>
          <w:kern w:val="1"/>
          <w:sz w:val="24"/>
          <w:szCs w:val="24"/>
          <w:u w:color="000000"/>
        </w:rPr>
        <w:t xml:space="preserve">. </w:t>
      </w:r>
    </w:p>
    <w:p w:rsidR="009A3405" w:rsidRDefault="009A3405">
      <w:pPr>
        <w:jc w:val="both"/>
        <w:rPr>
          <w:szCs w:val="24"/>
        </w:rPr>
      </w:pPr>
      <w:r>
        <w:rPr>
          <w:rFonts w:ascii="Times New Roman" w:eastAsia="Arial Unicode MS" w:hAnsi="Times New Roman" w:cs="Times New Roman"/>
          <w:color w:val="000000"/>
          <w:kern w:val="1"/>
          <w:sz w:val="24"/>
          <w:szCs w:val="24"/>
          <w:u w:color="000000"/>
        </w:rPr>
        <w:t>It is worth noting that KB activity is different from other academic acitivity as it may produce no direct output; its function is to support others in the application of knowledge, This public service function therefore makes it hard to separate out the ‘value’ of the KB function, and can make cases for funding difficult to argue.</w:t>
      </w:r>
    </w:p>
    <w:p w:rsidR="00D47124" w:rsidRDefault="003873FA">
      <w:pPr>
        <w:jc w:val="both"/>
        <w:rPr>
          <w:rFonts w:ascii="Times New Roman" w:eastAsia="Arial Unicode MS" w:hAnsi="Times New Roman" w:cs="Times New Roman"/>
          <w:color w:val="000000"/>
          <w:kern w:val="1"/>
          <w:sz w:val="24"/>
          <w:szCs w:val="24"/>
          <w:u w:color="000000"/>
        </w:rPr>
      </w:pPr>
      <w:r w:rsidRPr="003873FA">
        <w:rPr>
          <w:rFonts w:ascii="Times New Roman" w:eastAsia="Arial Unicode MS" w:hAnsi="Times New Roman" w:cs="Times New Roman"/>
          <w:color w:val="000000"/>
          <w:kern w:val="1"/>
          <w:sz w:val="24"/>
          <w:szCs w:val="24"/>
          <w:u w:color="000000"/>
        </w:rPr>
        <w:t xml:space="preserve">Having presented some of the key debates within the literature regarding </w:t>
      </w:r>
      <w:r>
        <w:rPr>
          <w:rFonts w:ascii="Times New Roman" w:eastAsia="Arial Unicode MS" w:hAnsi="Times New Roman" w:cs="Times New Roman"/>
          <w:color w:val="000000"/>
          <w:kern w:val="1"/>
          <w:sz w:val="24"/>
          <w:szCs w:val="24"/>
          <w:u w:color="000000"/>
        </w:rPr>
        <w:t>the importance of knowledge and the various issues surrounding its transfer, the next sections will discuss the empirical stud</w:t>
      </w:r>
      <w:r w:rsidR="0045261E">
        <w:rPr>
          <w:rFonts w:ascii="Times New Roman" w:eastAsia="Arial Unicode MS" w:hAnsi="Times New Roman" w:cs="Times New Roman"/>
          <w:color w:val="000000"/>
          <w:kern w:val="1"/>
          <w:sz w:val="24"/>
          <w:szCs w:val="24"/>
          <w:u w:color="000000"/>
        </w:rPr>
        <w:t>y on which this paper is based.</w:t>
      </w:r>
    </w:p>
    <w:p w:rsidR="003873FA" w:rsidRPr="0045261E" w:rsidRDefault="00026DFC" w:rsidP="008D01B8">
      <w:pPr>
        <w:pStyle w:val="Heading2"/>
        <w:rPr>
          <w:rFonts w:eastAsia="Arial Unicode MS"/>
          <w:kern w:val="1"/>
          <w:u w:color="000000"/>
        </w:rPr>
      </w:pPr>
      <w:r>
        <w:rPr>
          <w:rFonts w:eastAsia="Arial Unicode MS"/>
          <w:kern w:val="1"/>
          <w:u w:color="000000"/>
        </w:rPr>
        <w:t xml:space="preserve">The </w:t>
      </w:r>
      <w:r w:rsidR="003873FA" w:rsidRPr="0045261E">
        <w:rPr>
          <w:rFonts w:eastAsia="Arial Unicode MS"/>
          <w:kern w:val="1"/>
          <w:u w:color="000000"/>
        </w:rPr>
        <w:t xml:space="preserve"> Work and Employment Relations Survey (WERS): a</w:t>
      </w:r>
      <w:r w:rsidR="005B32DB">
        <w:rPr>
          <w:rFonts w:eastAsia="Arial Unicode MS"/>
          <w:kern w:val="1"/>
          <w:u w:color="000000"/>
        </w:rPr>
        <w:t xml:space="preserve"> Brief</w:t>
      </w:r>
      <w:r w:rsidR="003873FA" w:rsidRPr="0045261E">
        <w:rPr>
          <w:rFonts w:eastAsia="Arial Unicode MS"/>
          <w:kern w:val="1"/>
          <w:u w:color="000000"/>
        </w:rPr>
        <w:t xml:space="preserve"> Overview</w:t>
      </w:r>
      <w:r w:rsidR="005B32DB">
        <w:rPr>
          <w:rFonts w:eastAsia="Arial Unicode MS"/>
          <w:kern w:val="1"/>
          <w:u w:color="000000"/>
        </w:rPr>
        <w:t xml:space="preserve"> </w:t>
      </w:r>
    </w:p>
    <w:p w:rsidR="00D47124" w:rsidRDefault="00026DFC">
      <w:pPr>
        <w:jc w:val="both"/>
        <w:rPr>
          <w:rFonts w:ascii="Times New Roman" w:eastAsia="Arial Unicode MS" w:hAnsi="Times New Roman" w:cs="Times New Roman"/>
          <w:color w:val="000000"/>
          <w:kern w:val="1"/>
          <w:sz w:val="24"/>
          <w:szCs w:val="24"/>
          <w:u w:color="000000"/>
        </w:rPr>
      </w:pPr>
      <w:r>
        <w:rPr>
          <w:rFonts w:ascii="Times New Roman" w:eastAsia="Arial Unicode MS" w:hAnsi="Times New Roman" w:cs="Times New Roman"/>
          <w:color w:val="000000"/>
          <w:kern w:val="1"/>
          <w:sz w:val="24"/>
          <w:szCs w:val="24"/>
          <w:u w:color="000000"/>
        </w:rPr>
        <w:t xml:space="preserve">This </w:t>
      </w:r>
      <w:r w:rsidR="003873FA" w:rsidRPr="003873FA">
        <w:rPr>
          <w:rFonts w:ascii="Times New Roman" w:eastAsia="Arial Unicode MS" w:hAnsi="Times New Roman" w:cs="Times New Roman"/>
          <w:color w:val="000000"/>
          <w:kern w:val="1"/>
          <w:sz w:val="24"/>
          <w:szCs w:val="24"/>
          <w:u w:color="000000"/>
        </w:rPr>
        <w:t>sec</w:t>
      </w:r>
      <w:r>
        <w:rPr>
          <w:rFonts w:ascii="Times New Roman" w:eastAsia="Arial Unicode MS" w:hAnsi="Times New Roman" w:cs="Times New Roman"/>
          <w:color w:val="000000"/>
          <w:kern w:val="1"/>
          <w:sz w:val="24"/>
          <w:szCs w:val="24"/>
          <w:u w:color="000000"/>
        </w:rPr>
        <w:t>tion</w:t>
      </w:r>
      <w:r w:rsidR="0045261E">
        <w:rPr>
          <w:rFonts w:ascii="Times New Roman" w:eastAsia="Arial Unicode MS" w:hAnsi="Times New Roman" w:cs="Times New Roman"/>
          <w:color w:val="000000"/>
          <w:kern w:val="1"/>
          <w:sz w:val="24"/>
          <w:szCs w:val="24"/>
          <w:u w:color="000000"/>
        </w:rPr>
        <w:t xml:space="preserve"> provide</w:t>
      </w:r>
      <w:r>
        <w:rPr>
          <w:rFonts w:ascii="Times New Roman" w:eastAsia="Arial Unicode MS" w:hAnsi="Times New Roman" w:cs="Times New Roman"/>
          <w:color w:val="000000"/>
          <w:kern w:val="1"/>
          <w:sz w:val="24"/>
          <w:szCs w:val="24"/>
          <w:u w:color="000000"/>
        </w:rPr>
        <w:t>s</w:t>
      </w:r>
      <w:r w:rsidR="0045261E">
        <w:rPr>
          <w:rFonts w:ascii="Times New Roman" w:eastAsia="Arial Unicode MS" w:hAnsi="Times New Roman" w:cs="Times New Roman"/>
          <w:color w:val="000000"/>
          <w:kern w:val="1"/>
          <w:sz w:val="24"/>
          <w:szCs w:val="24"/>
          <w:u w:color="000000"/>
        </w:rPr>
        <w:t xml:space="preserve"> </w:t>
      </w:r>
      <w:r w:rsidR="00C84916">
        <w:rPr>
          <w:rFonts w:ascii="Times New Roman" w:eastAsia="Arial Unicode MS" w:hAnsi="Times New Roman" w:cs="Times New Roman"/>
          <w:color w:val="000000"/>
          <w:kern w:val="1"/>
          <w:sz w:val="24"/>
          <w:szCs w:val="24"/>
          <w:u w:color="000000"/>
        </w:rPr>
        <w:t>a</w:t>
      </w:r>
      <w:r w:rsidR="0045261E">
        <w:rPr>
          <w:rFonts w:ascii="Times New Roman" w:eastAsia="Arial Unicode MS" w:hAnsi="Times New Roman" w:cs="Times New Roman"/>
          <w:color w:val="000000"/>
          <w:kern w:val="1"/>
          <w:sz w:val="24"/>
          <w:szCs w:val="24"/>
          <w:u w:color="000000"/>
        </w:rPr>
        <w:t xml:space="preserve"> background to th</w:t>
      </w:r>
      <w:r>
        <w:rPr>
          <w:rFonts w:ascii="Times New Roman" w:eastAsia="Arial Unicode MS" w:hAnsi="Times New Roman" w:cs="Times New Roman"/>
          <w:color w:val="000000"/>
          <w:kern w:val="1"/>
          <w:sz w:val="24"/>
          <w:szCs w:val="24"/>
          <w:u w:color="000000"/>
        </w:rPr>
        <w:t>e</w:t>
      </w:r>
      <w:r w:rsidR="003873FA">
        <w:rPr>
          <w:rFonts w:ascii="Times New Roman" w:eastAsia="Arial Unicode MS" w:hAnsi="Times New Roman" w:cs="Times New Roman"/>
          <w:color w:val="000000"/>
          <w:kern w:val="1"/>
          <w:sz w:val="24"/>
          <w:szCs w:val="24"/>
          <w:u w:color="000000"/>
        </w:rPr>
        <w:t xml:space="preserve"> empirical </w:t>
      </w:r>
      <w:r>
        <w:rPr>
          <w:rFonts w:ascii="Times New Roman" w:eastAsia="Arial Unicode MS" w:hAnsi="Times New Roman" w:cs="Times New Roman"/>
          <w:color w:val="000000"/>
          <w:kern w:val="1"/>
          <w:sz w:val="24"/>
          <w:szCs w:val="24"/>
          <w:u w:color="000000"/>
        </w:rPr>
        <w:t>findings</w:t>
      </w:r>
      <w:r w:rsidR="0045261E">
        <w:rPr>
          <w:rFonts w:ascii="Times New Roman" w:eastAsia="Arial Unicode MS" w:hAnsi="Times New Roman" w:cs="Times New Roman"/>
          <w:color w:val="000000"/>
          <w:kern w:val="1"/>
          <w:sz w:val="24"/>
          <w:szCs w:val="24"/>
          <w:u w:color="000000"/>
        </w:rPr>
        <w:t xml:space="preserve">, firstly by presenting </w:t>
      </w:r>
      <w:r w:rsidR="00C84916">
        <w:rPr>
          <w:rFonts w:ascii="Times New Roman" w:eastAsia="Arial Unicode MS" w:hAnsi="Times New Roman" w:cs="Times New Roman"/>
          <w:color w:val="000000"/>
          <w:kern w:val="1"/>
          <w:sz w:val="24"/>
          <w:szCs w:val="24"/>
          <w:u w:color="000000"/>
        </w:rPr>
        <w:t>an overview of</w:t>
      </w:r>
      <w:r w:rsidR="00564346" w:rsidRPr="00F85254">
        <w:rPr>
          <w:rFonts w:ascii="Times New Roman" w:eastAsia="Arial Unicode MS" w:hAnsi="Times New Roman" w:cs="Times New Roman"/>
          <w:color w:val="000000"/>
          <w:kern w:val="1"/>
          <w:sz w:val="24"/>
          <w:szCs w:val="24"/>
          <w:u w:color="000000"/>
        </w:rPr>
        <w:t xml:space="preserve"> WERS, in order to emphasise the importance of this survey as a source of knowledge</w:t>
      </w:r>
      <w:r>
        <w:rPr>
          <w:rFonts w:ascii="Times New Roman" w:eastAsia="Arial Unicode MS" w:hAnsi="Times New Roman" w:cs="Times New Roman"/>
          <w:color w:val="000000"/>
          <w:kern w:val="1"/>
          <w:sz w:val="24"/>
          <w:szCs w:val="24"/>
          <w:u w:color="000000"/>
        </w:rPr>
        <w:t>.</w:t>
      </w:r>
    </w:p>
    <w:p w:rsidR="0045261E" w:rsidRDefault="0045261E" w:rsidP="008D01B8">
      <w:pPr>
        <w:pStyle w:val="Heading3"/>
        <w:rPr>
          <w:rFonts w:eastAsia="Arial Unicode MS"/>
          <w:kern w:val="1"/>
          <w:u w:color="000000"/>
        </w:rPr>
      </w:pPr>
      <w:r w:rsidRPr="003873FA">
        <w:rPr>
          <w:rFonts w:eastAsia="Arial Unicode MS"/>
          <w:kern w:val="1"/>
          <w:u w:color="000000"/>
        </w:rPr>
        <w:t>Work and Employment Relations Survey (WERS)</w:t>
      </w:r>
    </w:p>
    <w:p w:rsidR="00D47124" w:rsidRDefault="0045261E">
      <w:pPr>
        <w:autoSpaceDE w:val="0"/>
        <w:autoSpaceDN w:val="0"/>
        <w:adjustRightInd w:val="0"/>
        <w:spacing w:after="0"/>
        <w:jc w:val="both"/>
        <w:rPr>
          <w:rFonts w:ascii="Times New Roman" w:hAnsi="Times New Roman" w:cs="Times New Roman"/>
          <w:sz w:val="24"/>
          <w:szCs w:val="24"/>
        </w:rPr>
      </w:pPr>
      <w:r w:rsidRPr="0045261E">
        <w:rPr>
          <w:rFonts w:ascii="Times New Roman" w:hAnsi="Times New Roman" w:cs="Times New Roman"/>
          <w:sz w:val="24"/>
          <w:szCs w:val="24"/>
        </w:rPr>
        <w:t xml:space="preserve">The </w:t>
      </w:r>
      <w:r w:rsidR="008D01B8">
        <w:rPr>
          <w:rFonts w:ascii="Times New Roman" w:hAnsi="Times New Roman" w:cs="Times New Roman"/>
          <w:sz w:val="24"/>
          <w:szCs w:val="24"/>
        </w:rPr>
        <w:t>WERS</w:t>
      </w:r>
      <w:r w:rsidRPr="0045261E">
        <w:rPr>
          <w:rFonts w:ascii="Times New Roman" w:hAnsi="Times New Roman" w:cs="Times New Roman"/>
          <w:sz w:val="24"/>
          <w:szCs w:val="24"/>
        </w:rPr>
        <w:t xml:space="preserve"> is a valuable resource </w:t>
      </w:r>
      <w:r w:rsidR="00FF4013">
        <w:rPr>
          <w:rFonts w:ascii="Times New Roman" w:hAnsi="Times New Roman" w:cs="Times New Roman"/>
          <w:sz w:val="24"/>
          <w:szCs w:val="24"/>
        </w:rPr>
        <w:t>on</w:t>
      </w:r>
      <w:r w:rsidRPr="0045261E">
        <w:rPr>
          <w:rFonts w:ascii="Times New Roman" w:hAnsi="Times New Roman" w:cs="Times New Roman"/>
          <w:sz w:val="24"/>
          <w:szCs w:val="24"/>
        </w:rPr>
        <w:t xml:space="preserve"> contemporary British working life</w:t>
      </w:r>
      <w:r w:rsidR="00026DFC">
        <w:rPr>
          <w:rFonts w:ascii="Times New Roman" w:hAnsi="Times New Roman" w:cs="Times New Roman"/>
          <w:sz w:val="24"/>
          <w:szCs w:val="24"/>
        </w:rPr>
        <w:t xml:space="preserve"> and has been run six times since 1980</w:t>
      </w:r>
      <w:r w:rsidRPr="0045261E">
        <w:rPr>
          <w:rFonts w:ascii="Times New Roman" w:hAnsi="Times New Roman" w:cs="Times New Roman"/>
          <w:sz w:val="24"/>
          <w:szCs w:val="24"/>
        </w:rPr>
        <w:t>. The overarching objective of the survey is to provide a nationally representative account of the state of employment relations and working life inside British workplaces</w:t>
      </w:r>
      <w:r w:rsidR="00026DFC">
        <w:rPr>
          <w:rStyle w:val="FootnoteReference"/>
          <w:rFonts w:ascii="Times New Roman" w:hAnsi="Times New Roman" w:cs="Times New Roman"/>
          <w:sz w:val="24"/>
          <w:szCs w:val="24"/>
        </w:rPr>
        <w:footnoteReference w:id="1"/>
      </w:r>
      <w:r w:rsidRPr="0045261E">
        <w:rPr>
          <w:rFonts w:ascii="Times New Roman" w:hAnsi="Times New Roman" w:cs="Times New Roman"/>
          <w:sz w:val="24"/>
          <w:szCs w:val="24"/>
        </w:rPr>
        <w:t xml:space="preserve"> from both management and employee perspectives</w:t>
      </w:r>
      <w:r w:rsidR="00C87ED2">
        <w:rPr>
          <w:rFonts w:ascii="Times New Roman" w:hAnsi="Times New Roman" w:cs="Times New Roman"/>
          <w:sz w:val="24"/>
          <w:szCs w:val="24"/>
        </w:rPr>
        <w:t xml:space="preserve"> (Bryson </w:t>
      </w:r>
      <w:r w:rsidR="00C87ED2" w:rsidRPr="00C87ED2">
        <w:rPr>
          <w:rFonts w:ascii="Times New Roman" w:hAnsi="Times New Roman" w:cs="Times New Roman"/>
          <w:i/>
          <w:sz w:val="24"/>
          <w:szCs w:val="24"/>
        </w:rPr>
        <w:t>et al</w:t>
      </w:r>
      <w:r w:rsidR="00C87ED2">
        <w:rPr>
          <w:rFonts w:ascii="Times New Roman" w:hAnsi="Times New Roman" w:cs="Times New Roman"/>
          <w:sz w:val="24"/>
          <w:szCs w:val="24"/>
        </w:rPr>
        <w:t>, 2008)</w:t>
      </w:r>
      <w:r w:rsidRPr="0045261E">
        <w:rPr>
          <w:rFonts w:ascii="Times New Roman" w:hAnsi="Times New Roman" w:cs="Times New Roman"/>
          <w:sz w:val="24"/>
          <w:szCs w:val="24"/>
        </w:rPr>
        <w:t xml:space="preserve">.     More specifically, WERS aims to provide a map of </w:t>
      </w:r>
      <w:r w:rsidR="00526DF4">
        <w:rPr>
          <w:rFonts w:ascii="Times New Roman" w:hAnsi="Times New Roman" w:cs="Times New Roman"/>
          <w:sz w:val="24"/>
          <w:szCs w:val="24"/>
        </w:rPr>
        <w:t>British</w:t>
      </w:r>
      <w:r w:rsidRPr="0045261E">
        <w:rPr>
          <w:rFonts w:ascii="Times New Roman" w:hAnsi="Times New Roman" w:cs="Times New Roman"/>
          <w:sz w:val="24"/>
          <w:szCs w:val="24"/>
        </w:rPr>
        <w:t xml:space="preserve"> employment relations, which is available in a statistically reliable, and publicly available, dataset</w:t>
      </w:r>
      <w:r w:rsidR="00A85006">
        <w:rPr>
          <w:rFonts w:ascii="Times New Roman" w:hAnsi="Times New Roman" w:cs="Times New Roman"/>
          <w:sz w:val="24"/>
          <w:szCs w:val="24"/>
        </w:rPr>
        <w:t xml:space="preserve"> </w:t>
      </w:r>
      <w:r w:rsidR="008459C0" w:rsidRPr="008459C0">
        <w:rPr>
          <w:rFonts w:ascii="Times New Roman" w:hAnsi="Times New Roman" w:cs="Times New Roman"/>
          <w:sz w:val="24"/>
          <w:szCs w:val="24"/>
        </w:rPr>
        <w:t>(</w:t>
      </w:r>
      <w:r w:rsidR="008459C0" w:rsidRPr="008459C0">
        <w:rPr>
          <w:rFonts w:ascii="Times New Roman" w:hAnsi="Times New Roman" w:cs="Times New Roman"/>
          <w:szCs w:val="24"/>
        </w:rPr>
        <w:t>V</w:t>
      </w:r>
      <w:r w:rsidR="008459C0" w:rsidRPr="008459C0">
        <w:rPr>
          <w:rFonts w:ascii="Times New Roman" w:hAnsi="Times New Roman" w:cs="Times New Roman"/>
          <w:sz w:val="24"/>
          <w:szCs w:val="24"/>
        </w:rPr>
        <w:t>an</w:t>
      </w:r>
      <w:r w:rsidR="008459C0" w:rsidRPr="008459C0">
        <w:rPr>
          <w:rFonts w:ascii="Times New Roman" w:hAnsi="Times New Roman" w:cs="Times New Roman"/>
          <w:szCs w:val="24"/>
        </w:rPr>
        <w:t xml:space="preserve"> </w:t>
      </w:r>
      <w:r w:rsidR="008459C0" w:rsidRPr="008459C0">
        <w:rPr>
          <w:rFonts w:ascii="Times New Roman" w:hAnsi="Times New Roman" w:cs="Times New Roman"/>
          <w:sz w:val="24"/>
          <w:szCs w:val="24"/>
        </w:rPr>
        <w:t xml:space="preserve">Wanrooy </w:t>
      </w:r>
      <w:r w:rsidR="008459C0" w:rsidRPr="008459C0">
        <w:rPr>
          <w:rFonts w:ascii="Times New Roman" w:hAnsi="Times New Roman" w:cs="Times New Roman"/>
          <w:i/>
          <w:sz w:val="24"/>
          <w:szCs w:val="24"/>
        </w:rPr>
        <w:t>et al</w:t>
      </w:r>
      <w:r w:rsidR="008459C0" w:rsidRPr="008459C0">
        <w:rPr>
          <w:rFonts w:ascii="Times New Roman" w:hAnsi="Times New Roman" w:cs="Times New Roman"/>
          <w:sz w:val="24"/>
          <w:szCs w:val="24"/>
        </w:rPr>
        <w:t xml:space="preserve">, 2013).  </w:t>
      </w:r>
      <w:r w:rsidR="00C84916" w:rsidRPr="0045261E">
        <w:rPr>
          <w:rFonts w:ascii="Times New Roman" w:hAnsi="Times New Roman" w:cs="Times New Roman"/>
          <w:sz w:val="24"/>
          <w:szCs w:val="24"/>
        </w:rPr>
        <w:t>The survey collects a wide range of information on the experiences of workplaces and their workforces in the recent economic recession, structures and practices of employment relations</w:t>
      </w:r>
      <w:r w:rsidR="00026DFC">
        <w:rPr>
          <w:rFonts w:ascii="Times New Roman" w:hAnsi="Times New Roman" w:cs="Times New Roman"/>
          <w:sz w:val="24"/>
          <w:szCs w:val="24"/>
        </w:rPr>
        <w:t xml:space="preserve"> and the experiences of workers </w:t>
      </w:r>
      <w:r w:rsidR="00026DFC" w:rsidRPr="0045261E">
        <w:rPr>
          <w:rFonts w:ascii="Times New Roman" w:hAnsi="Times New Roman" w:cs="Times New Roman"/>
          <w:sz w:val="24"/>
          <w:szCs w:val="24"/>
        </w:rPr>
        <w:t>from managers, employees and representatives</w:t>
      </w:r>
      <w:r w:rsidR="00026DFC">
        <w:rPr>
          <w:rFonts w:ascii="Times New Roman" w:hAnsi="Times New Roman" w:cs="Times New Roman"/>
          <w:sz w:val="24"/>
          <w:szCs w:val="24"/>
        </w:rPr>
        <w:t xml:space="preserve">.  This </w:t>
      </w:r>
      <w:r w:rsidR="00026DFC" w:rsidRPr="0045261E">
        <w:rPr>
          <w:rFonts w:ascii="Times New Roman" w:hAnsi="Times New Roman" w:cs="Times New Roman"/>
          <w:sz w:val="24"/>
          <w:szCs w:val="24"/>
        </w:rPr>
        <w:t>provides important insights into employment relationship</w:t>
      </w:r>
      <w:r w:rsidR="00026DFC">
        <w:rPr>
          <w:rFonts w:ascii="Times New Roman" w:hAnsi="Times New Roman" w:cs="Times New Roman"/>
          <w:sz w:val="24"/>
          <w:szCs w:val="24"/>
        </w:rPr>
        <w:t xml:space="preserve">s </w:t>
      </w:r>
      <w:r w:rsidR="00026DFC" w:rsidRPr="008459C0">
        <w:rPr>
          <w:rFonts w:ascii="Times New Roman" w:hAnsi="Times New Roman" w:cs="Times New Roman"/>
          <w:sz w:val="24"/>
          <w:szCs w:val="24"/>
        </w:rPr>
        <w:t>(</w:t>
      </w:r>
      <w:r w:rsidR="00026DFC" w:rsidRPr="008459C0">
        <w:rPr>
          <w:rFonts w:ascii="Times New Roman" w:hAnsi="Times New Roman" w:cs="Times New Roman"/>
          <w:szCs w:val="24"/>
        </w:rPr>
        <w:t>V</w:t>
      </w:r>
      <w:r w:rsidR="00026DFC" w:rsidRPr="008459C0">
        <w:rPr>
          <w:rFonts w:ascii="Times New Roman" w:hAnsi="Times New Roman" w:cs="Times New Roman"/>
          <w:sz w:val="24"/>
          <w:szCs w:val="24"/>
        </w:rPr>
        <w:t>an</w:t>
      </w:r>
      <w:r w:rsidR="00026DFC" w:rsidRPr="008459C0">
        <w:rPr>
          <w:rFonts w:ascii="Times New Roman" w:hAnsi="Times New Roman" w:cs="Times New Roman"/>
          <w:szCs w:val="24"/>
        </w:rPr>
        <w:t xml:space="preserve"> </w:t>
      </w:r>
      <w:r w:rsidR="00026DFC" w:rsidRPr="008459C0">
        <w:rPr>
          <w:rFonts w:ascii="Times New Roman" w:hAnsi="Times New Roman" w:cs="Times New Roman"/>
          <w:sz w:val="24"/>
          <w:szCs w:val="24"/>
        </w:rPr>
        <w:t xml:space="preserve">Wanrooy </w:t>
      </w:r>
      <w:r w:rsidR="00026DFC" w:rsidRPr="008459C0">
        <w:rPr>
          <w:rFonts w:ascii="Times New Roman" w:hAnsi="Times New Roman" w:cs="Times New Roman"/>
          <w:i/>
          <w:sz w:val="24"/>
          <w:szCs w:val="24"/>
        </w:rPr>
        <w:t>et al</w:t>
      </w:r>
      <w:r w:rsidR="00026DFC" w:rsidRPr="008459C0">
        <w:rPr>
          <w:rFonts w:ascii="Times New Roman" w:hAnsi="Times New Roman" w:cs="Times New Roman"/>
          <w:sz w:val="24"/>
          <w:szCs w:val="24"/>
        </w:rPr>
        <w:t>, 2013</w:t>
      </w:r>
      <w:r w:rsidR="00026DFC">
        <w:rPr>
          <w:rFonts w:ascii="Times New Roman" w:hAnsi="Times New Roman" w:cs="Times New Roman"/>
          <w:sz w:val="24"/>
          <w:szCs w:val="24"/>
        </w:rPr>
        <w:t xml:space="preserve">). </w:t>
      </w:r>
      <w:r w:rsidR="00C84916" w:rsidRPr="0045261E">
        <w:rPr>
          <w:rFonts w:ascii="Times New Roman" w:hAnsi="Times New Roman" w:cs="Times New Roman"/>
          <w:sz w:val="24"/>
          <w:szCs w:val="24"/>
        </w:rPr>
        <w:t xml:space="preserve">  </w:t>
      </w:r>
    </w:p>
    <w:p w:rsidR="00D47124" w:rsidRDefault="00D47124">
      <w:pPr>
        <w:autoSpaceDE w:val="0"/>
        <w:autoSpaceDN w:val="0"/>
        <w:adjustRightInd w:val="0"/>
        <w:spacing w:after="0"/>
        <w:jc w:val="both"/>
        <w:rPr>
          <w:rFonts w:ascii="Times New Roman" w:hAnsi="Times New Roman" w:cs="Times New Roman"/>
          <w:sz w:val="24"/>
          <w:szCs w:val="24"/>
        </w:rPr>
      </w:pPr>
    </w:p>
    <w:p w:rsidR="00D47124" w:rsidRDefault="0045261E">
      <w:pPr>
        <w:autoSpaceDE w:val="0"/>
        <w:autoSpaceDN w:val="0"/>
        <w:adjustRightInd w:val="0"/>
        <w:spacing w:after="0"/>
        <w:jc w:val="both"/>
        <w:rPr>
          <w:rFonts w:ascii="Times New Roman" w:hAnsi="Times New Roman" w:cs="Times New Roman"/>
          <w:sz w:val="24"/>
          <w:szCs w:val="24"/>
        </w:rPr>
      </w:pPr>
      <w:r w:rsidRPr="0045261E">
        <w:rPr>
          <w:rFonts w:ascii="Times New Roman" w:hAnsi="Times New Roman" w:cs="Times New Roman"/>
          <w:sz w:val="24"/>
          <w:szCs w:val="24"/>
        </w:rPr>
        <w:t xml:space="preserve">The significance of the survey </w:t>
      </w:r>
      <w:r w:rsidR="00546C80">
        <w:rPr>
          <w:rFonts w:ascii="Times New Roman" w:hAnsi="Times New Roman" w:cs="Times New Roman"/>
          <w:sz w:val="24"/>
          <w:szCs w:val="24"/>
        </w:rPr>
        <w:t>partially derives from</w:t>
      </w:r>
      <w:r w:rsidRPr="0045261E">
        <w:rPr>
          <w:rFonts w:ascii="Times New Roman" w:hAnsi="Times New Roman" w:cs="Times New Roman"/>
          <w:sz w:val="24"/>
          <w:szCs w:val="24"/>
        </w:rPr>
        <w:t xml:space="preserve"> the calibre of its sponsors.  WERS is currently co-sponsored by the Department for Business, Innovation and Skills (BIS), the Advisory, Conciliation and Arbitration Service (Acas), the Economic and Social Research Council (ESRC), the UK Commission for Employment and Skills (UKCES)</w:t>
      </w:r>
      <w:r w:rsidR="00546C80">
        <w:rPr>
          <w:rFonts w:ascii="Times New Roman" w:hAnsi="Times New Roman" w:cs="Times New Roman"/>
          <w:sz w:val="24"/>
          <w:szCs w:val="24"/>
        </w:rPr>
        <w:t>, the Health and Safety Executive (HSE)</w:t>
      </w:r>
      <w:r w:rsidRPr="0045261E">
        <w:rPr>
          <w:rFonts w:ascii="Times New Roman" w:hAnsi="Times New Roman" w:cs="Times New Roman"/>
          <w:sz w:val="24"/>
          <w:szCs w:val="24"/>
        </w:rPr>
        <w:t xml:space="preserve"> and the National Institute of Economic and Social Research </w:t>
      </w:r>
      <w:r w:rsidRPr="0045261E">
        <w:rPr>
          <w:rFonts w:ascii="Times New Roman" w:hAnsi="Times New Roman" w:cs="Times New Roman"/>
          <w:sz w:val="24"/>
          <w:szCs w:val="24"/>
        </w:rPr>
        <w:lastRenderedPageBreak/>
        <w:t xml:space="preserve">(NIESR). </w:t>
      </w:r>
      <w:r w:rsidR="000145C2">
        <w:rPr>
          <w:rFonts w:ascii="Times New Roman" w:hAnsi="Times New Roman" w:cs="Times New Roman"/>
          <w:sz w:val="24"/>
          <w:szCs w:val="24"/>
        </w:rPr>
        <w:t xml:space="preserve">Five of the sponsors are government bodies with a policy interest in the operation and management of the workplace. The sixth sponsor, NIESR, is an academic research </w:t>
      </w:r>
      <w:r w:rsidR="008557B7">
        <w:rPr>
          <w:rFonts w:ascii="Times New Roman" w:hAnsi="Times New Roman" w:cs="Times New Roman"/>
          <w:sz w:val="24"/>
          <w:szCs w:val="24"/>
        </w:rPr>
        <w:t>organiz</w:t>
      </w:r>
      <w:r w:rsidR="000145C2">
        <w:rPr>
          <w:rFonts w:ascii="Times New Roman" w:hAnsi="Times New Roman" w:cs="Times New Roman"/>
          <w:sz w:val="24"/>
          <w:szCs w:val="24"/>
        </w:rPr>
        <w:t>ation which received support from the charitable Nuffield Foundation for its involvement</w:t>
      </w:r>
      <w:r w:rsidR="000145C2">
        <w:rPr>
          <w:rStyle w:val="FootnoteReference"/>
          <w:rFonts w:ascii="Times New Roman" w:hAnsi="Times New Roman" w:cs="Times New Roman"/>
          <w:sz w:val="24"/>
          <w:szCs w:val="24"/>
        </w:rPr>
        <w:footnoteReference w:id="2"/>
      </w:r>
      <w:r w:rsidR="000145C2">
        <w:rPr>
          <w:rFonts w:ascii="Times New Roman" w:hAnsi="Times New Roman" w:cs="Times New Roman"/>
          <w:sz w:val="24"/>
          <w:szCs w:val="24"/>
        </w:rPr>
        <w:t xml:space="preserve">. </w:t>
      </w:r>
      <w:r w:rsidRPr="0045261E">
        <w:rPr>
          <w:rFonts w:ascii="Times New Roman" w:hAnsi="Times New Roman" w:cs="Times New Roman"/>
          <w:sz w:val="24"/>
          <w:szCs w:val="24"/>
        </w:rPr>
        <w:t xml:space="preserve">Each WERS survey is managed by a Steering Committee, in which each of the sponsors is represented.  </w:t>
      </w:r>
    </w:p>
    <w:p w:rsidR="00D47124" w:rsidRDefault="00D47124">
      <w:pPr>
        <w:autoSpaceDE w:val="0"/>
        <w:autoSpaceDN w:val="0"/>
        <w:adjustRightInd w:val="0"/>
        <w:spacing w:after="0"/>
        <w:jc w:val="both"/>
        <w:rPr>
          <w:rFonts w:ascii="Times New Roman" w:hAnsi="Times New Roman" w:cs="Times New Roman"/>
          <w:sz w:val="24"/>
          <w:szCs w:val="24"/>
        </w:rPr>
      </w:pPr>
    </w:p>
    <w:p w:rsidR="00D47124" w:rsidRDefault="00120F11">
      <w:pPr>
        <w:autoSpaceDE w:val="0"/>
        <w:autoSpaceDN w:val="0"/>
        <w:adjustRightInd w:val="0"/>
        <w:spacing w:after="0"/>
        <w:jc w:val="both"/>
        <w:rPr>
          <w:rFonts w:ascii="Times New Roman" w:hAnsi="Times New Roman" w:cs="Times New Roman"/>
          <w:sz w:val="24"/>
          <w:lang w:bidi="en-US"/>
        </w:rPr>
      </w:pPr>
      <w:r w:rsidRPr="0045261E">
        <w:rPr>
          <w:rFonts w:ascii="Times New Roman" w:hAnsi="Times New Roman" w:cs="Times New Roman"/>
          <w:sz w:val="24"/>
          <w:szCs w:val="24"/>
        </w:rPr>
        <w:t xml:space="preserve">For academics, the survey is of particular interest as it also aims to monitor changes in employment practices over time. </w:t>
      </w:r>
      <w:r w:rsidR="003339C9" w:rsidRPr="008B5C8C">
        <w:rPr>
          <w:rFonts w:ascii="Times New Roman" w:hAnsi="Times New Roman" w:cs="Times New Roman"/>
          <w:sz w:val="24"/>
        </w:rPr>
        <w:t>The quality of the dataset (in particular, the reliability and validity of WERS) was mentioned by all users</w:t>
      </w:r>
      <w:r w:rsidR="00C87ED2">
        <w:rPr>
          <w:rFonts w:ascii="Times New Roman" w:hAnsi="Times New Roman" w:cs="Times New Roman"/>
          <w:sz w:val="24"/>
        </w:rPr>
        <w:t xml:space="preserve"> in our survey</w:t>
      </w:r>
      <w:r w:rsidR="003339C9" w:rsidRPr="008B5C8C">
        <w:rPr>
          <w:rFonts w:ascii="Times New Roman" w:hAnsi="Times New Roman" w:cs="Times New Roman"/>
          <w:sz w:val="24"/>
        </w:rPr>
        <w:t>; the data was perceived as “authoritative and credible”. WERS users emphasised that its consistency was a key strength of the survey</w:t>
      </w:r>
      <w:r>
        <w:rPr>
          <w:rFonts w:ascii="Times New Roman" w:hAnsi="Times New Roman" w:cs="Times New Roman"/>
          <w:sz w:val="24"/>
        </w:rPr>
        <w:t xml:space="preserve"> and the</w:t>
      </w:r>
      <w:r w:rsidR="003339C9" w:rsidRPr="008B5C8C">
        <w:rPr>
          <w:rFonts w:ascii="Times New Roman" w:hAnsi="Times New Roman" w:cs="Times New Roman"/>
          <w:sz w:val="24"/>
          <w:lang w:bidi="en-US"/>
        </w:rPr>
        <w:t xml:space="preserve"> continuity of the dataset ha</w:t>
      </w:r>
      <w:r w:rsidR="00C84916">
        <w:rPr>
          <w:rFonts w:ascii="Times New Roman" w:hAnsi="Times New Roman" w:cs="Times New Roman"/>
          <w:sz w:val="24"/>
          <w:lang w:bidi="en-US"/>
        </w:rPr>
        <w:t>d practical value for all users.</w:t>
      </w:r>
    </w:p>
    <w:p w:rsidR="00D47124" w:rsidRDefault="00D47124">
      <w:pPr>
        <w:autoSpaceDE w:val="0"/>
        <w:autoSpaceDN w:val="0"/>
        <w:adjustRightInd w:val="0"/>
        <w:spacing w:after="0"/>
        <w:jc w:val="both"/>
        <w:rPr>
          <w:rFonts w:ascii="Times New Roman" w:hAnsi="Times New Roman" w:cs="Times New Roman"/>
          <w:sz w:val="24"/>
          <w:szCs w:val="24"/>
        </w:rPr>
      </w:pPr>
    </w:p>
    <w:p w:rsidR="00D47124" w:rsidRDefault="00120F11">
      <w:pPr>
        <w:jc w:val="both"/>
        <w:rPr>
          <w:rFonts w:ascii="Times New Roman" w:hAnsi="Times New Roman" w:cs="Times New Roman"/>
          <w:sz w:val="24"/>
        </w:rPr>
      </w:pPr>
      <w:r w:rsidRPr="0045261E">
        <w:rPr>
          <w:rFonts w:ascii="Times New Roman" w:hAnsi="Times New Roman" w:cs="Times New Roman"/>
          <w:sz w:val="24"/>
          <w:szCs w:val="24"/>
        </w:rPr>
        <w:t xml:space="preserve">In addition, WERS data is intended to inform policy development, and to stimulate and inform debate and practice. </w:t>
      </w:r>
      <w:r w:rsidR="003339C9" w:rsidRPr="008B5C8C">
        <w:rPr>
          <w:rFonts w:ascii="Times New Roman" w:hAnsi="Times New Roman" w:cs="Times New Roman"/>
          <w:sz w:val="24"/>
        </w:rPr>
        <w:t xml:space="preserve">Government departments and </w:t>
      </w:r>
      <w:r w:rsidR="008557B7">
        <w:rPr>
          <w:rFonts w:ascii="Times New Roman" w:hAnsi="Times New Roman" w:cs="Times New Roman"/>
          <w:sz w:val="24"/>
        </w:rPr>
        <w:t>organiz</w:t>
      </w:r>
      <w:r w:rsidR="003339C9" w:rsidRPr="008B5C8C">
        <w:rPr>
          <w:rFonts w:ascii="Times New Roman" w:hAnsi="Times New Roman" w:cs="Times New Roman"/>
          <w:sz w:val="24"/>
        </w:rPr>
        <w:t>ations defined WERS as essential for identifying changes in</w:t>
      </w:r>
      <w:r>
        <w:rPr>
          <w:rFonts w:ascii="Times New Roman" w:hAnsi="Times New Roman" w:cs="Times New Roman"/>
          <w:sz w:val="24"/>
        </w:rPr>
        <w:t xml:space="preserve"> employment relations over time -</w:t>
      </w:r>
      <w:r w:rsidR="003339C9" w:rsidRPr="008B5C8C">
        <w:rPr>
          <w:rFonts w:ascii="Times New Roman" w:hAnsi="Times New Roman" w:cs="Times New Roman"/>
          <w:sz w:val="24"/>
        </w:rPr>
        <w:t xml:space="preserve"> a ‘benchmark survey’ providing the basis for a host of other analyses using more specific data. </w:t>
      </w:r>
    </w:p>
    <w:p w:rsidR="0045261E" w:rsidRPr="0045261E" w:rsidRDefault="0045261E" w:rsidP="008D01B8">
      <w:pPr>
        <w:pStyle w:val="Heading3"/>
      </w:pPr>
      <w:r w:rsidRPr="0045261E">
        <w:t>Methodology of the Study</w:t>
      </w:r>
    </w:p>
    <w:p w:rsidR="00D47124" w:rsidRDefault="0045261E">
      <w:pPr>
        <w:jc w:val="both"/>
        <w:rPr>
          <w:rFonts w:ascii="Times New Roman" w:hAnsi="Times New Roman" w:cs="Times New Roman"/>
          <w:sz w:val="24"/>
          <w:szCs w:val="24"/>
        </w:rPr>
      </w:pPr>
      <w:r>
        <w:rPr>
          <w:rFonts w:ascii="Times New Roman" w:hAnsi="Times New Roman" w:cs="Times New Roman"/>
          <w:sz w:val="24"/>
          <w:szCs w:val="24"/>
        </w:rPr>
        <w:t xml:space="preserve">The </w:t>
      </w:r>
      <w:r w:rsidR="00026DFC">
        <w:rPr>
          <w:rFonts w:ascii="Times New Roman" w:hAnsi="Times New Roman" w:cs="Times New Roman"/>
          <w:sz w:val="24"/>
          <w:szCs w:val="24"/>
        </w:rPr>
        <w:t>study aimed</w:t>
      </w:r>
      <w:r>
        <w:rPr>
          <w:rFonts w:ascii="Times New Roman" w:hAnsi="Times New Roman" w:cs="Times New Roman"/>
          <w:sz w:val="24"/>
          <w:szCs w:val="24"/>
        </w:rPr>
        <w:t xml:space="preserve"> to</w:t>
      </w:r>
      <w:r w:rsidRPr="0045261E">
        <w:rPr>
          <w:rFonts w:ascii="Times New Roman" w:hAnsi="Times New Roman" w:cs="Times New Roman"/>
          <w:sz w:val="24"/>
          <w:szCs w:val="24"/>
        </w:rPr>
        <w:t xml:space="preserve"> identify and study specific policy and practice impacts</w:t>
      </w:r>
      <w:r w:rsidR="00D32F82">
        <w:rPr>
          <w:rFonts w:ascii="Times New Roman" w:hAnsi="Times New Roman" w:cs="Times New Roman"/>
          <w:sz w:val="24"/>
          <w:szCs w:val="24"/>
        </w:rPr>
        <w:t xml:space="preserve"> of WERS</w:t>
      </w:r>
      <w:r w:rsidRPr="0045261E">
        <w:rPr>
          <w:rFonts w:ascii="Times New Roman" w:hAnsi="Times New Roman" w:cs="Times New Roman"/>
          <w:sz w:val="24"/>
          <w:szCs w:val="24"/>
        </w:rPr>
        <w:t xml:space="preserve">, and to identify the range of </w:t>
      </w:r>
      <w:r w:rsidR="008557B7">
        <w:rPr>
          <w:rFonts w:ascii="Times New Roman" w:hAnsi="Times New Roman" w:cs="Times New Roman"/>
          <w:sz w:val="24"/>
          <w:szCs w:val="24"/>
        </w:rPr>
        <w:t>organiz</w:t>
      </w:r>
      <w:r w:rsidRPr="0045261E">
        <w:rPr>
          <w:rFonts w:ascii="Times New Roman" w:hAnsi="Times New Roman" w:cs="Times New Roman"/>
          <w:sz w:val="24"/>
          <w:szCs w:val="24"/>
        </w:rPr>
        <w:t>ations and/or individuals who have made use of WERS</w:t>
      </w:r>
      <w:r w:rsidR="00026DFC">
        <w:rPr>
          <w:rFonts w:ascii="Times New Roman" w:hAnsi="Times New Roman" w:cs="Times New Roman"/>
          <w:sz w:val="24"/>
          <w:szCs w:val="24"/>
        </w:rPr>
        <w:t xml:space="preserve">. </w:t>
      </w:r>
      <w:r w:rsidR="00D32F82">
        <w:rPr>
          <w:rFonts w:ascii="Times New Roman" w:hAnsi="Times New Roman" w:cs="Times New Roman"/>
          <w:sz w:val="24"/>
          <w:szCs w:val="24"/>
        </w:rPr>
        <w:t>In addition,</w:t>
      </w:r>
      <w:r w:rsidRPr="0045261E">
        <w:rPr>
          <w:rFonts w:ascii="Times New Roman" w:hAnsi="Times New Roman" w:cs="Times New Roman"/>
          <w:sz w:val="24"/>
          <w:szCs w:val="24"/>
        </w:rPr>
        <w:t xml:space="preserve"> the research studied the role of think tanks, and other intermediaries and </w:t>
      </w:r>
      <w:r w:rsidR="008D01B8">
        <w:rPr>
          <w:rFonts w:ascii="Times New Roman" w:hAnsi="Times New Roman" w:cs="Times New Roman"/>
          <w:sz w:val="24"/>
          <w:szCs w:val="24"/>
        </w:rPr>
        <w:t>KB</w:t>
      </w:r>
      <w:r w:rsidR="00026DFC">
        <w:rPr>
          <w:rFonts w:ascii="Times New Roman" w:hAnsi="Times New Roman" w:cs="Times New Roman"/>
          <w:sz w:val="24"/>
          <w:szCs w:val="24"/>
        </w:rPr>
        <w:t>s</w:t>
      </w:r>
      <w:r w:rsidRPr="0045261E">
        <w:rPr>
          <w:rFonts w:ascii="Times New Roman" w:hAnsi="Times New Roman" w:cs="Times New Roman"/>
          <w:sz w:val="24"/>
          <w:szCs w:val="24"/>
        </w:rPr>
        <w:t>, as transmission routes through which WERS may have influenced policy, through comparative activity.</w:t>
      </w:r>
      <w:r w:rsidR="00D32F82">
        <w:rPr>
          <w:rFonts w:ascii="Times New Roman" w:hAnsi="Times New Roman" w:cs="Times New Roman"/>
          <w:sz w:val="24"/>
          <w:szCs w:val="24"/>
        </w:rPr>
        <w:t xml:space="preserve"> It is these latter findings which are reported in this paper.</w:t>
      </w:r>
    </w:p>
    <w:p w:rsidR="00D47124" w:rsidRDefault="000A64DC">
      <w:pPr>
        <w:jc w:val="both"/>
        <w:rPr>
          <w:rFonts w:ascii="Times New Roman" w:hAnsi="Times New Roman" w:cs="Times New Roman"/>
          <w:sz w:val="24"/>
          <w:szCs w:val="24"/>
        </w:rPr>
      </w:pPr>
      <w:r>
        <w:rPr>
          <w:rFonts w:ascii="Times New Roman" w:hAnsi="Times New Roman" w:cs="Times New Roman"/>
          <w:sz w:val="24"/>
          <w:szCs w:val="24"/>
        </w:rPr>
        <w:t>The research was a mixture of desk-based and qualitative research.  To understand how knowledge was flowing, we used a combination of ‘tracking</w:t>
      </w:r>
      <w:r w:rsidR="0045261E" w:rsidRPr="0045261E">
        <w:rPr>
          <w:rFonts w:ascii="Times New Roman" w:hAnsi="Times New Roman" w:cs="Times New Roman"/>
          <w:sz w:val="24"/>
          <w:szCs w:val="24"/>
        </w:rPr>
        <w:t xml:space="preserve"> forwards</w:t>
      </w:r>
      <w:r>
        <w:rPr>
          <w:rFonts w:ascii="Times New Roman" w:hAnsi="Times New Roman" w:cs="Times New Roman"/>
          <w:sz w:val="24"/>
          <w:szCs w:val="24"/>
        </w:rPr>
        <w:t>’</w:t>
      </w:r>
      <w:r w:rsidR="0045261E" w:rsidRPr="0045261E">
        <w:rPr>
          <w:rFonts w:ascii="Times New Roman" w:hAnsi="Times New Roman" w:cs="Times New Roman"/>
          <w:sz w:val="24"/>
          <w:szCs w:val="24"/>
        </w:rPr>
        <w:t xml:space="preserve"> </w:t>
      </w:r>
      <w:r>
        <w:rPr>
          <w:rFonts w:ascii="Times New Roman" w:hAnsi="Times New Roman" w:cs="Times New Roman"/>
          <w:sz w:val="24"/>
          <w:szCs w:val="24"/>
        </w:rPr>
        <w:t>and ‘tracking</w:t>
      </w:r>
      <w:r w:rsidR="0045261E" w:rsidRPr="0045261E">
        <w:rPr>
          <w:rFonts w:ascii="Times New Roman" w:hAnsi="Times New Roman" w:cs="Times New Roman"/>
          <w:sz w:val="24"/>
          <w:szCs w:val="24"/>
        </w:rPr>
        <w:t xml:space="preserve"> backwards </w:t>
      </w:r>
      <w:r>
        <w:rPr>
          <w:rFonts w:ascii="Times New Roman" w:hAnsi="Times New Roman" w:cs="Times New Roman"/>
          <w:sz w:val="24"/>
          <w:szCs w:val="24"/>
        </w:rPr>
        <w:t xml:space="preserve">approaches </w:t>
      </w:r>
      <w:r w:rsidR="0045261E" w:rsidRPr="0045261E">
        <w:rPr>
          <w:rFonts w:ascii="Times New Roman" w:hAnsi="Times New Roman" w:cs="Times New Roman"/>
          <w:sz w:val="24"/>
          <w:szCs w:val="24"/>
        </w:rPr>
        <w:t>(Molas-Gallart and Puay Tang, 2007)</w:t>
      </w:r>
      <w:r>
        <w:rPr>
          <w:rFonts w:ascii="Times New Roman" w:hAnsi="Times New Roman" w:cs="Times New Roman"/>
          <w:sz w:val="24"/>
          <w:szCs w:val="24"/>
        </w:rPr>
        <w:t xml:space="preserve"> within the literature to pinpoint how and where dissemination were located.  </w:t>
      </w:r>
      <w:r w:rsidR="00DB23A6" w:rsidRPr="0045261E">
        <w:rPr>
          <w:rFonts w:ascii="Times New Roman" w:hAnsi="Times New Roman" w:cs="Times New Roman"/>
          <w:sz w:val="24"/>
          <w:szCs w:val="24"/>
        </w:rPr>
        <w:t>Fifteen interviews</w:t>
      </w:r>
      <w:r>
        <w:rPr>
          <w:rFonts w:ascii="Times New Roman" w:hAnsi="Times New Roman" w:cs="Times New Roman"/>
          <w:sz w:val="24"/>
          <w:szCs w:val="24"/>
        </w:rPr>
        <w:t xml:space="preserve"> </w:t>
      </w:r>
      <w:r w:rsidRPr="0045261E">
        <w:rPr>
          <w:rFonts w:ascii="Times New Roman" w:hAnsi="Times New Roman" w:cs="Times New Roman"/>
          <w:sz w:val="24"/>
          <w:szCs w:val="24"/>
        </w:rPr>
        <w:t>(face-to-face and telephone)</w:t>
      </w:r>
      <w:r w:rsidR="00DB23A6" w:rsidRPr="0045261E">
        <w:rPr>
          <w:rFonts w:ascii="Times New Roman" w:hAnsi="Times New Roman" w:cs="Times New Roman"/>
          <w:sz w:val="24"/>
          <w:szCs w:val="24"/>
        </w:rPr>
        <w:t xml:space="preserve"> were conducted in total. </w:t>
      </w:r>
      <w:r w:rsidR="00DB23A6">
        <w:rPr>
          <w:rFonts w:ascii="Times New Roman" w:hAnsi="Times New Roman" w:cs="Times New Roman"/>
          <w:sz w:val="24"/>
          <w:szCs w:val="24"/>
        </w:rPr>
        <w:t xml:space="preserve"> </w:t>
      </w:r>
      <w:r w:rsidR="0045261E" w:rsidRPr="0045261E">
        <w:rPr>
          <w:rFonts w:ascii="Times New Roman" w:hAnsi="Times New Roman" w:cs="Times New Roman"/>
          <w:sz w:val="24"/>
          <w:szCs w:val="24"/>
        </w:rPr>
        <w:t>The literature review identified potential research users and researchers and</w:t>
      </w:r>
      <w:r w:rsidR="00A54689">
        <w:rPr>
          <w:rFonts w:ascii="Times New Roman" w:hAnsi="Times New Roman" w:cs="Times New Roman"/>
          <w:sz w:val="24"/>
          <w:szCs w:val="24"/>
        </w:rPr>
        <w:t xml:space="preserve"> a snowballing technique was used to generate more interview respondents.  </w:t>
      </w:r>
      <w:r w:rsidR="0045261E" w:rsidRPr="0045261E">
        <w:rPr>
          <w:rFonts w:ascii="Times New Roman" w:hAnsi="Times New Roman" w:cs="Times New Roman"/>
          <w:sz w:val="24"/>
          <w:szCs w:val="24"/>
        </w:rPr>
        <w:t xml:space="preserve"> </w:t>
      </w:r>
      <w:r w:rsidR="00A54689">
        <w:rPr>
          <w:rFonts w:ascii="Times New Roman" w:hAnsi="Times New Roman" w:cs="Times New Roman"/>
          <w:sz w:val="24"/>
          <w:szCs w:val="24"/>
        </w:rPr>
        <w:t xml:space="preserve">Initially, members from </w:t>
      </w:r>
      <w:r w:rsidR="0045261E" w:rsidRPr="0045261E">
        <w:rPr>
          <w:rFonts w:ascii="Times New Roman" w:hAnsi="Times New Roman" w:cs="Times New Roman"/>
          <w:sz w:val="24"/>
          <w:szCs w:val="24"/>
        </w:rPr>
        <w:t xml:space="preserve">the WERS </w:t>
      </w:r>
      <w:r w:rsidR="00A54689">
        <w:rPr>
          <w:rFonts w:ascii="Times New Roman" w:hAnsi="Times New Roman" w:cs="Times New Roman"/>
          <w:sz w:val="24"/>
          <w:szCs w:val="24"/>
        </w:rPr>
        <w:t>steering committee</w:t>
      </w:r>
      <w:r w:rsidR="0045261E" w:rsidRPr="0045261E">
        <w:rPr>
          <w:rFonts w:ascii="Times New Roman" w:hAnsi="Times New Roman" w:cs="Times New Roman"/>
          <w:sz w:val="24"/>
          <w:szCs w:val="24"/>
        </w:rPr>
        <w:t xml:space="preserve"> </w:t>
      </w:r>
      <w:r w:rsidR="00A54689">
        <w:rPr>
          <w:rFonts w:ascii="Times New Roman" w:hAnsi="Times New Roman" w:cs="Times New Roman"/>
          <w:sz w:val="24"/>
          <w:szCs w:val="24"/>
        </w:rPr>
        <w:t xml:space="preserve">were interviewed and they generated further possible contacts.  </w:t>
      </w:r>
      <w:r w:rsidR="0045261E" w:rsidRPr="0045261E">
        <w:rPr>
          <w:rFonts w:ascii="Times New Roman" w:hAnsi="Times New Roman" w:cs="Times New Roman"/>
          <w:sz w:val="24"/>
          <w:szCs w:val="24"/>
        </w:rPr>
        <w:t xml:space="preserve"> </w:t>
      </w:r>
    </w:p>
    <w:p w:rsidR="00D47124" w:rsidRDefault="00DB23A6">
      <w:pPr>
        <w:jc w:val="both"/>
        <w:rPr>
          <w:rFonts w:ascii="Times New Roman" w:hAnsi="Times New Roman" w:cs="Times New Roman"/>
          <w:sz w:val="24"/>
          <w:szCs w:val="24"/>
        </w:rPr>
      </w:pPr>
      <w:r>
        <w:rPr>
          <w:rFonts w:ascii="Times New Roman" w:hAnsi="Times New Roman" w:cs="Times New Roman"/>
          <w:sz w:val="24"/>
          <w:szCs w:val="24"/>
        </w:rPr>
        <w:t xml:space="preserve">Despite its importance for academic users, due to temporal constraints, we chose to only interview those academics who were steering group members, primarily because they were involved in the design and dissemination of WERS.  </w:t>
      </w:r>
      <w:r w:rsidR="00680FED">
        <w:rPr>
          <w:rFonts w:ascii="Times New Roman" w:hAnsi="Times New Roman" w:cs="Times New Roman"/>
          <w:sz w:val="24"/>
          <w:szCs w:val="24"/>
        </w:rPr>
        <w:t xml:space="preserve">We were </w:t>
      </w:r>
      <w:r>
        <w:rPr>
          <w:rFonts w:ascii="Times New Roman" w:hAnsi="Times New Roman" w:cs="Times New Roman"/>
          <w:sz w:val="24"/>
          <w:szCs w:val="24"/>
        </w:rPr>
        <w:t xml:space="preserve">of the opinion that, whereas non-academic users could </w:t>
      </w:r>
      <w:r w:rsidRPr="0045261E">
        <w:rPr>
          <w:rFonts w:ascii="Times New Roman" w:hAnsi="Times New Roman" w:cs="Times New Roman"/>
          <w:sz w:val="24"/>
          <w:szCs w:val="24"/>
        </w:rPr>
        <w:t xml:space="preserve">provide an overview of the strategic value of WERS to their </w:t>
      </w:r>
      <w:r w:rsidR="008557B7">
        <w:rPr>
          <w:rFonts w:ascii="Times New Roman" w:hAnsi="Times New Roman" w:cs="Times New Roman"/>
          <w:sz w:val="24"/>
          <w:szCs w:val="24"/>
        </w:rPr>
        <w:t>organiz</w:t>
      </w:r>
      <w:r w:rsidRPr="0045261E">
        <w:rPr>
          <w:rFonts w:ascii="Times New Roman" w:hAnsi="Times New Roman" w:cs="Times New Roman"/>
          <w:sz w:val="24"/>
          <w:szCs w:val="24"/>
        </w:rPr>
        <w:t>ation</w:t>
      </w:r>
      <w:r>
        <w:rPr>
          <w:rFonts w:ascii="Times New Roman" w:hAnsi="Times New Roman" w:cs="Times New Roman"/>
          <w:sz w:val="24"/>
          <w:szCs w:val="24"/>
        </w:rPr>
        <w:t xml:space="preserve">, academic </w:t>
      </w:r>
      <w:r w:rsidRPr="0045261E">
        <w:rPr>
          <w:rFonts w:ascii="Times New Roman" w:hAnsi="Times New Roman" w:cs="Times New Roman"/>
          <w:sz w:val="24"/>
          <w:szCs w:val="24"/>
        </w:rPr>
        <w:t xml:space="preserve">researchers </w:t>
      </w:r>
      <w:r>
        <w:rPr>
          <w:rFonts w:ascii="Times New Roman" w:hAnsi="Times New Roman" w:cs="Times New Roman"/>
          <w:sz w:val="24"/>
          <w:szCs w:val="24"/>
        </w:rPr>
        <w:t>would be more likely to discuss</w:t>
      </w:r>
      <w:r w:rsidRPr="0045261E">
        <w:rPr>
          <w:rFonts w:ascii="Times New Roman" w:hAnsi="Times New Roman" w:cs="Times New Roman"/>
          <w:sz w:val="24"/>
          <w:szCs w:val="24"/>
        </w:rPr>
        <w:t xml:space="preserve"> the comparat</w:t>
      </w:r>
      <w:r>
        <w:rPr>
          <w:rFonts w:ascii="Times New Roman" w:hAnsi="Times New Roman" w:cs="Times New Roman"/>
          <w:sz w:val="24"/>
          <w:szCs w:val="24"/>
        </w:rPr>
        <w:t xml:space="preserve">ive merits of </w:t>
      </w:r>
      <w:r w:rsidR="00680FED">
        <w:rPr>
          <w:rFonts w:ascii="Times New Roman" w:hAnsi="Times New Roman" w:cs="Times New Roman"/>
          <w:sz w:val="24"/>
          <w:szCs w:val="24"/>
        </w:rPr>
        <w:lastRenderedPageBreak/>
        <w:t xml:space="preserve">WERS as a research resource, </w:t>
      </w:r>
      <w:r w:rsidR="000A64DC">
        <w:rPr>
          <w:rFonts w:ascii="Times New Roman" w:hAnsi="Times New Roman" w:cs="Times New Roman"/>
          <w:sz w:val="24"/>
          <w:szCs w:val="24"/>
        </w:rPr>
        <w:t>despite being unlikely to make any criticisms of WERS beyond the superficial.</w:t>
      </w:r>
    </w:p>
    <w:p w:rsidR="00D47124" w:rsidRDefault="000A64DC">
      <w:pPr>
        <w:jc w:val="both"/>
        <w:rPr>
          <w:rFonts w:ascii="Times New Roman" w:hAnsi="Times New Roman" w:cs="Times New Roman"/>
          <w:sz w:val="24"/>
          <w:szCs w:val="24"/>
        </w:rPr>
      </w:pPr>
      <w:r>
        <w:rPr>
          <w:rFonts w:ascii="Times New Roman" w:hAnsi="Times New Roman" w:cs="Times New Roman"/>
          <w:sz w:val="24"/>
          <w:szCs w:val="24"/>
        </w:rPr>
        <w:t>By</w:t>
      </w:r>
      <w:r w:rsidR="00DB23A6">
        <w:rPr>
          <w:rFonts w:ascii="Times New Roman" w:hAnsi="Times New Roman" w:cs="Times New Roman"/>
          <w:sz w:val="24"/>
          <w:szCs w:val="24"/>
        </w:rPr>
        <w:t xml:space="preserve"> focusing our interviews on the steering committee</w:t>
      </w:r>
      <w:r>
        <w:rPr>
          <w:rFonts w:ascii="Times New Roman" w:hAnsi="Times New Roman" w:cs="Times New Roman"/>
          <w:sz w:val="24"/>
          <w:szCs w:val="24"/>
        </w:rPr>
        <w:t xml:space="preserve"> (academic and non-academic)</w:t>
      </w:r>
      <w:r w:rsidR="00DB23A6">
        <w:rPr>
          <w:rFonts w:ascii="Times New Roman" w:hAnsi="Times New Roman" w:cs="Times New Roman"/>
          <w:sz w:val="24"/>
          <w:szCs w:val="24"/>
        </w:rPr>
        <w:t xml:space="preserve">, we were able to track the </w:t>
      </w:r>
      <w:r w:rsidR="0045261E" w:rsidRPr="0045261E">
        <w:rPr>
          <w:rFonts w:ascii="Times New Roman" w:hAnsi="Times New Roman" w:cs="Times New Roman"/>
          <w:sz w:val="24"/>
          <w:szCs w:val="24"/>
        </w:rPr>
        <w:t xml:space="preserve">processes through which </w:t>
      </w:r>
      <w:r w:rsidR="00D32F82">
        <w:rPr>
          <w:rFonts w:ascii="Times New Roman" w:hAnsi="Times New Roman" w:cs="Times New Roman"/>
          <w:sz w:val="24"/>
          <w:szCs w:val="24"/>
        </w:rPr>
        <w:t>knowledge</w:t>
      </w:r>
      <w:r w:rsidR="0045261E" w:rsidRPr="0045261E">
        <w:rPr>
          <w:rFonts w:ascii="Times New Roman" w:hAnsi="Times New Roman" w:cs="Times New Roman"/>
          <w:sz w:val="24"/>
          <w:szCs w:val="24"/>
        </w:rPr>
        <w:t xml:space="preserve"> was used by intermediaries such as think tanks, consultancies, and </w:t>
      </w:r>
      <w:r w:rsidR="008D01B8">
        <w:rPr>
          <w:rFonts w:ascii="Times New Roman" w:hAnsi="Times New Roman" w:cs="Times New Roman"/>
          <w:sz w:val="24"/>
          <w:szCs w:val="24"/>
        </w:rPr>
        <w:t>KB</w:t>
      </w:r>
      <w:r>
        <w:rPr>
          <w:rFonts w:ascii="Times New Roman" w:hAnsi="Times New Roman" w:cs="Times New Roman"/>
          <w:sz w:val="24"/>
          <w:szCs w:val="24"/>
        </w:rPr>
        <w:t>s</w:t>
      </w:r>
      <w:r w:rsidR="0045261E" w:rsidRPr="0045261E">
        <w:rPr>
          <w:rFonts w:ascii="Times New Roman" w:hAnsi="Times New Roman" w:cs="Times New Roman"/>
          <w:sz w:val="24"/>
          <w:szCs w:val="24"/>
        </w:rPr>
        <w:t xml:space="preserve">.  </w:t>
      </w:r>
      <w:r w:rsidR="00DB23A6">
        <w:rPr>
          <w:rFonts w:ascii="Times New Roman" w:hAnsi="Times New Roman" w:cs="Times New Roman"/>
          <w:sz w:val="24"/>
          <w:szCs w:val="24"/>
        </w:rPr>
        <w:t xml:space="preserve">We identified </w:t>
      </w:r>
      <w:r w:rsidR="0045261E" w:rsidRPr="0045261E">
        <w:rPr>
          <w:rFonts w:ascii="Times New Roman" w:hAnsi="Times New Roman" w:cs="Times New Roman"/>
          <w:sz w:val="24"/>
          <w:szCs w:val="24"/>
        </w:rPr>
        <w:t xml:space="preserve">staff managing the WERS Information and Advice Service </w:t>
      </w:r>
      <w:r w:rsidR="00DB23A6">
        <w:rPr>
          <w:rFonts w:ascii="Times New Roman" w:hAnsi="Times New Roman" w:cs="Times New Roman"/>
          <w:sz w:val="24"/>
          <w:szCs w:val="24"/>
        </w:rPr>
        <w:t xml:space="preserve">(WIAS) </w:t>
      </w:r>
      <w:r w:rsidR="0045261E" w:rsidRPr="0045261E">
        <w:rPr>
          <w:rFonts w:ascii="Times New Roman" w:hAnsi="Times New Roman" w:cs="Times New Roman"/>
          <w:sz w:val="24"/>
          <w:szCs w:val="24"/>
        </w:rPr>
        <w:t>within NIESR</w:t>
      </w:r>
      <w:r w:rsidR="00DB23A6">
        <w:rPr>
          <w:rFonts w:ascii="Times New Roman" w:hAnsi="Times New Roman" w:cs="Times New Roman"/>
          <w:sz w:val="24"/>
          <w:szCs w:val="24"/>
        </w:rPr>
        <w:t xml:space="preserve"> </w:t>
      </w:r>
      <w:r w:rsidR="007B60E0" w:rsidRPr="008B5C8C">
        <w:rPr>
          <w:rFonts w:ascii="Times New Roman" w:hAnsi="Times New Roman" w:cs="Times New Roman"/>
          <w:sz w:val="24"/>
          <w:szCs w:val="24"/>
        </w:rPr>
        <w:t xml:space="preserve">– an independent economic research institute – </w:t>
      </w:r>
      <w:r w:rsidR="00DB23A6">
        <w:rPr>
          <w:rFonts w:ascii="Times New Roman" w:hAnsi="Times New Roman" w:cs="Times New Roman"/>
          <w:sz w:val="24"/>
          <w:szCs w:val="24"/>
        </w:rPr>
        <w:t>as playing a key role in transfer</w:t>
      </w:r>
      <w:r w:rsidR="0045261E" w:rsidRPr="0045261E">
        <w:rPr>
          <w:rFonts w:ascii="Times New Roman" w:hAnsi="Times New Roman" w:cs="Times New Roman"/>
          <w:sz w:val="24"/>
          <w:szCs w:val="24"/>
        </w:rPr>
        <w:t xml:space="preserve">.  </w:t>
      </w:r>
    </w:p>
    <w:p w:rsidR="00D47124" w:rsidRDefault="00396FCE">
      <w:pPr>
        <w:jc w:val="both"/>
        <w:rPr>
          <w:rFonts w:ascii="Times New Roman" w:hAnsi="Times New Roman" w:cs="Times New Roman"/>
          <w:sz w:val="24"/>
          <w:szCs w:val="24"/>
        </w:rPr>
      </w:pPr>
      <w:r>
        <w:rPr>
          <w:rFonts w:ascii="Times New Roman" w:hAnsi="Times New Roman" w:cs="Times New Roman"/>
          <w:sz w:val="24"/>
          <w:szCs w:val="24"/>
        </w:rPr>
        <w:t xml:space="preserve">Having provided some contextual data to the study, the paper will now present </w:t>
      </w:r>
      <w:r w:rsidRPr="00396FCE">
        <w:rPr>
          <w:rFonts w:ascii="Times New Roman" w:hAnsi="Times New Roman" w:cs="Times New Roman"/>
          <w:sz w:val="24"/>
        </w:rPr>
        <w:t>insights into how the academic and non-academic users and co-sponsors act</w:t>
      </w:r>
      <w:r>
        <w:rPr>
          <w:rFonts w:ascii="Times New Roman" w:hAnsi="Times New Roman" w:cs="Times New Roman"/>
          <w:sz w:val="24"/>
        </w:rPr>
        <w:t>ed</w:t>
      </w:r>
      <w:r w:rsidRPr="00396FCE">
        <w:rPr>
          <w:rFonts w:ascii="Times New Roman" w:hAnsi="Times New Roman" w:cs="Times New Roman"/>
          <w:sz w:val="24"/>
        </w:rPr>
        <w:t xml:space="preserve"> as </w:t>
      </w:r>
      <w:r w:rsidR="008D01B8">
        <w:rPr>
          <w:rFonts w:ascii="Times New Roman" w:hAnsi="Times New Roman" w:cs="Times New Roman"/>
          <w:sz w:val="24"/>
        </w:rPr>
        <w:t>KB</w:t>
      </w:r>
      <w:r w:rsidR="005C47D2">
        <w:rPr>
          <w:rFonts w:ascii="Times New Roman" w:hAnsi="Times New Roman" w:cs="Times New Roman"/>
          <w:sz w:val="24"/>
        </w:rPr>
        <w:t>s</w:t>
      </w:r>
      <w:r w:rsidRPr="00396FCE">
        <w:rPr>
          <w:rFonts w:ascii="Times New Roman" w:hAnsi="Times New Roman" w:cs="Times New Roman"/>
          <w:sz w:val="24"/>
        </w:rPr>
        <w:t xml:space="preserve"> to disseminate the findings.</w:t>
      </w:r>
    </w:p>
    <w:p w:rsidR="008B0A50" w:rsidRDefault="00396FCE" w:rsidP="008D01B8">
      <w:pPr>
        <w:pStyle w:val="Heading2"/>
      </w:pPr>
      <w:r w:rsidRPr="00396FCE">
        <w:t>Research Findings</w:t>
      </w:r>
    </w:p>
    <w:p w:rsidR="00D47124" w:rsidRDefault="008B5C8C">
      <w:pPr>
        <w:autoSpaceDE w:val="0"/>
        <w:autoSpaceDN w:val="0"/>
        <w:adjustRightInd w:val="0"/>
        <w:spacing w:after="0"/>
        <w:jc w:val="both"/>
        <w:rPr>
          <w:rFonts w:ascii="Times New Roman" w:hAnsi="Times New Roman" w:cs="Times New Roman"/>
          <w:sz w:val="24"/>
        </w:rPr>
      </w:pPr>
      <w:r w:rsidRPr="00140C37">
        <w:rPr>
          <w:rFonts w:ascii="Times New Roman" w:hAnsi="Times New Roman" w:cs="Times New Roman"/>
          <w:sz w:val="24"/>
          <w:szCs w:val="24"/>
        </w:rPr>
        <w:t>This section</w:t>
      </w:r>
      <w:r w:rsidR="00A54689" w:rsidRPr="00140C37">
        <w:rPr>
          <w:rFonts w:ascii="Times New Roman" w:hAnsi="Times New Roman" w:cs="Times New Roman"/>
          <w:sz w:val="24"/>
          <w:szCs w:val="24"/>
        </w:rPr>
        <w:t xml:space="preserve"> presents our findings on how </w:t>
      </w:r>
      <w:r w:rsidR="008D01B8">
        <w:rPr>
          <w:rFonts w:ascii="Times New Roman" w:hAnsi="Times New Roman" w:cs="Times New Roman"/>
          <w:sz w:val="24"/>
          <w:szCs w:val="24"/>
        </w:rPr>
        <w:t>KB</w:t>
      </w:r>
      <w:r w:rsidR="005C47D2">
        <w:rPr>
          <w:rFonts w:ascii="Times New Roman" w:hAnsi="Times New Roman" w:cs="Times New Roman"/>
          <w:sz w:val="24"/>
          <w:szCs w:val="24"/>
        </w:rPr>
        <w:t>s</w:t>
      </w:r>
      <w:r w:rsidR="00A54689" w:rsidRPr="00140C37">
        <w:rPr>
          <w:rFonts w:ascii="Times New Roman" w:hAnsi="Times New Roman" w:cs="Times New Roman"/>
          <w:sz w:val="24"/>
          <w:szCs w:val="24"/>
        </w:rPr>
        <w:t xml:space="preserve"> are important for the </w:t>
      </w:r>
      <w:r w:rsidR="00140C37" w:rsidRPr="00140C37">
        <w:rPr>
          <w:rFonts w:ascii="Times New Roman" w:hAnsi="Times New Roman" w:cs="Times New Roman"/>
          <w:sz w:val="24"/>
          <w:szCs w:val="24"/>
        </w:rPr>
        <w:t>propagation</w:t>
      </w:r>
      <w:r w:rsidR="00A54689" w:rsidRPr="00140C37">
        <w:rPr>
          <w:rFonts w:ascii="Times New Roman" w:hAnsi="Times New Roman" w:cs="Times New Roman"/>
          <w:sz w:val="24"/>
          <w:szCs w:val="24"/>
        </w:rPr>
        <w:t xml:space="preserve"> of WERS </w:t>
      </w:r>
      <w:r w:rsidR="00140C37" w:rsidRPr="00140C37">
        <w:rPr>
          <w:rFonts w:ascii="Times New Roman" w:hAnsi="Times New Roman" w:cs="Times New Roman"/>
          <w:sz w:val="24"/>
          <w:szCs w:val="24"/>
        </w:rPr>
        <w:t xml:space="preserve">data </w:t>
      </w:r>
      <w:r w:rsidR="00A54689" w:rsidRPr="00140C37">
        <w:rPr>
          <w:rFonts w:ascii="Times New Roman" w:hAnsi="Times New Roman" w:cs="Times New Roman"/>
          <w:sz w:val="24"/>
          <w:szCs w:val="24"/>
        </w:rPr>
        <w:t xml:space="preserve">and its pathway into policy and practice. </w:t>
      </w:r>
      <w:r w:rsidRPr="00140C37">
        <w:rPr>
          <w:rFonts w:ascii="Times New Roman" w:hAnsi="Times New Roman" w:cs="Times New Roman"/>
          <w:sz w:val="24"/>
          <w:szCs w:val="24"/>
        </w:rPr>
        <w:t xml:space="preserve">Our </w:t>
      </w:r>
      <w:r w:rsidR="008459C0" w:rsidRPr="00140C37">
        <w:rPr>
          <w:rFonts w:ascii="Times New Roman" w:hAnsi="Times New Roman" w:cs="Times New Roman"/>
          <w:sz w:val="24"/>
          <w:szCs w:val="24"/>
        </w:rPr>
        <w:t>data is</w:t>
      </w:r>
      <w:r w:rsidR="009376A0" w:rsidRPr="00140C37">
        <w:rPr>
          <w:rFonts w:ascii="Times New Roman" w:hAnsi="Times New Roman" w:cs="Times New Roman"/>
          <w:sz w:val="24"/>
          <w:szCs w:val="24"/>
        </w:rPr>
        <w:t xml:space="preserve"> consistent with other claims t</w:t>
      </w:r>
      <w:r w:rsidRPr="00140C37">
        <w:rPr>
          <w:rFonts w:ascii="Times New Roman" w:hAnsi="Times New Roman" w:cs="Times New Roman"/>
          <w:sz w:val="24"/>
          <w:szCs w:val="24"/>
        </w:rPr>
        <w:t xml:space="preserve">hat WERS provides a significant source of knowledge for </w:t>
      </w:r>
      <w:r w:rsidR="008557B7">
        <w:rPr>
          <w:rFonts w:ascii="Times New Roman" w:hAnsi="Times New Roman" w:cs="Times New Roman"/>
          <w:sz w:val="24"/>
          <w:szCs w:val="24"/>
        </w:rPr>
        <w:t>organiz</w:t>
      </w:r>
      <w:r w:rsidRPr="00140C37">
        <w:rPr>
          <w:rFonts w:ascii="Times New Roman" w:hAnsi="Times New Roman" w:cs="Times New Roman"/>
          <w:sz w:val="24"/>
          <w:szCs w:val="24"/>
        </w:rPr>
        <w:t>ations</w:t>
      </w:r>
      <w:r w:rsidR="00A54689" w:rsidRPr="00140C37">
        <w:rPr>
          <w:rFonts w:ascii="Times New Roman" w:hAnsi="Times New Roman" w:cs="Times New Roman"/>
          <w:sz w:val="24"/>
          <w:szCs w:val="24"/>
        </w:rPr>
        <w:t>, as well as for academic users</w:t>
      </w:r>
      <w:r w:rsidRPr="00140C37">
        <w:rPr>
          <w:rFonts w:ascii="Times New Roman" w:hAnsi="Times New Roman" w:cs="Times New Roman"/>
          <w:sz w:val="24"/>
          <w:szCs w:val="24"/>
        </w:rPr>
        <w:t xml:space="preserve">.  </w:t>
      </w:r>
      <w:r w:rsidR="00140C37" w:rsidRPr="00140C37">
        <w:rPr>
          <w:rFonts w:ascii="Times New Roman" w:hAnsi="Times New Roman" w:cs="Times New Roman"/>
          <w:sz w:val="24"/>
          <w:szCs w:val="24"/>
        </w:rPr>
        <w:t xml:space="preserve">Drawing on the work of Oldham and McLean (1997), we found evidence that </w:t>
      </w:r>
      <w:r w:rsidR="008D01B8">
        <w:rPr>
          <w:rFonts w:ascii="Times New Roman" w:hAnsi="Times New Roman" w:cs="Times New Roman"/>
          <w:sz w:val="24"/>
          <w:szCs w:val="24"/>
        </w:rPr>
        <w:t>KB</w:t>
      </w:r>
      <w:r w:rsidR="005C47D2">
        <w:rPr>
          <w:rFonts w:ascii="Times New Roman" w:hAnsi="Times New Roman" w:cs="Times New Roman"/>
          <w:sz w:val="24"/>
          <w:szCs w:val="24"/>
        </w:rPr>
        <w:t>s</w:t>
      </w:r>
      <w:r w:rsidR="00140C37" w:rsidRPr="00140C37">
        <w:rPr>
          <w:rFonts w:ascii="Times New Roman" w:hAnsi="Times New Roman" w:cs="Times New Roman"/>
          <w:sz w:val="24"/>
          <w:szCs w:val="24"/>
        </w:rPr>
        <w:t xml:space="preserve"> played a significant function in the creation, identification, assimilation, application and disseminate of knowledge stemming from the WERS surveys. </w:t>
      </w:r>
      <w:r w:rsidR="00B43F2F">
        <w:rPr>
          <w:rFonts w:ascii="Times New Roman" w:hAnsi="Times New Roman" w:cs="Times New Roman"/>
          <w:sz w:val="24"/>
          <w:szCs w:val="24"/>
        </w:rPr>
        <w:t>We were able to demonstrate that</w:t>
      </w:r>
      <w:r w:rsidR="00B43F2F" w:rsidRPr="00140C37">
        <w:rPr>
          <w:rFonts w:ascii="Times New Roman" w:hAnsi="Times New Roman" w:cs="Times New Roman"/>
          <w:sz w:val="24"/>
          <w:szCs w:val="24"/>
        </w:rPr>
        <w:t xml:space="preserve"> </w:t>
      </w:r>
      <w:r w:rsidR="00D4407A" w:rsidRPr="00140C37">
        <w:rPr>
          <w:rFonts w:ascii="Times New Roman" w:hAnsi="Times New Roman" w:cs="Times New Roman"/>
          <w:sz w:val="24"/>
          <w:szCs w:val="24"/>
        </w:rPr>
        <w:t>WERS data was an essential source of context for policy in various fields. Yet</w:t>
      </w:r>
      <w:r w:rsidR="00B43F2F">
        <w:rPr>
          <w:rFonts w:ascii="Times New Roman" w:hAnsi="Times New Roman" w:cs="Times New Roman"/>
          <w:sz w:val="24"/>
          <w:szCs w:val="24"/>
        </w:rPr>
        <w:t xml:space="preserve"> WERS was often perceived, rightly or wrongly, to be a complex dataset</w:t>
      </w:r>
      <w:r w:rsidR="00C84916">
        <w:rPr>
          <w:rFonts w:ascii="Times New Roman" w:hAnsi="Times New Roman" w:cs="Times New Roman"/>
          <w:sz w:val="24"/>
          <w:szCs w:val="24"/>
        </w:rPr>
        <w:t xml:space="preserve"> and our</w:t>
      </w:r>
      <w:r w:rsidR="007C6751" w:rsidRPr="007C6751">
        <w:rPr>
          <w:rFonts w:ascii="Times New Roman" w:hAnsi="Times New Roman" w:cs="Times New Roman"/>
          <w:sz w:val="24"/>
        </w:rPr>
        <w:t xml:space="preserve"> research </w:t>
      </w:r>
      <w:r w:rsidR="00C84916">
        <w:rPr>
          <w:rFonts w:ascii="Times New Roman" w:hAnsi="Times New Roman" w:cs="Times New Roman"/>
          <w:sz w:val="24"/>
        </w:rPr>
        <w:t>showed</w:t>
      </w:r>
      <w:r w:rsidR="007C6751" w:rsidRPr="007C6751">
        <w:rPr>
          <w:rFonts w:ascii="Times New Roman" w:hAnsi="Times New Roman" w:cs="Times New Roman"/>
          <w:sz w:val="24"/>
        </w:rPr>
        <w:t xml:space="preserve"> that a relatively small number of non-academic users directly analysed the WERS data</w:t>
      </w:r>
      <w:r w:rsidR="00107E46">
        <w:rPr>
          <w:rFonts w:ascii="Times New Roman" w:hAnsi="Times New Roman" w:cs="Times New Roman"/>
          <w:sz w:val="24"/>
        </w:rPr>
        <w:t>.</w:t>
      </w:r>
      <w:r w:rsidR="007C6751" w:rsidRPr="007C6751">
        <w:rPr>
          <w:rFonts w:ascii="Times New Roman" w:hAnsi="Times New Roman" w:cs="Times New Roman"/>
          <w:sz w:val="24"/>
        </w:rPr>
        <w:t xml:space="preserve"> </w:t>
      </w:r>
      <w:r w:rsidR="00107E46">
        <w:rPr>
          <w:rFonts w:ascii="Times New Roman" w:hAnsi="Times New Roman" w:cs="Times New Roman"/>
          <w:sz w:val="24"/>
        </w:rPr>
        <w:t>I</w:t>
      </w:r>
      <w:r w:rsidR="007C6751" w:rsidRPr="007C6751">
        <w:rPr>
          <w:rFonts w:ascii="Times New Roman" w:hAnsi="Times New Roman" w:cs="Times New Roman"/>
          <w:sz w:val="24"/>
        </w:rPr>
        <w:t>nstead</w:t>
      </w:r>
      <w:r w:rsidR="00B43F2F">
        <w:rPr>
          <w:rFonts w:ascii="Times New Roman" w:hAnsi="Times New Roman" w:cs="Times New Roman"/>
          <w:sz w:val="24"/>
        </w:rPr>
        <w:t xml:space="preserve"> they relied on</w:t>
      </w:r>
      <w:r w:rsidR="007C6751" w:rsidRPr="007C6751">
        <w:rPr>
          <w:rFonts w:ascii="Times New Roman" w:hAnsi="Times New Roman" w:cs="Times New Roman"/>
          <w:sz w:val="24"/>
        </w:rPr>
        <w:t xml:space="preserve"> </w:t>
      </w:r>
      <w:r w:rsidR="007C6751">
        <w:rPr>
          <w:rFonts w:ascii="Times New Roman" w:hAnsi="Times New Roman" w:cs="Times New Roman"/>
          <w:sz w:val="24"/>
        </w:rPr>
        <w:t xml:space="preserve">simplified </w:t>
      </w:r>
      <w:r w:rsidR="00B43F2F">
        <w:rPr>
          <w:rFonts w:ascii="Times New Roman" w:hAnsi="Times New Roman" w:cs="Times New Roman"/>
          <w:sz w:val="24"/>
        </w:rPr>
        <w:t>aggregate statistics</w:t>
      </w:r>
      <w:r w:rsidR="007C6751">
        <w:rPr>
          <w:rFonts w:ascii="Times New Roman" w:hAnsi="Times New Roman" w:cs="Times New Roman"/>
          <w:sz w:val="24"/>
        </w:rPr>
        <w:t xml:space="preserve"> and/or </w:t>
      </w:r>
      <w:r w:rsidR="007C6751" w:rsidRPr="007C6751">
        <w:rPr>
          <w:rFonts w:ascii="Times New Roman" w:hAnsi="Times New Roman" w:cs="Times New Roman"/>
          <w:sz w:val="24"/>
        </w:rPr>
        <w:t>publications prepared from the findings</w:t>
      </w:r>
      <w:r w:rsidR="00107E46">
        <w:rPr>
          <w:rFonts w:ascii="Times New Roman" w:hAnsi="Times New Roman" w:cs="Times New Roman"/>
          <w:sz w:val="24"/>
        </w:rPr>
        <w:t xml:space="preserve">; for example, </w:t>
      </w:r>
      <w:r w:rsidR="00EC1EA7" w:rsidRPr="008B5C8C">
        <w:rPr>
          <w:rFonts w:ascii="Times New Roman" w:hAnsi="Times New Roman" w:cs="Times New Roman"/>
          <w:i/>
          <w:sz w:val="24"/>
          <w:szCs w:val="24"/>
        </w:rPr>
        <w:t xml:space="preserve">Inside the </w:t>
      </w:r>
      <w:r w:rsidR="00EC1EA7">
        <w:rPr>
          <w:rFonts w:ascii="Times New Roman" w:hAnsi="Times New Roman" w:cs="Times New Roman"/>
          <w:i/>
          <w:sz w:val="24"/>
          <w:szCs w:val="24"/>
        </w:rPr>
        <w:t>W</w:t>
      </w:r>
      <w:r w:rsidR="00EC1EA7" w:rsidRPr="008B5C8C">
        <w:rPr>
          <w:rFonts w:ascii="Times New Roman" w:hAnsi="Times New Roman" w:cs="Times New Roman"/>
          <w:i/>
          <w:sz w:val="24"/>
          <w:szCs w:val="24"/>
        </w:rPr>
        <w:t>orkplace</w:t>
      </w:r>
      <w:r w:rsidR="00EC1EA7">
        <w:rPr>
          <w:rFonts w:ascii="Times New Roman" w:hAnsi="Times New Roman" w:cs="Times New Roman"/>
          <w:sz w:val="24"/>
          <w:szCs w:val="24"/>
        </w:rPr>
        <w:t xml:space="preserve"> (Kersley et al, 2005) is</w:t>
      </w:r>
      <w:r w:rsidR="00EC1EA7" w:rsidRPr="008B5C8C">
        <w:rPr>
          <w:rFonts w:ascii="Times New Roman" w:hAnsi="Times New Roman" w:cs="Times New Roman"/>
          <w:sz w:val="24"/>
          <w:szCs w:val="24"/>
        </w:rPr>
        <w:t xml:space="preserve"> the most widely cited publication on WERS 2004</w:t>
      </w:r>
      <w:r w:rsidR="00EC1EA7">
        <w:rPr>
          <w:rFonts w:ascii="Times New Roman" w:hAnsi="Times New Roman" w:cs="Times New Roman"/>
          <w:sz w:val="24"/>
          <w:szCs w:val="24"/>
        </w:rPr>
        <w:t xml:space="preserve"> and, in our interviews, non-specialist users </w:t>
      </w:r>
      <w:r w:rsidR="007F7321">
        <w:rPr>
          <w:rFonts w:ascii="Times New Roman" w:hAnsi="Times New Roman" w:cs="Times New Roman"/>
          <w:sz w:val="24"/>
          <w:szCs w:val="24"/>
        </w:rPr>
        <w:t xml:space="preserve">regularly </w:t>
      </w:r>
      <w:r w:rsidR="00EC1EA7">
        <w:rPr>
          <w:rFonts w:ascii="Times New Roman" w:hAnsi="Times New Roman" w:cs="Times New Roman"/>
          <w:sz w:val="24"/>
          <w:szCs w:val="24"/>
        </w:rPr>
        <w:t xml:space="preserve">identified </w:t>
      </w:r>
      <w:r w:rsidR="007F7321">
        <w:rPr>
          <w:rFonts w:ascii="Times New Roman" w:hAnsi="Times New Roman" w:cs="Times New Roman"/>
          <w:sz w:val="24"/>
          <w:szCs w:val="24"/>
        </w:rPr>
        <w:t>this</w:t>
      </w:r>
      <w:r w:rsidR="00EC1EA7">
        <w:rPr>
          <w:rFonts w:ascii="Times New Roman" w:hAnsi="Times New Roman" w:cs="Times New Roman"/>
          <w:sz w:val="24"/>
          <w:szCs w:val="24"/>
        </w:rPr>
        <w:t xml:space="preserve"> as the source of their information on British contemporary work practices</w:t>
      </w:r>
      <w:r w:rsidR="00107E46">
        <w:rPr>
          <w:rFonts w:ascii="Times New Roman" w:hAnsi="Times New Roman" w:cs="Times New Roman"/>
          <w:sz w:val="24"/>
        </w:rPr>
        <w:t xml:space="preserve"> despite being largely one- or two-dimensional tabulations</w:t>
      </w:r>
      <w:r w:rsidR="007C6751" w:rsidRPr="007C6751">
        <w:rPr>
          <w:rFonts w:ascii="Times New Roman" w:hAnsi="Times New Roman" w:cs="Times New Roman"/>
          <w:sz w:val="24"/>
        </w:rPr>
        <w:t>.</w:t>
      </w:r>
    </w:p>
    <w:p w:rsidR="00D47124" w:rsidRDefault="00D47124">
      <w:pPr>
        <w:autoSpaceDE w:val="0"/>
        <w:autoSpaceDN w:val="0"/>
        <w:adjustRightInd w:val="0"/>
        <w:spacing w:after="0"/>
        <w:jc w:val="both"/>
        <w:rPr>
          <w:rFonts w:ascii="Times New Roman" w:hAnsi="Times New Roman" w:cs="Times New Roman"/>
          <w:sz w:val="24"/>
        </w:rPr>
      </w:pPr>
    </w:p>
    <w:p w:rsidR="007F7321" w:rsidRDefault="007C6751">
      <w:pPr>
        <w:autoSpaceDE w:val="0"/>
        <w:autoSpaceDN w:val="0"/>
        <w:adjustRightInd w:val="0"/>
        <w:spacing w:after="0"/>
        <w:jc w:val="both"/>
        <w:rPr>
          <w:rFonts w:ascii="Times New Roman" w:hAnsi="Times New Roman" w:cs="Times New Roman"/>
          <w:sz w:val="24"/>
          <w:szCs w:val="24"/>
        </w:rPr>
      </w:pPr>
      <w:r w:rsidRPr="007C6751">
        <w:rPr>
          <w:rFonts w:ascii="Times New Roman" w:hAnsi="Times New Roman" w:cs="Times New Roman"/>
          <w:sz w:val="24"/>
        </w:rPr>
        <w:t xml:space="preserve">This was an indication that we were focusing on knowledge which may </w:t>
      </w:r>
      <w:r w:rsidR="00B43F2F">
        <w:rPr>
          <w:rFonts w:ascii="Times New Roman" w:hAnsi="Times New Roman" w:cs="Times New Roman"/>
          <w:sz w:val="24"/>
        </w:rPr>
        <w:t xml:space="preserve">be </w:t>
      </w:r>
      <w:r w:rsidRPr="007C6751">
        <w:rPr>
          <w:rFonts w:ascii="Times New Roman" w:hAnsi="Times New Roman" w:cs="Times New Roman"/>
          <w:sz w:val="24"/>
        </w:rPr>
        <w:t>difficult to disseminate and transfer unless codified</w:t>
      </w:r>
      <w:r w:rsidR="00B43F2F">
        <w:rPr>
          <w:rFonts w:ascii="Times New Roman" w:hAnsi="Times New Roman" w:cs="Times New Roman"/>
          <w:sz w:val="24"/>
        </w:rPr>
        <w:t xml:space="preserve"> for a specific audience</w:t>
      </w:r>
      <w:r w:rsidRPr="007C6751">
        <w:rPr>
          <w:rFonts w:ascii="Times New Roman" w:hAnsi="Times New Roman" w:cs="Times New Roman"/>
          <w:sz w:val="24"/>
        </w:rPr>
        <w:t>.</w:t>
      </w:r>
      <w:r w:rsidR="00B85996">
        <w:rPr>
          <w:rFonts w:ascii="Times New Roman" w:hAnsi="Times New Roman" w:cs="Times New Roman"/>
          <w:sz w:val="24"/>
        </w:rPr>
        <w:t xml:space="preserve"> Our research suggested three </w:t>
      </w:r>
      <w:r w:rsidR="008557B7">
        <w:rPr>
          <w:rFonts w:ascii="Times New Roman" w:hAnsi="Times New Roman" w:cs="Times New Roman"/>
          <w:sz w:val="24"/>
        </w:rPr>
        <w:t>organiz</w:t>
      </w:r>
      <w:r w:rsidR="00B85996">
        <w:rPr>
          <w:rFonts w:ascii="Times New Roman" w:hAnsi="Times New Roman" w:cs="Times New Roman"/>
          <w:sz w:val="24"/>
        </w:rPr>
        <w:t xml:space="preserve">ations providing a knowledge-broking function: NIESR, the Labour Markets Division of the </w:t>
      </w:r>
      <w:r w:rsidR="00075500">
        <w:rPr>
          <w:rFonts w:ascii="Times New Roman" w:hAnsi="Times New Roman" w:cs="Times New Roman"/>
          <w:sz w:val="24"/>
        </w:rPr>
        <w:t>Department for Business In</w:t>
      </w:r>
      <w:r w:rsidR="00B85996">
        <w:rPr>
          <w:rFonts w:ascii="Times New Roman" w:hAnsi="Times New Roman" w:cs="Times New Roman"/>
          <w:sz w:val="24"/>
        </w:rPr>
        <w:t>d</w:t>
      </w:r>
      <w:r w:rsidR="00075500">
        <w:rPr>
          <w:rFonts w:ascii="Times New Roman" w:hAnsi="Times New Roman" w:cs="Times New Roman"/>
          <w:sz w:val="24"/>
        </w:rPr>
        <w:t>u</w:t>
      </w:r>
      <w:r w:rsidR="00B85996">
        <w:rPr>
          <w:rFonts w:ascii="Times New Roman" w:hAnsi="Times New Roman" w:cs="Times New Roman"/>
          <w:sz w:val="24"/>
        </w:rPr>
        <w:t>stry and Skills (BIS-LMD), and Acas. Each of these had a different audience and transformed a different set of inputs into relevant knowledge</w:t>
      </w:r>
      <w:r w:rsidR="007F7321">
        <w:rPr>
          <w:rFonts w:ascii="Times New Roman" w:hAnsi="Times New Roman" w:cs="Times New Roman"/>
          <w:sz w:val="24"/>
        </w:rPr>
        <w:t>, but they also interacted closely:</w:t>
      </w:r>
      <w:r w:rsidR="00B85996">
        <w:rPr>
          <w:rFonts w:ascii="Times New Roman" w:hAnsi="Times New Roman" w:cs="Times New Roman"/>
          <w:sz w:val="24"/>
        </w:rPr>
        <w:t xml:space="preserve"> </w:t>
      </w:r>
      <w:r w:rsidR="00EC1EA7" w:rsidRPr="008B5C8C">
        <w:rPr>
          <w:rFonts w:ascii="Times New Roman" w:hAnsi="Times New Roman" w:cs="Times New Roman"/>
          <w:i/>
          <w:sz w:val="24"/>
          <w:szCs w:val="24"/>
        </w:rPr>
        <w:t xml:space="preserve">Inside the </w:t>
      </w:r>
      <w:r w:rsidR="00EC1EA7">
        <w:rPr>
          <w:rFonts w:ascii="Times New Roman" w:hAnsi="Times New Roman" w:cs="Times New Roman"/>
          <w:i/>
          <w:sz w:val="24"/>
          <w:szCs w:val="24"/>
        </w:rPr>
        <w:t>W</w:t>
      </w:r>
      <w:r w:rsidR="00EC1EA7" w:rsidRPr="008B5C8C">
        <w:rPr>
          <w:rFonts w:ascii="Times New Roman" w:hAnsi="Times New Roman" w:cs="Times New Roman"/>
          <w:i/>
          <w:sz w:val="24"/>
          <w:szCs w:val="24"/>
        </w:rPr>
        <w:t>orkplace</w:t>
      </w:r>
      <w:r w:rsidR="00EC1EA7">
        <w:rPr>
          <w:rFonts w:ascii="Times New Roman" w:hAnsi="Times New Roman" w:cs="Times New Roman"/>
          <w:sz w:val="24"/>
          <w:szCs w:val="24"/>
        </w:rPr>
        <w:t xml:space="preserve"> was </w:t>
      </w:r>
      <w:r w:rsidR="00EC1EA7" w:rsidRPr="008B5C8C">
        <w:rPr>
          <w:rFonts w:ascii="Times New Roman" w:hAnsi="Times New Roman" w:cs="Times New Roman"/>
          <w:sz w:val="24"/>
          <w:szCs w:val="24"/>
        </w:rPr>
        <w:t>co-written by BIS, NIESR and ACAS</w:t>
      </w:r>
      <w:r w:rsidR="007F7321">
        <w:rPr>
          <w:rFonts w:ascii="Times New Roman" w:hAnsi="Times New Roman" w:cs="Times New Roman"/>
          <w:sz w:val="24"/>
          <w:szCs w:val="24"/>
        </w:rPr>
        <w:t xml:space="preserve"> staff.</w:t>
      </w:r>
    </w:p>
    <w:p w:rsidR="007F7321" w:rsidRDefault="007F7321">
      <w:pPr>
        <w:autoSpaceDE w:val="0"/>
        <w:autoSpaceDN w:val="0"/>
        <w:adjustRightInd w:val="0"/>
        <w:spacing w:after="0"/>
        <w:jc w:val="both"/>
        <w:rPr>
          <w:sz w:val="24"/>
        </w:rPr>
      </w:pPr>
    </w:p>
    <w:p w:rsidR="00D47124" w:rsidRDefault="007F7321">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All three bodies were part of  the WERS Steering Group. </w:t>
      </w:r>
      <w:r w:rsidR="007B60E0" w:rsidRPr="007C6751">
        <w:rPr>
          <w:rFonts w:ascii="Times New Roman" w:hAnsi="Times New Roman" w:cs="Times New Roman"/>
          <w:sz w:val="24"/>
          <w:szCs w:val="24"/>
        </w:rPr>
        <w:t>The following subsections aim to unpack how knowledge was being activated</w:t>
      </w:r>
      <w:r>
        <w:rPr>
          <w:rFonts w:ascii="Times New Roman" w:hAnsi="Times New Roman" w:cs="Times New Roman"/>
          <w:sz w:val="24"/>
          <w:szCs w:val="24"/>
        </w:rPr>
        <w:t xml:space="preserve"> by each body</w:t>
      </w:r>
      <w:r w:rsidR="00B85996">
        <w:rPr>
          <w:rFonts w:ascii="Times New Roman" w:hAnsi="Times New Roman" w:cs="Times New Roman"/>
          <w:sz w:val="24"/>
          <w:szCs w:val="24"/>
        </w:rPr>
        <w:t>, before going on to consider how the three groups interacted with the network embodied in the Steering Group.</w:t>
      </w:r>
    </w:p>
    <w:p w:rsidR="00D47124" w:rsidRDefault="00D47124">
      <w:pPr>
        <w:jc w:val="both"/>
        <w:rPr>
          <w:rFonts w:ascii="Times New Roman" w:hAnsi="Times New Roman" w:cs="Times New Roman"/>
          <w:sz w:val="24"/>
        </w:rPr>
      </w:pPr>
    </w:p>
    <w:p w:rsidR="007B60E0" w:rsidRPr="00526DF4" w:rsidRDefault="00B85996" w:rsidP="008D01B8">
      <w:pPr>
        <w:pStyle w:val="Heading3"/>
        <w:rPr>
          <w:rFonts w:eastAsiaTheme="minorHAnsi"/>
        </w:rPr>
      </w:pPr>
      <w:bookmarkStart w:id="0" w:name="_Toc351912051"/>
      <w:r>
        <w:lastRenderedPageBreak/>
        <w:t>NIESR: technical and academic</w:t>
      </w:r>
      <w:r>
        <w:rPr>
          <w:rFonts w:eastAsiaTheme="minorHAnsi"/>
        </w:rPr>
        <w:t xml:space="preserve"> </w:t>
      </w:r>
      <w:bookmarkEnd w:id="0"/>
      <w:r w:rsidR="008D01B8">
        <w:rPr>
          <w:rFonts w:eastAsiaTheme="minorHAnsi"/>
        </w:rPr>
        <w:t>KB</w:t>
      </w:r>
      <w:r w:rsidR="005C47D2">
        <w:rPr>
          <w:rFonts w:eastAsiaTheme="minorHAnsi"/>
        </w:rPr>
        <w:t>s</w:t>
      </w:r>
    </w:p>
    <w:p w:rsidR="00D47124" w:rsidRDefault="007B60E0">
      <w:pPr>
        <w:jc w:val="both"/>
        <w:rPr>
          <w:rFonts w:ascii="Times New Roman" w:hAnsi="Times New Roman" w:cs="Times New Roman"/>
          <w:sz w:val="24"/>
          <w:szCs w:val="24"/>
        </w:rPr>
      </w:pPr>
      <w:r w:rsidRPr="008B5C8C">
        <w:rPr>
          <w:rFonts w:ascii="Times New Roman" w:hAnsi="Times New Roman" w:cs="Times New Roman"/>
          <w:sz w:val="24"/>
          <w:szCs w:val="24"/>
        </w:rPr>
        <w:t>A</w:t>
      </w:r>
      <w:r>
        <w:rPr>
          <w:rFonts w:ascii="Times New Roman" w:hAnsi="Times New Roman" w:cs="Times New Roman"/>
          <w:sz w:val="24"/>
          <w:szCs w:val="24"/>
        </w:rPr>
        <w:t xml:space="preserve">s noted above, accessing datasets was difficult for non-specialist users. Therefore, our primary task was to understand how WERS data was being </w:t>
      </w:r>
      <w:r w:rsidR="007C6751">
        <w:rPr>
          <w:rFonts w:ascii="Times New Roman" w:hAnsi="Times New Roman" w:cs="Times New Roman"/>
          <w:sz w:val="24"/>
          <w:szCs w:val="24"/>
        </w:rPr>
        <w:t>identified and codified</w:t>
      </w:r>
      <w:r>
        <w:rPr>
          <w:rFonts w:ascii="Times New Roman" w:hAnsi="Times New Roman" w:cs="Times New Roman"/>
          <w:sz w:val="24"/>
          <w:szCs w:val="24"/>
        </w:rPr>
        <w:t xml:space="preserve">.  This role was predominantly taken on by </w:t>
      </w:r>
      <w:r w:rsidR="00FE1C4A">
        <w:rPr>
          <w:rFonts w:ascii="Times New Roman" w:hAnsi="Times New Roman" w:cs="Times New Roman"/>
          <w:sz w:val="24"/>
          <w:szCs w:val="24"/>
        </w:rPr>
        <w:t xml:space="preserve">the </w:t>
      </w:r>
      <w:r w:rsidR="00FE1C4A" w:rsidRPr="00FE1C4A">
        <w:rPr>
          <w:rFonts w:ascii="Times New Roman" w:hAnsi="Times New Roman" w:cs="Times New Roman"/>
          <w:sz w:val="24"/>
          <w:szCs w:val="24"/>
        </w:rPr>
        <w:t>National Institute of Econo</w:t>
      </w:r>
      <w:r w:rsidR="00FE1C4A">
        <w:rPr>
          <w:rFonts w:ascii="Times New Roman" w:hAnsi="Times New Roman" w:cs="Times New Roman"/>
          <w:sz w:val="24"/>
          <w:szCs w:val="24"/>
        </w:rPr>
        <w:t>mic and Social Research (NIESR)</w:t>
      </w:r>
      <w:r>
        <w:rPr>
          <w:rFonts w:ascii="Times New Roman" w:hAnsi="Times New Roman" w:cs="Times New Roman"/>
          <w:sz w:val="24"/>
          <w:szCs w:val="24"/>
        </w:rPr>
        <w:t xml:space="preserve">, </w:t>
      </w:r>
      <w:r w:rsidR="009A3405">
        <w:rPr>
          <w:rFonts w:ascii="Times New Roman" w:hAnsi="Times New Roman" w:cs="Times New Roman"/>
          <w:sz w:val="24"/>
          <w:szCs w:val="24"/>
        </w:rPr>
        <w:t xml:space="preserve">an academic research organisation with strong university links, </w:t>
      </w:r>
      <w:r>
        <w:rPr>
          <w:rFonts w:ascii="Times New Roman" w:hAnsi="Times New Roman" w:cs="Times New Roman"/>
          <w:sz w:val="24"/>
          <w:szCs w:val="24"/>
        </w:rPr>
        <w:t>which form</w:t>
      </w:r>
      <w:r w:rsidR="007C6751">
        <w:rPr>
          <w:rFonts w:ascii="Times New Roman" w:hAnsi="Times New Roman" w:cs="Times New Roman"/>
          <w:sz w:val="24"/>
          <w:szCs w:val="24"/>
        </w:rPr>
        <w:t>ed</w:t>
      </w:r>
      <w:r w:rsidRPr="008B5C8C">
        <w:rPr>
          <w:rFonts w:ascii="Times New Roman" w:hAnsi="Times New Roman" w:cs="Times New Roman"/>
          <w:sz w:val="24"/>
          <w:szCs w:val="24"/>
        </w:rPr>
        <w:t xml:space="preserve"> a bridge between the academic and policy</w:t>
      </w:r>
      <w:r>
        <w:rPr>
          <w:rFonts w:ascii="Times New Roman" w:hAnsi="Times New Roman" w:cs="Times New Roman"/>
          <w:sz w:val="24"/>
          <w:szCs w:val="24"/>
        </w:rPr>
        <w:t>-</w:t>
      </w:r>
      <w:r w:rsidRPr="008B5C8C">
        <w:rPr>
          <w:rFonts w:ascii="Times New Roman" w:hAnsi="Times New Roman" w:cs="Times New Roman"/>
          <w:sz w:val="24"/>
          <w:szCs w:val="24"/>
        </w:rPr>
        <w:t xml:space="preserve">making communities.  </w:t>
      </w:r>
      <w:r>
        <w:rPr>
          <w:rFonts w:ascii="Times New Roman" w:hAnsi="Times New Roman" w:cs="Times New Roman"/>
          <w:sz w:val="24"/>
          <w:szCs w:val="24"/>
        </w:rPr>
        <w:t xml:space="preserve"> </w:t>
      </w:r>
    </w:p>
    <w:p w:rsidR="00D47124" w:rsidRPr="005C47D2" w:rsidRDefault="005F3280">
      <w:pPr>
        <w:jc w:val="both"/>
        <w:rPr>
          <w:rFonts w:ascii="Times New Roman" w:hAnsi="Times New Roman" w:cs="Times New Roman"/>
          <w:sz w:val="24"/>
          <w:szCs w:val="24"/>
        </w:rPr>
      </w:pPr>
      <w:r>
        <w:rPr>
          <w:rFonts w:ascii="Times New Roman" w:hAnsi="Times New Roman" w:cs="Times New Roman"/>
          <w:sz w:val="24"/>
        </w:rPr>
        <w:t xml:space="preserve">NIESR’s involvement in the codifying, storing and dissemination of WERS data was consistent with </w:t>
      </w:r>
      <w:r w:rsidRPr="007C6751">
        <w:rPr>
          <w:rFonts w:ascii="Times New Roman" w:eastAsia="Times New Roman" w:hAnsi="Times New Roman" w:cs="Times New Roman"/>
          <w:color w:val="000000"/>
          <w:sz w:val="24"/>
          <w:szCs w:val="24"/>
        </w:rPr>
        <w:t>Oldham and McLean</w:t>
      </w:r>
      <w:r>
        <w:rPr>
          <w:rFonts w:ascii="Times New Roman" w:hAnsi="Times New Roman" w:cs="Times New Roman"/>
          <w:sz w:val="24"/>
        </w:rPr>
        <w:t xml:space="preserve"> (1997), that the successful knowledge-broker role is built on relationships.  NIESR was equally a designer, a user, as well as broker</w:t>
      </w:r>
      <w:r w:rsidRPr="00991E8C">
        <w:rPr>
          <w:rFonts w:ascii="Times New Roman" w:hAnsi="Times New Roman" w:cs="Times New Roman"/>
          <w:sz w:val="24"/>
        </w:rPr>
        <w:t xml:space="preserve"> </w:t>
      </w:r>
      <w:r>
        <w:rPr>
          <w:rFonts w:ascii="Times New Roman" w:hAnsi="Times New Roman" w:cs="Times New Roman"/>
          <w:sz w:val="24"/>
        </w:rPr>
        <w:t xml:space="preserve">of the data.  As a member of the steering committee, however, NIESR was part of a wider group of users and creators of knowledge.  </w:t>
      </w:r>
    </w:p>
    <w:p w:rsidR="007641A6" w:rsidRDefault="00523ACF">
      <w:pPr>
        <w:jc w:val="both"/>
        <w:rPr>
          <w:rFonts w:ascii="Times New Roman" w:hAnsi="Times New Roman" w:cs="Times New Roman"/>
          <w:sz w:val="24"/>
          <w:szCs w:val="24"/>
        </w:rPr>
      </w:pPr>
      <w:r>
        <w:rPr>
          <w:rFonts w:ascii="Times New Roman" w:hAnsi="Times New Roman" w:cs="Times New Roman"/>
          <w:sz w:val="24"/>
          <w:szCs w:val="24"/>
        </w:rPr>
        <w:t xml:space="preserve">NIESR </w:t>
      </w:r>
      <w:r w:rsidR="00FE1C4A">
        <w:rPr>
          <w:rFonts w:ascii="Times New Roman" w:hAnsi="Times New Roman" w:cs="Times New Roman"/>
          <w:sz w:val="24"/>
          <w:szCs w:val="24"/>
        </w:rPr>
        <w:t xml:space="preserve">played a key role in </w:t>
      </w:r>
      <w:r w:rsidR="00FE1C4A" w:rsidRPr="008B5C8C">
        <w:rPr>
          <w:rFonts w:ascii="Times New Roman" w:hAnsi="Times New Roman" w:cs="Times New Roman"/>
          <w:sz w:val="24"/>
          <w:szCs w:val="24"/>
        </w:rPr>
        <w:t>encourag</w:t>
      </w:r>
      <w:r w:rsidR="00FE1C4A">
        <w:rPr>
          <w:rFonts w:ascii="Times New Roman" w:hAnsi="Times New Roman" w:cs="Times New Roman"/>
          <w:sz w:val="24"/>
          <w:szCs w:val="24"/>
        </w:rPr>
        <w:t>ing</w:t>
      </w:r>
      <w:r w:rsidR="00FE1C4A" w:rsidRPr="008B5C8C">
        <w:rPr>
          <w:rFonts w:ascii="Times New Roman" w:hAnsi="Times New Roman" w:cs="Times New Roman"/>
          <w:sz w:val="24"/>
          <w:szCs w:val="24"/>
        </w:rPr>
        <w:t xml:space="preserve"> the exchange of ideas, problems and solutions between users of the WERS data</w:t>
      </w:r>
      <w:r w:rsidR="00FE1C4A">
        <w:rPr>
          <w:rFonts w:ascii="Times New Roman" w:hAnsi="Times New Roman" w:cs="Times New Roman"/>
          <w:sz w:val="24"/>
          <w:szCs w:val="24"/>
        </w:rPr>
        <w:t xml:space="preserve">, as well as producing sets of statistics from the original dataset for non-specialist users.   NIESR performed this </w:t>
      </w:r>
      <w:r w:rsidR="007C4947">
        <w:rPr>
          <w:rFonts w:ascii="Times New Roman" w:hAnsi="Times New Roman" w:cs="Times New Roman"/>
          <w:sz w:val="24"/>
          <w:szCs w:val="24"/>
        </w:rPr>
        <w:t>KB</w:t>
      </w:r>
      <w:r w:rsidR="00FE1C4A">
        <w:rPr>
          <w:rFonts w:ascii="Times New Roman" w:hAnsi="Times New Roman" w:cs="Times New Roman"/>
          <w:sz w:val="24"/>
          <w:szCs w:val="24"/>
        </w:rPr>
        <w:t xml:space="preserve"> function through the creation of services funded by the ESRC</w:t>
      </w:r>
      <w:r w:rsidR="00FE1C4A" w:rsidRPr="00FE1C4A">
        <w:rPr>
          <w:rFonts w:ascii="Times New Roman" w:hAnsi="Times New Roman" w:cs="Times New Roman"/>
          <w:sz w:val="24"/>
          <w:szCs w:val="24"/>
        </w:rPr>
        <w:t xml:space="preserve"> </w:t>
      </w:r>
      <w:r w:rsidR="00FE1C4A">
        <w:rPr>
          <w:rFonts w:ascii="Times New Roman" w:hAnsi="Times New Roman" w:cs="Times New Roman"/>
          <w:sz w:val="24"/>
          <w:szCs w:val="24"/>
        </w:rPr>
        <w:t xml:space="preserve">for each round of WERS.  The </w:t>
      </w:r>
      <w:r w:rsidR="00C84916">
        <w:rPr>
          <w:rFonts w:ascii="Times New Roman" w:hAnsi="Times New Roman" w:cs="Times New Roman"/>
          <w:sz w:val="24"/>
          <w:szCs w:val="24"/>
        </w:rPr>
        <w:t>most recent</w:t>
      </w:r>
      <w:r w:rsidR="00FE1C4A">
        <w:rPr>
          <w:rFonts w:ascii="Times New Roman" w:hAnsi="Times New Roman" w:cs="Times New Roman"/>
          <w:sz w:val="24"/>
          <w:szCs w:val="24"/>
        </w:rPr>
        <w:t xml:space="preserve"> </w:t>
      </w:r>
      <w:r w:rsidR="007C4947">
        <w:rPr>
          <w:rFonts w:ascii="Times New Roman" w:hAnsi="Times New Roman" w:cs="Times New Roman"/>
          <w:sz w:val="24"/>
          <w:szCs w:val="24"/>
        </w:rPr>
        <w:t>KB</w:t>
      </w:r>
      <w:r w:rsidR="00FE1C4A">
        <w:rPr>
          <w:rFonts w:ascii="Times New Roman" w:hAnsi="Times New Roman" w:cs="Times New Roman"/>
          <w:sz w:val="24"/>
          <w:szCs w:val="24"/>
        </w:rPr>
        <w:t xml:space="preserve"> activities of </w:t>
      </w:r>
      <w:r w:rsidR="00526DF4">
        <w:rPr>
          <w:rFonts w:ascii="Times New Roman" w:hAnsi="Times New Roman" w:cs="Times New Roman"/>
          <w:sz w:val="24"/>
          <w:szCs w:val="24"/>
        </w:rPr>
        <w:t>NIESR</w:t>
      </w:r>
      <w:r w:rsidR="00FE1C4A">
        <w:rPr>
          <w:rFonts w:ascii="Times New Roman" w:hAnsi="Times New Roman" w:cs="Times New Roman"/>
          <w:sz w:val="24"/>
          <w:szCs w:val="24"/>
        </w:rPr>
        <w:t xml:space="preserve"> consisted of the </w:t>
      </w:r>
      <w:hyperlink r:id="rId8" w:tooltip="WERS98 Data Dissemination Service" w:history="1">
        <w:r w:rsidR="00FE1C4A" w:rsidRPr="00FE1C4A">
          <w:rPr>
            <w:rFonts w:ascii="Times New Roman" w:hAnsi="Times New Roman" w:cs="Times New Roman"/>
            <w:sz w:val="24"/>
            <w:szCs w:val="24"/>
          </w:rPr>
          <w:t>WERS</w:t>
        </w:r>
        <w:r w:rsidR="00FE1C4A">
          <w:rPr>
            <w:rFonts w:ascii="Times New Roman" w:hAnsi="Times New Roman" w:cs="Times New Roman"/>
            <w:sz w:val="24"/>
            <w:szCs w:val="24"/>
          </w:rPr>
          <w:t xml:space="preserve"> 19</w:t>
        </w:r>
        <w:r w:rsidR="00FE1C4A" w:rsidRPr="00FE1C4A">
          <w:rPr>
            <w:rFonts w:ascii="Times New Roman" w:hAnsi="Times New Roman" w:cs="Times New Roman"/>
            <w:sz w:val="24"/>
            <w:szCs w:val="24"/>
          </w:rPr>
          <w:t>98 Data Dissemination Service</w:t>
        </w:r>
      </w:hyperlink>
      <w:r w:rsidR="00FE1C4A" w:rsidRPr="00FE1C4A">
        <w:rPr>
          <w:rFonts w:ascii="Times New Roman" w:hAnsi="Times New Roman" w:cs="Times New Roman"/>
          <w:sz w:val="24"/>
          <w:szCs w:val="24"/>
        </w:rPr>
        <w:t xml:space="preserve"> </w:t>
      </w:r>
      <w:r w:rsidR="00FE1C4A">
        <w:rPr>
          <w:rFonts w:ascii="Times New Roman" w:hAnsi="Times New Roman" w:cs="Times New Roman"/>
          <w:sz w:val="24"/>
          <w:szCs w:val="24"/>
        </w:rPr>
        <w:t>(</w:t>
      </w:r>
      <w:r w:rsidR="00FE1C4A" w:rsidRPr="00FE1C4A">
        <w:rPr>
          <w:rFonts w:ascii="Times New Roman" w:hAnsi="Times New Roman" w:cs="Times New Roman"/>
          <w:sz w:val="24"/>
          <w:szCs w:val="24"/>
        </w:rPr>
        <w:t>established in October 1999 and closed in January 2002</w:t>
      </w:r>
      <w:r w:rsidR="00FE1C4A">
        <w:rPr>
          <w:rFonts w:ascii="Times New Roman" w:hAnsi="Times New Roman" w:cs="Times New Roman"/>
          <w:sz w:val="24"/>
          <w:szCs w:val="24"/>
        </w:rPr>
        <w:t xml:space="preserve">) and the </w:t>
      </w:r>
      <w:r w:rsidR="007B60E0" w:rsidRPr="008B5C8C">
        <w:rPr>
          <w:rFonts w:ascii="Times New Roman" w:hAnsi="Times New Roman" w:cs="Times New Roman"/>
          <w:sz w:val="24"/>
          <w:szCs w:val="24"/>
        </w:rPr>
        <w:t xml:space="preserve">WERS </w:t>
      </w:r>
      <w:r w:rsidR="00FE1C4A">
        <w:rPr>
          <w:rFonts w:ascii="Times New Roman" w:hAnsi="Times New Roman" w:cs="Times New Roman"/>
          <w:sz w:val="24"/>
          <w:szCs w:val="24"/>
        </w:rPr>
        <w:t xml:space="preserve">2004 </w:t>
      </w:r>
      <w:r w:rsidR="007B60E0" w:rsidRPr="008B5C8C">
        <w:rPr>
          <w:rFonts w:ascii="Times New Roman" w:hAnsi="Times New Roman" w:cs="Times New Roman"/>
          <w:sz w:val="24"/>
          <w:szCs w:val="24"/>
        </w:rPr>
        <w:t xml:space="preserve">Information and Advice Service (WIAS) </w:t>
      </w:r>
      <w:r w:rsidR="00FE1C4A">
        <w:rPr>
          <w:rFonts w:ascii="Times New Roman" w:hAnsi="Times New Roman" w:cs="Times New Roman"/>
          <w:sz w:val="24"/>
          <w:szCs w:val="24"/>
        </w:rPr>
        <w:t>(</w:t>
      </w:r>
      <w:r w:rsidR="007B60E0" w:rsidRPr="008B5C8C">
        <w:rPr>
          <w:rFonts w:ascii="Times New Roman" w:hAnsi="Times New Roman" w:cs="Times New Roman"/>
          <w:sz w:val="24"/>
          <w:szCs w:val="24"/>
        </w:rPr>
        <w:t>between 2006 and 2008</w:t>
      </w:r>
      <w:r w:rsidR="00FE1C4A">
        <w:rPr>
          <w:rFonts w:ascii="Times New Roman" w:hAnsi="Times New Roman" w:cs="Times New Roman"/>
          <w:sz w:val="24"/>
          <w:szCs w:val="24"/>
        </w:rPr>
        <w:t>).</w:t>
      </w:r>
      <w:r w:rsidR="007B60E0" w:rsidRPr="008B5C8C">
        <w:rPr>
          <w:rFonts w:ascii="Times New Roman" w:hAnsi="Times New Roman" w:cs="Times New Roman"/>
          <w:sz w:val="24"/>
          <w:szCs w:val="24"/>
        </w:rPr>
        <w:t xml:space="preserve"> WIAS ran an e-mail discussion list open to users and also </w:t>
      </w:r>
      <w:r w:rsidR="008557B7">
        <w:rPr>
          <w:rFonts w:ascii="Times New Roman" w:hAnsi="Times New Roman" w:cs="Times New Roman"/>
          <w:sz w:val="24"/>
          <w:szCs w:val="24"/>
        </w:rPr>
        <w:t>organiz</w:t>
      </w:r>
      <w:r w:rsidR="007B60E0" w:rsidRPr="008B5C8C">
        <w:rPr>
          <w:rFonts w:ascii="Times New Roman" w:hAnsi="Times New Roman" w:cs="Times New Roman"/>
          <w:sz w:val="24"/>
          <w:szCs w:val="24"/>
        </w:rPr>
        <w:t>ed six-monthly user group meetings, which also included presentations from invited speakers on methods of analysis or WERS 2004 based research.</w:t>
      </w:r>
    </w:p>
    <w:p w:rsidR="00D47124" w:rsidRDefault="007B60E0">
      <w:pPr>
        <w:jc w:val="both"/>
        <w:rPr>
          <w:rFonts w:ascii="Times New Roman" w:hAnsi="Times New Roman" w:cs="Times New Roman"/>
          <w:sz w:val="24"/>
          <w:szCs w:val="24"/>
        </w:rPr>
      </w:pPr>
      <w:r w:rsidRPr="008B5C8C">
        <w:rPr>
          <w:rFonts w:ascii="Times New Roman" w:hAnsi="Times New Roman" w:cs="Times New Roman"/>
          <w:sz w:val="24"/>
          <w:szCs w:val="24"/>
        </w:rPr>
        <w:t xml:space="preserve">Although funding for </w:t>
      </w:r>
      <w:r w:rsidR="00526DF4">
        <w:rPr>
          <w:rFonts w:ascii="Times New Roman" w:hAnsi="Times New Roman" w:cs="Times New Roman"/>
          <w:sz w:val="24"/>
          <w:szCs w:val="24"/>
        </w:rPr>
        <w:t>WIAS was discontinued by the ESRC</w:t>
      </w:r>
      <w:r w:rsidRPr="008B5C8C">
        <w:rPr>
          <w:rFonts w:ascii="Times New Roman" w:hAnsi="Times New Roman" w:cs="Times New Roman"/>
          <w:sz w:val="24"/>
          <w:szCs w:val="24"/>
        </w:rPr>
        <w:t xml:space="preserve"> in 2008, the </w:t>
      </w:r>
      <w:r w:rsidR="00526DF4">
        <w:rPr>
          <w:rFonts w:ascii="Times New Roman" w:hAnsi="Times New Roman" w:cs="Times New Roman"/>
          <w:sz w:val="24"/>
          <w:szCs w:val="24"/>
        </w:rPr>
        <w:t xml:space="preserve">WIAS </w:t>
      </w:r>
      <w:r w:rsidRPr="008B5C8C">
        <w:rPr>
          <w:rFonts w:ascii="Times New Roman" w:hAnsi="Times New Roman" w:cs="Times New Roman"/>
          <w:sz w:val="24"/>
          <w:szCs w:val="24"/>
        </w:rPr>
        <w:t>website remained an important source of information for users</w:t>
      </w:r>
      <w:r w:rsidR="00526DF4">
        <w:rPr>
          <w:rFonts w:ascii="Times New Roman" w:hAnsi="Times New Roman" w:cs="Times New Roman"/>
          <w:sz w:val="24"/>
          <w:szCs w:val="24"/>
        </w:rPr>
        <w:t>.</w:t>
      </w:r>
      <w:r w:rsidR="007641A6">
        <w:rPr>
          <w:rFonts w:ascii="Times New Roman" w:hAnsi="Times New Roman" w:cs="Times New Roman"/>
          <w:sz w:val="24"/>
          <w:szCs w:val="24"/>
        </w:rPr>
        <w:t xml:space="preserve"> </w:t>
      </w:r>
      <w:r w:rsidR="007641A6" w:rsidRPr="007641A6">
        <w:rPr>
          <w:rFonts w:ascii="Times New Roman" w:hAnsi="Times New Roman" w:cs="Times New Roman"/>
          <w:sz w:val="24"/>
          <w:szCs w:val="24"/>
        </w:rPr>
        <w:t>It could be argued that NIESR is a natural monopoly: it only makes sense to have one KB with this particular expertise. It is unclear whether  the methods of search engines increase or decrease the significance of the KB. We return to this in the discussion.</w:t>
      </w:r>
      <w:r w:rsidR="00375C68">
        <w:rPr>
          <w:rFonts w:ascii="Times New Roman" w:hAnsi="Times New Roman" w:cs="Times New Roman"/>
          <w:sz w:val="24"/>
          <w:szCs w:val="24"/>
        </w:rPr>
        <w:t>For 2011 WERS, the most current round of the survey, no WIAS service has been offered, which has led to concerns regarding how this might impact negatively upon the dissemination of WERS.</w:t>
      </w:r>
      <w:r w:rsidR="00526DF4">
        <w:rPr>
          <w:rFonts w:ascii="Times New Roman" w:hAnsi="Times New Roman" w:cs="Times New Roman"/>
          <w:sz w:val="24"/>
          <w:szCs w:val="24"/>
        </w:rPr>
        <w:t xml:space="preserve">  </w:t>
      </w:r>
    </w:p>
    <w:p w:rsidR="00D47124" w:rsidRDefault="009E17CE">
      <w:pPr>
        <w:jc w:val="both"/>
        <w:rPr>
          <w:rFonts w:ascii="Times New Roman" w:hAnsi="Times New Roman" w:cs="Times New Roman"/>
          <w:sz w:val="24"/>
          <w:szCs w:val="24"/>
        </w:rPr>
      </w:pPr>
      <w:r>
        <w:rPr>
          <w:rFonts w:ascii="Times New Roman" w:hAnsi="Times New Roman" w:cs="Times New Roman"/>
          <w:sz w:val="24"/>
          <w:szCs w:val="24"/>
        </w:rPr>
        <w:t xml:space="preserve">In addition, </w:t>
      </w:r>
      <w:r w:rsidR="007E207F" w:rsidRPr="008B5C8C">
        <w:rPr>
          <w:rFonts w:ascii="Times New Roman" w:hAnsi="Times New Roman" w:cs="Times New Roman"/>
          <w:sz w:val="24"/>
          <w:szCs w:val="24"/>
        </w:rPr>
        <w:t xml:space="preserve">NIESR contributed to primary analysis on WERS and produced reports for other users, for instance, reports to BIS on </w:t>
      </w:r>
      <w:r w:rsidR="007E207F">
        <w:rPr>
          <w:rFonts w:ascii="Times New Roman" w:hAnsi="Times New Roman" w:cs="Times New Roman"/>
          <w:sz w:val="24"/>
          <w:szCs w:val="24"/>
        </w:rPr>
        <w:t xml:space="preserve">workplace </w:t>
      </w:r>
      <w:r w:rsidR="007E207F" w:rsidRPr="008B5C8C">
        <w:rPr>
          <w:rFonts w:ascii="Times New Roman" w:hAnsi="Times New Roman" w:cs="Times New Roman"/>
          <w:sz w:val="24"/>
          <w:szCs w:val="24"/>
        </w:rPr>
        <w:t>skills.</w:t>
      </w:r>
      <w:r w:rsidR="007E207F">
        <w:rPr>
          <w:rFonts w:ascii="Times New Roman" w:hAnsi="Times New Roman" w:cs="Times New Roman"/>
          <w:sz w:val="24"/>
          <w:szCs w:val="24"/>
        </w:rPr>
        <w:t xml:space="preserve"> </w:t>
      </w:r>
      <w:r>
        <w:rPr>
          <w:rFonts w:ascii="Times New Roman" w:hAnsi="Times New Roman" w:cs="Times New Roman"/>
          <w:sz w:val="24"/>
          <w:szCs w:val="24"/>
        </w:rPr>
        <w:t xml:space="preserve">This was especially important for those who could not access the data set themselves. </w:t>
      </w:r>
      <w:r w:rsidR="00526DF4">
        <w:rPr>
          <w:rFonts w:ascii="Times New Roman" w:hAnsi="Times New Roman" w:cs="Times New Roman"/>
          <w:sz w:val="24"/>
          <w:szCs w:val="24"/>
        </w:rPr>
        <w:t>Despite the fact that NIESR did not update the WIAS website</w:t>
      </w:r>
      <w:r w:rsidR="007E207F">
        <w:rPr>
          <w:rFonts w:ascii="Times New Roman" w:hAnsi="Times New Roman" w:cs="Times New Roman"/>
          <w:sz w:val="24"/>
          <w:szCs w:val="24"/>
        </w:rPr>
        <w:t xml:space="preserve"> after funding ended in 2008</w:t>
      </w:r>
      <w:r w:rsidR="00526DF4">
        <w:rPr>
          <w:rFonts w:ascii="Times New Roman" w:hAnsi="Times New Roman" w:cs="Times New Roman"/>
          <w:sz w:val="24"/>
          <w:szCs w:val="24"/>
        </w:rPr>
        <w:t xml:space="preserve">, they still acted unofficially as a bridge between the data source and user; </w:t>
      </w:r>
      <w:r w:rsidR="007B60E0" w:rsidRPr="008B5C8C">
        <w:rPr>
          <w:rFonts w:ascii="Times New Roman" w:hAnsi="Times New Roman" w:cs="Times New Roman"/>
          <w:sz w:val="24"/>
          <w:szCs w:val="24"/>
        </w:rPr>
        <w:t xml:space="preserve">WIAS (ex-)staff were frequently referenced by WERS users as ongoing, </w:t>
      </w:r>
      <w:r w:rsidR="00991E8C">
        <w:rPr>
          <w:rFonts w:ascii="Times New Roman" w:hAnsi="Times New Roman" w:cs="Times New Roman"/>
          <w:sz w:val="24"/>
          <w:szCs w:val="24"/>
        </w:rPr>
        <w:t xml:space="preserve">albeit </w:t>
      </w:r>
      <w:r w:rsidR="007B60E0" w:rsidRPr="008B5C8C">
        <w:rPr>
          <w:rFonts w:ascii="Times New Roman" w:hAnsi="Times New Roman" w:cs="Times New Roman"/>
          <w:sz w:val="24"/>
          <w:szCs w:val="24"/>
        </w:rPr>
        <w:t>unpaid, advisers.</w:t>
      </w:r>
      <w:r w:rsidR="007E207F" w:rsidRPr="007E207F">
        <w:rPr>
          <w:rFonts w:ascii="Times New Roman" w:hAnsi="Times New Roman" w:cs="Times New Roman"/>
          <w:sz w:val="24"/>
          <w:szCs w:val="24"/>
        </w:rPr>
        <w:t xml:space="preserve"> </w:t>
      </w:r>
      <w:r w:rsidR="007E207F">
        <w:rPr>
          <w:rFonts w:ascii="Times New Roman" w:hAnsi="Times New Roman" w:cs="Times New Roman"/>
          <w:sz w:val="24"/>
          <w:szCs w:val="24"/>
        </w:rPr>
        <w:t>This further emphasises the importance of their function.</w:t>
      </w:r>
    </w:p>
    <w:p w:rsidR="0086731D" w:rsidRDefault="00661553" w:rsidP="008D01B8">
      <w:pPr>
        <w:pStyle w:val="Heading3"/>
      </w:pPr>
      <w:r>
        <w:t>BIS-LMD: bridging the policy gap</w:t>
      </w:r>
    </w:p>
    <w:p w:rsidR="00D47124" w:rsidRDefault="00661553">
      <w:pPr>
        <w:jc w:val="both"/>
        <w:rPr>
          <w:rFonts w:ascii="Times New Roman" w:hAnsi="Times New Roman" w:cs="Times New Roman"/>
          <w:sz w:val="24"/>
        </w:rPr>
      </w:pPr>
      <w:r w:rsidRPr="00F5686A">
        <w:rPr>
          <w:rFonts w:ascii="Times New Roman" w:hAnsi="Times New Roman" w:cs="Times New Roman"/>
          <w:sz w:val="24"/>
        </w:rPr>
        <w:t>Government analysts in BIS</w:t>
      </w:r>
      <w:r w:rsidR="00DE01B1" w:rsidRPr="00F5686A">
        <w:rPr>
          <w:rFonts w:ascii="Times New Roman" w:hAnsi="Times New Roman" w:cs="Times New Roman"/>
          <w:sz w:val="24"/>
        </w:rPr>
        <w:t xml:space="preserve"> used the data extensi</w:t>
      </w:r>
      <w:r w:rsidR="00FB0B94" w:rsidRPr="00F5686A">
        <w:rPr>
          <w:rFonts w:ascii="Times New Roman" w:hAnsi="Times New Roman" w:cs="Times New Roman"/>
          <w:sz w:val="24"/>
        </w:rPr>
        <w:t>ve</w:t>
      </w:r>
      <w:r w:rsidR="00DE01B1" w:rsidRPr="00F5686A">
        <w:rPr>
          <w:rFonts w:ascii="Times New Roman" w:hAnsi="Times New Roman" w:cs="Times New Roman"/>
          <w:sz w:val="24"/>
        </w:rPr>
        <w:t>ly as a research resource for their own oper</w:t>
      </w:r>
      <w:r w:rsidR="00FB0B94" w:rsidRPr="00F5686A">
        <w:rPr>
          <w:rFonts w:ascii="Times New Roman" w:hAnsi="Times New Roman" w:cs="Times New Roman"/>
          <w:sz w:val="24"/>
        </w:rPr>
        <w:t>a</w:t>
      </w:r>
      <w:r w:rsidR="00DE01B1" w:rsidRPr="00F5686A">
        <w:rPr>
          <w:rFonts w:ascii="Times New Roman" w:hAnsi="Times New Roman" w:cs="Times New Roman"/>
          <w:sz w:val="24"/>
        </w:rPr>
        <w:t>tions. However, they also provided a</w:t>
      </w:r>
      <w:r w:rsidR="00FB0B94" w:rsidRPr="00F5686A">
        <w:rPr>
          <w:rFonts w:ascii="Times New Roman" w:hAnsi="Times New Roman" w:cs="Times New Roman"/>
          <w:sz w:val="24"/>
        </w:rPr>
        <w:t>n informal consultancy</w:t>
      </w:r>
      <w:r w:rsidR="00DE01B1" w:rsidRPr="00F5686A">
        <w:rPr>
          <w:rFonts w:ascii="Times New Roman" w:hAnsi="Times New Roman" w:cs="Times New Roman"/>
          <w:sz w:val="24"/>
        </w:rPr>
        <w:t xml:space="preserve"> service to other parts of government</w:t>
      </w:r>
      <w:r w:rsidR="00FB0B94" w:rsidRPr="00F5686A">
        <w:rPr>
          <w:rFonts w:ascii="Times New Roman" w:hAnsi="Times New Roman" w:cs="Times New Roman"/>
          <w:sz w:val="24"/>
        </w:rPr>
        <w:t xml:space="preserve">. </w:t>
      </w:r>
      <w:r w:rsidR="00075500" w:rsidRPr="00F5686A">
        <w:rPr>
          <w:rFonts w:ascii="Times New Roman" w:hAnsi="Times New Roman" w:cs="Times New Roman"/>
          <w:sz w:val="24"/>
        </w:rPr>
        <w:t xml:space="preserve">WERS was recognised as being a source of valuable information to a range of </w:t>
      </w:r>
      <w:r w:rsidR="00075500" w:rsidRPr="00F5686A">
        <w:rPr>
          <w:rFonts w:ascii="Times New Roman" w:hAnsi="Times New Roman" w:cs="Times New Roman"/>
          <w:sz w:val="24"/>
        </w:rPr>
        <w:lastRenderedPageBreak/>
        <w:t xml:space="preserve">government departments, but it was felt to be a complex dataset and the end users did not have (and did not want to develop) the necessary analytical skills. </w:t>
      </w:r>
    </w:p>
    <w:p w:rsidR="00D47124" w:rsidRDefault="00075500">
      <w:pPr>
        <w:jc w:val="both"/>
        <w:rPr>
          <w:rFonts w:ascii="Times New Roman" w:hAnsi="Times New Roman" w:cs="Times New Roman"/>
          <w:sz w:val="24"/>
        </w:rPr>
      </w:pPr>
      <w:r w:rsidRPr="00F5686A">
        <w:rPr>
          <w:rFonts w:ascii="Times New Roman" w:hAnsi="Times New Roman" w:cs="Times New Roman"/>
          <w:sz w:val="24"/>
        </w:rPr>
        <w:t xml:space="preserve">As a result, information requests were channelled to BIS-LMD, who </w:t>
      </w:r>
      <w:r w:rsidR="00FB0B94" w:rsidRPr="00F5686A">
        <w:rPr>
          <w:rFonts w:ascii="Times New Roman" w:hAnsi="Times New Roman" w:cs="Times New Roman"/>
          <w:sz w:val="24"/>
        </w:rPr>
        <w:t>advis</w:t>
      </w:r>
      <w:r w:rsidRPr="00F5686A">
        <w:rPr>
          <w:rFonts w:ascii="Times New Roman" w:hAnsi="Times New Roman" w:cs="Times New Roman"/>
          <w:sz w:val="24"/>
        </w:rPr>
        <w:t>ed</w:t>
      </w:r>
      <w:r w:rsidR="00FB0B94" w:rsidRPr="00F5686A">
        <w:rPr>
          <w:rFonts w:ascii="Times New Roman" w:hAnsi="Times New Roman" w:cs="Times New Roman"/>
          <w:sz w:val="24"/>
        </w:rPr>
        <w:t xml:space="preserve"> </w:t>
      </w:r>
      <w:r w:rsidRPr="00F5686A">
        <w:rPr>
          <w:rFonts w:ascii="Times New Roman" w:hAnsi="Times New Roman" w:cs="Times New Roman"/>
          <w:sz w:val="24"/>
        </w:rPr>
        <w:t>other parts of government</w:t>
      </w:r>
      <w:r w:rsidR="00FB0B94" w:rsidRPr="00F5686A">
        <w:rPr>
          <w:rFonts w:ascii="Times New Roman" w:hAnsi="Times New Roman" w:cs="Times New Roman"/>
          <w:sz w:val="24"/>
        </w:rPr>
        <w:t xml:space="preserve"> on the appropriate use of published WERS aggregates</w:t>
      </w:r>
      <w:r w:rsidRPr="00F5686A">
        <w:rPr>
          <w:rFonts w:ascii="Times New Roman" w:hAnsi="Times New Roman" w:cs="Times New Roman"/>
          <w:sz w:val="24"/>
        </w:rPr>
        <w:t xml:space="preserve">; they also </w:t>
      </w:r>
      <w:r w:rsidR="000A46C2" w:rsidRPr="00F5686A">
        <w:rPr>
          <w:rFonts w:ascii="Times New Roman" w:hAnsi="Times New Roman" w:cs="Times New Roman"/>
          <w:sz w:val="24"/>
        </w:rPr>
        <w:t>carr</w:t>
      </w:r>
      <w:r w:rsidRPr="00F5686A">
        <w:rPr>
          <w:rFonts w:ascii="Times New Roman" w:hAnsi="Times New Roman" w:cs="Times New Roman"/>
          <w:sz w:val="24"/>
        </w:rPr>
        <w:t>ied</w:t>
      </w:r>
      <w:r w:rsidR="000A46C2" w:rsidRPr="00F5686A">
        <w:rPr>
          <w:rFonts w:ascii="Times New Roman" w:hAnsi="Times New Roman" w:cs="Times New Roman"/>
          <w:sz w:val="24"/>
        </w:rPr>
        <w:t xml:space="preserve"> out bespoke analyses</w:t>
      </w:r>
      <w:r w:rsidRPr="00F5686A">
        <w:rPr>
          <w:rFonts w:ascii="Times New Roman" w:hAnsi="Times New Roman" w:cs="Times New Roman"/>
          <w:sz w:val="24"/>
        </w:rPr>
        <w:t xml:space="preserve">. This did not have to be the case: the data was available to government users, and NIESR/BIS were willing to support users wishing to develop their own analytical skills; however, it appears that the reputation of WERS as being a specialist dataset discouraged direct use of the microdata. </w:t>
      </w:r>
    </w:p>
    <w:p w:rsidR="00D47124" w:rsidRDefault="009E2F94">
      <w:pPr>
        <w:jc w:val="both"/>
        <w:rPr>
          <w:rFonts w:ascii="Times New Roman" w:hAnsi="Times New Roman" w:cs="Times New Roman"/>
          <w:sz w:val="24"/>
        </w:rPr>
      </w:pPr>
      <w:r w:rsidRPr="00F5686A">
        <w:rPr>
          <w:rFonts w:ascii="Times New Roman" w:hAnsi="Times New Roman" w:cs="Times New Roman"/>
          <w:sz w:val="24"/>
        </w:rPr>
        <w:t>BIS-LMD had a complementary role to play in getting academic studies into the policy sphere. By sponsoring activities such as PhDs, user group meetings and workshops, and by BIS-LMD staff participating in academic events, they could stimulate a two-way flow of information: interesting academic work could be forward on to policy departments, and policy departments could pass on information about their interests to the academic community.</w:t>
      </w:r>
    </w:p>
    <w:p w:rsidR="0086731D" w:rsidRDefault="00075500" w:rsidP="008D01B8">
      <w:pPr>
        <w:pStyle w:val="Heading3"/>
      </w:pPr>
      <w:r>
        <w:t>Acas</w:t>
      </w:r>
      <w:r w:rsidR="00A05A21">
        <w:t xml:space="preserve"> and others</w:t>
      </w:r>
      <w:r w:rsidR="00234F0E">
        <w:t>: from evidence to practice</w:t>
      </w:r>
    </w:p>
    <w:p w:rsidR="00D47124" w:rsidRDefault="00075500">
      <w:pPr>
        <w:jc w:val="both"/>
        <w:rPr>
          <w:rFonts w:ascii="Times New Roman" w:hAnsi="Times New Roman" w:cs="Times New Roman"/>
          <w:sz w:val="24"/>
        </w:rPr>
      </w:pPr>
      <w:r w:rsidRPr="00F5686A">
        <w:rPr>
          <w:rFonts w:ascii="Times New Roman" w:hAnsi="Times New Roman" w:cs="Times New Roman"/>
          <w:sz w:val="24"/>
        </w:rPr>
        <w:t xml:space="preserve">Acas addressed a different audience: those who would have found the </w:t>
      </w:r>
      <w:r w:rsidR="00234F0E" w:rsidRPr="00F5686A">
        <w:rPr>
          <w:rFonts w:ascii="Times New Roman" w:hAnsi="Times New Roman" w:cs="Times New Roman"/>
          <w:sz w:val="24"/>
        </w:rPr>
        <w:t xml:space="preserve">information useful in their work but who did not have the time or skills to work through even the ‘non-technical’ publications such as </w:t>
      </w:r>
      <w:r w:rsidR="00B57EAA" w:rsidRPr="00F5686A">
        <w:rPr>
          <w:rFonts w:ascii="Times New Roman" w:hAnsi="Times New Roman" w:cs="Times New Roman"/>
          <w:i/>
          <w:sz w:val="24"/>
        </w:rPr>
        <w:t xml:space="preserve">Inside the </w:t>
      </w:r>
      <w:r w:rsidR="00234F0E" w:rsidRPr="00F5686A">
        <w:rPr>
          <w:rFonts w:ascii="Times New Roman" w:hAnsi="Times New Roman" w:cs="Times New Roman"/>
          <w:i/>
          <w:sz w:val="24"/>
        </w:rPr>
        <w:t>W</w:t>
      </w:r>
      <w:r w:rsidR="00B57EAA" w:rsidRPr="00F5686A">
        <w:rPr>
          <w:rFonts w:ascii="Times New Roman" w:hAnsi="Times New Roman" w:cs="Times New Roman"/>
          <w:i/>
          <w:sz w:val="24"/>
        </w:rPr>
        <w:t>orkplace</w:t>
      </w:r>
      <w:r w:rsidR="00234F0E" w:rsidRPr="00F5686A">
        <w:rPr>
          <w:rFonts w:ascii="Times New Roman" w:hAnsi="Times New Roman" w:cs="Times New Roman"/>
          <w:sz w:val="24"/>
        </w:rPr>
        <w:t>. Acas saw one of its key functions as turning statistical knowledge into business knowledge. Acas could make the judgements about reliability, correlations, statistical significance and so on, on a range of datasets, and turn these into strongly-evidenced practice guidelines.</w:t>
      </w:r>
    </w:p>
    <w:p w:rsidR="00D47124" w:rsidRDefault="00234F0E">
      <w:pPr>
        <w:jc w:val="both"/>
        <w:rPr>
          <w:rFonts w:ascii="Times New Roman" w:hAnsi="Times New Roman" w:cs="Times New Roman"/>
          <w:sz w:val="24"/>
        </w:rPr>
      </w:pPr>
      <w:r w:rsidRPr="00F5686A">
        <w:rPr>
          <w:rFonts w:ascii="Times New Roman" w:hAnsi="Times New Roman" w:cs="Times New Roman"/>
          <w:sz w:val="24"/>
        </w:rPr>
        <w:t>Users of Acas practice notes often had little or no indication of the source of the evidence, unless they chose to track down references.</w:t>
      </w:r>
      <w:r w:rsidR="009E2F94" w:rsidRPr="00F5686A">
        <w:rPr>
          <w:rFonts w:ascii="Times New Roman" w:hAnsi="Times New Roman" w:cs="Times New Roman"/>
          <w:sz w:val="24"/>
        </w:rPr>
        <w:t xml:space="preserve"> The expectation was that users had little or no interest in the evidence per se, and assumed that it was correct. In contrast, users of BIS-LMD’s knowledge broking were often keen to know the provenance of evidence, as it was likely to come under scrutiny.</w:t>
      </w:r>
    </w:p>
    <w:p w:rsidR="00D47124" w:rsidRDefault="005F3280">
      <w:pPr>
        <w:jc w:val="both"/>
        <w:rPr>
          <w:rFonts w:ascii="Times New Roman" w:hAnsi="Times New Roman" w:cs="Times New Roman"/>
          <w:sz w:val="24"/>
        </w:rPr>
      </w:pPr>
      <w:r w:rsidRPr="00F5686A">
        <w:rPr>
          <w:rFonts w:ascii="Times New Roman" w:hAnsi="Times New Roman" w:cs="Times New Roman"/>
          <w:sz w:val="24"/>
        </w:rPr>
        <w:t xml:space="preserve">Acas was not the only </w:t>
      </w:r>
      <w:r w:rsidR="008557B7">
        <w:rPr>
          <w:rFonts w:ascii="Times New Roman" w:hAnsi="Times New Roman" w:cs="Times New Roman"/>
          <w:sz w:val="24"/>
        </w:rPr>
        <w:t>organiz</w:t>
      </w:r>
      <w:r w:rsidRPr="00F5686A">
        <w:rPr>
          <w:rFonts w:ascii="Times New Roman" w:hAnsi="Times New Roman" w:cs="Times New Roman"/>
          <w:sz w:val="24"/>
        </w:rPr>
        <w:t>ation to carry out this function. Other members of the Steering Committee, as well those in the ‘outer circle’ (interested parties not formally involved, such as CBI, TUC and CIPD) took a similar role of turning statistics into operating guidelines</w:t>
      </w:r>
    </w:p>
    <w:p w:rsidR="00991E8C" w:rsidRDefault="00005585" w:rsidP="008D01B8">
      <w:pPr>
        <w:pStyle w:val="Heading3"/>
      </w:pPr>
      <w:r>
        <w:t>Steering Committee and U</w:t>
      </w:r>
      <w:r w:rsidR="00991E8C">
        <w:t>ser Community Networks</w:t>
      </w:r>
    </w:p>
    <w:p w:rsidR="00D47124" w:rsidRDefault="007C6751">
      <w:pPr>
        <w:jc w:val="both"/>
        <w:rPr>
          <w:rFonts w:ascii="Times New Roman" w:hAnsi="Times New Roman" w:cs="Times New Roman"/>
          <w:sz w:val="24"/>
        </w:rPr>
      </w:pPr>
      <w:r>
        <w:rPr>
          <w:rFonts w:ascii="Times New Roman" w:hAnsi="Times New Roman" w:cs="Times New Roman"/>
          <w:sz w:val="24"/>
        </w:rPr>
        <w:t xml:space="preserve">From </w:t>
      </w:r>
      <w:r w:rsidR="00991E8C">
        <w:rPr>
          <w:rFonts w:ascii="Times New Roman" w:hAnsi="Times New Roman" w:cs="Times New Roman"/>
          <w:sz w:val="24"/>
        </w:rPr>
        <w:t xml:space="preserve">the outset, in our desk-based research, we noticed </w:t>
      </w:r>
      <w:r>
        <w:rPr>
          <w:rFonts w:ascii="Times New Roman" w:hAnsi="Times New Roman" w:cs="Times New Roman"/>
          <w:sz w:val="24"/>
        </w:rPr>
        <w:t xml:space="preserve">a </w:t>
      </w:r>
      <w:r w:rsidR="009E17CE">
        <w:rPr>
          <w:rFonts w:ascii="Times New Roman" w:hAnsi="Times New Roman" w:cs="Times New Roman"/>
          <w:sz w:val="24"/>
        </w:rPr>
        <w:t xml:space="preserve">repetitive </w:t>
      </w:r>
      <w:r>
        <w:rPr>
          <w:rFonts w:ascii="Times New Roman" w:hAnsi="Times New Roman" w:cs="Times New Roman"/>
          <w:sz w:val="24"/>
        </w:rPr>
        <w:t xml:space="preserve">pattern </w:t>
      </w:r>
      <w:r w:rsidR="009E17CE">
        <w:rPr>
          <w:rFonts w:ascii="Times New Roman" w:hAnsi="Times New Roman" w:cs="Times New Roman"/>
          <w:sz w:val="24"/>
        </w:rPr>
        <w:t>of</w:t>
      </w:r>
      <w:r>
        <w:rPr>
          <w:rFonts w:ascii="Times New Roman" w:hAnsi="Times New Roman" w:cs="Times New Roman"/>
          <w:sz w:val="24"/>
        </w:rPr>
        <w:t xml:space="preserve"> authors and contributors of publications drawing on WERS.  To what extent was the recurrence of names evidential of </w:t>
      </w:r>
      <w:r w:rsidR="00991E8C">
        <w:rPr>
          <w:rFonts w:ascii="Times New Roman" w:hAnsi="Times New Roman" w:cs="Times New Roman"/>
          <w:sz w:val="24"/>
        </w:rPr>
        <w:t>other</w:t>
      </w:r>
      <w:r>
        <w:rPr>
          <w:rFonts w:ascii="Times New Roman" w:hAnsi="Times New Roman" w:cs="Times New Roman"/>
          <w:sz w:val="24"/>
        </w:rPr>
        <w:t xml:space="preserve"> relationships with WERS that reinforced the transfer of knowledge? </w:t>
      </w:r>
      <w:r w:rsidR="00991E8C">
        <w:rPr>
          <w:rFonts w:ascii="Times New Roman" w:hAnsi="Times New Roman" w:cs="Times New Roman"/>
          <w:sz w:val="24"/>
        </w:rPr>
        <w:t xml:space="preserve">                                                                                                                                                                                                                                                                                                                                                                                                                                                    </w:t>
      </w:r>
      <w:r w:rsidR="00005585">
        <w:rPr>
          <w:rFonts w:ascii="Times New Roman" w:hAnsi="Times New Roman" w:cs="Times New Roman"/>
          <w:sz w:val="24"/>
        </w:rPr>
        <w:t xml:space="preserve">                                                                                                                                                                                                                                                                                                     </w:t>
      </w:r>
      <w:r>
        <w:rPr>
          <w:rFonts w:ascii="Times New Roman" w:hAnsi="Times New Roman" w:cs="Times New Roman"/>
          <w:sz w:val="24"/>
        </w:rPr>
        <w:t xml:space="preserve">                            </w:t>
      </w:r>
    </w:p>
    <w:p w:rsidR="00D47124" w:rsidRDefault="00005585">
      <w:pPr>
        <w:jc w:val="both"/>
        <w:rPr>
          <w:rFonts w:ascii="Times New Roman" w:hAnsi="Times New Roman" w:cs="Times New Roman"/>
          <w:sz w:val="24"/>
        </w:rPr>
      </w:pPr>
      <w:r>
        <w:rPr>
          <w:rFonts w:ascii="Times New Roman" w:hAnsi="Times New Roman" w:cs="Times New Roman"/>
          <w:sz w:val="24"/>
        </w:rPr>
        <w:t>The</w:t>
      </w:r>
      <w:r w:rsidRPr="008B5C8C">
        <w:rPr>
          <w:rFonts w:ascii="Times New Roman" w:hAnsi="Times New Roman" w:cs="Times New Roman"/>
          <w:sz w:val="24"/>
        </w:rPr>
        <w:t xml:space="preserve"> WERS user community appear</w:t>
      </w:r>
      <w:r>
        <w:rPr>
          <w:rFonts w:ascii="Times New Roman" w:hAnsi="Times New Roman" w:cs="Times New Roman"/>
          <w:sz w:val="24"/>
        </w:rPr>
        <w:t>ed</w:t>
      </w:r>
      <w:r w:rsidRPr="008B5C8C">
        <w:rPr>
          <w:rFonts w:ascii="Times New Roman" w:hAnsi="Times New Roman" w:cs="Times New Roman"/>
          <w:sz w:val="24"/>
        </w:rPr>
        <w:t xml:space="preserve"> strongly networked. The steering committee</w:t>
      </w:r>
      <w:r w:rsidR="007C6751">
        <w:rPr>
          <w:rFonts w:ascii="Times New Roman" w:hAnsi="Times New Roman" w:cs="Times New Roman"/>
          <w:sz w:val="24"/>
        </w:rPr>
        <w:t>, including NIESR members,</w:t>
      </w:r>
      <w:r w:rsidRPr="008B5C8C">
        <w:rPr>
          <w:rFonts w:ascii="Times New Roman" w:hAnsi="Times New Roman" w:cs="Times New Roman"/>
          <w:sz w:val="24"/>
        </w:rPr>
        <w:t xml:space="preserve"> </w:t>
      </w:r>
      <w:r>
        <w:rPr>
          <w:rFonts w:ascii="Times New Roman" w:hAnsi="Times New Roman" w:cs="Times New Roman"/>
          <w:sz w:val="24"/>
        </w:rPr>
        <w:t>were</w:t>
      </w:r>
      <w:r w:rsidRPr="008B5C8C">
        <w:rPr>
          <w:rFonts w:ascii="Times New Roman" w:hAnsi="Times New Roman" w:cs="Times New Roman"/>
          <w:sz w:val="24"/>
        </w:rPr>
        <w:t xml:space="preserve"> involved </w:t>
      </w:r>
      <w:r>
        <w:rPr>
          <w:rFonts w:ascii="Times New Roman" w:hAnsi="Times New Roman" w:cs="Times New Roman"/>
          <w:sz w:val="24"/>
        </w:rPr>
        <w:t>with the design</w:t>
      </w:r>
      <w:r w:rsidRPr="008B5C8C">
        <w:rPr>
          <w:rFonts w:ascii="Times New Roman" w:hAnsi="Times New Roman" w:cs="Times New Roman"/>
          <w:sz w:val="24"/>
        </w:rPr>
        <w:t xml:space="preserve"> and throughout the process of WERS, as developers and end-users. </w:t>
      </w:r>
      <w:r w:rsidR="005F3280">
        <w:rPr>
          <w:rFonts w:ascii="Times New Roman" w:hAnsi="Times New Roman" w:cs="Times New Roman"/>
          <w:sz w:val="24"/>
          <w:szCs w:val="24"/>
        </w:rPr>
        <w:t xml:space="preserve">Members of the steering group were also engaged in promoting and disseminating WERS. </w:t>
      </w:r>
      <w:r w:rsidR="008B5C8C" w:rsidRPr="008B5C8C">
        <w:rPr>
          <w:rFonts w:ascii="Times New Roman" w:hAnsi="Times New Roman" w:cs="Times New Roman"/>
          <w:sz w:val="24"/>
        </w:rPr>
        <w:t xml:space="preserve">The WERS </w:t>
      </w:r>
      <w:r w:rsidR="00F5686A">
        <w:rPr>
          <w:rFonts w:ascii="Times New Roman" w:hAnsi="Times New Roman" w:cs="Times New Roman"/>
          <w:sz w:val="24"/>
        </w:rPr>
        <w:t>S</w:t>
      </w:r>
      <w:r w:rsidR="00F5686A" w:rsidRPr="008B5C8C">
        <w:rPr>
          <w:rFonts w:ascii="Times New Roman" w:hAnsi="Times New Roman" w:cs="Times New Roman"/>
          <w:sz w:val="24"/>
        </w:rPr>
        <w:t xml:space="preserve">teering </w:t>
      </w:r>
      <w:r w:rsidR="00F5686A">
        <w:rPr>
          <w:rFonts w:ascii="Times New Roman" w:hAnsi="Times New Roman" w:cs="Times New Roman"/>
          <w:sz w:val="24"/>
        </w:rPr>
        <w:t>G</w:t>
      </w:r>
      <w:r w:rsidR="008B5C8C" w:rsidRPr="008B5C8C">
        <w:rPr>
          <w:rFonts w:ascii="Times New Roman" w:hAnsi="Times New Roman" w:cs="Times New Roman"/>
          <w:sz w:val="24"/>
        </w:rPr>
        <w:t>roup</w:t>
      </w:r>
      <w:r>
        <w:rPr>
          <w:rFonts w:ascii="Times New Roman" w:hAnsi="Times New Roman" w:cs="Times New Roman"/>
          <w:sz w:val="24"/>
        </w:rPr>
        <w:t xml:space="preserve">, evidently then, </w:t>
      </w:r>
      <w:r w:rsidRPr="008B5C8C">
        <w:rPr>
          <w:rFonts w:ascii="Times New Roman" w:hAnsi="Times New Roman" w:cs="Times New Roman"/>
          <w:sz w:val="24"/>
        </w:rPr>
        <w:t>provide</w:t>
      </w:r>
      <w:r w:rsidR="007C6751">
        <w:rPr>
          <w:rFonts w:ascii="Times New Roman" w:hAnsi="Times New Roman" w:cs="Times New Roman"/>
          <w:sz w:val="24"/>
        </w:rPr>
        <w:t>d</w:t>
      </w:r>
      <w:r w:rsidR="008B5C8C" w:rsidRPr="008B5C8C">
        <w:rPr>
          <w:rFonts w:ascii="Times New Roman" w:hAnsi="Times New Roman" w:cs="Times New Roman"/>
          <w:sz w:val="24"/>
        </w:rPr>
        <w:t xml:space="preserve"> a natural set </w:t>
      </w:r>
      <w:r w:rsidR="008B5C8C" w:rsidRPr="008B5C8C">
        <w:rPr>
          <w:rFonts w:ascii="Times New Roman" w:hAnsi="Times New Roman" w:cs="Times New Roman"/>
          <w:sz w:val="24"/>
        </w:rPr>
        <w:lastRenderedPageBreak/>
        <w:t>of connections in the network</w:t>
      </w:r>
      <w:r>
        <w:rPr>
          <w:rFonts w:ascii="Times New Roman" w:hAnsi="Times New Roman" w:cs="Times New Roman"/>
          <w:sz w:val="24"/>
        </w:rPr>
        <w:t xml:space="preserve"> and t</w:t>
      </w:r>
      <w:r w:rsidR="008B5C8C" w:rsidRPr="008B5C8C">
        <w:rPr>
          <w:rFonts w:ascii="Times New Roman" w:hAnsi="Times New Roman" w:cs="Times New Roman"/>
          <w:sz w:val="24"/>
        </w:rPr>
        <w:t>hese connections seem</w:t>
      </w:r>
      <w:r>
        <w:rPr>
          <w:rFonts w:ascii="Times New Roman" w:hAnsi="Times New Roman" w:cs="Times New Roman"/>
          <w:sz w:val="24"/>
        </w:rPr>
        <w:t>ed</w:t>
      </w:r>
      <w:r w:rsidR="008B5C8C" w:rsidRPr="008B5C8C">
        <w:rPr>
          <w:rFonts w:ascii="Times New Roman" w:hAnsi="Times New Roman" w:cs="Times New Roman"/>
          <w:sz w:val="24"/>
        </w:rPr>
        <w:t xml:space="preserve"> to be reinforced by formal and informal contacts. </w:t>
      </w:r>
      <w:r>
        <w:rPr>
          <w:rFonts w:ascii="Times New Roman" w:hAnsi="Times New Roman" w:cs="Times New Roman"/>
          <w:sz w:val="24"/>
        </w:rPr>
        <w:t>We found evidence of</w:t>
      </w:r>
      <w:r w:rsidR="008B5C8C" w:rsidRPr="008B5C8C">
        <w:rPr>
          <w:rFonts w:ascii="Times New Roman" w:hAnsi="Times New Roman" w:cs="Times New Roman"/>
          <w:sz w:val="24"/>
        </w:rPr>
        <w:t xml:space="preserve"> a well-defined group of contacts </w:t>
      </w:r>
      <w:r>
        <w:rPr>
          <w:rFonts w:ascii="Times New Roman" w:hAnsi="Times New Roman" w:cs="Times New Roman"/>
          <w:sz w:val="24"/>
        </w:rPr>
        <w:t>which enabled</w:t>
      </w:r>
      <w:r w:rsidR="008B5C8C" w:rsidRPr="008B5C8C">
        <w:rPr>
          <w:rFonts w:ascii="Times New Roman" w:hAnsi="Times New Roman" w:cs="Times New Roman"/>
          <w:sz w:val="24"/>
        </w:rPr>
        <w:t xml:space="preserve"> government, academi</w:t>
      </w:r>
      <w:r>
        <w:rPr>
          <w:rFonts w:ascii="Times New Roman" w:hAnsi="Times New Roman" w:cs="Times New Roman"/>
          <w:sz w:val="24"/>
        </w:rPr>
        <w:t>c</w:t>
      </w:r>
      <w:r w:rsidR="008B5C8C" w:rsidRPr="008B5C8C">
        <w:rPr>
          <w:rFonts w:ascii="Times New Roman" w:hAnsi="Times New Roman" w:cs="Times New Roman"/>
          <w:sz w:val="24"/>
        </w:rPr>
        <w:t xml:space="preserve"> and business</w:t>
      </w:r>
      <w:r>
        <w:rPr>
          <w:rFonts w:ascii="Times New Roman" w:hAnsi="Times New Roman" w:cs="Times New Roman"/>
          <w:sz w:val="24"/>
        </w:rPr>
        <w:t>-users</w:t>
      </w:r>
      <w:r w:rsidR="008B5C8C" w:rsidRPr="008B5C8C">
        <w:rPr>
          <w:rFonts w:ascii="Times New Roman" w:hAnsi="Times New Roman" w:cs="Times New Roman"/>
          <w:sz w:val="24"/>
        </w:rPr>
        <w:t xml:space="preserve"> to find </w:t>
      </w:r>
      <w:r>
        <w:rPr>
          <w:rFonts w:ascii="Times New Roman" w:hAnsi="Times New Roman" w:cs="Times New Roman"/>
          <w:sz w:val="24"/>
        </w:rPr>
        <w:t xml:space="preserve">engage with each other.  </w:t>
      </w:r>
    </w:p>
    <w:p w:rsidR="00D47124" w:rsidRDefault="00D47124">
      <w:pPr>
        <w:jc w:val="both"/>
        <w:rPr>
          <w:rFonts w:ascii="Times New Roman" w:hAnsi="Times New Roman" w:cs="Times New Roman"/>
          <w:sz w:val="24"/>
        </w:rPr>
      </w:pPr>
      <w:r>
        <w:rPr>
          <w:rFonts w:ascii="Times New Roman" w:hAnsi="Times New Roman" w:cs="Times New Roman"/>
          <w:sz w:val="24"/>
        </w:rPr>
        <w:t>What is equally interesting here is that the</w:t>
      </w:r>
      <w:r w:rsidR="00005585">
        <w:rPr>
          <w:rFonts w:ascii="Times New Roman" w:hAnsi="Times New Roman" w:cs="Times New Roman"/>
          <w:sz w:val="24"/>
        </w:rPr>
        <w:t xml:space="preserve"> </w:t>
      </w:r>
      <w:r w:rsidR="00005585" w:rsidRPr="008B5C8C">
        <w:rPr>
          <w:rFonts w:ascii="Times New Roman" w:hAnsi="Times New Roman" w:cs="Times New Roman"/>
          <w:sz w:val="24"/>
        </w:rPr>
        <w:t xml:space="preserve">stability of user community </w:t>
      </w:r>
      <w:r w:rsidR="00005585">
        <w:rPr>
          <w:rFonts w:ascii="Times New Roman" w:hAnsi="Times New Roman" w:cs="Times New Roman"/>
          <w:sz w:val="24"/>
        </w:rPr>
        <w:t xml:space="preserve">was </w:t>
      </w:r>
      <w:r>
        <w:rPr>
          <w:rFonts w:ascii="Times New Roman" w:hAnsi="Times New Roman" w:cs="Times New Roman"/>
          <w:sz w:val="24"/>
        </w:rPr>
        <w:t>linked to</w:t>
      </w:r>
      <w:r w:rsidR="00005585">
        <w:rPr>
          <w:rFonts w:ascii="Times New Roman" w:hAnsi="Times New Roman" w:cs="Times New Roman"/>
          <w:sz w:val="24"/>
        </w:rPr>
        <w:t xml:space="preserve"> the fact that</w:t>
      </w:r>
      <w:r w:rsidR="008B5C8C" w:rsidRPr="008B5C8C">
        <w:rPr>
          <w:rFonts w:ascii="Times New Roman" w:hAnsi="Times New Roman" w:cs="Times New Roman"/>
          <w:sz w:val="24"/>
        </w:rPr>
        <w:t xml:space="preserve"> WERS </w:t>
      </w:r>
      <w:r w:rsidR="00005585">
        <w:rPr>
          <w:rFonts w:ascii="Times New Roman" w:hAnsi="Times New Roman" w:cs="Times New Roman"/>
          <w:sz w:val="24"/>
        </w:rPr>
        <w:t>was well-established</w:t>
      </w:r>
      <w:r>
        <w:rPr>
          <w:rFonts w:ascii="Times New Roman" w:hAnsi="Times New Roman" w:cs="Times New Roman"/>
          <w:sz w:val="24"/>
        </w:rPr>
        <w:t>. Interview</w:t>
      </w:r>
      <w:r w:rsidR="00005585">
        <w:rPr>
          <w:rFonts w:ascii="Times New Roman" w:hAnsi="Times New Roman" w:cs="Times New Roman"/>
          <w:sz w:val="24"/>
        </w:rPr>
        <w:t xml:space="preserve"> respondents stated that, when looking to exploit WERS</w:t>
      </w:r>
      <w:r w:rsidR="009E17CE">
        <w:rPr>
          <w:rFonts w:ascii="Times New Roman" w:hAnsi="Times New Roman" w:cs="Times New Roman"/>
          <w:sz w:val="24"/>
        </w:rPr>
        <w:t>:</w:t>
      </w:r>
      <w:r w:rsidR="008B5C8C" w:rsidRPr="008B5C8C">
        <w:rPr>
          <w:rFonts w:ascii="Times New Roman" w:hAnsi="Times New Roman" w:cs="Times New Roman"/>
          <w:sz w:val="24"/>
        </w:rPr>
        <w:t xml:space="preserve"> </w:t>
      </w:r>
      <w:r w:rsidR="00005585">
        <w:rPr>
          <w:rFonts w:ascii="Times New Roman" w:hAnsi="Times New Roman" w:cs="Times New Roman"/>
          <w:sz w:val="24"/>
        </w:rPr>
        <w:t>“we know who to talk to”</w:t>
      </w:r>
      <w:r w:rsidR="008B5C8C" w:rsidRPr="008B5C8C">
        <w:rPr>
          <w:rFonts w:ascii="Times New Roman" w:hAnsi="Times New Roman" w:cs="Times New Roman"/>
          <w:sz w:val="24"/>
        </w:rPr>
        <w:t>.</w:t>
      </w:r>
      <w:r>
        <w:rPr>
          <w:rFonts w:ascii="Times New Roman" w:hAnsi="Times New Roman" w:cs="Times New Roman"/>
          <w:sz w:val="24"/>
        </w:rPr>
        <w:t xml:space="preserve"> Hence, the WERS network was underpinned by tacit knowledge of how the community functioned.  </w:t>
      </w:r>
    </w:p>
    <w:p w:rsidR="004D4563" w:rsidRDefault="00D47124">
      <w:pPr>
        <w:jc w:val="both"/>
        <w:rPr>
          <w:rFonts w:ascii="Times New Roman" w:hAnsi="Times New Roman" w:cs="Times New Roman"/>
          <w:sz w:val="24"/>
        </w:rPr>
      </w:pPr>
      <w:r>
        <w:rPr>
          <w:rFonts w:ascii="Times New Roman" w:hAnsi="Times New Roman" w:cs="Times New Roman"/>
          <w:sz w:val="24"/>
        </w:rPr>
        <w:t>As figure 2 illustrates, the knowledge networks of WERS are represented by</w:t>
      </w:r>
      <w:r w:rsidR="00A05A21">
        <w:rPr>
          <w:rFonts w:ascii="Times New Roman" w:hAnsi="Times New Roman" w:cs="Times New Roman"/>
          <w:sz w:val="24"/>
        </w:rPr>
        <w:t xml:space="preserve"> a hierarchical pattern of contacts, with different parties in the WERS central network playing a different role and broking a different level of knowledge. </w:t>
      </w:r>
    </w:p>
    <w:p w:rsidR="004D4563" w:rsidRDefault="00930D66">
      <w:pPr>
        <w:pStyle w:val="Caption"/>
        <w:keepNext/>
        <w:jc w:val="center"/>
      </w:pPr>
      <w:r>
        <w:t xml:space="preserve">Figure </w:t>
      </w:r>
      <w:r w:rsidR="00376B05">
        <w:fldChar w:fldCharType="begin"/>
      </w:r>
      <w:r>
        <w:instrText xml:space="preserve"> SEQ Figure \* ARABIC </w:instrText>
      </w:r>
      <w:r w:rsidR="00376B05">
        <w:fldChar w:fldCharType="separate"/>
      </w:r>
      <w:r>
        <w:rPr>
          <w:noProof/>
        </w:rPr>
        <w:t>2</w:t>
      </w:r>
      <w:r w:rsidR="00376B05">
        <w:fldChar w:fldCharType="end"/>
      </w:r>
      <w:r>
        <w:t xml:space="preserve"> </w:t>
      </w:r>
      <w:r w:rsidRPr="00CE0651">
        <w:t>Knowledge Networks of WERS</w:t>
      </w:r>
    </w:p>
    <w:p w:rsidR="004D4563" w:rsidRDefault="004D4563">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065397" cy="274853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065288" cy="2748464"/>
                    </a:xfrm>
                    <a:prstGeom prst="rect">
                      <a:avLst/>
                    </a:prstGeom>
                    <a:noFill/>
                  </pic:spPr>
                </pic:pic>
              </a:graphicData>
            </a:graphic>
          </wp:inline>
        </w:drawing>
      </w:r>
    </w:p>
    <w:p w:rsidR="007E207F" w:rsidRPr="00D47124" w:rsidRDefault="004231A1" w:rsidP="00D47124">
      <w:pPr>
        <w:jc w:val="both"/>
        <w:rPr>
          <w:rFonts w:ascii="Times New Roman" w:hAnsi="Times New Roman" w:cs="Times New Roman"/>
        </w:rPr>
      </w:pPr>
      <w:r w:rsidRPr="00F5686A">
        <w:rPr>
          <w:rFonts w:ascii="Times New Roman" w:hAnsi="Times New Roman" w:cs="Times New Roman"/>
          <w:sz w:val="24"/>
          <w:szCs w:val="24"/>
        </w:rPr>
        <w:t xml:space="preserve">BIS and NIESR took raw data and turned it into statistical information; NIESR also provided BIS with statistical aggregates and advice. Both </w:t>
      </w:r>
      <w:r w:rsidR="008557B7">
        <w:rPr>
          <w:rFonts w:ascii="Times New Roman" w:hAnsi="Times New Roman" w:cs="Times New Roman"/>
          <w:sz w:val="24"/>
          <w:szCs w:val="24"/>
        </w:rPr>
        <w:t>organiz</w:t>
      </w:r>
      <w:r w:rsidRPr="00F5686A">
        <w:rPr>
          <w:rFonts w:ascii="Times New Roman" w:hAnsi="Times New Roman" w:cs="Times New Roman"/>
          <w:sz w:val="24"/>
          <w:szCs w:val="24"/>
        </w:rPr>
        <w:t xml:space="preserve">ations then provided advice and statistical information to Acas and others, who could turn that into business information. Users of Acas publications rarely looked into the source of the evidence; in contrast, users of information services from BIS and NIESR were more likely to be concerned aware of the link to the source data. </w:t>
      </w:r>
    </w:p>
    <w:p w:rsidR="007E207F" w:rsidRDefault="007E207F" w:rsidP="008D01B8">
      <w:pPr>
        <w:pStyle w:val="Heading2"/>
      </w:pPr>
      <w:r>
        <w:t xml:space="preserve">Discussion </w:t>
      </w:r>
    </w:p>
    <w:p w:rsidR="00D47124" w:rsidRDefault="007E207F">
      <w:pPr>
        <w:jc w:val="both"/>
        <w:rPr>
          <w:rFonts w:ascii="Times New Roman" w:hAnsi="Times New Roman" w:cs="Times New Roman"/>
          <w:sz w:val="24"/>
        </w:rPr>
      </w:pPr>
      <w:r>
        <w:rPr>
          <w:rFonts w:ascii="Times New Roman" w:hAnsi="Times New Roman" w:cs="Times New Roman"/>
          <w:sz w:val="24"/>
          <w:szCs w:val="24"/>
        </w:rPr>
        <w:t>Our findings indicated</w:t>
      </w:r>
      <w:r w:rsidR="009E17CE">
        <w:rPr>
          <w:rFonts w:ascii="Times New Roman" w:hAnsi="Times New Roman" w:cs="Times New Roman"/>
          <w:sz w:val="24"/>
          <w:szCs w:val="24"/>
        </w:rPr>
        <w:t xml:space="preserve"> </w:t>
      </w:r>
      <w:r>
        <w:rPr>
          <w:rFonts w:ascii="Times New Roman" w:hAnsi="Times New Roman" w:cs="Times New Roman"/>
          <w:sz w:val="24"/>
          <w:szCs w:val="24"/>
        </w:rPr>
        <w:t xml:space="preserve">that intermediaries – or </w:t>
      </w:r>
      <w:r w:rsidR="008D01B8">
        <w:rPr>
          <w:rFonts w:ascii="Times New Roman" w:hAnsi="Times New Roman" w:cs="Times New Roman"/>
          <w:sz w:val="24"/>
          <w:szCs w:val="24"/>
        </w:rPr>
        <w:t>KB</w:t>
      </w:r>
      <w:r w:rsidR="00D17533">
        <w:rPr>
          <w:rFonts w:ascii="Times New Roman" w:hAnsi="Times New Roman" w:cs="Times New Roman"/>
          <w:sz w:val="24"/>
          <w:szCs w:val="24"/>
        </w:rPr>
        <w:t>s</w:t>
      </w:r>
      <w:r>
        <w:rPr>
          <w:rFonts w:ascii="Times New Roman" w:hAnsi="Times New Roman" w:cs="Times New Roman"/>
          <w:sz w:val="24"/>
          <w:szCs w:val="24"/>
        </w:rPr>
        <w:t xml:space="preserve"> – were the key routes through which WERS data was transferred.  </w:t>
      </w:r>
      <w:r w:rsidR="008D01B8">
        <w:rPr>
          <w:rFonts w:ascii="Times New Roman" w:hAnsi="Times New Roman" w:cs="Times New Roman"/>
          <w:sz w:val="24"/>
          <w:szCs w:val="24"/>
        </w:rPr>
        <w:t>KB</w:t>
      </w:r>
      <w:r w:rsidR="00C66708">
        <w:rPr>
          <w:rFonts w:ascii="Times New Roman" w:hAnsi="Times New Roman" w:cs="Times New Roman"/>
          <w:sz w:val="24"/>
          <w:szCs w:val="24"/>
        </w:rPr>
        <w:t xml:space="preserve"> fell into</w:t>
      </w:r>
      <w:r w:rsidR="00C66708" w:rsidRPr="008B5C8C">
        <w:rPr>
          <w:rFonts w:ascii="Times New Roman" w:hAnsi="Times New Roman" w:cs="Times New Roman"/>
          <w:sz w:val="24"/>
          <w:szCs w:val="24"/>
        </w:rPr>
        <w:t xml:space="preserve"> </w:t>
      </w:r>
      <w:r w:rsidR="00C66708">
        <w:rPr>
          <w:rFonts w:ascii="Times New Roman" w:hAnsi="Times New Roman" w:cs="Times New Roman"/>
          <w:sz w:val="24"/>
          <w:szCs w:val="24"/>
        </w:rPr>
        <w:t xml:space="preserve">two categories; firstly, </w:t>
      </w:r>
      <w:r w:rsidR="00C66708" w:rsidRPr="007E207F">
        <w:rPr>
          <w:rFonts w:ascii="Times New Roman" w:hAnsi="Times New Roman" w:cs="Times New Roman"/>
          <w:i/>
          <w:sz w:val="24"/>
          <w:szCs w:val="24"/>
        </w:rPr>
        <w:t>research intermediaries</w:t>
      </w:r>
      <w:r w:rsidR="00C66708" w:rsidRPr="008B5C8C">
        <w:rPr>
          <w:rFonts w:ascii="Times New Roman" w:hAnsi="Times New Roman" w:cs="Times New Roman"/>
          <w:sz w:val="24"/>
          <w:szCs w:val="24"/>
        </w:rPr>
        <w:t>,</w:t>
      </w:r>
      <w:r w:rsidR="00C66708">
        <w:rPr>
          <w:rFonts w:ascii="Times New Roman" w:hAnsi="Times New Roman" w:cs="Times New Roman"/>
          <w:sz w:val="24"/>
          <w:szCs w:val="24"/>
        </w:rPr>
        <w:t xml:space="preserve"> which</w:t>
      </w:r>
      <w:r w:rsidR="00C66708" w:rsidRPr="008B5C8C">
        <w:rPr>
          <w:rFonts w:ascii="Times New Roman" w:hAnsi="Times New Roman" w:cs="Times New Roman"/>
          <w:sz w:val="24"/>
          <w:szCs w:val="24"/>
        </w:rPr>
        <w:t xml:space="preserve"> help</w:t>
      </w:r>
      <w:r w:rsidR="00C66708">
        <w:rPr>
          <w:rFonts w:ascii="Times New Roman" w:hAnsi="Times New Roman" w:cs="Times New Roman"/>
          <w:sz w:val="24"/>
          <w:szCs w:val="24"/>
        </w:rPr>
        <w:t>ed</w:t>
      </w:r>
      <w:r w:rsidR="00C66708" w:rsidRPr="008B5C8C">
        <w:rPr>
          <w:rFonts w:ascii="Times New Roman" w:hAnsi="Times New Roman" w:cs="Times New Roman"/>
          <w:sz w:val="24"/>
          <w:szCs w:val="24"/>
        </w:rPr>
        <w:t xml:space="preserve"> </w:t>
      </w:r>
      <w:r w:rsidR="00C66708">
        <w:rPr>
          <w:rFonts w:ascii="Times New Roman" w:hAnsi="Times New Roman" w:cs="Times New Roman"/>
          <w:sz w:val="24"/>
          <w:szCs w:val="24"/>
        </w:rPr>
        <w:t xml:space="preserve">non-specialist </w:t>
      </w:r>
      <w:r w:rsidR="00C66708" w:rsidRPr="008B5C8C">
        <w:rPr>
          <w:rFonts w:ascii="Times New Roman" w:hAnsi="Times New Roman" w:cs="Times New Roman"/>
          <w:sz w:val="24"/>
          <w:szCs w:val="24"/>
        </w:rPr>
        <w:t xml:space="preserve">users to make effective use of WERS. NIESR </w:t>
      </w:r>
      <w:r w:rsidR="00C66708">
        <w:rPr>
          <w:rFonts w:ascii="Times New Roman" w:hAnsi="Times New Roman" w:cs="Times New Roman"/>
          <w:sz w:val="24"/>
          <w:szCs w:val="24"/>
        </w:rPr>
        <w:t>was the</w:t>
      </w:r>
      <w:r w:rsidR="00C66708" w:rsidRPr="008B5C8C">
        <w:rPr>
          <w:rFonts w:ascii="Times New Roman" w:hAnsi="Times New Roman" w:cs="Times New Roman"/>
          <w:sz w:val="24"/>
          <w:szCs w:val="24"/>
        </w:rPr>
        <w:t xml:space="preserve"> most prominent</w:t>
      </w:r>
      <w:r w:rsidR="00C66708">
        <w:rPr>
          <w:rFonts w:ascii="Times New Roman" w:hAnsi="Times New Roman" w:cs="Times New Roman"/>
          <w:sz w:val="24"/>
          <w:szCs w:val="24"/>
        </w:rPr>
        <w:t xml:space="preserve"> </w:t>
      </w:r>
      <w:r w:rsidR="008557B7">
        <w:rPr>
          <w:rFonts w:ascii="Times New Roman" w:hAnsi="Times New Roman" w:cs="Times New Roman"/>
          <w:sz w:val="24"/>
          <w:szCs w:val="24"/>
        </w:rPr>
        <w:t>organiz</w:t>
      </w:r>
      <w:r w:rsidR="00C66708">
        <w:rPr>
          <w:rFonts w:ascii="Times New Roman" w:hAnsi="Times New Roman" w:cs="Times New Roman"/>
          <w:sz w:val="24"/>
          <w:szCs w:val="24"/>
        </w:rPr>
        <w:t>ation in the knowledge-</w:t>
      </w:r>
      <w:r w:rsidR="00C66708" w:rsidRPr="008B5C8C">
        <w:rPr>
          <w:rFonts w:ascii="Times New Roman" w:hAnsi="Times New Roman" w:cs="Times New Roman"/>
          <w:sz w:val="24"/>
          <w:szCs w:val="24"/>
        </w:rPr>
        <w:t xml:space="preserve">broker role of </w:t>
      </w:r>
      <w:r w:rsidR="00C66708" w:rsidRPr="00C66708">
        <w:rPr>
          <w:rFonts w:ascii="Times New Roman" w:hAnsi="Times New Roman" w:cs="Times New Roman"/>
          <w:i/>
          <w:sz w:val="24"/>
          <w:szCs w:val="24"/>
        </w:rPr>
        <w:t>research intermediaries</w:t>
      </w:r>
      <w:r w:rsidR="00C66708" w:rsidRPr="008B5C8C">
        <w:rPr>
          <w:rFonts w:ascii="Times New Roman" w:hAnsi="Times New Roman" w:cs="Times New Roman"/>
          <w:sz w:val="24"/>
          <w:szCs w:val="24"/>
        </w:rPr>
        <w:t xml:space="preserve">. The second group of </w:t>
      </w:r>
      <w:r w:rsidR="008D01B8">
        <w:rPr>
          <w:rFonts w:ascii="Times New Roman" w:hAnsi="Times New Roman" w:cs="Times New Roman"/>
          <w:sz w:val="24"/>
          <w:szCs w:val="24"/>
        </w:rPr>
        <w:t>KB</w:t>
      </w:r>
      <w:r w:rsidR="00C66708">
        <w:rPr>
          <w:rFonts w:ascii="Times New Roman" w:hAnsi="Times New Roman" w:cs="Times New Roman"/>
          <w:sz w:val="24"/>
          <w:szCs w:val="24"/>
        </w:rPr>
        <w:t xml:space="preserve"> could be described as </w:t>
      </w:r>
      <w:r w:rsidR="00C66708" w:rsidRPr="00C66708">
        <w:rPr>
          <w:rFonts w:ascii="Times New Roman" w:hAnsi="Times New Roman" w:cs="Times New Roman"/>
          <w:i/>
          <w:sz w:val="24"/>
          <w:szCs w:val="24"/>
        </w:rPr>
        <w:t>non-specialist intermediaries</w:t>
      </w:r>
      <w:r w:rsidR="00C66708">
        <w:rPr>
          <w:rFonts w:ascii="Times New Roman" w:hAnsi="Times New Roman" w:cs="Times New Roman"/>
          <w:sz w:val="24"/>
          <w:szCs w:val="24"/>
        </w:rPr>
        <w:t xml:space="preserve"> and included other members of the steering group</w:t>
      </w:r>
      <w:r w:rsidR="00A05A21">
        <w:rPr>
          <w:rFonts w:ascii="Times New Roman" w:hAnsi="Times New Roman" w:cs="Times New Roman"/>
          <w:sz w:val="24"/>
          <w:szCs w:val="24"/>
        </w:rPr>
        <w:t xml:space="preserve"> and the ‘outer circle’</w:t>
      </w:r>
      <w:r w:rsidR="00C66708">
        <w:rPr>
          <w:rFonts w:ascii="Times New Roman" w:hAnsi="Times New Roman" w:cs="Times New Roman"/>
          <w:sz w:val="24"/>
          <w:szCs w:val="24"/>
        </w:rPr>
        <w:t xml:space="preserve">, </w:t>
      </w:r>
      <w:r w:rsidR="00C66708" w:rsidRPr="00E02FA4">
        <w:rPr>
          <w:rFonts w:ascii="Times New Roman" w:hAnsi="Times New Roman" w:cs="Times New Roman"/>
          <w:sz w:val="24"/>
        </w:rPr>
        <w:t xml:space="preserve">including </w:t>
      </w:r>
      <w:r w:rsidR="00C66708">
        <w:rPr>
          <w:rFonts w:ascii="Times New Roman" w:hAnsi="Times New Roman" w:cs="Times New Roman"/>
          <w:sz w:val="24"/>
        </w:rPr>
        <w:t xml:space="preserve">BIS, </w:t>
      </w:r>
      <w:r w:rsidR="00C66708" w:rsidRPr="00E02FA4">
        <w:rPr>
          <w:rFonts w:ascii="Times New Roman" w:hAnsi="Times New Roman" w:cs="Times New Roman"/>
          <w:sz w:val="24"/>
        </w:rPr>
        <w:t>TUC CBI, and A</w:t>
      </w:r>
      <w:r w:rsidR="00D17533">
        <w:rPr>
          <w:rFonts w:ascii="Times New Roman" w:hAnsi="Times New Roman" w:cs="Times New Roman"/>
          <w:sz w:val="24"/>
        </w:rPr>
        <w:t>cas</w:t>
      </w:r>
      <w:r w:rsidR="00A05A21">
        <w:rPr>
          <w:rFonts w:ascii="Times New Roman" w:hAnsi="Times New Roman" w:cs="Times New Roman"/>
          <w:sz w:val="24"/>
        </w:rPr>
        <w:t>. These</w:t>
      </w:r>
      <w:r w:rsidR="00C66708" w:rsidRPr="00E02FA4">
        <w:rPr>
          <w:rFonts w:ascii="Times New Roman" w:hAnsi="Times New Roman" w:cs="Times New Roman"/>
          <w:sz w:val="24"/>
        </w:rPr>
        <w:t xml:space="preserve"> all produce</w:t>
      </w:r>
      <w:r w:rsidR="00C66708">
        <w:rPr>
          <w:rFonts w:ascii="Times New Roman" w:hAnsi="Times New Roman" w:cs="Times New Roman"/>
          <w:sz w:val="24"/>
        </w:rPr>
        <w:t>d</w:t>
      </w:r>
      <w:r w:rsidR="00C66708" w:rsidRPr="00E02FA4">
        <w:rPr>
          <w:rFonts w:ascii="Times New Roman" w:hAnsi="Times New Roman" w:cs="Times New Roman"/>
          <w:sz w:val="24"/>
        </w:rPr>
        <w:t xml:space="preserve"> non-specialist information for members or clients using WERS</w:t>
      </w:r>
      <w:r w:rsidR="00A05A21">
        <w:rPr>
          <w:rFonts w:ascii="Times New Roman" w:hAnsi="Times New Roman" w:cs="Times New Roman"/>
          <w:sz w:val="24"/>
        </w:rPr>
        <w:t xml:space="preserve">; see Figure </w:t>
      </w:r>
      <w:r w:rsidR="004231A1">
        <w:rPr>
          <w:rFonts w:ascii="Times New Roman" w:hAnsi="Times New Roman" w:cs="Times New Roman"/>
          <w:sz w:val="24"/>
        </w:rPr>
        <w:t>3</w:t>
      </w:r>
      <w:r w:rsidR="00C66708" w:rsidRPr="00E02FA4">
        <w:rPr>
          <w:rFonts w:ascii="Times New Roman" w:hAnsi="Times New Roman" w:cs="Times New Roman"/>
          <w:sz w:val="24"/>
        </w:rPr>
        <w:t>.</w:t>
      </w:r>
    </w:p>
    <w:p w:rsidR="004D4563" w:rsidRDefault="00930D66">
      <w:pPr>
        <w:keepNext/>
        <w:jc w:val="center"/>
      </w:pPr>
      <w:r>
        <w:lastRenderedPageBreak/>
        <w:t xml:space="preserve">Figure </w:t>
      </w:r>
      <w:r w:rsidR="00376B05">
        <w:fldChar w:fldCharType="begin"/>
      </w:r>
      <w:r>
        <w:instrText xml:space="preserve"> SEQ Figure \* ARABIC </w:instrText>
      </w:r>
      <w:r w:rsidR="00376B05">
        <w:fldChar w:fldCharType="separate"/>
      </w:r>
      <w:r>
        <w:rPr>
          <w:noProof/>
        </w:rPr>
        <w:t>3</w:t>
      </w:r>
      <w:r w:rsidR="00376B05">
        <w:fldChar w:fldCharType="end"/>
      </w:r>
      <w:r>
        <w:t xml:space="preserve"> </w:t>
      </w:r>
      <w:r w:rsidRPr="00AD1E4D">
        <w:t>Forms of knowledge intermediation</w:t>
      </w:r>
    </w:p>
    <w:p w:rsidR="004D4563" w:rsidRDefault="004D4563">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543300" cy="2288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43183" cy="2288275"/>
                    </a:xfrm>
                    <a:prstGeom prst="rect">
                      <a:avLst/>
                    </a:prstGeom>
                    <a:noFill/>
                  </pic:spPr>
                </pic:pic>
              </a:graphicData>
            </a:graphic>
          </wp:inline>
        </w:drawing>
      </w:r>
    </w:p>
    <w:p w:rsidR="004B54AC" w:rsidRDefault="00C66708">
      <w:pPr>
        <w:jc w:val="both"/>
        <w:rPr>
          <w:rFonts w:ascii="Times New Roman" w:hAnsi="Times New Roman" w:cs="Times New Roman"/>
          <w:sz w:val="24"/>
          <w:szCs w:val="24"/>
        </w:rPr>
      </w:pPr>
      <w:r>
        <w:rPr>
          <w:rFonts w:ascii="Times New Roman" w:hAnsi="Times New Roman" w:cs="Times New Roman"/>
          <w:sz w:val="24"/>
          <w:szCs w:val="24"/>
        </w:rPr>
        <w:t>The</w:t>
      </w:r>
      <w:r w:rsidR="00F134AE">
        <w:rPr>
          <w:rFonts w:ascii="Times New Roman" w:hAnsi="Times New Roman" w:cs="Times New Roman"/>
          <w:sz w:val="24"/>
          <w:szCs w:val="24"/>
        </w:rPr>
        <w:t xml:space="preserve"> </w:t>
      </w:r>
      <w:r w:rsidR="009E17CE">
        <w:rPr>
          <w:rFonts w:ascii="Times New Roman" w:hAnsi="Times New Roman" w:cs="Times New Roman"/>
          <w:sz w:val="24"/>
          <w:szCs w:val="24"/>
        </w:rPr>
        <w:t>existence of</w:t>
      </w:r>
      <w:r w:rsidR="00F134AE">
        <w:rPr>
          <w:rFonts w:ascii="Times New Roman" w:hAnsi="Times New Roman" w:cs="Times New Roman"/>
          <w:sz w:val="24"/>
          <w:szCs w:val="24"/>
        </w:rPr>
        <w:t xml:space="preserve"> the</w:t>
      </w:r>
      <w:r>
        <w:rPr>
          <w:rFonts w:ascii="Times New Roman" w:hAnsi="Times New Roman" w:cs="Times New Roman"/>
          <w:sz w:val="24"/>
          <w:szCs w:val="24"/>
        </w:rPr>
        <w:t>se</w:t>
      </w:r>
      <w:r w:rsidR="00F134AE">
        <w:rPr>
          <w:rFonts w:ascii="Times New Roman" w:hAnsi="Times New Roman" w:cs="Times New Roman"/>
          <w:sz w:val="24"/>
          <w:szCs w:val="24"/>
        </w:rPr>
        <w:t xml:space="preserve"> established networks</w:t>
      </w:r>
      <w:r w:rsidR="009E17CE">
        <w:rPr>
          <w:rFonts w:ascii="Times New Roman" w:hAnsi="Times New Roman" w:cs="Times New Roman"/>
          <w:sz w:val="24"/>
          <w:szCs w:val="24"/>
        </w:rPr>
        <w:t xml:space="preserve"> meant that the knowledge was created, stored and shared through these </w:t>
      </w:r>
      <w:r>
        <w:rPr>
          <w:rFonts w:ascii="Times New Roman" w:hAnsi="Times New Roman" w:cs="Times New Roman"/>
          <w:sz w:val="24"/>
          <w:szCs w:val="24"/>
        </w:rPr>
        <w:t xml:space="preserve">frameworks and emphasises the </w:t>
      </w:r>
      <w:r w:rsidR="009E17CE">
        <w:rPr>
          <w:rFonts w:ascii="Times New Roman" w:hAnsi="Times New Roman" w:cs="Times New Roman"/>
          <w:sz w:val="24"/>
          <w:szCs w:val="24"/>
        </w:rPr>
        <w:t>importance of relationships</w:t>
      </w:r>
      <w:r w:rsidR="00D17533">
        <w:rPr>
          <w:rFonts w:ascii="Times New Roman" w:hAnsi="Times New Roman" w:cs="Times New Roman"/>
          <w:sz w:val="24"/>
          <w:szCs w:val="24"/>
        </w:rPr>
        <w:t>.</w:t>
      </w:r>
      <w:r w:rsidR="00F134AE">
        <w:rPr>
          <w:rFonts w:ascii="Times New Roman" w:hAnsi="Times New Roman" w:cs="Times New Roman"/>
          <w:sz w:val="24"/>
          <w:szCs w:val="24"/>
        </w:rPr>
        <w:t xml:space="preserve"> </w:t>
      </w:r>
      <w:r w:rsidR="009E17CE">
        <w:rPr>
          <w:rFonts w:ascii="Times New Roman" w:hAnsi="Times New Roman" w:cs="Times New Roman"/>
          <w:sz w:val="24"/>
          <w:szCs w:val="24"/>
        </w:rPr>
        <w:t xml:space="preserve">To put this into the context of Oldham and McLean’s (1997) typology, </w:t>
      </w:r>
      <w:r w:rsidR="008D01B8">
        <w:rPr>
          <w:rFonts w:ascii="Times New Roman" w:hAnsi="Times New Roman" w:cs="Times New Roman"/>
          <w:sz w:val="24"/>
          <w:szCs w:val="24"/>
        </w:rPr>
        <w:t>KB</w:t>
      </w:r>
      <w:r w:rsidR="00D17533">
        <w:rPr>
          <w:rFonts w:ascii="Times New Roman" w:hAnsi="Times New Roman" w:cs="Times New Roman"/>
          <w:sz w:val="24"/>
          <w:szCs w:val="24"/>
        </w:rPr>
        <w:t>s</w:t>
      </w:r>
      <w:r w:rsidR="009E17CE">
        <w:rPr>
          <w:rFonts w:ascii="Times New Roman" w:hAnsi="Times New Roman" w:cs="Times New Roman"/>
          <w:sz w:val="24"/>
          <w:szCs w:val="24"/>
        </w:rPr>
        <w:t xml:space="preserve"> associated with WERS operated within all three of the frameworks.</w:t>
      </w:r>
    </w:p>
    <w:p w:rsidR="00D47124" w:rsidRPr="00D17533" w:rsidRDefault="009E17CE">
      <w:pPr>
        <w:jc w:val="both"/>
        <w:rPr>
          <w:rFonts w:ascii="Times New Roman" w:hAnsi="Times New Roman" w:cs="Times New Roman"/>
          <w:sz w:val="24"/>
          <w:szCs w:val="24"/>
        </w:rPr>
      </w:pPr>
      <w:r>
        <w:rPr>
          <w:rFonts w:ascii="Times New Roman" w:hAnsi="Times New Roman" w:cs="Times New Roman"/>
          <w:sz w:val="24"/>
          <w:szCs w:val="24"/>
        </w:rPr>
        <w:t xml:space="preserve">Within the </w:t>
      </w:r>
      <w:r w:rsidR="0065223D">
        <w:rPr>
          <w:rFonts w:ascii="Times New Roman" w:hAnsi="Times New Roman" w:cs="Times New Roman"/>
          <w:sz w:val="24"/>
          <w:szCs w:val="24"/>
        </w:rPr>
        <w:t>‘</w:t>
      </w:r>
      <w:r>
        <w:rPr>
          <w:rFonts w:ascii="Times New Roman" w:hAnsi="Times New Roman" w:cs="Times New Roman"/>
          <w:sz w:val="24"/>
          <w:szCs w:val="24"/>
        </w:rPr>
        <w:t>knowledge systems</w:t>
      </w:r>
      <w:r w:rsidR="0065223D">
        <w:rPr>
          <w:rFonts w:ascii="Times New Roman" w:hAnsi="Times New Roman" w:cs="Times New Roman"/>
          <w:sz w:val="24"/>
          <w:szCs w:val="24"/>
        </w:rPr>
        <w:t>’</w:t>
      </w:r>
      <w:r>
        <w:rPr>
          <w:rFonts w:ascii="Times New Roman" w:hAnsi="Times New Roman" w:cs="Times New Roman"/>
          <w:sz w:val="24"/>
          <w:szCs w:val="24"/>
        </w:rPr>
        <w:t xml:space="preserve"> framework, we identified activities that spanned from the creation of knowledge through to </w:t>
      </w:r>
      <w:r w:rsidR="00C66708">
        <w:rPr>
          <w:rFonts w:ascii="Times New Roman" w:hAnsi="Times New Roman" w:cs="Times New Roman"/>
          <w:sz w:val="24"/>
          <w:szCs w:val="24"/>
        </w:rPr>
        <w:t xml:space="preserve">assimilation, application and the eventual dissemination of knowledge.  NIESR and BIS formed part of the design and development team, </w:t>
      </w:r>
      <w:r>
        <w:rPr>
          <w:rFonts w:ascii="Times New Roman" w:hAnsi="Times New Roman" w:cs="Times New Roman"/>
          <w:sz w:val="24"/>
          <w:szCs w:val="24"/>
        </w:rPr>
        <w:t>NIESR</w:t>
      </w:r>
      <w:r w:rsidR="00930D66">
        <w:rPr>
          <w:rFonts w:ascii="Times New Roman" w:hAnsi="Times New Roman" w:cs="Times New Roman"/>
          <w:sz w:val="24"/>
          <w:szCs w:val="24"/>
        </w:rPr>
        <w:t xml:space="preserve"> and BIS</w:t>
      </w:r>
      <w:r w:rsidRPr="008B5C8C">
        <w:rPr>
          <w:rFonts w:ascii="Times New Roman" w:hAnsi="Times New Roman" w:cs="Times New Roman"/>
          <w:sz w:val="24"/>
          <w:szCs w:val="24"/>
        </w:rPr>
        <w:t xml:space="preserve"> support</w:t>
      </w:r>
      <w:r w:rsidR="00C66708">
        <w:rPr>
          <w:rFonts w:ascii="Times New Roman" w:hAnsi="Times New Roman" w:cs="Times New Roman"/>
          <w:sz w:val="24"/>
          <w:szCs w:val="24"/>
        </w:rPr>
        <w:t>ed</w:t>
      </w:r>
      <w:r w:rsidRPr="008B5C8C">
        <w:rPr>
          <w:rFonts w:ascii="Times New Roman" w:hAnsi="Times New Roman" w:cs="Times New Roman"/>
          <w:sz w:val="24"/>
          <w:szCs w:val="24"/>
        </w:rPr>
        <w:t xml:space="preserve"> other research users</w:t>
      </w:r>
      <w:r>
        <w:rPr>
          <w:rFonts w:ascii="Times New Roman" w:hAnsi="Times New Roman" w:cs="Times New Roman"/>
          <w:sz w:val="24"/>
          <w:szCs w:val="24"/>
        </w:rPr>
        <w:t xml:space="preserve"> and </w:t>
      </w:r>
      <w:r w:rsidR="00C66708">
        <w:rPr>
          <w:rFonts w:ascii="Times New Roman" w:hAnsi="Times New Roman" w:cs="Times New Roman"/>
          <w:sz w:val="24"/>
          <w:szCs w:val="24"/>
        </w:rPr>
        <w:t xml:space="preserve">created </w:t>
      </w:r>
      <w:r>
        <w:rPr>
          <w:rFonts w:ascii="Times New Roman" w:hAnsi="Times New Roman" w:cs="Times New Roman"/>
          <w:sz w:val="24"/>
          <w:szCs w:val="24"/>
        </w:rPr>
        <w:t>reports</w:t>
      </w:r>
      <w:r w:rsidR="00C66708">
        <w:rPr>
          <w:rFonts w:ascii="Times New Roman" w:hAnsi="Times New Roman" w:cs="Times New Roman"/>
          <w:sz w:val="24"/>
          <w:szCs w:val="24"/>
        </w:rPr>
        <w:t xml:space="preserve"> for them from the raw data</w:t>
      </w:r>
      <w:r w:rsidRPr="008B5C8C">
        <w:rPr>
          <w:rFonts w:ascii="Times New Roman" w:hAnsi="Times New Roman" w:cs="Times New Roman"/>
          <w:sz w:val="24"/>
          <w:szCs w:val="24"/>
        </w:rPr>
        <w:t xml:space="preserve">. </w:t>
      </w:r>
      <w:r>
        <w:rPr>
          <w:rFonts w:ascii="Times New Roman" w:hAnsi="Times New Roman" w:cs="Times New Roman"/>
          <w:sz w:val="24"/>
          <w:szCs w:val="24"/>
        </w:rPr>
        <w:t xml:space="preserve"> </w:t>
      </w:r>
      <w:r w:rsidR="00C66708" w:rsidRPr="00E02FA4">
        <w:rPr>
          <w:rFonts w:ascii="Times New Roman" w:hAnsi="Times New Roman" w:cs="Times New Roman"/>
          <w:sz w:val="24"/>
        </w:rPr>
        <w:t>NIESR</w:t>
      </w:r>
      <w:r w:rsidR="00C66708">
        <w:rPr>
          <w:rFonts w:ascii="Times New Roman" w:hAnsi="Times New Roman" w:cs="Times New Roman"/>
          <w:sz w:val="24"/>
        </w:rPr>
        <w:t xml:space="preserve">’s major role within the </w:t>
      </w:r>
      <w:r w:rsidR="009D639F">
        <w:rPr>
          <w:rFonts w:ascii="Times New Roman" w:hAnsi="Times New Roman" w:cs="Times New Roman"/>
          <w:sz w:val="24"/>
        </w:rPr>
        <w:t>assimilation</w:t>
      </w:r>
      <w:r w:rsidR="00C66708">
        <w:rPr>
          <w:rFonts w:ascii="Times New Roman" w:hAnsi="Times New Roman" w:cs="Times New Roman"/>
          <w:sz w:val="24"/>
        </w:rPr>
        <w:t>, us</w:t>
      </w:r>
      <w:r w:rsidR="009D639F">
        <w:rPr>
          <w:rFonts w:ascii="Times New Roman" w:hAnsi="Times New Roman" w:cs="Times New Roman"/>
          <w:sz w:val="24"/>
        </w:rPr>
        <w:t>age</w:t>
      </w:r>
      <w:r w:rsidR="00C66708">
        <w:rPr>
          <w:rFonts w:ascii="Times New Roman" w:hAnsi="Times New Roman" w:cs="Times New Roman"/>
          <w:sz w:val="24"/>
        </w:rPr>
        <w:t xml:space="preserve"> and application o</w:t>
      </w:r>
      <w:r w:rsidR="009D639F">
        <w:rPr>
          <w:rFonts w:ascii="Times New Roman" w:hAnsi="Times New Roman" w:cs="Times New Roman"/>
          <w:sz w:val="24"/>
        </w:rPr>
        <w:t>f knowledge was to</w:t>
      </w:r>
      <w:r w:rsidR="00C66708" w:rsidRPr="00E02FA4">
        <w:rPr>
          <w:rFonts w:ascii="Times New Roman" w:hAnsi="Times New Roman" w:cs="Times New Roman"/>
          <w:sz w:val="24"/>
        </w:rPr>
        <w:t xml:space="preserve"> support</w:t>
      </w:r>
      <w:r w:rsidR="009D639F">
        <w:rPr>
          <w:rFonts w:ascii="Times New Roman" w:hAnsi="Times New Roman" w:cs="Times New Roman"/>
          <w:sz w:val="24"/>
        </w:rPr>
        <w:t xml:space="preserve"> micro data users through</w:t>
      </w:r>
      <w:r w:rsidR="00C66708" w:rsidRPr="00E02FA4">
        <w:rPr>
          <w:rFonts w:ascii="Times New Roman" w:hAnsi="Times New Roman" w:cs="Times New Roman"/>
          <w:sz w:val="24"/>
        </w:rPr>
        <w:t xml:space="preserve"> WIAS</w:t>
      </w:r>
      <w:r w:rsidR="009D639F">
        <w:rPr>
          <w:rFonts w:ascii="Times New Roman" w:hAnsi="Times New Roman" w:cs="Times New Roman"/>
          <w:sz w:val="24"/>
        </w:rPr>
        <w:t>. This function was of such significance that it extended past the period of its funding.</w:t>
      </w:r>
      <w:r w:rsidR="00C66708" w:rsidRPr="00E02FA4">
        <w:rPr>
          <w:rFonts w:ascii="Times New Roman" w:hAnsi="Times New Roman" w:cs="Times New Roman"/>
          <w:sz w:val="24"/>
        </w:rPr>
        <w:t xml:space="preserve"> BIS support</w:t>
      </w:r>
      <w:r w:rsidR="00C66708">
        <w:rPr>
          <w:rFonts w:ascii="Times New Roman" w:hAnsi="Times New Roman" w:cs="Times New Roman"/>
          <w:sz w:val="24"/>
        </w:rPr>
        <w:t>ed</w:t>
      </w:r>
      <w:r w:rsidR="009D639F">
        <w:rPr>
          <w:rFonts w:ascii="Times New Roman" w:hAnsi="Times New Roman" w:cs="Times New Roman"/>
          <w:sz w:val="24"/>
        </w:rPr>
        <w:t xml:space="preserve"> government users of the data and, a</w:t>
      </w:r>
      <w:r w:rsidR="00C66708" w:rsidRPr="00E02FA4">
        <w:rPr>
          <w:rFonts w:ascii="Times New Roman" w:hAnsi="Times New Roman" w:cs="Times New Roman"/>
          <w:sz w:val="24"/>
        </w:rPr>
        <w:t xml:space="preserve">dditionally, NIESR, BIS and ACAS </w:t>
      </w:r>
      <w:r w:rsidR="00C66708">
        <w:rPr>
          <w:rFonts w:ascii="Times New Roman" w:hAnsi="Times New Roman" w:cs="Times New Roman"/>
          <w:sz w:val="24"/>
        </w:rPr>
        <w:t>were</w:t>
      </w:r>
      <w:r w:rsidR="00C66708" w:rsidRPr="00E02FA4">
        <w:rPr>
          <w:rFonts w:ascii="Times New Roman" w:hAnsi="Times New Roman" w:cs="Times New Roman"/>
          <w:sz w:val="24"/>
        </w:rPr>
        <w:t xml:space="preserve"> involved in the production of the widely cited WERS sourcebook, </w:t>
      </w:r>
      <w:r w:rsidR="00C66708" w:rsidRPr="00E02FA4">
        <w:rPr>
          <w:rFonts w:ascii="Times New Roman" w:hAnsi="Times New Roman" w:cs="Times New Roman"/>
          <w:i/>
          <w:sz w:val="24"/>
        </w:rPr>
        <w:t>Inside the Workplace</w:t>
      </w:r>
      <w:r w:rsidR="00C66708" w:rsidRPr="00E02FA4">
        <w:rPr>
          <w:rFonts w:ascii="Times New Roman" w:hAnsi="Times New Roman" w:cs="Times New Roman"/>
          <w:sz w:val="24"/>
        </w:rPr>
        <w:t xml:space="preserve">.  </w:t>
      </w:r>
    </w:p>
    <w:p w:rsidR="00D47124" w:rsidRDefault="009D639F">
      <w:pPr>
        <w:jc w:val="both"/>
        <w:rPr>
          <w:rFonts w:ascii="Times New Roman" w:hAnsi="Times New Roman" w:cs="Times New Roman"/>
          <w:sz w:val="24"/>
          <w:szCs w:val="24"/>
        </w:rPr>
      </w:pPr>
      <w:r>
        <w:rPr>
          <w:rFonts w:ascii="Times New Roman" w:hAnsi="Times New Roman" w:cs="Times New Roman"/>
          <w:sz w:val="24"/>
          <w:szCs w:val="24"/>
        </w:rPr>
        <w:t xml:space="preserve">Within the </w:t>
      </w:r>
      <w:r w:rsidR="0065223D">
        <w:rPr>
          <w:rFonts w:ascii="Times New Roman" w:hAnsi="Times New Roman" w:cs="Times New Roman"/>
          <w:sz w:val="24"/>
          <w:szCs w:val="24"/>
        </w:rPr>
        <w:t>‘</w:t>
      </w:r>
      <w:r>
        <w:rPr>
          <w:rFonts w:ascii="Times New Roman" w:hAnsi="Times New Roman" w:cs="Times New Roman"/>
          <w:sz w:val="24"/>
          <w:szCs w:val="24"/>
        </w:rPr>
        <w:t>transactional</w:t>
      </w:r>
      <w:r w:rsidR="0065223D">
        <w:rPr>
          <w:rFonts w:ascii="Times New Roman" w:hAnsi="Times New Roman" w:cs="Times New Roman"/>
          <w:sz w:val="24"/>
          <w:szCs w:val="24"/>
        </w:rPr>
        <w:t>’</w:t>
      </w:r>
      <w:r>
        <w:rPr>
          <w:rFonts w:ascii="Times New Roman" w:hAnsi="Times New Roman" w:cs="Times New Roman"/>
          <w:sz w:val="24"/>
          <w:szCs w:val="24"/>
        </w:rPr>
        <w:t xml:space="preserve"> framework (Oldham and McLean, 1997), </w:t>
      </w:r>
      <w:r w:rsidR="008D01B8">
        <w:rPr>
          <w:rFonts w:ascii="Times New Roman" w:hAnsi="Times New Roman" w:cs="Times New Roman"/>
          <w:sz w:val="24"/>
          <w:szCs w:val="24"/>
        </w:rPr>
        <w:t>KB</w:t>
      </w:r>
      <w:r w:rsidR="00D17533">
        <w:rPr>
          <w:rFonts w:ascii="Times New Roman" w:hAnsi="Times New Roman" w:cs="Times New Roman"/>
          <w:sz w:val="24"/>
          <w:szCs w:val="24"/>
        </w:rPr>
        <w:t>s</w:t>
      </w:r>
      <w:r w:rsidR="00040298">
        <w:rPr>
          <w:rFonts w:ascii="Times New Roman" w:hAnsi="Times New Roman" w:cs="Times New Roman"/>
          <w:sz w:val="24"/>
          <w:szCs w:val="24"/>
        </w:rPr>
        <w:t xml:space="preserve">, especially NIESR, were involved in interfacing at various levels.  As designers of the WERS surveys, users of WERS data and members of the steering committee who were, in turn, users and developers themselves, relationships could be categorised as </w:t>
      </w:r>
      <w:r w:rsidR="00040298" w:rsidRPr="002D6F85">
        <w:rPr>
          <w:rFonts w:ascii="Times New Roman" w:hAnsi="Times New Roman" w:cs="Times New Roman"/>
          <w:i/>
          <w:sz w:val="24"/>
          <w:szCs w:val="24"/>
        </w:rPr>
        <w:t>direct</w:t>
      </w:r>
      <w:r w:rsidR="00040298">
        <w:rPr>
          <w:rFonts w:ascii="Times New Roman" w:hAnsi="Times New Roman" w:cs="Times New Roman"/>
          <w:sz w:val="24"/>
          <w:szCs w:val="24"/>
        </w:rPr>
        <w:t xml:space="preserve">. Information was transferred </w:t>
      </w:r>
      <w:r w:rsidR="00040298" w:rsidRPr="00040298">
        <w:rPr>
          <w:rFonts w:ascii="Times New Roman" w:hAnsi="Times New Roman" w:cs="Times New Roman"/>
          <w:sz w:val="24"/>
          <w:szCs w:val="24"/>
        </w:rPr>
        <w:t>between knowledge-users and knowledge-creators without the need for a broker.</w:t>
      </w:r>
      <w:r w:rsidR="00040298">
        <w:rPr>
          <w:rFonts w:ascii="Times New Roman" w:hAnsi="Times New Roman" w:cs="Times New Roman"/>
          <w:sz w:val="24"/>
          <w:szCs w:val="24"/>
        </w:rPr>
        <w:t xml:space="preserve"> As </w:t>
      </w:r>
      <w:r w:rsidR="00040298" w:rsidRPr="002D6F85">
        <w:rPr>
          <w:rFonts w:ascii="Times New Roman" w:hAnsi="Times New Roman" w:cs="Times New Roman"/>
          <w:i/>
          <w:sz w:val="24"/>
          <w:szCs w:val="24"/>
        </w:rPr>
        <w:t>distributors</w:t>
      </w:r>
      <w:r w:rsidR="00040298">
        <w:rPr>
          <w:rFonts w:ascii="Times New Roman" w:hAnsi="Times New Roman" w:cs="Times New Roman"/>
          <w:sz w:val="24"/>
          <w:szCs w:val="24"/>
        </w:rPr>
        <w:t>, the steering committee members published the raw data into more user-friendly formats in the form of first findings and the WERS sourcebook,</w:t>
      </w:r>
      <w:r w:rsidR="00040298" w:rsidRPr="00040298">
        <w:rPr>
          <w:rFonts w:ascii="Times New Roman" w:hAnsi="Times New Roman" w:cs="Times New Roman"/>
          <w:i/>
          <w:sz w:val="24"/>
        </w:rPr>
        <w:t xml:space="preserve"> </w:t>
      </w:r>
      <w:r w:rsidR="00040298" w:rsidRPr="00E02FA4">
        <w:rPr>
          <w:rFonts w:ascii="Times New Roman" w:hAnsi="Times New Roman" w:cs="Times New Roman"/>
          <w:i/>
          <w:sz w:val="24"/>
        </w:rPr>
        <w:t>Inside the Workplace</w:t>
      </w:r>
      <w:r w:rsidR="00040298" w:rsidRPr="00E02FA4">
        <w:rPr>
          <w:rFonts w:ascii="Times New Roman" w:hAnsi="Times New Roman" w:cs="Times New Roman"/>
          <w:sz w:val="24"/>
        </w:rPr>
        <w:t xml:space="preserve">.  </w:t>
      </w:r>
      <w:r w:rsidR="00040298">
        <w:rPr>
          <w:rFonts w:ascii="Times New Roman" w:hAnsi="Times New Roman" w:cs="Times New Roman"/>
          <w:sz w:val="24"/>
        </w:rPr>
        <w:t>The main objective of these publications was to simplify the data, identifying that an</w:t>
      </w:r>
      <w:r w:rsidR="00040298" w:rsidRPr="002D6F85">
        <w:rPr>
          <w:rFonts w:ascii="Times New Roman" w:hAnsi="Times New Roman" w:cs="Times New Roman"/>
          <w:i/>
          <w:sz w:val="24"/>
        </w:rPr>
        <w:t xml:space="preserve"> integrative </w:t>
      </w:r>
      <w:r w:rsidR="00040298">
        <w:rPr>
          <w:rFonts w:ascii="Times New Roman" w:hAnsi="Times New Roman" w:cs="Times New Roman"/>
          <w:sz w:val="24"/>
        </w:rPr>
        <w:t xml:space="preserve">function was taking place.  In the form of WIAS, for NIESR, and for union representatives, </w:t>
      </w:r>
      <w:r w:rsidR="00D97916">
        <w:rPr>
          <w:rFonts w:ascii="Times New Roman" w:hAnsi="Times New Roman" w:cs="Times New Roman"/>
          <w:sz w:val="24"/>
        </w:rPr>
        <w:t xml:space="preserve">in the case of Acas, for example, we recognised </w:t>
      </w:r>
      <w:r w:rsidR="00D97916" w:rsidRPr="002D6F85">
        <w:rPr>
          <w:rFonts w:ascii="Times New Roman" w:hAnsi="Times New Roman" w:cs="Times New Roman"/>
          <w:i/>
          <w:sz w:val="24"/>
        </w:rPr>
        <w:t>intermediaries</w:t>
      </w:r>
      <w:r w:rsidR="004B54AC">
        <w:rPr>
          <w:rFonts w:ascii="Times New Roman" w:hAnsi="Times New Roman" w:cs="Times New Roman"/>
          <w:i/>
          <w:sz w:val="24"/>
        </w:rPr>
        <w:t>.</w:t>
      </w:r>
      <w:r w:rsidR="004B54AC">
        <w:rPr>
          <w:rFonts w:ascii="Times New Roman" w:hAnsi="Times New Roman" w:cs="Times New Roman"/>
          <w:sz w:val="24"/>
        </w:rPr>
        <w:t xml:space="preserve"> F</w:t>
      </w:r>
      <w:r w:rsidR="00D97916">
        <w:rPr>
          <w:rFonts w:ascii="Times New Roman" w:hAnsi="Times New Roman" w:cs="Times New Roman"/>
          <w:sz w:val="24"/>
        </w:rPr>
        <w:t xml:space="preserve">inally, if we follow </w:t>
      </w:r>
      <w:r w:rsidR="002D6F85">
        <w:rPr>
          <w:rFonts w:ascii="Times New Roman" w:hAnsi="Times New Roman" w:cs="Times New Roman"/>
          <w:sz w:val="24"/>
          <w:szCs w:val="24"/>
        </w:rPr>
        <w:t>Oldham and McLean’s (1997)</w:t>
      </w:r>
      <w:r w:rsidR="00D97916">
        <w:rPr>
          <w:rFonts w:ascii="Times New Roman" w:hAnsi="Times New Roman" w:cs="Times New Roman"/>
          <w:sz w:val="24"/>
        </w:rPr>
        <w:t xml:space="preserve"> arguably narrow </w:t>
      </w:r>
      <w:r w:rsidR="002D6F85">
        <w:rPr>
          <w:rFonts w:ascii="Times New Roman" w:hAnsi="Times New Roman" w:cs="Times New Roman"/>
          <w:sz w:val="24"/>
        </w:rPr>
        <w:t xml:space="preserve">categorisation of </w:t>
      </w:r>
      <w:r w:rsidR="002D6F85">
        <w:rPr>
          <w:rFonts w:ascii="Times New Roman" w:hAnsi="Times New Roman" w:cs="Times New Roman"/>
          <w:i/>
          <w:sz w:val="24"/>
        </w:rPr>
        <w:t>brokers</w:t>
      </w:r>
      <w:r w:rsidR="002D6F85">
        <w:rPr>
          <w:rFonts w:ascii="Times New Roman" w:hAnsi="Times New Roman" w:cs="Times New Roman"/>
          <w:sz w:val="24"/>
        </w:rPr>
        <w:t>, NIESR were funded, albeit for a shorter period than they were active, for running WIAS.</w:t>
      </w:r>
    </w:p>
    <w:p w:rsidR="00113956" w:rsidRDefault="002D6F85">
      <w:pPr>
        <w:jc w:val="both"/>
        <w:rPr>
          <w:rFonts w:ascii="Times New Roman" w:hAnsi="Times New Roman" w:cs="Times New Roman"/>
          <w:sz w:val="24"/>
          <w:szCs w:val="24"/>
        </w:rPr>
      </w:pPr>
      <w:r>
        <w:rPr>
          <w:rFonts w:ascii="Times New Roman" w:hAnsi="Times New Roman" w:cs="Times New Roman"/>
          <w:sz w:val="24"/>
          <w:szCs w:val="24"/>
        </w:rPr>
        <w:t xml:space="preserve">Oldham and McLean’s (1997) </w:t>
      </w:r>
      <w:r w:rsidR="0065223D">
        <w:rPr>
          <w:rFonts w:ascii="Times New Roman" w:hAnsi="Times New Roman" w:cs="Times New Roman"/>
          <w:sz w:val="24"/>
          <w:szCs w:val="24"/>
        </w:rPr>
        <w:t>third</w:t>
      </w:r>
      <w:r>
        <w:rPr>
          <w:rFonts w:ascii="Times New Roman" w:hAnsi="Times New Roman" w:cs="Times New Roman"/>
          <w:sz w:val="24"/>
          <w:szCs w:val="24"/>
        </w:rPr>
        <w:t xml:space="preserve"> framework</w:t>
      </w:r>
      <w:r w:rsidR="0065223D">
        <w:rPr>
          <w:rFonts w:ascii="Times New Roman" w:hAnsi="Times New Roman" w:cs="Times New Roman"/>
          <w:sz w:val="24"/>
          <w:szCs w:val="24"/>
        </w:rPr>
        <w:t>, ‘</w:t>
      </w:r>
      <w:r>
        <w:rPr>
          <w:rFonts w:ascii="Times New Roman" w:hAnsi="Times New Roman" w:cs="Times New Roman"/>
          <w:sz w:val="24"/>
          <w:szCs w:val="24"/>
        </w:rPr>
        <w:t>social change</w:t>
      </w:r>
      <w:r w:rsidR="0065223D">
        <w:rPr>
          <w:rFonts w:ascii="Times New Roman" w:hAnsi="Times New Roman" w:cs="Times New Roman"/>
          <w:sz w:val="24"/>
          <w:szCs w:val="24"/>
        </w:rPr>
        <w:t>’,</w:t>
      </w:r>
      <w:r>
        <w:rPr>
          <w:rFonts w:ascii="Times New Roman" w:hAnsi="Times New Roman" w:cs="Times New Roman"/>
          <w:sz w:val="24"/>
          <w:szCs w:val="24"/>
        </w:rPr>
        <w:t xml:space="preserve"> was </w:t>
      </w:r>
      <w:r w:rsidR="004B54AC">
        <w:rPr>
          <w:rFonts w:ascii="Times New Roman" w:hAnsi="Times New Roman" w:cs="Times New Roman"/>
          <w:sz w:val="24"/>
          <w:szCs w:val="24"/>
        </w:rPr>
        <w:t>more applicable to the activities of the government bodies, BIS and Acas.</w:t>
      </w:r>
      <w:r>
        <w:rPr>
          <w:rFonts w:ascii="Times New Roman" w:hAnsi="Times New Roman" w:cs="Times New Roman"/>
          <w:sz w:val="24"/>
          <w:szCs w:val="24"/>
        </w:rPr>
        <w:t xml:space="preserve">  As section three highlights, WERS is an </w:t>
      </w:r>
      <w:r>
        <w:rPr>
          <w:rFonts w:ascii="Times New Roman" w:hAnsi="Times New Roman" w:cs="Times New Roman"/>
          <w:sz w:val="24"/>
          <w:szCs w:val="24"/>
        </w:rPr>
        <w:lastRenderedPageBreak/>
        <w:t xml:space="preserve">important source for academics, </w:t>
      </w:r>
      <w:r w:rsidR="004B54AC">
        <w:rPr>
          <w:rFonts w:ascii="Times New Roman" w:hAnsi="Times New Roman" w:cs="Times New Roman"/>
          <w:sz w:val="24"/>
          <w:szCs w:val="24"/>
        </w:rPr>
        <w:t>but the activities of BIS and Acas were crucial for bridging the gap between research and practitioners or policymakers.</w:t>
      </w:r>
      <w:r w:rsidR="0065223D">
        <w:rPr>
          <w:rFonts w:ascii="Times New Roman" w:hAnsi="Times New Roman" w:cs="Times New Roman"/>
          <w:sz w:val="24"/>
          <w:szCs w:val="24"/>
        </w:rPr>
        <w:t xml:space="preserve"> These two bodies have a mandated role in the societal development, and their KB activities reflec</w:t>
      </w:r>
      <w:r w:rsidR="00113956">
        <w:rPr>
          <w:rFonts w:ascii="Times New Roman" w:hAnsi="Times New Roman" w:cs="Times New Roman"/>
          <w:sz w:val="24"/>
          <w:szCs w:val="24"/>
        </w:rPr>
        <w:t>ted that, providing</w:t>
      </w:r>
      <w:r>
        <w:rPr>
          <w:rFonts w:ascii="Times New Roman" w:hAnsi="Times New Roman" w:cs="Times New Roman"/>
          <w:sz w:val="24"/>
          <w:szCs w:val="24"/>
        </w:rPr>
        <w:t xml:space="preserve"> contextual information for specialist research, workplace research, government reports, government papers and other routes into social, political, economic and legal changes in Britain.  Hence, </w:t>
      </w:r>
      <w:r w:rsidR="008D01B8">
        <w:rPr>
          <w:rFonts w:ascii="Times New Roman" w:hAnsi="Times New Roman" w:cs="Times New Roman"/>
          <w:sz w:val="24"/>
          <w:szCs w:val="24"/>
        </w:rPr>
        <w:t>KB</w:t>
      </w:r>
      <w:r w:rsidR="00D17533">
        <w:rPr>
          <w:rFonts w:ascii="Times New Roman" w:hAnsi="Times New Roman" w:cs="Times New Roman"/>
          <w:sz w:val="24"/>
          <w:szCs w:val="24"/>
        </w:rPr>
        <w:t>s</w:t>
      </w:r>
      <w:r>
        <w:rPr>
          <w:rFonts w:ascii="Times New Roman" w:hAnsi="Times New Roman" w:cs="Times New Roman"/>
          <w:sz w:val="24"/>
          <w:szCs w:val="24"/>
        </w:rPr>
        <w:t xml:space="preserve"> within the context of WERS have a function in the transfer and expansion of knowledge pertaining to social change.</w:t>
      </w:r>
    </w:p>
    <w:p w:rsidR="00D47124" w:rsidRDefault="00113956">
      <w:pPr>
        <w:jc w:val="both"/>
        <w:rPr>
          <w:rFonts w:ascii="Times New Roman" w:hAnsi="Times New Roman" w:cs="Times New Roman"/>
          <w:sz w:val="24"/>
          <w:szCs w:val="24"/>
        </w:rPr>
      </w:pPr>
      <w:r>
        <w:rPr>
          <w:rFonts w:ascii="Times New Roman" w:hAnsi="Times New Roman" w:cs="Times New Roman"/>
          <w:sz w:val="24"/>
          <w:szCs w:val="24"/>
        </w:rPr>
        <w:t xml:space="preserve">It can thus be seen that the three KBs identified in this study played slightly different roles, reflecting their </w:t>
      </w:r>
      <w:r w:rsidR="00491D60">
        <w:rPr>
          <w:rFonts w:ascii="Times New Roman" w:hAnsi="Times New Roman" w:cs="Times New Roman"/>
          <w:sz w:val="24"/>
          <w:szCs w:val="24"/>
        </w:rPr>
        <w:t>orga</w:t>
      </w:r>
      <w:r w:rsidR="007641A6">
        <w:rPr>
          <w:rFonts w:ascii="Times New Roman" w:hAnsi="Times New Roman" w:cs="Times New Roman"/>
          <w:sz w:val="24"/>
          <w:szCs w:val="24"/>
        </w:rPr>
        <w:t>n</w:t>
      </w:r>
      <w:r w:rsidR="00491D60">
        <w:rPr>
          <w:rFonts w:ascii="Times New Roman" w:hAnsi="Times New Roman" w:cs="Times New Roman"/>
          <w:sz w:val="24"/>
          <w:szCs w:val="24"/>
        </w:rPr>
        <w:t>isational interests. However, the fact that all three were part of the same network allowed significant synergies in knowledge broking to be achieved, compared to the three organisations acting separately.</w:t>
      </w:r>
    </w:p>
    <w:p w:rsidR="00EB33C0" w:rsidRDefault="00EB33C0">
      <w:pPr>
        <w:jc w:val="both"/>
        <w:rPr>
          <w:rFonts w:ascii="Times New Roman" w:hAnsi="Times New Roman" w:cs="Times New Roman"/>
          <w:sz w:val="24"/>
          <w:szCs w:val="24"/>
        </w:rPr>
      </w:pPr>
      <w:r w:rsidRPr="00EB33C0">
        <w:rPr>
          <w:rFonts w:ascii="Times New Roman" w:hAnsi="Times New Roman" w:cs="Times New Roman"/>
          <w:sz w:val="24"/>
          <w:szCs w:val="24"/>
        </w:rPr>
        <w:t>Whilst this paper has argued that KBs are important in the distribution of knowledge, this may not be an equivocally good thing. As noted earlier, there may be a case for KBs as ‘natural monopolies’: economies of scale in information gathering and exchange lead to knowledge being highly concentrated. This may be exacerbated by the behavior of search engines, which give higher rankings to ‘important’ sites. While this benefits the research/policy community in the short term, it could be argued that this institutionalises existing KBs at the expense of fresh thinking and new approaches. At this stage there is no evidence either way, but the lack of a WIAS-equivalent for the 2011 WERS will provide a test for whether the lack of a formal KB increases or decreases concentration of knowledge.</w:t>
      </w:r>
    </w:p>
    <w:p w:rsidR="00396FCE" w:rsidRPr="00396FCE" w:rsidRDefault="00396FCE" w:rsidP="008D01B8">
      <w:pPr>
        <w:pStyle w:val="Heading2"/>
      </w:pPr>
      <w:r>
        <w:t xml:space="preserve">Conclusion </w:t>
      </w:r>
    </w:p>
    <w:p w:rsidR="00D47124" w:rsidRDefault="00304B42">
      <w:pPr>
        <w:pStyle w:val="Body1"/>
        <w:spacing w:line="276" w:lineRule="auto"/>
        <w:jc w:val="both"/>
        <w:rPr>
          <w:szCs w:val="24"/>
        </w:rPr>
      </w:pPr>
      <w:r w:rsidRPr="00F349C2">
        <w:rPr>
          <w:szCs w:val="24"/>
        </w:rPr>
        <w:t>The</w:t>
      </w:r>
      <w:r w:rsidR="007F594B" w:rsidRPr="00F349C2">
        <w:rPr>
          <w:szCs w:val="24"/>
        </w:rPr>
        <w:t xml:space="preserve"> study </w:t>
      </w:r>
      <w:r w:rsidR="00844038" w:rsidRPr="00F349C2">
        <w:rPr>
          <w:szCs w:val="24"/>
        </w:rPr>
        <w:t xml:space="preserve">highlighted the </w:t>
      </w:r>
      <w:r w:rsidR="009E17CE" w:rsidRPr="00F349C2">
        <w:rPr>
          <w:szCs w:val="24"/>
        </w:rPr>
        <w:t xml:space="preserve">successful </w:t>
      </w:r>
      <w:r w:rsidR="00844038" w:rsidRPr="00F349C2">
        <w:rPr>
          <w:szCs w:val="24"/>
        </w:rPr>
        <w:t xml:space="preserve">role </w:t>
      </w:r>
      <w:r w:rsidR="008B0A50" w:rsidRPr="00F349C2">
        <w:rPr>
          <w:szCs w:val="24"/>
        </w:rPr>
        <w:t xml:space="preserve">played by </w:t>
      </w:r>
      <w:r w:rsidR="008D01B8">
        <w:rPr>
          <w:szCs w:val="24"/>
        </w:rPr>
        <w:t>KB</w:t>
      </w:r>
      <w:r w:rsidR="00D17533">
        <w:rPr>
          <w:szCs w:val="24"/>
        </w:rPr>
        <w:t>s</w:t>
      </w:r>
      <w:r w:rsidR="00844038" w:rsidRPr="00F349C2">
        <w:rPr>
          <w:szCs w:val="24"/>
        </w:rPr>
        <w:t xml:space="preserve"> in bridging the gap between research and policy development. </w:t>
      </w:r>
      <w:r w:rsidR="00AF247B">
        <w:rPr>
          <w:szCs w:val="24"/>
        </w:rPr>
        <w:t xml:space="preserve">Drawing on the work of Oldham and McLean (1997) on the role of </w:t>
      </w:r>
      <w:r w:rsidR="008D01B8">
        <w:rPr>
          <w:szCs w:val="24"/>
        </w:rPr>
        <w:t>KB</w:t>
      </w:r>
      <w:r w:rsidR="00D17533">
        <w:rPr>
          <w:szCs w:val="24"/>
        </w:rPr>
        <w:t>s</w:t>
      </w:r>
      <w:r w:rsidR="00AF247B">
        <w:rPr>
          <w:szCs w:val="24"/>
        </w:rPr>
        <w:t xml:space="preserve">, we were able to identify that these intermediaries operate in a number of guises and at important points within the knowledge creation and transfer process, as well as within the dissemination of data. </w:t>
      </w:r>
    </w:p>
    <w:p w:rsidR="00D47124" w:rsidRDefault="00D47124">
      <w:pPr>
        <w:pStyle w:val="Body1"/>
        <w:spacing w:line="276" w:lineRule="auto"/>
        <w:jc w:val="both"/>
        <w:rPr>
          <w:szCs w:val="24"/>
        </w:rPr>
      </w:pPr>
    </w:p>
    <w:p w:rsidR="00D47124" w:rsidRDefault="00AF247B">
      <w:pPr>
        <w:pStyle w:val="Body1"/>
        <w:spacing w:line="276" w:lineRule="auto"/>
        <w:jc w:val="both"/>
        <w:rPr>
          <w:szCs w:val="24"/>
        </w:rPr>
      </w:pPr>
      <w:r w:rsidRPr="00F349C2">
        <w:rPr>
          <w:szCs w:val="24"/>
        </w:rPr>
        <w:t>Processes</w:t>
      </w:r>
      <w:r w:rsidR="00844038" w:rsidRPr="00F349C2">
        <w:rPr>
          <w:szCs w:val="24"/>
        </w:rPr>
        <w:t xml:space="preserve"> that enhanced th</w:t>
      </w:r>
      <w:r w:rsidR="00491D60">
        <w:rPr>
          <w:szCs w:val="24"/>
        </w:rPr>
        <w:t>ese</w:t>
      </w:r>
      <w:r w:rsidR="00844038" w:rsidRPr="00F349C2">
        <w:rPr>
          <w:szCs w:val="24"/>
        </w:rPr>
        <w:t xml:space="preserve"> link</w:t>
      </w:r>
      <w:r>
        <w:rPr>
          <w:szCs w:val="24"/>
        </w:rPr>
        <w:t>s</w:t>
      </w:r>
      <w:r w:rsidR="00564346" w:rsidRPr="00F349C2">
        <w:rPr>
          <w:szCs w:val="24"/>
        </w:rPr>
        <w:t xml:space="preserve"> and relationships </w:t>
      </w:r>
      <w:r>
        <w:rPr>
          <w:szCs w:val="24"/>
        </w:rPr>
        <w:t>uncovered both intermediaries</w:t>
      </w:r>
      <w:r w:rsidR="00564346" w:rsidRPr="00F349C2">
        <w:rPr>
          <w:szCs w:val="24"/>
        </w:rPr>
        <w:t xml:space="preserve"> and key users</w:t>
      </w:r>
      <w:r>
        <w:rPr>
          <w:szCs w:val="24"/>
        </w:rPr>
        <w:t xml:space="preserve">, with </w:t>
      </w:r>
      <w:r w:rsidR="008D01B8">
        <w:rPr>
          <w:szCs w:val="24"/>
        </w:rPr>
        <w:t>KB</w:t>
      </w:r>
      <w:r w:rsidR="00D17533">
        <w:rPr>
          <w:szCs w:val="24"/>
        </w:rPr>
        <w:t>s</w:t>
      </w:r>
      <w:r>
        <w:rPr>
          <w:szCs w:val="24"/>
        </w:rPr>
        <w:t xml:space="preserve"> as developer and users</w:t>
      </w:r>
      <w:r w:rsidR="00564346" w:rsidRPr="00F349C2">
        <w:rPr>
          <w:szCs w:val="24"/>
        </w:rPr>
        <w:t xml:space="preserve">, as well as steering group members.  This </w:t>
      </w:r>
      <w:r>
        <w:rPr>
          <w:szCs w:val="24"/>
        </w:rPr>
        <w:t>mul</w:t>
      </w:r>
      <w:r w:rsidR="004231A1">
        <w:rPr>
          <w:szCs w:val="24"/>
        </w:rPr>
        <w:t>t</w:t>
      </w:r>
      <w:r>
        <w:rPr>
          <w:szCs w:val="24"/>
        </w:rPr>
        <w:t>iple</w:t>
      </w:r>
      <w:r w:rsidR="00564346" w:rsidRPr="00F349C2">
        <w:rPr>
          <w:szCs w:val="24"/>
        </w:rPr>
        <w:t xml:space="preserve"> identity ensured that </w:t>
      </w:r>
      <w:r w:rsidR="008D01B8">
        <w:rPr>
          <w:szCs w:val="24"/>
        </w:rPr>
        <w:t>KB</w:t>
      </w:r>
      <w:r w:rsidR="00D17533">
        <w:rPr>
          <w:szCs w:val="24"/>
        </w:rPr>
        <w:t>s</w:t>
      </w:r>
      <w:r w:rsidR="00564346" w:rsidRPr="00F349C2">
        <w:rPr>
          <w:szCs w:val="24"/>
        </w:rPr>
        <w:t xml:space="preserve"> facilitated effective dissemination and encouraged the use of research in policy development, as well as provided support to users unfamiliar with the dataset. </w:t>
      </w:r>
      <w:r w:rsidR="00304B42" w:rsidRPr="00F349C2">
        <w:rPr>
          <w:szCs w:val="24"/>
        </w:rPr>
        <w:t xml:space="preserve">WERS has a large body of non-technical users </w:t>
      </w:r>
      <w:r w:rsidR="008B0A50" w:rsidRPr="00F349C2">
        <w:rPr>
          <w:szCs w:val="24"/>
        </w:rPr>
        <w:t>seeking</w:t>
      </w:r>
      <w:r w:rsidR="00304B42" w:rsidRPr="00F349C2">
        <w:rPr>
          <w:szCs w:val="24"/>
        </w:rPr>
        <w:t xml:space="preserve"> analytical statistics to feed in to their work</w:t>
      </w:r>
      <w:r w:rsidR="00564346" w:rsidRPr="00F349C2">
        <w:rPr>
          <w:szCs w:val="24"/>
        </w:rPr>
        <w:t>, as well as</w:t>
      </w:r>
      <w:r w:rsidR="00844038" w:rsidRPr="00F349C2">
        <w:rPr>
          <w:szCs w:val="24"/>
        </w:rPr>
        <w:t xml:space="preserve"> an academic community of micro-data users</w:t>
      </w:r>
      <w:r w:rsidR="008F5312" w:rsidRPr="00F349C2">
        <w:rPr>
          <w:szCs w:val="24"/>
        </w:rPr>
        <w:t xml:space="preserve"> who are non-specialists</w:t>
      </w:r>
      <w:r w:rsidR="00844038" w:rsidRPr="00F349C2">
        <w:rPr>
          <w:szCs w:val="24"/>
        </w:rPr>
        <w:t xml:space="preserve">.  </w:t>
      </w:r>
    </w:p>
    <w:p w:rsidR="00D47124" w:rsidRDefault="00D47124">
      <w:pPr>
        <w:pStyle w:val="Body1"/>
        <w:spacing w:line="276" w:lineRule="auto"/>
        <w:jc w:val="both"/>
        <w:rPr>
          <w:szCs w:val="24"/>
        </w:rPr>
      </w:pPr>
    </w:p>
    <w:p w:rsidR="00D47124" w:rsidRDefault="00564346">
      <w:pPr>
        <w:pStyle w:val="Body1"/>
        <w:spacing w:line="276" w:lineRule="auto"/>
        <w:jc w:val="both"/>
        <w:rPr>
          <w:szCs w:val="24"/>
        </w:rPr>
      </w:pPr>
      <w:r w:rsidRPr="00F349C2">
        <w:rPr>
          <w:szCs w:val="24"/>
        </w:rPr>
        <w:t xml:space="preserve">As well as emphasising how </w:t>
      </w:r>
      <w:r w:rsidR="008D01B8">
        <w:rPr>
          <w:szCs w:val="24"/>
        </w:rPr>
        <w:t>KB</w:t>
      </w:r>
      <w:r w:rsidR="00D17533">
        <w:rPr>
          <w:szCs w:val="24"/>
        </w:rPr>
        <w:t>s</w:t>
      </w:r>
      <w:r w:rsidRPr="00F349C2">
        <w:rPr>
          <w:szCs w:val="24"/>
        </w:rPr>
        <w:t xml:space="preserve"> benefit from insider status, t</w:t>
      </w:r>
      <w:r w:rsidR="00844038" w:rsidRPr="00F349C2">
        <w:rPr>
          <w:szCs w:val="24"/>
        </w:rPr>
        <w:t xml:space="preserve">he study indicated how </w:t>
      </w:r>
      <w:r w:rsidRPr="00F349C2">
        <w:rPr>
          <w:szCs w:val="24"/>
        </w:rPr>
        <w:t>they</w:t>
      </w:r>
      <w:r w:rsidR="00844038" w:rsidRPr="00F349C2">
        <w:rPr>
          <w:szCs w:val="24"/>
        </w:rPr>
        <w:t xml:space="preserve"> can potentially target policy makers by t</w:t>
      </w:r>
      <w:r w:rsidR="008B0A50" w:rsidRPr="00F349C2">
        <w:rPr>
          <w:szCs w:val="24"/>
        </w:rPr>
        <w:t>ranslating research findings in</w:t>
      </w:r>
      <w:r w:rsidR="00844038" w:rsidRPr="00F349C2">
        <w:rPr>
          <w:szCs w:val="24"/>
        </w:rPr>
        <w:t>to a</w:t>
      </w:r>
      <w:r w:rsidR="008B0A50" w:rsidRPr="00F349C2">
        <w:rPr>
          <w:szCs w:val="24"/>
        </w:rPr>
        <w:t xml:space="preserve"> simpler and more useable</w:t>
      </w:r>
      <w:r w:rsidR="00844038" w:rsidRPr="00F349C2">
        <w:rPr>
          <w:szCs w:val="24"/>
        </w:rPr>
        <w:t xml:space="preserve"> form.  </w:t>
      </w:r>
      <w:r w:rsidRPr="00F349C2">
        <w:rPr>
          <w:szCs w:val="24"/>
        </w:rPr>
        <w:t>This was also done by</w:t>
      </w:r>
      <w:r w:rsidR="00304B42" w:rsidRPr="00F349C2">
        <w:rPr>
          <w:szCs w:val="24"/>
        </w:rPr>
        <w:t xml:space="preserve"> linking academic researchers to government departments and helping </w:t>
      </w:r>
      <w:r w:rsidR="00844038" w:rsidRPr="00F349C2">
        <w:rPr>
          <w:szCs w:val="24"/>
        </w:rPr>
        <w:t xml:space="preserve">to </w:t>
      </w:r>
      <w:r w:rsidR="00304B42" w:rsidRPr="00F349C2">
        <w:rPr>
          <w:szCs w:val="24"/>
        </w:rPr>
        <w:t>translat</w:t>
      </w:r>
      <w:r w:rsidR="00844038" w:rsidRPr="00F349C2">
        <w:rPr>
          <w:szCs w:val="24"/>
        </w:rPr>
        <w:t>e</w:t>
      </w:r>
      <w:r w:rsidR="008F5312" w:rsidRPr="00F349C2">
        <w:rPr>
          <w:szCs w:val="24"/>
        </w:rPr>
        <w:t xml:space="preserve"> </w:t>
      </w:r>
      <w:r w:rsidR="00304B42" w:rsidRPr="00F349C2">
        <w:rPr>
          <w:szCs w:val="24"/>
        </w:rPr>
        <w:t>WERS findings</w:t>
      </w:r>
      <w:r w:rsidR="00844038" w:rsidRPr="00F349C2">
        <w:rPr>
          <w:szCs w:val="24"/>
        </w:rPr>
        <w:t xml:space="preserve"> into meaningful data for policy</w:t>
      </w:r>
      <w:r w:rsidR="00304B42" w:rsidRPr="00F349C2">
        <w:rPr>
          <w:szCs w:val="24"/>
        </w:rPr>
        <w:t xml:space="preserve">.  </w:t>
      </w:r>
      <w:r w:rsidR="00E02FA4" w:rsidRPr="00E02FA4">
        <w:t>Non-specialist users expressed concerns that WIAS has been abandoned for WERS 2011</w:t>
      </w:r>
      <w:r w:rsidR="00E02FA4">
        <w:t>, suggesting predominantly, that</w:t>
      </w:r>
      <w:r w:rsidR="00E02FA4" w:rsidRPr="00E02FA4">
        <w:t xml:space="preserve"> users of the micro data </w:t>
      </w:r>
      <w:r w:rsidR="00E02FA4">
        <w:t xml:space="preserve">will </w:t>
      </w:r>
      <w:r w:rsidR="00E02FA4" w:rsidRPr="00E02FA4">
        <w:t xml:space="preserve">not </w:t>
      </w:r>
      <w:r w:rsidR="00E02FA4">
        <w:t xml:space="preserve">be adequately </w:t>
      </w:r>
      <w:r w:rsidR="00E02FA4" w:rsidRPr="00E02FA4">
        <w:t>support</w:t>
      </w:r>
      <w:r w:rsidR="002D6F85">
        <w:t>ed</w:t>
      </w:r>
      <w:r w:rsidR="00E02FA4" w:rsidRPr="00E02FA4">
        <w:t>.</w:t>
      </w:r>
    </w:p>
    <w:p w:rsidR="00D47124" w:rsidRDefault="00D47124">
      <w:pPr>
        <w:pStyle w:val="Body1"/>
        <w:spacing w:line="276" w:lineRule="auto"/>
        <w:jc w:val="both"/>
        <w:rPr>
          <w:szCs w:val="24"/>
        </w:rPr>
      </w:pPr>
    </w:p>
    <w:p w:rsidR="00F5686A" w:rsidRDefault="00304B42" w:rsidP="00D17533">
      <w:pPr>
        <w:pStyle w:val="Body1"/>
        <w:spacing w:line="276" w:lineRule="auto"/>
        <w:jc w:val="both"/>
        <w:rPr>
          <w:szCs w:val="24"/>
        </w:rPr>
      </w:pPr>
      <w:r w:rsidRPr="00F349C2">
        <w:rPr>
          <w:szCs w:val="24"/>
        </w:rPr>
        <w:t xml:space="preserve">In </w:t>
      </w:r>
      <w:r w:rsidR="008B0A50" w:rsidRPr="00F349C2">
        <w:rPr>
          <w:szCs w:val="24"/>
        </w:rPr>
        <w:t xml:space="preserve">the case of WERS, the </w:t>
      </w:r>
      <w:r w:rsidR="008D01B8">
        <w:rPr>
          <w:szCs w:val="24"/>
        </w:rPr>
        <w:t>KB</w:t>
      </w:r>
      <w:r w:rsidR="00D17533">
        <w:rPr>
          <w:szCs w:val="24"/>
        </w:rPr>
        <w:t>s</w:t>
      </w:r>
      <w:r w:rsidR="00564346" w:rsidRPr="00F349C2">
        <w:rPr>
          <w:szCs w:val="24"/>
        </w:rPr>
        <w:t xml:space="preserve"> were also end-</w:t>
      </w:r>
      <w:r w:rsidRPr="00F349C2">
        <w:rPr>
          <w:szCs w:val="24"/>
        </w:rPr>
        <w:t>users of the research data</w:t>
      </w:r>
      <w:r w:rsidR="008B0A50" w:rsidRPr="00F349C2">
        <w:rPr>
          <w:szCs w:val="24"/>
        </w:rPr>
        <w:t>, so the inter-link between creators, users and brokers of knowledge is further emphasised</w:t>
      </w:r>
      <w:r w:rsidRPr="00F349C2">
        <w:rPr>
          <w:szCs w:val="24"/>
        </w:rPr>
        <w:t>. Th</w:t>
      </w:r>
      <w:r w:rsidR="008B0A50" w:rsidRPr="00F349C2">
        <w:rPr>
          <w:szCs w:val="24"/>
        </w:rPr>
        <w:t>e</w:t>
      </w:r>
      <w:r w:rsidRPr="00F349C2">
        <w:rPr>
          <w:szCs w:val="24"/>
        </w:rPr>
        <w:t xml:space="preserve"> combination of academic and non-academic members of the WERS Steering Group also provided a natural bridge between research and policy.</w:t>
      </w:r>
      <w:r w:rsidR="00AF247B" w:rsidRPr="00AF247B">
        <w:rPr>
          <w:szCs w:val="24"/>
        </w:rPr>
        <w:t xml:space="preserve"> </w:t>
      </w:r>
      <w:r w:rsidR="00AF247B">
        <w:rPr>
          <w:szCs w:val="24"/>
        </w:rPr>
        <w:t>Hence, this</w:t>
      </w:r>
      <w:r w:rsidR="00AF247B" w:rsidRPr="00F349C2">
        <w:rPr>
          <w:szCs w:val="24"/>
        </w:rPr>
        <w:t xml:space="preserve"> study demonstrates how having </w:t>
      </w:r>
      <w:r w:rsidR="008D01B8">
        <w:rPr>
          <w:szCs w:val="24"/>
        </w:rPr>
        <w:t>KB</w:t>
      </w:r>
      <w:r w:rsidR="00491D60">
        <w:rPr>
          <w:szCs w:val="24"/>
        </w:rPr>
        <w:t>s</w:t>
      </w:r>
      <w:r w:rsidR="00AF247B" w:rsidRPr="00F349C2">
        <w:rPr>
          <w:szCs w:val="24"/>
        </w:rPr>
        <w:t xml:space="preserve"> involved at inception potentially enhances policy impact.</w:t>
      </w:r>
    </w:p>
    <w:p w:rsidR="00D17533" w:rsidRDefault="00D17533" w:rsidP="00D17533">
      <w:pPr>
        <w:pStyle w:val="Body1"/>
        <w:spacing w:line="276" w:lineRule="auto"/>
        <w:jc w:val="both"/>
        <w:rPr>
          <w:szCs w:val="24"/>
        </w:rPr>
      </w:pPr>
    </w:p>
    <w:p w:rsidR="009A3405" w:rsidRPr="00D17533" w:rsidRDefault="009A3405" w:rsidP="00D17533">
      <w:pPr>
        <w:pStyle w:val="Body1"/>
        <w:spacing w:line="276" w:lineRule="auto"/>
        <w:jc w:val="both"/>
        <w:rPr>
          <w:szCs w:val="24"/>
        </w:rPr>
      </w:pPr>
      <w:r w:rsidRPr="009A3405">
        <w:rPr>
          <w:szCs w:val="24"/>
        </w:rPr>
        <w:t>It is clear that KBs have provided a valuable public service in the effective use of WERS. However, the question remains as to why this is funded. For government departments such as BIS and Acas, the knowledge-broking is an implicit part of their public service remit. In contrast academic activity at NIESR required explicit funding from a third party.  Given the increasing pressures on academic funding and the lack of a direct ‘output’ from KB activities, this might limit the future opportunities for the academic sector to act as KBs.</w:t>
      </w:r>
    </w:p>
    <w:p w:rsidR="0065774B" w:rsidRPr="008F5312" w:rsidRDefault="0065774B" w:rsidP="008D01B8">
      <w:pPr>
        <w:pStyle w:val="Heading2"/>
      </w:pPr>
      <w:r w:rsidRPr="008F5312">
        <w:t>References</w:t>
      </w:r>
    </w:p>
    <w:p w:rsidR="00F349C2" w:rsidRPr="00A26122" w:rsidRDefault="0065774B" w:rsidP="008D01B8">
      <w:pPr>
        <w:pStyle w:val="Body1"/>
        <w:spacing w:line="276" w:lineRule="auto"/>
        <w:jc w:val="both"/>
        <w:rPr>
          <w:sz w:val="22"/>
          <w:szCs w:val="22"/>
        </w:rPr>
      </w:pPr>
      <w:r w:rsidRPr="00A26122">
        <w:rPr>
          <w:sz w:val="22"/>
          <w:szCs w:val="22"/>
        </w:rPr>
        <w:t>Ahmed, P. K., Lim, K. K. K., &amp; Loh, A. Y. (2012). Learning through knowledge management. Routledge.</w:t>
      </w:r>
    </w:p>
    <w:p w:rsidR="0065774B" w:rsidRPr="00A26122" w:rsidRDefault="0065774B" w:rsidP="008D01B8">
      <w:pPr>
        <w:pStyle w:val="Body1"/>
        <w:spacing w:line="276" w:lineRule="auto"/>
        <w:jc w:val="both"/>
        <w:rPr>
          <w:sz w:val="22"/>
          <w:szCs w:val="22"/>
        </w:rPr>
      </w:pPr>
      <w:r w:rsidRPr="00A26122">
        <w:rPr>
          <w:sz w:val="22"/>
          <w:szCs w:val="22"/>
        </w:rPr>
        <w:t xml:space="preserve">Barley, S. (1996) Technicians in the Workplace: Ethnographic Evidence for Bringing Work into Organization Studies. </w:t>
      </w:r>
      <w:r w:rsidRPr="00A26122">
        <w:rPr>
          <w:i/>
          <w:sz w:val="22"/>
          <w:szCs w:val="22"/>
        </w:rPr>
        <w:t>Administrative Science Quarterly</w:t>
      </w:r>
      <w:r w:rsidRPr="00A26122">
        <w:rPr>
          <w:sz w:val="22"/>
          <w:szCs w:val="22"/>
        </w:rPr>
        <w:t xml:space="preserve"> 41(3), pp 146-162.</w:t>
      </w:r>
    </w:p>
    <w:p w:rsidR="0065774B" w:rsidRPr="00A26122" w:rsidRDefault="0065774B" w:rsidP="008D01B8">
      <w:pPr>
        <w:pStyle w:val="Body1"/>
        <w:spacing w:line="276" w:lineRule="auto"/>
        <w:jc w:val="both"/>
        <w:rPr>
          <w:sz w:val="22"/>
          <w:szCs w:val="22"/>
        </w:rPr>
      </w:pPr>
      <w:r w:rsidRPr="00A26122">
        <w:rPr>
          <w:sz w:val="22"/>
          <w:szCs w:val="22"/>
        </w:rPr>
        <w:t>Bell, D. (1973).  The Coming of the Post-Industrial Society. Harmondsworth: Penguin.</w:t>
      </w:r>
    </w:p>
    <w:p w:rsidR="0065774B" w:rsidRPr="00A26122" w:rsidRDefault="0065774B" w:rsidP="008D01B8">
      <w:pPr>
        <w:pStyle w:val="Body1"/>
        <w:spacing w:line="276" w:lineRule="auto"/>
        <w:jc w:val="both"/>
        <w:rPr>
          <w:sz w:val="22"/>
          <w:szCs w:val="22"/>
        </w:rPr>
      </w:pPr>
      <w:r w:rsidRPr="00A26122">
        <w:rPr>
          <w:sz w:val="22"/>
          <w:szCs w:val="22"/>
        </w:rPr>
        <w:t xml:space="preserve">Barney, J. B. Firm resources and sustained competitive advantage. </w:t>
      </w:r>
      <w:r w:rsidRPr="00A26122">
        <w:rPr>
          <w:i/>
          <w:iCs/>
          <w:sz w:val="22"/>
          <w:szCs w:val="22"/>
        </w:rPr>
        <w:t xml:space="preserve">Journal </w:t>
      </w:r>
      <w:r w:rsidRPr="00A26122">
        <w:rPr>
          <w:sz w:val="22"/>
          <w:szCs w:val="22"/>
        </w:rPr>
        <w:t xml:space="preserve">of </w:t>
      </w:r>
      <w:r w:rsidRPr="00A26122">
        <w:rPr>
          <w:i/>
          <w:iCs/>
          <w:sz w:val="22"/>
          <w:szCs w:val="22"/>
        </w:rPr>
        <w:t xml:space="preserve">Management, </w:t>
      </w:r>
      <w:r w:rsidRPr="00A26122">
        <w:rPr>
          <w:bCs/>
          <w:sz w:val="22"/>
          <w:szCs w:val="22"/>
        </w:rPr>
        <w:t>17(</w:t>
      </w:r>
      <w:r w:rsidRPr="00A26122">
        <w:rPr>
          <w:sz w:val="22"/>
          <w:szCs w:val="22"/>
        </w:rPr>
        <w:t>l), pp. 99-120.</w:t>
      </w:r>
    </w:p>
    <w:p w:rsidR="00B13833" w:rsidRPr="00A26122" w:rsidRDefault="0065774B" w:rsidP="008D01B8">
      <w:pPr>
        <w:pStyle w:val="Body1"/>
        <w:spacing w:line="276" w:lineRule="auto"/>
        <w:jc w:val="both"/>
        <w:rPr>
          <w:color w:val="222222"/>
          <w:sz w:val="22"/>
          <w:szCs w:val="22"/>
        </w:rPr>
      </w:pPr>
      <w:r w:rsidRPr="00A26122">
        <w:rPr>
          <w:sz w:val="22"/>
          <w:szCs w:val="22"/>
        </w:rPr>
        <w:t xml:space="preserve">Bielak, A. T., Campell, A., Pope, S., Schaefer, K. and Shaxon, L. (2008) From science communication to </w:t>
      </w:r>
      <w:r w:rsidR="00987196" w:rsidRPr="00A26122">
        <w:rPr>
          <w:sz w:val="22"/>
          <w:szCs w:val="22"/>
        </w:rPr>
        <w:t>knowledge-</w:t>
      </w:r>
      <w:r w:rsidR="004D4563">
        <w:rPr>
          <w:sz w:val="22"/>
          <w:szCs w:val="22"/>
        </w:rPr>
        <w:t>brok</w:t>
      </w:r>
      <w:r w:rsidR="00D36F4A">
        <w:rPr>
          <w:sz w:val="22"/>
          <w:szCs w:val="22"/>
        </w:rPr>
        <w:t>er</w:t>
      </w:r>
      <w:r w:rsidR="004D4563">
        <w:rPr>
          <w:sz w:val="22"/>
          <w:szCs w:val="22"/>
        </w:rPr>
        <w:t>ing</w:t>
      </w:r>
      <w:r w:rsidRPr="00A26122">
        <w:rPr>
          <w:sz w:val="22"/>
          <w:szCs w:val="22"/>
        </w:rPr>
        <w:t xml:space="preserve">: The shift from ‘science push’ to “policy pull”. In: </w:t>
      </w:r>
      <w:r w:rsidR="00B13833" w:rsidRPr="00A26122">
        <w:rPr>
          <w:color w:val="222222"/>
          <w:sz w:val="22"/>
          <w:szCs w:val="22"/>
        </w:rPr>
        <w:t xml:space="preserve">Blackler, </w:t>
      </w:r>
    </w:p>
    <w:p w:rsidR="005C54C1" w:rsidRPr="00A26122" w:rsidRDefault="005C54C1" w:rsidP="008D01B8">
      <w:pPr>
        <w:autoSpaceDE w:val="0"/>
        <w:autoSpaceDN w:val="0"/>
        <w:adjustRightInd w:val="0"/>
        <w:spacing w:after="0"/>
        <w:jc w:val="both"/>
        <w:rPr>
          <w:rFonts w:ascii="Times New Roman" w:hAnsi="Times New Roman" w:cs="Times New Roman"/>
        </w:rPr>
      </w:pPr>
      <w:r w:rsidRPr="00A26122">
        <w:rPr>
          <w:rFonts w:ascii="Times New Roman" w:hAnsi="Times New Roman" w:cs="Times New Roman"/>
        </w:rPr>
        <w:t xml:space="preserve">Bollinger, A.S. and Smith, R.D. (2001). Managing organizational knowledge as a strategic asset. </w:t>
      </w:r>
      <w:r w:rsidRPr="00A26122">
        <w:rPr>
          <w:rFonts w:ascii="Times New Roman" w:hAnsi="Times New Roman" w:cs="Times New Roman"/>
          <w:i/>
        </w:rPr>
        <w:t>Journal of Knowledge Management</w:t>
      </w:r>
      <w:r w:rsidRPr="00A26122">
        <w:rPr>
          <w:rFonts w:ascii="Times New Roman" w:hAnsi="Times New Roman" w:cs="Times New Roman"/>
        </w:rPr>
        <w:t xml:space="preserve"> 5(1</w:t>
      </w:r>
      <w:r w:rsidRPr="00A26122">
        <w:t>)</w:t>
      </w:r>
      <w:r w:rsidRPr="00A26122">
        <w:rPr>
          <w:rFonts w:ascii="Times New Roman" w:hAnsi="Times New Roman" w:cs="Times New Roman"/>
        </w:rPr>
        <w:t>, pp.8 - 18.</w:t>
      </w:r>
    </w:p>
    <w:p w:rsidR="00B13833" w:rsidRPr="00A26122" w:rsidRDefault="00B13833" w:rsidP="008D01B8">
      <w:pPr>
        <w:pStyle w:val="Body1"/>
        <w:spacing w:line="276" w:lineRule="auto"/>
        <w:jc w:val="both"/>
        <w:rPr>
          <w:rFonts w:ascii="Arial" w:hAnsi="Arial" w:cs="Arial"/>
          <w:sz w:val="22"/>
          <w:szCs w:val="22"/>
        </w:rPr>
      </w:pPr>
      <w:r w:rsidRPr="00A26122">
        <w:rPr>
          <w:sz w:val="22"/>
          <w:szCs w:val="22"/>
        </w:rPr>
        <w:t xml:space="preserve">Bryson, A., Green, F. and Whitfield, K. (2008), A Quarter Century of Workplace Employment Relations Surveys. </w:t>
      </w:r>
      <w:r w:rsidRPr="00A26122">
        <w:rPr>
          <w:i/>
          <w:sz w:val="22"/>
          <w:szCs w:val="22"/>
        </w:rPr>
        <w:t>British Journal of Industrial Relations</w:t>
      </w:r>
      <w:r w:rsidRPr="00A26122">
        <w:rPr>
          <w:sz w:val="22"/>
          <w:szCs w:val="22"/>
        </w:rPr>
        <w:t xml:space="preserve"> 46, pp. 577–586.</w:t>
      </w:r>
    </w:p>
    <w:p w:rsidR="0065774B" w:rsidRPr="00A26122" w:rsidRDefault="0065774B" w:rsidP="008D01B8">
      <w:pPr>
        <w:pStyle w:val="Body1"/>
        <w:spacing w:line="276" w:lineRule="auto"/>
        <w:jc w:val="both"/>
        <w:rPr>
          <w:sz w:val="22"/>
          <w:szCs w:val="22"/>
        </w:rPr>
      </w:pPr>
      <w:r w:rsidRPr="00A26122">
        <w:rPr>
          <w:sz w:val="22"/>
          <w:szCs w:val="22"/>
        </w:rPr>
        <w:t xml:space="preserve">Davenport, T. H., </w:t>
      </w:r>
      <w:r w:rsidR="00B13833" w:rsidRPr="00A26122">
        <w:rPr>
          <w:sz w:val="22"/>
          <w:szCs w:val="22"/>
        </w:rPr>
        <w:t>and</w:t>
      </w:r>
      <w:r w:rsidRPr="00A26122">
        <w:rPr>
          <w:sz w:val="22"/>
          <w:szCs w:val="22"/>
        </w:rPr>
        <w:t xml:space="preserve"> Prusak, L. (2000). </w:t>
      </w:r>
      <w:r w:rsidRPr="00A26122">
        <w:rPr>
          <w:i/>
          <w:sz w:val="22"/>
          <w:szCs w:val="22"/>
        </w:rPr>
        <w:t>Working knowledge: How organizations manage what they know</w:t>
      </w:r>
      <w:r w:rsidRPr="00A26122">
        <w:rPr>
          <w:sz w:val="22"/>
          <w:szCs w:val="22"/>
        </w:rPr>
        <w:t>. Boston, MA: Harvard Business Press.</w:t>
      </w:r>
    </w:p>
    <w:p w:rsidR="0065774B" w:rsidRPr="00A26122" w:rsidRDefault="0065774B" w:rsidP="008D01B8">
      <w:pPr>
        <w:pStyle w:val="Body1"/>
        <w:spacing w:line="276" w:lineRule="auto"/>
        <w:jc w:val="both"/>
        <w:rPr>
          <w:sz w:val="22"/>
          <w:szCs w:val="22"/>
        </w:rPr>
      </w:pPr>
      <w:r w:rsidRPr="00A26122">
        <w:rPr>
          <w:sz w:val="22"/>
          <w:szCs w:val="22"/>
        </w:rPr>
        <w:t xml:space="preserve">Drew, H., King, A. and Richie, F. (2013).   Impact Evaluation Workplace Employment Relations Survey and European Social Survey: Final report to the ESRC.  Economic and Social Research Council.  Available: </w:t>
      </w:r>
      <w:hyperlink r:id="rId11" w:history="1">
        <w:r w:rsidRPr="00A26122">
          <w:rPr>
            <w:sz w:val="22"/>
            <w:szCs w:val="22"/>
          </w:rPr>
          <w:t>http://www.esrc.ac.uk/_images/WERS_ESS_tcm8-26047.pdf</w:t>
        </w:r>
      </w:hyperlink>
      <w:r w:rsidRPr="00A26122">
        <w:rPr>
          <w:sz w:val="22"/>
          <w:szCs w:val="22"/>
        </w:rPr>
        <w:t>.</w:t>
      </w:r>
    </w:p>
    <w:p w:rsidR="005C54C1" w:rsidRPr="00A26122" w:rsidRDefault="005C54C1" w:rsidP="008D01B8">
      <w:pPr>
        <w:pStyle w:val="Body1"/>
        <w:spacing w:line="276" w:lineRule="auto"/>
        <w:jc w:val="both"/>
        <w:rPr>
          <w:sz w:val="22"/>
          <w:szCs w:val="22"/>
        </w:rPr>
      </w:pPr>
      <w:r w:rsidRPr="00A26122">
        <w:rPr>
          <w:sz w:val="22"/>
          <w:szCs w:val="22"/>
        </w:rPr>
        <w:t>Elwyn, G., Taubert, M. andnd  Kowalczuk, J. (2007). Sticky knowledge: A model</w:t>
      </w:r>
    </w:p>
    <w:p w:rsidR="005C54C1" w:rsidRPr="00A26122" w:rsidRDefault="005C54C1" w:rsidP="008D01B8">
      <w:pPr>
        <w:pStyle w:val="Body1"/>
        <w:spacing w:line="276" w:lineRule="auto"/>
        <w:jc w:val="both"/>
        <w:rPr>
          <w:sz w:val="22"/>
          <w:szCs w:val="22"/>
        </w:rPr>
      </w:pPr>
      <w:r w:rsidRPr="00A26122">
        <w:rPr>
          <w:sz w:val="22"/>
          <w:szCs w:val="22"/>
        </w:rPr>
        <w:t>for investigating implementation in healthcare contexts. Implementation Science 2(44), pp. 1 - 8.</w:t>
      </w:r>
    </w:p>
    <w:p w:rsidR="00B13833" w:rsidRPr="00A26122" w:rsidRDefault="00B13833" w:rsidP="008D01B8">
      <w:pPr>
        <w:pStyle w:val="Body1"/>
        <w:spacing w:line="276" w:lineRule="auto"/>
        <w:jc w:val="both"/>
        <w:rPr>
          <w:sz w:val="22"/>
          <w:szCs w:val="22"/>
        </w:rPr>
      </w:pPr>
      <w:r w:rsidRPr="00A26122">
        <w:rPr>
          <w:sz w:val="22"/>
          <w:szCs w:val="22"/>
        </w:rPr>
        <w:t>Grant, R. (1996). Toward a Knowledge-Based Theory of the Firm. Strategic Management Journal 17, Special Issue: Knowledge and the Firm,  pp. 109 - 122.</w:t>
      </w:r>
    </w:p>
    <w:p w:rsidR="00B13833" w:rsidRPr="00A26122" w:rsidRDefault="00B13833" w:rsidP="007C4947">
      <w:pPr>
        <w:pStyle w:val="Body1"/>
        <w:spacing w:line="276" w:lineRule="auto"/>
        <w:jc w:val="both"/>
        <w:rPr>
          <w:sz w:val="22"/>
          <w:szCs w:val="22"/>
        </w:rPr>
      </w:pPr>
      <w:r w:rsidRPr="00A26122">
        <w:rPr>
          <w:sz w:val="22"/>
          <w:szCs w:val="22"/>
        </w:rPr>
        <w:t>Grayson, J.C. and O'Dell, C. (1998). If only we knew what we know: Identification and transfer of internal best practices. California Management Review, 40: 3, pp. 154 - 174.</w:t>
      </w:r>
    </w:p>
    <w:p w:rsidR="00B13833" w:rsidRPr="00A26122" w:rsidRDefault="00B13833" w:rsidP="007C4947">
      <w:pPr>
        <w:pStyle w:val="Body1"/>
        <w:spacing w:line="276" w:lineRule="auto"/>
        <w:jc w:val="both"/>
        <w:rPr>
          <w:sz w:val="22"/>
          <w:szCs w:val="22"/>
        </w:rPr>
      </w:pPr>
      <w:r w:rsidRPr="00A26122">
        <w:rPr>
          <w:sz w:val="22"/>
          <w:szCs w:val="22"/>
        </w:rPr>
        <w:t>Hendry, L., and Pettigrew, A. (1990). Human resource management: An agenda for the</w:t>
      </w:r>
    </w:p>
    <w:p w:rsidR="00B13833" w:rsidRPr="00A26122" w:rsidRDefault="00B13833" w:rsidP="007C4947">
      <w:pPr>
        <w:pStyle w:val="Body1"/>
        <w:spacing w:line="276" w:lineRule="auto"/>
        <w:jc w:val="both"/>
        <w:rPr>
          <w:sz w:val="22"/>
          <w:szCs w:val="22"/>
        </w:rPr>
      </w:pPr>
      <w:r w:rsidRPr="00A26122">
        <w:rPr>
          <w:sz w:val="22"/>
          <w:szCs w:val="22"/>
        </w:rPr>
        <w:t xml:space="preserve">1990s. </w:t>
      </w:r>
      <w:r w:rsidRPr="00A26122">
        <w:rPr>
          <w:i/>
          <w:sz w:val="22"/>
          <w:szCs w:val="22"/>
        </w:rPr>
        <w:t>International Journal of Human Resource Management</w:t>
      </w:r>
      <w:r w:rsidRPr="00A26122">
        <w:rPr>
          <w:sz w:val="22"/>
          <w:szCs w:val="22"/>
        </w:rPr>
        <w:t>, 1, 17-43.</w:t>
      </w:r>
    </w:p>
    <w:p w:rsidR="00D47124" w:rsidRDefault="00B13833">
      <w:pPr>
        <w:pStyle w:val="Body1"/>
        <w:spacing w:line="276" w:lineRule="auto"/>
        <w:jc w:val="both"/>
        <w:rPr>
          <w:sz w:val="22"/>
          <w:szCs w:val="22"/>
        </w:rPr>
      </w:pPr>
      <w:r w:rsidRPr="00A26122">
        <w:rPr>
          <w:sz w:val="22"/>
          <w:szCs w:val="22"/>
        </w:rPr>
        <w:t xml:space="preserve">Hislop, D., 2003. Linking Human Resource Management and Knowledge Management via Commitment. </w:t>
      </w:r>
      <w:r w:rsidRPr="00A26122">
        <w:rPr>
          <w:i/>
          <w:sz w:val="22"/>
          <w:szCs w:val="22"/>
        </w:rPr>
        <w:t>Employee Relations</w:t>
      </w:r>
      <w:r w:rsidRPr="00A26122">
        <w:rPr>
          <w:sz w:val="22"/>
          <w:szCs w:val="22"/>
        </w:rPr>
        <w:t xml:space="preserve"> 25(2), pp. 182 – 202.  . </w:t>
      </w:r>
    </w:p>
    <w:p w:rsidR="00D47124" w:rsidRDefault="005C54C1">
      <w:pPr>
        <w:autoSpaceDE w:val="0"/>
        <w:autoSpaceDN w:val="0"/>
        <w:adjustRightInd w:val="0"/>
        <w:spacing w:after="0"/>
        <w:jc w:val="both"/>
        <w:rPr>
          <w:rFonts w:ascii="Times New Roman" w:hAnsi="Times New Roman" w:cs="Times New Roman"/>
        </w:rPr>
      </w:pPr>
      <w:r w:rsidRPr="00A26122">
        <w:rPr>
          <w:rFonts w:ascii="Times New Roman" w:hAnsi="Times New Roman" w:cs="Times New Roman"/>
        </w:rPr>
        <w:t xml:space="preserve">Jasimudddin, S.M. (2008). A holistic view of knowledge management strategy. </w:t>
      </w:r>
      <w:r w:rsidRPr="00A26122">
        <w:rPr>
          <w:rFonts w:ascii="Times New Roman" w:hAnsi="Times New Roman" w:cs="Times New Roman"/>
          <w:i/>
        </w:rPr>
        <w:t>Journal of Knowledge Management</w:t>
      </w:r>
      <w:r w:rsidRPr="00A26122">
        <w:rPr>
          <w:rFonts w:ascii="Times New Roman" w:hAnsi="Times New Roman" w:cs="Times New Roman"/>
        </w:rPr>
        <w:t xml:space="preserve"> 12(2), pp. 57 - 66.</w:t>
      </w:r>
    </w:p>
    <w:p w:rsidR="00D47124" w:rsidRDefault="005C54C1">
      <w:pPr>
        <w:pStyle w:val="Body1"/>
        <w:spacing w:line="276" w:lineRule="auto"/>
        <w:jc w:val="both"/>
        <w:rPr>
          <w:sz w:val="22"/>
          <w:szCs w:val="22"/>
        </w:rPr>
      </w:pPr>
      <w:r w:rsidRPr="00A26122">
        <w:rPr>
          <w:sz w:val="22"/>
          <w:szCs w:val="22"/>
        </w:rPr>
        <w:lastRenderedPageBreak/>
        <w:t>Kersley, B., Alpin, C., Forth J., Bryson, A., Bewley, H., Dix, G. and Oxenbridge, S. (2005). Inside the Workplace: Findings of the 2004 workplace employment relations survey. ESRC. London.</w:t>
      </w:r>
    </w:p>
    <w:p w:rsidR="00D47124" w:rsidRDefault="00376B05">
      <w:pPr>
        <w:pStyle w:val="Body1"/>
        <w:spacing w:line="276" w:lineRule="auto"/>
        <w:jc w:val="both"/>
        <w:rPr>
          <w:sz w:val="22"/>
          <w:szCs w:val="22"/>
        </w:rPr>
      </w:pPr>
      <w:hyperlink r:id="rId12" w:history="1">
        <w:r w:rsidR="0065774B" w:rsidRPr="00A26122">
          <w:rPr>
            <w:sz w:val="22"/>
            <w:szCs w:val="22"/>
          </w:rPr>
          <w:t>Lavis</w:t>
        </w:r>
      </w:hyperlink>
      <w:r w:rsidR="0065774B" w:rsidRPr="00A26122">
        <w:rPr>
          <w:sz w:val="22"/>
          <w:szCs w:val="22"/>
        </w:rPr>
        <w:t xml:space="preserve">, J.N. (Winter 2006). Research, public policymaking, and knowledge-translation processes: Canadian efforts to build bridges. </w:t>
      </w:r>
      <w:hyperlink r:id="rId13" w:history="1">
        <w:r w:rsidR="00B13833" w:rsidRPr="00A26122">
          <w:rPr>
            <w:sz w:val="22"/>
            <w:szCs w:val="22"/>
          </w:rPr>
          <w:t>The Journal of C</w:t>
        </w:r>
        <w:r w:rsidR="0065774B" w:rsidRPr="00A26122">
          <w:rPr>
            <w:sz w:val="22"/>
            <w:szCs w:val="22"/>
          </w:rPr>
          <w:t>ont</w:t>
        </w:r>
        <w:r w:rsidR="00B13833" w:rsidRPr="00A26122">
          <w:rPr>
            <w:sz w:val="22"/>
            <w:szCs w:val="22"/>
          </w:rPr>
          <w:t>inuing E</w:t>
        </w:r>
        <w:r w:rsidR="005C54C1" w:rsidRPr="00A26122">
          <w:rPr>
            <w:sz w:val="22"/>
            <w:szCs w:val="22"/>
          </w:rPr>
          <w:t xml:space="preserve">ducation in the </w:t>
        </w:r>
        <w:r w:rsidR="00B13833" w:rsidRPr="00A26122">
          <w:rPr>
            <w:sz w:val="22"/>
            <w:szCs w:val="22"/>
          </w:rPr>
          <w:t>Health P</w:t>
        </w:r>
        <w:r w:rsidR="0065774B" w:rsidRPr="00A26122">
          <w:rPr>
            <w:sz w:val="22"/>
            <w:szCs w:val="22"/>
          </w:rPr>
          <w:t>rofessions</w:t>
        </w:r>
      </w:hyperlink>
      <w:r w:rsidR="0065774B" w:rsidRPr="00A26122">
        <w:rPr>
          <w:sz w:val="22"/>
          <w:szCs w:val="22"/>
        </w:rPr>
        <w:t xml:space="preserve"> 26 (1), pp.37–45.</w:t>
      </w:r>
    </w:p>
    <w:p w:rsidR="00D47124" w:rsidRDefault="00B13833">
      <w:pPr>
        <w:pStyle w:val="Body1"/>
        <w:spacing w:line="276" w:lineRule="auto"/>
        <w:jc w:val="both"/>
        <w:rPr>
          <w:sz w:val="22"/>
          <w:szCs w:val="22"/>
        </w:rPr>
      </w:pPr>
      <w:r w:rsidRPr="00A26122">
        <w:rPr>
          <w:sz w:val="22"/>
          <w:szCs w:val="22"/>
        </w:rPr>
        <w:t>Leonard-Barton, D. (1995). Wellsprings of knowledge: Building and sustaining the</w:t>
      </w:r>
    </w:p>
    <w:p w:rsidR="00D47124" w:rsidRDefault="00B13833">
      <w:pPr>
        <w:pStyle w:val="Body1"/>
        <w:spacing w:line="276" w:lineRule="auto"/>
        <w:jc w:val="both"/>
        <w:rPr>
          <w:sz w:val="22"/>
          <w:szCs w:val="22"/>
        </w:rPr>
      </w:pPr>
      <w:r w:rsidRPr="00A26122">
        <w:rPr>
          <w:sz w:val="22"/>
          <w:szCs w:val="22"/>
        </w:rPr>
        <w:t>source of innovation. Boston: Harvard Business School Press.</w:t>
      </w:r>
    </w:p>
    <w:p w:rsidR="00D47124" w:rsidRDefault="0065774B">
      <w:pPr>
        <w:pStyle w:val="Body1"/>
        <w:spacing w:line="276" w:lineRule="auto"/>
        <w:jc w:val="both"/>
        <w:rPr>
          <w:sz w:val="22"/>
          <w:szCs w:val="22"/>
        </w:rPr>
      </w:pPr>
      <w:r w:rsidRPr="00A26122">
        <w:rPr>
          <w:sz w:val="22"/>
          <w:szCs w:val="22"/>
        </w:rPr>
        <w:t>Mankin, D. (2009). Human Resource Development. Oxford: OUP.</w:t>
      </w:r>
    </w:p>
    <w:p w:rsidR="00D36F4A" w:rsidRDefault="00D36F4A" w:rsidP="00D36F4A">
      <w:pPr>
        <w:pStyle w:val="Body1"/>
        <w:spacing w:line="276" w:lineRule="auto"/>
        <w:jc w:val="both"/>
        <w:rPr>
          <w:sz w:val="22"/>
          <w:szCs w:val="22"/>
        </w:rPr>
      </w:pPr>
      <w:r w:rsidRPr="00A26122">
        <w:rPr>
          <w:sz w:val="22"/>
          <w:szCs w:val="22"/>
        </w:rPr>
        <w:t>Molas-Gallart, J.</w:t>
      </w:r>
      <w:r>
        <w:rPr>
          <w:sz w:val="22"/>
          <w:szCs w:val="22"/>
        </w:rPr>
        <w:t xml:space="preserve"> &amp; P. Tang</w:t>
      </w:r>
      <w:r w:rsidRPr="00A26122">
        <w:rPr>
          <w:sz w:val="22"/>
          <w:szCs w:val="22"/>
        </w:rPr>
        <w:t xml:space="preserve"> (2007). Policy and Practice Impacts of ESRC Funded Research Case Study of the ESRC Centre for Business Research. Swindon: ESRC. Retrieved November, 26, 2012.</w:t>
      </w:r>
    </w:p>
    <w:p w:rsidR="00D47124" w:rsidRDefault="005C54C1">
      <w:pPr>
        <w:pStyle w:val="Body1"/>
        <w:spacing w:line="276" w:lineRule="auto"/>
        <w:jc w:val="both"/>
        <w:rPr>
          <w:sz w:val="22"/>
          <w:szCs w:val="22"/>
        </w:rPr>
      </w:pPr>
      <w:r w:rsidRPr="00A26122">
        <w:rPr>
          <w:sz w:val="22"/>
          <w:szCs w:val="22"/>
        </w:rPr>
        <w:t>Nonaka, I. (1994). A Dynamic Theory of Organizational Knowledge  Creation. Organization Science 5(1), pp. 14 - 39.</w:t>
      </w:r>
    </w:p>
    <w:p w:rsidR="00D47124" w:rsidRDefault="00A26122">
      <w:pPr>
        <w:spacing w:after="0"/>
        <w:jc w:val="both"/>
        <w:rPr>
          <w:rFonts w:ascii="Times New Roman" w:eastAsia="Times New Roman" w:hAnsi="Times New Roman" w:cs="Times New Roman"/>
          <w:color w:val="222222"/>
        </w:rPr>
      </w:pPr>
      <w:r w:rsidRPr="00A26122">
        <w:rPr>
          <w:rFonts w:ascii="Times New Roman" w:eastAsia="Times New Roman" w:hAnsi="Times New Roman" w:cs="Times New Roman"/>
          <w:color w:val="222222"/>
        </w:rPr>
        <w:t>Oldham, G., &amp; McLean, R. (1997). Approaches to knowledge-</w:t>
      </w:r>
      <w:r w:rsidR="004D4563">
        <w:rPr>
          <w:rFonts w:ascii="Times New Roman" w:eastAsia="Times New Roman" w:hAnsi="Times New Roman" w:cs="Times New Roman"/>
          <w:color w:val="222222"/>
        </w:rPr>
        <w:t>brok</w:t>
      </w:r>
      <w:r w:rsidR="009A3405">
        <w:rPr>
          <w:rFonts w:ascii="Times New Roman" w:eastAsia="Times New Roman" w:hAnsi="Times New Roman" w:cs="Times New Roman"/>
          <w:color w:val="222222"/>
        </w:rPr>
        <w:t>er</w:t>
      </w:r>
      <w:r w:rsidR="004D4563">
        <w:rPr>
          <w:rFonts w:ascii="Times New Roman" w:eastAsia="Times New Roman" w:hAnsi="Times New Roman" w:cs="Times New Roman"/>
          <w:color w:val="222222"/>
        </w:rPr>
        <w:t>ing</w:t>
      </w:r>
      <w:r w:rsidRPr="00A26122">
        <w:rPr>
          <w:rFonts w:ascii="Times New Roman" w:eastAsia="Times New Roman" w:hAnsi="Times New Roman" w:cs="Times New Roman"/>
          <w:color w:val="222222"/>
        </w:rPr>
        <w:t xml:space="preserve">. </w:t>
      </w:r>
      <w:r w:rsidRPr="00A26122">
        <w:rPr>
          <w:rFonts w:ascii="Times New Roman" w:eastAsia="Times New Roman" w:hAnsi="Times New Roman" w:cs="Times New Roman"/>
          <w:iCs/>
          <w:color w:val="222222"/>
        </w:rPr>
        <w:t>International Institute for Sustainable Development</w:t>
      </w:r>
      <w:r w:rsidRPr="00A26122">
        <w:rPr>
          <w:rFonts w:ascii="Times New Roman" w:eastAsia="Times New Roman" w:hAnsi="Times New Roman" w:cs="Times New Roman"/>
          <w:i/>
          <w:iCs/>
          <w:color w:val="222222"/>
        </w:rPr>
        <w:t xml:space="preserve"> at http://www.iisd.org/pdf/2001/networks_knowledge_</w:t>
      </w:r>
      <w:r w:rsidR="004D4563">
        <w:rPr>
          <w:rFonts w:ascii="Times New Roman" w:eastAsia="Times New Roman" w:hAnsi="Times New Roman" w:cs="Times New Roman"/>
          <w:i/>
          <w:iCs/>
          <w:color w:val="222222"/>
        </w:rPr>
        <w:t>brok</w:t>
      </w:r>
      <w:r w:rsidR="009A3405">
        <w:rPr>
          <w:rFonts w:ascii="Times New Roman" w:eastAsia="Times New Roman" w:hAnsi="Times New Roman" w:cs="Times New Roman"/>
          <w:i/>
          <w:iCs/>
          <w:color w:val="222222"/>
        </w:rPr>
        <w:t>er</w:t>
      </w:r>
      <w:r w:rsidR="004D4563">
        <w:rPr>
          <w:rFonts w:ascii="Times New Roman" w:eastAsia="Times New Roman" w:hAnsi="Times New Roman" w:cs="Times New Roman"/>
          <w:i/>
          <w:iCs/>
          <w:color w:val="222222"/>
        </w:rPr>
        <w:t>ing</w:t>
      </w:r>
      <w:r w:rsidRPr="00A26122">
        <w:rPr>
          <w:rFonts w:ascii="Times New Roman" w:eastAsia="Times New Roman" w:hAnsi="Times New Roman" w:cs="Times New Roman"/>
          <w:i/>
          <w:iCs/>
          <w:color w:val="222222"/>
        </w:rPr>
        <w:t>. pdf accessed on</w:t>
      </w:r>
      <w:r w:rsidRPr="00A26122">
        <w:rPr>
          <w:rFonts w:ascii="Times New Roman" w:eastAsia="Times New Roman" w:hAnsi="Times New Roman" w:cs="Times New Roman"/>
          <w:color w:val="222222"/>
        </w:rPr>
        <w:t xml:space="preserve">, </w:t>
      </w:r>
      <w:r w:rsidRPr="00A26122">
        <w:rPr>
          <w:rFonts w:ascii="Times New Roman" w:eastAsia="Times New Roman" w:hAnsi="Times New Roman" w:cs="Times New Roman"/>
          <w:i/>
          <w:iCs/>
          <w:color w:val="222222"/>
        </w:rPr>
        <w:t>23</w:t>
      </w:r>
      <w:r w:rsidRPr="00A26122">
        <w:rPr>
          <w:rFonts w:ascii="Times New Roman" w:eastAsia="Times New Roman" w:hAnsi="Times New Roman" w:cs="Times New Roman"/>
          <w:color w:val="222222"/>
        </w:rPr>
        <w:t>(10), 06.</w:t>
      </w:r>
    </w:p>
    <w:p w:rsidR="00D47124" w:rsidRDefault="0065774B">
      <w:pPr>
        <w:pStyle w:val="Body1"/>
        <w:spacing w:line="276" w:lineRule="auto"/>
        <w:jc w:val="both"/>
        <w:rPr>
          <w:sz w:val="22"/>
          <w:szCs w:val="22"/>
        </w:rPr>
      </w:pPr>
      <w:r w:rsidRPr="00A26122">
        <w:rPr>
          <w:sz w:val="22"/>
          <w:szCs w:val="22"/>
        </w:rPr>
        <w:t>Porter, M. E. (1985).  Competitive Advantage: Creating and Sustaining Superior Performance, Free Press, New York.</w:t>
      </w:r>
    </w:p>
    <w:p w:rsidR="00D47124" w:rsidRDefault="0065774B">
      <w:pPr>
        <w:pStyle w:val="Body1"/>
        <w:spacing w:line="276" w:lineRule="auto"/>
        <w:jc w:val="both"/>
        <w:rPr>
          <w:sz w:val="22"/>
          <w:szCs w:val="22"/>
        </w:rPr>
      </w:pPr>
      <w:r w:rsidRPr="00A26122">
        <w:rPr>
          <w:sz w:val="22"/>
          <w:szCs w:val="22"/>
        </w:rPr>
        <w:t>Prahalad, C. K., &amp; Hamel, G. (1990). The core competence of the corporation. Resources, firms, and strategies: A reader in the resource-based perspective, pp. 235-256.</w:t>
      </w:r>
    </w:p>
    <w:p w:rsidR="00D47124" w:rsidRDefault="00A26122">
      <w:pPr>
        <w:pStyle w:val="Body1"/>
        <w:spacing w:line="276" w:lineRule="auto"/>
        <w:jc w:val="both"/>
        <w:rPr>
          <w:sz w:val="22"/>
          <w:szCs w:val="22"/>
        </w:rPr>
      </w:pPr>
      <w:r w:rsidRPr="00A26122">
        <w:rPr>
          <w:sz w:val="22"/>
          <w:szCs w:val="22"/>
        </w:rPr>
        <w:t>Stuiver, M., Klostermann, J., Harms, B., Turnhout, E. and Leeuwis, C. (2013). New Roles of Science in Society: Different Repertories of Knowledge-</w:t>
      </w:r>
      <w:r w:rsidR="004D4563">
        <w:rPr>
          <w:sz w:val="22"/>
          <w:szCs w:val="22"/>
        </w:rPr>
        <w:t>broking</w:t>
      </w:r>
      <w:r w:rsidRPr="00A26122">
        <w:rPr>
          <w:sz w:val="22"/>
          <w:szCs w:val="22"/>
        </w:rPr>
        <w:t xml:space="preserve">. </w:t>
      </w:r>
      <w:r w:rsidRPr="00A26122">
        <w:rPr>
          <w:i/>
          <w:sz w:val="22"/>
          <w:szCs w:val="22"/>
        </w:rPr>
        <w:t>Science and Public Policy</w:t>
      </w:r>
      <w:r w:rsidRPr="00A26122">
        <w:rPr>
          <w:sz w:val="22"/>
          <w:szCs w:val="22"/>
        </w:rPr>
        <w:t xml:space="preserve"> 1(40), pp. 354-365.</w:t>
      </w:r>
    </w:p>
    <w:p w:rsidR="00D47124" w:rsidRDefault="00A85006">
      <w:pPr>
        <w:pStyle w:val="Body1"/>
        <w:spacing w:line="276" w:lineRule="auto"/>
        <w:jc w:val="both"/>
        <w:rPr>
          <w:sz w:val="22"/>
          <w:szCs w:val="22"/>
        </w:rPr>
      </w:pPr>
      <w:r w:rsidRPr="00A26122">
        <w:rPr>
          <w:sz w:val="22"/>
          <w:szCs w:val="22"/>
        </w:rPr>
        <w:t>Van Wanrooy, B., Bewley, H., Bryson, A., Forth, J., Freeth, S., Stokes, L. and Wood, S. (2013). First Findings from the 2011 Workplace Employment Relations Study. Available at: https://www.gov.uk/government/uploads/system/uploads/attachment_data/file/210103/13-1010-WERS-first-findings-report-third-edition-may-2013.pdf</w:t>
      </w:r>
      <w:r w:rsidR="005C54C1" w:rsidRPr="00A26122">
        <w:rPr>
          <w:sz w:val="22"/>
          <w:szCs w:val="22"/>
        </w:rPr>
        <w:t>.</w:t>
      </w:r>
    </w:p>
    <w:p w:rsidR="00D47124" w:rsidRDefault="00D47124">
      <w:pPr>
        <w:pStyle w:val="Body1"/>
        <w:spacing w:line="276" w:lineRule="auto"/>
        <w:jc w:val="both"/>
        <w:rPr>
          <w:szCs w:val="24"/>
        </w:rPr>
      </w:pPr>
    </w:p>
    <w:sectPr w:rsidR="00D47124" w:rsidSect="008A1EB7">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F2C69" w:rsidRDefault="003F2C69" w:rsidP="00284FF7">
      <w:pPr>
        <w:spacing w:after="0" w:line="240" w:lineRule="auto"/>
      </w:pPr>
      <w:r>
        <w:separator/>
      </w:r>
    </w:p>
  </w:endnote>
  <w:endnote w:type="continuationSeparator" w:id="0">
    <w:p w:rsidR="003F2C69" w:rsidRDefault="003F2C69" w:rsidP="00284FF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DIN">
    <w:altName w:val="DIN"/>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042720"/>
      <w:docPartObj>
        <w:docPartGallery w:val="Page Numbers (Bottom of Page)"/>
        <w:docPartUnique/>
      </w:docPartObj>
    </w:sdtPr>
    <w:sdtContent>
      <w:sdt>
        <w:sdtPr>
          <w:id w:val="98381352"/>
          <w:docPartObj>
            <w:docPartGallery w:val="Page Numbers (Top of Page)"/>
            <w:docPartUnique/>
          </w:docPartObj>
        </w:sdtPr>
        <w:sdtContent>
          <w:p w:rsidR="009A3405" w:rsidRDefault="009A3405" w:rsidP="0045261E">
            <w:pPr>
              <w:pStyle w:val="Footer"/>
              <w:jc w:val="center"/>
            </w:pPr>
            <w:r>
              <w:t xml:space="preserve">Page </w:t>
            </w:r>
            <w:r w:rsidR="00376B05">
              <w:rPr>
                <w:b/>
                <w:sz w:val="24"/>
                <w:szCs w:val="24"/>
              </w:rPr>
              <w:fldChar w:fldCharType="begin"/>
            </w:r>
            <w:r>
              <w:rPr>
                <w:b/>
              </w:rPr>
              <w:instrText xml:space="preserve"> PAGE </w:instrText>
            </w:r>
            <w:r w:rsidR="00376B05">
              <w:rPr>
                <w:b/>
                <w:sz w:val="24"/>
                <w:szCs w:val="24"/>
              </w:rPr>
              <w:fldChar w:fldCharType="separate"/>
            </w:r>
            <w:r w:rsidR="007734AA">
              <w:rPr>
                <w:b/>
                <w:noProof/>
              </w:rPr>
              <w:t>1</w:t>
            </w:r>
            <w:r w:rsidR="00376B05">
              <w:rPr>
                <w:b/>
                <w:sz w:val="24"/>
                <w:szCs w:val="24"/>
              </w:rPr>
              <w:fldChar w:fldCharType="end"/>
            </w:r>
            <w:r>
              <w:t xml:space="preserve"> of </w:t>
            </w:r>
            <w:r w:rsidR="00376B05">
              <w:rPr>
                <w:b/>
                <w:sz w:val="24"/>
                <w:szCs w:val="24"/>
              </w:rPr>
              <w:fldChar w:fldCharType="begin"/>
            </w:r>
            <w:r>
              <w:rPr>
                <w:b/>
              </w:rPr>
              <w:instrText xml:space="preserve"> NUMPAGES  </w:instrText>
            </w:r>
            <w:r w:rsidR="00376B05">
              <w:rPr>
                <w:b/>
                <w:sz w:val="24"/>
                <w:szCs w:val="24"/>
              </w:rPr>
              <w:fldChar w:fldCharType="separate"/>
            </w:r>
            <w:r w:rsidR="007734AA">
              <w:rPr>
                <w:b/>
                <w:noProof/>
              </w:rPr>
              <w:t>1</w:t>
            </w:r>
            <w:r w:rsidR="00376B05">
              <w:rPr>
                <w:b/>
                <w:sz w:val="24"/>
                <w:szCs w:val="24"/>
              </w:rPr>
              <w:fldChar w:fldCharType="end"/>
            </w:r>
          </w:p>
        </w:sdtContent>
      </w:sdt>
    </w:sdtContent>
  </w:sdt>
  <w:p w:rsidR="009A3405" w:rsidRDefault="009A340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F2C69" w:rsidRDefault="003F2C69" w:rsidP="00284FF7">
      <w:pPr>
        <w:spacing w:after="0" w:line="240" w:lineRule="auto"/>
      </w:pPr>
      <w:r>
        <w:separator/>
      </w:r>
    </w:p>
  </w:footnote>
  <w:footnote w:type="continuationSeparator" w:id="0">
    <w:p w:rsidR="003F2C69" w:rsidRDefault="003F2C69" w:rsidP="00284FF7">
      <w:pPr>
        <w:spacing w:after="0" w:line="240" w:lineRule="auto"/>
      </w:pPr>
      <w:r>
        <w:continuationSeparator/>
      </w:r>
    </w:p>
  </w:footnote>
  <w:footnote w:id="1">
    <w:p w:rsidR="009A3405" w:rsidRPr="00026DFC" w:rsidRDefault="009A3405" w:rsidP="00BA2D61">
      <w:pPr>
        <w:autoSpaceDE w:val="0"/>
        <w:autoSpaceDN w:val="0"/>
        <w:adjustRightInd w:val="0"/>
        <w:spacing w:after="0" w:line="240" w:lineRule="auto"/>
        <w:jc w:val="both"/>
        <w:rPr>
          <w:rFonts w:ascii="Times New Roman" w:hAnsi="Times New Roman" w:cs="Times New Roman"/>
          <w:sz w:val="24"/>
          <w:szCs w:val="24"/>
        </w:rPr>
      </w:pPr>
      <w:r>
        <w:rPr>
          <w:rStyle w:val="FootnoteReference"/>
        </w:rPr>
        <w:footnoteRef/>
      </w:r>
      <w:r>
        <w:t xml:space="preserve"> </w:t>
      </w:r>
      <w:r w:rsidRPr="00026DFC">
        <w:rPr>
          <w:rFonts w:ascii="Times New Roman" w:hAnsi="Times New Roman" w:cs="Times New Roman"/>
          <w:sz w:val="20"/>
          <w:szCs w:val="24"/>
        </w:rPr>
        <w:t>In 2011, senior managers at almost 2,700 workplaces were surveyed, along with 1000 worker representatives and 21,000 employees.</w:t>
      </w:r>
    </w:p>
  </w:footnote>
  <w:footnote w:id="2">
    <w:p w:rsidR="009A3405" w:rsidRPr="00F5686A" w:rsidRDefault="009A3405" w:rsidP="00F5686A">
      <w:pPr>
        <w:pStyle w:val="FootnoteText"/>
        <w:jc w:val="both"/>
        <w:rPr>
          <w:rFonts w:ascii="Times New Roman" w:hAnsi="Times New Roman" w:cs="Times New Roman"/>
        </w:rPr>
      </w:pPr>
      <w:r w:rsidRPr="00F5686A">
        <w:rPr>
          <w:rStyle w:val="FootnoteReference"/>
          <w:rFonts w:ascii="Times New Roman" w:hAnsi="Times New Roman" w:cs="Times New Roman"/>
        </w:rPr>
        <w:footnoteRef/>
      </w:r>
      <w:r w:rsidRPr="00F5686A">
        <w:rPr>
          <w:rFonts w:ascii="Times New Roman" w:hAnsi="Times New Roman" w:cs="Times New Roman"/>
        </w:rPr>
        <w:t xml:space="preserve"> The Policy Studies Institute was academic sponsor for the WERS 2004 data collection and analysis, but subsequently NIESR were awarded the contract for production of WIAS (see below). Because many of the same staff were involved in both PSI and NIESR (holding joint posts) and the relevant staff all now work for NIESR, we use ‘NIESR’ as a proxy for the academic team while recognising that, up to 2009, PSI also had a role in knowledge-broking.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3405" w:rsidRPr="0045261E" w:rsidRDefault="009A3405" w:rsidP="0045261E">
    <w:pPr>
      <w:autoSpaceDE w:val="0"/>
      <w:autoSpaceDN w:val="0"/>
      <w:adjustRightInd w:val="0"/>
      <w:spacing w:after="0" w:line="240" w:lineRule="auto"/>
      <w:jc w:val="right"/>
      <w:rPr>
        <w:rFonts w:ascii="Times New Roman" w:hAnsi="Times New Roman" w:cs="Times New Roman"/>
        <w:i/>
        <w:sz w:val="24"/>
        <w:szCs w:val="24"/>
      </w:rPr>
    </w:pPr>
    <w:r w:rsidRPr="0045261E">
      <w:rPr>
        <w:rFonts w:ascii="Times New Roman" w:hAnsi="Times New Roman" w:cs="Times New Roman"/>
        <w:i/>
        <w:sz w:val="24"/>
        <w:szCs w:val="24"/>
      </w:rPr>
      <w:t xml:space="preserve">‘Innovation Systems and the new role of Universities’ </w:t>
    </w:r>
  </w:p>
  <w:p w:rsidR="009A3405" w:rsidRPr="00987196" w:rsidRDefault="009A3405" w:rsidP="0045261E">
    <w:pPr>
      <w:autoSpaceDE w:val="0"/>
      <w:autoSpaceDN w:val="0"/>
      <w:adjustRightInd w:val="0"/>
      <w:spacing w:after="0" w:line="240" w:lineRule="auto"/>
      <w:jc w:val="right"/>
      <w:rPr>
        <w:rFonts w:ascii="Times New Roman" w:hAnsi="Times New Roman" w:cs="Times New Roman"/>
        <w:sz w:val="24"/>
        <w:szCs w:val="24"/>
      </w:rPr>
    </w:pPr>
    <w:r w:rsidRPr="00987196">
      <w:rPr>
        <w:rFonts w:ascii="Times New Roman" w:hAnsi="Times New Roman" w:cs="Times New Roman"/>
        <w:sz w:val="24"/>
        <w:szCs w:val="24"/>
      </w:rPr>
      <w:t xml:space="preserve">COSINUS Conference Oran, Algeria 14th-16th December 2013. </w:t>
    </w:r>
  </w:p>
  <w:p w:rsidR="009A3405" w:rsidRPr="00987196" w:rsidRDefault="009A3405">
    <w:pPr>
      <w:pStyle w:val="Header"/>
    </w:pPr>
  </w:p>
  <w:p w:rsidR="009A3405" w:rsidRDefault="009A340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3in;height:3in" o:bullet="t"/>
    </w:pict>
  </w:numPicBullet>
  <w:abstractNum w:abstractNumId="0">
    <w:nsid w:val="081717AF"/>
    <w:multiLevelType w:val="hybridMultilevel"/>
    <w:tmpl w:val="A3020E92"/>
    <w:lvl w:ilvl="0" w:tplc="721E4A58">
      <w:start w:val="1"/>
      <w:numFmt w:val="bullet"/>
      <w:lvlText w:val=""/>
      <w:lvlJc w:val="left"/>
      <w:pPr>
        <w:tabs>
          <w:tab w:val="num" w:pos="720"/>
        </w:tabs>
        <w:ind w:left="720" w:hanging="360"/>
      </w:pPr>
      <w:rPr>
        <w:rFonts w:ascii="Wingdings 2" w:hAnsi="Wingdings 2" w:hint="default"/>
      </w:rPr>
    </w:lvl>
    <w:lvl w:ilvl="1" w:tplc="610227C2" w:tentative="1">
      <w:start w:val="1"/>
      <w:numFmt w:val="bullet"/>
      <w:lvlText w:val=""/>
      <w:lvlJc w:val="left"/>
      <w:pPr>
        <w:tabs>
          <w:tab w:val="num" w:pos="1440"/>
        </w:tabs>
        <w:ind w:left="1440" w:hanging="360"/>
      </w:pPr>
      <w:rPr>
        <w:rFonts w:ascii="Wingdings 2" w:hAnsi="Wingdings 2" w:hint="default"/>
      </w:rPr>
    </w:lvl>
    <w:lvl w:ilvl="2" w:tplc="CBA06950" w:tentative="1">
      <w:start w:val="1"/>
      <w:numFmt w:val="bullet"/>
      <w:lvlText w:val=""/>
      <w:lvlJc w:val="left"/>
      <w:pPr>
        <w:tabs>
          <w:tab w:val="num" w:pos="2160"/>
        </w:tabs>
        <w:ind w:left="2160" w:hanging="360"/>
      </w:pPr>
      <w:rPr>
        <w:rFonts w:ascii="Wingdings 2" w:hAnsi="Wingdings 2" w:hint="default"/>
      </w:rPr>
    </w:lvl>
    <w:lvl w:ilvl="3" w:tplc="9D241BA6" w:tentative="1">
      <w:start w:val="1"/>
      <w:numFmt w:val="bullet"/>
      <w:lvlText w:val=""/>
      <w:lvlJc w:val="left"/>
      <w:pPr>
        <w:tabs>
          <w:tab w:val="num" w:pos="2880"/>
        </w:tabs>
        <w:ind w:left="2880" w:hanging="360"/>
      </w:pPr>
      <w:rPr>
        <w:rFonts w:ascii="Wingdings 2" w:hAnsi="Wingdings 2" w:hint="default"/>
      </w:rPr>
    </w:lvl>
    <w:lvl w:ilvl="4" w:tplc="279607FE" w:tentative="1">
      <w:start w:val="1"/>
      <w:numFmt w:val="bullet"/>
      <w:lvlText w:val=""/>
      <w:lvlJc w:val="left"/>
      <w:pPr>
        <w:tabs>
          <w:tab w:val="num" w:pos="3600"/>
        </w:tabs>
        <w:ind w:left="3600" w:hanging="360"/>
      </w:pPr>
      <w:rPr>
        <w:rFonts w:ascii="Wingdings 2" w:hAnsi="Wingdings 2" w:hint="default"/>
      </w:rPr>
    </w:lvl>
    <w:lvl w:ilvl="5" w:tplc="E14E1A32" w:tentative="1">
      <w:start w:val="1"/>
      <w:numFmt w:val="bullet"/>
      <w:lvlText w:val=""/>
      <w:lvlJc w:val="left"/>
      <w:pPr>
        <w:tabs>
          <w:tab w:val="num" w:pos="4320"/>
        </w:tabs>
        <w:ind w:left="4320" w:hanging="360"/>
      </w:pPr>
      <w:rPr>
        <w:rFonts w:ascii="Wingdings 2" w:hAnsi="Wingdings 2" w:hint="default"/>
      </w:rPr>
    </w:lvl>
    <w:lvl w:ilvl="6" w:tplc="6A4C704C" w:tentative="1">
      <w:start w:val="1"/>
      <w:numFmt w:val="bullet"/>
      <w:lvlText w:val=""/>
      <w:lvlJc w:val="left"/>
      <w:pPr>
        <w:tabs>
          <w:tab w:val="num" w:pos="5040"/>
        </w:tabs>
        <w:ind w:left="5040" w:hanging="360"/>
      </w:pPr>
      <w:rPr>
        <w:rFonts w:ascii="Wingdings 2" w:hAnsi="Wingdings 2" w:hint="default"/>
      </w:rPr>
    </w:lvl>
    <w:lvl w:ilvl="7" w:tplc="82B24B26" w:tentative="1">
      <w:start w:val="1"/>
      <w:numFmt w:val="bullet"/>
      <w:lvlText w:val=""/>
      <w:lvlJc w:val="left"/>
      <w:pPr>
        <w:tabs>
          <w:tab w:val="num" w:pos="5760"/>
        </w:tabs>
        <w:ind w:left="5760" w:hanging="360"/>
      </w:pPr>
      <w:rPr>
        <w:rFonts w:ascii="Wingdings 2" w:hAnsi="Wingdings 2" w:hint="default"/>
      </w:rPr>
    </w:lvl>
    <w:lvl w:ilvl="8" w:tplc="6CAEE024" w:tentative="1">
      <w:start w:val="1"/>
      <w:numFmt w:val="bullet"/>
      <w:lvlText w:val=""/>
      <w:lvlJc w:val="left"/>
      <w:pPr>
        <w:tabs>
          <w:tab w:val="num" w:pos="6480"/>
        </w:tabs>
        <w:ind w:left="6480" w:hanging="360"/>
      </w:pPr>
      <w:rPr>
        <w:rFonts w:ascii="Wingdings 2" w:hAnsi="Wingdings 2" w:hint="default"/>
      </w:rPr>
    </w:lvl>
  </w:abstractNum>
  <w:abstractNum w:abstractNumId="1">
    <w:nsid w:val="097458A4"/>
    <w:multiLevelType w:val="hybridMultilevel"/>
    <w:tmpl w:val="AD82F5EA"/>
    <w:lvl w:ilvl="0" w:tplc="D298D2A2">
      <w:start w:val="1"/>
      <w:numFmt w:val="bullet"/>
      <w:lvlText w:val=""/>
      <w:lvlJc w:val="left"/>
      <w:pPr>
        <w:tabs>
          <w:tab w:val="num" w:pos="720"/>
        </w:tabs>
        <w:ind w:left="720" w:hanging="360"/>
      </w:pPr>
      <w:rPr>
        <w:rFonts w:ascii="Wingdings 2" w:hAnsi="Wingdings 2" w:hint="default"/>
      </w:rPr>
    </w:lvl>
    <w:lvl w:ilvl="1" w:tplc="1C3A260C" w:tentative="1">
      <w:start w:val="1"/>
      <w:numFmt w:val="bullet"/>
      <w:lvlText w:val=""/>
      <w:lvlJc w:val="left"/>
      <w:pPr>
        <w:tabs>
          <w:tab w:val="num" w:pos="1440"/>
        </w:tabs>
        <w:ind w:left="1440" w:hanging="360"/>
      </w:pPr>
      <w:rPr>
        <w:rFonts w:ascii="Wingdings 2" w:hAnsi="Wingdings 2" w:hint="default"/>
      </w:rPr>
    </w:lvl>
    <w:lvl w:ilvl="2" w:tplc="22E06E82" w:tentative="1">
      <w:start w:val="1"/>
      <w:numFmt w:val="bullet"/>
      <w:lvlText w:val=""/>
      <w:lvlJc w:val="left"/>
      <w:pPr>
        <w:tabs>
          <w:tab w:val="num" w:pos="2160"/>
        </w:tabs>
        <w:ind w:left="2160" w:hanging="360"/>
      </w:pPr>
      <w:rPr>
        <w:rFonts w:ascii="Wingdings 2" w:hAnsi="Wingdings 2" w:hint="default"/>
      </w:rPr>
    </w:lvl>
    <w:lvl w:ilvl="3" w:tplc="05B8A76A" w:tentative="1">
      <w:start w:val="1"/>
      <w:numFmt w:val="bullet"/>
      <w:lvlText w:val=""/>
      <w:lvlJc w:val="left"/>
      <w:pPr>
        <w:tabs>
          <w:tab w:val="num" w:pos="2880"/>
        </w:tabs>
        <w:ind w:left="2880" w:hanging="360"/>
      </w:pPr>
      <w:rPr>
        <w:rFonts w:ascii="Wingdings 2" w:hAnsi="Wingdings 2" w:hint="default"/>
      </w:rPr>
    </w:lvl>
    <w:lvl w:ilvl="4" w:tplc="3392AFA6" w:tentative="1">
      <w:start w:val="1"/>
      <w:numFmt w:val="bullet"/>
      <w:lvlText w:val=""/>
      <w:lvlJc w:val="left"/>
      <w:pPr>
        <w:tabs>
          <w:tab w:val="num" w:pos="3600"/>
        </w:tabs>
        <w:ind w:left="3600" w:hanging="360"/>
      </w:pPr>
      <w:rPr>
        <w:rFonts w:ascii="Wingdings 2" w:hAnsi="Wingdings 2" w:hint="default"/>
      </w:rPr>
    </w:lvl>
    <w:lvl w:ilvl="5" w:tplc="1842E838" w:tentative="1">
      <w:start w:val="1"/>
      <w:numFmt w:val="bullet"/>
      <w:lvlText w:val=""/>
      <w:lvlJc w:val="left"/>
      <w:pPr>
        <w:tabs>
          <w:tab w:val="num" w:pos="4320"/>
        </w:tabs>
        <w:ind w:left="4320" w:hanging="360"/>
      </w:pPr>
      <w:rPr>
        <w:rFonts w:ascii="Wingdings 2" w:hAnsi="Wingdings 2" w:hint="default"/>
      </w:rPr>
    </w:lvl>
    <w:lvl w:ilvl="6" w:tplc="3FD2D7B4" w:tentative="1">
      <w:start w:val="1"/>
      <w:numFmt w:val="bullet"/>
      <w:lvlText w:val=""/>
      <w:lvlJc w:val="left"/>
      <w:pPr>
        <w:tabs>
          <w:tab w:val="num" w:pos="5040"/>
        </w:tabs>
        <w:ind w:left="5040" w:hanging="360"/>
      </w:pPr>
      <w:rPr>
        <w:rFonts w:ascii="Wingdings 2" w:hAnsi="Wingdings 2" w:hint="default"/>
      </w:rPr>
    </w:lvl>
    <w:lvl w:ilvl="7" w:tplc="923E00D6" w:tentative="1">
      <w:start w:val="1"/>
      <w:numFmt w:val="bullet"/>
      <w:lvlText w:val=""/>
      <w:lvlJc w:val="left"/>
      <w:pPr>
        <w:tabs>
          <w:tab w:val="num" w:pos="5760"/>
        </w:tabs>
        <w:ind w:left="5760" w:hanging="360"/>
      </w:pPr>
      <w:rPr>
        <w:rFonts w:ascii="Wingdings 2" w:hAnsi="Wingdings 2" w:hint="default"/>
      </w:rPr>
    </w:lvl>
    <w:lvl w:ilvl="8" w:tplc="71228D3A" w:tentative="1">
      <w:start w:val="1"/>
      <w:numFmt w:val="bullet"/>
      <w:lvlText w:val=""/>
      <w:lvlJc w:val="left"/>
      <w:pPr>
        <w:tabs>
          <w:tab w:val="num" w:pos="6480"/>
        </w:tabs>
        <w:ind w:left="6480" w:hanging="360"/>
      </w:pPr>
      <w:rPr>
        <w:rFonts w:ascii="Wingdings 2" w:hAnsi="Wingdings 2" w:hint="default"/>
      </w:rPr>
    </w:lvl>
  </w:abstractNum>
  <w:abstractNum w:abstractNumId="2">
    <w:nsid w:val="123F38CB"/>
    <w:multiLevelType w:val="hybridMultilevel"/>
    <w:tmpl w:val="E76A75FA"/>
    <w:lvl w:ilvl="0" w:tplc="6A4EB7CE">
      <w:start w:val="1"/>
      <w:numFmt w:val="bullet"/>
      <w:lvlText w:val=""/>
      <w:lvlJc w:val="left"/>
      <w:pPr>
        <w:tabs>
          <w:tab w:val="num" w:pos="720"/>
        </w:tabs>
        <w:ind w:left="720" w:hanging="360"/>
      </w:pPr>
      <w:rPr>
        <w:rFonts w:ascii="Wingdings 2" w:hAnsi="Wingdings 2" w:hint="default"/>
      </w:rPr>
    </w:lvl>
    <w:lvl w:ilvl="1" w:tplc="E50EEE64">
      <w:start w:val="1"/>
      <w:numFmt w:val="bullet"/>
      <w:lvlText w:val=""/>
      <w:lvlJc w:val="left"/>
      <w:pPr>
        <w:tabs>
          <w:tab w:val="num" w:pos="1440"/>
        </w:tabs>
        <w:ind w:left="1440" w:hanging="360"/>
      </w:pPr>
      <w:rPr>
        <w:rFonts w:ascii="Wingdings 2" w:hAnsi="Wingdings 2" w:hint="default"/>
      </w:rPr>
    </w:lvl>
    <w:lvl w:ilvl="2" w:tplc="28245ACC" w:tentative="1">
      <w:start w:val="1"/>
      <w:numFmt w:val="bullet"/>
      <w:lvlText w:val=""/>
      <w:lvlJc w:val="left"/>
      <w:pPr>
        <w:tabs>
          <w:tab w:val="num" w:pos="2160"/>
        </w:tabs>
        <w:ind w:left="2160" w:hanging="360"/>
      </w:pPr>
      <w:rPr>
        <w:rFonts w:ascii="Wingdings 2" w:hAnsi="Wingdings 2" w:hint="default"/>
      </w:rPr>
    </w:lvl>
    <w:lvl w:ilvl="3" w:tplc="A1D606E0" w:tentative="1">
      <w:start w:val="1"/>
      <w:numFmt w:val="bullet"/>
      <w:lvlText w:val=""/>
      <w:lvlJc w:val="left"/>
      <w:pPr>
        <w:tabs>
          <w:tab w:val="num" w:pos="2880"/>
        </w:tabs>
        <w:ind w:left="2880" w:hanging="360"/>
      </w:pPr>
      <w:rPr>
        <w:rFonts w:ascii="Wingdings 2" w:hAnsi="Wingdings 2" w:hint="default"/>
      </w:rPr>
    </w:lvl>
    <w:lvl w:ilvl="4" w:tplc="4282F962" w:tentative="1">
      <w:start w:val="1"/>
      <w:numFmt w:val="bullet"/>
      <w:lvlText w:val=""/>
      <w:lvlJc w:val="left"/>
      <w:pPr>
        <w:tabs>
          <w:tab w:val="num" w:pos="3600"/>
        </w:tabs>
        <w:ind w:left="3600" w:hanging="360"/>
      </w:pPr>
      <w:rPr>
        <w:rFonts w:ascii="Wingdings 2" w:hAnsi="Wingdings 2" w:hint="default"/>
      </w:rPr>
    </w:lvl>
    <w:lvl w:ilvl="5" w:tplc="C77C9C20" w:tentative="1">
      <w:start w:val="1"/>
      <w:numFmt w:val="bullet"/>
      <w:lvlText w:val=""/>
      <w:lvlJc w:val="left"/>
      <w:pPr>
        <w:tabs>
          <w:tab w:val="num" w:pos="4320"/>
        </w:tabs>
        <w:ind w:left="4320" w:hanging="360"/>
      </w:pPr>
      <w:rPr>
        <w:rFonts w:ascii="Wingdings 2" w:hAnsi="Wingdings 2" w:hint="default"/>
      </w:rPr>
    </w:lvl>
    <w:lvl w:ilvl="6" w:tplc="1E2CD9A4" w:tentative="1">
      <w:start w:val="1"/>
      <w:numFmt w:val="bullet"/>
      <w:lvlText w:val=""/>
      <w:lvlJc w:val="left"/>
      <w:pPr>
        <w:tabs>
          <w:tab w:val="num" w:pos="5040"/>
        </w:tabs>
        <w:ind w:left="5040" w:hanging="360"/>
      </w:pPr>
      <w:rPr>
        <w:rFonts w:ascii="Wingdings 2" w:hAnsi="Wingdings 2" w:hint="default"/>
      </w:rPr>
    </w:lvl>
    <w:lvl w:ilvl="7" w:tplc="1CAE8244" w:tentative="1">
      <w:start w:val="1"/>
      <w:numFmt w:val="bullet"/>
      <w:lvlText w:val=""/>
      <w:lvlJc w:val="left"/>
      <w:pPr>
        <w:tabs>
          <w:tab w:val="num" w:pos="5760"/>
        </w:tabs>
        <w:ind w:left="5760" w:hanging="360"/>
      </w:pPr>
      <w:rPr>
        <w:rFonts w:ascii="Wingdings 2" w:hAnsi="Wingdings 2" w:hint="default"/>
      </w:rPr>
    </w:lvl>
    <w:lvl w:ilvl="8" w:tplc="07E8B2E4" w:tentative="1">
      <w:start w:val="1"/>
      <w:numFmt w:val="bullet"/>
      <w:lvlText w:val=""/>
      <w:lvlJc w:val="left"/>
      <w:pPr>
        <w:tabs>
          <w:tab w:val="num" w:pos="6480"/>
        </w:tabs>
        <w:ind w:left="6480" w:hanging="360"/>
      </w:pPr>
      <w:rPr>
        <w:rFonts w:ascii="Wingdings 2" w:hAnsi="Wingdings 2" w:hint="default"/>
      </w:rPr>
    </w:lvl>
  </w:abstractNum>
  <w:abstractNum w:abstractNumId="3">
    <w:nsid w:val="19F32DF4"/>
    <w:multiLevelType w:val="multilevel"/>
    <w:tmpl w:val="5DF03E0A"/>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D817111"/>
    <w:multiLevelType w:val="hybridMultilevel"/>
    <w:tmpl w:val="B40CDBF0"/>
    <w:lvl w:ilvl="0" w:tplc="2E9219E4">
      <w:start w:val="1"/>
      <w:numFmt w:val="bullet"/>
      <w:lvlText w:val=""/>
      <w:lvlJc w:val="left"/>
      <w:pPr>
        <w:tabs>
          <w:tab w:val="num" w:pos="720"/>
        </w:tabs>
        <w:ind w:left="720" w:hanging="360"/>
      </w:pPr>
      <w:rPr>
        <w:rFonts w:ascii="Wingdings 2" w:hAnsi="Wingdings 2" w:hint="default"/>
      </w:rPr>
    </w:lvl>
    <w:lvl w:ilvl="1" w:tplc="94C01F18" w:tentative="1">
      <w:start w:val="1"/>
      <w:numFmt w:val="bullet"/>
      <w:lvlText w:val=""/>
      <w:lvlJc w:val="left"/>
      <w:pPr>
        <w:tabs>
          <w:tab w:val="num" w:pos="1440"/>
        </w:tabs>
        <w:ind w:left="1440" w:hanging="360"/>
      </w:pPr>
      <w:rPr>
        <w:rFonts w:ascii="Wingdings 2" w:hAnsi="Wingdings 2" w:hint="default"/>
      </w:rPr>
    </w:lvl>
    <w:lvl w:ilvl="2" w:tplc="3B8A6B6E" w:tentative="1">
      <w:start w:val="1"/>
      <w:numFmt w:val="bullet"/>
      <w:lvlText w:val=""/>
      <w:lvlJc w:val="left"/>
      <w:pPr>
        <w:tabs>
          <w:tab w:val="num" w:pos="2160"/>
        </w:tabs>
        <w:ind w:left="2160" w:hanging="360"/>
      </w:pPr>
      <w:rPr>
        <w:rFonts w:ascii="Wingdings 2" w:hAnsi="Wingdings 2" w:hint="default"/>
      </w:rPr>
    </w:lvl>
    <w:lvl w:ilvl="3" w:tplc="E7A2C872" w:tentative="1">
      <w:start w:val="1"/>
      <w:numFmt w:val="bullet"/>
      <w:lvlText w:val=""/>
      <w:lvlJc w:val="left"/>
      <w:pPr>
        <w:tabs>
          <w:tab w:val="num" w:pos="2880"/>
        </w:tabs>
        <w:ind w:left="2880" w:hanging="360"/>
      </w:pPr>
      <w:rPr>
        <w:rFonts w:ascii="Wingdings 2" w:hAnsi="Wingdings 2" w:hint="default"/>
      </w:rPr>
    </w:lvl>
    <w:lvl w:ilvl="4" w:tplc="583EDE94" w:tentative="1">
      <w:start w:val="1"/>
      <w:numFmt w:val="bullet"/>
      <w:lvlText w:val=""/>
      <w:lvlJc w:val="left"/>
      <w:pPr>
        <w:tabs>
          <w:tab w:val="num" w:pos="3600"/>
        </w:tabs>
        <w:ind w:left="3600" w:hanging="360"/>
      </w:pPr>
      <w:rPr>
        <w:rFonts w:ascii="Wingdings 2" w:hAnsi="Wingdings 2" w:hint="default"/>
      </w:rPr>
    </w:lvl>
    <w:lvl w:ilvl="5" w:tplc="6E7E5976" w:tentative="1">
      <w:start w:val="1"/>
      <w:numFmt w:val="bullet"/>
      <w:lvlText w:val=""/>
      <w:lvlJc w:val="left"/>
      <w:pPr>
        <w:tabs>
          <w:tab w:val="num" w:pos="4320"/>
        </w:tabs>
        <w:ind w:left="4320" w:hanging="360"/>
      </w:pPr>
      <w:rPr>
        <w:rFonts w:ascii="Wingdings 2" w:hAnsi="Wingdings 2" w:hint="default"/>
      </w:rPr>
    </w:lvl>
    <w:lvl w:ilvl="6" w:tplc="8DD24520" w:tentative="1">
      <w:start w:val="1"/>
      <w:numFmt w:val="bullet"/>
      <w:lvlText w:val=""/>
      <w:lvlJc w:val="left"/>
      <w:pPr>
        <w:tabs>
          <w:tab w:val="num" w:pos="5040"/>
        </w:tabs>
        <w:ind w:left="5040" w:hanging="360"/>
      </w:pPr>
      <w:rPr>
        <w:rFonts w:ascii="Wingdings 2" w:hAnsi="Wingdings 2" w:hint="default"/>
      </w:rPr>
    </w:lvl>
    <w:lvl w:ilvl="7" w:tplc="3ABC9888" w:tentative="1">
      <w:start w:val="1"/>
      <w:numFmt w:val="bullet"/>
      <w:lvlText w:val=""/>
      <w:lvlJc w:val="left"/>
      <w:pPr>
        <w:tabs>
          <w:tab w:val="num" w:pos="5760"/>
        </w:tabs>
        <w:ind w:left="5760" w:hanging="360"/>
      </w:pPr>
      <w:rPr>
        <w:rFonts w:ascii="Wingdings 2" w:hAnsi="Wingdings 2" w:hint="default"/>
      </w:rPr>
    </w:lvl>
    <w:lvl w:ilvl="8" w:tplc="10F269A8" w:tentative="1">
      <w:start w:val="1"/>
      <w:numFmt w:val="bullet"/>
      <w:lvlText w:val=""/>
      <w:lvlJc w:val="left"/>
      <w:pPr>
        <w:tabs>
          <w:tab w:val="num" w:pos="6480"/>
        </w:tabs>
        <w:ind w:left="6480" w:hanging="360"/>
      </w:pPr>
      <w:rPr>
        <w:rFonts w:ascii="Wingdings 2" w:hAnsi="Wingdings 2" w:hint="default"/>
      </w:rPr>
    </w:lvl>
  </w:abstractNum>
  <w:abstractNum w:abstractNumId="5">
    <w:nsid w:val="2DDE68C1"/>
    <w:multiLevelType w:val="hybridMultilevel"/>
    <w:tmpl w:val="F8CC70B0"/>
    <w:lvl w:ilvl="0" w:tplc="697A0222">
      <w:start w:val="1"/>
      <w:numFmt w:val="bullet"/>
      <w:lvlText w:val=""/>
      <w:lvlJc w:val="left"/>
      <w:pPr>
        <w:tabs>
          <w:tab w:val="num" w:pos="720"/>
        </w:tabs>
        <w:ind w:left="720" w:hanging="360"/>
      </w:pPr>
      <w:rPr>
        <w:rFonts w:ascii="Wingdings" w:hAnsi="Wingdings" w:hint="default"/>
      </w:rPr>
    </w:lvl>
    <w:lvl w:ilvl="1" w:tplc="11788868">
      <w:start w:val="1255"/>
      <w:numFmt w:val="bullet"/>
      <w:lvlText w:val=""/>
      <w:lvlJc w:val="left"/>
      <w:pPr>
        <w:tabs>
          <w:tab w:val="num" w:pos="1440"/>
        </w:tabs>
        <w:ind w:left="1440" w:hanging="360"/>
      </w:pPr>
      <w:rPr>
        <w:rFonts w:ascii="Wingdings" w:hAnsi="Wingdings" w:hint="default"/>
      </w:rPr>
    </w:lvl>
    <w:lvl w:ilvl="2" w:tplc="9D6E2048" w:tentative="1">
      <w:start w:val="1"/>
      <w:numFmt w:val="bullet"/>
      <w:lvlText w:val=""/>
      <w:lvlJc w:val="left"/>
      <w:pPr>
        <w:tabs>
          <w:tab w:val="num" w:pos="2160"/>
        </w:tabs>
        <w:ind w:left="2160" w:hanging="360"/>
      </w:pPr>
      <w:rPr>
        <w:rFonts w:ascii="Wingdings" w:hAnsi="Wingdings" w:hint="default"/>
      </w:rPr>
    </w:lvl>
    <w:lvl w:ilvl="3" w:tplc="D616C8C4" w:tentative="1">
      <w:start w:val="1"/>
      <w:numFmt w:val="bullet"/>
      <w:lvlText w:val=""/>
      <w:lvlJc w:val="left"/>
      <w:pPr>
        <w:tabs>
          <w:tab w:val="num" w:pos="2880"/>
        </w:tabs>
        <w:ind w:left="2880" w:hanging="360"/>
      </w:pPr>
      <w:rPr>
        <w:rFonts w:ascii="Wingdings" w:hAnsi="Wingdings" w:hint="default"/>
      </w:rPr>
    </w:lvl>
    <w:lvl w:ilvl="4" w:tplc="84B20286" w:tentative="1">
      <w:start w:val="1"/>
      <w:numFmt w:val="bullet"/>
      <w:lvlText w:val=""/>
      <w:lvlJc w:val="left"/>
      <w:pPr>
        <w:tabs>
          <w:tab w:val="num" w:pos="3600"/>
        </w:tabs>
        <w:ind w:left="3600" w:hanging="360"/>
      </w:pPr>
      <w:rPr>
        <w:rFonts w:ascii="Wingdings" w:hAnsi="Wingdings" w:hint="default"/>
      </w:rPr>
    </w:lvl>
    <w:lvl w:ilvl="5" w:tplc="29DA1B00" w:tentative="1">
      <w:start w:val="1"/>
      <w:numFmt w:val="bullet"/>
      <w:lvlText w:val=""/>
      <w:lvlJc w:val="left"/>
      <w:pPr>
        <w:tabs>
          <w:tab w:val="num" w:pos="4320"/>
        </w:tabs>
        <w:ind w:left="4320" w:hanging="360"/>
      </w:pPr>
      <w:rPr>
        <w:rFonts w:ascii="Wingdings" w:hAnsi="Wingdings" w:hint="default"/>
      </w:rPr>
    </w:lvl>
    <w:lvl w:ilvl="6" w:tplc="33DE3A7C" w:tentative="1">
      <w:start w:val="1"/>
      <w:numFmt w:val="bullet"/>
      <w:lvlText w:val=""/>
      <w:lvlJc w:val="left"/>
      <w:pPr>
        <w:tabs>
          <w:tab w:val="num" w:pos="5040"/>
        </w:tabs>
        <w:ind w:left="5040" w:hanging="360"/>
      </w:pPr>
      <w:rPr>
        <w:rFonts w:ascii="Wingdings" w:hAnsi="Wingdings" w:hint="default"/>
      </w:rPr>
    </w:lvl>
    <w:lvl w:ilvl="7" w:tplc="F7503D78" w:tentative="1">
      <w:start w:val="1"/>
      <w:numFmt w:val="bullet"/>
      <w:lvlText w:val=""/>
      <w:lvlJc w:val="left"/>
      <w:pPr>
        <w:tabs>
          <w:tab w:val="num" w:pos="5760"/>
        </w:tabs>
        <w:ind w:left="5760" w:hanging="360"/>
      </w:pPr>
      <w:rPr>
        <w:rFonts w:ascii="Wingdings" w:hAnsi="Wingdings" w:hint="default"/>
      </w:rPr>
    </w:lvl>
    <w:lvl w:ilvl="8" w:tplc="839671F4" w:tentative="1">
      <w:start w:val="1"/>
      <w:numFmt w:val="bullet"/>
      <w:lvlText w:val=""/>
      <w:lvlJc w:val="left"/>
      <w:pPr>
        <w:tabs>
          <w:tab w:val="num" w:pos="6480"/>
        </w:tabs>
        <w:ind w:left="6480" w:hanging="360"/>
      </w:pPr>
      <w:rPr>
        <w:rFonts w:ascii="Wingdings" w:hAnsi="Wingdings" w:hint="default"/>
      </w:rPr>
    </w:lvl>
  </w:abstractNum>
  <w:abstractNum w:abstractNumId="6">
    <w:nsid w:val="30EF758D"/>
    <w:multiLevelType w:val="hybridMultilevel"/>
    <w:tmpl w:val="0562F1F4"/>
    <w:lvl w:ilvl="0" w:tplc="C6368F48">
      <w:start w:val="1"/>
      <w:numFmt w:val="decimal"/>
      <w:lvlText w:val="%1."/>
      <w:lvlJc w:val="left"/>
      <w:pPr>
        <w:tabs>
          <w:tab w:val="num" w:pos="720"/>
        </w:tabs>
        <w:ind w:left="720" w:hanging="360"/>
      </w:pPr>
    </w:lvl>
    <w:lvl w:ilvl="1" w:tplc="4C9EAE0A" w:tentative="1">
      <w:start w:val="1"/>
      <w:numFmt w:val="decimal"/>
      <w:lvlText w:val="%2."/>
      <w:lvlJc w:val="left"/>
      <w:pPr>
        <w:tabs>
          <w:tab w:val="num" w:pos="1440"/>
        </w:tabs>
        <w:ind w:left="1440" w:hanging="360"/>
      </w:pPr>
    </w:lvl>
    <w:lvl w:ilvl="2" w:tplc="5F4C7D4C" w:tentative="1">
      <w:start w:val="1"/>
      <w:numFmt w:val="decimal"/>
      <w:lvlText w:val="%3."/>
      <w:lvlJc w:val="left"/>
      <w:pPr>
        <w:tabs>
          <w:tab w:val="num" w:pos="2160"/>
        </w:tabs>
        <w:ind w:left="2160" w:hanging="360"/>
      </w:pPr>
    </w:lvl>
    <w:lvl w:ilvl="3" w:tplc="5A585DFC" w:tentative="1">
      <w:start w:val="1"/>
      <w:numFmt w:val="decimal"/>
      <w:lvlText w:val="%4."/>
      <w:lvlJc w:val="left"/>
      <w:pPr>
        <w:tabs>
          <w:tab w:val="num" w:pos="2880"/>
        </w:tabs>
        <w:ind w:left="2880" w:hanging="360"/>
      </w:pPr>
    </w:lvl>
    <w:lvl w:ilvl="4" w:tplc="09A8D4E2" w:tentative="1">
      <w:start w:val="1"/>
      <w:numFmt w:val="decimal"/>
      <w:lvlText w:val="%5."/>
      <w:lvlJc w:val="left"/>
      <w:pPr>
        <w:tabs>
          <w:tab w:val="num" w:pos="3600"/>
        </w:tabs>
        <w:ind w:left="3600" w:hanging="360"/>
      </w:pPr>
    </w:lvl>
    <w:lvl w:ilvl="5" w:tplc="712AF6B8" w:tentative="1">
      <w:start w:val="1"/>
      <w:numFmt w:val="decimal"/>
      <w:lvlText w:val="%6."/>
      <w:lvlJc w:val="left"/>
      <w:pPr>
        <w:tabs>
          <w:tab w:val="num" w:pos="4320"/>
        </w:tabs>
        <w:ind w:left="4320" w:hanging="360"/>
      </w:pPr>
    </w:lvl>
    <w:lvl w:ilvl="6" w:tplc="856CE796" w:tentative="1">
      <w:start w:val="1"/>
      <w:numFmt w:val="decimal"/>
      <w:lvlText w:val="%7."/>
      <w:lvlJc w:val="left"/>
      <w:pPr>
        <w:tabs>
          <w:tab w:val="num" w:pos="5040"/>
        </w:tabs>
        <w:ind w:left="5040" w:hanging="360"/>
      </w:pPr>
    </w:lvl>
    <w:lvl w:ilvl="7" w:tplc="1BA4C378" w:tentative="1">
      <w:start w:val="1"/>
      <w:numFmt w:val="decimal"/>
      <w:lvlText w:val="%8."/>
      <w:lvlJc w:val="left"/>
      <w:pPr>
        <w:tabs>
          <w:tab w:val="num" w:pos="5760"/>
        </w:tabs>
        <w:ind w:left="5760" w:hanging="360"/>
      </w:pPr>
    </w:lvl>
    <w:lvl w:ilvl="8" w:tplc="8C122E98" w:tentative="1">
      <w:start w:val="1"/>
      <w:numFmt w:val="decimal"/>
      <w:lvlText w:val="%9."/>
      <w:lvlJc w:val="left"/>
      <w:pPr>
        <w:tabs>
          <w:tab w:val="num" w:pos="6480"/>
        </w:tabs>
        <w:ind w:left="6480" w:hanging="360"/>
      </w:pPr>
    </w:lvl>
  </w:abstractNum>
  <w:abstractNum w:abstractNumId="7">
    <w:nsid w:val="372015B9"/>
    <w:multiLevelType w:val="hybridMultilevel"/>
    <w:tmpl w:val="9CC83FB0"/>
    <w:lvl w:ilvl="0" w:tplc="C9729722">
      <w:start w:val="1"/>
      <w:numFmt w:val="bullet"/>
      <w:lvlText w:val=""/>
      <w:lvlJc w:val="left"/>
      <w:pPr>
        <w:tabs>
          <w:tab w:val="num" w:pos="720"/>
        </w:tabs>
        <w:ind w:left="720" w:hanging="360"/>
      </w:pPr>
      <w:rPr>
        <w:rFonts w:ascii="Wingdings 2" w:hAnsi="Wingdings 2" w:hint="default"/>
      </w:rPr>
    </w:lvl>
    <w:lvl w:ilvl="1" w:tplc="72C09AF6" w:tentative="1">
      <w:start w:val="1"/>
      <w:numFmt w:val="bullet"/>
      <w:lvlText w:val=""/>
      <w:lvlJc w:val="left"/>
      <w:pPr>
        <w:tabs>
          <w:tab w:val="num" w:pos="1440"/>
        </w:tabs>
        <w:ind w:left="1440" w:hanging="360"/>
      </w:pPr>
      <w:rPr>
        <w:rFonts w:ascii="Wingdings 2" w:hAnsi="Wingdings 2" w:hint="default"/>
      </w:rPr>
    </w:lvl>
    <w:lvl w:ilvl="2" w:tplc="3F644E7A" w:tentative="1">
      <w:start w:val="1"/>
      <w:numFmt w:val="bullet"/>
      <w:lvlText w:val=""/>
      <w:lvlJc w:val="left"/>
      <w:pPr>
        <w:tabs>
          <w:tab w:val="num" w:pos="2160"/>
        </w:tabs>
        <w:ind w:left="2160" w:hanging="360"/>
      </w:pPr>
      <w:rPr>
        <w:rFonts w:ascii="Wingdings 2" w:hAnsi="Wingdings 2" w:hint="default"/>
      </w:rPr>
    </w:lvl>
    <w:lvl w:ilvl="3" w:tplc="2E945C5E" w:tentative="1">
      <w:start w:val="1"/>
      <w:numFmt w:val="bullet"/>
      <w:lvlText w:val=""/>
      <w:lvlJc w:val="left"/>
      <w:pPr>
        <w:tabs>
          <w:tab w:val="num" w:pos="2880"/>
        </w:tabs>
        <w:ind w:left="2880" w:hanging="360"/>
      </w:pPr>
      <w:rPr>
        <w:rFonts w:ascii="Wingdings 2" w:hAnsi="Wingdings 2" w:hint="default"/>
      </w:rPr>
    </w:lvl>
    <w:lvl w:ilvl="4" w:tplc="189803D4" w:tentative="1">
      <w:start w:val="1"/>
      <w:numFmt w:val="bullet"/>
      <w:lvlText w:val=""/>
      <w:lvlJc w:val="left"/>
      <w:pPr>
        <w:tabs>
          <w:tab w:val="num" w:pos="3600"/>
        </w:tabs>
        <w:ind w:left="3600" w:hanging="360"/>
      </w:pPr>
      <w:rPr>
        <w:rFonts w:ascii="Wingdings 2" w:hAnsi="Wingdings 2" w:hint="default"/>
      </w:rPr>
    </w:lvl>
    <w:lvl w:ilvl="5" w:tplc="4B766106" w:tentative="1">
      <w:start w:val="1"/>
      <w:numFmt w:val="bullet"/>
      <w:lvlText w:val=""/>
      <w:lvlJc w:val="left"/>
      <w:pPr>
        <w:tabs>
          <w:tab w:val="num" w:pos="4320"/>
        </w:tabs>
        <w:ind w:left="4320" w:hanging="360"/>
      </w:pPr>
      <w:rPr>
        <w:rFonts w:ascii="Wingdings 2" w:hAnsi="Wingdings 2" w:hint="default"/>
      </w:rPr>
    </w:lvl>
    <w:lvl w:ilvl="6" w:tplc="AA807130" w:tentative="1">
      <w:start w:val="1"/>
      <w:numFmt w:val="bullet"/>
      <w:lvlText w:val=""/>
      <w:lvlJc w:val="left"/>
      <w:pPr>
        <w:tabs>
          <w:tab w:val="num" w:pos="5040"/>
        </w:tabs>
        <w:ind w:left="5040" w:hanging="360"/>
      </w:pPr>
      <w:rPr>
        <w:rFonts w:ascii="Wingdings 2" w:hAnsi="Wingdings 2" w:hint="default"/>
      </w:rPr>
    </w:lvl>
    <w:lvl w:ilvl="7" w:tplc="99F27434" w:tentative="1">
      <w:start w:val="1"/>
      <w:numFmt w:val="bullet"/>
      <w:lvlText w:val=""/>
      <w:lvlJc w:val="left"/>
      <w:pPr>
        <w:tabs>
          <w:tab w:val="num" w:pos="5760"/>
        </w:tabs>
        <w:ind w:left="5760" w:hanging="360"/>
      </w:pPr>
      <w:rPr>
        <w:rFonts w:ascii="Wingdings 2" w:hAnsi="Wingdings 2" w:hint="default"/>
      </w:rPr>
    </w:lvl>
    <w:lvl w:ilvl="8" w:tplc="73505134" w:tentative="1">
      <w:start w:val="1"/>
      <w:numFmt w:val="bullet"/>
      <w:lvlText w:val=""/>
      <w:lvlJc w:val="left"/>
      <w:pPr>
        <w:tabs>
          <w:tab w:val="num" w:pos="6480"/>
        </w:tabs>
        <w:ind w:left="6480" w:hanging="360"/>
      </w:pPr>
      <w:rPr>
        <w:rFonts w:ascii="Wingdings 2" w:hAnsi="Wingdings 2" w:hint="default"/>
      </w:rPr>
    </w:lvl>
  </w:abstractNum>
  <w:abstractNum w:abstractNumId="8">
    <w:nsid w:val="430852BA"/>
    <w:multiLevelType w:val="hybridMultilevel"/>
    <w:tmpl w:val="52F4C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D9C20BF"/>
    <w:multiLevelType w:val="hybridMultilevel"/>
    <w:tmpl w:val="66100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7876725"/>
    <w:multiLevelType w:val="hybridMultilevel"/>
    <w:tmpl w:val="99D61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D1C624F"/>
    <w:multiLevelType w:val="hybridMultilevel"/>
    <w:tmpl w:val="8076A1E2"/>
    <w:lvl w:ilvl="0" w:tplc="03EEFD0C">
      <w:start w:val="1"/>
      <w:numFmt w:val="bullet"/>
      <w:lvlText w:val="•"/>
      <w:lvlJc w:val="left"/>
      <w:pPr>
        <w:tabs>
          <w:tab w:val="num" w:pos="720"/>
        </w:tabs>
        <w:ind w:left="720" w:hanging="360"/>
      </w:pPr>
      <w:rPr>
        <w:rFonts w:ascii="Arial" w:hAnsi="Arial" w:hint="default"/>
      </w:rPr>
    </w:lvl>
    <w:lvl w:ilvl="1" w:tplc="380A3D06" w:tentative="1">
      <w:start w:val="1"/>
      <w:numFmt w:val="bullet"/>
      <w:lvlText w:val="•"/>
      <w:lvlJc w:val="left"/>
      <w:pPr>
        <w:tabs>
          <w:tab w:val="num" w:pos="1440"/>
        </w:tabs>
        <w:ind w:left="1440" w:hanging="360"/>
      </w:pPr>
      <w:rPr>
        <w:rFonts w:ascii="Arial" w:hAnsi="Arial" w:hint="default"/>
      </w:rPr>
    </w:lvl>
    <w:lvl w:ilvl="2" w:tplc="8CD687D6" w:tentative="1">
      <w:start w:val="1"/>
      <w:numFmt w:val="bullet"/>
      <w:lvlText w:val="•"/>
      <w:lvlJc w:val="left"/>
      <w:pPr>
        <w:tabs>
          <w:tab w:val="num" w:pos="2160"/>
        </w:tabs>
        <w:ind w:left="2160" w:hanging="360"/>
      </w:pPr>
      <w:rPr>
        <w:rFonts w:ascii="Arial" w:hAnsi="Arial" w:hint="default"/>
      </w:rPr>
    </w:lvl>
    <w:lvl w:ilvl="3" w:tplc="BA34CE56" w:tentative="1">
      <w:start w:val="1"/>
      <w:numFmt w:val="bullet"/>
      <w:lvlText w:val="•"/>
      <w:lvlJc w:val="left"/>
      <w:pPr>
        <w:tabs>
          <w:tab w:val="num" w:pos="2880"/>
        </w:tabs>
        <w:ind w:left="2880" w:hanging="360"/>
      </w:pPr>
      <w:rPr>
        <w:rFonts w:ascii="Arial" w:hAnsi="Arial" w:hint="default"/>
      </w:rPr>
    </w:lvl>
    <w:lvl w:ilvl="4" w:tplc="61403B74" w:tentative="1">
      <w:start w:val="1"/>
      <w:numFmt w:val="bullet"/>
      <w:lvlText w:val="•"/>
      <w:lvlJc w:val="left"/>
      <w:pPr>
        <w:tabs>
          <w:tab w:val="num" w:pos="3600"/>
        </w:tabs>
        <w:ind w:left="3600" w:hanging="360"/>
      </w:pPr>
      <w:rPr>
        <w:rFonts w:ascii="Arial" w:hAnsi="Arial" w:hint="default"/>
      </w:rPr>
    </w:lvl>
    <w:lvl w:ilvl="5" w:tplc="23BEB9D4" w:tentative="1">
      <w:start w:val="1"/>
      <w:numFmt w:val="bullet"/>
      <w:lvlText w:val="•"/>
      <w:lvlJc w:val="left"/>
      <w:pPr>
        <w:tabs>
          <w:tab w:val="num" w:pos="4320"/>
        </w:tabs>
        <w:ind w:left="4320" w:hanging="360"/>
      </w:pPr>
      <w:rPr>
        <w:rFonts w:ascii="Arial" w:hAnsi="Arial" w:hint="default"/>
      </w:rPr>
    </w:lvl>
    <w:lvl w:ilvl="6" w:tplc="76FE93F6" w:tentative="1">
      <w:start w:val="1"/>
      <w:numFmt w:val="bullet"/>
      <w:lvlText w:val="•"/>
      <w:lvlJc w:val="left"/>
      <w:pPr>
        <w:tabs>
          <w:tab w:val="num" w:pos="5040"/>
        </w:tabs>
        <w:ind w:left="5040" w:hanging="360"/>
      </w:pPr>
      <w:rPr>
        <w:rFonts w:ascii="Arial" w:hAnsi="Arial" w:hint="default"/>
      </w:rPr>
    </w:lvl>
    <w:lvl w:ilvl="7" w:tplc="DA36F7FE" w:tentative="1">
      <w:start w:val="1"/>
      <w:numFmt w:val="bullet"/>
      <w:lvlText w:val="•"/>
      <w:lvlJc w:val="left"/>
      <w:pPr>
        <w:tabs>
          <w:tab w:val="num" w:pos="5760"/>
        </w:tabs>
        <w:ind w:left="5760" w:hanging="360"/>
      </w:pPr>
      <w:rPr>
        <w:rFonts w:ascii="Arial" w:hAnsi="Arial" w:hint="default"/>
      </w:rPr>
    </w:lvl>
    <w:lvl w:ilvl="8" w:tplc="97B4469A" w:tentative="1">
      <w:start w:val="1"/>
      <w:numFmt w:val="bullet"/>
      <w:lvlText w:val="•"/>
      <w:lvlJc w:val="left"/>
      <w:pPr>
        <w:tabs>
          <w:tab w:val="num" w:pos="6480"/>
        </w:tabs>
        <w:ind w:left="6480" w:hanging="360"/>
      </w:pPr>
      <w:rPr>
        <w:rFonts w:ascii="Arial" w:hAnsi="Arial" w:hint="default"/>
      </w:rPr>
    </w:lvl>
  </w:abstractNum>
  <w:num w:numId="1">
    <w:abstractNumId w:val="7"/>
  </w:num>
  <w:num w:numId="2">
    <w:abstractNumId w:val="2"/>
  </w:num>
  <w:num w:numId="3">
    <w:abstractNumId w:val="5"/>
  </w:num>
  <w:num w:numId="4">
    <w:abstractNumId w:val="6"/>
  </w:num>
  <w:num w:numId="5">
    <w:abstractNumId w:val="1"/>
  </w:num>
  <w:num w:numId="6">
    <w:abstractNumId w:val="4"/>
  </w:num>
  <w:num w:numId="7">
    <w:abstractNumId w:val="11"/>
  </w:num>
  <w:num w:numId="8">
    <w:abstractNumId w:val="0"/>
  </w:num>
  <w:num w:numId="9">
    <w:abstractNumId w:val="3"/>
  </w:num>
  <w:num w:numId="10">
    <w:abstractNumId w:val="9"/>
  </w:num>
  <w:num w:numId="11">
    <w:abstractNumId w:val="8"/>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savePreviewPicture/>
  <w:footnotePr>
    <w:footnote w:id="-1"/>
    <w:footnote w:id="0"/>
  </w:footnotePr>
  <w:endnotePr>
    <w:endnote w:id="-1"/>
    <w:endnote w:id="0"/>
  </w:endnotePr>
  <w:compat>
    <w:useFELayout/>
  </w:compat>
  <w:rsids>
    <w:rsidRoot w:val="003F184E"/>
    <w:rsid w:val="00005585"/>
    <w:rsid w:val="000145C2"/>
    <w:rsid w:val="00026DFC"/>
    <w:rsid w:val="00040298"/>
    <w:rsid w:val="0004613F"/>
    <w:rsid w:val="0005104D"/>
    <w:rsid w:val="0005696A"/>
    <w:rsid w:val="00075500"/>
    <w:rsid w:val="000A46C2"/>
    <w:rsid w:val="000A4ED4"/>
    <w:rsid w:val="000A64DC"/>
    <w:rsid w:val="000D16AC"/>
    <w:rsid w:val="00107E46"/>
    <w:rsid w:val="00113956"/>
    <w:rsid w:val="00120F11"/>
    <w:rsid w:val="00140C37"/>
    <w:rsid w:val="001666DB"/>
    <w:rsid w:val="001834EB"/>
    <w:rsid w:val="00234F0E"/>
    <w:rsid w:val="00266079"/>
    <w:rsid w:val="00267DB1"/>
    <w:rsid w:val="00284FF7"/>
    <w:rsid w:val="002C0AC1"/>
    <w:rsid w:val="002D6F85"/>
    <w:rsid w:val="002E1979"/>
    <w:rsid w:val="00304B42"/>
    <w:rsid w:val="00330EB2"/>
    <w:rsid w:val="00332C2E"/>
    <w:rsid w:val="003339C9"/>
    <w:rsid w:val="003721DF"/>
    <w:rsid w:val="00375C68"/>
    <w:rsid w:val="00376B05"/>
    <w:rsid w:val="003873FA"/>
    <w:rsid w:val="0039696E"/>
    <w:rsid w:val="00396FCE"/>
    <w:rsid w:val="003C40ED"/>
    <w:rsid w:val="003E4C32"/>
    <w:rsid w:val="003F184E"/>
    <w:rsid w:val="003F2C69"/>
    <w:rsid w:val="0041478D"/>
    <w:rsid w:val="004159EF"/>
    <w:rsid w:val="004231A1"/>
    <w:rsid w:val="0045261E"/>
    <w:rsid w:val="004828E7"/>
    <w:rsid w:val="00491D60"/>
    <w:rsid w:val="0049320D"/>
    <w:rsid w:val="004B212C"/>
    <w:rsid w:val="004B3FD4"/>
    <w:rsid w:val="004B54AC"/>
    <w:rsid w:val="004B5620"/>
    <w:rsid w:val="004D4563"/>
    <w:rsid w:val="004E4987"/>
    <w:rsid w:val="004E7699"/>
    <w:rsid w:val="004F5059"/>
    <w:rsid w:val="0051263D"/>
    <w:rsid w:val="00513E24"/>
    <w:rsid w:val="00523ACF"/>
    <w:rsid w:val="00526DF4"/>
    <w:rsid w:val="00546B86"/>
    <w:rsid w:val="00546C80"/>
    <w:rsid w:val="00553BBA"/>
    <w:rsid w:val="00564346"/>
    <w:rsid w:val="00582E87"/>
    <w:rsid w:val="00596286"/>
    <w:rsid w:val="005B32DB"/>
    <w:rsid w:val="005C47D2"/>
    <w:rsid w:val="005C54C1"/>
    <w:rsid w:val="005D56D0"/>
    <w:rsid w:val="005F2099"/>
    <w:rsid w:val="005F3280"/>
    <w:rsid w:val="00605F16"/>
    <w:rsid w:val="00646F98"/>
    <w:rsid w:val="0065223D"/>
    <w:rsid w:val="0065774B"/>
    <w:rsid w:val="00661553"/>
    <w:rsid w:val="006615E4"/>
    <w:rsid w:val="00670518"/>
    <w:rsid w:val="00680FED"/>
    <w:rsid w:val="006B2AA7"/>
    <w:rsid w:val="007641A6"/>
    <w:rsid w:val="007734AA"/>
    <w:rsid w:val="00776E5F"/>
    <w:rsid w:val="007B60E0"/>
    <w:rsid w:val="007C4947"/>
    <w:rsid w:val="007C6751"/>
    <w:rsid w:val="007D7A26"/>
    <w:rsid w:val="007E0F43"/>
    <w:rsid w:val="007E207F"/>
    <w:rsid w:val="007E42EF"/>
    <w:rsid w:val="007F594B"/>
    <w:rsid w:val="007F7321"/>
    <w:rsid w:val="00807C78"/>
    <w:rsid w:val="00844038"/>
    <w:rsid w:val="008459C0"/>
    <w:rsid w:val="008557B7"/>
    <w:rsid w:val="00860F94"/>
    <w:rsid w:val="0086731D"/>
    <w:rsid w:val="008A1AAF"/>
    <w:rsid w:val="008A1EB7"/>
    <w:rsid w:val="008B0A50"/>
    <w:rsid w:val="008B5C8C"/>
    <w:rsid w:val="008D01B8"/>
    <w:rsid w:val="008D0A86"/>
    <w:rsid w:val="008F359A"/>
    <w:rsid w:val="008F5312"/>
    <w:rsid w:val="00930D66"/>
    <w:rsid w:val="009376A0"/>
    <w:rsid w:val="009453E6"/>
    <w:rsid w:val="009829B4"/>
    <w:rsid w:val="00987196"/>
    <w:rsid w:val="00991E8C"/>
    <w:rsid w:val="009962DC"/>
    <w:rsid w:val="009A3405"/>
    <w:rsid w:val="009A3ADD"/>
    <w:rsid w:val="009B09E6"/>
    <w:rsid w:val="009C40F9"/>
    <w:rsid w:val="009C6FCF"/>
    <w:rsid w:val="009D639F"/>
    <w:rsid w:val="009E17CE"/>
    <w:rsid w:val="009E2F94"/>
    <w:rsid w:val="00A0454D"/>
    <w:rsid w:val="00A05A21"/>
    <w:rsid w:val="00A26122"/>
    <w:rsid w:val="00A54689"/>
    <w:rsid w:val="00A83D05"/>
    <w:rsid w:val="00A85006"/>
    <w:rsid w:val="00AC4BA1"/>
    <w:rsid w:val="00AF247B"/>
    <w:rsid w:val="00B13833"/>
    <w:rsid w:val="00B2538B"/>
    <w:rsid w:val="00B43F2F"/>
    <w:rsid w:val="00B57EAA"/>
    <w:rsid w:val="00B600FE"/>
    <w:rsid w:val="00B85996"/>
    <w:rsid w:val="00BA2D61"/>
    <w:rsid w:val="00BB2974"/>
    <w:rsid w:val="00BF3ECD"/>
    <w:rsid w:val="00C0513C"/>
    <w:rsid w:val="00C470B6"/>
    <w:rsid w:val="00C66708"/>
    <w:rsid w:val="00C710A0"/>
    <w:rsid w:val="00C83B81"/>
    <w:rsid w:val="00C84916"/>
    <w:rsid w:val="00C84F20"/>
    <w:rsid w:val="00C87ED2"/>
    <w:rsid w:val="00D064E7"/>
    <w:rsid w:val="00D17533"/>
    <w:rsid w:val="00D32F82"/>
    <w:rsid w:val="00D36F4A"/>
    <w:rsid w:val="00D4407A"/>
    <w:rsid w:val="00D47124"/>
    <w:rsid w:val="00D72F99"/>
    <w:rsid w:val="00D901C4"/>
    <w:rsid w:val="00D97916"/>
    <w:rsid w:val="00DB23A6"/>
    <w:rsid w:val="00DE01B1"/>
    <w:rsid w:val="00DE5180"/>
    <w:rsid w:val="00E02FA4"/>
    <w:rsid w:val="00E27B34"/>
    <w:rsid w:val="00E576F6"/>
    <w:rsid w:val="00E92D9A"/>
    <w:rsid w:val="00EB33C0"/>
    <w:rsid w:val="00EC1EA7"/>
    <w:rsid w:val="00EE5F36"/>
    <w:rsid w:val="00F134AE"/>
    <w:rsid w:val="00F349C2"/>
    <w:rsid w:val="00F5686A"/>
    <w:rsid w:val="00F57E11"/>
    <w:rsid w:val="00F85254"/>
    <w:rsid w:val="00F900AE"/>
    <w:rsid w:val="00FA08B1"/>
    <w:rsid w:val="00FB0B94"/>
    <w:rsid w:val="00FC21D7"/>
    <w:rsid w:val="00FE1C4A"/>
    <w:rsid w:val="00FF401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104D"/>
  </w:style>
  <w:style w:type="paragraph" w:styleId="Heading1">
    <w:name w:val="heading 1"/>
    <w:basedOn w:val="Normal"/>
    <w:next w:val="Normal"/>
    <w:link w:val="Heading1Char"/>
    <w:uiPriority w:val="9"/>
    <w:qFormat/>
    <w:rsid w:val="005B32DB"/>
    <w:pPr>
      <w:keepNext/>
      <w:keepLines/>
      <w:spacing w:before="480" w:after="0"/>
      <w:outlineLvl w:val="0"/>
    </w:pPr>
    <w:rPr>
      <w:rFonts w:ascii="Times New Roman" w:eastAsiaTheme="majorEastAsia" w:hAnsi="Times New Roman"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B32D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qFormat/>
    <w:rsid w:val="005B32DB"/>
    <w:pPr>
      <w:keepNext/>
      <w:keepLines/>
      <w:spacing w:before="120" w:after="120"/>
      <w:outlineLvl w:val="2"/>
    </w:pPr>
    <w:rPr>
      <w:rFonts w:ascii="Times New Roman" w:eastAsia="Times New Roman" w:hAnsi="Times New Roman" w:cs="Times New Roman"/>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1">
    <w:name w:val="Body 1"/>
    <w:rsid w:val="003F184E"/>
    <w:pPr>
      <w:widowControl w:val="0"/>
      <w:suppressAutoHyphens/>
      <w:spacing w:after="0" w:line="240" w:lineRule="auto"/>
      <w:outlineLvl w:val="0"/>
    </w:pPr>
    <w:rPr>
      <w:rFonts w:ascii="Times New Roman" w:eastAsia="Arial Unicode MS" w:hAnsi="Times New Roman" w:cs="Times New Roman"/>
      <w:color w:val="000000"/>
      <w:kern w:val="1"/>
      <w:sz w:val="24"/>
      <w:szCs w:val="20"/>
      <w:u w:color="000000"/>
    </w:rPr>
  </w:style>
  <w:style w:type="paragraph" w:customStyle="1" w:styleId="Default">
    <w:name w:val="Default"/>
    <w:rsid w:val="008B0A50"/>
    <w:pPr>
      <w:autoSpaceDE w:val="0"/>
      <w:autoSpaceDN w:val="0"/>
      <w:adjustRightInd w:val="0"/>
      <w:spacing w:after="0" w:line="240" w:lineRule="auto"/>
    </w:pPr>
    <w:rPr>
      <w:rFonts w:ascii="Calibri" w:hAnsi="Calibri" w:cs="Calibri"/>
      <w:color w:val="000000"/>
      <w:sz w:val="24"/>
      <w:szCs w:val="24"/>
    </w:rPr>
  </w:style>
  <w:style w:type="character" w:styleId="Hyperlink">
    <w:name w:val="Hyperlink"/>
    <w:rsid w:val="008F5312"/>
    <w:rPr>
      <w:rFonts w:ascii="Helvetica" w:eastAsia="Arial Unicode MS" w:hAnsi="Helvetica"/>
      <w:color w:val="000080"/>
      <w:u w:val="single" w:color="000080"/>
    </w:rPr>
  </w:style>
  <w:style w:type="paragraph" w:styleId="Header">
    <w:name w:val="header"/>
    <w:basedOn w:val="Normal"/>
    <w:link w:val="HeaderChar"/>
    <w:uiPriority w:val="99"/>
    <w:unhideWhenUsed/>
    <w:rsid w:val="00284F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FF7"/>
  </w:style>
  <w:style w:type="paragraph" w:styleId="Footer">
    <w:name w:val="footer"/>
    <w:basedOn w:val="Normal"/>
    <w:link w:val="FooterChar"/>
    <w:uiPriority w:val="99"/>
    <w:unhideWhenUsed/>
    <w:rsid w:val="00284F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FF7"/>
  </w:style>
  <w:style w:type="paragraph" w:styleId="ListParagraph">
    <w:name w:val="List Paragraph"/>
    <w:basedOn w:val="Normal"/>
    <w:uiPriority w:val="34"/>
    <w:qFormat/>
    <w:rsid w:val="004F5059"/>
    <w:pPr>
      <w:ind w:left="720"/>
      <w:contextualSpacing/>
    </w:pPr>
  </w:style>
  <w:style w:type="paragraph" w:styleId="FootnoteText">
    <w:name w:val="footnote text"/>
    <w:basedOn w:val="Normal"/>
    <w:link w:val="FootnoteTextChar"/>
    <w:semiHidden/>
    <w:unhideWhenUsed/>
    <w:qFormat/>
    <w:rsid w:val="003873FA"/>
    <w:pPr>
      <w:spacing w:after="0" w:line="240" w:lineRule="auto"/>
    </w:pPr>
    <w:rPr>
      <w:sz w:val="20"/>
      <w:szCs w:val="20"/>
    </w:rPr>
  </w:style>
  <w:style w:type="character" w:customStyle="1" w:styleId="FootnoteTextChar">
    <w:name w:val="Footnote Text Char"/>
    <w:basedOn w:val="DefaultParagraphFont"/>
    <w:link w:val="FootnoteText"/>
    <w:semiHidden/>
    <w:rsid w:val="003873FA"/>
    <w:rPr>
      <w:sz w:val="20"/>
      <w:szCs w:val="20"/>
    </w:rPr>
  </w:style>
  <w:style w:type="character" w:styleId="FootnoteReference">
    <w:name w:val="footnote reference"/>
    <w:basedOn w:val="DefaultParagraphFont"/>
    <w:uiPriority w:val="99"/>
    <w:semiHidden/>
    <w:unhideWhenUsed/>
    <w:rsid w:val="003873FA"/>
    <w:rPr>
      <w:vertAlign w:val="superscript"/>
    </w:rPr>
  </w:style>
  <w:style w:type="paragraph" w:styleId="BalloonText">
    <w:name w:val="Balloon Text"/>
    <w:basedOn w:val="Normal"/>
    <w:link w:val="BalloonTextChar"/>
    <w:uiPriority w:val="99"/>
    <w:semiHidden/>
    <w:unhideWhenUsed/>
    <w:rsid w:val="004526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261E"/>
    <w:rPr>
      <w:rFonts w:ascii="Tahoma" w:hAnsi="Tahoma" w:cs="Tahoma"/>
      <w:sz w:val="16"/>
      <w:szCs w:val="16"/>
    </w:rPr>
  </w:style>
  <w:style w:type="paragraph" w:styleId="Quote">
    <w:name w:val="Quote"/>
    <w:basedOn w:val="Normal"/>
    <w:next w:val="Normal"/>
    <w:link w:val="QuoteChar"/>
    <w:uiPriority w:val="29"/>
    <w:qFormat/>
    <w:rsid w:val="008B5C8C"/>
    <w:pPr>
      <w:ind w:left="720"/>
    </w:pPr>
    <w:rPr>
      <w:rFonts w:ascii="Calibri" w:eastAsia="Times New Roman" w:hAnsi="Calibri" w:cs="Times New Roman"/>
      <w:i/>
      <w:iCs/>
      <w:color w:val="000000"/>
    </w:rPr>
  </w:style>
  <w:style w:type="character" w:customStyle="1" w:styleId="QuoteChar">
    <w:name w:val="Quote Char"/>
    <w:basedOn w:val="DefaultParagraphFont"/>
    <w:link w:val="Quote"/>
    <w:uiPriority w:val="29"/>
    <w:rsid w:val="008B5C8C"/>
    <w:rPr>
      <w:rFonts w:ascii="Calibri" w:eastAsia="Times New Roman" w:hAnsi="Calibri" w:cs="Times New Roman"/>
      <w:i/>
      <w:iCs/>
      <w:color w:val="000000"/>
      <w:lang w:eastAsia="en-GB"/>
    </w:rPr>
  </w:style>
  <w:style w:type="character" w:customStyle="1" w:styleId="Heading3Char">
    <w:name w:val="Heading 3 Char"/>
    <w:basedOn w:val="DefaultParagraphFont"/>
    <w:link w:val="Heading3"/>
    <w:uiPriority w:val="9"/>
    <w:rsid w:val="005B32DB"/>
    <w:rPr>
      <w:rFonts w:ascii="Times New Roman" w:eastAsia="Times New Roman" w:hAnsi="Times New Roman" w:cs="Times New Roman"/>
      <w:b/>
      <w:bCs/>
      <w:color w:val="4F81BD"/>
      <w:lang w:eastAsia="en-GB"/>
    </w:rPr>
  </w:style>
  <w:style w:type="character" w:customStyle="1" w:styleId="Heading1Char">
    <w:name w:val="Heading 1 Char"/>
    <w:basedOn w:val="DefaultParagraphFont"/>
    <w:link w:val="Heading1"/>
    <w:uiPriority w:val="9"/>
    <w:rsid w:val="005B32DB"/>
    <w:rPr>
      <w:rFonts w:ascii="Times New Roman" w:eastAsiaTheme="majorEastAsia" w:hAnsi="Times New Roman" w:cstheme="majorBidi"/>
      <w:b/>
      <w:bCs/>
      <w:color w:val="365F91" w:themeColor="accent1" w:themeShade="BF"/>
      <w:sz w:val="28"/>
      <w:szCs w:val="28"/>
    </w:rPr>
  </w:style>
  <w:style w:type="character" w:customStyle="1" w:styleId="Heading2Char">
    <w:name w:val="Heading 2 Char"/>
    <w:basedOn w:val="DefaultParagraphFont"/>
    <w:link w:val="Heading2"/>
    <w:uiPriority w:val="9"/>
    <w:rsid w:val="005B32DB"/>
    <w:rPr>
      <w:rFonts w:asciiTheme="majorHAnsi" w:eastAsiaTheme="majorEastAsia" w:hAnsiTheme="majorHAnsi" w:cstheme="majorBidi"/>
      <w:b/>
      <w:bCs/>
      <w:color w:val="4F81BD" w:themeColor="accent1"/>
      <w:sz w:val="26"/>
      <w:szCs w:val="26"/>
    </w:rPr>
  </w:style>
  <w:style w:type="paragraph" w:customStyle="1" w:styleId="CM96">
    <w:name w:val="CM96"/>
    <w:basedOn w:val="Default"/>
    <w:next w:val="Default"/>
    <w:uiPriority w:val="99"/>
    <w:rsid w:val="00A85006"/>
    <w:rPr>
      <w:rFonts w:ascii="DIN" w:hAnsi="DIN" w:cstheme="minorBidi"/>
      <w:color w:val="auto"/>
    </w:rPr>
  </w:style>
  <w:style w:type="paragraph" w:customStyle="1" w:styleId="CM74">
    <w:name w:val="CM74"/>
    <w:basedOn w:val="Default"/>
    <w:next w:val="Default"/>
    <w:uiPriority w:val="99"/>
    <w:rsid w:val="00A85006"/>
    <w:rPr>
      <w:rFonts w:ascii="DIN" w:hAnsi="DIN" w:cstheme="minorBidi"/>
      <w:color w:val="auto"/>
    </w:rPr>
  </w:style>
  <w:style w:type="paragraph" w:customStyle="1" w:styleId="Hangingref">
    <w:name w:val="Hanging ref"/>
    <w:basedOn w:val="Normal"/>
    <w:uiPriority w:val="99"/>
    <w:rsid w:val="00526DF4"/>
    <w:pPr>
      <w:ind w:left="720" w:hanging="720"/>
    </w:pPr>
    <w:rPr>
      <w:rFonts w:ascii="Calibri" w:eastAsia="Calibri" w:hAnsi="Calibri" w:cs="Times New Roman"/>
    </w:rPr>
  </w:style>
  <w:style w:type="character" w:styleId="CommentReference">
    <w:name w:val="annotation reference"/>
    <w:basedOn w:val="DefaultParagraphFont"/>
    <w:uiPriority w:val="99"/>
    <w:semiHidden/>
    <w:unhideWhenUsed/>
    <w:rsid w:val="00F134AE"/>
    <w:rPr>
      <w:sz w:val="16"/>
      <w:szCs w:val="16"/>
    </w:rPr>
  </w:style>
  <w:style w:type="paragraph" w:styleId="CommentText">
    <w:name w:val="annotation text"/>
    <w:basedOn w:val="Normal"/>
    <w:link w:val="CommentTextChar"/>
    <w:uiPriority w:val="99"/>
    <w:unhideWhenUsed/>
    <w:rsid w:val="00F134AE"/>
    <w:pPr>
      <w:spacing w:line="240" w:lineRule="auto"/>
    </w:pPr>
    <w:rPr>
      <w:sz w:val="20"/>
      <w:szCs w:val="20"/>
    </w:rPr>
  </w:style>
  <w:style w:type="character" w:customStyle="1" w:styleId="CommentTextChar">
    <w:name w:val="Comment Text Char"/>
    <w:basedOn w:val="DefaultParagraphFont"/>
    <w:link w:val="CommentText"/>
    <w:uiPriority w:val="99"/>
    <w:rsid w:val="00F134AE"/>
    <w:rPr>
      <w:rFonts w:eastAsiaTheme="minorEastAsia"/>
      <w:sz w:val="20"/>
      <w:szCs w:val="20"/>
      <w:lang w:eastAsia="en-GB"/>
    </w:rPr>
  </w:style>
  <w:style w:type="character" w:customStyle="1" w:styleId="cit-first-element2">
    <w:name w:val="cit-first-element2"/>
    <w:basedOn w:val="DefaultParagraphFont"/>
    <w:rsid w:val="00605F16"/>
    <w:rPr>
      <w:vanish w:val="0"/>
      <w:webHidden w:val="0"/>
      <w:specVanish w:val="0"/>
    </w:rPr>
  </w:style>
  <w:style w:type="character" w:customStyle="1" w:styleId="site-title">
    <w:name w:val="site-title"/>
    <w:basedOn w:val="DefaultParagraphFont"/>
    <w:rsid w:val="00605F16"/>
  </w:style>
  <w:style w:type="character" w:customStyle="1" w:styleId="cit-print-date">
    <w:name w:val="cit-print-date"/>
    <w:basedOn w:val="DefaultParagraphFont"/>
    <w:rsid w:val="00605F16"/>
  </w:style>
  <w:style w:type="character" w:customStyle="1" w:styleId="cit-vol5">
    <w:name w:val="cit-vol5"/>
    <w:basedOn w:val="DefaultParagraphFont"/>
    <w:rsid w:val="00605F16"/>
  </w:style>
  <w:style w:type="character" w:customStyle="1" w:styleId="cit-sep2">
    <w:name w:val="cit-sep2"/>
    <w:basedOn w:val="DefaultParagraphFont"/>
    <w:rsid w:val="00605F16"/>
  </w:style>
  <w:style w:type="character" w:customStyle="1" w:styleId="cit-first-page">
    <w:name w:val="cit-first-page"/>
    <w:basedOn w:val="DefaultParagraphFont"/>
    <w:rsid w:val="00605F16"/>
  </w:style>
  <w:style w:type="character" w:customStyle="1" w:styleId="cit-last-page2">
    <w:name w:val="cit-last-page2"/>
    <w:basedOn w:val="DefaultParagraphFont"/>
    <w:rsid w:val="00605F16"/>
  </w:style>
  <w:style w:type="character" w:customStyle="1" w:styleId="cit-auth2">
    <w:name w:val="cit-auth2"/>
    <w:basedOn w:val="DefaultParagraphFont"/>
    <w:rsid w:val="00605F16"/>
  </w:style>
  <w:style w:type="character" w:customStyle="1" w:styleId="cit-title4">
    <w:name w:val="cit-title4"/>
    <w:basedOn w:val="DefaultParagraphFont"/>
    <w:rsid w:val="00605F16"/>
  </w:style>
  <w:style w:type="table" w:styleId="TableGrid">
    <w:name w:val="Table Grid"/>
    <w:basedOn w:val="TableNormal"/>
    <w:uiPriority w:val="59"/>
    <w:rsid w:val="0098719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Subject">
    <w:name w:val="annotation subject"/>
    <w:basedOn w:val="CommentText"/>
    <w:next w:val="CommentText"/>
    <w:link w:val="CommentSubjectChar"/>
    <w:uiPriority w:val="99"/>
    <w:semiHidden/>
    <w:unhideWhenUsed/>
    <w:rsid w:val="00D901C4"/>
    <w:rPr>
      <w:b/>
      <w:bCs/>
    </w:rPr>
  </w:style>
  <w:style w:type="character" w:customStyle="1" w:styleId="CommentSubjectChar">
    <w:name w:val="Comment Subject Char"/>
    <w:basedOn w:val="CommentTextChar"/>
    <w:link w:val="CommentSubject"/>
    <w:uiPriority w:val="99"/>
    <w:semiHidden/>
    <w:rsid w:val="00D901C4"/>
    <w:rPr>
      <w:rFonts w:eastAsiaTheme="minorEastAsia"/>
      <w:b/>
      <w:bCs/>
      <w:sz w:val="20"/>
      <w:szCs w:val="20"/>
      <w:lang w:eastAsia="en-GB"/>
    </w:rPr>
  </w:style>
  <w:style w:type="paragraph" w:styleId="Caption">
    <w:name w:val="caption"/>
    <w:basedOn w:val="Normal"/>
    <w:next w:val="Normal"/>
    <w:uiPriority w:val="35"/>
    <w:unhideWhenUsed/>
    <w:qFormat/>
    <w:rsid w:val="00A05A21"/>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B32DB"/>
    <w:pPr>
      <w:keepNext/>
      <w:keepLines/>
      <w:spacing w:before="480" w:after="0"/>
      <w:outlineLvl w:val="0"/>
    </w:pPr>
    <w:rPr>
      <w:rFonts w:ascii="Times New Roman" w:eastAsiaTheme="majorEastAsia" w:hAnsi="Times New Roman"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B32D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qFormat/>
    <w:rsid w:val="005B32DB"/>
    <w:pPr>
      <w:keepNext/>
      <w:keepLines/>
      <w:spacing w:before="120" w:after="120"/>
      <w:outlineLvl w:val="2"/>
    </w:pPr>
    <w:rPr>
      <w:rFonts w:ascii="Times New Roman" w:eastAsia="Times New Roman" w:hAnsi="Times New Roman" w:cs="Times New Roman"/>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1">
    <w:name w:val="Body 1"/>
    <w:rsid w:val="003F184E"/>
    <w:pPr>
      <w:widowControl w:val="0"/>
      <w:suppressAutoHyphens/>
      <w:spacing w:after="0" w:line="240" w:lineRule="auto"/>
      <w:outlineLvl w:val="0"/>
    </w:pPr>
    <w:rPr>
      <w:rFonts w:ascii="Times New Roman" w:eastAsia="Arial Unicode MS" w:hAnsi="Times New Roman" w:cs="Times New Roman"/>
      <w:color w:val="000000"/>
      <w:kern w:val="1"/>
      <w:sz w:val="24"/>
      <w:szCs w:val="20"/>
      <w:u w:color="000000"/>
    </w:rPr>
  </w:style>
  <w:style w:type="paragraph" w:customStyle="1" w:styleId="Default">
    <w:name w:val="Default"/>
    <w:rsid w:val="008B0A50"/>
    <w:pPr>
      <w:autoSpaceDE w:val="0"/>
      <w:autoSpaceDN w:val="0"/>
      <w:adjustRightInd w:val="0"/>
      <w:spacing w:after="0" w:line="240" w:lineRule="auto"/>
    </w:pPr>
    <w:rPr>
      <w:rFonts w:ascii="Calibri" w:hAnsi="Calibri" w:cs="Calibri"/>
      <w:color w:val="000000"/>
      <w:sz w:val="24"/>
      <w:szCs w:val="24"/>
    </w:rPr>
  </w:style>
  <w:style w:type="character" w:styleId="Hyperlink">
    <w:name w:val="Hyperlink"/>
    <w:rsid w:val="008F5312"/>
    <w:rPr>
      <w:rFonts w:ascii="Helvetica" w:eastAsia="Arial Unicode MS" w:hAnsi="Helvetica"/>
      <w:color w:val="000080"/>
      <w:u w:val="single" w:color="000080"/>
    </w:rPr>
  </w:style>
  <w:style w:type="paragraph" w:styleId="Header">
    <w:name w:val="header"/>
    <w:basedOn w:val="Normal"/>
    <w:link w:val="HeaderChar"/>
    <w:uiPriority w:val="99"/>
    <w:unhideWhenUsed/>
    <w:rsid w:val="00284F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FF7"/>
  </w:style>
  <w:style w:type="paragraph" w:styleId="Footer">
    <w:name w:val="footer"/>
    <w:basedOn w:val="Normal"/>
    <w:link w:val="FooterChar"/>
    <w:uiPriority w:val="99"/>
    <w:unhideWhenUsed/>
    <w:rsid w:val="00284F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FF7"/>
  </w:style>
  <w:style w:type="paragraph" w:styleId="ListParagraph">
    <w:name w:val="List Paragraph"/>
    <w:basedOn w:val="Normal"/>
    <w:uiPriority w:val="34"/>
    <w:qFormat/>
    <w:rsid w:val="004F5059"/>
    <w:pPr>
      <w:ind w:left="720"/>
      <w:contextualSpacing/>
    </w:pPr>
  </w:style>
  <w:style w:type="paragraph" w:styleId="FootnoteText">
    <w:name w:val="footnote text"/>
    <w:basedOn w:val="Normal"/>
    <w:link w:val="FootnoteTextChar"/>
    <w:semiHidden/>
    <w:unhideWhenUsed/>
    <w:qFormat/>
    <w:rsid w:val="003873FA"/>
    <w:pPr>
      <w:spacing w:after="0" w:line="240" w:lineRule="auto"/>
    </w:pPr>
    <w:rPr>
      <w:sz w:val="20"/>
      <w:szCs w:val="20"/>
    </w:rPr>
  </w:style>
  <w:style w:type="character" w:customStyle="1" w:styleId="FootnoteTextChar">
    <w:name w:val="Footnote Text Char"/>
    <w:basedOn w:val="DefaultParagraphFont"/>
    <w:link w:val="FootnoteText"/>
    <w:semiHidden/>
    <w:rsid w:val="003873FA"/>
    <w:rPr>
      <w:sz w:val="20"/>
      <w:szCs w:val="20"/>
    </w:rPr>
  </w:style>
  <w:style w:type="character" w:styleId="FootnoteReference">
    <w:name w:val="footnote reference"/>
    <w:basedOn w:val="DefaultParagraphFont"/>
    <w:uiPriority w:val="99"/>
    <w:semiHidden/>
    <w:unhideWhenUsed/>
    <w:rsid w:val="003873FA"/>
    <w:rPr>
      <w:vertAlign w:val="superscript"/>
    </w:rPr>
  </w:style>
  <w:style w:type="paragraph" w:styleId="BalloonText">
    <w:name w:val="Balloon Text"/>
    <w:basedOn w:val="Normal"/>
    <w:link w:val="BalloonTextChar"/>
    <w:uiPriority w:val="99"/>
    <w:semiHidden/>
    <w:unhideWhenUsed/>
    <w:rsid w:val="004526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261E"/>
    <w:rPr>
      <w:rFonts w:ascii="Tahoma" w:hAnsi="Tahoma" w:cs="Tahoma"/>
      <w:sz w:val="16"/>
      <w:szCs w:val="16"/>
    </w:rPr>
  </w:style>
  <w:style w:type="paragraph" w:styleId="Quote">
    <w:name w:val="Quote"/>
    <w:basedOn w:val="Normal"/>
    <w:next w:val="Normal"/>
    <w:link w:val="QuoteChar"/>
    <w:uiPriority w:val="29"/>
    <w:qFormat/>
    <w:rsid w:val="008B5C8C"/>
    <w:pPr>
      <w:ind w:left="720"/>
    </w:pPr>
    <w:rPr>
      <w:rFonts w:ascii="Calibri" w:eastAsia="Times New Roman" w:hAnsi="Calibri" w:cs="Times New Roman"/>
      <w:i/>
      <w:iCs/>
      <w:color w:val="000000"/>
    </w:rPr>
  </w:style>
  <w:style w:type="character" w:customStyle="1" w:styleId="QuoteChar">
    <w:name w:val="Quote Char"/>
    <w:basedOn w:val="DefaultParagraphFont"/>
    <w:link w:val="Quote"/>
    <w:uiPriority w:val="29"/>
    <w:rsid w:val="008B5C8C"/>
    <w:rPr>
      <w:rFonts w:ascii="Calibri" w:eastAsia="Times New Roman" w:hAnsi="Calibri" w:cs="Times New Roman"/>
      <w:i/>
      <w:iCs/>
      <w:color w:val="000000"/>
      <w:lang w:eastAsia="en-GB"/>
    </w:rPr>
  </w:style>
  <w:style w:type="character" w:customStyle="1" w:styleId="Heading3Char">
    <w:name w:val="Heading 3 Char"/>
    <w:basedOn w:val="DefaultParagraphFont"/>
    <w:link w:val="Heading3"/>
    <w:uiPriority w:val="9"/>
    <w:rsid w:val="005B32DB"/>
    <w:rPr>
      <w:rFonts w:ascii="Times New Roman" w:eastAsia="Times New Roman" w:hAnsi="Times New Roman" w:cs="Times New Roman"/>
      <w:b/>
      <w:bCs/>
      <w:color w:val="4F81BD"/>
      <w:lang w:eastAsia="en-GB"/>
    </w:rPr>
  </w:style>
  <w:style w:type="character" w:customStyle="1" w:styleId="Heading1Char">
    <w:name w:val="Heading 1 Char"/>
    <w:basedOn w:val="DefaultParagraphFont"/>
    <w:link w:val="Heading1"/>
    <w:uiPriority w:val="9"/>
    <w:rsid w:val="005B32DB"/>
    <w:rPr>
      <w:rFonts w:ascii="Times New Roman" w:eastAsiaTheme="majorEastAsia" w:hAnsi="Times New Roman" w:cstheme="majorBidi"/>
      <w:b/>
      <w:bCs/>
      <w:color w:val="365F91" w:themeColor="accent1" w:themeShade="BF"/>
      <w:sz w:val="28"/>
      <w:szCs w:val="28"/>
    </w:rPr>
  </w:style>
  <w:style w:type="character" w:customStyle="1" w:styleId="Heading2Char">
    <w:name w:val="Heading 2 Char"/>
    <w:basedOn w:val="DefaultParagraphFont"/>
    <w:link w:val="Heading2"/>
    <w:uiPriority w:val="9"/>
    <w:rsid w:val="005B32DB"/>
    <w:rPr>
      <w:rFonts w:asciiTheme="majorHAnsi" w:eastAsiaTheme="majorEastAsia" w:hAnsiTheme="majorHAnsi" w:cstheme="majorBidi"/>
      <w:b/>
      <w:bCs/>
      <w:color w:val="4F81BD" w:themeColor="accent1"/>
      <w:sz w:val="26"/>
      <w:szCs w:val="26"/>
    </w:rPr>
  </w:style>
  <w:style w:type="paragraph" w:customStyle="1" w:styleId="CM96">
    <w:name w:val="CM96"/>
    <w:basedOn w:val="Default"/>
    <w:next w:val="Default"/>
    <w:uiPriority w:val="99"/>
    <w:rsid w:val="00A85006"/>
    <w:rPr>
      <w:rFonts w:ascii="DIN" w:hAnsi="DIN" w:cstheme="minorBidi"/>
      <w:color w:val="auto"/>
    </w:rPr>
  </w:style>
  <w:style w:type="paragraph" w:customStyle="1" w:styleId="CM74">
    <w:name w:val="CM74"/>
    <w:basedOn w:val="Default"/>
    <w:next w:val="Default"/>
    <w:uiPriority w:val="99"/>
    <w:rsid w:val="00A85006"/>
    <w:rPr>
      <w:rFonts w:ascii="DIN" w:hAnsi="DIN" w:cstheme="minorBidi"/>
      <w:color w:val="auto"/>
    </w:rPr>
  </w:style>
  <w:style w:type="paragraph" w:customStyle="1" w:styleId="Hangingref">
    <w:name w:val="Hanging ref"/>
    <w:basedOn w:val="Normal"/>
    <w:uiPriority w:val="99"/>
    <w:rsid w:val="00526DF4"/>
    <w:pPr>
      <w:ind w:left="720" w:hanging="720"/>
    </w:pPr>
    <w:rPr>
      <w:rFonts w:ascii="Calibri" w:eastAsia="Calibri" w:hAnsi="Calibri" w:cs="Times New Roman"/>
    </w:rPr>
  </w:style>
  <w:style w:type="character" w:styleId="CommentReference">
    <w:name w:val="annotation reference"/>
    <w:basedOn w:val="DefaultParagraphFont"/>
    <w:uiPriority w:val="99"/>
    <w:semiHidden/>
    <w:unhideWhenUsed/>
    <w:rsid w:val="00F134AE"/>
    <w:rPr>
      <w:sz w:val="16"/>
      <w:szCs w:val="16"/>
    </w:rPr>
  </w:style>
  <w:style w:type="paragraph" w:styleId="CommentText">
    <w:name w:val="annotation text"/>
    <w:basedOn w:val="Normal"/>
    <w:link w:val="CommentTextChar"/>
    <w:uiPriority w:val="99"/>
    <w:unhideWhenUsed/>
    <w:rsid w:val="00F134AE"/>
    <w:pPr>
      <w:spacing w:line="240" w:lineRule="auto"/>
    </w:pPr>
    <w:rPr>
      <w:sz w:val="20"/>
      <w:szCs w:val="20"/>
    </w:rPr>
  </w:style>
  <w:style w:type="character" w:customStyle="1" w:styleId="CommentTextChar">
    <w:name w:val="Comment Text Char"/>
    <w:basedOn w:val="DefaultParagraphFont"/>
    <w:link w:val="CommentText"/>
    <w:uiPriority w:val="99"/>
    <w:rsid w:val="00F134AE"/>
    <w:rPr>
      <w:rFonts w:eastAsiaTheme="minorEastAsia"/>
      <w:sz w:val="20"/>
      <w:szCs w:val="20"/>
      <w:lang w:eastAsia="en-GB"/>
    </w:rPr>
  </w:style>
  <w:style w:type="character" w:customStyle="1" w:styleId="cit-first-element2">
    <w:name w:val="cit-first-element2"/>
    <w:basedOn w:val="DefaultParagraphFont"/>
    <w:rsid w:val="00605F16"/>
    <w:rPr>
      <w:vanish w:val="0"/>
      <w:webHidden w:val="0"/>
      <w:specVanish w:val="0"/>
    </w:rPr>
  </w:style>
  <w:style w:type="character" w:customStyle="1" w:styleId="site-title">
    <w:name w:val="site-title"/>
    <w:basedOn w:val="DefaultParagraphFont"/>
    <w:rsid w:val="00605F16"/>
  </w:style>
  <w:style w:type="character" w:customStyle="1" w:styleId="cit-print-date">
    <w:name w:val="cit-print-date"/>
    <w:basedOn w:val="DefaultParagraphFont"/>
    <w:rsid w:val="00605F16"/>
  </w:style>
  <w:style w:type="character" w:customStyle="1" w:styleId="cit-vol5">
    <w:name w:val="cit-vol5"/>
    <w:basedOn w:val="DefaultParagraphFont"/>
    <w:rsid w:val="00605F16"/>
  </w:style>
  <w:style w:type="character" w:customStyle="1" w:styleId="cit-sep2">
    <w:name w:val="cit-sep2"/>
    <w:basedOn w:val="DefaultParagraphFont"/>
    <w:rsid w:val="00605F16"/>
  </w:style>
  <w:style w:type="character" w:customStyle="1" w:styleId="cit-first-page">
    <w:name w:val="cit-first-page"/>
    <w:basedOn w:val="DefaultParagraphFont"/>
    <w:rsid w:val="00605F16"/>
  </w:style>
  <w:style w:type="character" w:customStyle="1" w:styleId="cit-last-page2">
    <w:name w:val="cit-last-page2"/>
    <w:basedOn w:val="DefaultParagraphFont"/>
    <w:rsid w:val="00605F16"/>
  </w:style>
  <w:style w:type="character" w:customStyle="1" w:styleId="cit-auth2">
    <w:name w:val="cit-auth2"/>
    <w:basedOn w:val="DefaultParagraphFont"/>
    <w:rsid w:val="00605F16"/>
  </w:style>
  <w:style w:type="character" w:customStyle="1" w:styleId="cit-title4">
    <w:name w:val="cit-title4"/>
    <w:basedOn w:val="DefaultParagraphFont"/>
    <w:rsid w:val="00605F16"/>
  </w:style>
  <w:style w:type="table" w:styleId="TableGrid">
    <w:name w:val="Table Grid"/>
    <w:basedOn w:val="TableNormal"/>
    <w:uiPriority w:val="59"/>
    <w:rsid w:val="0098719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Subject">
    <w:name w:val="annotation subject"/>
    <w:basedOn w:val="CommentText"/>
    <w:next w:val="CommentText"/>
    <w:link w:val="CommentSubjectChar"/>
    <w:uiPriority w:val="99"/>
    <w:semiHidden/>
    <w:unhideWhenUsed/>
    <w:rsid w:val="00D901C4"/>
    <w:rPr>
      <w:b/>
      <w:bCs/>
    </w:rPr>
  </w:style>
  <w:style w:type="character" w:customStyle="1" w:styleId="CommentSubjectChar">
    <w:name w:val="Comment Subject Char"/>
    <w:basedOn w:val="CommentTextChar"/>
    <w:link w:val="CommentSubject"/>
    <w:uiPriority w:val="99"/>
    <w:semiHidden/>
    <w:rsid w:val="00D901C4"/>
    <w:rPr>
      <w:rFonts w:eastAsiaTheme="minorEastAsia"/>
      <w:b/>
      <w:bCs/>
      <w:sz w:val="20"/>
      <w:szCs w:val="20"/>
      <w:lang w:eastAsia="en-GB"/>
    </w:rPr>
  </w:style>
  <w:style w:type="paragraph" w:styleId="Caption">
    <w:name w:val="caption"/>
    <w:basedOn w:val="Normal"/>
    <w:next w:val="Normal"/>
    <w:uiPriority w:val="35"/>
    <w:unhideWhenUsed/>
    <w:qFormat/>
    <w:rsid w:val="00A05A21"/>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divs>
    <w:div w:id="222061810">
      <w:bodyDiv w:val="1"/>
      <w:marLeft w:val="0"/>
      <w:marRight w:val="0"/>
      <w:marTop w:val="0"/>
      <w:marBottom w:val="0"/>
      <w:divBdr>
        <w:top w:val="none" w:sz="0" w:space="0" w:color="auto"/>
        <w:left w:val="none" w:sz="0" w:space="0" w:color="auto"/>
        <w:bottom w:val="none" w:sz="0" w:space="0" w:color="auto"/>
        <w:right w:val="none" w:sz="0" w:space="0" w:color="auto"/>
      </w:divBdr>
      <w:divsChild>
        <w:div w:id="1599487748">
          <w:marLeft w:val="432"/>
          <w:marRight w:val="0"/>
          <w:marTop w:val="120"/>
          <w:marBottom w:val="0"/>
          <w:divBdr>
            <w:top w:val="none" w:sz="0" w:space="0" w:color="auto"/>
            <w:left w:val="none" w:sz="0" w:space="0" w:color="auto"/>
            <w:bottom w:val="none" w:sz="0" w:space="0" w:color="auto"/>
            <w:right w:val="none" w:sz="0" w:space="0" w:color="auto"/>
          </w:divBdr>
        </w:div>
      </w:divsChild>
    </w:div>
    <w:div w:id="487289910">
      <w:bodyDiv w:val="1"/>
      <w:marLeft w:val="0"/>
      <w:marRight w:val="0"/>
      <w:marTop w:val="0"/>
      <w:marBottom w:val="0"/>
      <w:divBdr>
        <w:top w:val="none" w:sz="0" w:space="0" w:color="auto"/>
        <w:left w:val="none" w:sz="0" w:space="0" w:color="auto"/>
        <w:bottom w:val="none" w:sz="0" w:space="0" w:color="auto"/>
        <w:right w:val="none" w:sz="0" w:space="0" w:color="auto"/>
      </w:divBdr>
      <w:divsChild>
        <w:div w:id="1063257575">
          <w:marLeft w:val="432"/>
          <w:marRight w:val="0"/>
          <w:marTop w:val="120"/>
          <w:marBottom w:val="0"/>
          <w:divBdr>
            <w:top w:val="none" w:sz="0" w:space="0" w:color="auto"/>
            <w:left w:val="none" w:sz="0" w:space="0" w:color="auto"/>
            <w:bottom w:val="none" w:sz="0" w:space="0" w:color="auto"/>
            <w:right w:val="none" w:sz="0" w:space="0" w:color="auto"/>
          </w:divBdr>
        </w:div>
        <w:div w:id="1864203577">
          <w:marLeft w:val="432"/>
          <w:marRight w:val="0"/>
          <w:marTop w:val="120"/>
          <w:marBottom w:val="0"/>
          <w:divBdr>
            <w:top w:val="none" w:sz="0" w:space="0" w:color="auto"/>
            <w:left w:val="none" w:sz="0" w:space="0" w:color="auto"/>
            <w:bottom w:val="none" w:sz="0" w:space="0" w:color="auto"/>
            <w:right w:val="none" w:sz="0" w:space="0" w:color="auto"/>
          </w:divBdr>
        </w:div>
      </w:divsChild>
    </w:div>
    <w:div w:id="650671349">
      <w:bodyDiv w:val="1"/>
      <w:marLeft w:val="0"/>
      <w:marRight w:val="0"/>
      <w:marTop w:val="0"/>
      <w:marBottom w:val="0"/>
      <w:divBdr>
        <w:top w:val="none" w:sz="0" w:space="0" w:color="auto"/>
        <w:left w:val="none" w:sz="0" w:space="0" w:color="auto"/>
        <w:bottom w:val="none" w:sz="0" w:space="0" w:color="auto"/>
        <w:right w:val="none" w:sz="0" w:space="0" w:color="auto"/>
      </w:divBdr>
      <w:divsChild>
        <w:div w:id="52433665">
          <w:marLeft w:val="0"/>
          <w:marRight w:val="0"/>
          <w:marTop w:val="0"/>
          <w:marBottom w:val="0"/>
          <w:divBdr>
            <w:top w:val="none" w:sz="0" w:space="0" w:color="auto"/>
            <w:left w:val="none" w:sz="0" w:space="0" w:color="auto"/>
            <w:bottom w:val="none" w:sz="0" w:space="0" w:color="auto"/>
            <w:right w:val="none" w:sz="0" w:space="0" w:color="auto"/>
          </w:divBdr>
          <w:divsChild>
            <w:div w:id="652224438">
              <w:marLeft w:val="0"/>
              <w:marRight w:val="0"/>
              <w:marTop w:val="0"/>
              <w:marBottom w:val="0"/>
              <w:divBdr>
                <w:top w:val="none" w:sz="0" w:space="0" w:color="auto"/>
                <w:left w:val="none" w:sz="0" w:space="0" w:color="auto"/>
                <w:bottom w:val="none" w:sz="0" w:space="0" w:color="auto"/>
                <w:right w:val="none" w:sz="0" w:space="0" w:color="auto"/>
              </w:divBdr>
              <w:divsChild>
                <w:div w:id="1451588184">
                  <w:marLeft w:val="0"/>
                  <w:marRight w:val="0"/>
                  <w:marTop w:val="0"/>
                  <w:marBottom w:val="0"/>
                  <w:divBdr>
                    <w:top w:val="none" w:sz="0" w:space="0" w:color="auto"/>
                    <w:left w:val="none" w:sz="0" w:space="0" w:color="auto"/>
                    <w:bottom w:val="none" w:sz="0" w:space="0" w:color="auto"/>
                    <w:right w:val="none" w:sz="0" w:space="0" w:color="auto"/>
                  </w:divBdr>
                  <w:divsChild>
                    <w:div w:id="1745952399">
                      <w:marLeft w:val="0"/>
                      <w:marRight w:val="0"/>
                      <w:marTop w:val="0"/>
                      <w:marBottom w:val="0"/>
                      <w:divBdr>
                        <w:top w:val="none" w:sz="0" w:space="0" w:color="auto"/>
                        <w:left w:val="none" w:sz="0" w:space="0" w:color="auto"/>
                        <w:bottom w:val="none" w:sz="0" w:space="0" w:color="auto"/>
                        <w:right w:val="none" w:sz="0" w:space="0" w:color="auto"/>
                      </w:divBdr>
                      <w:divsChild>
                        <w:div w:id="1788312400">
                          <w:marLeft w:val="0"/>
                          <w:marRight w:val="0"/>
                          <w:marTop w:val="0"/>
                          <w:marBottom w:val="0"/>
                          <w:divBdr>
                            <w:top w:val="none" w:sz="0" w:space="0" w:color="auto"/>
                            <w:left w:val="none" w:sz="0" w:space="0" w:color="auto"/>
                            <w:bottom w:val="none" w:sz="0" w:space="0" w:color="auto"/>
                            <w:right w:val="none" w:sz="0" w:space="0" w:color="auto"/>
                          </w:divBdr>
                          <w:divsChild>
                            <w:div w:id="7910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3263943">
      <w:bodyDiv w:val="1"/>
      <w:marLeft w:val="0"/>
      <w:marRight w:val="0"/>
      <w:marTop w:val="0"/>
      <w:marBottom w:val="0"/>
      <w:divBdr>
        <w:top w:val="none" w:sz="0" w:space="0" w:color="auto"/>
        <w:left w:val="none" w:sz="0" w:space="0" w:color="auto"/>
        <w:bottom w:val="none" w:sz="0" w:space="0" w:color="auto"/>
        <w:right w:val="none" w:sz="0" w:space="0" w:color="auto"/>
      </w:divBdr>
      <w:divsChild>
        <w:div w:id="1316839365">
          <w:marLeft w:val="0"/>
          <w:marRight w:val="0"/>
          <w:marTop w:val="0"/>
          <w:marBottom w:val="0"/>
          <w:divBdr>
            <w:top w:val="none" w:sz="0" w:space="0" w:color="auto"/>
            <w:left w:val="none" w:sz="0" w:space="0" w:color="auto"/>
            <w:bottom w:val="none" w:sz="0" w:space="0" w:color="auto"/>
            <w:right w:val="none" w:sz="0" w:space="0" w:color="auto"/>
          </w:divBdr>
          <w:divsChild>
            <w:div w:id="715468819">
              <w:marLeft w:val="0"/>
              <w:marRight w:val="0"/>
              <w:marTop w:val="0"/>
              <w:marBottom w:val="0"/>
              <w:divBdr>
                <w:top w:val="none" w:sz="0" w:space="0" w:color="auto"/>
                <w:left w:val="none" w:sz="0" w:space="0" w:color="auto"/>
                <w:bottom w:val="none" w:sz="0" w:space="0" w:color="auto"/>
                <w:right w:val="none" w:sz="0" w:space="0" w:color="auto"/>
              </w:divBdr>
              <w:divsChild>
                <w:div w:id="2084135664">
                  <w:marLeft w:val="0"/>
                  <w:marRight w:val="0"/>
                  <w:marTop w:val="0"/>
                  <w:marBottom w:val="0"/>
                  <w:divBdr>
                    <w:top w:val="none" w:sz="0" w:space="0" w:color="auto"/>
                    <w:left w:val="none" w:sz="0" w:space="0" w:color="auto"/>
                    <w:bottom w:val="none" w:sz="0" w:space="0" w:color="auto"/>
                    <w:right w:val="none" w:sz="0" w:space="0" w:color="auto"/>
                  </w:divBdr>
                  <w:divsChild>
                    <w:div w:id="2087022676">
                      <w:marLeft w:val="0"/>
                      <w:marRight w:val="0"/>
                      <w:marTop w:val="0"/>
                      <w:marBottom w:val="0"/>
                      <w:divBdr>
                        <w:top w:val="none" w:sz="0" w:space="0" w:color="auto"/>
                        <w:left w:val="none" w:sz="0" w:space="0" w:color="auto"/>
                        <w:bottom w:val="none" w:sz="0" w:space="0" w:color="auto"/>
                        <w:right w:val="none" w:sz="0" w:space="0" w:color="auto"/>
                      </w:divBdr>
                      <w:divsChild>
                        <w:div w:id="1890221882">
                          <w:marLeft w:val="0"/>
                          <w:marRight w:val="0"/>
                          <w:marTop w:val="0"/>
                          <w:marBottom w:val="0"/>
                          <w:divBdr>
                            <w:top w:val="none" w:sz="0" w:space="0" w:color="auto"/>
                            <w:left w:val="none" w:sz="0" w:space="0" w:color="auto"/>
                            <w:bottom w:val="none" w:sz="0" w:space="0" w:color="auto"/>
                            <w:right w:val="none" w:sz="0" w:space="0" w:color="auto"/>
                          </w:divBdr>
                          <w:divsChild>
                            <w:div w:id="76214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7840918">
      <w:bodyDiv w:val="1"/>
      <w:marLeft w:val="0"/>
      <w:marRight w:val="0"/>
      <w:marTop w:val="0"/>
      <w:marBottom w:val="0"/>
      <w:divBdr>
        <w:top w:val="none" w:sz="0" w:space="0" w:color="auto"/>
        <w:left w:val="none" w:sz="0" w:space="0" w:color="auto"/>
        <w:bottom w:val="none" w:sz="0" w:space="0" w:color="auto"/>
        <w:right w:val="none" w:sz="0" w:space="0" w:color="auto"/>
      </w:divBdr>
      <w:divsChild>
        <w:div w:id="898595573">
          <w:marLeft w:val="432"/>
          <w:marRight w:val="0"/>
          <w:marTop w:val="120"/>
          <w:marBottom w:val="0"/>
          <w:divBdr>
            <w:top w:val="none" w:sz="0" w:space="0" w:color="auto"/>
            <w:left w:val="none" w:sz="0" w:space="0" w:color="auto"/>
            <w:bottom w:val="none" w:sz="0" w:space="0" w:color="auto"/>
            <w:right w:val="none" w:sz="0" w:space="0" w:color="auto"/>
          </w:divBdr>
        </w:div>
      </w:divsChild>
    </w:div>
    <w:div w:id="1150054260">
      <w:bodyDiv w:val="1"/>
      <w:marLeft w:val="0"/>
      <w:marRight w:val="0"/>
      <w:marTop w:val="0"/>
      <w:marBottom w:val="0"/>
      <w:divBdr>
        <w:top w:val="none" w:sz="0" w:space="0" w:color="auto"/>
        <w:left w:val="none" w:sz="0" w:space="0" w:color="auto"/>
        <w:bottom w:val="none" w:sz="0" w:space="0" w:color="auto"/>
        <w:right w:val="none" w:sz="0" w:space="0" w:color="auto"/>
      </w:divBdr>
      <w:divsChild>
        <w:div w:id="735250463">
          <w:marLeft w:val="432"/>
          <w:marRight w:val="0"/>
          <w:marTop w:val="120"/>
          <w:marBottom w:val="0"/>
          <w:divBdr>
            <w:top w:val="none" w:sz="0" w:space="0" w:color="auto"/>
            <w:left w:val="none" w:sz="0" w:space="0" w:color="auto"/>
            <w:bottom w:val="none" w:sz="0" w:space="0" w:color="auto"/>
            <w:right w:val="none" w:sz="0" w:space="0" w:color="auto"/>
          </w:divBdr>
        </w:div>
        <w:div w:id="579292538">
          <w:marLeft w:val="432"/>
          <w:marRight w:val="0"/>
          <w:marTop w:val="120"/>
          <w:marBottom w:val="0"/>
          <w:divBdr>
            <w:top w:val="none" w:sz="0" w:space="0" w:color="auto"/>
            <w:left w:val="none" w:sz="0" w:space="0" w:color="auto"/>
            <w:bottom w:val="none" w:sz="0" w:space="0" w:color="auto"/>
            <w:right w:val="none" w:sz="0" w:space="0" w:color="auto"/>
          </w:divBdr>
        </w:div>
        <w:div w:id="1462771084">
          <w:marLeft w:val="432"/>
          <w:marRight w:val="0"/>
          <w:marTop w:val="120"/>
          <w:marBottom w:val="0"/>
          <w:divBdr>
            <w:top w:val="none" w:sz="0" w:space="0" w:color="auto"/>
            <w:left w:val="none" w:sz="0" w:space="0" w:color="auto"/>
            <w:bottom w:val="none" w:sz="0" w:space="0" w:color="auto"/>
            <w:right w:val="none" w:sz="0" w:space="0" w:color="auto"/>
          </w:divBdr>
        </w:div>
        <w:div w:id="326516104">
          <w:marLeft w:val="432"/>
          <w:marRight w:val="0"/>
          <w:marTop w:val="120"/>
          <w:marBottom w:val="0"/>
          <w:divBdr>
            <w:top w:val="none" w:sz="0" w:space="0" w:color="auto"/>
            <w:left w:val="none" w:sz="0" w:space="0" w:color="auto"/>
            <w:bottom w:val="none" w:sz="0" w:space="0" w:color="auto"/>
            <w:right w:val="none" w:sz="0" w:space="0" w:color="auto"/>
          </w:divBdr>
        </w:div>
        <w:div w:id="507867869">
          <w:marLeft w:val="432"/>
          <w:marRight w:val="0"/>
          <w:marTop w:val="120"/>
          <w:marBottom w:val="0"/>
          <w:divBdr>
            <w:top w:val="none" w:sz="0" w:space="0" w:color="auto"/>
            <w:left w:val="none" w:sz="0" w:space="0" w:color="auto"/>
            <w:bottom w:val="none" w:sz="0" w:space="0" w:color="auto"/>
            <w:right w:val="none" w:sz="0" w:space="0" w:color="auto"/>
          </w:divBdr>
        </w:div>
      </w:divsChild>
    </w:div>
    <w:div w:id="1155536411">
      <w:bodyDiv w:val="1"/>
      <w:marLeft w:val="0"/>
      <w:marRight w:val="0"/>
      <w:marTop w:val="0"/>
      <w:marBottom w:val="0"/>
      <w:divBdr>
        <w:top w:val="none" w:sz="0" w:space="0" w:color="auto"/>
        <w:left w:val="none" w:sz="0" w:space="0" w:color="auto"/>
        <w:bottom w:val="none" w:sz="0" w:space="0" w:color="auto"/>
        <w:right w:val="none" w:sz="0" w:space="0" w:color="auto"/>
      </w:divBdr>
      <w:divsChild>
        <w:div w:id="969289269">
          <w:marLeft w:val="0"/>
          <w:marRight w:val="0"/>
          <w:marTop w:val="0"/>
          <w:marBottom w:val="0"/>
          <w:divBdr>
            <w:top w:val="none" w:sz="0" w:space="0" w:color="auto"/>
            <w:left w:val="none" w:sz="0" w:space="0" w:color="auto"/>
            <w:bottom w:val="none" w:sz="0" w:space="0" w:color="auto"/>
            <w:right w:val="none" w:sz="0" w:space="0" w:color="auto"/>
          </w:divBdr>
          <w:divsChild>
            <w:div w:id="653724257">
              <w:marLeft w:val="0"/>
              <w:marRight w:val="0"/>
              <w:marTop w:val="0"/>
              <w:marBottom w:val="0"/>
              <w:divBdr>
                <w:top w:val="none" w:sz="0" w:space="0" w:color="auto"/>
                <w:left w:val="none" w:sz="0" w:space="0" w:color="auto"/>
                <w:bottom w:val="none" w:sz="0" w:space="0" w:color="auto"/>
                <w:right w:val="none" w:sz="0" w:space="0" w:color="auto"/>
              </w:divBdr>
              <w:divsChild>
                <w:div w:id="434979482">
                  <w:marLeft w:val="0"/>
                  <w:marRight w:val="0"/>
                  <w:marTop w:val="0"/>
                  <w:marBottom w:val="0"/>
                  <w:divBdr>
                    <w:top w:val="none" w:sz="0" w:space="0" w:color="auto"/>
                    <w:left w:val="none" w:sz="0" w:space="0" w:color="auto"/>
                    <w:bottom w:val="none" w:sz="0" w:space="0" w:color="auto"/>
                    <w:right w:val="none" w:sz="0" w:space="0" w:color="auto"/>
                  </w:divBdr>
                  <w:divsChild>
                    <w:div w:id="413554731">
                      <w:marLeft w:val="0"/>
                      <w:marRight w:val="0"/>
                      <w:marTop w:val="0"/>
                      <w:marBottom w:val="0"/>
                      <w:divBdr>
                        <w:top w:val="none" w:sz="0" w:space="0" w:color="auto"/>
                        <w:left w:val="none" w:sz="0" w:space="0" w:color="auto"/>
                        <w:bottom w:val="none" w:sz="0" w:space="0" w:color="auto"/>
                        <w:right w:val="none" w:sz="0" w:space="0" w:color="auto"/>
                      </w:divBdr>
                      <w:divsChild>
                        <w:div w:id="1173489148">
                          <w:marLeft w:val="0"/>
                          <w:marRight w:val="0"/>
                          <w:marTop w:val="0"/>
                          <w:marBottom w:val="0"/>
                          <w:divBdr>
                            <w:top w:val="none" w:sz="0" w:space="0" w:color="auto"/>
                            <w:left w:val="none" w:sz="0" w:space="0" w:color="auto"/>
                            <w:bottom w:val="none" w:sz="0" w:space="0" w:color="auto"/>
                            <w:right w:val="none" w:sz="0" w:space="0" w:color="auto"/>
                          </w:divBdr>
                          <w:divsChild>
                            <w:div w:id="139114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7107152">
      <w:bodyDiv w:val="1"/>
      <w:marLeft w:val="0"/>
      <w:marRight w:val="0"/>
      <w:marTop w:val="0"/>
      <w:marBottom w:val="0"/>
      <w:divBdr>
        <w:top w:val="none" w:sz="0" w:space="0" w:color="auto"/>
        <w:left w:val="none" w:sz="0" w:space="0" w:color="auto"/>
        <w:bottom w:val="none" w:sz="0" w:space="0" w:color="auto"/>
        <w:right w:val="none" w:sz="0" w:space="0" w:color="auto"/>
      </w:divBdr>
      <w:divsChild>
        <w:div w:id="500702532">
          <w:marLeft w:val="0"/>
          <w:marRight w:val="0"/>
          <w:marTop w:val="0"/>
          <w:marBottom w:val="0"/>
          <w:divBdr>
            <w:top w:val="none" w:sz="0" w:space="0" w:color="auto"/>
            <w:left w:val="none" w:sz="0" w:space="0" w:color="auto"/>
            <w:bottom w:val="none" w:sz="0" w:space="0" w:color="auto"/>
            <w:right w:val="none" w:sz="0" w:space="0" w:color="auto"/>
          </w:divBdr>
          <w:divsChild>
            <w:div w:id="327902769">
              <w:marLeft w:val="0"/>
              <w:marRight w:val="0"/>
              <w:marTop w:val="0"/>
              <w:marBottom w:val="0"/>
              <w:divBdr>
                <w:top w:val="none" w:sz="0" w:space="0" w:color="auto"/>
                <w:left w:val="none" w:sz="0" w:space="0" w:color="auto"/>
                <w:bottom w:val="none" w:sz="0" w:space="0" w:color="auto"/>
                <w:right w:val="none" w:sz="0" w:space="0" w:color="auto"/>
              </w:divBdr>
              <w:divsChild>
                <w:div w:id="639768818">
                  <w:marLeft w:val="0"/>
                  <w:marRight w:val="0"/>
                  <w:marTop w:val="0"/>
                  <w:marBottom w:val="0"/>
                  <w:divBdr>
                    <w:top w:val="none" w:sz="0" w:space="0" w:color="auto"/>
                    <w:left w:val="none" w:sz="0" w:space="0" w:color="auto"/>
                    <w:bottom w:val="none" w:sz="0" w:space="0" w:color="auto"/>
                    <w:right w:val="none" w:sz="0" w:space="0" w:color="auto"/>
                  </w:divBdr>
                  <w:divsChild>
                    <w:div w:id="2020082192">
                      <w:marLeft w:val="0"/>
                      <w:marRight w:val="0"/>
                      <w:marTop w:val="0"/>
                      <w:marBottom w:val="0"/>
                      <w:divBdr>
                        <w:top w:val="none" w:sz="0" w:space="0" w:color="auto"/>
                        <w:left w:val="none" w:sz="0" w:space="0" w:color="auto"/>
                        <w:bottom w:val="none" w:sz="0" w:space="0" w:color="auto"/>
                        <w:right w:val="none" w:sz="0" w:space="0" w:color="auto"/>
                      </w:divBdr>
                      <w:divsChild>
                        <w:div w:id="853501208">
                          <w:marLeft w:val="0"/>
                          <w:marRight w:val="0"/>
                          <w:marTop w:val="0"/>
                          <w:marBottom w:val="0"/>
                          <w:divBdr>
                            <w:top w:val="none" w:sz="0" w:space="0" w:color="auto"/>
                            <w:left w:val="none" w:sz="0" w:space="0" w:color="auto"/>
                            <w:bottom w:val="none" w:sz="0" w:space="0" w:color="auto"/>
                            <w:right w:val="none" w:sz="0" w:space="0" w:color="auto"/>
                          </w:divBdr>
                          <w:divsChild>
                            <w:div w:id="28751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7204049">
      <w:bodyDiv w:val="1"/>
      <w:marLeft w:val="0"/>
      <w:marRight w:val="0"/>
      <w:marTop w:val="0"/>
      <w:marBottom w:val="0"/>
      <w:divBdr>
        <w:top w:val="none" w:sz="0" w:space="0" w:color="auto"/>
        <w:left w:val="none" w:sz="0" w:space="0" w:color="auto"/>
        <w:bottom w:val="none" w:sz="0" w:space="0" w:color="auto"/>
        <w:right w:val="none" w:sz="0" w:space="0" w:color="auto"/>
      </w:divBdr>
      <w:divsChild>
        <w:div w:id="588199431">
          <w:marLeft w:val="0"/>
          <w:marRight w:val="0"/>
          <w:marTop w:val="100"/>
          <w:marBottom w:val="100"/>
          <w:divBdr>
            <w:top w:val="none" w:sz="0" w:space="0" w:color="auto"/>
            <w:left w:val="single" w:sz="2" w:space="0" w:color="CCCCCC"/>
            <w:bottom w:val="none" w:sz="0" w:space="0" w:color="auto"/>
            <w:right w:val="single" w:sz="2" w:space="0" w:color="CCCCCC"/>
          </w:divBdr>
          <w:divsChild>
            <w:div w:id="2039157889">
              <w:marLeft w:val="0"/>
              <w:marRight w:val="0"/>
              <w:marTop w:val="0"/>
              <w:marBottom w:val="0"/>
              <w:divBdr>
                <w:top w:val="none" w:sz="0" w:space="0" w:color="auto"/>
                <w:left w:val="none" w:sz="0" w:space="0" w:color="auto"/>
                <w:bottom w:val="none" w:sz="0" w:space="0" w:color="auto"/>
                <w:right w:val="none" w:sz="0" w:space="0" w:color="auto"/>
              </w:divBdr>
              <w:divsChild>
                <w:div w:id="996688740">
                  <w:marLeft w:val="0"/>
                  <w:marRight w:val="0"/>
                  <w:marTop w:val="168"/>
                  <w:marBottom w:val="0"/>
                  <w:divBdr>
                    <w:top w:val="single" w:sz="2" w:space="0" w:color="999999"/>
                    <w:left w:val="single" w:sz="2" w:space="0" w:color="999999"/>
                    <w:bottom w:val="single" w:sz="2" w:space="0" w:color="999999"/>
                    <w:right w:val="single" w:sz="2" w:space="0" w:color="999999"/>
                  </w:divBdr>
                  <w:divsChild>
                    <w:div w:id="695082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9152968">
      <w:bodyDiv w:val="1"/>
      <w:marLeft w:val="0"/>
      <w:marRight w:val="0"/>
      <w:marTop w:val="0"/>
      <w:marBottom w:val="0"/>
      <w:divBdr>
        <w:top w:val="none" w:sz="0" w:space="0" w:color="auto"/>
        <w:left w:val="none" w:sz="0" w:space="0" w:color="auto"/>
        <w:bottom w:val="none" w:sz="0" w:space="0" w:color="auto"/>
        <w:right w:val="none" w:sz="0" w:space="0" w:color="auto"/>
      </w:divBdr>
      <w:divsChild>
        <w:div w:id="1521161734">
          <w:marLeft w:val="432"/>
          <w:marRight w:val="0"/>
          <w:marTop w:val="120"/>
          <w:marBottom w:val="0"/>
          <w:divBdr>
            <w:top w:val="none" w:sz="0" w:space="0" w:color="auto"/>
            <w:left w:val="none" w:sz="0" w:space="0" w:color="auto"/>
            <w:bottom w:val="none" w:sz="0" w:space="0" w:color="auto"/>
            <w:right w:val="none" w:sz="0" w:space="0" w:color="auto"/>
          </w:divBdr>
        </w:div>
      </w:divsChild>
    </w:div>
    <w:div w:id="1847405297">
      <w:bodyDiv w:val="1"/>
      <w:marLeft w:val="0"/>
      <w:marRight w:val="0"/>
      <w:marTop w:val="0"/>
      <w:marBottom w:val="0"/>
      <w:divBdr>
        <w:top w:val="none" w:sz="0" w:space="0" w:color="auto"/>
        <w:left w:val="none" w:sz="0" w:space="0" w:color="auto"/>
        <w:bottom w:val="none" w:sz="0" w:space="0" w:color="auto"/>
        <w:right w:val="none" w:sz="0" w:space="0" w:color="auto"/>
      </w:divBdr>
      <w:divsChild>
        <w:div w:id="1992904646">
          <w:marLeft w:val="0"/>
          <w:marRight w:val="0"/>
          <w:marTop w:val="0"/>
          <w:marBottom w:val="0"/>
          <w:divBdr>
            <w:top w:val="none" w:sz="0" w:space="0" w:color="auto"/>
            <w:left w:val="none" w:sz="0" w:space="0" w:color="auto"/>
            <w:bottom w:val="none" w:sz="0" w:space="0" w:color="auto"/>
            <w:right w:val="none" w:sz="0" w:space="0" w:color="auto"/>
          </w:divBdr>
          <w:divsChild>
            <w:div w:id="205803739">
              <w:marLeft w:val="0"/>
              <w:marRight w:val="0"/>
              <w:marTop w:val="0"/>
              <w:marBottom w:val="0"/>
              <w:divBdr>
                <w:top w:val="none" w:sz="0" w:space="0" w:color="auto"/>
                <w:left w:val="none" w:sz="0" w:space="0" w:color="auto"/>
                <w:bottom w:val="none" w:sz="0" w:space="0" w:color="auto"/>
                <w:right w:val="none" w:sz="0" w:space="0" w:color="auto"/>
              </w:divBdr>
              <w:divsChild>
                <w:div w:id="1187716415">
                  <w:marLeft w:val="0"/>
                  <w:marRight w:val="0"/>
                  <w:marTop w:val="0"/>
                  <w:marBottom w:val="0"/>
                  <w:divBdr>
                    <w:top w:val="none" w:sz="0" w:space="0" w:color="auto"/>
                    <w:left w:val="none" w:sz="0" w:space="0" w:color="auto"/>
                    <w:bottom w:val="none" w:sz="0" w:space="0" w:color="auto"/>
                    <w:right w:val="none" w:sz="0" w:space="0" w:color="auto"/>
                  </w:divBdr>
                  <w:divsChild>
                    <w:div w:id="1465269641">
                      <w:marLeft w:val="0"/>
                      <w:marRight w:val="0"/>
                      <w:marTop w:val="0"/>
                      <w:marBottom w:val="0"/>
                      <w:divBdr>
                        <w:top w:val="none" w:sz="0" w:space="0" w:color="auto"/>
                        <w:left w:val="none" w:sz="0" w:space="0" w:color="auto"/>
                        <w:bottom w:val="none" w:sz="0" w:space="0" w:color="auto"/>
                        <w:right w:val="none" w:sz="0" w:space="0" w:color="auto"/>
                      </w:divBdr>
                      <w:divsChild>
                        <w:div w:id="185560854">
                          <w:marLeft w:val="0"/>
                          <w:marRight w:val="0"/>
                          <w:marTop w:val="0"/>
                          <w:marBottom w:val="0"/>
                          <w:divBdr>
                            <w:top w:val="none" w:sz="0" w:space="0" w:color="auto"/>
                            <w:left w:val="none" w:sz="0" w:space="0" w:color="auto"/>
                            <w:bottom w:val="none" w:sz="0" w:space="0" w:color="auto"/>
                            <w:right w:val="none" w:sz="0" w:space="0" w:color="auto"/>
                          </w:divBdr>
                          <w:divsChild>
                            <w:div w:id="860777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6665749">
      <w:bodyDiv w:val="1"/>
      <w:marLeft w:val="0"/>
      <w:marRight w:val="0"/>
      <w:marTop w:val="0"/>
      <w:marBottom w:val="0"/>
      <w:divBdr>
        <w:top w:val="none" w:sz="0" w:space="0" w:color="auto"/>
        <w:left w:val="none" w:sz="0" w:space="0" w:color="auto"/>
        <w:bottom w:val="none" w:sz="0" w:space="0" w:color="auto"/>
        <w:right w:val="none" w:sz="0" w:space="0" w:color="auto"/>
      </w:divBdr>
      <w:divsChild>
        <w:div w:id="2130394910">
          <w:marLeft w:val="576"/>
          <w:marRight w:val="0"/>
          <w:marTop w:val="120"/>
          <w:marBottom w:val="0"/>
          <w:divBdr>
            <w:top w:val="none" w:sz="0" w:space="0" w:color="auto"/>
            <w:left w:val="none" w:sz="0" w:space="0" w:color="auto"/>
            <w:bottom w:val="none" w:sz="0" w:space="0" w:color="auto"/>
            <w:right w:val="none" w:sz="0" w:space="0" w:color="auto"/>
          </w:divBdr>
        </w:div>
        <w:div w:id="2041584204">
          <w:marLeft w:val="576"/>
          <w:marRight w:val="0"/>
          <w:marTop w:val="120"/>
          <w:marBottom w:val="0"/>
          <w:divBdr>
            <w:top w:val="none" w:sz="0" w:space="0" w:color="auto"/>
            <w:left w:val="none" w:sz="0" w:space="0" w:color="auto"/>
            <w:bottom w:val="none" w:sz="0" w:space="0" w:color="auto"/>
            <w:right w:val="none" w:sz="0" w:space="0" w:color="auto"/>
          </w:divBdr>
        </w:div>
        <w:div w:id="1835680223">
          <w:marLeft w:val="1037"/>
          <w:marRight w:val="0"/>
          <w:marTop w:val="100"/>
          <w:marBottom w:val="0"/>
          <w:divBdr>
            <w:top w:val="none" w:sz="0" w:space="0" w:color="auto"/>
            <w:left w:val="none" w:sz="0" w:space="0" w:color="auto"/>
            <w:bottom w:val="none" w:sz="0" w:space="0" w:color="auto"/>
            <w:right w:val="none" w:sz="0" w:space="0" w:color="auto"/>
          </w:divBdr>
        </w:div>
        <w:div w:id="888302867">
          <w:marLeft w:val="1037"/>
          <w:marRight w:val="0"/>
          <w:marTop w:val="100"/>
          <w:marBottom w:val="0"/>
          <w:divBdr>
            <w:top w:val="none" w:sz="0" w:space="0" w:color="auto"/>
            <w:left w:val="none" w:sz="0" w:space="0" w:color="auto"/>
            <w:bottom w:val="none" w:sz="0" w:space="0" w:color="auto"/>
            <w:right w:val="none" w:sz="0" w:space="0" w:color="auto"/>
          </w:divBdr>
        </w:div>
        <w:div w:id="289213311">
          <w:marLeft w:val="576"/>
          <w:marRight w:val="0"/>
          <w:marTop w:val="120"/>
          <w:marBottom w:val="0"/>
          <w:divBdr>
            <w:top w:val="none" w:sz="0" w:space="0" w:color="auto"/>
            <w:left w:val="none" w:sz="0" w:space="0" w:color="auto"/>
            <w:bottom w:val="none" w:sz="0" w:space="0" w:color="auto"/>
            <w:right w:val="none" w:sz="0" w:space="0" w:color="auto"/>
          </w:divBdr>
        </w:div>
        <w:div w:id="276789610">
          <w:marLeft w:val="576"/>
          <w:marRight w:val="0"/>
          <w:marTop w:val="12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iesr.ac.uk/research/wers98/" TargetMode="External"/><Relationship Id="rId13" Type="http://schemas.openxmlformats.org/officeDocument/2006/relationships/hyperlink" Target="http://en.wikipedia.org/w/index.php?title=the_journal_of_continuing_education_in_the_health_professions&amp;action=edit&amp;redlink=1"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n.wikipedia.org/w/index.php?title=john_n._lavis&amp;action=edit&amp;redlink=1"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src.ac.uk/_images/WERS_ESS_tcm8-26047.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ED4F1A-EEF6-42F2-9D9C-A24875705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5502</Words>
  <Characters>31367</Characters>
  <Application>Microsoft Office Word</Application>
  <DocSecurity>4</DocSecurity>
  <Lines>261</Lines>
  <Paragraphs>73</Paragraphs>
  <ScaleCrop>false</ScaleCrop>
  <HeadingPairs>
    <vt:vector size="4" baseType="variant">
      <vt:variant>
        <vt:lpstr>Title</vt:lpstr>
      </vt:variant>
      <vt:variant>
        <vt:i4>1</vt:i4>
      </vt:variant>
      <vt:variant>
        <vt:lpstr>Headings</vt:lpstr>
      </vt:variant>
      <vt:variant>
        <vt:i4>61</vt:i4>
      </vt:variant>
    </vt:vector>
  </HeadingPairs>
  <TitlesOfParts>
    <vt:vector size="62" baseType="lpstr">
      <vt:lpstr/>
      <vt:lpstr>How do knowledge brokers work? Implications for policy and practice in the case </vt:lpstr>
      <vt:lpstr/>
      <vt:lpstr>    Hilary Drew, Felix Richie and Anna King. University of the West of England, UK</vt:lpstr>
      <vt:lpstr/>
      <vt:lpstr>    Introduction </vt:lpstr>
      <vt:lpstr>Since Bell (1973), it has become de rigueur to claim that advanced capitalist ec</vt:lpstr>
      <vt:lpstr/>
      <vt:lpstr>However, knowledge, itself, is complex, multi-faceted, intangible, often tacit (</vt:lpstr>
      <vt:lpstr/>
      <vt:lpstr/>
      <vt:lpstr>This paper, therefore, highlights the significant role which KBs play in bridgin</vt:lpstr>
      <vt:lpstr/>
      <vt:lpstr>    Knowledge and the role of KBs </vt:lpstr>
      <vt:lpstr>    The  Work and Employment Relations Survey (WERS): a Brief Overview </vt:lpstr>
      <vt:lpstr>        Work and Employment Relations Survey (WERS)</vt:lpstr>
      <vt:lpstr>        Methodology of the Study</vt:lpstr>
      <vt:lpstr>    Research Findings</vt:lpstr>
      <vt:lpstr>        NIESR: technical and academic KBs</vt:lpstr>
      <vt:lpstr>        BIS-LMD: bridging the policy gap</vt:lpstr>
      <vt:lpstr>        Acas and others: from evidence to practice</vt:lpstr>
      <vt:lpstr>        Steering Committee and User Community Networks</vt:lpstr>
      <vt:lpstr>    Discussion </vt:lpstr>
      <vt:lpstr>    Conclusion </vt:lpstr>
      <vt:lpstr>The study highlighted the successful role played by KBs in bridging the gap betw</vt:lpstr>
      <vt:lpstr/>
      <vt:lpstr>Processes that enhanced theseis links and relationships uncovered both intermedi</vt:lpstr>
      <vt:lpstr/>
      <vt:lpstr>As well as emphasising how KBs benefit from insider status, the study indicated </vt:lpstr>
      <vt:lpstr/>
      <vt:lpstr>In the case of WERS, the KBs were also end-users of the research data, so the in</vt:lpstr>
      <vt:lpstr/>
      <vt:lpstr>It is clear that KBs have provided a valuable public service in the effective us</vt:lpstr>
      <vt:lpstr>    References</vt:lpstr>
      <vt:lpstr>Ahmed, P. K., Lim, K. K. K., &amp; Loh, A. Y. (2012). Learning through knowledge man</vt:lpstr>
      <vt:lpstr>Barley, S. (1996) Technicians in the Workplace: Ethnographic Evidence for Bringi</vt:lpstr>
      <vt:lpstr>Bell, D. (1973).  The Coming of the Post-Industrial Society. Harmondsworth: Peng</vt:lpstr>
      <vt:lpstr>Barney, J. B. Firm resources and sustained competitive advantage. Journal of Man</vt:lpstr>
      <vt:lpstr>Bielak, A. T., Campell, A., Pope, S., Schaefer, K. and Shaxon, L. (2008) From sc</vt:lpstr>
      <vt:lpstr>Bryson, A., Green, F. and Whitfield, K. (2008), A Quarter Century of Workplace E</vt:lpstr>
      <vt:lpstr>Cheng, D. et al. (eds) Communicating Science in Social Contexts. Dordrecht, the </vt:lpstr>
      <vt:lpstr>Davenport, T. H., and Prusak, L. (2000). Working knowledge: How organizations ma</vt:lpstr>
      <vt:lpstr>Drew, H., King, A. and Richie, F. (2013).   Impact Evaluation Workplace Employme</vt:lpstr>
      <vt:lpstr>Elwyn, G., Taubert, M. andnd  Kowalczuk, J. (2007). Sticky knowledge: A model</vt:lpstr>
      <vt:lpstr>for investigating implementation in healthcare contexts. Implementation Science </vt:lpstr>
      <vt:lpstr>Grant, R. (1996). Toward a Knowledge-Based Theory of the Firm. Strategic Managem</vt:lpstr>
      <vt:lpstr>Grayson, J.C. and O'Dell, C. (1998). If only we knew what we know: Identificatio</vt:lpstr>
      <vt:lpstr>Hendry, L., and Pettigrew, A. (1990). Human resource management: An agenda for t</vt:lpstr>
      <vt:lpstr>1990s. International Journal of Human Resource Management, 1, 17-43.</vt:lpstr>
      <vt:lpstr>Hislop, D., 2003. Linking Human Resource Management and Knowledge Management via</vt:lpstr>
      <vt:lpstr>Kersley, B., Alpin, C., Forth J., Bryson, A., Bewley, H., Dix, G. and Oxenbridge</vt:lpstr>
      <vt:lpstr>Lavis, J.N. (Winter 2006). Research, public policymaking, and knowledge-translat</vt:lpstr>
      <vt:lpstr>Leonard-Barton, D. (1995). Wellsprings of knowledge: Building and sustaining the</vt:lpstr>
      <vt:lpstr>source of innovation. Boston: Harvard Business School Press.</vt:lpstr>
      <vt:lpstr>Mankin, D. (2009). Human Resource Development. Oxford: OUP.</vt:lpstr>
      <vt:lpstr>Nonaka, I. (1994). A Dynamic Theory of Organizational Knowledge  Creation. Organ</vt:lpstr>
      <vt:lpstr>Porter, M. E. (1985).  Competitive Advantage: Creating and Sustaining Superior P</vt:lpstr>
      <vt:lpstr>Prahalad, C. K., &amp; Hamel, G. (1990). The core competence of the corporation. Res</vt:lpstr>
      <vt:lpstr>Stuiver, M., Klostermann, J., Harms, B., Turnhout, E. and Leeuwis, C. (2013). Ne</vt:lpstr>
      <vt:lpstr>Tang, P., &amp; Molas-Gallart, J. (2007). Policy and Practice Impacts of ESRC Funded</vt:lpstr>
      <vt:lpstr>Van Wanrooy, B., Bewley, H., Bryson, A., Forth, J., Freeth, S., Stokes, L. and W</vt:lpstr>
      <vt:lpstr/>
    </vt:vector>
  </TitlesOfParts>
  <Company>University of the West of England</Company>
  <LinksUpToDate>false</LinksUpToDate>
  <CharactersWithSpaces>36796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Hilary</dc:creator>
  <cp:lastModifiedBy>Hilary Drew</cp:lastModifiedBy>
  <cp:revision>2</cp:revision>
  <cp:lastPrinted>2013-07-26T12:12:00Z</cp:lastPrinted>
  <dcterms:created xsi:type="dcterms:W3CDTF">2013-10-30T11:59:00Z</dcterms:created>
  <dcterms:modified xsi:type="dcterms:W3CDTF">2013-10-30T11:59:00Z</dcterms:modified>
</cp:coreProperties>
</file>