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B468E" w14:textId="77777777" w:rsidR="00A212FC" w:rsidRDefault="00A212FC" w:rsidP="00311885">
      <w:pPr>
        <w:jc w:val="both"/>
        <w:rPr>
          <w:b/>
          <w:sz w:val="24"/>
          <w:szCs w:val="24"/>
        </w:rPr>
      </w:pPr>
      <w:bookmarkStart w:id="0" w:name="_GoBack"/>
      <w:bookmarkEnd w:id="0"/>
      <w:r>
        <w:rPr>
          <w:b/>
          <w:sz w:val="24"/>
          <w:szCs w:val="24"/>
        </w:rPr>
        <w:t>Adolescent self-harm in the community: a</w:t>
      </w:r>
      <w:r w:rsidR="0038076D">
        <w:rPr>
          <w:b/>
          <w:sz w:val="24"/>
          <w:szCs w:val="24"/>
        </w:rPr>
        <w:t xml:space="preserve">n update on </w:t>
      </w:r>
      <w:r w:rsidR="00230DD3">
        <w:rPr>
          <w:b/>
          <w:sz w:val="24"/>
          <w:szCs w:val="24"/>
        </w:rPr>
        <w:t>prevalence using a</w:t>
      </w:r>
      <w:r>
        <w:rPr>
          <w:b/>
          <w:sz w:val="24"/>
          <w:szCs w:val="24"/>
        </w:rPr>
        <w:t xml:space="preserve"> self-report survey of adolescents</w:t>
      </w:r>
      <w:r w:rsidR="00614781">
        <w:rPr>
          <w:b/>
          <w:sz w:val="24"/>
          <w:szCs w:val="24"/>
        </w:rPr>
        <w:t xml:space="preserve"> aged 13 to</w:t>
      </w:r>
      <w:r w:rsidR="000D3509" w:rsidRPr="00EE6D12">
        <w:rPr>
          <w:b/>
          <w:sz w:val="24"/>
          <w:szCs w:val="24"/>
        </w:rPr>
        <w:t xml:space="preserve"> 18 in England</w:t>
      </w:r>
      <w:r>
        <w:rPr>
          <w:b/>
          <w:sz w:val="24"/>
          <w:szCs w:val="24"/>
        </w:rPr>
        <w:t xml:space="preserve"> </w:t>
      </w:r>
    </w:p>
    <w:p w14:paraId="71DEAAEC" w14:textId="77777777" w:rsidR="00CD0ABA" w:rsidRDefault="00CD0ABA" w:rsidP="00311885">
      <w:pPr>
        <w:jc w:val="both"/>
        <w:rPr>
          <w:sz w:val="24"/>
          <w:szCs w:val="24"/>
        </w:rPr>
      </w:pPr>
    </w:p>
    <w:p w14:paraId="06500AD0" w14:textId="77777777" w:rsidR="000D3509" w:rsidRPr="00EE6D12" w:rsidRDefault="00C93BCA" w:rsidP="00311885">
      <w:pPr>
        <w:jc w:val="both"/>
        <w:rPr>
          <w:sz w:val="24"/>
          <w:szCs w:val="24"/>
        </w:rPr>
      </w:pPr>
      <w:r w:rsidRPr="00EE6D12">
        <w:rPr>
          <w:sz w:val="24"/>
          <w:szCs w:val="24"/>
        </w:rPr>
        <w:t>Yvette Morey</w:t>
      </w:r>
      <w:r w:rsidR="00016D14" w:rsidRPr="00016D14">
        <w:rPr>
          <w:sz w:val="24"/>
          <w:szCs w:val="24"/>
          <w:vertAlign w:val="superscript"/>
        </w:rPr>
        <w:t>1</w:t>
      </w:r>
      <w:r w:rsidRPr="00EE6D12">
        <w:rPr>
          <w:sz w:val="24"/>
          <w:szCs w:val="24"/>
        </w:rPr>
        <w:t>, Dominic Mellon</w:t>
      </w:r>
      <w:r w:rsidR="00016D14">
        <w:rPr>
          <w:sz w:val="24"/>
          <w:szCs w:val="24"/>
          <w:vertAlign w:val="superscript"/>
        </w:rPr>
        <w:t>2</w:t>
      </w:r>
      <w:r w:rsidRPr="00EE6D12">
        <w:rPr>
          <w:sz w:val="24"/>
          <w:szCs w:val="24"/>
        </w:rPr>
        <w:t xml:space="preserve">, </w:t>
      </w:r>
      <w:r w:rsidR="008811AA" w:rsidRPr="00EE6D12">
        <w:rPr>
          <w:sz w:val="24"/>
          <w:szCs w:val="24"/>
        </w:rPr>
        <w:t>Narges Dailami</w:t>
      </w:r>
      <w:r w:rsidR="00016D14" w:rsidRPr="00016D14">
        <w:rPr>
          <w:sz w:val="24"/>
          <w:szCs w:val="24"/>
          <w:vertAlign w:val="superscript"/>
        </w:rPr>
        <w:t>3</w:t>
      </w:r>
      <w:r w:rsidR="008811AA">
        <w:rPr>
          <w:sz w:val="24"/>
          <w:szCs w:val="24"/>
        </w:rPr>
        <w:t xml:space="preserve">, </w:t>
      </w:r>
      <w:r w:rsidR="00E63151">
        <w:rPr>
          <w:sz w:val="24"/>
          <w:szCs w:val="24"/>
        </w:rPr>
        <w:t>Julia Verne</w:t>
      </w:r>
      <w:r w:rsidR="00DA46DC" w:rsidRPr="00DA46DC">
        <w:rPr>
          <w:sz w:val="24"/>
          <w:szCs w:val="24"/>
          <w:vertAlign w:val="superscript"/>
        </w:rPr>
        <w:t>4</w:t>
      </w:r>
      <w:r w:rsidR="00E63151">
        <w:rPr>
          <w:sz w:val="24"/>
          <w:szCs w:val="24"/>
        </w:rPr>
        <w:t>, Alan Tapp</w:t>
      </w:r>
      <w:r w:rsidR="00016D14" w:rsidRPr="00016D14">
        <w:rPr>
          <w:sz w:val="24"/>
          <w:szCs w:val="24"/>
          <w:vertAlign w:val="superscript"/>
        </w:rPr>
        <w:t>1</w:t>
      </w:r>
      <w:r w:rsidRPr="00EE6D12">
        <w:rPr>
          <w:sz w:val="24"/>
          <w:szCs w:val="24"/>
        </w:rPr>
        <w:t xml:space="preserve"> </w:t>
      </w:r>
    </w:p>
    <w:p w14:paraId="47BB7067" w14:textId="77777777" w:rsidR="00BB7D59" w:rsidRDefault="00BB7D59" w:rsidP="003A1F98">
      <w:pPr>
        <w:pStyle w:val="NoSpacing"/>
        <w:jc w:val="both"/>
        <w:rPr>
          <w:sz w:val="24"/>
          <w:szCs w:val="24"/>
        </w:rPr>
      </w:pPr>
    </w:p>
    <w:p w14:paraId="7CD40B03" w14:textId="77777777" w:rsidR="00DA46DC" w:rsidRDefault="00462A3F" w:rsidP="003A1F98">
      <w:pPr>
        <w:pStyle w:val="NoSpacing"/>
        <w:jc w:val="both"/>
        <w:rPr>
          <w:sz w:val="24"/>
          <w:szCs w:val="24"/>
        </w:rPr>
      </w:pPr>
      <w:r>
        <w:rPr>
          <w:sz w:val="24"/>
          <w:szCs w:val="24"/>
        </w:rPr>
        <w:t>Yvette Morey,</w:t>
      </w:r>
      <w:r w:rsidR="00BB7D59">
        <w:rPr>
          <w:sz w:val="24"/>
          <w:szCs w:val="24"/>
        </w:rPr>
        <w:t xml:space="preserve"> </w:t>
      </w:r>
      <w:r w:rsidR="00DA46DC">
        <w:rPr>
          <w:sz w:val="24"/>
          <w:szCs w:val="24"/>
        </w:rPr>
        <w:t>Research Fellow</w:t>
      </w:r>
    </w:p>
    <w:p w14:paraId="6DB76BFF" w14:textId="77777777" w:rsidR="00DA46DC" w:rsidRDefault="00BB7D59" w:rsidP="003A1F98">
      <w:pPr>
        <w:pStyle w:val="NoSpacing"/>
        <w:jc w:val="both"/>
        <w:rPr>
          <w:sz w:val="24"/>
          <w:szCs w:val="24"/>
        </w:rPr>
      </w:pPr>
      <w:r>
        <w:rPr>
          <w:sz w:val="24"/>
          <w:szCs w:val="24"/>
        </w:rPr>
        <w:t>Alan Tapp</w:t>
      </w:r>
      <w:r w:rsidR="00DA46DC">
        <w:rPr>
          <w:sz w:val="24"/>
          <w:szCs w:val="24"/>
        </w:rPr>
        <w:t>,</w:t>
      </w:r>
      <w:r w:rsidR="00016D14">
        <w:rPr>
          <w:sz w:val="24"/>
          <w:szCs w:val="24"/>
        </w:rPr>
        <w:t xml:space="preserve"> </w:t>
      </w:r>
      <w:r w:rsidR="00DA46DC">
        <w:rPr>
          <w:sz w:val="24"/>
          <w:szCs w:val="24"/>
        </w:rPr>
        <w:t>Professor of Marketing</w:t>
      </w:r>
    </w:p>
    <w:p w14:paraId="781BC9E3" w14:textId="77777777" w:rsidR="00DA46DC" w:rsidRDefault="00DA46DC" w:rsidP="003A1F98">
      <w:pPr>
        <w:pStyle w:val="NoSpacing"/>
        <w:jc w:val="both"/>
        <w:rPr>
          <w:sz w:val="24"/>
          <w:szCs w:val="24"/>
        </w:rPr>
      </w:pPr>
      <w:r w:rsidRPr="00016D14">
        <w:rPr>
          <w:sz w:val="24"/>
          <w:szCs w:val="24"/>
          <w:vertAlign w:val="superscript"/>
        </w:rPr>
        <w:t>1</w:t>
      </w:r>
      <w:r>
        <w:rPr>
          <w:sz w:val="24"/>
          <w:szCs w:val="24"/>
        </w:rPr>
        <w:t xml:space="preserve">Centre for the Study of Behaviour Change and Influence, </w:t>
      </w:r>
    </w:p>
    <w:p w14:paraId="5D1D07CB" w14:textId="77777777" w:rsidR="000070EC" w:rsidRDefault="00C93BCA" w:rsidP="003A1F98">
      <w:pPr>
        <w:pStyle w:val="NoSpacing"/>
        <w:jc w:val="both"/>
        <w:rPr>
          <w:sz w:val="24"/>
          <w:szCs w:val="24"/>
        </w:rPr>
      </w:pPr>
      <w:r w:rsidRPr="00EE6D12">
        <w:rPr>
          <w:sz w:val="24"/>
          <w:szCs w:val="24"/>
        </w:rPr>
        <w:t xml:space="preserve">University of the </w:t>
      </w:r>
      <w:r w:rsidR="003A1F98">
        <w:rPr>
          <w:sz w:val="24"/>
          <w:szCs w:val="24"/>
        </w:rPr>
        <w:t>West of England,</w:t>
      </w:r>
      <w:r w:rsidR="000070EC">
        <w:rPr>
          <w:sz w:val="24"/>
          <w:szCs w:val="24"/>
        </w:rPr>
        <w:t xml:space="preserve"> </w:t>
      </w:r>
      <w:r w:rsidR="003A1F98">
        <w:rPr>
          <w:sz w:val="24"/>
          <w:szCs w:val="24"/>
        </w:rPr>
        <w:t xml:space="preserve">Bristol, </w:t>
      </w:r>
      <w:r w:rsidR="000070EC">
        <w:rPr>
          <w:sz w:val="24"/>
          <w:szCs w:val="24"/>
        </w:rPr>
        <w:t xml:space="preserve">BS16 1QY, </w:t>
      </w:r>
      <w:r w:rsidR="003A1F98">
        <w:rPr>
          <w:sz w:val="24"/>
          <w:szCs w:val="24"/>
        </w:rPr>
        <w:t xml:space="preserve">United Kingdom </w:t>
      </w:r>
    </w:p>
    <w:p w14:paraId="3DC0DA2D" w14:textId="77777777" w:rsidR="00974CBB" w:rsidRDefault="00974CBB" w:rsidP="003A1F98">
      <w:pPr>
        <w:pStyle w:val="NoSpacing"/>
        <w:jc w:val="both"/>
        <w:rPr>
          <w:sz w:val="24"/>
          <w:szCs w:val="24"/>
        </w:rPr>
      </w:pPr>
    </w:p>
    <w:p w14:paraId="2A7ECB9D" w14:textId="09EB17B1" w:rsidR="00DA46DC" w:rsidRDefault="00BB7D59" w:rsidP="000070EC">
      <w:pPr>
        <w:pStyle w:val="NoSpacing"/>
        <w:jc w:val="both"/>
        <w:rPr>
          <w:sz w:val="24"/>
          <w:szCs w:val="24"/>
        </w:rPr>
      </w:pPr>
      <w:r>
        <w:rPr>
          <w:sz w:val="24"/>
          <w:szCs w:val="24"/>
        </w:rPr>
        <w:t>Dominic Mellon</w:t>
      </w:r>
      <w:r w:rsidR="00F73477">
        <w:rPr>
          <w:sz w:val="24"/>
          <w:szCs w:val="24"/>
        </w:rPr>
        <w:t>, Special</w:t>
      </w:r>
      <w:r w:rsidR="00DA46DC">
        <w:rPr>
          <w:sz w:val="24"/>
          <w:szCs w:val="24"/>
        </w:rPr>
        <w:t>ty Registrar in Public Health</w:t>
      </w:r>
    </w:p>
    <w:p w14:paraId="5CD6A264" w14:textId="7B2DAD90" w:rsidR="000070EC" w:rsidRPr="00E22462" w:rsidRDefault="00E22462" w:rsidP="000070EC">
      <w:pPr>
        <w:pStyle w:val="NoSpacing"/>
        <w:jc w:val="both"/>
        <w:rPr>
          <w:sz w:val="24"/>
          <w:szCs w:val="24"/>
        </w:rPr>
      </w:pPr>
      <w:r w:rsidRPr="00E22462">
        <w:rPr>
          <w:sz w:val="24"/>
          <w:szCs w:val="24"/>
          <w:vertAlign w:val="superscript"/>
        </w:rPr>
        <w:t>2</w:t>
      </w:r>
      <w:r w:rsidRPr="00E22462">
        <w:rPr>
          <w:sz w:val="24"/>
          <w:szCs w:val="24"/>
        </w:rPr>
        <w:t>South Gloucestershire Council, Yate BS37 5AF, UK</w:t>
      </w:r>
    </w:p>
    <w:p w14:paraId="25CB1692" w14:textId="77777777" w:rsidR="00E22462" w:rsidRDefault="00E22462" w:rsidP="000070EC">
      <w:pPr>
        <w:pStyle w:val="NoSpacing"/>
        <w:jc w:val="both"/>
        <w:rPr>
          <w:sz w:val="24"/>
          <w:szCs w:val="24"/>
        </w:rPr>
      </w:pPr>
    </w:p>
    <w:p w14:paraId="3120ABE6" w14:textId="77777777" w:rsidR="00DA46DC" w:rsidRPr="00EE6D12" w:rsidRDefault="00BB7D59" w:rsidP="000070EC">
      <w:pPr>
        <w:pStyle w:val="NoSpacing"/>
        <w:jc w:val="both"/>
        <w:rPr>
          <w:sz w:val="24"/>
          <w:szCs w:val="24"/>
        </w:rPr>
      </w:pPr>
      <w:r>
        <w:rPr>
          <w:sz w:val="24"/>
          <w:szCs w:val="24"/>
        </w:rPr>
        <w:t>Narges Dailami</w:t>
      </w:r>
      <w:r w:rsidR="00DA46DC">
        <w:rPr>
          <w:sz w:val="24"/>
          <w:szCs w:val="24"/>
        </w:rPr>
        <w:t xml:space="preserve">, Senior Lecturer </w:t>
      </w:r>
    </w:p>
    <w:p w14:paraId="43F609DE" w14:textId="77777777" w:rsidR="003A1F98" w:rsidRPr="00882680" w:rsidRDefault="00DA46DC" w:rsidP="003A1F98">
      <w:pPr>
        <w:pStyle w:val="NoSpacing"/>
        <w:jc w:val="both"/>
        <w:rPr>
          <w:sz w:val="24"/>
          <w:szCs w:val="24"/>
        </w:rPr>
      </w:pPr>
      <w:r w:rsidRPr="00016D14">
        <w:rPr>
          <w:sz w:val="24"/>
          <w:szCs w:val="24"/>
          <w:vertAlign w:val="superscript"/>
        </w:rPr>
        <w:t>3</w:t>
      </w:r>
      <w:r w:rsidR="000070EC">
        <w:rPr>
          <w:sz w:val="24"/>
          <w:szCs w:val="24"/>
        </w:rPr>
        <w:t xml:space="preserve">Faculty of </w:t>
      </w:r>
      <w:r w:rsidR="003A1F98" w:rsidRPr="00882680">
        <w:rPr>
          <w:sz w:val="24"/>
          <w:szCs w:val="24"/>
        </w:rPr>
        <w:t xml:space="preserve">Engineering, Design and Mathematics, University of the West of England, </w:t>
      </w:r>
      <w:r w:rsidR="006F6ECA">
        <w:rPr>
          <w:sz w:val="24"/>
          <w:szCs w:val="24"/>
        </w:rPr>
        <w:t xml:space="preserve">Bristol, </w:t>
      </w:r>
      <w:r w:rsidR="000070EC" w:rsidRPr="00882680">
        <w:rPr>
          <w:sz w:val="24"/>
          <w:szCs w:val="24"/>
        </w:rPr>
        <w:t>BS16 1QY</w:t>
      </w:r>
      <w:r w:rsidR="000070EC">
        <w:rPr>
          <w:sz w:val="24"/>
          <w:szCs w:val="24"/>
        </w:rPr>
        <w:t>, United Kingdom</w:t>
      </w:r>
      <w:r w:rsidR="003A1F98" w:rsidRPr="00882680">
        <w:rPr>
          <w:sz w:val="24"/>
          <w:szCs w:val="24"/>
        </w:rPr>
        <w:t xml:space="preserve"> </w:t>
      </w:r>
    </w:p>
    <w:p w14:paraId="50E568E2" w14:textId="77777777" w:rsidR="003A1F98" w:rsidRDefault="003A1F98" w:rsidP="00311885">
      <w:pPr>
        <w:pStyle w:val="NoSpacing"/>
        <w:jc w:val="both"/>
        <w:rPr>
          <w:sz w:val="24"/>
          <w:szCs w:val="24"/>
        </w:rPr>
      </w:pPr>
    </w:p>
    <w:p w14:paraId="0BF57AC6" w14:textId="77777777" w:rsidR="00294B79" w:rsidRDefault="00BB7D59" w:rsidP="000070EC">
      <w:pPr>
        <w:pStyle w:val="NoSpacing"/>
        <w:jc w:val="both"/>
        <w:rPr>
          <w:sz w:val="24"/>
          <w:szCs w:val="24"/>
        </w:rPr>
      </w:pPr>
      <w:r>
        <w:rPr>
          <w:sz w:val="24"/>
          <w:szCs w:val="24"/>
        </w:rPr>
        <w:t>Julia Verne</w:t>
      </w:r>
      <w:r w:rsidR="00DA46DC">
        <w:rPr>
          <w:sz w:val="24"/>
          <w:szCs w:val="24"/>
        </w:rPr>
        <w:t xml:space="preserve">, </w:t>
      </w:r>
      <w:r w:rsidR="00DA46DC" w:rsidRPr="006F6ECA">
        <w:rPr>
          <w:sz w:val="24"/>
          <w:szCs w:val="24"/>
        </w:rPr>
        <w:t>Director</w:t>
      </w:r>
      <w:r w:rsidR="00DA46DC">
        <w:rPr>
          <w:sz w:val="24"/>
          <w:szCs w:val="24"/>
        </w:rPr>
        <w:t xml:space="preserve"> Knowledge and Intelligence Team (South W</w:t>
      </w:r>
      <w:r w:rsidR="00DA46DC" w:rsidRPr="006F6ECA">
        <w:rPr>
          <w:sz w:val="24"/>
          <w:szCs w:val="24"/>
        </w:rPr>
        <w:t>est)</w:t>
      </w:r>
      <w:r w:rsidR="002B3734">
        <w:rPr>
          <w:sz w:val="24"/>
          <w:szCs w:val="24"/>
        </w:rPr>
        <w:t xml:space="preserve"> </w:t>
      </w:r>
    </w:p>
    <w:p w14:paraId="39FE6551" w14:textId="6F6E9F63" w:rsidR="003A1F98" w:rsidRDefault="00E22462" w:rsidP="00311885">
      <w:pPr>
        <w:pStyle w:val="NoSpacing"/>
        <w:jc w:val="both"/>
        <w:rPr>
          <w:sz w:val="24"/>
          <w:szCs w:val="24"/>
        </w:rPr>
      </w:pPr>
      <w:r w:rsidRPr="00E22462">
        <w:rPr>
          <w:sz w:val="24"/>
          <w:szCs w:val="24"/>
          <w:vertAlign w:val="superscript"/>
        </w:rPr>
        <w:t>4</w:t>
      </w:r>
      <w:r w:rsidRPr="00E22462">
        <w:rPr>
          <w:sz w:val="24"/>
          <w:szCs w:val="24"/>
        </w:rPr>
        <w:t>Public Health England, Knowledge &amp; Intelligence, 2 Rivergate, Temple Quay, Bristol BS1 6EH</w:t>
      </w:r>
    </w:p>
    <w:p w14:paraId="777570A0" w14:textId="77777777" w:rsidR="00E22462" w:rsidRDefault="00E22462" w:rsidP="00881091">
      <w:pPr>
        <w:rPr>
          <w:sz w:val="24"/>
          <w:szCs w:val="24"/>
        </w:rPr>
      </w:pPr>
    </w:p>
    <w:p w14:paraId="6F81ACFD" w14:textId="77777777" w:rsidR="00C93BCA" w:rsidRPr="00881091" w:rsidRDefault="00C93BCA" w:rsidP="00881091">
      <w:pPr>
        <w:rPr>
          <w:sz w:val="24"/>
          <w:szCs w:val="24"/>
        </w:rPr>
      </w:pPr>
      <w:r w:rsidRPr="00881091">
        <w:rPr>
          <w:sz w:val="24"/>
          <w:szCs w:val="24"/>
        </w:rPr>
        <w:t>Correspondence to: Y</w:t>
      </w:r>
      <w:r w:rsidR="00DA46DC">
        <w:rPr>
          <w:sz w:val="24"/>
          <w:szCs w:val="24"/>
        </w:rPr>
        <w:t>vette</w:t>
      </w:r>
      <w:r w:rsidRPr="00881091">
        <w:rPr>
          <w:sz w:val="24"/>
          <w:szCs w:val="24"/>
        </w:rPr>
        <w:t xml:space="preserve"> Morey</w:t>
      </w:r>
      <w:r w:rsidR="00DA46DC">
        <w:rPr>
          <w:sz w:val="24"/>
          <w:szCs w:val="24"/>
        </w:rPr>
        <w:t>:</w:t>
      </w:r>
      <w:r w:rsidRPr="00881091">
        <w:rPr>
          <w:sz w:val="24"/>
          <w:szCs w:val="24"/>
        </w:rPr>
        <w:t xml:space="preserve"> </w:t>
      </w:r>
      <w:hyperlink r:id="rId8" w:history="1">
        <w:r w:rsidR="00014C05" w:rsidRPr="00881091">
          <w:rPr>
            <w:rStyle w:val="Hyperlink"/>
            <w:sz w:val="24"/>
            <w:szCs w:val="24"/>
          </w:rPr>
          <w:t>yvette2.morey@uwe.ac.uk</w:t>
        </w:r>
      </w:hyperlink>
      <w:r w:rsidR="00014C05" w:rsidRPr="00881091">
        <w:rPr>
          <w:sz w:val="24"/>
          <w:szCs w:val="24"/>
        </w:rPr>
        <w:t xml:space="preserve"> </w:t>
      </w:r>
    </w:p>
    <w:p w14:paraId="5CD65A92" w14:textId="77777777" w:rsidR="00D568E1" w:rsidRPr="00EE6D12" w:rsidRDefault="00D568E1" w:rsidP="00311885">
      <w:pPr>
        <w:jc w:val="both"/>
        <w:rPr>
          <w:sz w:val="24"/>
          <w:szCs w:val="24"/>
        </w:rPr>
      </w:pPr>
    </w:p>
    <w:p w14:paraId="265D8C33" w14:textId="77777777" w:rsidR="0013602A" w:rsidRPr="00EE6D12" w:rsidRDefault="0013602A" w:rsidP="00311885">
      <w:pPr>
        <w:jc w:val="both"/>
        <w:rPr>
          <w:sz w:val="24"/>
          <w:szCs w:val="24"/>
        </w:rPr>
      </w:pPr>
      <w:r w:rsidRPr="00EE6D12">
        <w:rPr>
          <w:sz w:val="24"/>
          <w:szCs w:val="24"/>
        </w:rPr>
        <w:br w:type="page"/>
      </w:r>
    </w:p>
    <w:p w14:paraId="6DD84F59" w14:textId="77777777" w:rsidR="006E3DA6" w:rsidRDefault="0064204E" w:rsidP="00A85766">
      <w:pPr>
        <w:pStyle w:val="NoSpacing"/>
        <w:spacing w:line="360" w:lineRule="auto"/>
        <w:jc w:val="both"/>
        <w:rPr>
          <w:b/>
          <w:sz w:val="24"/>
          <w:szCs w:val="24"/>
        </w:rPr>
      </w:pPr>
      <w:r w:rsidRPr="00EE6D12">
        <w:rPr>
          <w:b/>
          <w:sz w:val="24"/>
          <w:szCs w:val="24"/>
        </w:rPr>
        <w:lastRenderedPageBreak/>
        <w:t>A</w:t>
      </w:r>
      <w:r w:rsidR="00A85766">
        <w:rPr>
          <w:b/>
          <w:sz w:val="24"/>
          <w:szCs w:val="24"/>
        </w:rPr>
        <w:t xml:space="preserve">bstract </w:t>
      </w:r>
    </w:p>
    <w:p w14:paraId="1E690CD5" w14:textId="77777777" w:rsidR="005F1E7F" w:rsidRDefault="005F1E7F" w:rsidP="00A85766">
      <w:pPr>
        <w:pStyle w:val="NoSpacing"/>
        <w:spacing w:line="360" w:lineRule="auto"/>
        <w:jc w:val="both"/>
        <w:rPr>
          <w:b/>
          <w:sz w:val="24"/>
          <w:szCs w:val="24"/>
        </w:rPr>
      </w:pPr>
    </w:p>
    <w:p w14:paraId="3F1E18D4" w14:textId="77777777" w:rsidR="006D0627" w:rsidRDefault="006E3DA6" w:rsidP="00A85766">
      <w:pPr>
        <w:pStyle w:val="NoSpacing"/>
        <w:spacing w:line="360" w:lineRule="auto"/>
        <w:jc w:val="both"/>
        <w:rPr>
          <w:sz w:val="24"/>
          <w:szCs w:val="24"/>
        </w:rPr>
      </w:pPr>
      <w:r>
        <w:rPr>
          <w:b/>
          <w:sz w:val="24"/>
          <w:szCs w:val="24"/>
        </w:rPr>
        <w:t xml:space="preserve">Background </w:t>
      </w:r>
      <w:r>
        <w:rPr>
          <w:sz w:val="24"/>
          <w:szCs w:val="24"/>
        </w:rPr>
        <w:t xml:space="preserve">To </w:t>
      </w:r>
      <w:r w:rsidR="002B3734">
        <w:rPr>
          <w:sz w:val="24"/>
          <w:szCs w:val="24"/>
        </w:rPr>
        <w:t xml:space="preserve">establish an </w:t>
      </w:r>
      <w:r>
        <w:rPr>
          <w:sz w:val="24"/>
          <w:szCs w:val="24"/>
        </w:rPr>
        <w:t>estimate of prevalence in a nationally representative sample of community adolescents</w:t>
      </w:r>
      <w:r w:rsidR="003C271F">
        <w:rPr>
          <w:sz w:val="24"/>
          <w:szCs w:val="24"/>
        </w:rPr>
        <w:t>.</w:t>
      </w:r>
      <w:r w:rsidR="002B3734">
        <w:rPr>
          <w:sz w:val="24"/>
          <w:szCs w:val="24"/>
        </w:rPr>
        <w:t xml:space="preserve"> </w:t>
      </w:r>
      <w:r w:rsidR="001F3131">
        <w:rPr>
          <w:sz w:val="24"/>
          <w:szCs w:val="24"/>
        </w:rPr>
        <w:t xml:space="preserve">To examine associations </w:t>
      </w:r>
      <w:r w:rsidR="004A4C26">
        <w:rPr>
          <w:sz w:val="24"/>
          <w:szCs w:val="24"/>
        </w:rPr>
        <w:t xml:space="preserve">between self-harm and wellbeing. </w:t>
      </w:r>
    </w:p>
    <w:p w14:paraId="00AB4181" w14:textId="77777777" w:rsidR="004A4C26" w:rsidRDefault="004A4C26" w:rsidP="00A85766">
      <w:pPr>
        <w:pStyle w:val="NoSpacing"/>
        <w:spacing w:line="360" w:lineRule="auto"/>
        <w:jc w:val="both"/>
        <w:rPr>
          <w:sz w:val="24"/>
          <w:szCs w:val="24"/>
        </w:rPr>
      </w:pPr>
    </w:p>
    <w:p w14:paraId="44FCA617" w14:textId="35568A66" w:rsidR="006D0627" w:rsidRDefault="006E3DA6" w:rsidP="006E3DA6">
      <w:pPr>
        <w:pStyle w:val="NoSpacing"/>
        <w:spacing w:line="360" w:lineRule="auto"/>
        <w:jc w:val="both"/>
        <w:rPr>
          <w:sz w:val="24"/>
          <w:szCs w:val="24"/>
        </w:rPr>
      </w:pPr>
      <w:r>
        <w:rPr>
          <w:b/>
          <w:sz w:val="24"/>
          <w:szCs w:val="24"/>
        </w:rPr>
        <w:t xml:space="preserve">Methods </w:t>
      </w:r>
      <w:r w:rsidR="005F1E7F">
        <w:rPr>
          <w:sz w:val="24"/>
          <w:szCs w:val="24"/>
        </w:rPr>
        <w:t xml:space="preserve">An anonymous self-report survey completed by 2000 adolescents aged 13–18 </w:t>
      </w:r>
      <w:r w:rsidR="008A05F5">
        <w:rPr>
          <w:sz w:val="24"/>
          <w:szCs w:val="24"/>
        </w:rPr>
        <w:t xml:space="preserve">years </w:t>
      </w:r>
      <w:r w:rsidR="005F1E7F">
        <w:rPr>
          <w:sz w:val="24"/>
          <w:szCs w:val="24"/>
        </w:rPr>
        <w:t>across England.</w:t>
      </w:r>
      <w:r w:rsidR="006D0627">
        <w:rPr>
          <w:sz w:val="24"/>
          <w:szCs w:val="24"/>
        </w:rPr>
        <w:t xml:space="preserve"> </w:t>
      </w:r>
      <w:r w:rsidR="003C271F">
        <w:rPr>
          <w:sz w:val="24"/>
          <w:szCs w:val="24"/>
        </w:rPr>
        <w:t xml:space="preserve">Wellbeing was measured using the Warwick-Edinburgh </w:t>
      </w:r>
      <w:r w:rsidR="00546603">
        <w:rPr>
          <w:sz w:val="24"/>
          <w:szCs w:val="24"/>
        </w:rPr>
        <w:t xml:space="preserve">Mental </w:t>
      </w:r>
      <w:r w:rsidR="003C271F">
        <w:rPr>
          <w:sz w:val="24"/>
          <w:szCs w:val="24"/>
        </w:rPr>
        <w:t>Wellbeing Scale (WEMWBS).</w:t>
      </w:r>
    </w:p>
    <w:p w14:paraId="2B7C8AFD" w14:textId="77777777" w:rsidR="003C271F" w:rsidRDefault="003C271F" w:rsidP="006E3DA6">
      <w:pPr>
        <w:pStyle w:val="NoSpacing"/>
        <w:spacing w:line="360" w:lineRule="auto"/>
        <w:jc w:val="both"/>
        <w:rPr>
          <w:sz w:val="24"/>
          <w:szCs w:val="24"/>
        </w:rPr>
      </w:pPr>
    </w:p>
    <w:p w14:paraId="63ECC78D" w14:textId="6AB917A0" w:rsidR="00B36FD7" w:rsidRDefault="006E3DA6" w:rsidP="005F1E7F">
      <w:pPr>
        <w:pStyle w:val="NoSpacing"/>
        <w:spacing w:line="360" w:lineRule="auto"/>
        <w:jc w:val="both"/>
        <w:rPr>
          <w:sz w:val="24"/>
          <w:szCs w:val="24"/>
        </w:rPr>
      </w:pPr>
      <w:r>
        <w:rPr>
          <w:b/>
          <w:sz w:val="24"/>
          <w:szCs w:val="24"/>
        </w:rPr>
        <w:t>Results</w:t>
      </w:r>
      <w:r w:rsidR="005F1E7F">
        <w:rPr>
          <w:b/>
          <w:sz w:val="24"/>
          <w:szCs w:val="24"/>
        </w:rPr>
        <w:t xml:space="preserve"> </w:t>
      </w:r>
      <w:r w:rsidR="005F1E7F">
        <w:rPr>
          <w:sz w:val="24"/>
          <w:szCs w:val="24"/>
        </w:rPr>
        <w:t xml:space="preserve">In total 15.5 % (n=309) of participants reported ever having self-harmed (95 % CI 13.9–17.1). The median age of onset was 13.0 years. </w:t>
      </w:r>
      <w:r w:rsidR="001775C6">
        <w:rPr>
          <w:sz w:val="24"/>
          <w:szCs w:val="24"/>
        </w:rPr>
        <w:t>Females</w:t>
      </w:r>
      <w:r w:rsidR="005F1E7F">
        <w:rPr>
          <w:sz w:val="24"/>
          <w:szCs w:val="24"/>
        </w:rPr>
        <w:t xml:space="preserve"> aged 13–15 </w:t>
      </w:r>
      <w:r w:rsidR="00510012">
        <w:rPr>
          <w:sz w:val="24"/>
          <w:szCs w:val="24"/>
        </w:rPr>
        <w:t xml:space="preserve">years </w:t>
      </w:r>
      <w:r w:rsidR="005F1E7F">
        <w:rPr>
          <w:sz w:val="24"/>
          <w:szCs w:val="24"/>
        </w:rPr>
        <w:t xml:space="preserve">reported the highest incidence of self-harm within the past year (54.9 %). </w:t>
      </w:r>
      <w:r w:rsidR="005F1E7F" w:rsidRPr="00862FA6">
        <w:rPr>
          <w:sz w:val="24"/>
          <w:szCs w:val="24"/>
        </w:rPr>
        <w:t>Cutting elsewhere</w:t>
      </w:r>
      <w:r w:rsidR="005F1E7F">
        <w:rPr>
          <w:sz w:val="24"/>
          <w:szCs w:val="24"/>
        </w:rPr>
        <w:t xml:space="preserve"> (other than on the arms)</w:t>
      </w:r>
      <w:r w:rsidR="005F1E7F" w:rsidRPr="00862FA6">
        <w:rPr>
          <w:sz w:val="24"/>
          <w:szCs w:val="24"/>
        </w:rPr>
        <w:t xml:space="preserve"> was more p</w:t>
      </w:r>
      <w:r w:rsidR="005F1E7F">
        <w:rPr>
          <w:sz w:val="24"/>
          <w:szCs w:val="24"/>
        </w:rPr>
        <w:t>revalent amongst females (56.4 %)</w:t>
      </w:r>
      <w:r w:rsidR="00E924DD">
        <w:rPr>
          <w:sz w:val="24"/>
          <w:szCs w:val="24"/>
        </w:rPr>
        <w:t>.</w:t>
      </w:r>
      <w:r w:rsidR="002A7229">
        <w:rPr>
          <w:sz w:val="24"/>
          <w:szCs w:val="24"/>
        </w:rPr>
        <w:t xml:space="preserve"> </w:t>
      </w:r>
      <w:r w:rsidR="001775C6">
        <w:rPr>
          <w:sz w:val="24"/>
          <w:szCs w:val="24"/>
        </w:rPr>
        <w:t xml:space="preserve">The </w:t>
      </w:r>
      <w:r w:rsidR="001775C6">
        <w:rPr>
          <w:sz w:val="24"/>
          <w:szCs w:val="24"/>
          <w:lang w:val="en-US"/>
        </w:rPr>
        <w:t>mean wellbeing</w:t>
      </w:r>
      <w:r w:rsidR="0018311F" w:rsidRPr="00C00973">
        <w:rPr>
          <w:sz w:val="24"/>
          <w:szCs w:val="24"/>
          <w:lang w:val="en-US"/>
        </w:rPr>
        <w:t xml:space="preserve"> score for the whole sample (45.6) was lower than </w:t>
      </w:r>
      <w:r w:rsidR="00C00973">
        <w:rPr>
          <w:sz w:val="24"/>
          <w:szCs w:val="24"/>
          <w:lang w:val="en-US"/>
        </w:rPr>
        <w:t xml:space="preserve">the </w:t>
      </w:r>
      <w:r w:rsidR="0018311F" w:rsidRPr="00C00973">
        <w:rPr>
          <w:sz w:val="24"/>
          <w:szCs w:val="24"/>
          <w:lang w:val="en-US"/>
        </w:rPr>
        <w:t>WEMWBS validation score (48.8)</w:t>
      </w:r>
      <w:r w:rsidR="00C00973">
        <w:rPr>
          <w:sz w:val="24"/>
          <w:szCs w:val="24"/>
          <w:lang w:val="en-US"/>
        </w:rPr>
        <w:t xml:space="preserve">. </w:t>
      </w:r>
      <w:r w:rsidR="00E924DD">
        <w:rPr>
          <w:sz w:val="24"/>
          <w:szCs w:val="24"/>
        </w:rPr>
        <w:t>S</w:t>
      </w:r>
      <w:r w:rsidR="00E924DD" w:rsidRPr="00E924DD">
        <w:rPr>
          <w:sz w:val="24"/>
          <w:szCs w:val="24"/>
        </w:rPr>
        <w:t>elf-harm was associated with a significantly lower wellbeing score, with mean scores of 38.7 (ever self-harmed) and 46.8 (never self-harmed).</w:t>
      </w:r>
      <w:r w:rsidR="00596CFB">
        <w:rPr>
          <w:sz w:val="24"/>
          <w:szCs w:val="24"/>
        </w:rPr>
        <w:t xml:space="preserve"> </w:t>
      </w:r>
    </w:p>
    <w:p w14:paraId="0DB05C8B" w14:textId="77777777" w:rsidR="00E924DD" w:rsidRDefault="00E924DD" w:rsidP="001775C6">
      <w:pPr>
        <w:pStyle w:val="NoSpacing"/>
        <w:spacing w:line="360" w:lineRule="auto"/>
        <w:jc w:val="both"/>
        <w:rPr>
          <w:sz w:val="24"/>
          <w:szCs w:val="24"/>
        </w:rPr>
      </w:pPr>
    </w:p>
    <w:p w14:paraId="41DAFEB0" w14:textId="54084591" w:rsidR="006E3DA6" w:rsidRDefault="006E3DA6" w:rsidP="003A153C">
      <w:pPr>
        <w:spacing w:line="360" w:lineRule="auto"/>
        <w:jc w:val="both"/>
        <w:rPr>
          <w:b/>
          <w:sz w:val="24"/>
          <w:szCs w:val="24"/>
        </w:rPr>
      </w:pPr>
      <w:r>
        <w:rPr>
          <w:b/>
          <w:sz w:val="24"/>
          <w:szCs w:val="24"/>
        </w:rPr>
        <w:t>Conclusions</w:t>
      </w:r>
      <w:r w:rsidR="005F1E7F">
        <w:rPr>
          <w:b/>
          <w:sz w:val="24"/>
          <w:szCs w:val="24"/>
        </w:rPr>
        <w:t xml:space="preserve"> </w:t>
      </w:r>
      <w:r w:rsidR="004A1FCB">
        <w:rPr>
          <w:sz w:val="24"/>
          <w:szCs w:val="24"/>
        </w:rPr>
        <w:t>S</w:t>
      </w:r>
      <w:r w:rsidR="001775C6">
        <w:rPr>
          <w:sz w:val="24"/>
          <w:szCs w:val="24"/>
        </w:rPr>
        <w:t xml:space="preserve">elf-harm remains prevalent amongst adolescents aged 13–18 </w:t>
      </w:r>
      <w:r w:rsidR="008A05F5">
        <w:rPr>
          <w:sz w:val="24"/>
          <w:szCs w:val="24"/>
        </w:rPr>
        <w:t xml:space="preserve">years </w:t>
      </w:r>
      <w:r w:rsidR="00F77007">
        <w:rPr>
          <w:sz w:val="24"/>
          <w:szCs w:val="24"/>
        </w:rPr>
        <w:t xml:space="preserve">in England.  </w:t>
      </w:r>
      <w:r w:rsidR="004A4C26">
        <w:rPr>
          <w:sz w:val="24"/>
          <w:szCs w:val="24"/>
        </w:rPr>
        <w:t>A</w:t>
      </w:r>
      <w:r w:rsidR="00E5105D">
        <w:rPr>
          <w:sz w:val="24"/>
          <w:szCs w:val="24"/>
        </w:rPr>
        <w:t xml:space="preserve">n awareness of </w:t>
      </w:r>
      <w:r w:rsidR="00E102DC">
        <w:rPr>
          <w:sz w:val="24"/>
          <w:szCs w:val="24"/>
        </w:rPr>
        <w:t>the age of peak i</w:t>
      </w:r>
      <w:r w:rsidR="00E5105D">
        <w:rPr>
          <w:sz w:val="24"/>
          <w:szCs w:val="24"/>
        </w:rPr>
        <w:t xml:space="preserve">ncidence </w:t>
      </w:r>
      <w:r w:rsidR="004A1FCB">
        <w:rPr>
          <w:sz w:val="24"/>
          <w:szCs w:val="24"/>
        </w:rPr>
        <w:t xml:space="preserve">and </w:t>
      </w:r>
      <w:r w:rsidR="00E5105D">
        <w:rPr>
          <w:sz w:val="24"/>
          <w:szCs w:val="24"/>
        </w:rPr>
        <w:t>risks associated with preferred harming behaviours</w:t>
      </w:r>
      <w:r w:rsidR="00E102DC">
        <w:rPr>
          <w:sz w:val="24"/>
          <w:szCs w:val="24"/>
        </w:rPr>
        <w:t xml:space="preserve"> </w:t>
      </w:r>
      <w:r w:rsidR="00DD3EA9">
        <w:rPr>
          <w:sz w:val="24"/>
          <w:szCs w:val="24"/>
        </w:rPr>
        <w:t>is crucial during</w:t>
      </w:r>
      <w:r w:rsidR="00E5105D">
        <w:rPr>
          <w:sz w:val="24"/>
          <w:szCs w:val="24"/>
        </w:rPr>
        <w:t xml:space="preserve"> assessment and intervention. </w:t>
      </w:r>
      <w:r w:rsidR="004A4C26">
        <w:rPr>
          <w:sz w:val="24"/>
          <w:szCs w:val="24"/>
        </w:rPr>
        <w:t xml:space="preserve"> </w:t>
      </w:r>
      <w:r w:rsidR="00E102DC">
        <w:rPr>
          <w:sz w:val="24"/>
          <w:szCs w:val="24"/>
        </w:rPr>
        <w:t>T</w:t>
      </w:r>
      <w:r w:rsidR="004A4C26">
        <w:rPr>
          <w:sz w:val="24"/>
          <w:szCs w:val="24"/>
        </w:rPr>
        <w:t xml:space="preserve">he </w:t>
      </w:r>
      <w:r w:rsidR="00E102DC">
        <w:rPr>
          <w:sz w:val="24"/>
          <w:szCs w:val="24"/>
        </w:rPr>
        <w:t xml:space="preserve">promotion of </w:t>
      </w:r>
      <w:r w:rsidR="004A4C26">
        <w:rPr>
          <w:sz w:val="24"/>
          <w:szCs w:val="24"/>
        </w:rPr>
        <w:t xml:space="preserve">wellbeing </w:t>
      </w:r>
      <w:r w:rsidR="00E102DC">
        <w:rPr>
          <w:sz w:val="24"/>
          <w:szCs w:val="24"/>
        </w:rPr>
        <w:t xml:space="preserve">is important for </w:t>
      </w:r>
      <w:r w:rsidR="004A4C26">
        <w:rPr>
          <w:sz w:val="24"/>
          <w:szCs w:val="24"/>
        </w:rPr>
        <w:t>all young people</w:t>
      </w:r>
      <w:r w:rsidR="00E102DC">
        <w:rPr>
          <w:sz w:val="24"/>
          <w:szCs w:val="24"/>
        </w:rPr>
        <w:t>. Further study is needed on the ways in which wellbeing may prevent, or ameliorate</w:t>
      </w:r>
      <w:r w:rsidR="00546603">
        <w:rPr>
          <w:sz w:val="24"/>
          <w:szCs w:val="24"/>
        </w:rPr>
        <w:t>, the distress associated with</w:t>
      </w:r>
      <w:r w:rsidR="00E102DC">
        <w:rPr>
          <w:sz w:val="24"/>
          <w:szCs w:val="24"/>
        </w:rPr>
        <w:t xml:space="preserve"> self-harm</w:t>
      </w:r>
      <w:r w:rsidR="00CC5577">
        <w:rPr>
          <w:sz w:val="24"/>
          <w:szCs w:val="24"/>
        </w:rPr>
        <w:t>.</w:t>
      </w:r>
    </w:p>
    <w:p w14:paraId="096976A4" w14:textId="4B4417D9" w:rsidR="003A153C" w:rsidRDefault="00671E8C">
      <w:pPr>
        <w:rPr>
          <w:b/>
          <w:sz w:val="24"/>
          <w:szCs w:val="24"/>
        </w:rPr>
      </w:pPr>
      <w:r w:rsidRPr="00671E8C">
        <w:rPr>
          <w:b/>
          <w:sz w:val="24"/>
          <w:szCs w:val="24"/>
        </w:rPr>
        <w:t xml:space="preserve">Keywords </w:t>
      </w:r>
      <w:r w:rsidRPr="00671E8C">
        <w:rPr>
          <w:sz w:val="24"/>
          <w:szCs w:val="24"/>
        </w:rPr>
        <w:t>epidemiology, mental health, self-harm, young people</w:t>
      </w:r>
      <w:r w:rsidR="003A153C">
        <w:rPr>
          <w:b/>
          <w:sz w:val="24"/>
          <w:szCs w:val="24"/>
        </w:rPr>
        <w:br w:type="page"/>
      </w:r>
    </w:p>
    <w:p w14:paraId="2DF916BE" w14:textId="77777777" w:rsidR="00C23C18" w:rsidRPr="00322FAD" w:rsidRDefault="00A85766" w:rsidP="00184BAB">
      <w:pPr>
        <w:rPr>
          <w:b/>
          <w:sz w:val="28"/>
          <w:szCs w:val="28"/>
        </w:rPr>
      </w:pPr>
      <w:r w:rsidRPr="00322FAD">
        <w:rPr>
          <w:b/>
          <w:sz w:val="28"/>
          <w:szCs w:val="28"/>
        </w:rPr>
        <w:lastRenderedPageBreak/>
        <w:t>Introduction</w:t>
      </w:r>
    </w:p>
    <w:p w14:paraId="47EA5475" w14:textId="77777777" w:rsidR="00554590" w:rsidRDefault="00944D75" w:rsidP="00554590">
      <w:pPr>
        <w:spacing w:line="360" w:lineRule="auto"/>
        <w:jc w:val="both"/>
        <w:rPr>
          <w:sz w:val="24"/>
          <w:szCs w:val="24"/>
        </w:rPr>
      </w:pPr>
      <w:r w:rsidRPr="00184BAB">
        <w:rPr>
          <w:sz w:val="24"/>
          <w:szCs w:val="24"/>
        </w:rPr>
        <w:t xml:space="preserve">In recent years adolescent self-harm has been the focus of </w:t>
      </w:r>
      <w:r w:rsidR="00EF249F" w:rsidRPr="00184BAB">
        <w:rPr>
          <w:sz w:val="24"/>
          <w:szCs w:val="24"/>
        </w:rPr>
        <w:t>increased</w:t>
      </w:r>
      <w:r w:rsidRPr="00184BAB">
        <w:rPr>
          <w:sz w:val="24"/>
          <w:szCs w:val="24"/>
        </w:rPr>
        <w:t xml:space="preserve"> attention and concern, both in the UK and worldwide.</w:t>
      </w:r>
      <w:r w:rsidR="002E3CF5" w:rsidRPr="002E3CF5">
        <w:rPr>
          <w:noProof/>
          <w:sz w:val="24"/>
          <w:szCs w:val="24"/>
          <w:vertAlign w:val="superscript"/>
        </w:rPr>
        <w:t>1</w:t>
      </w:r>
      <w:r w:rsidR="00576E58" w:rsidRPr="00184BAB">
        <w:rPr>
          <w:sz w:val="24"/>
          <w:szCs w:val="24"/>
        </w:rPr>
        <w:t xml:space="preserve"> </w:t>
      </w:r>
      <w:r w:rsidR="00BD43D6">
        <w:rPr>
          <w:sz w:val="24"/>
          <w:szCs w:val="24"/>
        </w:rPr>
        <w:t>Young people’</w:t>
      </w:r>
      <w:r w:rsidR="00657E4D" w:rsidRPr="00184BAB">
        <w:rPr>
          <w:sz w:val="24"/>
          <w:szCs w:val="24"/>
        </w:rPr>
        <w:t>s m</w:t>
      </w:r>
      <w:r w:rsidR="00EF249F" w:rsidRPr="00184BAB">
        <w:rPr>
          <w:sz w:val="24"/>
          <w:szCs w:val="24"/>
        </w:rPr>
        <w:t>ental health</w:t>
      </w:r>
      <w:r w:rsidR="00657E4D" w:rsidRPr="00184BAB">
        <w:rPr>
          <w:sz w:val="24"/>
          <w:szCs w:val="24"/>
        </w:rPr>
        <w:t xml:space="preserve"> charities</w:t>
      </w:r>
      <w:r w:rsidR="00EF249F" w:rsidRPr="00184BAB">
        <w:rPr>
          <w:sz w:val="24"/>
          <w:szCs w:val="24"/>
        </w:rPr>
        <w:t xml:space="preserve"> have noted an increase in help sought for self-harm by children and young people.</w:t>
      </w:r>
      <w:r w:rsidR="002E3CF5" w:rsidRPr="002E3CF5">
        <w:rPr>
          <w:noProof/>
          <w:sz w:val="24"/>
          <w:szCs w:val="24"/>
          <w:vertAlign w:val="superscript"/>
        </w:rPr>
        <w:t>2,3</w:t>
      </w:r>
      <w:r w:rsidR="00EF249F" w:rsidRPr="00184BAB">
        <w:rPr>
          <w:sz w:val="24"/>
          <w:szCs w:val="24"/>
        </w:rPr>
        <w:t xml:space="preserve"> </w:t>
      </w:r>
    </w:p>
    <w:p w14:paraId="03B6F9C1" w14:textId="77777777" w:rsidR="00A860E4" w:rsidRPr="00FF1ACB" w:rsidRDefault="00BD43D6" w:rsidP="00A860E4">
      <w:pPr>
        <w:spacing w:line="360" w:lineRule="auto"/>
        <w:jc w:val="both"/>
        <w:rPr>
          <w:rFonts w:cs="Arial"/>
          <w:sz w:val="24"/>
          <w:szCs w:val="24"/>
        </w:rPr>
      </w:pPr>
      <w:r>
        <w:rPr>
          <w:rFonts w:cs="Arial"/>
          <w:sz w:val="24"/>
          <w:szCs w:val="24"/>
        </w:rPr>
        <w:t>I</w:t>
      </w:r>
      <w:r w:rsidRPr="001312BA">
        <w:rPr>
          <w:rFonts w:cs="Arial"/>
          <w:sz w:val="24"/>
          <w:szCs w:val="24"/>
        </w:rPr>
        <w:t>t has been difficult, historically, to establish p</w:t>
      </w:r>
      <w:r>
        <w:rPr>
          <w:rFonts w:cs="Arial"/>
          <w:sz w:val="24"/>
          <w:szCs w:val="24"/>
        </w:rPr>
        <w:t>revalence figures for self-harm</w:t>
      </w:r>
      <w:r w:rsidRPr="001312BA">
        <w:rPr>
          <w:rFonts w:cs="Arial"/>
          <w:sz w:val="24"/>
          <w:szCs w:val="24"/>
        </w:rPr>
        <w:t xml:space="preserve"> </w:t>
      </w:r>
      <w:r>
        <w:rPr>
          <w:rFonts w:cs="Arial"/>
          <w:sz w:val="24"/>
          <w:szCs w:val="24"/>
        </w:rPr>
        <w:t xml:space="preserve">as </w:t>
      </w:r>
      <w:r w:rsidRPr="001312BA">
        <w:rPr>
          <w:rFonts w:cs="Arial"/>
          <w:sz w:val="24"/>
          <w:szCs w:val="24"/>
        </w:rPr>
        <w:t xml:space="preserve">studies </w:t>
      </w:r>
      <w:r>
        <w:rPr>
          <w:rFonts w:cs="Arial"/>
          <w:sz w:val="24"/>
          <w:szCs w:val="24"/>
        </w:rPr>
        <w:t xml:space="preserve">have made use of different methodologies and definitions which have included or </w:t>
      </w:r>
      <w:r w:rsidR="003067AD">
        <w:rPr>
          <w:rFonts w:cs="Arial"/>
          <w:sz w:val="24"/>
          <w:szCs w:val="24"/>
        </w:rPr>
        <w:t xml:space="preserve">excluded </w:t>
      </w:r>
      <w:r>
        <w:rPr>
          <w:rFonts w:cs="Arial"/>
          <w:sz w:val="24"/>
          <w:szCs w:val="24"/>
        </w:rPr>
        <w:t>certain behaviours</w:t>
      </w:r>
      <w:r w:rsidRPr="001312BA">
        <w:rPr>
          <w:rFonts w:cs="Arial"/>
          <w:sz w:val="24"/>
          <w:szCs w:val="24"/>
        </w:rPr>
        <w:t>.</w:t>
      </w:r>
      <w:r w:rsidRPr="006A40FA">
        <w:rPr>
          <w:rFonts w:cs="Arial"/>
          <w:noProof/>
          <w:sz w:val="24"/>
          <w:szCs w:val="24"/>
          <w:vertAlign w:val="superscript"/>
        </w:rPr>
        <w:t>1,4</w:t>
      </w:r>
      <w:r>
        <w:rPr>
          <w:rFonts w:cs="Arial"/>
          <w:sz w:val="24"/>
          <w:szCs w:val="24"/>
        </w:rPr>
        <w:t xml:space="preserve"> </w:t>
      </w:r>
      <w:r w:rsidR="002725CD">
        <w:rPr>
          <w:rFonts w:cs="Arial"/>
          <w:sz w:val="24"/>
          <w:szCs w:val="24"/>
        </w:rPr>
        <w:t xml:space="preserve">Furthermore </w:t>
      </w:r>
      <w:r w:rsidR="00554590" w:rsidRPr="00184BAB">
        <w:rPr>
          <w:rFonts w:cs="Arial"/>
          <w:sz w:val="24"/>
          <w:szCs w:val="24"/>
        </w:rPr>
        <w:t>estimates of prevalence</w:t>
      </w:r>
      <w:r w:rsidR="00554590">
        <w:rPr>
          <w:rFonts w:cs="Arial"/>
          <w:sz w:val="24"/>
          <w:szCs w:val="24"/>
        </w:rPr>
        <w:t xml:space="preserve"> have been </w:t>
      </w:r>
      <w:r w:rsidR="00554590" w:rsidRPr="00184BAB">
        <w:rPr>
          <w:rFonts w:cs="Arial"/>
          <w:sz w:val="24"/>
          <w:szCs w:val="24"/>
        </w:rPr>
        <w:t xml:space="preserve">dominated by </w:t>
      </w:r>
      <w:r w:rsidR="00554590">
        <w:rPr>
          <w:rFonts w:cs="Arial"/>
          <w:sz w:val="24"/>
          <w:szCs w:val="24"/>
        </w:rPr>
        <w:t>studies based on</w:t>
      </w:r>
      <w:r w:rsidR="00554590" w:rsidRPr="00184BAB">
        <w:rPr>
          <w:rFonts w:cs="Arial"/>
          <w:sz w:val="24"/>
          <w:szCs w:val="24"/>
        </w:rPr>
        <w:t xml:space="preserve"> hospital </w:t>
      </w:r>
      <w:r w:rsidR="00554590">
        <w:rPr>
          <w:rFonts w:cs="Arial"/>
          <w:sz w:val="24"/>
          <w:szCs w:val="24"/>
        </w:rPr>
        <w:t xml:space="preserve">data </w:t>
      </w:r>
      <w:r w:rsidR="00554590" w:rsidRPr="00184BAB">
        <w:rPr>
          <w:rFonts w:cs="Arial"/>
          <w:sz w:val="24"/>
          <w:szCs w:val="24"/>
        </w:rPr>
        <w:t>and clinical settings</w:t>
      </w:r>
      <w:r w:rsidR="00554590">
        <w:rPr>
          <w:rFonts w:cs="Arial"/>
          <w:sz w:val="24"/>
          <w:szCs w:val="24"/>
        </w:rPr>
        <w:t>, rather than the general population or community. Over the last decade a number of key community studies associated with the</w:t>
      </w:r>
      <w:r w:rsidR="004327D3">
        <w:rPr>
          <w:rFonts w:cs="Arial"/>
          <w:sz w:val="24"/>
          <w:szCs w:val="24"/>
        </w:rPr>
        <w:t xml:space="preserve"> multi-country Child and Adolescent Self-Harm in Europe (</w:t>
      </w:r>
      <w:r w:rsidR="00554590">
        <w:rPr>
          <w:rFonts w:cs="Arial"/>
          <w:sz w:val="24"/>
          <w:szCs w:val="24"/>
        </w:rPr>
        <w:t>CASE</w:t>
      </w:r>
      <w:r w:rsidR="004327D3">
        <w:rPr>
          <w:rFonts w:cs="Arial"/>
          <w:sz w:val="24"/>
          <w:szCs w:val="24"/>
        </w:rPr>
        <w:t>)</w:t>
      </w:r>
      <w:r w:rsidR="00554590">
        <w:rPr>
          <w:rFonts w:cs="Arial"/>
          <w:sz w:val="24"/>
          <w:szCs w:val="24"/>
        </w:rPr>
        <w:t xml:space="preserve"> study have attempted to address these issues.</w:t>
      </w:r>
      <w:r w:rsidR="00554590" w:rsidRPr="006A40FA">
        <w:rPr>
          <w:rFonts w:cs="Arial"/>
          <w:noProof/>
          <w:sz w:val="24"/>
          <w:szCs w:val="24"/>
          <w:vertAlign w:val="superscript"/>
        </w:rPr>
        <w:t>5</w:t>
      </w:r>
      <w:r w:rsidR="004327D3">
        <w:rPr>
          <w:rFonts w:cs="Arial"/>
          <w:sz w:val="24"/>
          <w:szCs w:val="24"/>
        </w:rPr>
        <w:t xml:space="preserve"> For </w:t>
      </w:r>
      <w:r w:rsidR="00FF1ACB">
        <w:rPr>
          <w:rFonts w:cs="Arial"/>
          <w:sz w:val="24"/>
          <w:szCs w:val="24"/>
        </w:rPr>
        <w:t xml:space="preserve">the </w:t>
      </w:r>
      <w:r w:rsidR="004327D3">
        <w:rPr>
          <w:rFonts w:cs="Arial"/>
          <w:sz w:val="24"/>
          <w:szCs w:val="24"/>
        </w:rPr>
        <w:t xml:space="preserve">purpose of generalisability the present study </w:t>
      </w:r>
      <w:r w:rsidR="00FF1ACB">
        <w:rPr>
          <w:rFonts w:cs="Arial"/>
          <w:sz w:val="24"/>
          <w:szCs w:val="24"/>
        </w:rPr>
        <w:t xml:space="preserve">employs the </w:t>
      </w:r>
      <w:r w:rsidR="00004EDD">
        <w:rPr>
          <w:rFonts w:cs="Arial"/>
          <w:sz w:val="24"/>
          <w:szCs w:val="24"/>
        </w:rPr>
        <w:t xml:space="preserve">CASE </w:t>
      </w:r>
      <w:r w:rsidR="002E14D0">
        <w:rPr>
          <w:sz w:val="24"/>
          <w:szCs w:val="24"/>
        </w:rPr>
        <w:t xml:space="preserve">criteria </w:t>
      </w:r>
      <w:r w:rsidR="00FF1ACB">
        <w:rPr>
          <w:sz w:val="24"/>
          <w:szCs w:val="24"/>
        </w:rPr>
        <w:t>in which self-harm is defined as:</w:t>
      </w:r>
    </w:p>
    <w:p w14:paraId="1D980E26" w14:textId="77777777" w:rsidR="00BF63D1" w:rsidRDefault="00A860E4" w:rsidP="00A860E4">
      <w:pPr>
        <w:spacing w:line="360" w:lineRule="auto"/>
        <w:jc w:val="both"/>
        <w:rPr>
          <w:sz w:val="24"/>
          <w:szCs w:val="24"/>
        </w:rPr>
      </w:pPr>
      <w:r>
        <w:rPr>
          <w:sz w:val="24"/>
          <w:szCs w:val="24"/>
        </w:rPr>
        <w:t>An act with a non-fatal outcome in which an individual deli</w:t>
      </w:r>
      <w:r w:rsidR="00FF1ACB">
        <w:rPr>
          <w:sz w:val="24"/>
          <w:szCs w:val="24"/>
        </w:rPr>
        <w:t xml:space="preserve">berately did one or more of the </w:t>
      </w:r>
      <w:r>
        <w:rPr>
          <w:sz w:val="24"/>
          <w:szCs w:val="24"/>
        </w:rPr>
        <w:t>following:</w:t>
      </w:r>
      <w:r w:rsidR="00BF63D1">
        <w:rPr>
          <w:sz w:val="24"/>
          <w:szCs w:val="24"/>
        </w:rPr>
        <w:t xml:space="preserve">  </w:t>
      </w:r>
    </w:p>
    <w:p w14:paraId="6D6381A6" w14:textId="77777777" w:rsidR="00BF63D1" w:rsidRPr="004C4A13" w:rsidRDefault="00BF63D1" w:rsidP="00A860E4">
      <w:pPr>
        <w:pStyle w:val="ListParagraph"/>
        <w:numPr>
          <w:ilvl w:val="0"/>
          <w:numId w:val="12"/>
        </w:numPr>
        <w:spacing w:line="240" w:lineRule="auto"/>
        <w:jc w:val="both"/>
        <w:rPr>
          <w:sz w:val="24"/>
          <w:szCs w:val="24"/>
        </w:rPr>
      </w:pPr>
      <w:r w:rsidRPr="004C4A13">
        <w:rPr>
          <w:sz w:val="24"/>
          <w:szCs w:val="24"/>
        </w:rPr>
        <w:t>Initiated behaviour (for example, self-cutting, jumping from a height), whi</w:t>
      </w:r>
      <w:r>
        <w:rPr>
          <w:sz w:val="24"/>
          <w:szCs w:val="24"/>
        </w:rPr>
        <w:t>ch they intended to cause self-</w:t>
      </w:r>
      <w:r w:rsidRPr="004C4A13">
        <w:rPr>
          <w:sz w:val="24"/>
          <w:szCs w:val="24"/>
        </w:rPr>
        <w:t>harm.</w:t>
      </w:r>
    </w:p>
    <w:p w14:paraId="1D719FD6" w14:textId="77777777" w:rsidR="00BF63D1" w:rsidRPr="004C4A13" w:rsidRDefault="00BF63D1" w:rsidP="00A860E4">
      <w:pPr>
        <w:pStyle w:val="ListParagraph"/>
        <w:numPr>
          <w:ilvl w:val="0"/>
          <w:numId w:val="12"/>
        </w:numPr>
        <w:spacing w:line="240" w:lineRule="auto"/>
        <w:jc w:val="both"/>
        <w:rPr>
          <w:sz w:val="24"/>
          <w:szCs w:val="24"/>
        </w:rPr>
      </w:pPr>
      <w:r w:rsidRPr="004C4A13">
        <w:rPr>
          <w:sz w:val="24"/>
          <w:szCs w:val="24"/>
        </w:rPr>
        <w:t>Ingested a substance in excess of the prescribed or generally recognised therapeutic dose.</w:t>
      </w:r>
    </w:p>
    <w:p w14:paraId="2B0DA930" w14:textId="77777777" w:rsidR="00BF63D1" w:rsidRPr="004C4A13" w:rsidRDefault="00BF63D1" w:rsidP="00A860E4">
      <w:pPr>
        <w:pStyle w:val="ListParagraph"/>
        <w:numPr>
          <w:ilvl w:val="0"/>
          <w:numId w:val="12"/>
        </w:numPr>
        <w:spacing w:line="240" w:lineRule="auto"/>
        <w:jc w:val="both"/>
        <w:rPr>
          <w:sz w:val="24"/>
          <w:szCs w:val="24"/>
        </w:rPr>
      </w:pPr>
      <w:r w:rsidRPr="004C4A13">
        <w:rPr>
          <w:sz w:val="24"/>
          <w:szCs w:val="24"/>
        </w:rPr>
        <w:t>Ingested a recreational or illicit drug that was an act that the person regarded as self-harm.</w:t>
      </w:r>
    </w:p>
    <w:p w14:paraId="4620651D" w14:textId="77777777" w:rsidR="00BF63D1" w:rsidRPr="004C4A13" w:rsidRDefault="00BF63D1" w:rsidP="00A860E4">
      <w:pPr>
        <w:pStyle w:val="ListParagraph"/>
        <w:numPr>
          <w:ilvl w:val="0"/>
          <w:numId w:val="12"/>
        </w:numPr>
        <w:spacing w:line="360" w:lineRule="auto"/>
        <w:jc w:val="both"/>
        <w:rPr>
          <w:sz w:val="24"/>
          <w:szCs w:val="24"/>
        </w:rPr>
      </w:pPr>
      <w:r w:rsidRPr="004C4A13">
        <w:rPr>
          <w:sz w:val="24"/>
          <w:szCs w:val="24"/>
        </w:rPr>
        <w:t>Ingested a non-ingestible substance or object.</w:t>
      </w:r>
      <w:r w:rsidR="006A40FA" w:rsidRPr="006A40FA">
        <w:rPr>
          <w:noProof/>
          <w:sz w:val="24"/>
          <w:szCs w:val="24"/>
          <w:vertAlign w:val="superscript"/>
        </w:rPr>
        <w:t>5,6</w:t>
      </w:r>
      <w:r w:rsidRPr="004C4A13">
        <w:rPr>
          <w:sz w:val="24"/>
          <w:szCs w:val="24"/>
        </w:rPr>
        <w:t xml:space="preserve"> </w:t>
      </w:r>
    </w:p>
    <w:p w14:paraId="63D3D8BC" w14:textId="334F9400" w:rsidR="00154C24" w:rsidRDefault="009C2EB8" w:rsidP="001B5136">
      <w:pPr>
        <w:spacing w:line="360" w:lineRule="auto"/>
        <w:jc w:val="both"/>
        <w:rPr>
          <w:rFonts w:cs="Arial"/>
          <w:sz w:val="24"/>
          <w:szCs w:val="24"/>
        </w:rPr>
      </w:pPr>
      <w:r>
        <w:rPr>
          <w:rFonts w:cs="Arial"/>
          <w:sz w:val="24"/>
          <w:szCs w:val="24"/>
        </w:rPr>
        <w:t>The CASE study combined</w:t>
      </w:r>
      <w:r w:rsidR="00C01C75">
        <w:rPr>
          <w:rFonts w:cs="Arial"/>
          <w:sz w:val="24"/>
          <w:szCs w:val="24"/>
        </w:rPr>
        <w:t xml:space="preserve"> national pr</w:t>
      </w:r>
      <w:r w:rsidR="0095251B">
        <w:rPr>
          <w:rFonts w:cs="Arial"/>
          <w:sz w:val="24"/>
          <w:szCs w:val="24"/>
        </w:rPr>
        <w:t xml:space="preserve">evalence studies </w:t>
      </w:r>
      <w:r>
        <w:rPr>
          <w:rFonts w:cs="Arial"/>
          <w:sz w:val="24"/>
          <w:szCs w:val="24"/>
        </w:rPr>
        <w:t xml:space="preserve">from </w:t>
      </w:r>
      <w:r w:rsidR="00C01C75">
        <w:rPr>
          <w:rFonts w:cs="Arial"/>
          <w:sz w:val="24"/>
          <w:szCs w:val="24"/>
        </w:rPr>
        <w:t>England, Ireland, Australia, Belgium, Hungary, the Netherlands</w:t>
      </w:r>
      <w:r w:rsidR="002725CD">
        <w:rPr>
          <w:rFonts w:cs="Arial"/>
          <w:sz w:val="24"/>
          <w:szCs w:val="24"/>
        </w:rPr>
        <w:t>,</w:t>
      </w:r>
      <w:r w:rsidR="00C01C75">
        <w:rPr>
          <w:rFonts w:cs="Arial"/>
          <w:sz w:val="24"/>
          <w:szCs w:val="24"/>
        </w:rPr>
        <w:t xml:space="preserve"> and Norway.</w:t>
      </w:r>
      <w:r w:rsidR="006A40FA" w:rsidRPr="006A40FA">
        <w:rPr>
          <w:rFonts w:cs="Arial"/>
          <w:noProof/>
          <w:sz w:val="24"/>
          <w:szCs w:val="24"/>
          <w:vertAlign w:val="superscript"/>
        </w:rPr>
        <w:t>6–9</w:t>
      </w:r>
      <w:r w:rsidR="001E7524">
        <w:rPr>
          <w:rFonts w:cs="Arial"/>
          <w:sz w:val="24"/>
          <w:szCs w:val="24"/>
        </w:rPr>
        <w:t xml:space="preserve">  </w:t>
      </w:r>
      <w:r w:rsidR="00FA2755">
        <w:rPr>
          <w:rFonts w:cs="Arial"/>
          <w:sz w:val="24"/>
          <w:szCs w:val="24"/>
        </w:rPr>
        <w:t>One of the first CASE studies to report findings</w:t>
      </w:r>
      <w:r w:rsidR="00117AD3">
        <w:rPr>
          <w:rFonts w:cs="Arial"/>
          <w:sz w:val="24"/>
          <w:szCs w:val="24"/>
        </w:rPr>
        <w:t>, in 2002,</w:t>
      </w:r>
      <w:r w:rsidR="00FA2755">
        <w:rPr>
          <w:rFonts w:cs="Arial"/>
          <w:sz w:val="24"/>
          <w:szCs w:val="24"/>
        </w:rPr>
        <w:t xml:space="preserve"> was the much-ci</w:t>
      </w:r>
      <w:r w:rsidR="004E7426">
        <w:rPr>
          <w:rFonts w:cs="Arial"/>
          <w:sz w:val="24"/>
          <w:szCs w:val="24"/>
        </w:rPr>
        <w:t>ted study by Hawton et al.</w:t>
      </w:r>
      <w:r w:rsidR="006A40FA" w:rsidRPr="006A40FA">
        <w:rPr>
          <w:rFonts w:cs="Arial"/>
          <w:noProof/>
          <w:sz w:val="24"/>
          <w:szCs w:val="24"/>
          <w:vertAlign w:val="superscript"/>
        </w:rPr>
        <w:t>6</w:t>
      </w:r>
      <w:r w:rsidR="00117AD3">
        <w:rPr>
          <w:rFonts w:cs="Arial"/>
          <w:sz w:val="24"/>
          <w:szCs w:val="24"/>
        </w:rPr>
        <w:t xml:space="preserve"> The study found a lifetime prevalence of 11.2</w:t>
      </w:r>
      <w:r w:rsidR="008D6332">
        <w:rPr>
          <w:rFonts w:cs="Arial"/>
          <w:sz w:val="24"/>
          <w:szCs w:val="24"/>
        </w:rPr>
        <w:t xml:space="preserve"> %</w:t>
      </w:r>
      <w:r w:rsidR="00117AD3">
        <w:rPr>
          <w:rFonts w:cs="Arial"/>
          <w:sz w:val="24"/>
          <w:szCs w:val="24"/>
        </w:rPr>
        <w:t xml:space="preserve"> for females and 3.2</w:t>
      </w:r>
      <w:r w:rsidR="008D6332">
        <w:rPr>
          <w:rFonts w:cs="Arial"/>
          <w:sz w:val="24"/>
          <w:szCs w:val="24"/>
        </w:rPr>
        <w:t xml:space="preserve"> %</w:t>
      </w:r>
      <w:r w:rsidR="00117AD3">
        <w:rPr>
          <w:rFonts w:cs="Arial"/>
          <w:sz w:val="24"/>
          <w:szCs w:val="24"/>
        </w:rPr>
        <w:t xml:space="preserve"> for males aged </w:t>
      </w:r>
      <w:r w:rsidR="00E35C89">
        <w:rPr>
          <w:rFonts w:cs="Arial"/>
          <w:sz w:val="24"/>
          <w:szCs w:val="24"/>
        </w:rPr>
        <w:t>15</w:t>
      </w:r>
      <w:r w:rsidR="00E35C89">
        <w:rPr>
          <w:sz w:val="24"/>
          <w:szCs w:val="24"/>
        </w:rPr>
        <w:t>–</w:t>
      </w:r>
      <w:r w:rsidR="00CB7F27">
        <w:rPr>
          <w:rFonts w:cs="Arial"/>
          <w:sz w:val="24"/>
          <w:szCs w:val="24"/>
        </w:rPr>
        <w:t>16</w:t>
      </w:r>
      <w:r w:rsidR="00E85477">
        <w:rPr>
          <w:rFonts w:cs="Arial"/>
          <w:sz w:val="24"/>
          <w:szCs w:val="24"/>
        </w:rPr>
        <w:t xml:space="preserve"> </w:t>
      </w:r>
      <w:r w:rsidR="008A05F5">
        <w:rPr>
          <w:rFonts w:cs="Arial"/>
          <w:sz w:val="24"/>
          <w:szCs w:val="24"/>
        </w:rPr>
        <w:t xml:space="preserve">years </w:t>
      </w:r>
      <w:r w:rsidR="00E85477">
        <w:rPr>
          <w:rFonts w:cs="Arial"/>
          <w:sz w:val="24"/>
          <w:szCs w:val="24"/>
        </w:rPr>
        <w:t>in England</w:t>
      </w:r>
      <w:r w:rsidR="00CB7F27">
        <w:rPr>
          <w:rFonts w:cs="Arial"/>
          <w:sz w:val="24"/>
          <w:szCs w:val="24"/>
        </w:rPr>
        <w:t>.</w:t>
      </w:r>
      <w:r w:rsidR="006A40FA" w:rsidRPr="006A40FA">
        <w:rPr>
          <w:rFonts w:cs="Arial"/>
          <w:noProof/>
          <w:sz w:val="24"/>
          <w:szCs w:val="24"/>
          <w:vertAlign w:val="superscript"/>
        </w:rPr>
        <w:t>6</w:t>
      </w:r>
      <w:r w:rsidR="00732259">
        <w:rPr>
          <w:rFonts w:cs="Arial"/>
          <w:sz w:val="24"/>
          <w:szCs w:val="24"/>
        </w:rPr>
        <w:t xml:space="preserve"> </w:t>
      </w:r>
      <w:r w:rsidR="009217BE">
        <w:rPr>
          <w:rFonts w:cs="Arial"/>
          <w:sz w:val="24"/>
          <w:szCs w:val="24"/>
        </w:rPr>
        <w:t xml:space="preserve"> National findings from other CASE studies have</w:t>
      </w:r>
      <w:r w:rsidR="00DE4ED3">
        <w:rPr>
          <w:rFonts w:cs="Arial"/>
          <w:sz w:val="24"/>
          <w:szCs w:val="24"/>
        </w:rPr>
        <w:t xml:space="preserve"> subsequently</w:t>
      </w:r>
      <w:r w:rsidR="009217BE">
        <w:rPr>
          <w:rFonts w:cs="Arial"/>
          <w:sz w:val="24"/>
          <w:szCs w:val="24"/>
        </w:rPr>
        <w:t xml:space="preserve"> been reported, and a final </w:t>
      </w:r>
      <w:r w:rsidR="003067AD">
        <w:rPr>
          <w:rFonts w:cs="Arial"/>
          <w:sz w:val="24"/>
          <w:szCs w:val="24"/>
        </w:rPr>
        <w:t xml:space="preserve">combined </w:t>
      </w:r>
      <w:r w:rsidR="009217BE">
        <w:rPr>
          <w:rFonts w:cs="Arial"/>
          <w:sz w:val="24"/>
          <w:szCs w:val="24"/>
        </w:rPr>
        <w:t>prevalence of 13.5</w:t>
      </w:r>
      <w:r w:rsidR="008D6332">
        <w:rPr>
          <w:rFonts w:cs="Arial"/>
          <w:sz w:val="24"/>
          <w:szCs w:val="24"/>
        </w:rPr>
        <w:t xml:space="preserve"> %</w:t>
      </w:r>
      <w:r w:rsidR="009217BE">
        <w:rPr>
          <w:rFonts w:cs="Arial"/>
          <w:sz w:val="24"/>
          <w:szCs w:val="24"/>
        </w:rPr>
        <w:t xml:space="preserve"> of females and 4.3</w:t>
      </w:r>
      <w:r w:rsidR="008D6332">
        <w:rPr>
          <w:rFonts w:cs="Arial"/>
          <w:sz w:val="24"/>
          <w:szCs w:val="24"/>
        </w:rPr>
        <w:t xml:space="preserve"> %</w:t>
      </w:r>
      <w:r w:rsidR="009217BE">
        <w:rPr>
          <w:rFonts w:cs="Arial"/>
          <w:sz w:val="24"/>
          <w:szCs w:val="24"/>
        </w:rPr>
        <w:t xml:space="preserve"> of males </w:t>
      </w:r>
      <w:r w:rsidR="00333E55">
        <w:rPr>
          <w:rFonts w:cs="Arial"/>
          <w:sz w:val="24"/>
          <w:szCs w:val="24"/>
        </w:rPr>
        <w:t xml:space="preserve">from all participating countries </w:t>
      </w:r>
      <w:r w:rsidR="009217BE">
        <w:rPr>
          <w:rFonts w:cs="Arial"/>
          <w:sz w:val="24"/>
          <w:szCs w:val="24"/>
        </w:rPr>
        <w:t>was reported in 2008.</w:t>
      </w:r>
      <w:r w:rsidR="006A40FA" w:rsidRPr="006A40FA">
        <w:rPr>
          <w:rFonts w:cs="Arial"/>
          <w:noProof/>
          <w:sz w:val="24"/>
          <w:szCs w:val="24"/>
          <w:vertAlign w:val="superscript"/>
        </w:rPr>
        <w:t>5</w:t>
      </w:r>
      <w:r w:rsidR="00387F65">
        <w:rPr>
          <w:rFonts w:cs="Arial"/>
          <w:sz w:val="24"/>
          <w:szCs w:val="24"/>
        </w:rPr>
        <w:t xml:space="preserve"> </w:t>
      </w:r>
      <w:r w:rsidR="0069434D">
        <w:rPr>
          <w:rFonts w:cs="Arial"/>
          <w:sz w:val="24"/>
          <w:szCs w:val="24"/>
        </w:rPr>
        <w:t xml:space="preserve"> R</w:t>
      </w:r>
      <w:r w:rsidR="001312BA">
        <w:rPr>
          <w:rFonts w:cs="Arial"/>
          <w:sz w:val="24"/>
          <w:szCs w:val="24"/>
        </w:rPr>
        <w:t>ecently</w:t>
      </w:r>
      <w:r w:rsidR="008A05F5">
        <w:rPr>
          <w:rFonts w:cs="Arial"/>
          <w:sz w:val="24"/>
          <w:szCs w:val="24"/>
        </w:rPr>
        <w:t>,</w:t>
      </w:r>
      <w:r w:rsidR="001312BA">
        <w:rPr>
          <w:rFonts w:cs="Arial"/>
          <w:sz w:val="24"/>
          <w:szCs w:val="24"/>
        </w:rPr>
        <w:t xml:space="preserve"> a Northern Ireland study by O'Connor</w:t>
      </w:r>
      <w:r w:rsidR="008A05F5">
        <w:rPr>
          <w:rFonts w:cs="Arial"/>
          <w:sz w:val="24"/>
          <w:szCs w:val="24"/>
        </w:rPr>
        <w:t xml:space="preserve"> et al. </w:t>
      </w:r>
      <w:r w:rsidR="001312BA">
        <w:rPr>
          <w:rFonts w:cs="Arial"/>
          <w:sz w:val="24"/>
          <w:szCs w:val="24"/>
        </w:rPr>
        <w:t>reported a lifetime prevalence of 15.5 % for females and 5.1 % for males using a modi</w:t>
      </w:r>
      <w:r w:rsidR="00045E0C">
        <w:rPr>
          <w:rFonts w:cs="Arial"/>
          <w:sz w:val="24"/>
          <w:szCs w:val="24"/>
        </w:rPr>
        <w:t>fied CASE questionnaire</w:t>
      </w:r>
      <w:r w:rsidR="001312BA">
        <w:rPr>
          <w:rFonts w:cs="Arial"/>
          <w:sz w:val="24"/>
          <w:szCs w:val="24"/>
        </w:rPr>
        <w:t>.</w:t>
      </w:r>
      <w:r w:rsidR="00045E0C" w:rsidRPr="00045E0C">
        <w:rPr>
          <w:rFonts w:cs="Arial"/>
          <w:noProof/>
          <w:sz w:val="24"/>
          <w:szCs w:val="24"/>
          <w:vertAlign w:val="superscript"/>
        </w:rPr>
        <w:t>10</w:t>
      </w:r>
      <w:r w:rsidR="001312BA">
        <w:rPr>
          <w:rFonts w:cs="Arial"/>
          <w:sz w:val="24"/>
          <w:szCs w:val="24"/>
        </w:rPr>
        <w:t xml:space="preserve"> </w:t>
      </w:r>
    </w:p>
    <w:p w14:paraId="512E7DE9" w14:textId="77777777" w:rsidR="00A42DD1" w:rsidRDefault="008D2B9B" w:rsidP="001B5136">
      <w:pPr>
        <w:spacing w:line="360" w:lineRule="auto"/>
        <w:jc w:val="both"/>
        <w:rPr>
          <w:rFonts w:cs="Arial"/>
          <w:sz w:val="24"/>
          <w:szCs w:val="24"/>
        </w:rPr>
      </w:pPr>
      <w:r>
        <w:rPr>
          <w:rFonts w:cs="Arial"/>
          <w:sz w:val="24"/>
          <w:szCs w:val="24"/>
        </w:rPr>
        <w:t>N</w:t>
      </w:r>
      <w:r w:rsidR="003F0B12">
        <w:rPr>
          <w:rFonts w:cs="Arial"/>
          <w:sz w:val="24"/>
          <w:szCs w:val="24"/>
        </w:rPr>
        <w:t>o further large-scale community studies were undertaken</w:t>
      </w:r>
      <w:r w:rsidR="00A430A6">
        <w:rPr>
          <w:rFonts w:cs="Arial"/>
          <w:sz w:val="24"/>
          <w:szCs w:val="24"/>
        </w:rPr>
        <w:t xml:space="preserve"> in England</w:t>
      </w:r>
      <w:r w:rsidR="003F0B12">
        <w:rPr>
          <w:rFonts w:cs="Arial"/>
          <w:sz w:val="24"/>
          <w:szCs w:val="24"/>
        </w:rPr>
        <w:t xml:space="preserve"> until 2012 </w:t>
      </w:r>
      <w:r w:rsidR="00831C1A">
        <w:rPr>
          <w:rFonts w:cs="Arial"/>
          <w:sz w:val="24"/>
          <w:szCs w:val="24"/>
        </w:rPr>
        <w:t xml:space="preserve">when a study using the Avon Longitudinal Study of Parents and Children (ALSPAC) cohort reported a </w:t>
      </w:r>
      <w:r w:rsidR="00831C1A">
        <w:rPr>
          <w:rFonts w:cs="Arial"/>
          <w:sz w:val="24"/>
          <w:szCs w:val="24"/>
        </w:rPr>
        <w:lastRenderedPageBreak/>
        <w:t xml:space="preserve">lifetime prevalence of </w:t>
      </w:r>
      <w:r w:rsidR="006D4E56">
        <w:rPr>
          <w:rFonts w:cs="Arial"/>
          <w:sz w:val="24"/>
          <w:szCs w:val="24"/>
        </w:rPr>
        <w:t>25.6</w:t>
      </w:r>
      <w:r w:rsidR="008D6332">
        <w:rPr>
          <w:rFonts w:cs="Arial"/>
          <w:sz w:val="24"/>
          <w:szCs w:val="24"/>
        </w:rPr>
        <w:t xml:space="preserve"> %</w:t>
      </w:r>
      <w:r w:rsidR="006D4E56">
        <w:rPr>
          <w:rFonts w:cs="Arial"/>
          <w:sz w:val="24"/>
          <w:szCs w:val="24"/>
        </w:rPr>
        <w:t xml:space="preserve"> for females and 9.1</w:t>
      </w:r>
      <w:r w:rsidR="008D6332">
        <w:rPr>
          <w:rFonts w:cs="Arial"/>
          <w:sz w:val="24"/>
          <w:szCs w:val="24"/>
        </w:rPr>
        <w:t xml:space="preserve"> %</w:t>
      </w:r>
      <w:r w:rsidR="006D4E56">
        <w:rPr>
          <w:rFonts w:cs="Arial"/>
          <w:sz w:val="24"/>
          <w:szCs w:val="24"/>
        </w:rPr>
        <w:t xml:space="preserve"> for males</w:t>
      </w:r>
      <w:r w:rsidR="00831C1A">
        <w:rPr>
          <w:rFonts w:cs="Arial"/>
          <w:sz w:val="24"/>
          <w:szCs w:val="24"/>
        </w:rPr>
        <w:t>.</w:t>
      </w:r>
      <w:r w:rsidR="00045E0C" w:rsidRPr="00045E0C">
        <w:rPr>
          <w:rFonts w:cs="Arial"/>
          <w:noProof/>
          <w:sz w:val="24"/>
          <w:szCs w:val="24"/>
          <w:vertAlign w:val="superscript"/>
        </w:rPr>
        <w:t>11</w:t>
      </w:r>
      <w:r w:rsidR="006D4E56">
        <w:rPr>
          <w:rFonts w:cs="Arial"/>
          <w:sz w:val="24"/>
          <w:szCs w:val="24"/>
        </w:rPr>
        <w:t xml:space="preserve"> </w:t>
      </w:r>
      <w:r w:rsidR="00E8255A">
        <w:rPr>
          <w:rFonts w:cs="Arial"/>
          <w:sz w:val="24"/>
          <w:szCs w:val="24"/>
        </w:rPr>
        <w:t xml:space="preserve">Possible reasons for the higher rate of prevalence reported </w:t>
      </w:r>
      <w:r w:rsidR="005C2060">
        <w:rPr>
          <w:rFonts w:cs="Arial"/>
          <w:sz w:val="24"/>
          <w:szCs w:val="24"/>
        </w:rPr>
        <w:t xml:space="preserve">here </w:t>
      </w:r>
      <w:r w:rsidR="00E8255A">
        <w:rPr>
          <w:rFonts w:cs="Arial"/>
          <w:sz w:val="24"/>
          <w:szCs w:val="24"/>
        </w:rPr>
        <w:t>include: the use of</w:t>
      </w:r>
      <w:r w:rsidR="00E35C89">
        <w:rPr>
          <w:rFonts w:cs="Arial"/>
          <w:sz w:val="24"/>
          <w:szCs w:val="24"/>
        </w:rPr>
        <w:t xml:space="preserve"> a slightly older age group (16–</w:t>
      </w:r>
      <w:r w:rsidR="00E8255A">
        <w:rPr>
          <w:rFonts w:cs="Arial"/>
          <w:sz w:val="24"/>
          <w:szCs w:val="24"/>
        </w:rPr>
        <w:t>17 years)</w:t>
      </w:r>
      <w:r w:rsidR="0080691A">
        <w:rPr>
          <w:rFonts w:cs="Arial"/>
          <w:sz w:val="24"/>
          <w:szCs w:val="24"/>
        </w:rPr>
        <w:t>, a higher proportion of female participants</w:t>
      </w:r>
      <w:r w:rsidR="00A528D2">
        <w:rPr>
          <w:rFonts w:cs="Arial"/>
          <w:sz w:val="24"/>
          <w:szCs w:val="24"/>
        </w:rPr>
        <w:t>, sampling differences</w:t>
      </w:r>
      <w:r>
        <w:rPr>
          <w:rFonts w:cs="Arial"/>
          <w:sz w:val="24"/>
          <w:szCs w:val="24"/>
        </w:rPr>
        <w:t xml:space="preserve">, differences in the wording of questions, </w:t>
      </w:r>
      <w:r w:rsidR="00375BBF">
        <w:rPr>
          <w:rFonts w:cs="Arial"/>
          <w:sz w:val="24"/>
          <w:szCs w:val="24"/>
        </w:rPr>
        <w:t>and</w:t>
      </w:r>
      <w:r w:rsidR="009E2306">
        <w:rPr>
          <w:rFonts w:cs="Arial"/>
          <w:sz w:val="24"/>
          <w:szCs w:val="24"/>
        </w:rPr>
        <w:t xml:space="preserve"> </w:t>
      </w:r>
      <w:r w:rsidR="00A43FDF" w:rsidRPr="008A028C">
        <w:rPr>
          <w:rFonts w:cs="Arial"/>
          <w:sz w:val="24"/>
          <w:szCs w:val="24"/>
        </w:rPr>
        <w:t xml:space="preserve">the possibility of an actual increase in prevalence in the </w:t>
      </w:r>
      <w:r w:rsidR="00375BBF">
        <w:rPr>
          <w:rFonts w:cs="Arial"/>
          <w:sz w:val="24"/>
          <w:szCs w:val="24"/>
        </w:rPr>
        <w:t>intervening period.</w:t>
      </w:r>
      <w:r w:rsidR="006A40FA" w:rsidRPr="006A40FA">
        <w:rPr>
          <w:rFonts w:cs="Arial"/>
          <w:noProof/>
          <w:sz w:val="24"/>
          <w:szCs w:val="24"/>
          <w:vertAlign w:val="superscript"/>
        </w:rPr>
        <w:t>6,11</w:t>
      </w:r>
      <w:r w:rsidR="003C666A">
        <w:rPr>
          <w:rFonts w:cs="Arial"/>
          <w:sz w:val="24"/>
          <w:szCs w:val="24"/>
        </w:rPr>
        <w:t xml:space="preserve"> </w:t>
      </w:r>
    </w:p>
    <w:p w14:paraId="7FA136C5" w14:textId="77777777" w:rsidR="005C3696" w:rsidRPr="00DB70F6" w:rsidRDefault="00DA5580" w:rsidP="00EE1154">
      <w:pPr>
        <w:spacing w:line="360" w:lineRule="auto"/>
        <w:jc w:val="both"/>
        <w:rPr>
          <w:sz w:val="24"/>
          <w:szCs w:val="24"/>
        </w:rPr>
      </w:pPr>
      <w:r>
        <w:rPr>
          <w:rFonts w:cs="Arial"/>
          <w:sz w:val="24"/>
          <w:szCs w:val="24"/>
        </w:rPr>
        <w:t xml:space="preserve">Given that only two large-scale community studies of </w:t>
      </w:r>
      <w:r w:rsidR="006310E6">
        <w:rPr>
          <w:rFonts w:cs="Arial"/>
          <w:sz w:val="24"/>
          <w:szCs w:val="24"/>
        </w:rPr>
        <w:t xml:space="preserve">adolescent </w:t>
      </w:r>
      <w:r>
        <w:rPr>
          <w:rFonts w:cs="Arial"/>
          <w:sz w:val="24"/>
          <w:szCs w:val="24"/>
        </w:rPr>
        <w:t xml:space="preserve">self-harm have been conducted in England </w:t>
      </w:r>
      <w:r w:rsidR="00831C1A">
        <w:rPr>
          <w:rFonts w:cs="Arial"/>
          <w:sz w:val="24"/>
          <w:szCs w:val="24"/>
        </w:rPr>
        <w:t xml:space="preserve">in over a decade, </w:t>
      </w:r>
      <w:r>
        <w:rPr>
          <w:rFonts w:cs="Arial"/>
          <w:sz w:val="24"/>
          <w:szCs w:val="24"/>
        </w:rPr>
        <w:t>and</w:t>
      </w:r>
      <w:r w:rsidR="006310E6">
        <w:rPr>
          <w:rFonts w:cs="Arial"/>
          <w:sz w:val="24"/>
          <w:szCs w:val="24"/>
        </w:rPr>
        <w:t xml:space="preserve"> that </w:t>
      </w:r>
      <w:r>
        <w:rPr>
          <w:rFonts w:cs="Arial"/>
          <w:sz w:val="24"/>
          <w:szCs w:val="24"/>
        </w:rPr>
        <w:t>only a fraction of adolescents receive help for self-harming</w:t>
      </w:r>
      <w:r w:rsidR="00831C1A">
        <w:rPr>
          <w:rFonts w:cs="Arial"/>
          <w:sz w:val="24"/>
          <w:szCs w:val="24"/>
        </w:rPr>
        <w:t>,</w:t>
      </w:r>
      <w:r w:rsidR="00593764" w:rsidRPr="00593764">
        <w:rPr>
          <w:rFonts w:cs="Arial"/>
          <w:noProof/>
          <w:sz w:val="24"/>
          <w:szCs w:val="24"/>
          <w:vertAlign w:val="superscript"/>
        </w:rPr>
        <w:t>11</w:t>
      </w:r>
      <w:r>
        <w:rPr>
          <w:rFonts w:cs="Arial"/>
          <w:sz w:val="24"/>
          <w:szCs w:val="24"/>
        </w:rPr>
        <w:t xml:space="preserve"> there </w:t>
      </w:r>
      <w:r w:rsidR="00831C1A">
        <w:rPr>
          <w:rFonts w:cs="Arial"/>
          <w:sz w:val="24"/>
          <w:szCs w:val="24"/>
        </w:rPr>
        <w:t xml:space="preserve">is an ongoing need for community </w:t>
      </w:r>
      <w:r w:rsidR="006310E6">
        <w:rPr>
          <w:rFonts w:cs="Arial"/>
          <w:sz w:val="24"/>
          <w:szCs w:val="24"/>
        </w:rPr>
        <w:t xml:space="preserve">studies which can be </w:t>
      </w:r>
      <w:r w:rsidR="00154C24">
        <w:rPr>
          <w:rFonts w:cs="Arial"/>
          <w:sz w:val="24"/>
          <w:szCs w:val="24"/>
        </w:rPr>
        <w:t xml:space="preserve">compared </w:t>
      </w:r>
      <w:r w:rsidR="006310E6">
        <w:rPr>
          <w:rFonts w:cs="Arial"/>
          <w:sz w:val="24"/>
          <w:szCs w:val="24"/>
        </w:rPr>
        <w:t xml:space="preserve">meaningfully </w:t>
      </w:r>
      <w:r w:rsidR="001B5F6E">
        <w:rPr>
          <w:rFonts w:cs="Arial"/>
          <w:sz w:val="24"/>
          <w:szCs w:val="24"/>
        </w:rPr>
        <w:t xml:space="preserve">while also </w:t>
      </w:r>
      <w:r w:rsidR="00154C24">
        <w:rPr>
          <w:rFonts w:cs="Arial"/>
          <w:sz w:val="24"/>
          <w:szCs w:val="24"/>
        </w:rPr>
        <w:t xml:space="preserve">identifying </w:t>
      </w:r>
      <w:r w:rsidR="006310E6">
        <w:rPr>
          <w:rFonts w:cs="Arial"/>
          <w:sz w:val="24"/>
          <w:szCs w:val="24"/>
        </w:rPr>
        <w:t xml:space="preserve">emerging issues.  </w:t>
      </w:r>
      <w:r w:rsidR="00FE45EB" w:rsidRPr="00FE45EB">
        <w:rPr>
          <w:sz w:val="24"/>
          <w:szCs w:val="24"/>
        </w:rPr>
        <w:t xml:space="preserve">Recent literature suggests that young people who cut themselves are not a </w:t>
      </w:r>
      <w:r w:rsidR="00C855DF">
        <w:rPr>
          <w:sz w:val="24"/>
          <w:szCs w:val="24"/>
        </w:rPr>
        <w:t xml:space="preserve">homogeneous group and that </w:t>
      </w:r>
      <w:r w:rsidR="00FE45EB" w:rsidRPr="00FE45EB">
        <w:rPr>
          <w:sz w:val="24"/>
          <w:szCs w:val="24"/>
        </w:rPr>
        <w:t>cutting elsewhere on the body (other than</w:t>
      </w:r>
      <w:r w:rsidR="00C855DF">
        <w:rPr>
          <w:sz w:val="24"/>
          <w:szCs w:val="24"/>
        </w:rPr>
        <w:t xml:space="preserve"> on the</w:t>
      </w:r>
      <w:r w:rsidR="00FE45EB" w:rsidRPr="00FE45EB">
        <w:rPr>
          <w:sz w:val="24"/>
          <w:szCs w:val="24"/>
        </w:rPr>
        <w:t xml:space="preserve"> </w:t>
      </w:r>
      <w:r w:rsidR="00A06D8F">
        <w:rPr>
          <w:sz w:val="24"/>
          <w:szCs w:val="24"/>
        </w:rPr>
        <w:t xml:space="preserve">arms) is more common in females and </w:t>
      </w:r>
      <w:r w:rsidR="00FE45EB" w:rsidRPr="00FE45EB">
        <w:rPr>
          <w:sz w:val="24"/>
          <w:szCs w:val="24"/>
        </w:rPr>
        <w:t>more closely associated with emotional disturbance, including a stronger likelihood of suicide.</w:t>
      </w:r>
      <w:r w:rsidR="00593764" w:rsidRPr="00593764">
        <w:rPr>
          <w:noProof/>
          <w:sz w:val="24"/>
          <w:szCs w:val="24"/>
          <w:vertAlign w:val="superscript"/>
        </w:rPr>
        <w:t>12,13</w:t>
      </w:r>
      <w:r>
        <w:rPr>
          <w:sz w:val="24"/>
          <w:szCs w:val="24"/>
        </w:rPr>
        <w:t xml:space="preserve"> As such, the</w:t>
      </w:r>
      <w:r w:rsidR="00C146D1">
        <w:rPr>
          <w:sz w:val="24"/>
          <w:szCs w:val="24"/>
        </w:rPr>
        <w:t xml:space="preserve"> study </w:t>
      </w:r>
      <w:r w:rsidR="00FE45EB">
        <w:rPr>
          <w:sz w:val="24"/>
          <w:szCs w:val="24"/>
        </w:rPr>
        <w:t xml:space="preserve">aimed to </w:t>
      </w:r>
      <w:r w:rsidR="00197FEE">
        <w:rPr>
          <w:sz w:val="24"/>
          <w:szCs w:val="24"/>
        </w:rPr>
        <w:t>differentiate</w:t>
      </w:r>
      <w:r w:rsidR="006B7A19">
        <w:rPr>
          <w:sz w:val="24"/>
          <w:szCs w:val="24"/>
        </w:rPr>
        <w:t xml:space="preserve"> between cutti</w:t>
      </w:r>
      <w:r w:rsidR="00AF0A6E">
        <w:rPr>
          <w:sz w:val="24"/>
          <w:szCs w:val="24"/>
        </w:rPr>
        <w:t xml:space="preserve">ng on the arms </w:t>
      </w:r>
      <w:r w:rsidR="006B7A19">
        <w:rPr>
          <w:sz w:val="24"/>
          <w:szCs w:val="24"/>
        </w:rPr>
        <w:t xml:space="preserve">and </w:t>
      </w:r>
      <w:r w:rsidR="00FE45EB">
        <w:rPr>
          <w:sz w:val="24"/>
          <w:szCs w:val="24"/>
        </w:rPr>
        <w:t>cutting</w:t>
      </w:r>
      <w:r>
        <w:rPr>
          <w:sz w:val="24"/>
          <w:szCs w:val="24"/>
        </w:rPr>
        <w:t xml:space="preserve"> elsewhere on the body. W</w:t>
      </w:r>
      <w:r w:rsidR="006F3D16">
        <w:rPr>
          <w:sz w:val="24"/>
          <w:szCs w:val="24"/>
        </w:rPr>
        <w:t xml:space="preserve">hile previous studies have suggested that self-harm behaviours may start in early adolescence the bulk of prevalence data from </w:t>
      </w:r>
      <w:r w:rsidR="00E35C89">
        <w:rPr>
          <w:sz w:val="24"/>
          <w:szCs w:val="24"/>
        </w:rPr>
        <w:t>studies to date are based on 15–</w:t>
      </w:r>
      <w:r w:rsidR="006F3D16">
        <w:rPr>
          <w:sz w:val="24"/>
          <w:szCs w:val="24"/>
        </w:rPr>
        <w:t>16 year olds.</w:t>
      </w:r>
      <w:r w:rsidR="00593764" w:rsidRPr="00593764">
        <w:rPr>
          <w:noProof/>
          <w:sz w:val="24"/>
          <w:szCs w:val="24"/>
          <w:vertAlign w:val="superscript"/>
        </w:rPr>
        <w:t>14,15</w:t>
      </w:r>
      <w:r w:rsidR="006F3D16">
        <w:rPr>
          <w:sz w:val="24"/>
          <w:szCs w:val="24"/>
        </w:rPr>
        <w:t xml:space="preserve"> Consequently the age range of our sa</w:t>
      </w:r>
      <w:r w:rsidR="00E35C89">
        <w:rPr>
          <w:sz w:val="24"/>
          <w:szCs w:val="24"/>
        </w:rPr>
        <w:t>mple was extended to include 13–</w:t>
      </w:r>
      <w:r w:rsidR="006F3D16">
        <w:rPr>
          <w:sz w:val="24"/>
          <w:szCs w:val="24"/>
        </w:rPr>
        <w:t xml:space="preserve">18 year olds. </w:t>
      </w:r>
      <w:r>
        <w:rPr>
          <w:sz w:val="24"/>
          <w:szCs w:val="24"/>
        </w:rPr>
        <w:t>Finally,</w:t>
      </w:r>
      <w:r w:rsidR="00455CE1">
        <w:rPr>
          <w:sz w:val="24"/>
          <w:szCs w:val="24"/>
        </w:rPr>
        <w:t xml:space="preserve"> while </w:t>
      </w:r>
      <w:r>
        <w:rPr>
          <w:sz w:val="24"/>
          <w:szCs w:val="24"/>
        </w:rPr>
        <w:t>clinical and community studies of self-harm have focused on the association between self-harm and mental illness or ill-health (e.g. self-harm as a mark</w:t>
      </w:r>
      <w:r w:rsidR="00A06D8F">
        <w:rPr>
          <w:sz w:val="24"/>
          <w:szCs w:val="24"/>
        </w:rPr>
        <w:t xml:space="preserve">er for bipolar disorder, </w:t>
      </w:r>
      <w:r>
        <w:rPr>
          <w:sz w:val="24"/>
          <w:szCs w:val="24"/>
        </w:rPr>
        <w:t>associations between self-harm and depression or anxiety</w:t>
      </w:r>
      <w:r w:rsidR="00AE3B4A">
        <w:rPr>
          <w:sz w:val="24"/>
          <w:szCs w:val="24"/>
        </w:rPr>
        <w:t xml:space="preserve">) </w:t>
      </w:r>
      <w:r w:rsidR="00455CE1">
        <w:rPr>
          <w:sz w:val="24"/>
          <w:szCs w:val="24"/>
        </w:rPr>
        <w:t>m</w:t>
      </w:r>
      <w:r w:rsidR="00AE3B4A">
        <w:rPr>
          <w:sz w:val="24"/>
          <w:szCs w:val="24"/>
        </w:rPr>
        <w:t xml:space="preserve">uch less is known about the </w:t>
      </w:r>
      <w:r w:rsidR="00455CE1">
        <w:rPr>
          <w:sz w:val="24"/>
          <w:szCs w:val="24"/>
        </w:rPr>
        <w:t xml:space="preserve">associations between </w:t>
      </w:r>
      <w:r w:rsidR="00AE3B4A">
        <w:rPr>
          <w:sz w:val="24"/>
          <w:szCs w:val="24"/>
        </w:rPr>
        <w:t>self-harm and wellbeing</w:t>
      </w:r>
      <w:r w:rsidR="006A40FA" w:rsidRPr="006A40FA">
        <w:rPr>
          <w:noProof/>
          <w:sz w:val="24"/>
          <w:szCs w:val="24"/>
          <w:vertAlign w:val="superscript"/>
        </w:rPr>
        <w:t>4</w:t>
      </w:r>
      <w:r w:rsidR="00AE3B4A">
        <w:rPr>
          <w:sz w:val="24"/>
          <w:szCs w:val="24"/>
        </w:rPr>
        <w:t xml:space="preserve">. </w:t>
      </w:r>
    </w:p>
    <w:p w14:paraId="66BF2FAE" w14:textId="77777777" w:rsidR="00684E68" w:rsidRPr="00322FAD" w:rsidRDefault="00C23C18" w:rsidP="00684E68">
      <w:pPr>
        <w:spacing w:line="360" w:lineRule="auto"/>
        <w:jc w:val="both"/>
        <w:rPr>
          <w:b/>
          <w:sz w:val="28"/>
          <w:szCs w:val="28"/>
        </w:rPr>
      </w:pPr>
      <w:r w:rsidRPr="00322FAD">
        <w:rPr>
          <w:b/>
          <w:sz w:val="28"/>
          <w:szCs w:val="28"/>
        </w:rPr>
        <w:t>M</w:t>
      </w:r>
      <w:r w:rsidR="00684E68" w:rsidRPr="00322FAD">
        <w:rPr>
          <w:b/>
          <w:sz w:val="28"/>
          <w:szCs w:val="28"/>
        </w:rPr>
        <w:t xml:space="preserve">ethods </w:t>
      </w:r>
    </w:p>
    <w:p w14:paraId="4F9519D3" w14:textId="0742F659" w:rsidR="0082222D" w:rsidRPr="00E14185" w:rsidRDefault="00EF2761" w:rsidP="00684E68">
      <w:pPr>
        <w:spacing w:line="360" w:lineRule="auto"/>
        <w:jc w:val="both"/>
        <w:rPr>
          <w:b/>
          <w:sz w:val="24"/>
          <w:szCs w:val="24"/>
        </w:rPr>
      </w:pPr>
      <w:r w:rsidRPr="00E14185">
        <w:rPr>
          <w:b/>
          <w:sz w:val="24"/>
          <w:szCs w:val="24"/>
        </w:rPr>
        <w:t xml:space="preserve">Design </w:t>
      </w:r>
      <w:r w:rsidR="00782644" w:rsidRPr="00E14185">
        <w:rPr>
          <w:b/>
          <w:sz w:val="24"/>
          <w:szCs w:val="24"/>
        </w:rPr>
        <w:t xml:space="preserve">and </w:t>
      </w:r>
      <w:r w:rsidR="00612932">
        <w:rPr>
          <w:b/>
          <w:sz w:val="24"/>
          <w:szCs w:val="24"/>
        </w:rPr>
        <w:t>s</w:t>
      </w:r>
      <w:r w:rsidR="00782644" w:rsidRPr="00E14185">
        <w:rPr>
          <w:b/>
          <w:sz w:val="24"/>
          <w:szCs w:val="24"/>
        </w:rPr>
        <w:t>etting</w:t>
      </w:r>
    </w:p>
    <w:p w14:paraId="260C97E9" w14:textId="08905A31" w:rsidR="00F04B80" w:rsidRDefault="00F049D8" w:rsidP="00684E68">
      <w:pPr>
        <w:spacing w:line="360" w:lineRule="auto"/>
        <w:jc w:val="both"/>
        <w:rPr>
          <w:sz w:val="24"/>
          <w:szCs w:val="24"/>
        </w:rPr>
      </w:pPr>
      <w:r>
        <w:rPr>
          <w:sz w:val="24"/>
          <w:szCs w:val="24"/>
        </w:rPr>
        <w:t xml:space="preserve">The survey </w:t>
      </w:r>
      <w:r w:rsidR="00041C9D">
        <w:rPr>
          <w:sz w:val="24"/>
          <w:szCs w:val="24"/>
        </w:rPr>
        <w:t xml:space="preserve">employed </w:t>
      </w:r>
      <w:r w:rsidR="00F04B80">
        <w:rPr>
          <w:sz w:val="24"/>
          <w:szCs w:val="24"/>
        </w:rPr>
        <w:t xml:space="preserve">an anonymous online </w:t>
      </w:r>
      <w:r w:rsidR="00474CFD">
        <w:rPr>
          <w:sz w:val="24"/>
          <w:szCs w:val="24"/>
        </w:rPr>
        <w:t xml:space="preserve">questionnaire </w:t>
      </w:r>
      <w:r>
        <w:rPr>
          <w:sz w:val="24"/>
          <w:szCs w:val="24"/>
        </w:rPr>
        <w:t xml:space="preserve">that </w:t>
      </w:r>
      <w:r w:rsidR="00474CFD">
        <w:rPr>
          <w:sz w:val="24"/>
          <w:szCs w:val="24"/>
        </w:rPr>
        <w:t>consist</w:t>
      </w:r>
      <w:r>
        <w:rPr>
          <w:sz w:val="24"/>
          <w:szCs w:val="24"/>
        </w:rPr>
        <w:t xml:space="preserve">ed </w:t>
      </w:r>
      <w:r w:rsidR="00474CFD">
        <w:rPr>
          <w:sz w:val="24"/>
          <w:szCs w:val="24"/>
        </w:rPr>
        <w:t xml:space="preserve">of 24 items and took </w:t>
      </w:r>
      <w:r w:rsidR="00A06D8F">
        <w:rPr>
          <w:sz w:val="24"/>
          <w:szCs w:val="24"/>
        </w:rPr>
        <w:t>15–</w:t>
      </w:r>
      <w:r w:rsidR="00474CFD">
        <w:rPr>
          <w:sz w:val="24"/>
          <w:szCs w:val="24"/>
        </w:rPr>
        <w:t>30 minutes to complete. It included sections on leisure, lifestyle, and health and wellbeing</w:t>
      </w:r>
      <w:r>
        <w:rPr>
          <w:sz w:val="24"/>
          <w:szCs w:val="24"/>
        </w:rPr>
        <w:t>,</w:t>
      </w:r>
      <w:r w:rsidR="00474CFD">
        <w:rPr>
          <w:sz w:val="24"/>
          <w:szCs w:val="24"/>
        </w:rPr>
        <w:t xml:space="preserve"> in addition to specific questions about self-harm. </w:t>
      </w:r>
      <w:r w:rsidR="00F04B80">
        <w:rPr>
          <w:sz w:val="24"/>
          <w:szCs w:val="24"/>
        </w:rPr>
        <w:t xml:space="preserve">The study took place between January and August 2013 and the </w:t>
      </w:r>
      <w:r w:rsidR="005B193F">
        <w:rPr>
          <w:sz w:val="24"/>
          <w:szCs w:val="24"/>
        </w:rPr>
        <w:t>survey was</w:t>
      </w:r>
      <w:r w:rsidR="00F04B80">
        <w:rPr>
          <w:sz w:val="24"/>
          <w:szCs w:val="24"/>
        </w:rPr>
        <w:t xml:space="preserve"> conducted over a </w:t>
      </w:r>
      <w:r w:rsidR="008F3A7D">
        <w:rPr>
          <w:sz w:val="24"/>
          <w:szCs w:val="24"/>
        </w:rPr>
        <w:t>2</w:t>
      </w:r>
      <w:r w:rsidR="002D61EC">
        <w:rPr>
          <w:sz w:val="24"/>
          <w:szCs w:val="24"/>
        </w:rPr>
        <w:t>-</w:t>
      </w:r>
      <w:r w:rsidR="00F04B80">
        <w:rPr>
          <w:sz w:val="24"/>
          <w:szCs w:val="24"/>
        </w:rPr>
        <w:t xml:space="preserve">week period in April 2013. </w:t>
      </w:r>
    </w:p>
    <w:p w14:paraId="6163299B" w14:textId="77777777" w:rsidR="005D7867" w:rsidRPr="00E14185" w:rsidRDefault="005D7867" w:rsidP="00184BAB">
      <w:pPr>
        <w:spacing w:line="360" w:lineRule="auto"/>
        <w:jc w:val="both"/>
        <w:rPr>
          <w:b/>
          <w:sz w:val="24"/>
          <w:szCs w:val="24"/>
        </w:rPr>
      </w:pPr>
      <w:r w:rsidRPr="00E14185">
        <w:rPr>
          <w:b/>
          <w:sz w:val="24"/>
          <w:szCs w:val="24"/>
        </w:rPr>
        <w:t>Recruitment</w:t>
      </w:r>
    </w:p>
    <w:p w14:paraId="343FFB3F" w14:textId="24E0C4FF" w:rsidR="00ED60FF" w:rsidRDefault="00A046DB" w:rsidP="00ED60FF">
      <w:pPr>
        <w:spacing w:line="360" w:lineRule="auto"/>
        <w:jc w:val="both"/>
        <w:rPr>
          <w:sz w:val="24"/>
          <w:szCs w:val="24"/>
        </w:rPr>
      </w:pPr>
      <w:r w:rsidRPr="00184BAB">
        <w:rPr>
          <w:sz w:val="24"/>
          <w:szCs w:val="24"/>
        </w:rPr>
        <w:t xml:space="preserve">An </w:t>
      </w:r>
      <w:r w:rsidR="00E346DA" w:rsidRPr="00184BAB">
        <w:rPr>
          <w:sz w:val="24"/>
          <w:szCs w:val="24"/>
        </w:rPr>
        <w:t xml:space="preserve">established market research agency, ResearchBods, was used to recruit participants and to administer the survey online. The sample was recruited from the ResearchBods’ youth </w:t>
      </w:r>
      <w:r w:rsidR="00E346DA" w:rsidRPr="00184BAB">
        <w:rPr>
          <w:sz w:val="24"/>
          <w:szCs w:val="24"/>
        </w:rPr>
        <w:lastRenderedPageBreak/>
        <w:t>panel (YoungB</w:t>
      </w:r>
      <w:r w:rsidR="00E35C89">
        <w:rPr>
          <w:sz w:val="24"/>
          <w:szCs w:val="24"/>
        </w:rPr>
        <w:t>ods) which consists of 37000 11–</w:t>
      </w:r>
      <w:r w:rsidR="00E346DA" w:rsidRPr="00184BAB">
        <w:rPr>
          <w:sz w:val="24"/>
          <w:szCs w:val="24"/>
        </w:rPr>
        <w:t>24 year olds from across the United</w:t>
      </w:r>
      <w:r w:rsidR="00E346DA" w:rsidRPr="00E346DA">
        <w:t xml:space="preserve"> </w:t>
      </w:r>
      <w:r w:rsidR="00E346DA" w:rsidRPr="00184BAB">
        <w:rPr>
          <w:sz w:val="24"/>
          <w:szCs w:val="24"/>
        </w:rPr>
        <w:t>Kingdom. ResearchBods are bound by the industry guidelines and standards for market research with children put in place by the Market Research Society (MRS) and the European Society for Opinion and Marketing Research (ESOMAR). Recruitment to the ResearchBods panel is achieved by means of within-panel stratified random sampling, thereby ensuring that samples are representative of age, gender, ethnic, socioeconomic</w:t>
      </w:r>
      <w:r w:rsidR="00D66426">
        <w:rPr>
          <w:sz w:val="24"/>
          <w:szCs w:val="24"/>
        </w:rPr>
        <w:t>,</w:t>
      </w:r>
      <w:r w:rsidR="00E346DA" w:rsidRPr="00184BAB">
        <w:rPr>
          <w:sz w:val="24"/>
          <w:szCs w:val="24"/>
        </w:rPr>
        <w:t xml:space="preserve"> and regional population demographics including hard-to-reach groups (e.g. young offenders, those in care, and those not in education, employment or training)</w:t>
      </w:r>
      <w:r w:rsidR="005E783C" w:rsidRPr="005E783C">
        <w:rPr>
          <w:noProof/>
          <w:sz w:val="24"/>
          <w:szCs w:val="24"/>
          <w:vertAlign w:val="superscript"/>
        </w:rPr>
        <w:t>16</w:t>
      </w:r>
      <w:r w:rsidR="00E346DA" w:rsidRPr="00184BAB">
        <w:rPr>
          <w:sz w:val="24"/>
          <w:szCs w:val="24"/>
        </w:rPr>
        <w:t>.</w:t>
      </w:r>
      <w:r w:rsidR="00430532">
        <w:rPr>
          <w:sz w:val="24"/>
          <w:szCs w:val="24"/>
        </w:rPr>
        <w:t xml:space="preserve"> </w:t>
      </w:r>
      <w:r w:rsidR="000C7148">
        <w:rPr>
          <w:sz w:val="24"/>
          <w:szCs w:val="24"/>
        </w:rPr>
        <w:t xml:space="preserve"> </w:t>
      </w:r>
      <w:r w:rsidR="00EB7339" w:rsidRPr="00EB7339">
        <w:rPr>
          <w:sz w:val="24"/>
          <w:szCs w:val="24"/>
        </w:rPr>
        <w:t xml:space="preserve">An invitation to participate in the study was sent to all 17035 eligible </w:t>
      </w:r>
      <w:r w:rsidR="00FF1ACB">
        <w:rPr>
          <w:sz w:val="24"/>
          <w:szCs w:val="24"/>
        </w:rPr>
        <w:t>panel members (those aged 13–</w:t>
      </w:r>
      <w:r w:rsidR="00F06908">
        <w:rPr>
          <w:sz w:val="24"/>
          <w:szCs w:val="24"/>
        </w:rPr>
        <w:t>18</w:t>
      </w:r>
      <w:r w:rsidR="00EB7339" w:rsidRPr="00EB7339">
        <w:rPr>
          <w:sz w:val="24"/>
          <w:szCs w:val="24"/>
        </w:rPr>
        <w:t xml:space="preserve"> living in England). The invitation included briefin</w:t>
      </w:r>
      <w:r w:rsidR="00F06908">
        <w:rPr>
          <w:sz w:val="24"/>
          <w:szCs w:val="24"/>
        </w:rPr>
        <w:t xml:space="preserve">g information about the project with </w:t>
      </w:r>
      <w:r w:rsidR="00EB7339" w:rsidRPr="00EB7339">
        <w:rPr>
          <w:sz w:val="24"/>
          <w:szCs w:val="24"/>
        </w:rPr>
        <w:t xml:space="preserve">reference to questions about self-harm. </w:t>
      </w:r>
      <w:r w:rsidR="008F3A7D">
        <w:rPr>
          <w:sz w:val="24"/>
          <w:szCs w:val="24"/>
        </w:rPr>
        <w:t xml:space="preserve">A total of </w:t>
      </w:r>
      <w:r w:rsidR="00EB7339" w:rsidRPr="00EB7339">
        <w:rPr>
          <w:sz w:val="24"/>
          <w:szCs w:val="24"/>
        </w:rPr>
        <w:t xml:space="preserve">6355 </w:t>
      </w:r>
      <w:r w:rsidR="00EE012A">
        <w:rPr>
          <w:sz w:val="24"/>
          <w:szCs w:val="24"/>
        </w:rPr>
        <w:t xml:space="preserve">(37.3 %) </w:t>
      </w:r>
      <w:r w:rsidR="00EB7339" w:rsidRPr="00EB7339">
        <w:rPr>
          <w:sz w:val="24"/>
          <w:szCs w:val="24"/>
        </w:rPr>
        <w:t>panel members responded to the invitation</w:t>
      </w:r>
      <w:r w:rsidR="00A06D8F">
        <w:rPr>
          <w:sz w:val="24"/>
          <w:szCs w:val="24"/>
        </w:rPr>
        <w:t xml:space="preserve">; </w:t>
      </w:r>
      <w:r w:rsidR="00A64C66">
        <w:rPr>
          <w:sz w:val="24"/>
          <w:szCs w:val="24"/>
        </w:rPr>
        <w:t>a breakdown of the process leading to the final sample of 2000 participants</w:t>
      </w:r>
      <w:r w:rsidR="000C7148">
        <w:rPr>
          <w:sz w:val="24"/>
          <w:szCs w:val="24"/>
        </w:rPr>
        <w:t xml:space="preserve"> is provided in Figure 1 below.</w:t>
      </w:r>
      <w:r w:rsidR="00711A2C" w:rsidRPr="00711A2C">
        <w:rPr>
          <w:sz w:val="24"/>
          <w:szCs w:val="24"/>
        </w:rPr>
        <w:t xml:space="preserve"> </w:t>
      </w:r>
      <w:r w:rsidR="00711A2C">
        <w:rPr>
          <w:sz w:val="24"/>
          <w:szCs w:val="24"/>
        </w:rPr>
        <w:t>The reasons for non-response by the remaining 10680 panel members are not known and no demographic information is available to compare</w:t>
      </w:r>
      <w:r w:rsidR="00E53129">
        <w:rPr>
          <w:sz w:val="24"/>
          <w:szCs w:val="24"/>
        </w:rPr>
        <w:t xml:space="preserve"> responders with</w:t>
      </w:r>
      <w:r w:rsidR="00711A2C">
        <w:rPr>
          <w:sz w:val="24"/>
          <w:szCs w:val="24"/>
        </w:rPr>
        <w:t xml:space="preserve"> non-responders.</w:t>
      </w:r>
      <w:r w:rsidR="00ED60FF">
        <w:rPr>
          <w:sz w:val="24"/>
          <w:szCs w:val="24"/>
        </w:rPr>
        <w:t xml:space="preserve"> </w:t>
      </w:r>
      <w:r w:rsidR="00BE4E12">
        <w:rPr>
          <w:sz w:val="24"/>
          <w:szCs w:val="24"/>
        </w:rPr>
        <w:t>The response rate (37.</w:t>
      </w:r>
      <w:r w:rsidR="00ED60FF">
        <w:rPr>
          <w:sz w:val="24"/>
          <w:szCs w:val="24"/>
        </w:rPr>
        <w:t>3</w:t>
      </w:r>
      <w:r w:rsidR="00BE4E12">
        <w:rPr>
          <w:sz w:val="24"/>
          <w:szCs w:val="24"/>
        </w:rPr>
        <w:t xml:space="preserve"> </w:t>
      </w:r>
      <w:r w:rsidR="00ED60FF">
        <w:rPr>
          <w:sz w:val="24"/>
          <w:szCs w:val="24"/>
        </w:rPr>
        <w:t xml:space="preserve">%) is </w:t>
      </w:r>
      <w:r w:rsidR="00F06908">
        <w:rPr>
          <w:sz w:val="24"/>
          <w:szCs w:val="24"/>
        </w:rPr>
        <w:t>commensurate</w:t>
      </w:r>
      <w:r w:rsidR="00ED60FF">
        <w:rPr>
          <w:sz w:val="24"/>
          <w:szCs w:val="24"/>
        </w:rPr>
        <w:t xml:space="preserve"> with leading market rese</w:t>
      </w:r>
      <w:r w:rsidR="00F708B0">
        <w:rPr>
          <w:sz w:val="24"/>
          <w:szCs w:val="24"/>
        </w:rPr>
        <w:t>arch panels such as Ipsos Mori</w:t>
      </w:r>
      <w:r w:rsidR="00ED60FF">
        <w:rPr>
          <w:sz w:val="24"/>
          <w:szCs w:val="24"/>
        </w:rPr>
        <w:t xml:space="preserve"> and YouGov who achieve response rates of 12 % – 23 % and 35 % – 50 % respectively.</w:t>
      </w:r>
      <w:r w:rsidR="00E53129" w:rsidRPr="00E53129">
        <w:rPr>
          <w:noProof/>
          <w:sz w:val="24"/>
          <w:szCs w:val="24"/>
          <w:vertAlign w:val="superscript"/>
        </w:rPr>
        <w:t>17–19</w:t>
      </w:r>
      <w:r w:rsidR="00ED60FF">
        <w:rPr>
          <w:sz w:val="24"/>
          <w:szCs w:val="24"/>
        </w:rPr>
        <w:t xml:space="preserve"> </w:t>
      </w:r>
    </w:p>
    <w:p w14:paraId="159674DC" w14:textId="77777777" w:rsidR="00EB7339" w:rsidRDefault="00EB7339" w:rsidP="00A64C66">
      <w:pPr>
        <w:pStyle w:val="NormalWeb"/>
      </w:pPr>
    </w:p>
    <w:p w14:paraId="480DCEA6" w14:textId="77777777" w:rsidR="00EB7339" w:rsidRDefault="00EB7339" w:rsidP="0042792A">
      <w:pPr>
        <w:spacing w:line="360" w:lineRule="auto"/>
        <w:jc w:val="both"/>
        <w:rPr>
          <w:sz w:val="24"/>
          <w:szCs w:val="24"/>
        </w:rPr>
      </w:pPr>
    </w:p>
    <w:p w14:paraId="54BD8F05" w14:textId="77777777" w:rsidR="0042792A" w:rsidRDefault="0042792A" w:rsidP="00184BAB">
      <w:pPr>
        <w:spacing w:line="360" w:lineRule="auto"/>
        <w:jc w:val="both"/>
        <w:rPr>
          <w:sz w:val="24"/>
          <w:szCs w:val="24"/>
        </w:rPr>
      </w:pPr>
      <w:r w:rsidRPr="00C616A0">
        <w:rPr>
          <w:noProof/>
          <w:sz w:val="24"/>
          <w:szCs w:val="24"/>
        </w:rPr>
        <w:lastRenderedPageBreak/>
        <w:drawing>
          <wp:inline distT="0" distB="0" distL="0" distR="0" wp14:anchorId="548C0145" wp14:editId="1A19A6A2">
            <wp:extent cx="5290034" cy="4171950"/>
            <wp:effectExtent l="0" t="0" r="6350" b="0"/>
            <wp:docPr id="1" name="Picture 1" descr="F:\CSBCI\selfharm\Survey\outputs\ECA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SBCI\selfharm\Survey\outputs\ECAP\Fig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569" cy="4192877"/>
                    </a:xfrm>
                    <a:prstGeom prst="rect">
                      <a:avLst/>
                    </a:prstGeom>
                    <a:noFill/>
                    <a:ln>
                      <a:noFill/>
                    </a:ln>
                  </pic:spPr>
                </pic:pic>
              </a:graphicData>
            </a:graphic>
          </wp:inline>
        </w:drawing>
      </w:r>
    </w:p>
    <w:p w14:paraId="07248F0F" w14:textId="77777777" w:rsidR="0042792A" w:rsidRPr="00744767" w:rsidRDefault="0042792A" w:rsidP="0042792A">
      <w:pPr>
        <w:pStyle w:val="Caption"/>
        <w:jc w:val="both"/>
        <w:rPr>
          <w:b w:val="0"/>
          <w:color w:val="auto"/>
          <w:sz w:val="24"/>
          <w:szCs w:val="24"/>
        </w:rPr>
      </w:pPr>
      <w:bookmarkStart w:id="1" w:name="_Toc397520604"/>
      <w:r>
        <w:rPr>
          <w:color w:val="auto"/>
          <w:sz w:val="24"/>
          <w:szCs w:val="24"/>
        </w:rPr>
        <w:t>Fig</w:t>
      </w:r>
      <w:r w:rsidR="00D66426">
        <w:rPr>
          <w:color w:val="auto"/>
          <w:sz w:val="24"/>
          <w:szCs w:val="24"/>
        </w:rPr>
        <w:t>ure</w:t>
      </w:r>
      <w:r>
        <w:rPr>
          <w:color w:val="auto"/>
          <w:sz w:val="24"/>
          <w:szCs w:val="24"/>
        </w:rPr>
        <w:t>.</w:t>
      </w:r>
      <w:r w:rsidRPr="00744767">
        <w:rPr>
          <w:color w:val="auto"/>
          <w:sz w:val="24"/>
          <w:szCs w:val="24"/>
        </w:rPr>
        <w:t xml:space="preserve"> </w:t>
      </w:r>
      <w:r w:rsidRPr="00744767">
        <w:rPr>
          <w:color w:val="auto"/>
          <w:sz w:val="24"/>
          <w:szCs w:val="24"/>
        </w:rPr>
        <w:fldChar w:fldCharType="begin"/>
      </w:r>
      <w:r w:rsidRPr="00744767">
        <w:rPr>
          <w:color w:val="auto"/>
          <w:sz w:val="24"/>
          <w:szCs w:val="24"/>
        </w:rPr>
        <w:instrText xml:space="preserve"> SEQ Figure \* ARABIC </w:instrText>
      </w:r>
      <w:r w:rsidRPr="00744767">
        <w:rPr>
          <w:color w:val="auto"/>
          <w:sz w:val="24"/>
          <w:szCs w:val="24"/>
        </w:rPr>
        <w:fldChar w:fldCharType="separate"/>
      </w:r>
      <w:r w:rsidR="00FA2341">
        <w:rPr>
          <w:noProof/>
          <w:color w:val="auto"/>
          <w:sz w:val="24"/>
          <w:szCs w:val="24"/>
        </w:rPr>
        <w:t>1</w:t>
      </w:r>
      <w:r w:rsidRPr="00744767">
        <w:rPr>
          <w:color w:val="auto"/>
          <w:sz w:val="24"/>
          <w:szCs w:val="24"/>
        </w:rPr>
        <w:fldChar w:fldCharType="end"/>
      </w:r>
      <w:r>
        <w:rPr>
          <w:color w:val="auto"/>
          <w:sz w:val="24"/>
          <w:szCs w:val="24"/>
        </w:rPr>
        <w:t xml:space="preserve"> </w:t>
      </w:r>
      <w:r>
        <w:rPr>
          <w:b w:val="0"/>
          <w:color w:val="auto"/>
          <w:sz w:val="24"/>
          <w:szCs w:val="24"/>
        </w:rPr>
        <w:t xml:space="preserve">Procedure for </w:t>
      </w:r>
      <w:r w:rsidR="000C7148">
        <w:rPr>
          <w:b w:val="0"/>
          <w:color w:val="auto"/>
          <w:sz w:val="24"/>
          <w:szCs w:val="24"/>
        </w:rPr>
        <w:t xml:space="preserve">the </w:t>
      </w:r>
      <w:r>
        <w:rPr>
          <w:b w:val="0"/>
          <w:color w:val="auto"/>
          <w:sz w:val="24"/>
          <w:szCs w:val="24"/>
        </w:rPr>
        <w:t xml:space="preserve">selection of </w:t>
      </w:r>
      <w:r w:rsidR="000C7148">
        <w:rPr>
          <w:b w:val="0"/>
          <w:color w:val="auto"/>
          <w:sz w:val="24"/>
          <w:szCs w:val="24"/>
        </w:rPr>
        <w:t xml:space="preserve">the </w:t>
      </w:r>
      <w:r>
        <w:rPr>
          <w:b w:val="0"/>
          <w:color w:val="auto"/>
          <w:sz w:val="24"/>
          <w:szCs w:val="24"/>
        </w:rPr>
        <w:t>sample</w:t>
      </w:r>
      <w:bookmarkEnd w:id="1"/>
      <w:r>
        <w:rPr>
          <w:b w:val="0"/>
          <w:color w:val="auto"/>
          <w:sz w:val="24"/>
          <w:szCs w:val="24"/>
        </w:rPr>
        <w:t xml:space="preserve"> </w:t>
      </w:r>
    </w:p>
    <w:p w14:paraId="2090D691" w14:textId="77777777" w:rsidR="00D533C4" w:rsidRPr="00E14185" w:rsidRDefault="00D533C4" w:rsidP="00184BAB">
      <w:pPr>
        <w:spacing w:line="360" w:lineRule="auto"/>
        <w:jc w:val="both"/>
        <w:rPr>
          <w:b/>
          <w:sz w:val="24"/>
          <w:szCs w:val="24"/>
        </w:rPr>
      </w:pPr>
      <w:r w:rsidRPr="00E14185">
        <w:rPr>
          <w:b/>
          <w:sz w:val="24"/>
          <w:szCs w:val="24"/>
        </w:rPr>
        <w:t>Sample size</w:t>
      </w:r>
    </w:p>
    <w:p w14:paraId="6F844147" w14:textId="77777777" w:rsidR="00D533C4" w:rsidRPr="00184BAB" w:rsidRDefault="00D533C4" w:rsidP="00184BAB">
      <w:pPr>
        <w:spacing w:line="360" w:lineRule="auto"/>
        <w:jc w:val="both"/>
        <w:rPr>
          <w:sz w:val="24"/>
          <w:szCs w:val="24"/>
        </w:rPr>
      </w:pPr>
      <w:r w:rsidRPr="00184BAB">
        <w:rPr>
          <w:sz w:val="24"/>
          <w:szCs w:val="24"/>
        </w:rPr>
        <w:t>An overall sample size for the survey was calculated using Open Source Epidemiologic Statistics f</w:t>
      </w:r>
      <w:r w:rsidR="00C616A0">
        <w:rPr>
          <w:sz w:val="24"/>
          <w:szCs w:val="24"/>
        </w:rPr>
        <w:t>or Public Health (OpenEpi) tool</w:t>
      </w:r>
      <w:r w:rsidRPr="00184BAB">
        <w:rPr>
          <w:sz w:val="24"/>
          <w:szCs w:val="24"/>
        </w:rPr>
        <w:t xml:space="preserve"> for calculating the frequency of events within a population for a random sample.</w:t>
      </w:r>
      <w:r w:rsidR="00E53129" w:rsidRPr="00E53129">
        <w:rPr>
          <w:noProof/>
          <w:sz w:val="24"/>
          <w:szCs w:val="24"/>
          <w:vertAlign w:val="superscript"/>
        </w:rPr>
        <w:t>20</w:t>
      </w:r>
      <w:r w:rsidRPr="00184BAB">
        <w:rPr>
          <w:sz w:val="24"/>
          <w:szCs w:val="24"/>
        </w:rPr>
        <w:t xml:space="preserve"> Using an expected self-harm prevalence of 14</w:t>
      </w:r>
      <w:r w:rsidR="008D6332">
        <w:rPr>
          <w:sz w:val="24"/>
          <w:szCs w:val="24"/>
        </w:rPr>
        <w:t xml:space="preserve"> %</w:t>
      </w:r>
      <w:r w:rsidRPr="00184BAB">
        <w:rPr>
          <w:sz w:val="24"/>
          <w:szCs w:val="24"/>
        </w:rPr>
        <w:t>, based on existing studies, the recommended sample size required for this study to provide an estimate with a 95</w:t>
      </w:r>
      <w:r w:rsidR="008D6332">
        <w:rPr>
          <w:sz w:val="24"/>
          <w:szCs w:val="24"/>
        </w:rPr>
        <w:t xml:space="preserve"> %</w:t>
      </w:r>
      <w:r w:rsidRPr="00184BAB">
        <w:rPr>
          <w:sz w:val="24"/>
          <w:szCs w:val="24"/>
        </w:rPr>
        <w:t xml:space="preserve"> confidence level was 2055 participants. </w:t>
      </w:r>
    </w:p>
    <w:p w14:paraId="3FC9415F" w14:textId="2F542F5C" w:rsidR="00D533C4" w:rsidRPr="00E14185" w:rsidRDefault="008F3A7D" w:rsidP="00184BAB">
      <w:pPr>
        <w:spacing w:line="360" w:lineRule="auto"/>
        <w:rPr>
          <w:b/>
          <w:sz w:val="24"/>
          <w:szCs w:val="24"/>
        </w:rPr>
      </w:pPr>
      <w:r>
        <w:rPr>
          <w:b/>
          <w:sz w:val="24"/>
          <w:szCs w:val="24"/>
        </w:rPr>
        <w:t>Outcome m</w:t>
      </w:r>
      <w:r w:rsidR="00D533C4" w:rsidRPr="00E14185">
        <w:rPr>
          <w:b/>
          <w:sz w:val="24"/>
          <w:szCs w:val="24"/>
        </w:rPr>
        <w:t xml:space="preserve">easures </w:t>
      </w:r>
    </w:p>
    <w:p w14:paraId="26DDA7AA" w14:textId="3951E168" w:rsidR="00D533C4" w:rsidRDefault="00D533C4" w:rsidP="00184BAB">
      <w:pPr>
        <w:spacing w:line="360" w:lineRule="auto"/>
        <w:jc w:val="both"/>
        <w:rPr>
          <w:sz w:val="24"/>
          <w:szCs w:val="24"/>
        </w:rPr>
      </w:pPr>
      <w:r w:rsidRPr="00184BAB">
        <w:rPr>
          <w:sz w:val="24"/>
          <w:szCs w:val="24"/>
        </w:rPr>
        <w:t xml:space="preserve">The primary outcome measure was the prevalence of a lifetime history of self-harm. This was assessed by the use of a single-item question in which participants were asked to respond ‘yes’ or ‘no’ to the following question, “Have you ever hurt yourself on purpose (e.g. by cutting yourself or taking an overdose of pills)”? Those who responded ‘yes’ were subsequently asked about the types of self-harm they engaged in (cut yourself on your arms; cut yourself somewhere else; hit yourself with or against something; burnt yourself – e.g. with fire or a </w:t>
      </w:r>
      <w:r w:rsidRPr="00184BAB">
        <w:rPr>
          <w:sz w:val="24"/>
          <w:szCs w:val="24"/>
        </w:rPr>
        <w:lastRenderedPageBreak/>
        <w:t xml:space="preserve">cigarette; swallowed pills or something poisonous; something else, please say what); as well as the incidence of self-harm behaviours (in the last week; in the last year; and more than a year ago). </w:t>
      </w:r>
      <w:r w:rsidR="00A06D8F">
        <w:rPr>
          <w:sz w:val="24"/>
          <w:szCs w:val="24"/>
        </w:rPr>
        <w:t>P</w:t>
      </w:r>
      <w:r w:rsidR="00C02E8D">
        <w:rPr>
          <w:sz w:val="24"/>
          <w:szCs w:val="24"/>
        </w:rPr>
        <w:t>articipants were also asked at what age they first hurt themselves on purpose; a drop</w:t>
      </w:r>
      <w:r w:rsidR="006C7934">
        <w:rPr>
          <w:sz w:val="24"/>
          <w:szCs w:val="24"/>
        </w:rPr>
        <w:t>down menu of ages spanning 7–</w:t>
      </w:r>
      <w:r w:rsidR="00C02E8D">
        <w:rPr>
          <w:sz w:val="24"/>
          <w:szCs w:val="24"/>
        </w:rPr>
        <w:t>18 years of age was provided for this response.</w:t>
      </w:r>
      <w:r w:rsidR="00A93350">
        <w:rPr>
          <w:sz w:val="24"/>
          <w:szCs w:val="24"/>
        </w:rPr>
        <w:t xml:space="preserve">  Behaviour was classified as self-harm if it met with the CASE </w:t>
      </w:r>
      <w:r w:rsidR="005775A5">
        <w:rPr>
          <w:sz w:val="24"/>
          <w:szCs w:val="24"/>
        </w:rPr>
        <w:t>criteria described</w:t>
      </w:r>
      <w:r w:rsidR="00A93350">
        <w:rPr>
          <w:sz w:val="24"/>
          <w:szCs w:val="24"/>
        </w:rPr>
        <w:t xml:space="preserve"> above. </w:t>
      </w:r>
      <w:r>
        <w:rPr>
          <w:rFonts w:cs="Arial"/>
          <w:sz w:val="24"/>
          <w:szCs w:val="24"/>
        </w:rPr>
        <w:t xml:space="preserve">Verbatim descriptions provided by those selecting ‘something else, please say what’ for </w:t>
      </w:r>
      <w:r w:rsidR="008F3A7D">
        <w:rPr>
          <w:rFonts w:cs="Arial"/>
          <w:sz w:val="24"/>
          <w:szCs w:val="24"/>
        </w:rPr>
        <w:t xml:space="preserve">the </w:t>
      </w:r>
      <w:r>
        <w:rPr>
          <w:rFonts w:cs="Arial"/>
          <w:sz w:val="24"/>
          <w:szCs w:val="24"/>
        </w:rPr>
        <w:t>type of self-harm were independently coded by Y</w:t>
      </w:r>
      <w:r w:rsidR="008F3A7D">
        <w:rPr>
          <w:rFonts w:cs="Arial"/>
          <w:sz w:val="24"/>
          <w:szCs w:val="24"/>
        </w:rPr>
        <w:t>.</w:t>
      </w:r>
      <w:r>
        <w:rPr>
          <w:rFonts w:cs="Arial"/>
          <w:sz w:val="24"/>
          <w:szCs w:val="24"/>
        </w:rPr>
        <w:t>M</w:t>
      </w:r>
      <w:r w:rsidR="008F3A7D">
        <w:rPr>
          <w:rFonts w:cs="Arial"/>
          <w:sz w:val="24"/>
          <w:szCs w:val="24"/>
        </w:rPr>
        <w:t>.</w:t>
      </w:r>
      <w:r>
        <w:rPr>
          <w:rFonts w:cs="Arial"/>
          <w:sz w:val="24"/>
          <w:szCs w:val="24"/>
        </w:rPr>
        <w:t xml:space="preserve"> and D</w:t>
      </w:r>
      <w:r w:rsidR="008F3A7D">
        <w:rPr>
          <w:rFonts w:cs="Arial"/>
          <w:sz w:val="24"/>
          <w:szCs w:val="24"/>
        </w:rPr>
        <w:t>.</w:t>
      </w:r>
      <w:r>
        <w:rPr>
          <w:rFonts w:cs="Arial"/>
          <w:sz w:val="24"/>
          <w:szCs w:val="24"/>
        </w:rPr>
        <w:t>M</w:t>
      </w:r>
      <w:r w:rsidR="008F3A7D">
        <w:rPr>
          <w:rFonts w:cs="Arial"/>
          <w:sz w:val="24"/>
          <w:szCs w:val="24"/>
        </w:rPr>
        <w:t>.</w:t>
      </w:r>
      <w:r>
        <w:rPr>
          <w:rFonts w:cs="Arial"/>
          <w:sz w:val="24"/>
          <w:szCs w:val="24"/>
        </w:rPr>
        <w:t xml:space="preserve"> and categorised using the open-coding responses in </w:t>
      </w:r>
      <w:r>
        <w:rPr>
          <w:sz w:val="24"/>
          <w:szCs w:val="24"/>
        </w:rPr>
        <w:t>Hawton, Rodham and Evans.</w:t>
      </w:r>
      <w:r w:rsidR="00E53129" w:rsidRPr="00E53129">
        <w:rPr>
          <w:noProof/>
          <w:sz w:val="24"/>
          <w:szCs w:val="24"/>
          <w:vertAlign w:val="superscript"/>
        </w:rPr>
        <w:t>21</w:t>
      </w:r>
      <w:r>
        <w:rPr>
          <w:sz w:val="24"/>
          <w:szCs w:val="24"/>
        </w:rPr>
        <w:t xml:space="preserve"> Consensus on discrepant cases was reached through discussion with J</w:t>
      </w:r>
      <w:r w:rsidR="008F3A7D">
        <w:rPr>
          <w:sz w:val="24"/>
          <w:szCs w:val="24"/>
        </w:rPr>
        <w:t>.</w:t>
      </w:r>
      <w:r>
        <w:rPr>
          <w:sz w:val="24"/>
          <w:szCs w:val="24"/>
        </w:rPr>
        <w:t>V</w:t>
      </w:r>
      <w:r w:rsidR="008F3A7D">
        <w:rPr>
          <w:sz w:val="24"/>
          <w:szCs w:val="24"/>
        </w:rPr>
        <w:t>.</w:t>
      </w:r>
      <w:r>
        <w:rPr>
          <w:sz w:val="24"/>
          <w:szCs w:val="24"/>
        </w:rPr>
        <w:t xml:space="preserve"> and A</w:t>
      </w:r>
      <w:r w:rsidR="008F3A7D">
        <w:rPr>
          <w:sz w:val="24"/>
          <w:szCs w:val="24"/>
        </w:rPr>
        <w:t>.</w:t>
      </w:r>
      <w:r>
        <w:rPr>
          <w:sz w:val="24"/>
          <w:szCs w:val="24"/>
        </w:rPr>
        <w:t xml:space="preserve">T. </w:t>
      </w:r>
    </w:p>
    <w:p w14:paraId="2075E98B" w14:textId="15412F05" w:rsidR="00D95DE5" w:rsidRDefault="00806880" w:rsidP="008325C1">
      <w:pPr>
        <w:spacing w:line="360" w:lineRule="auto"/>
        <w:jc w:val="both"/>
        <w:rPr>
          <w:sz w:val="24"/>
          <w:szCs w:val="24"/>
        </w:rPr>
      </w:pPr>
      <w:r w:rsidRPr="00806880">
        <w:rPr>
          <w:sz w:val="24"/>
          <w:szCs w:val="24"/>
        </w:rPr>
        <w:t xml:space="preserve">Wellbeing was measured using the Warwick-Edinburgh </w:t>
      </w:r>
      <w:r w:rsidR="007A3BD8">
        <w:rPr>
          <w:sz w:val="24"/>
          <w:szCs w:val="24"/>
        </w:rPr>
        <w:t xml:space="preserve">Mental </w:t>
      </w:r>
      <w:r w:rsidRPr="00806880">
        <w:rPr>
          <w:sz w:val="24"/>
          <w:szCs w:val="24"/>
        </w:rPr>
        <w:t>Wellbeing Scale (WEMWBS).</w:t>
      </w:r>
      <w:r w:rsidR="00E53129" w:rsidRPr="00E53129">
        <w:rPr>
          <w:noProof/>
          <w:sz w:val="24"/>
          <w:szCs w:val="24"/>
          <w:vertAlign w:val="superscript"/>
        </w:rPr>
        <w:t>22</w:t>
      </w:r>
      <w:r w:rsidRPr="00806880">
        <w:rPr>
          <w:sz w:val="24"/>
          <w:szCs w:val="24"/>
        </w:rPr>
        <w:t xml:space="preserve"> </w:t>
      </w:r>
      <w:r w:rsidR="009B47AB" w:rsidRPr="00806880">
        <w:rPr>
          <w:sz w:val="24"/>
          <w:szCs w:val="24"/>
        </w:rPr>
        <w:t xml:space="preserve">WEMWBS is a 14 item positively worded scale that measures both hedonic </w:t>
      </w:r>
      <w:r w:rsidR="00C616A0">
        <w:rPr>
          <w:sz w:val="24"/>
          <w:szCs w:val="24"/>
        </w:rPr>
        <w:t xml:space="preserve">(subjective) </w:t>
      </w:r>
      <w:r w:rsidR="009B47AB" w:rsidRPr="00806880">
        <w:rPr>
          <w:sz w:val="24"/>
          <w:szCs w:val="24"/>
        </w:rPr>
        <w:t xml:space="preserve">and eudaimonic </w:t>
      </w:r>
      <w:r w:rsidR="00C616A0">
        <w:rPr>
          <w:sz w:val="24"/>
          <w:szCs w:val="24"/>
        </w:rPr>
        <w:t xml:space="preserve">(positive functioning) </w:t>
      </w:r>
      <w:r w:rsidR="009B47AB" w:rsidRPr="00806880">
        <w:rPr>
          <w:sz w:val="24"/>
          <w:szCs w:val="24"/>
        </w:rPr>
        <w:t>dimensions of wellbeing for populations or groups.</w:t>
      </w:r>
      <w:r w:rsidR="009B47AB">
        <w:rPr>
          <w:sz w:val="24"/>
          <w:szCs w:val="24"/>
        </w:rPr>
        <w:t xml:space="preserve"> It is validated </w:t>
      </w:r>
      <w:r w:rsidR="009B47AB" w:rsidRPr="009B47AB">
        <w:rPr>
          <w:sz w:val="24"/>
          <w:szCs w:val="24"/>
        </w:rPr>
        <w:t xml:space="preserve">for use by </w:t>
      </w:r>
      <w:r w:rsidR="009B47AB">
        <w:rPr>
          <w:sz w:val="24"/>
          <w:szCs w:val="24"/>
        </w:rPr>
        <w:t xml:space="preserve">adults and adolescents aged 13 </w:t>
      </w:r>
      <w:r w:rsidR="008F3A7D">
        <w:rPr>
          <w:sz w:val="24"/>
          <w:szCs w:val="24"/>
        </w:rPr>
        <w:t xml:space="preserve">years </w:t>
      </w:r>
      <w:r w:rsidR="009B47AB">
        <w:rPr>
          <w:sz w:val="24"/>
          <w:szCs w:val="24"/>
        </w:rPr>
        <w:t xml:space="preserve">and upwards. </w:t>
      </w:r>
      <w:r w:rsidRPr="00806880">
        <w:rPr>
          <w:sz w:val="24"/>
          <w:szCs w:val="24"/>
        </w:rPr>
        <w:t>Items are scored using a 1 to 5 Likert Scale and responses are summed to produce a total. The minimum scale score</w:t>
      </w:r>
      <w:r>
        <w:rPr>
          <w:sz w:val="24"/>
          <w:szCs w:val="24"/>
        </w:rPr>
        <w:t xml:space="preserve"> is 14 and the maximum is 70</w:t>
      </w:r>
      <w:r w:rsidR="006C7934">
        <w:rPr>
          <w:sz w:val="24"/>
          <w:szCs w:val="24"/>
        </w:rPr>
        <w:t>. Mean scores were</w:t>
      </w:r>
      <w:r w:rsidRPr="00806880">
        <w:rPr>
          <w:sz w:val="24"/>
          <w:szCs w:val="24"/>
        </w:rPr>
        <w:t xml:space="preserve"> calculated for the overall sample and sub-groups within the sample. Mean scores by year of age were compared with published valid</w:t>
      </w:r>
      <w:r>
        <w:rPr>
          <w:sz w:val="24"/>
          <w:szCs w:val="24"/>
        </w:rPr>
        <w:t>ation scores where available.</w:t>
      </w:r>
      <w:r w:rsidR="00E53129" w:rsidRPr="00E53129">
        <w:rPr>
          <w:noProof/>
          <w:sz w:val="24"/>
          <w:szCs w:val="24"/>
          <w:vertAlign w:val="superscript"/>
        </w:rPr>
        <w:t>23</w:t>
      </w:r>
      <w:r>
        <w:rPr>
          <w:sz w:val="24"/>
          <w:szCs w:val="24"/>
        </w:rPr>
        <w:t xml:space="preserve">  </w:t>
      </w:r>
    </w:p>
    <w:p w14:paraId="668D4998" w14:textId="52603537" w:rsidR="00C71338" w:rsidRPr="00E14185" w:rsidRDefault="008F3A7D" w:rsidP="008325C1">
      <w:pPr>
        <w:spacing w:line="360" w:lineRule="auto"/>
        <w:jc w:val="both"/>
        <w:rPr>
          <w:b/>
          <w:sz w:val="24"/>
          <w:szCs w:val="24"/>
        </w:rPr>
      </w:pPr>
      <w:r>
        <w:rPr>
          <w:b/>
          <w:sz w:val="24"/>
          <w:szCs w:val="24"/>
        </w:rPr>
        <w:t>Data a</w:t>
      </w:r>
      <w:r w:rsidR="00E07680" w:rsidRPr="00E14185">
        <w:rPr>
          <w:b/>
          <w:sz w:val="24"/>
          <w:szCs w:val="24"/>
        </w:rPr>
        <w:t>nalysis</w:t>
      </w:r>
      <w:r w:rsidR="00C71338" w:rsidRPr="00E14185">
        <w:rPr>
          <w:b/>
          <w:sz w:val="24"/>
          <w:szCs w:val="24"/>
        </w:rPr>
        <w:t xml:space="preserve"> </w:t>
      </w:r>
    </w:p>
    <w:p w14:paraId="554D2CBA" w14:textId="4FE65932" w:rsidR="00C71338" w:rsidRPr="008325C1" w:rsidRDefault="00322FAD" w:rsidP="008325C1">
      <w:pPr>
        <w:spacing w:line="360" w:lineRule="auto"/>
        <w:jc w:val="both"/>
        <w:rPr>
          <w:sz w:val="24"/>
          <w:szCs w:val="24"/>
        </w:rPr>
      </w:pPr>
      <w:r>
        <w:rPr>
          <w:sz w:val="24"/>
          <w:szCs w:val="24"/>
        </w:rPr>
        <w:t>SPSS version 20, Microsoft Excel</w:t>
      </w:r>
      <w:r w:rsidR="00D66426">
        <w:rPr>
          <w:sz w:val="24"/>
          <w:szCs w:val="24"/>
        </w:rPr>
        <w:t>,</w:t>
      </w:r>
      <w:r>
        <w:rPr>
          <w:sz w:val="24"/>
          <w:szCs w:val="24"/>
        </w:rPr>
        <w:t xml:space="preserve"> and Minitab were used to clean, code</w:t>
      </w:r>
      <w:r w:rsidR="004E6727">
        <w:rPr>
          <w:sz w:val="24"/>
          <w:szCs w:val="24"/>
        </w:rPr>
        <w:t>,</w:t>
      </w:r>
      <w:r>
        <w:rPr>
          <w:sz w:val="24"/>
          <w:szCs w:val="24"/>
        </w:rPr>
        <w:t xml:space="preserve"> and analyse the </w:t>
      </w:r>
      <w:r w:rsidRPr="008325C1">
        <w:rPr>
          <w:sz w:val="24"/>
          <w:szCs w:val="24"/>
        </w:rPr>
        <w:t>data</w:t>
      </w:r>
      <w:r>
        <w:rPr>
          <w:sz w:val="24"/>
          <w:szCs w:val="24"/>
        </w:rPr>
        <w:t xml:space="preserve">. </w:t>
      </w:r>
      <w:r w:rsidRPr="008325C1">
        <w:rPr>
          <w:sz w:val="24"/>
          <w:szCs w:val="24"/>
        </w:rPr>
        <w:t xml:space="preserve"> </w:t>
      </w:r>
      <w:r w:rsidR="00C71338" w:rsidRPr="008325C1">
        <w:rPr>
          <w:sz w:val="24"/>
          <w:szCs w:val="24"/>
        </w:rPr>
        <w:t>Estimates for</w:t>
      </w:r>
      <w:r w:rsidR="004E6727">
        <w:rPr>
          <w:sz w:val="24"/>
          <w:szCs w:val="24"/>
        </w:rPr>
        <w:t xml:space="preserve"> </w:t>
      </w:r>
      <w:r w:rsidR="00C71338" w:rsidRPr="008325C1">
        <w:rPr>
          <w:sz w:val="24"/>
          <w:szCs w:val="24"/>
        </w:rPr>
        <w:t>lifetime prevalence</w:t>
      </w:r>
      <w:r w:rsidR="004E6727">
        <w:rPr>
          <w:sz w:val="24"/>
          <w:szCs w:val="24"/>
        </w:rPr>
        <w:t xml:space="preserve">, as well as prevalence by age, sex, and </w:t>
      </w:r>
      <w:r w:rsidR="00A06D8F">
        <w:rPr>
          <w:sz w:val="24"/>
          <w:szCs w:val="24"/>
        </w:rPr>
        <w:t>type of self-harm</w:t>
      </w:r>
      <w:r w:rsidR="004E6727">
        <w:rPr>
          <w:sz w:val="24"/>
          <w:szCs w:val="24"/>
        </w:rPr>
        <w:t xml:space="preserve"> were calculated</w:t>
      </w:r>
      <w:r w:rsidR="00A06D8F">
        <w:rPr>
          <w:sz w:val="24"/>
          <w:szCs w:val="24"/>
        </w:rPr>
        <w:t>.</w:t>
      </w:r>
      <w:r w:rsidR="004E6727">
        <w:rPr>
          <w:sz w:val="24"/>
          <w:szCs w:val="24"/>
        </w:rPr>
        <w:t xml:space="preserve"> </w:t>
      </w:r>
      <w:r w:rsidR="00C71338" w:rsidRPr="008325C1">
        <w:rPr>
          <w:sz w:val="24"/>
          <w:szCs w:val="24"/>
        </w:rPr>
        <w:t>95</w:t>
      </w:r>
      <w:r w:rsidR="008D6332">
        <w:rPr>
          <w:sz w:val="24"/>
          <w:szCs w:val="24"/>
        </w:rPr>
        <w:t xml:space="preserve"> %</w:t>
      </w:r>
      <w:r w:rsidR="00C71338" w:rsidRPr="008325C1">
        <w:rPr>
          <w:sz w:val="24"/>
          <w:szCs w:val="24"/>
        </w:rPr>
        <w:t xml:space="preserve"> confidence intervals </w:t>
      </w:r>
      <w:r w:rsidR="008F3A7D">
        <w:rPr>
          <w:sz w:val="24"/>
          <w:szCs w:val="24"/>
        </w:rPr>
        <w:t xml:space="preserve">(CI) </w:t>
      </w:r>
      <w:r w:rsidR="00C71338" w:rsidRPr="008325C1">
        <w:rPr>
          <w:sz w:val="24"/>
          <w:szCs w:val="24"/>
        </w:rPr>
        <w:t xml:space="preserve">were obtained in Minitab using the Clopper-Pearson method. Age-sex prevalence and age-sex incidence ratios were calculated. Analysis of prevalence by social deprivation was measured using the 2010 Index of Multiple Deprivation (IMD) at lower super output area (LSOA).  </w:t>
      </w:r>
    </w:p>
    <w:p w14:paraId="0CB9B39D" w14:textId="77777777" w:rsidR="00C71338" w:rsidRPr="00E14185" w:rsidRDefault="00C71338" w:rsidP="008325C1">
      <w:pPr>
        <w:spacing w:line="360" w:lineRule="auto"/>
        <w:jc w:val="both"/>
        <w:rPr>
          <w:b/>
          <w:sz w:val="24"/>
          <w:szCs w:val="24"/>
        </w:rPr>
      </w:pPr>
      <w:r w:rsidRPr="00E14185">
        <w:rPr>
          <w:b/>
          <w:sz w:val="24"/>
          <w:szCs w:val="24"/>
        </w:rPr>
        <w:t xml:space="preserve">Ethics </w:t>
      </w:r>
    </w:p>
    <w:p w14:paraId="4B2C51EB" w14:textId="77777777" w:rsidR="00C71338" w:rsidRPr="00184BAB" w:rsidRDefault="00C71338" w:rsidP="00184BAB">
      <w:pPr>
        <w:spacing w:line="360" w:lineRule="auto"/>
        <w:jc w:val="both"/>
        <w:rPr>
          <w:sz w:val="24"/>
          <w:szCs w:val="24"/>
        </w:rPr>
      </w:pPr>
      <w:r w:rsidRPr="00184BAB">
        <w:rPr>
          <w:sz w:val="24"/>
          <w:szCs w:val="24"/>
        </w:rPr>
        <w:t>The research proposal was reviewed and approved by the Uni</w:t>
      </w:r>
      <w:r w:rsidR="007539F2">
        <w:rPr>
          <w:sz w:val="24"/>
          <w:szCs w:val="24"/>
        </w:rPr>
        <w:t xml:space="preserve">versity of the West of England </w:t>
      </w:r>
      <w:r w:rsidRPr="00184BAB">
        <w:rPr>
          <w:sz w:val="24"/>
          <w:szCs w:val="24"/>
        </w:rPr>
        <w:t>Faculty of Business and Law Research Ethics Committee in April 2013. A</w:t>
      </w:r>
      <w:r w:rsidR="00C93689">
        <w:rPr>
          <w:sz w:val="24"/>
          <w:szCs w:val="24"/>
        </w:rPr>
        <w:t xml:space="preserve">dditional ethical measures </w:t>
      </w:r>
      <w:r w:rsidRPr="00184BAB">
        <w:rPr>
          <w:sz w:val="24"/>
          <w:szCs w:val="24"/>
        </w:rPr>
        <w:t>required by the panel provider</w:t>
      </w:r>
      <w:r w:rsidR="00C93689">
        <w:rPr>
          <w:sz w:val="24"/>
          <w:szCs w:val="24"/>
        </w:rPr>
        <w:t xml:space="preserve"> included </w:t>
      </w:r>
      <w:r w:rsidRPr="00184BAB">
        <w:rPr>
          <w:sz w:val="24"/>
          <w:szCs w:val="24"/>
        </w:rPr>
        <w:t>satisfying concerns about the risk of iatrogenic harm (</w:t>
      </w:r>
      <w:r w:rsidR="003336DC">
        <w:rPr>
          <w:sz w:val="24"/>
          <w:szCs w:val="24"/>
        </w:rPr>
        <w:t xml:space="preserve">no evidence was found </w:t>
      </w:r>
      <w:r w:rsidRPr="00184BAB">
        <w:rPr>
          <w:sz w:val="24"/>
          <w:szCs w:val="24"/>
        </w:rPr>
        <w:t xml:space="preserve">to suggest that asking young people about self-harm </w:t>
      </w:r>
      <w:r w:rsidRPr="00184BAB">
        <w:rPr>
          <w:sz w:val="24"/>
          <w:szCs w:val="24"/>
        </w:rPr>
        <w:lastRenderedPageBreak/>
        <w:t xml:space="preserve">would increase the risk of future self-harm), and obtaining </w:t>
      </w:r>
      <w:r w:rsidR="00C93689">
        <w:rPr>
          <w:sz w:val="24"/>
          <w:szCs w:val="24"/>
        </w:rPr>
        <w:t>opt-out</w:t>
      </w:r>
      <w:r w:rsidRPr="00184BAB">
        <w:rPr>
          <w:sz w:val="24"/>
          <w:szCs w:val="24"/>
        </w:rPr>
        <w:t xml:space="preserve"> consent from parents of participants under 16 years of age.  </w:t>
      </w:r>
    </w:p>
    <w:p w14:paraId="7E4F93F0" w14:textId="77777777" w:rsidR="00D533C4" w:rsidRPr="00322FAD" w:rsidRDefault="00D533C4" w:rsidP="00184BAB">
      <w:pPr>
        <w:spacing w:line="360" w:lineRule="auto"/>
        <w:jc w:val="both"/>
        <w:rPr>
          <w:b/>
          <w:sz w:val="28"/>
          <w:szCs w:val="28"/>
        </w:rPr>
      </w:pPr>
      <w:r w:rsidRPr="00322FAD">
        <w:rPr>
          <w:b/>
          <w:sz w:val="28"/>
          <w:szCs w:val="28"/>
        </w:rPr>
        <w:t>Results</w:t>
      </w:r>
    </w:p>
    <w:p w14:paraId="4DEB49C9" w14:textId="77777777" w:rsidR="00D27715" w:rsidRDefault="00D533C4" w:rsidP="00184BAB">
      <w:pPr>
        <w:spacing w:line="360" w:lineRule="auto"/>
        <w:jc w:val="both"/>
        <w:rPr>
          <w:sz w:val="24"/>
          <w:szCs w:val="24"/>
        </w:rPr>
      </w:pPr>
      <w:r w:rsidRPr="00184BAB">
        <w:rPr>
          <w:sz w:val="24"/>
          <w:szCs w:val="24"/>
        </w:rPr>
        <w:t>In total 2000 adolesce</w:t>
      </w:r>
      <w:r w:rsidR="00E35C89">
        <w:rPr>
          <w:sz w:val="24"/>
          <w:szCs w:val="24"/>
        </w:rPr>
        <w:t>nts aged 13–</w:t>
      </w:r>
      <w:r w:rsidRPr="00184BAB">
        <w:rPr>
          <w:sz w:val="24"/>
          <w:szCs w:val="24"/>
        </w:rPr>
        <w:t xml:space="preserve">18 and living in England participated in the study. </w:t>
      </w:r>
      <w:r w:rsidR="00711A2C" w:rsidRPr="00711A2C">
        <w:rPr>
          <w:sz w:val="24"/>
          <w:szCs w:val="24"/>
        </w:rPr>
        <w:t>A comparison of the mean time from invitation to response for those that reported self-harm behaviour and those that did not showed no significant difference between the two groups. This suggested that a response bias linked to the quota sampling technique used in the study was unlikely: self-harming participants were no more or less likely to have been included in the final sample based on the time taken t</w:t>
      </w:r>
      <w:r w:rsidR="00711A2C">
        <w:rPr>
          <w:sz w:val="24"/>
          <w:szCs w:val="24"/>
        </w:rPr>
        <w:t xml:space="preserve">o complete the questionnaire. </w:t>
      </w:r>
      <w:r w:rsidRPr="00184BAB">
        <w:rPr>
          <w:sz w:val="24"/>
          <w:szCs w:val="24"/>
        </w:rPr>
        <w:t>A comparative analysis of the sample demographics with population demographics taken from t</w:t>
      </w:r>
      <w:r w:rsidR="00E14185">
        <w:rPr>
          <w:sz w:val="24"/>
          <w:szCs w:val="24"/>
        </w:rPr>
        <w:t xml:space="preserve">he 2011 census </w:t>
      </w:r>
      <w:r w:rsidRPr="00184BAB">
        <w:rPr>
          <w:sz w:val="24"/>
          <w:szCs w:val="24"/>
        </w:rPr>
        <w:t>suggested that it was represen</w:t>
      </w:r>
      <w:r w:rsidR="00C93689">
        <w:rPr>
          <w:sz w:val="24"/>
          <w:szCs w:val="24"/>
        </w:rPr>
        <w:t xml:space="preserve">tative in terms of age, gender, </w:t>
      </w:r>
      <w:r w:rsidRPr="00184BAB">
        <w:rPr>
          <w:sz w:val="24"/>
          <w:szCs w:val="24"/>
        </w:rPr>
        <w:t>socioeconomic status, and geographic distribution</w:t>
      </w:r>
      <w:r w:rsidR="00356B20">
        <w:rPr>
          <w:sz w:val="24"/>
          <w:szCs w:val="24"/>
        </w:rPr>
        <w:t xml:space="preserve"> as shown in T</w:t>
      </w:r>
      <w:r w:rsidR="00D27715">
        <w:rPr>
          <w:sz w:val="24"/>
          <w:szCs w:val="24"/>
        </w:rPr>
        <w:t>able 1</w:t>
      </w:r>
      <w:r w:rsidRPr="00184BAB">
        <w:rPr>
          <w:sz w:val="24"/>
          <w:szCs w:val="24"/>
        </w:rPr>
        <w:t xml:space="preserve">. The sample included slightly higher proportions for the principal black and minority ethnic groups. </w:t>
      </w:r>
    </w:p>
    <w:p w14:paraId="567A7790" w14:textId="77777777" w:rsidR="00D27715" w:rsidRDefault="00D27715" w:rsidP="00D27715">
      <w:pPr>
        <w:pStyle w:val="Caption"/>
        <w:keepNext/>
        <w:rPr>
          <w:sz w:val="24"/>
          <w:szCs w:val="24"/>
        </w:rPr>
      </w:pPr>
      <w:r w:rsidRPr="00DA4911">
        <w:rPr>
          <w:color w:val="auto"/>
          <w:sz w:val="24"/>
          <w:szCs w:val="24"/>
        </w:rPr>
        <w:t xml:space="preserve">Table </w:t>
      </w:r>
      <w:r>
        <w:rPr>
          <w:color w:val="auto"/>
          <w:sz w:val="24"/>
          <w:szCs w:val="24"/>
        </w:rPr>
        <w:t xml:space="preserve">1 </w:t>
      </w:r>
      <w:r>
        <w:rPr>
          <w:b w:val="0"/>
          <w:color w:val="auto"/>
          <w:sz w:val="24"/>
          <w:szCs w:val="24"/>
        </w:rPr>
        <w:t xml:space="preserve">A comparative analysis of the sample demographics with population demographics from the 2011 census. </w:t>
      </w:r>
    </w:p>
    <w:tbl>
      <w:tblPr>
        <w:tblW w:w="5000" w:type="pct"/>
        <w:tblBorders>
          <w:bottom w:val="single" w:sz="4" w:space="0" w:color="auto"/>
          <w:insideH w:val="single" w:sz="6" w:space="0" w:color="auto"/>
        </w:tblBorders>
        <w:tblLayout w:type="fixed"/>
        <w:tblLook w:val="04A0" w:firstRow="1" w:lastRow="0" w:firstColumn="1" w:lastColumn="0" w:noHBand="0" w:noVBand="1"/>
      </w:tblPr>
      <w:tblGrid>
        <w:gridCol w:w="630"/>
        <w:gridCol w:w="2569"/>
        <w:gridCol w:w="973"/>
        <w:gridCol w:w="973"/>
        <w:gridCol w:w="975"/>
        <w:gridCol w:w="973"/>
        <w:gridCol w:w="973"/>
        <w:gridCol w:w="960"/>
      </w:tblGrid>
      <w:tr w:rsidR="00D27715" w:rsidRPr="00095E13" w14:paraId="072A158A" w14:textId="77777777" w:rsidTr="00271BC1">
        <w:trPr>
          <w:trHeight w:val="300"/>
          <w:tblHeader/>
        </w:trPr>
        <w:tc>
          <w:tcPr>
            <w:tcW w:w="349" w:type="pct"/>
            <w:tcBorders>
              <w:top w:val="nil"/>
              <w:bottom w:val="nil"/>
            </w:tcBorders>
            <w:shd w:val="clear" w:color="auto" w:fill="auto"/>
            <w:noWrap/>
            <w:vAlign w:val="bottom"/>
            <w:hideMark/>
          </w:tcPr>
          <w:p w14:paraId="3349BD75"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2EF60BCB" w14:textId="77777777" w:rsidR="00D27715" w:rsidRPr="00095E13" w:rsidRDefault="00D27715" w:rsidP="00D734C5">
            <w:pPr>
              <w:spacing w:after="0" w:line="240" w:lineRule="auto"/>
              <w:rPr>
                <w:rFonts w:eastAsia="MS Mincho" w:cs="Arial"/>
                <w:b/>
                <w:bCs/>
              </w:rPr>
            </w:pPr>
          </w:p>
        </w:tc>
        <w:tc>
          <w:tcPr>
            <w:tcW w:w="1618" w:type="pct"/>
            <w:gridSpan w:val="3"/>
            <w:shd w:val="clear" w:color="auto" w:fill="auto"/>
            <w:noWrap/>
            <w:vAlign w:val="bottom"/>
            <w:hideMark/>
          </w:tcPr>
          <w:p w14:paraId="302F3FDE"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2011 Census</w:t>
            </w:r>
          </w:p>
        </w:tc>
        <w:tc>
          <w:tcPr>
            <w:tcW w:w="1610" w:type="pct"/>
            <w:gridSpan w:val="3"/>
            <w:shd w:val="clear" w:color="auto" w:fill="auto"/>
            <w:noWrap/>
            <w:vAlign w:val="bottom"/>
            <w:hideMark/>
          </w:tcPr>
          <w:p w14:paraId="1FB1E850"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Final sample</w:t>
            </w:r>
          </w:p>
        </w:tc>
      </w:tr>
      <w:tr w:rsidR="00D27715" w:rsidRPr="00095E13" w14:paraId="4B8DE6F9" w14:textId="77777777" w:rsidTr="00271BC1">
        <w:trPr>
          <w:trHeight w:val="300"/>
          <w:tblHeader/>
        </w:trPr>
        <w:tc>
          <w:tcPr>
            <w:tcW w:w="1772" w:type="pct"/>
            <w:gridSpan w:val="2"/>
            <w:tcBorders>
              <w:top w:val="nil"/>
              <w:bottom w:val="single" w:sz="4" w:space="0" w:color="auto"/>
            </w:tcBorders>
            <w:shd w:val="clear" w:color="auto" w:fill="auto"/>
            <w:noWrap/>
            <w:vAlign w:val="bottom"/>
            <w:hideMark/>
          </w:tcPr>
          <w:p w14:paraId="748905C1" w14:textId="77777777" w:rsidR="00D27715" w:rsidRPr="00095E13" w:rsidRDefault="00D27715" w:rsidP="00D734C5">
            <w:pPr>
              <w:spacing w:after="0" w:line="240" w:lineRule="auto"/>
              <w:rPr>
                <w:rFonts w:eastAsia="MS Mincho" w:cs="Arial"/>
                <w:b/>
                <w:bCs/>
              </w:rPr>
            </w:pPr>
          </w:p>
        </w:tc>
        <w:tc>
          <w:tcPr>
            <w:tcW w:w="539" w:type="pct"/>
            <w:tcBorders>
              <w:bottom w:val="single" w:sz="4" w:space="0" w:color="auto"/>
            </w:tcBorders>
            <w:shd w:val="clear" w:color="auto" w:fill="auto"/>
            <w:noWrap/>
            <w:vAlign w:val="bottom"/>
            <w:hideMark/>
          </w:tcPr>
          <w:p w14:paraId="47AEA6E9"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All</w:t>
            </w:r>
          </w:p>
        </w:tc>
        <w:tc>
          <w:tcPr>
            <w:tcW w:w="539" w:type="pct"/>
            <w:tcBorders>
              <w:bottom w:val="single" w:sz="4" w:space="0" w:color="auto"/>
            </w:tcBorders>
            <w:shd w:val="clear" w:color="auto" w:fill="auto"/>
            <w:noWrap/>
            <w:vAlign w:val="bottom"/>
            <w:hideMark/>
          </w:tcPr>
          <w:p w14:paraId="124624C5"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Male</w:t>
            </w:r>
          </w:p>
        </w:tc>
        <w:tc>
          <w:tcPr>
            <w:tcW w:w="540" w:type="pct"/>
            <w:tcBorders>
              <w:bottom w:val="single" w:sz="4" w:space="0" w:color="auto"/>
            </w:tcBorders>
            <w:shd w:val="clear" w:color="auto" w:fill="auto"/>
            <w:noWrap/>
            <w:vAlign w:val="bottom"/>
            <w:hideMark/>
          </w:tcPr>
          <w:p w14:paraId="27FD512A"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Female</w:t>
            </w:r>
          </w:p>
        </w:tc>
        <w:tc>
          <w:tcPr>
            <w:tcW w:w="539" w:type="pct"/>
            <w:tcBorders>
              <w:bottom w:val="single" w:sz="4" w:space="0" w:color="auto"/>
            </w:tcBorders>
            <w:shd w:val="clear" w:color="auto" w:fill="auto"/>
            <w:noWrap/>
            <w:vAlign w:val="bottom"/>
            <w:hideMark/>
          </w:tcPr>
          <w:p w14:paraId="3C1F898E"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All</w:t>
            </w:r>
          </w:p>
        </w:tc>
        <w:tc>
          <w:tcPr>
            <w:tcW w:w="539" w:type="pct"/>
            <w:tcBorders>
              <w:bottom w:val="single" w:sz="4" w:space="0" w:color="auto"/>
            </w:tcBorders>
            <w:shd w:val="clear" w:color="auto" w:fill="auto"/>
            <w:noWrap/>
            <w:vAlign w:val="bottom"/>
            <w:hideMark/>
          </w:tcPr>
          <w:p w14:paraId="20ECE980"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Male</w:t>
            </w:r>
          </w:p>
        </w:tc>
        <w:tc>
          <w:tcPr>
            <w:tcW w:w="532" w:type="pct"/>
            <w:tcBorders>
              <w:bottom w:val="single" w:sz="4" w:space="0" w:color="auto"/>
            </w:tcBorders>
            <w:shd w:val="clear" w:color="auto" w:fill="auto"/>
            <w:noWrap/>
            <w:vAlign w:val="bottom"/>
            <w:hideMark/>
          </w:tcPr>
          <w:p w14:paraId="3BC68FF8" w14:textId="77777777" w:rsidR="00D27715" w:rsidRPr="00095E13" w:rsidRDefault="00D27715" w:rsidP="00D734C5">
            <w:pPr>
              <w:spacing w:after="0" w:line="240" w:lineRule="auto"/>
              <w:jc w:val="center"/>
              <w:rPr>
                <w:rFonts w:eastAsia="MS Mincho" w:cs="Arial"/>
                <w:b/>
                <w:bCs/>
              </w:rPr>
            </w:pPr>
            <w:r w:rsidRPr="00095E13">
              <w:rPr>
                <w:rFonts w:eastAsia="MS Mincho" w:cs="Arial"/>
                <w:b/>
                <w:bCs/>
              </w:rPr>
              <w:t>Female</w:t>
            </w:r>
          </w:p>
        </w:tc>
      </w:tr>
      <w:tr w:rsidR="00D27715" w:rsidRPr="00095E13" w14:paraId="1E54C6D1" w14:textId="77777777" w:rsidTr="008A53D3">
        <w:trPr>
          <w:trHeight w:val="300"/>
        </w:trPr>
        <w:tc>
          <w:tcPr>
            <w:tcW w:w="5000" w:type="pct"/>
            <w:gridSpan w:val="8"/>
            <w:tcBorders>
              <w:top w:val="single" w:sz="4" w:space="0" w:color="auto"/>
              <w:bottom w:val="nil"/>
            </w:tcBorders>
            <w:shd w:val="clear" w:color="auto" w:fill="auto"/>
            <w:noWrap/>
            <w:vAlign w:val="bottom"/>
            <w:hideMark/>
          </w:tcPr>
          <w:p w14:paraId="1DE2BC0B" w14:textId="77777777" w:rsidR="00D27715" w:rsidRPr="00095E13" w:rsidRDefault="00D27715" w:rsidP="00D734C5">
            <w:pPr>
              <w:pStyle w:val="NoSpacing"/>
              <w:rPr>
                <w:b/>
              </w:rPr>
            </w:pPr>
            <w:r w:rsidRPr="00095E13">
              <w:rPr>
                <w:b/>
              </w:rPr>
              <w:t>Age by single year</w:t>
            </w:r>
          </w:p>
        </w:tc>
      </w:tr>
      <w:tr w:rsidR="00D27715" w:rsidRPr="00095E13" w14:paraId="3CB86851" w14:textId="77777777" w:rsidTr="00271BC1">
        <w:trPr>
          <w:trHeight w:val="300"/>
        </w:trPr>
        <w:tc>
          <w:tcPr>
            <w:tcW w:w="349" w:type="pct"/>
            <w:tcBorders>
              <w:top w:val="nil"/>
              <w:bottom w:val="nil"/>
            </w:tcBorders>
            <w:shd w:val="clear" w:color="auto" w:fill="auto"/>
            <w:noWrap/>
            <w:vAlign w:val="bottom"/>
            <w:hideMark/>
          </w:tcPr>
          <w:p w14:paraId="355C0B14"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2721DF3A" w14:textId="77777777" w:rsidR="00D27715" w:rsidRPr="00095E13" w:rsidRDefault="00D27715" w:rsidP="00D734C5">
            <w:pPr>
              <w:spacing w:after="0" w:line="240" w:lineRule="auto"/>
              <w:rPr>
                <w:rFonts w:eastAsia="MS Mincho" w:cs="Arial"/>
              </w:rPr>
            </w:pPr>
            <w:r w:rsidRPr="00095E13">
              <w:rPr>
                <w:rFonts w:eastAsia="MS Mincho" w:cs="Arial"/>
              </w:rPr>
              <w:t>13</w:t>
            </w:r>
          </w:p>
        </w:tc>
        <w:tc>
          <w:tcPr>
            <w:tcW w:w="539" w:type="pct"/>
            <w:tcBorders>
              <w:top w:val="nil"/>
              <w:bottom w:val="nil"/>
            </w:tcBorders>
            <w:shd w:val="clear" w:color="auto" w:fill="auto"/>
            <w:noWrap/>
            <w:vAlign w:val="bottom"/>
            <w:hideMark/>
          </w:tcPr>
          <w:p w14:paraId="597D6931" w14:textId="77777777" w:rsidR="00D27715" w:rsidRPr="00095E13" w:rsidRDefault="00D27715" w:rsidP="00D734C5">
            <w:pPr>
              <w:spacing w:after="0" w:line="240" w:lineRule="auto"/>
              <w:jc w:val="center"/>
              <w:rPr>
                <w:rFonts w:eastAsia="MS Mincho" w:cs="Arial"/>
              </w:rPr>
            </w:pPr>
            <w:r w:rsidRPr="00095E13">
              <w:rPr>
                <w:rFonts w:eastAsia="MS Mincho" w:cs="Arial"/>
              </w:rPr>
              <w:t>16.1%</w:t>
            </w:r>
          </w:p>
        </w:tc>
        <w:tc>
          <w:tcPr>
            <w:tcW w:w="539" w:type="pct"/>
            <w:tcBorders>
              <w:top w:val="nil"/>
              <w:bottom w:val="nil"/>
            </w:tcBorders>
            <w:shd w:val="clear" w:color="auto" w:fill="auto"/>
            <w:noWrap/>
            <w:vAlign w:val="bottom"/>
            <w:hideMark/>
          </w:tcPr>
          <w:p w14:paraId="3B3974B0" w14:textId="77777777" w:rsidR="00D27715" w:rsidRPr="00095E13" w:rsidRDefault="00D27715" w:rsidP="00D734C5">
            <w:pPr>
              <w:spacing w:after="0" w:line="240" w:lineRule="auto"/>
              <w:jc w:val="center"/>
              <w:rPr>
                <w:rFonts w:eastAsia="MS Mincho" w:cs="Arial"/>
              </w:rPr>
            </w:pPr>
            <w:r w:rsidRPr="00095E13">
              <w:rPr>
                <w:rFonts w:eastAsia="MS Mincho" w:cs="Arial"/>
              </w:rPr>
              <w:t>16.1%</w:t>
            </w:r>
          </w:p>
        </w:tc>
        <w:tc>
          <w:tcPr>
            <w:tcW w:w="540" w:type="pct"/>
            <w:tcBorders>
              <w:top w:val="nil"/>
              <w:bottom w:val="nil"/>
            </w:tcBorders>
            <w:shd w:val="clear" w:color="auto" w:fill="auto"/>
            <w:noWrap/>
            <w:vAlign w:val="bottom"/>
            <w:hideMark/>
          </w:tcPr>
          <w:p w14:paraId="263E4F64" w14:textId="77777777" w:rsidR="00D27715" w:rsidRPr="00095E13" w:rsidRDefault="00D27715" w:rsidP="00D734C5">
            <w:pPr>
              <w:spacing w:after="0" w:line="240" w:lineRule="auto"/>
              <w:jc w:val="center"/>
              <w:rPr>
                <w:rFonts w:eastAsia="MS Mincho" w:cs="Arial"/>
              </w:rPr>
            </w:pPr>
            <w:r w:rsidRPr="00095E13">
              <w:rPr>
                <w:rFonts w:eastAsia="MS Mincho" w:cs="Arial"/>
              </w:rPr>
              <w:t>16.1%</w:t>
            </w:r>
          </w:p>
        </w:tc>
        <w:tc>
          <w:tcPr>
            <w:tcW w:w="539" w:type="pct"/>
            <w:tcBorders>
              <w:top w:val="nil"/>
              <w:bottom w:val="nil"/>
            </w:tcBorders>
            <w:shd w:val="clear" w:color="auto" w:fill="auto"/>
            <w:noWrap/>
            <w:vAlign w:val="bottom"/>
            <w:hideMark/>
          </w:tcPr>
          <w:p w14:paraId="3F7885CC" w14:textId="77777777" w:rsidR="00D27715" w:rsidRPr="00095E13" w:rsidRDefault="00D27715" w:rsidP="00D734C5">
            <w:pPr>
              <w:spacing w:after="0" w:line="240" w:lineRule="auto"/>
              <w:jc w:val="center"/>
              <w:rPr>
                <w:rFonts w:eastAsia="MS Mincho" w:cs="Arial"/>
              </w:rPr>
            </w:pPr>
            <w:r w:rsidRPr="00095E13">
              <w:rPr>
                <w:rFonts w:eastAsia="MS Mincho" w:cs="Arial"/>
              </w:rPr>
              <w:t>13.2%</w:t>
            </w:r>
          </w:p>
        </w:tc>
        <w:tc>
          <w:tcPr>
            <w:tcW w:w="539" w:type="pct"/>
            <w:tcBorders>
              <w:top w:val="nil"/>
              <w:bottom w:val="nil"/>
            </w:tcBorders>
            <w:shd w:val="clear" w:color="auto" w:fill="auto"/>
            <w:noWrap/>
            <w:vAlign w:val="bottom"/>
            <w:hideMark/>
          </w:tcPr>
          <w:p w14:paraId="0DB1AE1E" w14:textId="77777777" w:rsidR="00D27715" w:rsidRPr="00095E13" w:rsidRDefault="00D27715" w:rsidP="00D734C5">
            <w:pPr>
              <w:spacing w:after="0" w:line="240" w:lineRule="auto"/>
              <w:jc w:val="center"/>
              <w:rPr>
                <w:rFonts w:eastAsia="MS Mincho" w:cs="Arial"/>
              </w:rPr>
            </w:pPr>
            <w:r w:rsidRPr="00095E13">
              <w:rPr>
                <w:rFonts w:eastAsia="MS Mincho" w:cs="Arial"/>
              </w:rPr>
              <w:t>13.0%</w:t>
            </w:r>
          </w:p>
        </w:tc>
        <w:tc>
          <w:tcPr>
            <w:tcW w:w="532" w:type="pct"/>
            <w:tcBorders>
              <w:top w:val="nil"/>
              <w:bottom w:val="nil"/>
            </w:tcBorders>
            <w:shd w:val="clear" w:color="auto" w:fill="auto"/>
            <w:noWrap/>
            <w:vAlign w:val="bottom"/>
            <w:hideMark/>
          </w:tcPr>
          <w:p w14:paraId="7471618E" w14:textId="77777777" w:rsidR="00D27715" w:rsidRPr="00095E13" w:rsidRDefault="00D27715" w:rsidP="00D734C5">
            <w:pPr>
              <w:spacing w:after="0" w:line="240" w:lineRule="auto"/>
              <w:jc w:val="center"/>
              <w:rPr>
                <w:rFonts w:eastAsia="MS Mincho" w:cs="Arial"/>
              </w:rPr>
            </w:pPr>
            <w:r w:rsidRPr="00095E13">
              <w:rPr>
                <w:rFonts w:eastAsia="MS Mincho" w:cs="Arial"/>
              </w:rPr>
              <w:t>13.3%</w:t>
            </w:r>
          </w:p>
        </w:tc>
      </w:tr>
      <w:tr w:rsidR="00D27715" w:rsidRPr="00095E13" w14:paraId="07567C74" w14:textId="77777777" w:rsidTr="00271BC1">
        <w:trPr>
          <w:trHeight w:val="300"/>
        </w:trPr>
        <w:tc>
          <w:tcPr>
            <w:tcW w:w="349" w:type="pct"/>
            <w:tcBorders>
              <w:top w:val="nil"/>
              <w:bottom w:val="nil"/>
            </w:tcBorders>
            <w:shd w:val="clear" w:color="auto" w:fill="auto"/>
            <w:noWrap/>
            <w:vAlign w:val="bottom"/>
            <w:hideMark/>
          </w:tcPr>
          <w:p w14:paraId="0986BC47"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10F1A2E6" w14:textId="77777777" w:rsidR="00D27715" w:rsidRPr="00095E13" w:rsidRDefault="00D27715" w:rsidP="00D734C5">
            <w:pPr>
              <w:spacing w:after="0" w:line="240" w:lineRule="auto"/>
              <w:rPr>
                <w:rFonts w:eastAsia="MS Mincho" w:cs="Arial"/>
              </w:rPr>
            </w:pPr>
            <w:r w:rsidRPr="00095E13">
              <w:rPr>
                <w:rFonts w:eastAsia="MS Mincho" w:cs="Arial"/>
              </w:rPr>
              <w:t>14</w:t>
            </w:r>
          </w:p>
        </w:tc>
        <w:tc>
          <w:tcPr>
            <w:tcW w:w="539" w:type="pct"/>
            <w:tcBorders>
              <w:top w:val="nil"/>
              <w:bottom w:val="nil"/>
            </w:tcBorders>
            <w:shd w:val="clear" w:color="auto" w:fill="auto"/>
            <w:noWrap/>
            <w:vAlign w:val="bottom"/>
            <w:hideMark/>
          </w:tcPr>
          <w:p w14:paraId="21030063" w14:textId="77777777" w:rsidR="00D27715" w:rsidRPr="00095E13" w:rsidRDefault="00D27715" w:rsidP="00D734C5">
            <w:pPr>
              <w:spacing w:after="0" w:line="240" w:lineRule="auto"/>
              <w:jc w:val="center"/>
              <w:rPr>
                <w:rFonts w:eastAsia="MS Mincho" w:cs="Arial"/>
              </w:rPr>
            </w:pPr>
            <w:r w:rsidRPr="00095E13">
              <w:rPr>
                <w:rFonts w:eastAsia="MS Mincho" w:cs="Arial"/>
              </w:rPr>
              <w:t>16.4%</w:t>
            </w:r>
          </w:p>
        </w:tc>
        <w:tc>
          <w:tcPr>
            <w:tcW w:w="539" w:type="pct"/>
            <w:tcBorders>
              <w:top w:val="nil"/>
              <w:bottom w:val="nil"/>
            </w:tcBorders>
            <w:shd w:val="clear" w:color="auto" w:fill="auto"/>
            <w:noWrap/>
            <w:vAlign w:val="bottom"/>
            <w:hideMark/>
          </w:tcPr>
          <w:p w14:paraId="0B329D9A" w14:textId="77777777" w:rsidR="00D27715" w:rsidRPr="00095E13" w:rsidRDefault="00D27715" w:rsidP="00D734C5">
            <w:pPr>
              <w:spacing w:after="0" w:line="240" w:lineRule="auto"/>
              <w:jc w:val="center"/>
              <w:rPr>
                <w:rFonts w:eastAsia="MS Mincho" w:cs="Arial"/>
              </w:rPr>
            </w:pPr>
            <w:r w:rsidRPr="00095E13">
              <w:rPr>
                <w:rFonts w:eastAsia="MS Mincho" w:cs="Arial"/>
              </w:rPr>
              <w:t>16.4%</w:t>
            </w:r>
          </w:p>
        </w:tc>
        <w:tc>
          <w:tcPr>
            <w:tcW w:w="540" w:type="pct"/>
            <w:tcBorders>
              <w:top w:val="nil"/>
              <w:bottom w:val="nil"/>
            </w:tcBorders>
            <w:shd w:val="clear" w:color="auto" w:fill="auto"/>
            <w:noWrap/>
            <w:vAlign w:val="bottom"/>
            <w:hideMark/>
          </w:tcPr>
          <w:p w14:paraId="2FD4C2EF" w14:textId="77777777" w:rsidR="00D27715" w:rsidRPr="00095E13" w:rsidRDefault="00D27715" w:rsidP="00D734C5">
            <w:pPr>
              <w:spacing w:after="0" w:line="240" w:lineRule="auto"/>
              <w:jc w:val="center"/>
              <w:rPr>
                <w:rFonts w:eastAsia="MS Mincho" w:cs="Arial"/>
              </w:rPr>
            </w:pPr>
            <w:r w:rsidRPr="00095E13">
              <w:rPr>
                <w:rFonts w:eastAsia="MS Mincho" w:cs="Arial"/>
              </w:rPr>
              <w:t>16.4%</w:t>
            </w:r>
          </w:p>
        </w:tc>
        <w:tc>
          <w:tcPr>
            <w:tcW w:w="539" w:type="pct"/>
            <w:tcBorders>
              <w:top w:val="nil"/>
              <w:bottom w:val="nil"/>
            </w:tcBorders>
            <w:shd w:val="clear" w:color="auto" w:fill="auto"/>
            <w:noWrap/>
            <w:vAlign w:val="bottom"/>
            <w:hideMark/>
          </w:tcPr>
          <w:p w14:paraId="10472830" w14:textId="77777777" w:rsidR="00D27715" w:rsidRPr="00095E13" w:rsidRDefault="00D27715" w:rsidP="00D734C5">
            <w:pPr>
              <w:spacing w:after="0" w:line="240" w:lineRule="auto"/>
              <w:jc w:val="center"/>
              <w:rPr>
                <w:rFonts w:eastAsia="MS Mincho" w:cs="Arial"/>
              </w:rPr>
            </w:pPr>
            <w:r w:rsidRPr="00095E13">
              <w:rPr>
                <w:rFonts w:eastAsia="MS Mincho" w:cs="Arial"/>
              </w:rPr>
              <w:t>16.0%</w:t>
            </w:r>
          </w:p>
        </w:tc>
        <w:tc>
          <w:tcPr>
            <w:tcW w:w="539" w:type="pct"/>
            <w:tcBorders>
              <w:top w:val="nil"/>
              <w:bottom w:val="nil"/>
            </w:tcBorders>
            <w:shd w:val="clear" w:color="auto" w:fill="auto"/>
            <w:noWrap/>
            <w:vAlign w:val="bottom"/>
            <w:hideMark/>
          </w:tcPr>
          <w:p w14:paraId="14DD795B" w14:textId="77777777" w:rsidR="00D27715" w:rsidRPr="00095E13" w:rsidRDefault="00D27715" w:rsidP="00D734C5">
            <w:pPr>
              <w:spacing w:after="0" w:line="240" w:lineRule="auto"/>
              <w:jc w:val="center"/>
              <w:rPr>
                <w:rFonts w:eastAsia="MS Mincho" w:cs="Arial"/>
              </w:rPr>
            </w:pPr>
            <w:r w:rsidRPr="00095E13">
              <w:rPr>
                <w:rFonts w:eastAsia="MS Mincho" w:cs="Arial"/>
              </w:rPr>
              <w:t>14.6%</w:t>
            </w:r>
          </w:p>
        </w:tc>
        <w:tc>
          <w:tcPr>
            <w:tcW w:w="532" w:type="pct"/>
            <w:tcBorders>
              <w:top w:val="nil"/>
              <w:bottom w:val="nil"/>
            </w:tcBorders>
            <w:shd w:val="clear" w:color="auto" w:fill="auto"/>
            <w:noWrap/>
            <w:vAlign w:val="bottom"/>
            <w:hideMark/>
          </w:tcPr>
          <w:p w14:paraId="0F854937" w14:textId="77777777" w:rsidR="00D27715" w:rsidRPr="00095E13" w:rsidRDefault="00D27715" w:rsidP="00D734C5">
            <w:pPr>
              <w:spacing w:after="0" w:line="240" w:lineRule="auto"/>
              <w:jc w:val="center"/>
              <w:rPr>
                <w:rFonts w:eastAsia="MS Mincho" w:cs="Arial"/>
              </w:rPr>
            </w:pPr>
            <w:r w:rsidRPr="00095E13">
              <w:rPr>
                <w:rFonts w:eastAsia="MS Mincho" w:cs="Arial"/>
              </w:rPr>
              <w:t>17.3%</w:t>
            </w:r>
          </w:p>
        </w:tc>
      </w:tr>
      <w:tr w:rsidR="00D27715" w:rsidRPr="00095E13" w14:paraId="3F019422" w14:textId="77777777" w:rsidTr="00271BC1">
        <w:trPr>
          <w:trHeight w:val="300"/>
        </w:trPr>
        <w:tc>
          <w:tcPr>
            <w:tcW w:w="349" w:type="pct"/>
            <w:tcBorders>
              <w:top w:val="nil"/>
              <w:bottom w:val="nil"/>
            </w:tcBorders>
            <w:shd w:val="clear" w:color="auto" w:fill="auto"/>
            <w:noWrap/>
            <w:vAlign w:val="bottom"/>
            <w:hideMark/>
          </w:tcPr>
          <w:p w14:paraId="1BF12DD5"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0E7806FE" w14:textId="77777777" w:rsidR="00D27715" w:rsidRPr="00095E13" w:rsidRDefault="00D27715" w:rsidP="00D734C5">
            <w:pPr>
              <w:spacing w:after="0" w:line="240" w:lineRule="auto"/>
              <w:rPr>
                <w:rFonts w:eastAsia="MS Mincho" w:cs="Arial"/>
              </w:rPr>
            </w:pPr>
            <w:r w:rsidRPr="00095E13">
              <w:rPr>
                <w:rFonts w:eastAsia="MS Mincho" w:cs="Arial"/>
              </w:rPr>
              <w:t>15</w:t>
            </w:r>
          </w:p>
        </w:tc>
        <w:tc>
          <w:tcPr>
            <w:tcW w:w="539" w:type="pct"/>
            <w:tcBorders>
              <w:top w:val="nil"/>
              <w:bottom w:val="nil"/>
            </w:tcBorders>
            <w:shd w:val="clear" w:color="auto" w:fill="auto"/>
            <w:noWrap/>
            <w:vAlign w:val="bottom"/>
            <w:hideMark/>
          </w:tcPr>
          <w:p w14:paraId="2DB1041C" w14:textId="77777777" w:rsidR="00D27715" w:rsidRPr="00095E13" w:rsidRDefault="00D27715" w:rsidP="00D734C5">
            <w:pPr>
              <w:spacing w:after="0" w:line="240" w:lineRule="auto"/>
              <w:jc w:val="center"/>
              <w:rPr>
                <w:rFonts w:eastAsia="MS Mincho" w:cs="Arial"/>
              </w:rPr>
            </w:pPr>
            <w:r w:rsidRPr="00095E13">
              <w:rPr>
                <w:rFonts w:eastAsia="MS Mincho" w:cs="Arial"/>
              </w:rPr>
              <w:t>16.6%</w:t>
            </w:r>
          </w:p>
        </w:tc>
        <w:tc>
          <w:tcPr>
            <w:tcW w:w="539" w:type="pct"/>
            <w:tcBorders>
              <w:top w:val="nil"/>
              <w:bottom w:val="nil"/>
            </w:tcBorders>
            <w:shd w:val="clear" w:color="auto" w:fill="auto"/>
            <w:noWrap/>
            <w:vAlign w:val="bottom"/>
            <w:hideMark/>
          </w:tcPr>
          <w:p w14:paraId="7AF764BC" w14:textId="77777777" w:rsidR="00D27715" w:rsidRPr="00095E13" w:rsidRDefault="00D27715" w:rsidP="00D734C5">
            <w:pPr>
              <w:spacing w:after="0" w:line="240" w:lineRule="auto"/>
              <w:jc w:val="center"/>
              <w:rPr>
                <w:rFonts w:eastAsia="MS Mincho" w:cs="Arial"/>
              </w:rPr>
            </w:pPr>
            <w:r w:rsidRPr="00095E13">
              <w:rPr>
                <w:rFonts w:eastAsia="MS Mincho" w:cs="Arial"/>
              </w:rPr>
              <w:t>16.7%</w:t>
            </w:r>
          </w:p>
        </w:tc>
        <w:tc>
          <w:tcPr>
            <w:tcW w:w="540" w:type="pct"/>
            <w:tcBorders>
              <w:top w:val="nil"/>
              <w:bottom w:val="nil"/>
            </w:tcBorders>
            <w:shd w:val="clear" w:color="auto" w:fill="auto"/>
            <w:noWrap/>
            <w:vAlign w:val="bottom"/>
            <w:hideMark/>
          </w:tcPr>
          <w:p w14:paraId="7FE073D5" w14:textId="77777777" w:rsidR="00D27715" w:rsidRPr="00095E13" w:rsidRDefault="00D27715" w:rsidP="00D734C5">
            <w:pPr>
              <w:spacing w:after="0" w:line="240" w:lineRule="auto"/>
              <w:jc w:val="center"/>
              <w:rPr>
                <w:rFonts w:eastAsia="MS Mincho" w:cs="Arial"/>
              </w:rPr>
            </w:pPr>
            <w:r w:rsidRPr="00095E13">
              <w:rPr>
                <w:rFonts w:eastAsia="MS Mincho" w:cs="Arial"/>
              </w:rPr>
              <w:t>16.6%</w:t>
            </w:r>
          </w:p>
        </w:tc>
        <w:tc>
          <w:tcPr>
            <w:tcW w:w="539" w:type="pct"/>
            <w:tcBorders>
              <w:top w:val="nil"/>
              <w:bottom w:val="nil"/>
            </w:tcBorders>
            <w:shd w:val="clear" w:color="auto" w:fill="auto"/>
            <w:noWrap/>
            <w:vAlign w:val="bottom"/>
            <w:hideMark/>
          </w:tcPr>
          <w:p w14:paraId="60C8B62D" w14:textId="77777777" w:rsidR="00D27715" w:rsidRPr="00095E13" w:rsidRDefault="00D27715" w:rsidP="00D734C5">
            <w:pPr>
              <w:spacing w:after="0" w:line="240" w:lineRule="auto"/>
              <w:jc w:val="center"/>
              <w:rPr>
                <w:rFonts w:eastAsia="MS Mincho" w:cs="Arial"/>
              </w:rPr>
            </w:pPr>
            <w:r w:rsidRPr="00095E13">
              <w:rPr>
                <w:rFonts w:eastAsia="MS Mincho" w:cs="Arial"/>
              </w:rPr>
              <w:t>18.6%</w:t>
            </w:r>
          </w:p>
        </w:tc>
        <w:tc>
          <w:tcPr>
            <w:tcW w:w="539" w:type="pct"/>
            <w:tcBorders>
              <w:top w:val="nil"/>
              <w:bottom w:val="nil"/>
            </w:tcBorders>
            <w:shd w:val="clear" w:color="auto" w:fill="auto"/>
            <w:noWrap/>
            <w:vAlign w:val="bottom"/>
            <w:hideMark/>
          </w:tcPr>
          <w:p w14:paraId="0F01C9AC" w14:textId="77777777" w:rsidR="00D27715" w:rsidRPr="00095E13" w:rsidRDefault="00D27715" w:rsidP="00D734C5">
            <w:pPr>
              <w:spacing w:after="0" w:line="240" w:lineRule="auto"/>
              <w:jc w:val="center"/>
              <w:rPr>
                <w:rFonts w:eastAsia="MS Mincho" w:cs="Arial"/>
              </w:rPr>
            </w:pPr>
            <w:r w:rsidRPr="00095E13">
              <w:rPr>
                <w:rFonts w:eastAsia="MS Mincho" w:cs="Arial"/>
              </w:rPr>
              <w:t>18.1%</w:t>
            </w:r>
          </w:p>
        </w:tc>
        <w:tc>
          <w:tcPr>
            <w:tcW w:w="532" w:type="pct"/>
            <w:tcBorders>
              <w:top w:val="nil"/>
              <w:bottom w:val="nil"/>
            </w:tcBorders>
            <w:shd w:val="clear" w:color="auto" w:fill="auto"/>
            <w:noWrap/>
            <w:vAlign w:val="bottom"/>
            <w:hideMark/>
          </w:tcPr>
          <w:p w14:paraId="52A27F7C" w14:textId="77777777" w:rsidR="00D27715" w:rsidRPr="00095E13" w:rsidRDefault="00D27715" w:rsidP="00D734C5">
            <w:pPr>
              <w:spacing w:after="0" w:line="240" w:lineRule="auto"/>
              <w:jc w:val="center"/>
              <w:rPr>
                <w:rFonts w:eastAsia="MS Mincho" w:cs="Arial"/>
              </w:rPr>
            </w:pPr>
            <w:r w:rsidRPr="00095E13">
              <w:rPr>
                <w:rFonts w:eastAsia="MS Mincho" w:cs="Arial"/>
              </w:rPr>
              <w:t>19.1%</w:t>
            </w:r>
          </w:p>
        </w:tc>
      </w:tr>
      <w:tr w:rsidR="00D27715" w:rsidRPr="00095E13" w14:paraId="4E444EC7" w14:textId="77777777" w:rsidTr="00271BC1">
        <w:trPr>
          <w:trHeight w:val="300"/>
        </w:trPr>
        <w:tc>
          <w:tcPr>
            <w:tcW w:w="349" w:type="pct"/>
            <w:tcBorders>
              <w:top w:val="nil"/>
              <w:bottom w:val="nil"/>
            </w:tcBorders>
            <w:shd w:val="clear" w:color="auto" w:fill="auto"/>
            <w:noWrap/>
            <w:vAlign w:val="bottom"/>
            <w:hideMark/>
          </w:tcPr>
          <w:p w14:paraId="3A9CBF42"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2A6217D3" w14:textId="77777777" w:rsidR="00D27715" w:rsidRPr="00095E13" w:rsidRDefault="00D27715" w:rsidP="00D734C5">
            <w:pPr>
              <w:spacing w:after="0" w:line="240" w:lineRule="auto"/>
              <w:rPr>
                <w:rFonts w:eastAsia="MS Mincho" w:cs="Arial"/>
              </w:rPr>
            </w:pPr>
            <w:r w:rsidRPr="00095E13">
              <w:rPr>
                <w:rFonts w:eastAsia="MS Mincho" w:cs="Arial"/>
              </w:rPr>
              <w:t>16</w:t>
            </w:r>
          </w:p>
        </w:tc>
        <w:tc>
          <w:tcPr>
            <w:tcW w:w="539" w:type="pct"/>
            <w:tcBorders>
              <w:top w:val="nil"/>
              <w:bottom w:val="nil"/>
            </w:tcBorders>
            <w:shd w:val="clear" w:color="auto" w:fill="auto"/>
            <w:noWrap/>
            <w:vAlign w:val="bottom"/>
            <w:hideMark/>
          </w:tcPr>
          <w:p w14:paraId="1038D31F" w14:textId="77777777" w:rsidR="00D27715" w:rsidRPr="00095E13" w:rsidRDefault="00D27715" w:rsidP="00D734C5">
            <w:pPr>
              <w:spacing w:after="0" w:line="240" w:lineRule="auto"/>
              <w:jc w:val="center"/>
              <w:rPr>
                <w:rFonts w:eastAsia="MS Mincho" w:cs="Arial"/>
              </w:rPr>
            </w:pPr>
            <w:r w:rsidRPr="00095E13">
              <w:rPr>
                <w:rFonts w:eastAsia="MS Mincho" w:cs="Arial"/>
              </w:rPr>
              <w:t>16.6%</w:t>
            </w:r>
          </w:p>
        </w:tc>
        <w:tc>
          <w:tcPr>
            <w:tcW w:w="539" w:type="pct"/>
            <w:tcBorders>
              <w:top w:val="nil"/>
              <w:bottom w:val="nil"/>
            </w:tcBorders>
            <w:shd w:val="clear" w:color="auto" w:fill="auto"/>
            <w:noWrap/>
            <w:vAlign w:val="bottom"/>
            <w:hideMark/>
          </w:tcPr>
          <w:p w14:paraId="6F07FB17" w14:textId="77777777" w:rsidR="00D27715" w:rsidRPr="00095E13" w:rsidRDefault="00D27715" w:rsidP="00D734C5">
            <w:pPr>
              <w:spacing w:after="0" w:line="240" w:lineRule="auto"/>
              <w:jc w:val="center"/>
              <w:rPr>
                <w:rFonts w:eastAsia="MS Mincho" w:cs="Arial"/>
              </w:rPr>
            </w:pPr>
            <w:r w:rsidRPr="00095E13">
              <w:rPr>
                <w:rFonts w:eastAsia="MS Mincho" w:cs="Arial"/>
              </w:rPr>
              <w:t>16.6%</w:t>
            </w:r>
          </w:p>
        </w:tc>
        <w:tc>
          <w:tcPr>
            <w:tcW w:w="540" w:type="pct"/>
            <w:tcBorders>
              <w:top w:val="nil"/>
              <w:bottom w:val="nil"/>
            </w:tcBorders>
            <w:shd w:val="clear" w:color="auto" w:fill="auto"/>
            <w:noWrap/>
            <w:vAlign w:val="bottom"/>
            <w:hideMark/>
          </w:tcPr>
          <w:p w14:paraId="20388F5A" w14:textId="77777777" w:rsidR="00D27715" w:rsidRPr="00095E13" w:rsidRDefault="00D27715" w:rsidP="00D734C5">
            <w:pPr>
              <w:spacing w:after="0" w:line="240" w:lineRule="auto"/>
              <w:jc w:val="center"/>
              <w:rPr>
                <w:rFonts w:eastAsia="MS Mincho" w:cs="Arial"/>
              </w:rPr>
            </w:pPr>
            <w:r w:rsidRPr="00095E13">
              <w:rPr>
                <w:rFonts w:eastAsia="MS Mincho" w:cs="Arial"/>
              </w:rPr>
              <w:t>16.6%</w:t>
            </w:r>
          </w:p>
        </w:tc>
        <w:tc>
          <w:tcPr>
            <w:tcW w:w="539" w:type="pct"/>
            <w:tcBorders>
              <w:top w:val="nil"/>
              <w:bottom w:val="nil"/>
            </w:tcBorders>
            <w:shd w:val="clear" w:color="auto" w:fill="auto"/>
            <w:noWrap/>
            <w:vAlign w:val="bottom"/>
            <w:hideMark/>
          </w:tcPr>
          <w:p w14:paraId="34E03C0C" w14:textId="77777777" w:rsidR="00D27715" w:rsidRPr="00095E13" w:rsidRDefault="00D27715" w:rsidP="00D734C5">
            <w:pPr>
              <w:spacing w:after="0" w:line="240" w:lineRule="auto"/>
              <w:jc w:val="center"/>
              <w:rPr>
                <w:rFonts w:eastAsia="MS Mincho" w:cs="Arial"/>
              </w:rPr>
            </w:pPr>
            <w:r w:rsidRPr="00095E13">
              <w:rPr>
                <w:rFonts w:eastAsia="MS Mincho" w:cs="Arial"/>
              </w:rPr>
              <w:t>18.5%</w:t>
            </w:r>
          </w:p>
        </w:tc>
        <w:tc>
          <w:tcPr>
            <w:tcW w:w="539" w:type="pct"/>
            <w:tcBorders>
              <w:top w:val="nil"/>
              <w:bottom w:val="nil"/>
            </w:tcBorders>
            <w:shd w:val="clear" w:color="auto" w:fill="auto"/>
            <w:noWrap/>
            <w:vAlign w:val="bottom"/>
            <w:hideMark/>
          </w:tcPr>
          <w:p w14:paraId="196C75B9" w14:textId="77777777" w:rsidR="00D27715" w:rsidRPr="00095E13" w:rsidRDefault="00D27715" w:rsidP="00D734C5">
            <w:pPr>
              <w:spacing w:after="0" w:line="240" w:lineRule="auto"/>
              <w:jc w:val="center"/>
              <w:rPr>
                <w:rFonts w:eastAsia="MS Mincho" w:cs="Arial"/>
              </w:rPr>
            </w:pPr>
            <w:r w:rsidRPr="00095E13">
              <w:rPr>
                <w:rFonts w:eastAsia="MS Mincho" w:cs="Arial"/>
              </w:rPr>
              <w:t>18.3%</w:t>
            </w:r>
          </w:p>
        </w:tc>
        <w:tc>
          <w:tcPr>
            <w:tcW w:w="532" w:type="pct"/>
            <w:tcBorders>
              <w:top w:val="nil"/>
              <w:bottom w:val="nil"/>
            </w:tcBorders>
            <w:shd w:val="clear" w:color="auto" w:fill="auto"/>
            <w:noWrap/>
            <w:vAlign w:val="bottom"/>
            <w:hideMark/>
          </w:tcPr>
          <w:p w14:paraId="70ECFA1E" w14:textId="77777777" w:rsidR="00D27715" w:rsidRPr="00095E13" w:rsidRDefault="00D27715" w:rsidP="00D734C5">
            <w:pPr>
              <w:spacing w:after="0" w:line="240" w:lineRule="auto"/>
              <w:jc w:val="center"/>
              <w:rPr>
                <w:rFonts w:eastAsia="MS Mincho" w:cs="Arial"/>
              </w:rPr>
            </w:pPr>
            <w:r w:rsidRPr="00095E13">
              <w:rPr>
                <w:rFonts w:eastAsia="MS Mincho" w:cs="Arial"/>
              </w:rPr>
              <w:t>18.7%</w:t>
            </w:r>
          </w:p>
        </w:tc>
      </w:tr>
      <w:tr w:rsidR="00D27715" w:rsidRPr="00095E13" w14:paraId="142E6F91" w14:textId="77777777" w:rsidTr="00271BC1">
        <w:trPr>
          <w:trHeight w:val="300"/>
        </w:trPr>
        <w:tc>
          <w:tcPr>
            <w:tcW w:w="349" w:type="pct"/>
            <w:tcBorders>
              <w:top w:val="nil"/>
              <w:bottom w:val="nil"/>
            </w:tcBorders>
            <w:shd w:val="clear" w:color="auto" w:fill="auto"/>
            <w:noWrap/>
            <w:vAlign w:val="bottom"/>
            <w:hideMark/>
          </w:tcPr>
          <w:p w14:paraId="2D8F0821"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633799AD" w14:textId="77777777" w:rsidR="00D27715" w:rsidRPr="00095E13" w:rsidRDefault="00D27715" w:rsidP="00D734C5">
            <w:pPr>
              <w:spacing w:after="0" w:line="240" w:lineRule="auto"/>
              <w:rPr>
                <w:rFonts w:eastAsia="MS Mincho" w:cs="Arial"/>
              </w:rPr>
            </w:pPr>
            <w:r w:rsidRPr="00095E13">
              <w:rPr>
                <w:rFonts w:eastAsia="MS Mincho" w:cs="Arial"/>
              </w:rPr>
              <w:t>17</w:t>
            </w:r>
          </w:p>
        </w:tc>
        <w:tc>
          <w:tcPr>
            <w:tcW w:w="539" w:type="pct"/>
            <w:tcBorders>
              <w:top w:val="nil"/>
              <w:bottom w:val="nil"/>
            </w:tcBorders>
            <w:shd w:val="clear" w:color="auto" w:fill="auto"/>
            <w:noWrap/>
            <w:vAlign w:val="bottom"/>
            <w:hideMark/>
          </w:tcPr>
          <w:p w14:paraId="670F6AD2" w14:textId="77777777" w:rsidR="00D27715" w:rsidRPr="00095E13" w:rsidRDefault="00D27715" w:rsidP="00D734C5">
            <w:pPr>
              <w:spacing w:after="0" w:line="240" w:lineRule="auto"/>
              <w:jc w:val="center"/>
              <w:rPr>
                <w:rFonts w:eastAsia="MS Mincho" w:cs="Arial"/>
              </w:rPr>
            </w:pPr>
            <w:r w:rsidRPr="00095E13">
              <w:rPr>
                <w:rFonts w:eastAsia="MS Mincho" w:cs="Arial"/>
              </w:rPr>
              <w:t>17.0%</w:t>
            </w:r>
          </w:p>
        </w:tc>
        <w:tc>
          <w:tcPr>
            <w:tcW w:w="539" w:type="pct"/>
            <w:tcBorders>
              <w:top w:val="nil"/>
              <w:bottom w:val="nil"/>
            </w:tcBorders>
            <w:shd w:val="clear" w:color="auto" w:fill="auto"/>
            <w:noWrap/>
            <w:vAlign w:val="bottom"/>
            <w:hideMark/>
          </w:tcPr>
          <w:p w14:paraId="5581E67C" w14:textId="77777777" w:rsidR="00D27715" w:rsidRPr="00095E13" w:rsidRDefault="00D27715" w:rsidP="00D734C5">
            <w:pPr>
              <w:spacing w:after="0" w:line="240" w:lineRule="auto"/>
              <w:jc w:val="center"/>
              <w:rPr>
                <w:rFonts w:eastAsia="MS Mincho" w:cs="Arial"/>
              </w:rPr>
            </w:pPr>
            <w:r w:rsidRPr="00095E13">
              <w:rPr>
                <w:rFonts w:eastAsia="MS Mincho" w:cs="Arial"/>
              </w:rPr>
              <w:t>17.1%</w:t>
            </w:r>
          </w:p>
        </w:tc>
        <w:tc>
          <w:tcPr>
            <w:tcW w:w="540" w:type="pct"/>
            <w:tcBorders>
              <w:top w:val="nil"/>
              <w:bottom w:val="nil"/>
            </w:tcBorders>
            <w:shd w:val="clear" w:color="auto" w:fill="auto"/>
            <w:noWrap/>
            <w:vAlign w:val="bottom"/>
            <w:hideMark/>
          </w:tcPr>
          <w:p w14:paraId="737407F9" w14:textId="77777777" w:rsidR="00D27715" w:rsidRPr="00095E13" w:rsidRDefault="00D27715" w:rsidP="00D734C5">
            <w:pPr>
              <w:spacing w:after="0" w:line="240" w:lineRule="auto"/>
              <w:jc w:val="center"/>
              <w:rPr>
                <w:rFonts w:eastAsia="MS Mincho" w:cs="Arial"/>
              </w:rPr>
            </w:pPr>
            <w:r w:rsidRPr="00095E13">
              <w:rPr>
                <w:rFonts w:eastAsia="MS Mincho" w:cs="Arial"/>
              </w:rPr>
              <w:t>17.0%</w:t>
            </w:r>
          </w:p>
        </w:tc>
        <w:tc>
          <w:tcPr>
            <w:tcW w:w="539" w:type="pct"/>
            <w:tcBorders>
              <w:top w:val="nil"/>
              <w:bottom w:val="nil"/>
            </w:tcBorders>
            <w:shd w:val="clear" w:color="auto" w:fill="auto"/>
            <w:noWrap/>
            <w:vAlign w:val="bottom"/>
            <w:hideMark/>
          </w:tcPr>
          <w:p w14:paraId="4562CEFF" w14:textId="77777777" w:rsidR="00D27715" w:rsidRPr="00095E13" w:rsidRDefault="00D27715" w:rsidP="00D734C5">
            <w:pPr>
              <w:spacing w:after="0" w:line="240" w:lineRule="auto"/>
              <w:jc w:val="center"/>
              <w:rPr>
                <w:rFonts w:eastAsia="MS Mincho" w:cs="Arial"/>
              </w:rPr>
            </w:pPr>
            <w:r w:rsidRPr="00095E13">
              <w:rPr>
                <w:rFonts w:eastAsia="MS Mincho" w:cs="Arial"/>
              </w:rPr>
              <w:t>19.1%</w:t>
            </w:r>
          </w:p>
        </w:tc>
        <w:tc>
          <w:tcPr>
            <w:tcW w:w="539" w:type="pct"/>
            <w:tcBorders>
              <w:top w:val="nil"/>
              <w:bottom w:val="nil"/>
            </w:tcBorders>
            <w:shd w:val="clear" w:color="auto" w:fill="auto"/>
            <w:noWrap/>
            <w:vAlign w:val="bottom"/>
            <w:hideMark/>
          </w:tcPr>
          <w:p w14:paraId="7AABEA12" w14:textId="77777777" w:rsidR="00D27715" w:rsidRPr="00095E13" w:rsidRDefault="00D27715" w:rsidP="00D734C5">
            <w:pPr>
              <w:spacing w:after="0" w:line="240" w:lineRule="auto"/>
              <w:jc w:val="center"/>
              <w:rPr>
                <w:rFonts w:eastAsia="MS Mincho" w:cs="Arial"/>
              </w:rPr>
            </w:pPr>
            <w:r w:rsidRPr="00095E13">
              <w:rPr>
                <w:rFonts w:eastAsia="MS Mincho" w:cs="Arial"/>
              </w:rPr>
              <w:t>21.2%</w:t>
            </w:r>
          </w:p>
        </w:tc>
        <w:tc>
          <w:tcPr>
            <w:tcW w:w="532" w:type="pct"/>
            <w:tcBorders>
              <w:top w:val="nil"/>
              <w:bottom w:val="nil"/>
            </w:tcBorders>
            <w:shd w:val="clear" w:color="auto" w:fill="auto"/>
            <w:noWrap/>
            <w:vAlign w:val="bottom"/>
            <w:hideMark/>
          </w:tcPr>
          <w:p w14:paraId="303FA1C9" w14:textId="77777777" w:rsidR="00D27715" w:rsidRPr="00095E13" w:rsidRDefault="00D27715" w:rsidP="00D734C5">
            <w:pPr>
              <w:spacing w:after="0" w:line="240" w:lineRule="auto"/>
              <w:jc w:val="center"/>
              <w:rPr>
                <w:rFonts w:eastAsia="MS Mincho" w:cs="Arial"/>
              </w:rPr>
            </w:pPr>
            <w:r w:rsidRPr="00095E13">
              <w:rPr>
                <w:rFonts w:eastAsia="MS Mincho" w:cs="Arial"/>
              </w:rPr>
              <w:t>17.2%</w:t>
            </w:r>
          </w:p>
        </w:tc>
      </w:tr>
      <w:tr w:rsidR="00D27715" w:rsidRPr="00095E13" w14:paraId="4C1D692A" w14:textId="77777777" w:rsidTr="00271BC1">
        <w:trPr>
          <w:trHeight w:val="300"/>
        </w:trPr>
        <w:tc>
          <w:tcPr>
            <w:tcW w:w="349" w:type="pct"/>
            <w:tcBorders>
              <w:top w:val="nil"/>
              <w:bottom w:val="nil"/>
            </w:tcBorders>
            <w:shd w:val="clear" w:color="auto" w:fill="auto"/>
            <w:noWrap/>
            <w:vAlign w:val="bottom"/>
            <w:hideMark/>
          </w:tcPr>
          <w:p w14:paraId="547AD575"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075BC3CC" w14:textId="77777777" w:rsidR="00D27715" w:rsidRPr="00095E13" w:rsidRDefault="00D27715" w:rsidP="00D734C5">
            <w:pPr>
              <w:spacing w:after="0" w:line="240" w:lineRule="auto"/>
              <w:rPr>
                <w:rFonts w:eastAsia="MS Mincho" w:cs="Arial"/>
              </w:rPr>
            </w:pPr>
            <w:r w:rsidRPr="00095E13">
              <w:rPr>
                <w:rFonts w:eastAsia="MS Mincho" w:cs="Arial"/>
              </w:rPr>
              <w:t>18</w:t>
            </w:r>
          </w:p>
        </w:tc>
        <w:tc>
          <w:tcPr>
            <w:tcW w:w="539" w:type="pct"/>
            <w:tcBorders>
              <w:top w:val="nil"/>
              <w:bottom w:val="nil"/>
            </w:tcBorders>
            <w:shd w:val="clear" w:color="auto" w:fill="auto"/>
            <w:noWrap/>
            <w:vAlign w:val="bottom"/>
            <w:hideMark/>
          </w:tcPr>
          <w:p w14:paraId="667317DD" w14:textId="77777777" w:rsidR="00D27715" w:rsidRPr="00095E13" w:rsidRDefault="00D27715" w:rsidP="00D734C5">
            <w:pPr>
              <w:spacing w:after="0" w:line="240" w:lineRule="auto"/>
              <w:jc w:val="center"/>
              <w:rPr>
                <w:rFonts w:eastAsia="MS Mincho" w:cs="Arial"/>
              </w:rPr>
            </w:pPr>
            <w:r w:rsidRPr="00095E13">
              <w:rPr>
                <w:rFonts w:eastAsia="MS Mincho" w:cs="Arial"/>
              </w:rPr>
              <w:t>17.3%</w:t>
            </w:r>
          </w:p>
        </w:tc>
        <w:tc>
          <w:tcPr>
            <w:tcW w:w="539" w:type="pct"/>
            <w:tcBorders>
              <w:top w:val="nil"/>
              <w:bottom w:val="nil"/>
            </w:tcBorders>
            <w:shd w:val="clear" w:color="auto" w:fill="auto"/>
            <w:noWrap/>
            <w:vAlign w:val="bottom"/>
            <w:hideMark/>
          </w:tcPr>
          <w:p w14:paraId="6867604F" w14:textId="77777777" w:rsidR="00D27715" w:rsidRPr="00095E13" w:rsidRDefault="00D27715" w:rsidP="00D734C5">
            <w:pPr>
              <w:spacing w:after="0" w:line="240" w:lineRule="auto"/>
              <w:jc w:val="center"/>
              <w:rPr>
                <w:rFonts w:eastAsia="MS Mincho" w:cs="Arial"/>
              </w:rPr>
            </w:pPr>
            <w:r w:rsidRPr="00095E13">
              <w:rPr>
                <w:rFonts w:eastAsia="MS Mincho" w:cs="Arial"/>
              </w:rPr>
              <w:t>17.2%</w:t>
            </w:r>
          </w:p>
        </w:tc>
        <w:tc>
          <w:tcPr>
            <w:tcW w:w="540" w:type="pct"/>
            <w:tcBorders>
              <w:top w:val="nil"/>
              <w:bottom w:val="nil"/>
            </w:tcBorders>
            <w:shd w:val="clear" w:color="auto" w:fill="auto"/>
            <w:noWrap/>
            <w:vAlign w:val="bottom"/>
            <w:hideMark/>
          </w:tcPr>
          <w:p w14:paraId="60E6AD89" w14:textId="77777777" w:rsidR="00D27715" w:rsidRPr="00095E13" w:rsidRDefault="00D27715" w:rsidP="00D734C5">
            <w:pPr>
              <w:spacing w:after="0" w:line="240" w:lineRule="auto"/>
              <w:jc w:val="center"/>
              <w:rPr>
                <w:rFonts w:eastAsia="MS Mincho" w:cs="Arial"/>
              </w:rPr>
            </w:pPr>
            <w:r w:rsidRPr="00095E13">
              <w:rPr>
                <w:rFonts w:eastAsia="MS Mincho" w:cs="Arial"/>
              </w:rPr>
              <w:t>17.4%</w:t>
            </w:r>
          </w:p>
        </w:tc>
        <w:tc>
          <w:tcPr>
            <w:tcW w:w="539" w:type="pct"/>
            <w:tcBorders>
              <w:top w:val="nil"/>
              <w:bottom w:val="nil"/>
            </w:tcBorders>
            <w:shd w:val="clear" w:color="auto" w:fill="auto"/>
            <w:noWrap/>
            <w:vAlign w:val="bottom"/>
            <w:hideMark/>
          </w:tcPr>
          <w:p w14:paraId="0C9C3DC2" w14:textId="77777777" w:rsidR="00D27715" w:rsidRPr="00095E13" w:rsidRDefault="00D27715" w:rsidP="00D734C5">
            <w:pPr>
              <w:spacing w:after="0" w:line="240" w:lineRule="auto"/>
              <w:jc w:val="center"/>
              <w:rPr>
                <w:rFonts w:eastAsia="MS Mincho" w:cs="Arial"/>
              </w:rPr>
            </w:pPr>
            <w:r w:rsidRPr="00095E13">
              <w:rPr>
                <w:rFonts w:eastAsia="MS Mincho" w:cs="Arial"/>
              </w:rPr>
              <w:t>14.7%</w:t>
            </w:r>
          </w:p>
        </w:tc>
        <w:tc>
          <w:tcPr>
            <w:tcW w:w="539" w:type="pct"/>
            <w:tcBorders>
              <w:top w:val="nil"/>
              <w:bottom w:val="nil"/>
            </w:tcBorders>
            <w:shd w:val="clear" w:color="auto" w:fill="auto"/>
            <w:noWrap/>
            <w:vAlign w:val="bottom"/>
            <w:hideMark/>
          </w:tcPr>
          <w:p w14:paraId="60F9FEE9" w14:textId="77777777" w:rsidR="00D27715" w:rsidRPr="00095E13" w:rsidRDefault="00D27715" w:rsidP="00D734C5">
            <w:pPr>
              <w:spacing w:after="0" w:line="240" w:lineRule="auto"/>
              <w:jc w:val="center"/>
              <w:rPr>
                <w:rFonts w:eastAsia="MS Mincho" w:cs="Arial"/>
              </w:rPr>
            </w:pPr>
            <w:r w:rsidRPr="00095E13">
              <w:rPr>
                <w:rFonts w:eastAsia="MS Mincho" w:cs="Arial"/>
              </w:rPr>
              <w:t>14.8%</w:t>
            </w:r>
          </w:p>
        </w:tc>
        <w:tc>
          <w:tcPr>
            <w:tcW w:w="532" w:type="pct"/>
            <w:tcBorders>
              <w:top w:val="nil"/>
              <w:bottom w:val="nil"/>
            </w:tcBorders>
            <w:shd w:val="clear" w:color="auto" w:fill="auto"/>
            <w:noWrap/>
            <w:vAlign w:val="bottom"/>
            <w:hideMark/>
          </w:tcPr>
          <w:p w14:paraId="71B51CC3" w14:textId="77777777" w:rsidR="00D27715" w:rsidRPr="00095E13" w:rsidRDefault="00D27715" w:rsidP="00D734C5">
            <w:pPr>
              <w:spacing w:after="0" w:line="240" w:lineRule="auto"/>
              <w:jc w:val="center"/>
              <w:rPr>
                <w:rFonts w:eastAsia="MS Mincho" w:cs="Arial"/>
              </w:rPr>
            </w:pPr>
            <w:r w:rsidRPr="00095E13">
              <w:rPr>
                <w:rFonts w:eastAsia="MS Mincho" w:cs="Arial"/>
              </w:rPr>
              <w:t>14.5%</w:t>
            </w:r>
          </w:p>
        </w:tc>
      </w:tr>
      <w:tr w:rsidR="00D27715" w:rsidRPr="00095E13" w14:paraId="17DD813E" w14:textId="77777777" w:rsidTr="00343A10">
        <w:trPr>
          <w:trHeight w:val="301"/>
        </w:trPr>
        <w:tc>
          <w:tcPr>
            <w:tcW w:w="5000" w:type="pct"/>
            <w:gridSpan w:val="8"/>
            <w:tcBorders>
              <w:top w:val="nil"/>
              <w:bottom w:val="nil"/>
            </w:tcBorders>
            <w:shd w:val="clear" w:color="auto" w:fill="auto"/>
            <w:noWrap/>
            <w:vAlign w:val="bottom"/>
            <w:hideMark/>
          </w:tcPr>
          <w:p w14:paraId="1F5841B5" w14:textId="77777777" w:rsidR="00D27715" w:rsidRPr="00095E13" w:rsidRDefault="00D27715" w:rsidP="00D734C5">
            <w:pPr>
              <w:pStyle w:val="NoSpacing"/>
              <w:rPr>
                <w:b/>
              </w:rPr>
            </w:pPr>
            <w:r w:rsidRPr="00095E13">
              <w:rPr>
                <w:b/>
              </w:rPr>
              <w:t>Age group</w:t>
            </w:r>
          </w:p>
        </w:tc>
      </w:tr>
      <w:tr w:rsidR="00D27715" w:rsidRPr="00095E13" w14:paraId="4AD22824" w14:textId="77777777" w:rsidTr="00271BC1">
        <w:trPr>
          <w:trHeight w:val="300"/>
        </w:trPr>
        <w:tc>
          <w:tcPr>
            <w:tcW w:w="349" w:type="pct"/>
            <w:tcBorders>
              <w:top w:val="nil"/>
              <w:bottom w:val="nil"/>
            </w:tcBorders>
            <w:shd w:val="clear" w:color="auto" w:fill="auto"/>
            <w:noWrap/>
            <w:vAlign w:val="bottom"/>
            <w:hideMark/>
          </w:tcPr>
          <w:p w14:paraId="27B3DBC0"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3A021F61" w14:textId="77777777" w:rsidR="00D27715" w:rsidRPr="00095E13" w:rsidRDefault="00D27715" w:rsidP="00D734C5">
            <w:pPr>
              <w:spacing w:after="0" w:line="240" w:lineRule="auto"/>
              <w:rPr>
                <w:rFonts w:eastAsia="MS Mincho" w:cs="Arial"/>
              </w:rPr>
            </w:pPr>
            <w:r w:rsidRPr="00095E13">
              <w:rPr>
                <w:rFonts w:eastAsia="MS Mincho" w:cs="Arial"/>
              </w:rPr>
              <w:t>13-15</w:t>
            </w:r>
          </w:p>
        </w:tc>
        <w:tc>
          <w:tcPr>
            <w:tcW w:w="539" w:type="pct"/>
            <w:tcBorders>
              <w:top w:val="nil"/>
              <w:bottom w:val="nil"/>
            </w:tcBorders>
            <w:shd w:val="clear" w:color="auto" w:fill="auto"/>
            <w:noWrap/>
            <w:vAlign w:val="bottom"/>
            <w:hideMark/>
          </w:tcPr>
          <w:p w14:paraId="7E7AA2C7" w14:textId="77777777" w:rsidR="00D27715" w:rsidRPr="00095E13" w:rsidRDefault="00D27715" w:rsidP="00D734C5">
            <w:pPr>
              <w:spacing w:after="0" w:line="240" w:lineRule="auto"/>
              <w:jc w:val="center"/>
              <w:rPr>
                <w:rFonts w:eastAsia="MS Mincho" w:cs="Arial"/>
              </w:rPr>
            </w:pPr>
            <w:r w:rsidRPr="00095E13">
              <w:rPr>
                <w:rFonts w:eastAsia="MS Mincho" w:cs="Arial"/>
              </w:rPr>
              <w:t>49.1%</w:t>
            </w:r>
          </w:p>
        </w:tc>
        <w:tc>
          <w:tcPr>
            <w:tcW w:w="539" w:type="pct"/>
            <w:tcBorders>
              <w:top w:val="nil"/>
              <w:bottom w:val="nil"/>
            </w:tcBorders>
            <w:shd w:val="clear" w:color="auto" w:fill="auto"/>
            <w:noWrap/>
            <w:vAlign w:val="bottom"/>
            <w:hideMark/>
          </w:tcPr>
          <w:p w14:paraId="41C3A4A1" w14:textId="77777777" w:rsidR="00D27715" w:rsidRPr="00095E13" w:rsidRDefault="00D27715" w:rsidP="00D734C5">
            <w:pPr>
              <w:spacing w:after="0" w:line="240" w:lineRule="auto"/>
              <w:jc w:val="center"/>
              <w:rPr>
                <w:rFonts w:eastAsia="MS Mincho" w:cs="Arial"/>
              </w:rPr>
            </w:pPr>
            <w:r w:rsidRPr="00095E13">
              <w:rPr>
                <w:rFonts w:eastAsia="MS Mincho" w:cs="Arial"/>
              </w:rPr>
              <w:t>49.2%</w:t>
            </w:r>
          </w:p>
        </w:tc>
        <w:tc>
          <w:tcPr>
            <w:tcW w:w="540" w:type="pct"/>
            <w:tcBorders>
              <w:top w:val="nil"/>
              <w:bottom w:val="nil"/>
            </w:tcBorders>
            <w:shd w:val="clear" w:color="auto" w:fill="auto"/>
            <w:noWrap/>
            <w:vAlign w:val="bottom"/>
            <w:hideMark/>
          </w:tcPr>
          <w:p w14:paraId="098F838B" w14:textId="77777777" w:rsidR="00D27715" w:rsidRPr="00095E13" w:rsidRDefault="00D27715" w:rsidP="00D734C5">
            <w:pPr>
              <w:spacing w:after="0" w:line="240" w:lineRule="auto"/>
              <w:jc w:val="center"/>
              <w:rPr>
                <w:rFonts w:eastAsia="MS Mincho" w:cs="Arial"/>
              </w:rPr>
            </w:pPr>
            <w:r w:rsidRPr="00095E13">
              <w:rPr>
                <w:rFonts w:eastAsia="MS Mincho" w:cs="Arial"/>
              </w:rPr>
              <w:t>49.1%</w:t>
            </w:r>
          </w:p>
        </w:tc>
        <w:tc>
          <w:tcPr>
            <w:tcW w:w="539" w:type="pct"/>
            <w:tcBorders>
              <w:top w:val="nil"/>
              <w:bottom w:val="nil"/>
            </w:tcBorders>
            <w:shd w:val="clear" w:color="auto" w:fill="auto"/>
            <w:noWrap/>
            <w:vAlign w:val="bottom"/>
            <w:hideMark/>
          </w:tcPr>
          <w:p w14:paraId="61B610CF" w14:textId="77777777" w:rsidR="00D27715" w:rsidRPr="00095E13" w:rsidRDefault="00D27715" w:rsidP="00D734C5">
            <w:pPr>
              <w:spacing w:after="0" w:line="240" w:lineRule="auto"/>
              <w:jc w:val="center"/>
              <w:rPr>
                <w:rFonts w:eastAsia="MS Mincho" w:cs="Arial"/>
              </w:rPr>
            </w:pPr>
            <w:r w:rsidRPr="00095E13">
              <w:rPr>
                <w:rFonts w:eastAsia="MS Mincho" w:cs="Arial"/>
              </w:rPr>
              <w:t>47.8%</w:t>
            </w:r>
          </w:p>
        </w:tc>
        <w:tc>
          <w:tcPr>
            <w:tcW w:w="539" w:type="pct"/>
            <w:tcBorders>
              <w:top w:val="nil"/>
              <w:bottom w:val="nil"/>
            </w:tcBorders>
            <w:shd w:val="clear" w:color="auto" w:fill="auto"/>
            <w:noWrap/>
            <w:vAlign w:val="bottom"/>
            <w:hideMark/>
          </w:tcPr>
          <w:p w14:paraId="20AFC093" w14:textId="77777777" w:rsidR="00D27715" w:rsidRPr="00095E13" w:rsidRDefault="00D27715" w:rsidP="00D734C5">
            <w:pPr>
              <w:spacing w:after="0" w:line="240" w:lineRule="auto"/>
              <w:jc w:val="center"/>
              <w:rPr>
                <w:rFonts w:eastAsia="MS Mincho" w:cs="Arial"/>
              </w:rPr>
            </w:pPr>
            <w:r w:rsidRPr="00095E13">
              <w:rPr>
                <w:rFonts w:eastAsia="MS Mincho" w:cs="Arial"/>
              </w:rPr>
              <w:t>45.8%</w:t>
            </w:r>
          </w:p>
        </w:tc>
        <w:tc>
          <w:tcPr>
            <w:tcW w:w="532" w:type="pct"/>
            <w:tcBorders>
              <w:top w:val="nil"/>
              <w:bottom w:val="nil"/>
            </w:tcBorders>
            <w:shd w:val="clear" w:color="auto" w:fill="auto"/>
            <w:noWrap/>
            <w:vAlign w:val="bottom"/>
            <w:hideMark/>
          </w:tcPr>
          <w:p w14:paraId="117B860C" w14:textId="77777777" w:rsidR="00D27715" w:rsidRPr="00095E13" w:rsidRDefault="00D27715" w:rsidP="00D734C5">
            <w:pPr>
              <w:spacing w:after="0" w:line="240" w:lineRule="auto"/>
              <w:jc w:val="center"/>
              <w:rPr>
                <w:rFonts w:eastAsia="MS Mincho" w:cs="Arial"/>
              </w:rPr>
            </w:pPr>
            <w:r w:rsidRPr="00095E13">
              <w:rPr>
                <w:rFonts w:eastAsia="MS Mincho" w:cs="Arial"/>
              </w:rPr>
              <w:t>54.2%</w:t>
            </w:r>
          </w:p>
        </w:tc>
      </w:tr>
      <w:tr w:rsidR="00D27715" w:rsidRPr="00095E13" w14:paraId="567BD231" w14:textId="77777777" w:rsidTr="00271BC1">
        <w:trPr>
          <w:trHeight w:val="300"/>
        </w:trPr>
        <w:tc>
          <w:tcPr>
            <w:tcW w:w="349" w:type="pct"/>
            <w:tcBorders>
              <w:top w:val="nil"/>
              <w:bottom w:val="nil"/>
            </w:tcBorders>
            <w:shd w:val="clear" w:color="auto" w:fill="auto"/>
            <w:noWrap/>
            <w:vAlign w:val="bottom"/>
            <w:hideMark/>
          </w:tcPr>
          <w:p w14:paraId="7B5AC63D"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64741834" w14:textId="77777777" w:rsidR="00D27715" w:rsidRPr="00095E13" w:rsidRDefault="00D27715" w:rsidP="00D734C5">
            <w:pPr>
              <w:spacing w:after="0" w:line="240" w:lineRule="auto"/>
              <w:rPr>
                <w:rFonts w:eastAsia="MS Mincho" w:cs="Arial"/>
              </w:rPr>
            </w:pPr>
            <w:r w:rsidRPr="00095E13">
              <w:rPr>
                <w:rFonts w:eastAsia="MS Mincho" w:cs="Arial"/>
              </w:rPr>
              <w:t>16-18</w:t>
            </w:r>
          </w:p>
        </w:tc>
        <w:tc>
          <w:tcPr>
            <w:tcW w:w="539" w:type="pct"/>
            <w:tcBorders>
              <w:top w:val="nil"/>
              <w:bottom w:val="nil"/>
            </w:tcBorders>
            <w:shd w:val="clear" w:color="auto" w:fill="auto"/>
            <w:noWrap/>
            <w:vAlign w:val="bottom"/>
            <w:hideMark/>
          </w:tcPr>
          <w:p w14:paraId="54D18172" w14:textId="77777777" w:rsidR="00D27715" w:rsidRPr="00095E13" w:rsidRDefault="00D27715" w:rsidP="00D734C5">
            <w:pPr>
              <w:spacing w:after="0" w:line="240" w:lineRule="auto"/>
              <w:jc w:val="center"/>
              <w:rPr>
                <w:rFonts w:eastAsia="MS Mincho" w:cs="Arial"/>
              </w:rPr>
            </w:pPr>
            <w:r w:rsidRPr="00095E13">
              <w:rPr>
                <w:rFonts w:eastAsia="MS Mincho" w:cs="Arial"/>
              </w:rPr>
              <w:t>50.9%</w:t>
            </w:r>
          </w:p>
        </w:tc>
        <w:tc>
          <w:tcPr>
            <w:tcW w:w="539" w:type="pct"/>
            <w:tcBorders>
              <w:top w:val="nil"/>
              <w:bottom w:val="nil"/>
            </w:tcBorders>
            <w:shd w:val="clear" w:color="auto" w:fill="auto"/>
            <w:noWrap/>
            <w:vAlign w:val="bottom"/>
            <w:hideMark/>
          </w:tcPr>
          <w:p w14:paraId="045FC43D" w14:textId="77777777" w:rsidR="00D27715" w:rsidRPr="00095E13" w:rsidRDefault="00D27715" w:rsidP="00D734C5">
            <w:pPr>
              <w:spacing w:after="0" w:line="240" w:lineRule="auto"/>
              <w:jc w:val="center"/>
              <w:rPr>
                <w:rFonts w:eastAsia="MS Mincho" w:cs="Arial"/>
              </w:rPr>
            </w:pPr>
            <w:r w:rsidRPr="00095E13">
              <w:rPr>
                <w:rFonts w:eastAsia="MS Mincho" w:cs="Arial"/>
              </w:rPr>
              <w:t>50.8%</w:t>
            </w:r>
          </w:p>
        </w:tc>
        <w:tc>
          <w:tcPr>
            <w:tcW w:w="540" w:type="pct"/>
            <w:tcBorders>
              <w:top w:val="nil"/>
              <w:bottom w:val="nil"/>
            </w:tcBorders>
            <w:shd w:val="clear" w:color="auto" w:fill="auto"/>
            <w:noWrap/>
            <w:vAlign w:val="bottom"/>
            <w:hideMark/>
          </w:tcPr>
          <w:p w14:paraId="68F8191F" w14:textId="77777777" w:rsidR="00D27715" w:rsidRPr="00095E13" w:rsidRDefault="00D27715" w:rsidP="00D734C5">
            <w:pPr>
              <w:spacing w:after="0" w:line="240" w:lineRule="auto"/>
              <w:jc w:val="center"/>
              <w:rPr>
                <w:rFonts w:eastAsia="MS Mincho" w:cs="Arial"/>
              </w:rPr>
            </w:pPr>
            <w:r w:rsidRPr="00095E13">
              <w:rPr>
                <w:rFonts w:eastAsia="MS Mincho" w:cs="Arial"/>
              </w:rPr>
              <w:t>50.9%</w:t>
            </w:r>
          </w:p>
        </w:tc>
        <w:tc>
          <w:tcPr>
            <w:tcW w:w="539" w:type="pct"/>
            <w:tcBorders>
              <w:top w:val="nil"/>
              <w:bottom w:val="nil"/>
            </w:tcBorders>
            <w:shd w:val="clear" w:color="auto" w:fill="auto"/>
            <w:noWrap/>
            <w:vAlign w:val="bottom"/>
            <w:hideMark/>
          </w:tcPr>
          <w:p w14:paraId="10E8A69C" w14:textId="77777777" w:rsidR="00D27715" w:rsidRPr="00095E13" w:rsidRDefault="00D27715" w:rsidP="00D734C5">
            <w:pPr>
              <w:spacing w:after="0" w:line="240" w:lineRule="auto"/>
              <w:jc w:val="center"/>
              <w:rPr>
                <w:rFonts w:eastAsia="MS Mincho" w:cs="Arial"/>
              </w:rPr>
            </w:pPr>
            <w:r w:rsidRPr="00095E13">
              <w:rPr>
                <w:rFonts w:eastAsia="MS Mincho" w:cs="Arial"/>
              </w:rPr>
              <w:t>52.3%</w:t>
            </w:r>
          </w:p>
        </w:tc>
        <w:tc>
          <w:tcPr>
            <w:tcW w:w="539" w:type="pct"/>
            <w:tcBorders>
              <w:top w:val="nil"/>
              <w:bottom w:val="nil"/>
            </w:tcBorders>
            <w:shd w:val="clear" w:color="auto" w:fill="auto"/>
            <w:noWrap/>
            <w:vAlign w:val="bottom"/>
            <w:hideMark/>
          </w:tcPr>
          <w:p w14:paraId="484C7B2C" w14:textId="77777777" w:rsidR="00D27715" w:rsidRPr="00095E13" w:rsidRDefault="00D27715" w:rsidP="00D734C5">
            <w:pPr>
              <w:spacing w:after="0" w:line="240" w:lineRule="auto"/>
              <w:jc w:val="center"/>
              <w:rPr>
                <w:rFonts w:eastAsia="MS Mincho" w:cs="Arial"/>
              </w:rPr>
            </w:pPr>
            <w:r w:rsidRPr="00095E13">
              <w:rPr>
                <w:rFonts w:eastAsia="MS Mincho" w:cs="Arial"/>
              </w:rPr>
              <w:t>49.8%</w:t>
            </w:r>
          </w:p>
        </w:tc>
        <w:tc>
          <w:tcPr>
            <w:tcW w:w="532" w:type="pct"/>
            <w:tcBorders>
              <w:top w:val="nil"/>
              <w:bottom w:val="nil"/>
            </w:tcBorders>
            <w:shd w:val="clear" w:color="auto" w:fill="auto"/>
            <w:noWrap/>
            <w:vAlign w:val="bottom"/>
            <w:hideMark/>
          </w:tcPr>
          <w:p w14:paraId="391E3248" w14:textId="77777777" w:rsidR="00D27715" w:rsidRPr="00095E13" w:rsidRDefault="00D27715" w:rsidP="00D734C5">
            <w:pPr>
              <w:spacing w:after="0" w:line="240" w:lineRule="auto"/>
              <w:jc w:val="center"/>
              <w:rPr>
                <w:rFonts w:eastAsia="MS Mincho" w:cs="Arial"/>
              </w:rPr>
            </w:pPr>
            <w:r w:rsidRPr="00095E13">
              <w:rPr>
                <w:rFonts w:eastAsia="MS Mincho" w:cs="Arial"/>
              </w:rPr>
              <w:t>50.2%</w:t>
            </w:r>
          </w:p>
        </w:tc>
      </w:tr>
      <w:tr w:rsidR="00D27715" w:rsidRPr="00095E13" w14:paraId="6FC6B6F7" w14:textId="77777777" w:rsidTr="00343A10">
        <w:trPr>
          <w:trHeight w:val="300"/>
        </w:trPr>
        <w:tc>
          <w:tcPr>
            <w:tcW w:w="5000" w:type="pct"/>
            <w:gridSpan w:val="8"/>
            <w:tcBorders>
              <w:top w:val="nil"/>
              <w:bottom w:val="nil"/>
            </w:tcBorders>
            <w:shd w:val="clear" w:color="auto" w:fill="auto"/>
            <w:noWrap/>
            <w:vAlign w:val="bottom"/>
            <w:hideMark/>
          </w:tcPr>
          <w:p w14:paraId="673B7A10" w14:textId="77777777" w:rsidR="00D27715" w:rsidRPr="00095E13" w:rsidRDefault="00D27715" w:rsidP="00D734C5">
            <w:pPr>
              <w:pStyle w:val="NoSpacing"/>
              <w:rPr>
                <w:b/>
              </w:rPr>
            </w:pPr>
            <w:r w:rsidRPr="00095E13">
              <w:rPr>
                <w:b/>
              </w:rPr>
              <w:t xml:space="preserve">Socioeconomic status by NRS </w:t>
            </w:r>
            <w:r>
              <w:rPr>
                <w:b/>
              </w:rPr>
              <w:t>category</w:t>
            </w:r>
          </w:p>
        </w:tc>
      </w:tr>
      <w:tr w:rsidR="00D27715" w:rsidRPr="00095E13" w14:paraId="1F303758" w14:textId="77777777" w:rsidTr="00271BC1">
        <w:trPr>
          <w:trHeight w:val="300"/>
        </w:trPr>
        <w:tc>
          <w:tcPr>
            <w:tcW w:w="349" w:type="pct"/>
            <w:tcBorders>
              <w:top w:val="nil"/>
              <w:bottom w:val="nil"/>
            </w:tcBorders>
            <w:shd w:val="clear" w:color="auto" w:fill="auto"/>
            <w:noWrap/>
            <w:vAlign w:val="bottom"/>
            <w:hideMark/>
          </w:tcPr>
          <w:p w14:paraId="356604F0"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25D8318C" w14:textId="77777777" w:rsidR="00D27715" w:rsidRPr="00095E13" w:rsidRDefault="00D27715" w:rsidP="00D734C5">
            <w:pPr>
              <w:spacing w:after="0" w:line="240" w:lineRule="auto"/>
              <w:rPr>
                <w:rFonts w:eastAsia="MS Mincho" w:cs="Arial"/>
              </w:rPr>
            </w:pPr>
            <w:r w:rsidRPr="00095E13">
              <w:rPr>
                <w:rFonts w:eastAsia="MS Mincho" w:cs="Arial"/>
              </w:rPr>
              <w:t>ABC1</w:t>
            </w:r>
          </w:p>
        </w:tc>
        <w:tc>
          <w:tcPr>
            <w:tcW w:w="539" w:type="pct"/>
            <w:tcBorders>
              <w:top w:val="nil"/>
              <w:bottom w:val="nil"/>
            </w:tcBorders>
            <w:shd w:val="clear" w:color="auto" w:fill="auto"/>
            <w:noWrap/>
            <w:vAlign w:val="bottom"/>
            <w:hideMark/>
          </w:tcPr>
          <w:p w14:paraId="71F190D6" w14:textId="77777777" w:rsidR="00D27715" w:rsidRPr="00095E13" w:rsidRDefault="00D27715" w:rsidP="00D734C5">
            <w:pPr>
              <w:spacing w:after="0" w:line="240" w:lineRule="auto"/>
              <w:jc w:val="center"/>
              <w:rPr>
                <w:rFonts w:eastAsia="MS Mincho" w:cs="Arial"/>
              </w:rPr>
            </w:pPr>
            <w:r w:rsidRPr="00095E13">
              <w:rPr>
                <w:rFonts w:eastAsia="MS Mincho" w:cs="Arial"/>
              </w:rPr>
              <w:t>56.0%</w:t>
            </w:r>
          </w:p>
        </w:tc>
        <w:tc>
          <w:tcPr>
            <w:tcW w:w="539" w:type="pct"/>
            <w:tcBorders>
              <w:top w:val="nil"/>
              <w:bottom w:val="nil"/>
            </w:tcBorders>
            <w:shd w:val="clear" w:color="auto" w:fill="auto"/>
            <w:noWrap/>
            <w:vAlign w:val="bottom"/>
            <w:hideMark/>
          </w:tcPr>
          <w:p w14:paraId="5B4E5ECC"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hideMark/>
          </w:tcPr>
          <w:p w14:paraId="68979817"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1AB29E59" w14:textId="77777777" w:rsidR="00D27715" w:rsidRPr="00095E13" w:rsidRDefault="00D27715" w:rsidP="00D734C5">
            <w:pPr>
              <w:spacing w:after="0" w:line="240" w:lineRule="auto"/>
              <w:jc w:val="center"/>
              <w:rPr>
                <w:rFonts w:eastAsia="MS Mincho" w:cs="Arial"/>
              </w:rPr>
            </w:pPr>
            <w:r w:rsidRPr="00095E13">
              <w:rPr>
                <w:rFonts w:eastAsia="MS Mincho" w:cs="Arial"/>
              </w:rPr>
              <w:t>59.9%</w:t>
            </w:r>
          </w:p>
        </w:tc>
        <w:tc>
          <w:tcPr>
            <w:tcW w:w="539" w:type="pct"/>
            <w:tcBorders>
              <w:top w:val="nil"/>
              <w:bottom w:val="nil"/>
            </w:tcBorders>
            <w:shd w:val="clear" w:color="auto" w:fill="auto"/>
            <w:noWrap/>
            <w:vAlign w:val="bottom"/>
            <w:hideMark/>
          </w:tcPr>
          <w:p w14:paraId="517176B3"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hideMark/>
          </w:tcPr>
          <w:p w14:paraId="08E39DFA" w14:textId="77777777" w:rsidR="00D27715" w:rsidRPr="00095E13" w:rsidRDefault="00D27715" w:rsidP="00D734C5">
            <w:pPr>
              <w:spacing w:after="0" w:line="240" w:lineRule="auto"/>
              <w:jc w:val="center"/>
              <w:rPr>
                <w:rFonts w:eastAsia="MS Mincho" w:cs="Arial"/>
              </w:rPr>
            </w:pPr>
          </w:p>
        </w:tc>
      </w:tr>
      <w:tr w:rsidR="00D27715" w:rsidRPr="00095E13" w14:paraId="418A2858" w14:textId="77777777" w:rsidTr="00271BC1">
        <w:trPr>
          <w:trHeight w:val="300"/>
        </w:trPr>
        <w:tc>
          <w:tcPr>
            <w:tcW w:w="349" w:type="pct"/>
            <w:tcBorders>
              <w:top w:val="nil"/>
              <w:bottom w:val="nil"/>
            </w:tcBorders>
            <w:shd w:val="clear" w:color="auto" w:fill="auto"/>
            <w:noWrap/>
            <w:vAlign w:val="bottom"/>
            <w:hideMark/>
          </w:tcPr>
          <w:p w14:paraId="17C7F54D"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6D1A45A4" w14:textId="77777777" w:rsidR="00D27715" w:rsidRPr="00095E13" w:rsidRDefault="00D27715" w:rsidP="00D734C5">
            <w:pPr>
              <w:spacing w:after="0" w:line="240" w:lineRule="auto"/>
              <w:rPr>
                <w:rFonts w:eastAsia="MS Mincho" w:cs="Arial"/>
              </w:rPr>
            </w:pPr>
            <w:r w:rsidRPr="00095E13">
              <w:rPr>
                <w:rFonts w:eastAsia="MS Mincho" w:cs="Arial"/>
              </w:rPr>
              <w:t>C2DE</w:t>
            </w:r>
          </w:p>
        </w:tc>
        <w:tc>
          <w:tcPr>
            <w:tcW w:w="539" w:type="pct"/>
            <w:tcBorders>
              <w:top w:val="nil"/>
              <w:bottom w:val="nil"/>
            </w:tcBorders>
            <w:shd w:val="clear" w:color="auto" w:fill="auto"/>
            <w:noWrap/>
            <w:vAlign w:val="bottom"/>
            <w:hideMark/>
          </w:tcPr>
          <w:p w14:paraId="23EE8709" w14:textId="77777777" w:rsidR="00D27715" w:rsidRPr="00095E13" w:rsidRDefault="00D27715" w:rsidP="00D734C5">
            <w:pPr>
              <w:spacing w:after="0" w:line="240" w:lineRule="auto"/>
              <w:jc w:val="center"/>
              <w:rPr>
                <w:rFonts w:eastAsia="MS Mincho" w:cs="Arial"/>
              </w:rPr>
            </w:pPr>
            <w:r w:rsidRPr="00095E13">
              <w:rPr>
                <w:rFonts w:eastAsia="MS Mincho" w:cs="Arial"/>
              </w:rPr>
              <w:t>44.0%</w:t>
            </w:r>
          </w:p>
        </w:tc>
        <w:tc>
          <w:tcPr>
            <w:tcW w:w="539" w:type="pct"/>
            <w:tcBorders>
              <w:top w:val="nil"/>
              <w:bottom w:val="nil"/>
            </w:tcBorders>
            <w:shd w:val="clear" w:color="auto" w:fill="auto"/>
            <w:noWrap/>
            <w:vAlign w:val="bottom"/>
            <w:hideMark/>
          </w:tcPr>
          <w:p w14:paraId="10BF31D3"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hideMark/>
          </w:tcPr>
          <w:p w14:paraId="11E71F0E"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6A9F26CA" w14:textId="77777777" w:rsidR="00D27715" w:rsidRPr="00095E13" w:rsidRDefault="00D27715" w:rsidP="00D734C5">
            <w:pPr>
              <w:spacing w:after="0" w:line="240" w:lineRule="auto"/>
              <w:jc w:val="center"/>
              <w:rPr>
                <w:rFonts w:eastAsia="MS Mincho" w:cs="Arial"/>
              </w:rPr>
            </w:pPr>
            <w:r w:rsidRPr="00095E13">
              <w:rPr>
                <w:rFonts w:eastAsia="MS Mincho" w:cs="Arial"/>
              </w:rPr>
              <w:t>40.2%</w:t>
            </w:r>
          </w:p>
        </w:tc>
        <w:tc>
          <w:tcPr>
            <w:tcW w:w="539" w:type="pct"/>
            <w:tcBorders>
              <w:top w:val="nil"/>
              <w:bottom w:val="nil"/>
            </w:tcBorders>
            <w:shd w:val="clear" w:color="auto" w:fill="auto"/>
            <w:noWrap/>
            <w:vAlign w:val="bottom"/>
            <w:hideMark/>
          </w:tcPr>
          <w:p w14:paraId="769FF0E4"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hideMark/>
          </w:tcPr>
          <w:p w14:paraId="70E94F0A" w14:textId="77777777" w:rsidR="00D27715" w:rsidRPr="00095E13" w:rsidRDefault="00D27715" w:rsidP="00D734C5">
            <w:pPr>
              <w:spacing w:after="0" w:line="240" w:lineRule="auto"/>
              <w:jc w:val="center"/>
              <w:rPr>
                <w:rFonts w:eastAsia="MS Mincho" w:cs="Arial"/>
              </w:rPr>
            </w:pPr>
          </w:p>
        </w:tc>
      </w:tr>
      <w:tr w:rsidR="00D27715" w:rsidRPr="00095E13" w14:paraId="20096C14" w14:textId="77777777" w:rsidTr="00343A10">
        <w:trPr>
          <w:trHeight w:val="300"/>
        </w:trPr>
        <w:tc>
          <w:tcPr>
            <w:tcW w:w="5000" w:type="pct"/>
            <w:gridSpan w:val="8"/>
            <w:tcBorders>
              <w:top w:val="nil"/>
              <w:bottom w:val="nil"/>
            </w:tcBorders>
            <w:shd w:val="clear" w:color="auto" w:fill="auto"/>
            <w:noWrap/>
            <w:vAlign w:val="bottom"/>
            <w:hideMark/>
          </w:tcPr>
          <w:p w14:paraId="6C3A9F98" w14:textId="77777777" w:rsidR="00D27715" w:rsidRPr="00095E13" w:rsidRDefault="00D27715" w:rsidP="00D734C5">
            <w:pPr>
              <w:pStyle w:val="NoSpacing"/>
              <w:rPr>
                <w:b/>
              </w:rPr>
            </w:pPr>
            <w:r w:rsidRPr="00095E13">
              <w:rPr>
                <w:b/>
              </w:rPr>
              <w:t>Ethnicity</w:t>
            </w:r>
          </w:p>
        </w:tc>
      </w:tr>
      <w:tr w:rsidR="00D27715" w:rsidRPr="00095E13" w14:paraId="0B009D60" w14:textId="77777777" w:rsidTr="00271BC1">
        <w:trPr>
          <w:trHeight w:val="300"/>
        </w:trPr>
        <w:tc>
          <w:tcPr>
            <w:tcW w:w="349" w:type="pct"/>
            <w:tcBorders>
              <w:top w:val="nil"/>
              <w:bottom w:val="nil"/>
            </w:tcBorders>
            <w:shd w:val="clear" w:color="auto" w:fill="auto"/>
            <w:noWrap/>
            <w:vAlign w:val="bottom"/>
            <w:hideMark/>
          </w:tcPr>
          <w:p w14:paraId="2483F76F"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75B831B1" w14:textId="77777777" w:rsidR="00D27715" w:rsidRPr="00095E13" w:rsidRDefault="00D27715" w:rsidP="00D734C5">
            <w:pPr>
              <w:spacing w:after="0" w:line="240" w:lineRule="auto"/>
              <w:rPr>
                <w:rFonts w:eastAsia="MS Mincho" w:cs="Arial"/>
              </w:rPr>
            </w:pPr>
            <w:r w:rsidRPr="00095E13">
              <w:rPr>
                <w:rFonts w:eastAsia="MS Mincho" w:cs="Arial"/>
              </w:rPr>
              <w:t>White</w:t>
            </w:r>
          </w:p>
        </w:tc>
        <w:tc>
          <w:tcPr>
            <w:tcW w:w="539" w:type="pct"/>
            <w:tcBorders>
              <w:top w:val="nil"/>
              <w:bottom w:val="nil"/>
            </w:tcBorders>
            <w:shd w:val="clear" w:color="auto" w:fill="auto"/>
            <w:noWrap/>
            <w:vAlign w:val="bottom"/>
            <w:hideMark/>
          </w:tcPr>
          <w:p w14:paraId="3657415F" w14:textId="77777777" w:rsidR="00D27715" w:rsidRPr="00095E13" w:rsidRDefault="00D27715" w:rsidP="00D734C5">
            <w:pPr>
              <w:spacing w:after="0" w:line="240" w:lineRule="auto"/>
              <w:jc w:val="center"/>
              <w:rPr>
                <w:rFonts w:eastAsia="MS Mincho" w:cs="Arial"/>
              </w:rPr>
            </w:pPr>
            <w:r w:rsidRPr="00095E13">
              <w:rPr>
                <w:rFonts w:eastAsia="MS Mincho" w:cs="Arial"/>
              </w:rPr>
              <w:t>86.0%</w:t>
            </w:r>
          </w:p>
        </w:tc>
        <w:tc>
          <w:tcPr>
            <w:tcW w:w="539" w:type="pct"/>
            <w:tcBorders>
              <w:top w:val="nil"/>
              <w:bottom w:val="nil"/>
            </w:tcBorders>
            <w:shd w:val="clear" w:color="auto" w:fill="auto"/>
            <w:noWrap/>
            <w:vAlign w:val="bottom"/>
            <w:hideMark/>
          </w:tcPr>
          <w:p w14:paraId="4C73ACE8" w14:textId="77777777" w:rsidR="00D27715" w:rsidRPr="00095E13" w:rsidRDefault="00D27715" w:rsidP="00D734C5">
            <w:pPr>
              <w:spacing w:after="0" w:line="240" w:lineRule="auto"/>
              <w:jc w:val="center"/>
              <w:rPr>
                <w:rFonts w:eastAsia="MS Mincho" w:cs="Arial"/>
                <w:iCs/>
              </w:rPr>
            </w:pPr>
          </w:p>
        </w:tc>
        <w:tc>
          <w:tcPr>
            <w:tcW w:w="540" w:type="pct"/>
            <w:tcBorders>
              <w:top w:val="nil"/>
              <w:bottom w:val="nil"/>
            </w:tcBorders>
            <w:shd w:val="clear" w:color="auto" w:fill="auto"/>
            <w:noWrap/>
            <w:vAlign w:val="bottom"/>
            <w:hideMark/>
          </w:tcPr>
          <w:p w14:paraId="0CBD207E" w14:textId="77777777" w:rsidR="00D27715" w:rsidRPr="00095E13" w:rsidRDefault="00D27715" w:rsidP="00D734C5">
            <w:pPr>
              <w:spacing w:after="0" w:line="240" w:lineRule="auto"/>
              <w:jc w:val="center"/>
              <w:rPr>
                <w:rFonts w:eastAsia="MS Mincho" w:cs="Arial"/>
                <w:iCs/>
              </w:rPr>
            </w:pPr>
          </w:p>
        </w:tc>
        <w:tc>
          <w:tcPr>
            <w:tcW w:w="539" w:type="pct"/>
            <w:tcBorders>
              <w:top w:val="nil"/>
              <w:bottom w:val="nil"/>
            </w:tcBorders>
            <w:shd w:val="clear" w:color="auto" w:fill="auto"/>
            <w:noWrap/>
            <w:vAlign w:val="bottom"/>
            <w:hideMark/>
          </w:tcPr>
          <w:p w14:paraId="4E943DF1" w14:textId="77777777" w:rsidR="00D27715" w:rsidRPr="00095E13" w:rsidRDefault="00D27715" w:rsidP="00D734C5">
            <w:pPr>
              <w:spacing w:after="0" w:line="240" w:lineRule="auto"/>
              <w:jc w:val="center"/>
              <w:rPr>
                <w:rFonts w:eastAsia="MS Mincho" w:cs="Arial"/>
              </w:rPr>
            </w:pPr>
            <w:r w:rsidRPr="00095E13">
              <w:rPr>
                <w:rFonts w:eastAsia="MS Mincho" w:cs="Arial"/>
              </w:rPr>
              <w:t>81.6%</w:t>
            </w:r>
          </w:p>
        </w:tc>
        <w:tc>
          <w:tcPr>
            <w:tcW w:w="539" w:type="pct"/>
            <w:tcBorders>
              <w:top w:val="nil"/>
              <w:bottom w:val="nil"/>
            </w:tcBorders>
            <w:shd w:val="clear" w:color="auto" w:fill="auto"/>
            <w:noWrap/>
            <w:vAlign w:val="bottom"/>
            <w:hideMark/>
          </w:tcPr>
          <w:p w14:paraId="28191AEC" w14:textId="77777777" w:rsidR="00D27715" w:rsidRPr="00095E13" w:rsidRDefault="00D27715" w:rsidP="00D734C5">
            <w:pPr>
              <w:spacing w:after="0" w:line="240" w:lineRule="auto"/>
              <w:jc w:val="center"/>
              <w:rPr>
                <w:rFonts w:eastAsia="MS Mincho" w:cs="Arial"/>
                <w:iCs/>
              </w:rPr>
            </w:pPr>
          </w:p>
        </w:tc>
        <w:tc>
          <w:tcPr>
            <w:tcW w:w="532" w:type="pct"/>
            <w:tcBorders>
              <w:top w:val="nil"/>
              <w:bottom w:val="nil"/>
            </w:tcBorders>
            <w:shd w:val="clear" w:color="auto" w:fill="auto"/>
            <w:noWrap/>
            <w:vAlign w:val="bottom"/>
            <w:hideMark/>
          </w:tcPr>
          <w:p w14:paraId="662A9770" w14:textId="77777777" w:rsidR="00D27715" w:rsidRPr="00095E13" w:rsidRDefault="00D27715" w:rsidP="00D734C5">
            <w:pPr>
              <w:spacing w:after="0" w:line="240" w:lineRule="auto"/>
              <w:jc w:val="center"/>
              <w:rPr>
                <w:rFonts w:eastAsia="MS Mincho" w:cs="Arial"/>
              </w:rPr>
            </w:pPr>
          </w:p>
        </w:tc>
      </w:tr>
      <w:tr w:rsidR="00D27715" w:rsidRPr="00095E13" w14:paraId="7C238DD8" w14:textId="77777777" w:rsidTr="00271BC1">
        <w:trPr>
          <w:trHeight w:val="300"/>
        </w:trPr>
        <w:tc>
          <w:tcPr>
            <w:tcW w:w="349" w:type="pct"/>
            <w:tcBorders>
              <w:top w:val="nil"/>
              <w:bottom w:val="nil"/>
            </w:tcBorders>
            <w:shd w:val="clear" w:color="auto" w:fill="auto"/>
            <w:noWrap/>
            <w:vAlign w:val="bottom"/>
            <w:hideMark/>
          </w:tcPr>
          <w:p w14:paraId="31A21EC1"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33829267" w14:textId="77777777" w:rsidR="00D27715" w:rsidRPr="00095E13" w:rsidRDefault="00D27715" w:rsidP="00D734C5">
            <w:pPr>
              <w:spacing w:after="0" w:line="240" w:lineRule="auto"/>
              <w:rPr>
                <w:rFonts w:eastAsia="MS Mincho" w:cs="Arial"/>
              </w:rPr>
            </w:pPr>
            <w:r w:rsidRPr="00095E13">
              <w:rPr>
                <w:rFonts w:eastAsia="MS Mincho" w:cs="Arial"/>
              </w:rPr>
              <w:t>Mixed/Multiple</w:t>
            </w:r>
          </w:p>
        </w:tc>
        <w:tc>
          <w:tcPr>
            <w:tcW w:w="539" w:type="pct"/>
            <w:tcBorders>
              <w:top w:val="nil"/>
              <w:bottom w:val="nil"/>
            </w:tcBorders>
            <w:shd w:val="clear" w:color="auto" w:fill="auto"/>
            <w:noWrap/>
            <w:vAlign w:val="bottom"/>
            <w:hideMark/>
          </w:tcPr>
          <w:p w14:paraId="33374D6A" w14:textId="77777777" w:rsidR="00D27715" w:rsidRPr="00095E13" w:rsidRDefault="00D27715" w:rsidP="00D734C5">
            <w:pPr>
              <w:spacing w:after="0" w:line="240" w:lineRule="auto"/>
              <w:jc w:val="center"/>
              <w:rPr>
                <w:rFonts w:eastAsia="MS Mincho" w:cs="Arial"/>
              </w:rPr>
            </w:pPr>
            <w:r w:rsidRPr="00095E13">
              <w:rPr>
                <w:rFonts w:eastAsia="MS Mincho" w:cs="Arial"/>
              </w:rPr>
              <w:t>2.2%</w:t>
            </w:r>
          </w:p>
        </w:tc>
        <w:tc>
          <w:tcPr>
            <w:tcW w:w="539" w:type="pct"/>
            <w:tcBorders>
              <w:top w:val="nil"/>
              <w:bottom w:val="nil"/>
            </w:tcBorders>
            <w:shd w:val="clear" w:color="auto" w:fill="auto"/>
            <w:noWrap/>
            <w:vAlign w:val="bottom"/>
            <w:hideMark/>
          </w:tcPr>
          <w:p w14:paraId="6BA1A6BC" w14:textId="77777777" w:rsidR="00D27715" w:rsidRPr="00095E13" w:rsidRDefault="00D27715" w:rsidP="00D734C5">
            <w:pPr>
              <w:spacing w:after="0" w:line="240" w:lineRule="auto"/>
              <w:jc w:val="center"/>
              <w:rPr>
                <w:rFonts w:eastAsia="MS Mincho" w:cs="Arial"/>
                <w:iCs/>
              </w:rPr>
            </w:pPr>
          </w:p>
        </w:tc>
        <w:tc>
          <w:tcPr>
            <w:tcW w:w="540" w:type="pct"/>
            <w:tcBorders>
              <w:top w:val="nil"/>
              <w:bottom w:val="nil"/>
            </w:tcBorders>
            <w:shd w:val="clear" w:color="auto" w:fill="auto"/>
            <w:noWrap/>
            <w:vAlign w:val="bottom"/>
            <w:hideMark/>
          </w:tcPr>
          <w:p w14:paraId="33866239"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4572FC26" w14:textId="77777777" w:rsidR="00D27715" w:rsidRPr="00095E13" w:rsidRDefault="00D27715" w:rsidP="00D734C5">
            <w:pPr>
              <w:spacing w:after="0" w:line="240" w:lineRule="auto"/>
              <w:jc w:val="center"/>
              <w:rPr>
                <w:rFonts w:eastAsia="MS Mincho" w:cs="Arial"/>
              </w:rPr>
            </w:pPr>
            <w:r w:rsidRPr="00095E13">
              <w:rPr>
                <w:rFonts w:eastAsia="MS Mincho" w:cs="Arial"/>
              </w:rPr>
              <w:t>4.7%</w:t>
            </w:r>
          </w:p>
        </w:tc>
        <w:tc>
          <w:tcPr>
            <w:tcW w:w="539" w:type="pct"/>
            <w:tcBorders>
              <w:top w:val="nil"/>
              <w:bottom w:val="nil"/>
            </w:tcBorders>
            <w:shd w:val="clear" w:color="auto" w:fill="auto"/>
            <w:noWrap/>
            <w:vAlign w:val="bottom"/>
            <w:hideMark/>
          </w:tcPr>
          <w:p w14:paraId="674016AB" w14:textId="77777777" w:rsidR="00D27715" w:rsidRPr="00095E13" w:rsidRDefault="00D27715" w:rsidP="00D734C5">
            <w:pPr>
              <w:spacing w:after="0" w:line="240" w:lineRule="auto"/>
              <w:jc w:val="center"/>
              <w:rPr>
                <w:rFonts w:eastAsia="MS Mincho" w:cs="Arial"/>
                <w:iCs/>
              </w:rPr>
            </w:pPr>
          </w:p>
        </w:tc>
        <w:tc>
          <w:tcPr>
            <w:tcW w:w="532" w:type="pct"/>
            <w:tcBorders>
              <w:top w:val="nil"/>
              <w:bottom w:val="nil"/>
            </w:tcBorders>
            <w:shd w:val="clear" w:color="auto" w:fill="auto"/>
            <w:noWrap/>
            <w:vAlign w:val="bottom"/>
            <w:hideMark/>
          </w:tcPr>
          <w:p w14:paraId="20B2884C" w14:textId="77777777" w:rsidR="00D27715" w:rsidRPr="00095E13" w:rsidRDefault="00D27715" w:rsidP="00D734C5">
            <w:pPr>
              <w:spacing w:after="0" w:line="240" w:lineRule="auto"/>
              <w:jc w:val="center"/>
              <w:rPr>
                <w:rFonts w:eastAsia="MS Mincho" w:cs="Arial"/>
              </w:rPr>
            </w:pPr>
          </w:p>
        </w:tc>
      </w:tr>
      <w:tr w:rsidR="00D27715" w:rsidRPr="00095E13" w14:paraId="69A61905" w14:textId="77777777" w:rsidTr="00271BC1">
        <w:trPr>
          <w:trHeight w:val="300"/>
        </w:trPr>
        <w:tc>
          <w:tcPr>
            <w:tcW w:w="349" w:type="pct"/>
            <w:tcBorders>
              <w:top w:val="nil"/>
              <w:bottom w:val="nil"/>
            </w:tcBorders>
            <w:shd w:val="clear" w:color="auto" w:fill="auto"/>
            <w:noWrap/>
            <w:vAlign w:val="bottom"/>
            <w:hideMark/>
          </w:tcPr>
          <w:p w14:paraId="7B05872F"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1E200FAF" w14:textId="77777777" w:rsidR="00D27715" w:rsidRPr="00095E13" w:rsidRDefault="00D27715" w:rsidP="00D734C5">
            <w:pPr>
              <w:spacing w:after="0" w:line="240" w:lineRule="auto"/>
              <w:rPr>
                <w:rFonts w:eastAsia="MS Mincho" w:cs="Arial"/>
              </w:rPr>
            </w:pPr>
            <w:r w:rsidRPr="00095E13">
              <w:rPr>
                <w:rFonts w:eastAsia="MS Mincho" w:cs="Arial"/>
              </w:rPr>
              <w:t>Asian/Asian British</w:t>
            </w:r>
          </w:p>
        </w:tc>
        <w:tc>
          <w:tcPr>
            <w:tcW w:w="539" w:type="pct"/>
            <w:tcBorders>
              <w:top w:val="nil"/>
              <w:bottom w:val="nil"/>
            </w:tcBorders>
            <w:shd w:val="clear" w:color="auto" w:fill="auto"/>
            <w:noWrap/>
            <w:vAlign w:val="bottom"/>
            <w:hideMark/>
          </w:tcPr>
          <w:p w14:paraId="4F067EEB" w14:textId="77777777" w:rsidR="00D27715" w:rsidRPr="00095E13" w:rsidRDefault="00D27715" w:rsidP="00D734C5">
            <w:pPr>
              <w:spacing w:after="0" w:line="240" w:lineRule="auto"/>
              <w:jc w:val="center"/>
              <w:rPr>
                <w:rFonts w:eastAsia="MS Mincho" w:cs="Arial"/>
              </w:rPr>
            </w:pPr>
            <w:r w:rsidRPr="00095E13">
              <w:rPr>
                <w:rFonts w:eastAsia="MS Mincho" w:cs="Arial"/>
              </w:rPr>
              <w:t>7.5%</w:t>
            </w:r>
          </w:p>
        </w:tc>
        <w:tc>
          <w:tcPr>
            <w:tcW w:w="539" w:type="pct"/>
            <w:tcBorders>
              <w:top w:val="nil"/>
              <w:bottom w:val="nil"/>
            </w:tcBorders>
            <w:shd w:val="clear" w:color="auto" w:fill="auto"/>
            <w:noWrap/>
            <w:vAlign w:val="bottom"/>
            <w:hideMark/>
          </w:tcPr>
          <w:p w14:paraId="473FEF1D" w14:textId="77777777" w:rsidR="00D27715" w:rsidRPr="00095E13" w:rsidRDefault="00D27715" w:rsidP="00D734C5">
            <w:pPr>
              <w:spacing w:after="0" w:line="240" w:lineRule="auto"/>
              <w:jc w:val="center"/>
              <w:rPr>
                <w:rFonts w:eastAsia="MS Mincho" w:cs="Arial"/>
                <w:iCs/>
              </w:rPr>
            </w:pPr>
          </w:p>
        </w:tc>
        <w:tc>
          <w:tcPr>
            <w:tcW w:w="540" w:type="pct"/>
            <w:tcBorders>
              <w:top w:val="nil"/>
              <w:bottom w:val="nil"/>
            </w:tcBorders>
            <w:shd w:val="clear" w:color="auto" w:fill="auto"/>
            <w:noWrap/>
            <w:vAlign w:val="bottom"/>
            <w:hideMark/>
          </w:tcPr>
          <w:p w14:paraId="7AC4FB08"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71DF5764" w14:textId="77777777" w:rsidR="00D27715" w:rsidRPr="00095E13" w:rsidRDefault="00D27715" w:rsidP="00D734C5">
            <w:pPr>
              <w:spacing w:after="0" w:line="240" w:lineRule="auto"/>
              <w:jc w:val="center"/>
              <w:rPr>
                <w:rFonts w:eastAsia="MS Mincho" w:cs="Arial"/>
              </w:rPr>
            </w:pPr>
            <w:r w:rsidRPr="00095E13">
              <w:rPr>
                <w:rFonts w:eastAsia="MS Mincho" w:cs="Arial"/>
              </w:rPr>
              <w:t>7.4%</w:t>
            </w:r>
          </w:p>
        </w:tc>
        <w:tc>
          <w:tcPr>
            <w:tcW w:w="539" w:type="pct"/>
            <w:tcBorders>
              <w:top w:val="nil"/>
              <w:bottom w:val="nil"/>
            </w:tcBorders>
            <w:shd w:val="clear" w:color="auto" w:fill="auto"/>
            <w:noWrap/>
            <w:vAlign w:val="bottom"/>
            <w:hideMark/>
          </w:tcPr>
          <w:p w14:paraId="20289057" w14:textId="77777777" w:rsidR="00D27715" w:rsidRPr="00095E13" w:rsidRDefault="00D27715" w:rsidP="00D734C5">
            <w:pPr>
              <w:spacing w:after="0" w:line="240" w:lineRule="auto"/>
              <w:jc w:val="center"/>
              <w:rPr>
                <w:rFonts w:eastAsia="MS Mincho" w:cs="Arial"/>
                <w:iCs/>
              </w:rPr>
            </w:pPr>
          </w:p>
        </w:tc>
        <w:tc>
          <w:tcPr>
            <w:tcW w:w="532" w:type="pct"/>
            <w:tcBorders>
              <w:top w:val="nil"/>
              <w:bottom w:val="nil"/>
            </w:tcBorders>
            <w:shd w:val="clear" w:color="auto" w:fill="auto"/>
            <w:noWrap/>
            <w:vAlign w:val="bottom"/>
            <w:hideMark/>
          </w:tcPr>
          <w:p w14:paraId="4F361A91" w14:textId="77777777" w:rsidR="00D27715" w:rsidRPr="00095E13" w:rsidRDefault="00D27715" w:rsidP="00D734C5">
            <w:pPr>
              <w:spacing w:after="0" w:line="240" w:lineRule="auto"/>
              <w:jc w:val="center"/>
              <w:rPr>
                <w:rFonts w:eastAsia="MS Mincho" w:cs="Arial"/>
              </w:rPr>
            </w:pPr>
          </w:p>
        </w:tc>
      </w:tr>
      <w:tr w:rsidR="00D27715" w:rsidRPr="00095E13" w14:paraId="7FCC2C8D" w14:textId="77777777" w:rsidTr="00271BC1">
        <w:trPr>
          <w:trHeight w:val="300"/>
        </w:trPr>
        <w:tc>
          <w:tcPr>
            <w:tcW w:w="349" w:type="pct"/>
            <w:tcBorders>
              <w:top w:val="nil"/>
              <w:bottom w:val="nil"/>
            </w:tcBorders>
            <w:shd w:val="clear" w:color="auto" w:fill="auto"/>
            <w:noWrap/>
            <w:vAlign w:val="bottom"/>
            <w:hideMark/>
          </w:tcPr>
          <w:p w14:paraId="241AC7AF"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326B4982" w14:textId="77777777" w:rsidR="00D27715" w:rsidRPr="00095E13" w:rsidRDefault="00D27715" w:rsidP="00D734C5">
            <w:pPr>
              <w:spacing w:after="0" w:line="240" w:lineRule="auto"/>
              <w:rPr>
                <w:rFonts w:eastAsia="MS Mincho" w:cs="Arial"/>
              </w:rPr>
            </w:pPr>
            <w:r w:rsidRPr="00095E13">
              <w:rPr>
                <w:rFonts w:eastAsia="MS Mincho" w:cs="Arial"/>
              </w:rPr>
              <w:t>Black/African/Caribbean/Black British</w:t>
            </w:r>
          </w:p>
        </w:tc>
        <w:tc>
          <w:tcPr>
            <w:tcW w:w="539" w:type="pct"/>
            <w:tcBorders>
              <w:top w:val="nil"/>
              <w:bottom w:val="nil"/>
            </w:tcBorders>
            <w:shd w:val="clear" w:color="auto" w:fill="auto"/>
            <w:noWrap/>
            <w:vAlign w:val="bottom"/>
            <w:hideMark/>
          </w:tcPr>
          <w:p w14:paraId="58EFDE43" w14:textId="77777777" w:rsidR="00D27715" w:rsidRPr="00095E13" w:rsidRDefault="00D27715" w:rsidP="00D734C5">
            <w:pPr>
              <w:spacing w:after="0" w:line="240" w:lineRule="auto"/>
              <w:jc w:val="center"/>
              <w:rPr>
                <w:rFonts w:eastAsia="MS Mincho" w:cs="Arial"/>
              </w:rPr>
            </w:pPr>
            <w:r w:rsidRPr="00095E13">
              <w:rPr>
                <w:rFonts w:eastAsia="MS Mincho" w:cs="Arial"/>
              </w:rPr>
              <w:t>3.3%</w:t>
            </w:r>
          </w:p>
        </w:tc>
        <w:tc>
          <w:tcPr>
            <w:tcW w:w="539" w:type="pct"/>
            <w:tcBorders>
              <w:top w:val="nil"/>
              <w:bottom w:val="nil"/>
            </w:tcBorders>
            <w:shd w:val="clear" w:color="auto" w:fill="auto"/>
            <w:noWrap/>
            <w:vAlign w:val="bottom"/>
            <w:hideMark/>
          </w:tcPr>
          <w:p w14:paraId="052E889C" w14:textId="77777777" w:rsidR="00D27715" w:rsidRPr="00095E13" w:rsidRDefault="00D27715" w:rsidP="00D734C5">
            <w:pPr>
              <w:spacing w:after="0" w:line="240" w:lineRule="auto"/>
              <w:jc w:val="center"/>
              <w:rPr>
                <w:rFonts w:eastAsia="MS Mincho" w:cs="Arial"/>
                <w:iCs/>
              </w:rPr>
            </w:pPr>
          </w:p>
        </w:tc>
        <w:tc>
          <w:tcPr>
            <w:tcW w:w="540" w:type="pct"/>
            <w:tcBorders>
              <w:top w:val="nil"/>
              <w:bottom w:val="nil"/>
            </w:tcBorders>
            <w:shd w:val="clear" w:color="auto" w:fill="auto"/>
            <w:noWrap/>
            <w:vAlign w:val="bottom"/>
            <w:hideMark/>
          </w:tcPr>
          <w:p w14:paraId="653B7B19"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35EE514A" w14:textId="77777777" w:rsidR="00D27715" w:rsidRPr="00095E13" w:rsidRDefault="00D27715" w:rsidP="00D734C5">
            <w:pPr>
              <w:spacing w:after="0" w:line="240" w:lineRule="auto"/>
              <w:jc w:val="center"/>
              <w:rPr>
                <w:rFonts w:eastAsia="MS Mincho" w:cs="Arial"/>
              </w:rPr>
            </w:pPr>
            <w:r w:rsidRPr="00095E13">
              <w:rPr>
                <w:rFonts w:eastAsia="MS Mincho" w:cs="Arial"/>
              </w:rPr>
              <w:t>4.2%</w:t>
            </w:r>
          </w:p>
        </w:tc>
        <w:tc>
          <w:tcPr>
            <w:tcW w:w="539" w:type="pct"/>
            <w:tcBorders>
              <w:top w:val="nil"/>
              <w:bottom w:val="nil"/>
            </w:tcBorders>
            <w:shd w:val="clear" w:color="auto" w:fill="auto"/>
            <w:noWrap/>
            <w:vAlign w:val="bottom"/>
            <w:hideMark/>
          </w:tcPr>
          <w:p w14:paraId="12B14A3E" w14:textId="77777777" w:rsidR="00D27715" w:rsidRPr="00095E13" w:rsidRDefault="00D27715" w:rsidP="00D734C5">
            <w:pPr>
              <w:spacing w:after="0" w:line="240" w:lineRule="auto"/>
              <w:jc w:val="center"/>
              <w:rPr>
                <w:rFonts w:eastAsia="MS Mincho" w:cs="Arial"/>
                <w:iCs/>
              </w:rPr>
            </w:pPr>
          </w:p>
        </w:tc>
        <w:tc>
          <w:tcPr>
            <w:tcW w:w="532" w:type="pct"/>
            <w:tcBorders>
              <w:top w:val="nil"/>
              <w:bottom w:val="nil"/>
            </w:tcBorders>
            <w:shd w:val="clear" w:color="auto" w:fill="auto"/>
            <w:noWrap/>
            <w:vAlign w:val="bottom"/>
            <w:hideMark/>
          </w:tcPr>
          <w:p w14:paraId="3679F581" w14:textId="77777777" w:rsidR="00D27715" w:rsidRPr="00095E13" w:rsidRDefault="00D27715" w:rsidP="00D734C5">
            <w:pPr>
              <w:spacing w:after="0" w:line="240" w:lineRule="auto"/>
              <w:jc w:val="center"/>
              <w:rPr>
                <w:rFonts w:eastAsia="MS Mincho" w:cs="Arial"/>
              </w:rPr>
            </w:pPr>
          </w:p>
        </w:tc>
      </w:tr>
      <w:tr w:rsidR="00D27715" w:rsidRPr="00095E13" w14:paraId="679D7969" w14:textId="77777777" w:rsidTr="00271BC1">
        <w:trPr>
          <w:trHeight w:val="300"/>
        </w:trPr>
        <w:tc>
          <w:tcPr>
            <w:tcW w:w="349" w:type="pct"/>
            <w:tcBorders>
              <w:top w:val="nil"/>
              <w:bottom w:val="nil"/>
            </w:tcBorders>
            <w:shd w:val="clear" w:color="auto" w:fill="auto"/>
            <w:noWrap/>
            <w:vAlign w:val="bottom"/>
            <w:hideMark/>
          </w:tcPr>
          <w:p w14:paraId="56D6237E"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701C85CB" w14:textId="77777777" w:rsidR="00D27715" w:rsidRPr="00095E13" w:rsidRDefault="00D27715" w:rsidP="00D734C5">
            <w:pPr>
              <w:spacing w:after="0" w:line="240" w:lineRule="auto"/>
              <w:rPr>
                <w:rFonts w:eastAsia="MS Mincho" w:cs="Arial"/>
              </w:rPr>
            </w:pPr>
            <w:r w:rsidRPr="00095E13">
              <w:rPr>
                <w:rFonts w:eastAsia="MS Mincho" w:cs="Arial"/>
              </w:rPr>
              <w:t>Other</w:t>
            </w:r>
          </w:p>
        </w:tc>
        <w:tc>
          <w:tcPr>
            <w:tcW w:w="539" w:type="pct"/>
            <w:tcBorders>
              <w:top w:val="nil"/>
              <w:bottom w:val="nil"/>
            </w:tcBorders>
            <w:shd w:val="clear" w:color="auto" w:fill="auto"/>
            <w:noWrap/>
            <w:vAlign w:val="bottom"/>
            <w:hideMark/>
          </w:tcPr>
          <w:p w14:paraId="1145A19A" w14:textId="77777777" w:rsidR="00D27715" w:rsidRPr="00095E13" w:rsidRDefault="00D27715" w:rsidP="00D734C5">
            <w:pPr>
              <w:spacing w:after="0" w:line="240" w:lineRule="auto"/>
              <w:jc w:val="center"/>
              <w:rPr>
                <w:rFonts w:eastAsia="MS Mincho" w:cs="Arial"/>
              </w:rPr>
            </w:pPr>
            <w:r w:rsidRPr="00095E13">
              <w:rPr>
                <w:rFonts w:eastAsia="MS Mincho" w:cs="Arial"/>
              </w:rPr>
              <w:t>1.0%</w:t>
            </w:r>
          </w:p>
        </w:tc>
        <w:tc>
          <w:tcPr>
            <w:tcW w:w="539" w:type="pct"/>
            <w:tcBorders>
              <w:top w:val="nil"/>
              <w:bottom w:val="nil"/>
            </w:tcBorders>
            <w:shd w:val="clear" w:color="auto" w:fill="auto"/>
            <w:noWrap/>
            <w:vAlign w:val="bottom"/>
            <w:hideMark/>
          </w:tcPr>
          <w:p w14:paraId="3755574E" w14:textId="77777777" w:rsidR="00D27715" w:rsidRPr="00095E13" w:rsidRDefault="00D27715" w:rsidP="00D734C5">
            <w:pPr>
              <w:spacing w:after="0" w:line="240" w:lineRule="auto"/>
              <w:jc w:val="center"/>
              <w:rPr>
                <w:rFonts w:eastAsia="MS Mincho" w:cs="Arial"/>
                <w:iCs/>
              </w:rPr>
            </w:pPr>
          </w:p>
        </w:tc>
        <w:tc>
          <w:tcPr>
            <w:tcW w:w="540" w:type="pct"/>
            <w:tcBorders>
              <w:top w:val="nil"/>
              <w:bottom w:val="nil"/>
            </w:tcBorders>
            <w:shd w:val="clear" w:color="auto" w:fill="auto"/>
            <w:noWrap/>
            <w:vAlign w:val="bottom"/>
            <w:hideMark/>
          </w:tcPr>
          <w:p w14:paraId="60031451"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712F3E1D" w14:textId="77777777" w:rsidR="00D27715" w:rsidRPr="00095E13" w:rsidRDefault="00D27715" w:rsidP="00D734C5">
            <w:pPr>
              <w:spacing w:after="0" w:line="240" w:lineRule="auto"/>
              <w:jc w:val="center"/>
              <w:rPr>
                <w:rFonts w:eastAsia="MS Mincho" w:cs="Arial"/>
              </w:rPr>
            </w:pPr>
            <w:r w:rsidRPr="00095E13">
              <w:rPr>
                <w:rFonts w:eastAsia="MS Mincho" w:cs="Arial"/>
              </w:rPr>
              <w:t>0.7%</w:t>
            </w:r>
          </w:p>
        </w:tc>
        <w:tc>
          <w:tcPr>
            <w:tcW w:w="539" w:type="pct"/>
            <w:tcBorders>
              <w:top w:val="nil"/>
              <w:bottom w:val="nil"/>
            </w:tcBorders>
            <w:shd w:val="clear" w:color="auto" w:fill="auto"/>
            <w:noWrap/>
            <w:vAlign w:val="bottom"/>
            <w:hideMark/>
          </w:tcPr>
          <w:p w14:paraId="3C6EE4CF"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hideMark/>
          </w:tcPr>
          <w:p w14:paraId="054C9FDC" w14:textId="77777777" w:rsidR="00D27715" w:rsidRPr="00095E13" w:rsidRDefault="00D27715" w:rsidP="00D734C5">
            <w:pPr>
              <w:spacing w:after="0" w:line="240" w:lineRule="auto"/>
              <w:jc w:val="center"/>
              <w:rPr>
                <w:rFonts w:eastAsia="MS Mincho" w:cs="Arial"/>
              </w:rPr>
            </w:pPr>
          </w:p>
        </w:tc>
      </w:tr>
      <w:tr w:rsidR="00D27715" w:rsidRPr="00095E13" w14:paraId="1AEE8692" w14:textId="77777777" w:rsidTr="00271BC1">
        <w:trPr>
          <w:trHeight w:val="300"/>
        </w:trPr>
        <w:tc>
          <w:tcPr>
            <w:tcW w:w="349" w:type="pct"/>
            <w:tcBorders>
              <w:top w:val="nil"/>
              <w:bottom w:val="nil"/>
            </w:tcBorders>
            <w:shd w:val="clear" w:color="auto" w:fill="auto"/>
            <w:noWrap/>
            <w:vAlign w:val="bottom"/>
            <w:hideMark/>
          </w:tcPr>
          <w:p w14:paraId="1F479DB8"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bottom"/>
            <w:hideMark/>
          </w:tcPr>
          <w:p w14:paraId="197A56E4" w14:textId="77777777" w:rsidR="00D27715" w:rsidRPr="00095E13" w:rsidRDefault="00D27715" w:rsidP="00D734C5">
            <w:pPr>
              <w:spacing w:after="0" w:line="240" w:lineRule="auto"/>
              <w:rPr>
                <w:rFonts w:eastAsia="MS Mincho" w:cs="Arial"/>
              </w:rPr>
            </w:pPr>
            <w:r w:rsidRPr="00095E13">
              <w:rPr>
                <w:rFonts w:eastAsia="MS Mincho" w:cs="Arial"/>
              </w:rPr>
              <w:t>Prefer not to say</w:t>
            </w:r>
          </w:p>
        </w:tc>
        <w:tc>
          <w:tcPr>
            <w:tcW w:w="539" w:type="pct"/>
            <w:tcBorders>
              <w:top w:val="nil"/>
              <w:bottom w:val="nil"/>
            </w:tcBorders>
            <w:shd w:val="clear" w:color="auto" w:fill="auto"/>
            <w:noWrap/>
            <w:vAlign w:val="bottom"/>
            <w:hideMark/>
          </w:tcPr>
          <w:p w14:paraId="05642167" w14:textId="77777777" w:rsidR="00D27715" w:rsidRPr="00095E13" w:rsidRDefault="00D27715" w:rsidP="00D734C5">
            <w:pPr>
              <w:spacing w:after="0" w:line="240" w:lineRule="auto"/>
              <w:jc w:val="center"/>
              <w:rPr>
                <w:rFonts w:eastAsia="MS Mincho" w:cs="Arial"/>
              </w:rPr>
            </w:pPr>
            <w:r w:rsidRPr="00095E13">
              <w:rPr>
                <w:rFonts w:eastAsia="MS Mincho" w:cs="Arial"/>
              </w:rPr>
              <w:t>N/A</w:t>
            </w:r>
          </w:p>
        </w:tc>
        <w:tc>
          <w:tcPr>
            <w:tcW w:w="539" w:type="pct"/>
            <w:tcBorders>
              <w:top w:val="nil"/>
              <w:bottom w:val="nil"/>
            </w:tcBorders>
            <w:shd w:val="clear" w:color="auto" w:fill="auto"/>
            <w:noWrap/>
            <w:vAlign w:val="bottom"/>
            <w:hideMark/>
          </w:tcPr>
          <w:p w14:paraId="6D622536"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hideMark/>
          </w:tcPr>
          <w:p w14:paraId="693A7CAE"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bottom"/>
            <w:hideMark/>
          </w:tcPr>
          <w:p w14:paraId="03CE06FE" w14:textId="77777777" w:rsidR="00D27715" w:rsidRPr="00095E13" w:rsidRDefault="00D27715" w:rsidP="00D734C5">
            <w:pPr>
              <w:spacing w:after="0" w:line="240" w:lineRule="auto"/>
              <w:jc w:val="center"/>
              <w:rPr>
                <w:rFonts w:eastAsia="MS Mincho" w:cs="Arial"/>
              </w:rPr>
            </w:pPr>
            <w:r w:rsidRPr="00095E13">
              <w:rPr>
                <w:rFonts w:eastAsia="MS Mincho" w:cs="Arial"/>
              </w:rPr>
              <w:t>1.4%</w:t>
            </w:r>
          </w:p>
        </w:tc>
        <w:tc>
          <w:tcPr>
            <w:tcW w:w="539" w:type="pct"/>
            <w:tcBorders>
              <w:top w:val="nil"/>
              <w:bottom w:val="nil"/>
            </w:tcBorders>
            <w:shd w:val="clear" w:color="auto" w:fill="auto"/>
            <w:noWrap/>
            <w:vAlign w:val="bottom"/>
            <w:hideMark/>
          </w:tcPr>
          <w:p w14:paraId="11EEE158"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hideMark/>
          </w:tcPr>
          <w:p w14:paraId="1447A0BF" w14:textId="77777777" w:rsidR="00D27715" w:rsidRPr="00095E13" w:rsidRDefault="00D27715" w:rsidP="00D734C5">
            <w:pPr>
              <w:spacing w:after="0" w:line="240" w:lineRule="auto"/>
              <w:jc w:val="center"/>
              <w:rPr>
                <w:rFonts w:eastAsia="MS Mincho" w:cs="Arial"/>
              </w:rPr>
            </w:pPr>
          </w:p>
        </w:tc>
      </w:tr>
      <w:tr w:rsidR="00D27715" w:rsidRPr="00095E13" w14:paraId="5413AEA3" w14:textId="77777777" w:rsidTr="00343A10">
        <w:trPr>
          <w:trHeight w:val="300"/>
        </w:trPr>
        <w:tc>
          <w:tcPr>
            <w:tcW w:w="5000" w:type="pct"/>
            <w:gridSpan w:val="8"/>
            <w:tcBorders>
              <w:top w:val="nil"/>
              <w:bottom w:val="nil"/>
            </w:tcBorders>
            <w:shd w:val="clear" w:color="auto" w:fill="auto"/>
            <w:noWrap/>
            <w:vAlign w:val="bottom"/>
          </w:tcPr>
          <w:p w14:paraId="4BAD57F2" w14:textId="77777777" w:rsidR="00D27715" w:rsidRPr="00095E13" w:rsidRDefault="00D27715" w:rsidP="00D734C5">
            <w:pPr>
              <w:pStyle w:val="NoSpacing"/>
              <w:rPr>
                <w:b/>
              </w:rPr>
            </w:pPr>
            <w:r w:rsidRPr="00095E13">
              <w:rPr>
                <w:b/>
              </w:rPr>
              <w:t>Region</w:t>
            </w:r>
          </w:p>
        </w:tc>
      </w:tr>
      <w:tr w:rsidR="00D27715" w:rsidRPr="00095E13" w14:paraId="02944EBD" w14:textId="77777777" w:rsidTr="00271BC1">
        <w:trPr>
          <w:trHeight w:val="300"/>
        </w:trPr>
        <w:tc>
          <w:tcPr>
            <w:tcW w:w="349" w:type="pct"/>
            <w:tcBorders>
              <w:top w:val="nil"/>
              <w:bottom w:val="nil"/>
            </w:tcBorders>
            <w:shd w:val="clear" w:color="auto" w:fill="auto"/>
            <w:noWrap/>
            <w:vAlign w:val="bottom"/>
          </w:tcPr>
          <w:p w14:paraId="121F873F"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5E94422B"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East Midlands</w:t>
            </w:r>
          </w:p>
        </w:tc>
        <w:tc>
          <w:tcPr>
            <w:tcW w:w="539" w:type="pct"/>
            <w:tcBorders>
              <w:top w:val="nil"/>
              <w:bottom w:val="nil"/>
            </w:tcBorders>
            <w:shd w:val="clear" w:color="auto" w:fill="auto"/>
            <w:noWrap/>
          </w:tcPr>
          <w:p w14:paraId="78BB53FE"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8.6%</w:t>
            </w:r>
          </w:p>
        </w:tc>
        <w:tc>
          <w:tcPr>
            <w:tcW w:w="539" w:type="pct"/>
            <w:tcBorders>
              <w:top w:val="nil"/>
              <w:bottom w:val="nil"/>
            </w:tcBorders>
            <w:shd w:val="clear" w:color="auto" w:fill="auto"/>
            <w:noWrap/>
            <w:vAlign w:val="bottom"/>
          </w:tcPr>
          <w:p w14:paraId="45923873"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158C7350"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48308E3E"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8.7%</w:t>
            </w:r>
          </w:p>
        </w:tc>
        <w:tc>
          <w:tcPr>
            <w:tcW w:w="539" w:type="pct"/>
            <w:tcBorders>
              <w:top w:val="nil"/>
              <w:bottom w:val="nil"/>
            </w:tcBorders>
            <w:shd w:val="clear" w:color="auto" w:fill="auto"/>
            <w:noWrap/>
            <w:vAlign w:val="bottom"/>
          </w:tcPr>
          <w:p w14:paraId="09CDB39F"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33709F19" w14:textId="77777777" w:rsidR="00D27715" w:rsidRPr="00095E13" w:rsidRDefault="00D27715" w:rsidP="00D734C5">
            <w:pPr>
              <w:spacing w:after="0" w:line="240" w:lineRule="auto"/>
              <w:jc w:val="center"/>
              <w:rPr>
                <w:rFonts w:eastAsia="MS Mincho" w:cs="Arial"/>
              </w:rPr>
            </w:pPr>
          </w:p>
        </w:tc>
      </w:tr>
      <w:tr w:rsidR="00D27715" w:rsidRPr="00095E13" w14:paraId="6D5982EE" w14:textId="77777777" w:rsidTr="00271BC1">
        <w:trPr>
          <w:trHeight w:val="300"/>
        </w:trPr>
        <w:tc>
          <w:tcPr>
            <w:tcW w:w="349" w:type="pct"/>
            <w:tcBorders>
              <w:top w:val="nil"/>
              <w:bottom w:val="nil"/>
            </w:tcBorders>
            <w:shd w:val="clear" w:color="auto" w:fill="auto"/>
            <w:noWrap/>
            <w:vAlign w:val="bottom"/>
          </w:tcPr>
          <w:p w14:paraId="0E9D552C"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44D9286B"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East of England</w:t>
            </w:r>
          </w:p>
        </w:tc>
        <w:tc>
          <w:tcPr>
            <w:tcW w:w="539" w:type="pct"/>
            <w:tcBorders>
              <w:top w:val="nil"/>
              <w:bottom w:val="nil"/>
            </w:tcBorders>
            <w:shd w:val="clear" w:color="auto" w:fill="auto"/>
            <w:noWrap/>
          </w:tcPr>
          <w:p w14:paraId="59F05A86"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11.0%</w:t>
            </w:r>
          </w:p>
        </w:tc>
        <w:tc>
          <w:tcPr>
            <w:tcW w:w="539" w:type="pct"/>
            <w:tcBorders>
              <w:top w:val="nil"/>
              <w:bottom w:val="nil"/>
            </w:tcBorders>
            <w:shd w:val="clear" w:color="auto" w:fill="auto"/>
            <w:noWrap/>
            <w:vAlign w:val="bottom"/>
          </w:tcPr>
          <w:p w14:paraId="74CDB5B8"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12C15B64"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1EDBD56F"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11.0%</w:t>
            </w:r>
          </w:p>
        </w:tc>
        <w:tc>
          <w:tcPr>
            <w:tcW w:w="539" w:type="pct"/>
            <w:tcBorders>
              <w:top w:val="nil"/>
              <w:bottom w:val="nil"/>
            </w:tcBorders>
            <w:shd w:val="clear" w:color="auto" w:fill="auto"/>
            <w:noWrap/>
            <w:vAlign w:val="bottom"/>
          </w:tcPr>
          <w:p w14:paraId="7297CF73"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44FE5D99" w14:textId="77777777" w:rsidR="00D27715" w:rsidRPr="00095E13" w:rsidRDefault="00D27715" w:rsidP="00D734C5">
            <w:pPr>
              <w:spacing w:after="0" w:line="240" w:lineRule="auto"/>
              <w:jc w:val="center"/>
              <w:rPr>
                <w:rFonts w:eastAsia="MS Mincho" w:cs="Arial"/>
              </w:rPr>
            </w:pPr>
          </w:p>
        </w:tc>
      </w:tr>
      <w:tr w:rsidR="00D27715" w:rsidRPr="00095E13" w14:paraId="31D18DAF" w14:textId="77777777" w:rsidTr="00271BC1">
        <w:trPr>
          <w:trHeight w:val="300"/>
        </w:trPr>
        <w:tc>
          <w:tcPr>
            <w:tcW w:w="349" w:type="pct"/>
            <w:tcBorders>
              <w:top w:val="nil"/>
              <w:bottom w:val="nil"/>
            </w:tcBorders>
            <w:shd w:val="clear" w:color="auto" w:fill="auto"/>
            <w:noWrap/>
            <w:vAlign w:val="bottom"/>
          </w:tcPr>
          <w:p w14:paraId="1E00E830"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23D83981"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London</w:t>
            </w:r>
          </w:p>
        </w:tc>
        <w:tc>
          <w:tcPr>
            <w:tcW w:w="539" w:type="pct"/>
            <w:tcBorders>
              <w:top w:val="nil"/>
              <w:bottom w:val="nil"/>
            </w:tcBorders>
            <w:shd w:val="clear" w:color="auto" w:fill="auto"/>
            <w:noWrap/>
          </w:tcPr>
          <w:p w14:paraId="3922C8F4"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15.3%</w:t>
            </w:r>
          </w:p>
        </w:tc>
        <w:tc>
          <w:tcPr>
            <w:tcW w:w="539" w:type="pct"/>
            <w:tcBorders>
              <w:top w:val="nil"/>
              <w:bottom w:val="nil"/>
            </w:tcBorders>
            <w:shd w:val="clear" w:color="auto" w:fill="auto"/>
            <w:noWrap/>
            <w:vAlign w:val="bottom"/>
          </w:tcPr>
          <w:p w14:paraId="0684103C"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136F8E3D"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39B075BB"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13.7%</w:t>
            </w:r>
          </w:p>
        </w:tc>
        <w:tc>
          <w:tcPr>
            <w:tcW w:w="539" w:type="pct"/>
            <w:tcBorders>
              <w:top w:val="nil"/>
              <w:bottom w:val="nil"/>
            </w:tcBorders>
            <w:shd w:val="clear" w:color="auto" w:fill="auto"/>
            <w:noWrap/>
            <w:vAlign w:val="bottom"/>
          </w:tcPr>
          <w:p w14:paraId="41A149EB"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639DA50B" w14:textId="77777777" w:rsidR="00D27715" w:rsidRPr="00095E13" w:rsidRDefault="00D27715" w:rsidP="00D734C5">
            <w:pPr>
              <w:spacing w:after="0" w:line="240" w:lineRule="auto"/>
              <w:jc w:val="center"/>
              <w:rPr>
                <w:rFonts w:eastAsia="MS Mincho" w:cs="Arial"/>
              </w:rPr>
            </w:pPr>
          </w:p>
        </w:tc>
      </w:tr>
      <w:tr w:rsidR="00D27715" w:rsidRPr="00095E13" w14:paraId="69A4E012" w14:textId="77777777" w:rsidTr="00271BC1">
        <w:trPr>
          <w:trHeight w:val="300"/>
        </w:trPr>
        <w:tc>
          <w:tcPr>
            <w:tcW w:w="349" w:type="pct"/>
            <w:tcBorders>
              <w:top w:val="nil"/>
              <w:bottom w:val="nil"/>
            </w:tcBorders>
            <w:shd w:val="clear" w:color="auto" w:fill="auto"/>
            <w:noWrap/>
            <w:vAlign w:val="bottom"/>
          </w:tcPr>
          <w:p w14:paraId="4F35419F"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492362CD"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North East</w:t>
            </w:r>
          </w:p>
        </w:tc>
        <w:tc>
          <w:tcPr>
            <w:tcW w:w="539" w:type="pct"/>
            <w:tcBorders>
              <w:top w:val="nil"/>
              <w:bottom w:val="nil"/>
            </w:tcBorders>
            <w:shd w:val="clear" w:color="auto" w:fill="auto"/>
            <w:noWrap/>
          </w:tcPr>
          <w:p w14:paraId="6D923DD8"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4.9%</w:t>
            </w:r>
          </w:p>
        </w:tc>
        <w:tc>
          <w:tcPr>
            <w:tcW w:w="539" w:type="pct"/>
            <w:tcBorders>
              <w:top w:val="nil"/>
              <w:bottom w:val="nil"/>
            </w:tcBorders>
            <w:shd w:val="clear" w:color="auto" w:fill="auto"/>
            <w:noWrap/>
            <w:vAlign w:val="bottom"/>
          </w:tcPr>
          <w:p w14:paraId="1E5B6C79"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345D321A"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7657E89B"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3.6%</w:t>
            </w:r>
          </w:p>
        </w:tc>
        <w:tc>
          <w:tcPr>
            <w:tcW w:w="539" w:type="pct"/>
            <w:tcBorders>
              <w:top w:val="nil"/>
              <w:bottom w:val="nil"/>
            </w:tcBorders>
            <w:shd w:val="clear" w:color="auto" w:fill="auto"/>
            <w:noWrap/>
            <w:vAlign w:val="bottom"/>
          </w:tcPr>
          <w:p w14:paraId="2583885B"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4212E340" w14:textId="77777777" w:rsidR="00D27715" w:rsidRPr="00095E13" w:rsidRDefault="00D27715" w:rsidP="00D734C5">
            <w:pPr>
              <w:spacing w:after="0" w:line="240" w:lineRule="auto"/>
              <w:jc w:val="center"/>
              <w:rPr>
                <w:rFonts w:eastAsia="MS Mincho" w:cs="Arial"/>
              </w:rPr>
            </w:pPr>
          </w:p>
        </w:tc>
      </w:tr>
      <w:tr w:rsidR="00D27715" w:rsidRPr="00095E13" w14:paraId="4FFC3937" w14:textId="77777777" w:rsidTr="00271BC1">
        <w:trPr>
          <w:trHeight w:val="300"/>
        </w:trPr>
        <w:tc>
          <w:tcPr>
            <w:tcW w:w="349" w:type="pct"/>
            <w:tcBorders>
              <w:top w:val="nil"/>
              <w:bottom w:val="nil"/>
            </w:tcBorders>
            <w:shd w:val="clear" w:color="auto" w:fill="auto"/>
            <w:noWrap/>
            <w:vAlign w:val="bottom"/>
          </w:tcPr>
          <w:p w14:paraId="7534F9DD"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0C627FA3"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North West</w:t>
            </w:r>
          </w:p>
        </w:tc>
        <w:tc>
          <w:tcPr>
            <w:tcW w:w="539" w:type="pct"/>
            <w:tcBorders>
              <w:top w:val="nil"/>
              <w:bottom w:val="nil"/>
            </w:tcBorders>
            <w:shd w:val="clear" w:color="auto" w:fill="auto"/>
            <w:noWrap/>
          </w:tcPr>
          <w:p w14:paraId="39C73681"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13.3%</w:t>
            </w:r>
          </w:p>
        </w:tc>
        <w:tc>
          <w:tcPr>
            <w:tcW w:w="539" w:type="pct"/>
            <w:tcBorders>
              <w:top w:val="nil"/>
              <w:bottom w:val="nil"/>
            </w:tcBorders>
            <w:shd w:val="clear" w:color="auto" w:fill="auto"/>
            <w:noWrap/>
            <w:vAlign w:val="bottom"/>
          </w:tcPr>
          <w:p w14:paraId="2A82C5BC"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75E89316"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765FB25E"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12.9%</w:t>
            </w:r>
          </w:p>
        </w:tc>
        <w:tc>
          <w:tcPr>
            <w:tcW w:w="539" w:type="pct"/>
            <w:tcBorders>
              <w:top w:val="nil"/>
              <w:bottom w:val="nil"/>
            </w:tcBorders>
            <w:shd w:val="clear" w:color="auto" w:fill="auto"/>
            <w:noWrap/>
            <w:vAlign w:val="bottom"/>
          </w:tcPr>
          <w:p w14:paraId="504AB842"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5D8B9C68" w14:textId="77777777" w:rsidR="00D27715" w:rsidRPr="00095E13" w:rsidRDefault="00D27715" w:rsidP="00D734C5">
            <w:pPr>
              <w:spacing w:after="0" w:line="240" w:lineRule="auto"/>
              <w:jc w:val="center"/>
              <w:rPr>
                <w:rFonts w:eastAsia="MS Mincho" w:cs="Arial"/>
              </w:rPr>
            </w:pPr>
          </w:p>
        </w:tc>
      </w:tr>
      <w:tr w:rsidR="00D27715" w:rsidRPr="00095E13" w14:paraId="0ED7B91A" w14:textId="77777777" w:rsidTr="00271BC1">
        <w:trPr>
          <w:trHeight w:val="300"/>
        </w:trPr>
        <w:tc>
          <w:tcPr>
            <w:tcW w:w="349" w:type="pct"/>
            <w:tcBorders>
              <w:top w:val="nil"/>
              <w:bottom w:val="nil"/>
            </w:tcBorders>
            <w:shd w:val="clear" w:color="auto" w:fill="auto"/>
            <w:noWrap/>
            <w:vAlign w:val="bottom"/>
          </w:tcPr>
          <w:p w14:paraId="1A2BE15A"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20710287"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South East</w:t>
            </w:r>
          </w:p>
        </w:tc>
        <w:tc>
          <w:tcPr>
            <w:tcW w:w="539" w:type="pct"/>
            <w:tcBorders>
              <w:top w:val="nil"/>
              <w:bottom w:val="nil"/>
            </w:tcBorders>
            <w:shd w:val="clear" w:color="auto" w:fill="auto"/>
            <w:noWrap/>
          </w:tcPr>
          <w:p w14:paraId="2A7ABDCD"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16.3%</w:t>
            </w:r>
          </w:p>
        </w:tc>
        <w:tc>
          <w:tcPr>
            <w:tcW w:w="539" w:type="pct"/>
            <w:tcBorders>
              <w:top w:val="nil"/>
              <w:bottom w:val="nil"/>
            </w:tcBorders>
            <w:shd w:val="clear" w:color="auto" w:fill="auto"/>
            <w:noWrap/>
            <w:vAlign w:val="bottom"/>
          </w:tcPr>
          <w:p w14:paraId="41D02343"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68E5873F"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488267C9"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17.8%</w:t>
            </w:r>
          </w:p>
        </w:tc>
        <w:tc>
          <w:tcPr>
            <w:tcW w:w="539" w:type="pct"/>
            <w:tcBorders>
              <w:top w:val="nil"/>
              <w:bottom w:val="nil"/>
            </w:tcBorders>
            <w:shd w:val="clear" w:color="auto" w:fill="auto"/>
            <w:noWrap/>
            <w:vAlign w:val="bottom"/>
          </w:tcPr>
          <w:p w14:paraId="4DD45313"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6583DD90" w14:textId="77777777" w:rsidR="00D27715" w:rsidRPr="00095E13" w:rsidRDefault="00D27715" w:rsidP="00D734C5">
            <w:pPr>
              <w:spacing w:after="0" w:line="240" w:lineRule="auto"/>
              <w:jc w:val="center"/>
              <w:rPr>
                <w:rFonts w:eastAsia="MS Mincho" w:cs="Arial"/>
              </w:rPr>
            </w:pPr>
          </w:p>
        </w:tc>
      </w:tr>
      <w:tr w:rsidR="00D27715" w:rsidRPr="00095E13" w14:paraId="1171AF15" w14:textId="77777777" w:rsidTr="00271BC1">
        <w:trPr>
          <w:trHeight w:val="300"/>
        </w:trPr>
        <w:tc>
          <w:tcPr>
            <w:tcW w:w="349" w:type="pct"/>
            <w:tcBorders>
              <w:top w:val="nil"/>
              <w:bottom w:val="nil"/>
            </w:tcBorders>
            <w:shd w:val="clear" w:color="auto" w:fill="auto"/>
            <w:noWrap/>
            <w:vAlign w:val="bottom"/>
          </w:tcPr>
          <w:p w14:paraId="04E4E17B"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5BAAE6A7"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South West</w:t>
            </w:r>
          </w:p>
        </w:tc>
        <w:tc>
          <w:tcPr>
            <w:tcW w:w="539" w:type="pct"/>
            <w:tcBorders>
              <w:top w:val="nil"/>
              <w:bottom w:val="nil"/>
            </w:tcBorders>
            <w:shd w:val="clear" w:color="auto" w:fill="auto"/>
            <w:noWrap/>
          </w:tcPr>
          <w:p w14:paraId="465F6CA2"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10.0%</w:t>
            </w:r>
          </w:p>
        </w:tc>
        <w:tc>
          <w:tcPr>
            <w:tcW w:w="539" w:type="pct"/>
            <w:tcBorders>
              <w:top w:val="nil"/>
              <w:bottom w:val="nil"/>
            </w:tcBorders>
            <w:shd w:val="clear" w:color="auto" w:fill="auto"/>
            <w:noWrap/>
            <w:vAlign w:val="bottom"/>
          </w:tcPr>
          <w:p w14:paraId="55D76621"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4375F3AD"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1F121F13"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12.0%</w:t>
            </w:r>
          </w:p>
        </w:tc>
        <w:tc>
          <w:tcPr>
            <w:tcW w:w="539" w:type="pct"/>
            <w:tcBorders>
              <w:top w:val="nil"/>
              <w:bottom w:val="nil"/>
            </w:tcBorders>
            <w:shd w:val="clear" w:color="auto" w:fill="auto"/>
            <w:noWrap/>
            <w:vAlign w:val="bottom"/>
          </w:tcPr>
          <w:p w14:paraId="153ECC9C"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253C32B2" w14:textId="77777777" w:rsidR="00D27715" w:rsidRPr="00095E13" w:rsidRDefault="00D27715" w:rsidP="00D734C5">
            <w:pPr>
              <w:spacing w:after="0" w:line="240" w:lineRule="auto"/>
              <w:jc w:val="center"/>
              <w:rPr>
                <w:rFonts w:eastAsia="MS Mincho" w:cs="Arial"/>
              </w:rPr>
            </w:pPr>
          </w:p>
        </w:tc>
      </w:tr>
      <w:tr w:rsidR="00D27715" w:rsidRPr="00095E13" w14:paraId="01CF318B" w14:textId="77777777" w:rsidTr="00271BC1">
        <w:trPr>
          <w:trHeight w:val="300"/>
        </w:trPr>
        <w:tc>
          <w:tcPr>
            <w:tcW w:w="349" w:type="pct"/>
            <w:tcBorders>
              <w:top w:val="nil"/>
              <w:bottom w:val="nil"/>
            </w:tcBorders>
            <w:shd w:val="clear" w:color="auto" w:fill="auto"/>
            <w:noWrap/>
            <w:vAlign w:val="bottom"/>
          </w:tcPr>
          <w:p w14:paraId="515678FE"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7D6C833C" w14:textId="77777777" w:rsidR="00D27715" w:rsidRPr="00095E13" w:rsidRDefault="00D27715" w:rsidP="00D734C5">
            <w:pPr>
              <w:spacing w:after="0" w:line="240" w:lineRule="auto"/>
              <w:rPr>
                <w:rFonts w:eastAsia="MS Mincho" w:cs="Arial"/>
              </w:rPr>
            </w:pPr>
            <w:r w:rsidRPr="00095E13">
              <w:rPr>
                <w:rFonts w:eastAsia="MS Mincho" w:cs="Arial"/>
                <w:color w:val="000000"/>
                <w:lang w:val="en-US" w:eastAsia="ja-JP"/>
              </w:rPr>
              <w:t>West Midlands</w:t>
            </w:r>
          </w:p>
        </w:tc>
        <w:tc>
          <w:tcPr>
            <w:tcW w:w="539" w:type="pct"/>
            <w:tcBorders>
              <w:top w:val="nil"/>
              <w:bottom w:val="nil"/>
            </w:tcBorders>
            <w:shd w:val="clear" w:color="auto" w:fill="auto"/>
            <w:noWrap/>
          </w:tcPr>
          <w:p w14:paraId="46F38244"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10.6%</w:t>
            </w:r>
          </w:p>
        </w:tc>
        <w:tc>
          <w:tcPr>
            <w:tcW w:w="539" w:type="pct"/>
            <w:tcBorders>
              <w:top w:val="nil"/>
              <w:bottom w:val="nil"/>
            </w:tcBorders>
            <w:shd w:val="clear" w:color="auto" w:fill="auto"/>
            <w:noWrap/>
            <w:vAlign w:val="bottom"/>
          </w:tcPr>
          <w:p w14:paraId="06D95315"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5A550114"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0A173BCE"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9.4%</w:t>
            </w:r>
          </w:p>
        </w:tc>
        <w:tc>
          <w:tcPr>
            <w:tcW w:w="539" w:type="pct"/>
            <w:tcBorders>
              <w:top w:val="nil"/>
              <w:bottom w:val="nil"/>
            </w:tcBorders>
            <w:shd w:val="clear" w:color="auto" w:fill="auto"/>
            <w:noWrap/>
            <w:vAlign w:val="bottom"/>
          </w:tcPr>
          <w:p w14:paraId="385DF1A7"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070C66C4" w14:textId="77777777" w:rsidR="00D27715" w:rsidRPr="00095E13" w:rsidRDefault="00D27715" w:rsidP="00D734C5">
            <w:pPr>
              <w:spacing w:after="0" w:line="240" w:lineRule="auto"/>
              <w:jc w:val="center"/>
              <w:rPr>
                <w:rFonts w:eastAsia="MS Mincho" w:cs="Arial"/>
              </w:rPr>
            </w:pPr>
          </w:p>
        </w:tc>
      </w:tr>
      <w:tr w:rsidR="00D27715" w:rsidRPr="00095E13" w14:paraId="072ACEEB" w14:textId="77777777" w:rsidTr="00271BC1">
        <w:trPr>
          <w:trHeight w:val="300"/>
        </w:trPr>
        <w:tc>
          <w:tcPr>
            <w:tcW w:w="349" w:type="pct"/>
            <w:tcBorders>
              <w:top w:val="nil"/>
              <w:bottom w:val="nil"/>
            </w:tcBorders>
            <w:shd w:val="clear" w:color="auto" w:fill="auto"/>
            <w:noWrap/>
            <w:vAlign w:val="bottom"/>
          </w:tcPr>
          <w:p w14:paraId="04AC47CA" w14:textId="77777777" w:rsidR="00D27715" w:rsidRPr="00095E13" w:rsidRDefault="00D27715" w:rsidP="00D734C5">
            <w:pPr>
              <w:spacing w:after="0" w:line="240" w:lineRule="auto"/>
              <w:rPr>
                <w:rFonts w:eastAsia="MS Mincho" w:cs="Arial"/>
              </w:rPr>
            </w:pPr>
          </w:p>
        </w:tc>
        <w:tc>
          <w:tcPr>
            <w:tcW w:w="1423" w:type="pct"/>
            <w:tcBorders>
              <w:top w:val="nil"/>
              <w:bottom w:val="nil"/>
            </w:tcBorders>
            <w:shd w:val="clear" w:color="auto" w:fill="auto"/>
            <w:noWrap/>
            <w:vAlign w:val="center"/>
          </w:tcPr>
          <w:p w14:paraId="604ABCE4" w14:textId="77777777" w:rsidR="00D27715" w:rsidRPr="00095E13" w:rsidRDefault="00D27715" w:rsidP="00D734C5">
            <w:pPr>
              <w:spacing w:after="0" w:line="240" w:lineRule="auto"/>
              <w:rPr>
                <w:rFonts w:eastAsia="MS Mincho" w:cs="Arial"/>
                <w:color w:val="000000"/>
                <w:lang w:val="en-US" w:eastAsia="ja-JP"/>
              </w:rPr>
            </w:pPr>
            <w:r w:rsidRPr="00095E13">
              <w:rPr>
                <w:rFonts w:eastAsia="MS Mincho" w:cs="Arial"/>
                <w:color w:val="000000"/>
                <w:lang w:val="en-US" w:eastAsia="ja-JP"/>
              </w:rPr>
              <w:t>Yorkshire</w:t>
            </w:r>
          </w:p>
        </w:tc>
        <w:tc>
          <w:tcPr>
            <w:tcW w:w="539" w:type="pct"/>
            <w:tcBorders>
              <w:top w:val="nil"/>
              <w:bottom w:val="nil"/>
            </w:tcBorders>
            <w:shd w:val="clear" w:color="auto" w:fill="auto"/>
            <w:noWrap/>
          </w:tcPr>
          <w:p w14:paraId="2E3D639E" w14:textId="77777777" w:rsidR="00D27715" w:rsidRPr="00095E13" w:rsidRDefault="00D27715" w:rsidP="00D734C5">
            <w:pPr>
              <w:spacing w:after="0" w:line="240" w:lineRule="auto"/>
              <w:jc w:val="center"/>
              <w:rPr>
                <w:rFonts w:eastAsia="MS Mincho" w:cs="Arial"/>
              </w:rPr>
            </w:pPr>
            <w:r w:rsidRPr="00095E13">
              <w:rPr>
                <w:rFonts w:eastAsia="MS Mincho" w:cs="Arial"/>
                <w:lang w:eastAsia="ja-JP"/>
              </w:rPr>
              <w:t>10.0%</w:t>
            </w:r>
          </w:p>
        </w:tc>
        <w:tc>
          <w:tcPr>
            <w:tcW w:w="539" w:type="pct"/>
            <w:tcBorders>
              <w:top w:val="nil"/>
              <w:bottom w:val="nil"/>
            </w:tcBorders>
            <w:shd w:val="clear" w:color="auto" w:fill="auto"/>
            <w:noWrap/>
            <w:vAlign w:val="bottom"/>
          </w:tcPr>
          <w:p w14:paraId="04236511" w14:textId="77777777" w:rsidR="00D27715" w:rsidRPr="00095E13" w:rsidRDefault="00D27715" w:rsidP="00D734C5">
            <w:pPr>
              <w:spacing w:after="0" w:line="240" w:lineRule="auto"/>
              <w:jc w:val="center"/>
              <w:rPr>
                <w:rFonts w:eastAsia="MS Mincho" w:cs="Arial"/>
              </w:rPr>
            </w:pPr>
          </w:p>
        </w:tc>
        <w:tc>
          <w:tcPr>
            <w:tcW w:w="540" w:type="pct"/>
            <w:tcBorders>
              <w:top w:val="nil"/>
              <w:bottom w:val="nil"/>
            </w:tcBorders>
            <w:shd w:val="clear" w:color="auto" w:fill="auto"/>
            <w:noWrap/>
            <w:vAlign w:val="bottom"/>
          </w:tcPr>
          <w:p w14:paraId="5CE8E749" w14:textId="77777777" w:rsidR="00D27715" w:rsidRPr="00095E13" w:rsidRDefault="00D27715" w:rsidP="00D734C5">
            <w:pPr>
              <w:spacing w:after="0" w:line="240" w:lineRule="auto"/>
              <w:jc w:val="center"/>
              <w:rPr>
                <w:rFonts w:eastAsia="MS Mincho" w:cs="Arial"/>
              </w:rPr>
            </w:pPr>
          </w:p>
        </w:tc>
        <w:tc>
          <w:tcPr>
            <w:tcW w:w="539" w:type="pct"/>
            <w:tcBorders>
              <w:top w:val="nil"/>
              <w:bottom w:val="nil"/>
            </w:tcBorders>
            <w:shd w:val="clear" w:color="auto" w:fill="auto"/>
            <w:noWrap/>
            <w:vAlign w:val="center"/>
          </w:tcPr>
          <w:p w14:paraId="6DFDB881" w14:textId="77777777" w:rsidR="00D27715" w:rsidRPr="00095E13" w:rsidRDefault="00D27715" w:rsidP="00D734C5">
            <w:pPr>
              <w:spacing w:after="0" w:line="240" w:lineRule="auto"/>
              <w:jc w:val="center"/>
              <w:rPr>
                <w:rFonts w:eastAsia="MS Mincho" w:cs="Arial"/>
              </w:rPr>
            </w:pPr>
            <w:r w:rsidRPr="00095E13">
              <w:rPr>
                <w:rFonts w:eastAsia="MS Mincho" w:cs="Arial"/>
                <w:color w:val="000000"/>
                <w:lang w:val="en-US" w:eastAsia="ja-JP"/>
              </w:rPr>
              <w:t>11.0%</w:t>
            </w:r>
          </w:p>
        </w:tc>
        <w:tc>
          <w:tcPr>
            <w:tcW w:w="539" w:type="pct"/>
            <w:tcBorders>
              <w:top w:val="nil"/>
              <w:bottom w:val="nil"/>
            </w:tcBorders>
            <w:shd w:val="clear" w:color="auto" w:fill="auto"/>
            <w:noWrap/>
            <w:vAlign w:val="bottom"/>
          </w:tcPr>
          <w:p w14:paraId="399C16AA" w14:textId="77777777" w:rsidR="00D27715" w:rsidRPr="00095E13" w:rsidRDefault="00D27715" w:rsidP="00D734C5">
            <w:pPr>
              <w:spacing w:after="0" w:line="240" w:lineRule="auto"/>
              <w:jc w:val="center"/>
              <w:rPr>
                <w:rFonts w:eastAsia="MS Mincho" w:cs="Arial"/>
              </w:rPr>
            </w:pPr>
          </w:p>
        </w:tc>
        <w:tc>
          <w:tcPr>
            <w:tcW w:w="532" w:type="pct"/>
            <w:tcBorders>
              <w:top w:val="nil"/>
              <w:bottom w:val="nil"/>
            </w:tcBorders>
            <w:shd w:val="clear" w:color="auto" w:fill="auto"/>
            <w:noWrap/>
            <w:vAlign w:val="bottom"/>
          </w:tcPr>
          <w:p w14:paraId="341E3D84" w14:textId="77777777" w:rsidR="00D27715" w:rsidRPr="00095E13" w:rsidRDefault="00D27715" w:rsidP="00D734C5">
            <w:pPr>
              <w:spacing w:after="0" w:line="240" w:lineRule="auto"/>
              <w:jc w:val="center"/>
              <w:rPr>
                <w:rFonts w:eastAsia="MS Mincho" w:cs="Arial"/>
              </w:rPr>
            </w:pPr>
          </w:p>
        </w:tc>
      </w:tr>
    </w:tbl>
    <w:p w14:paraId="1050B84F" w14:textId="77777777" w:rsidR="00A06D8F" w:rsidRDefault="00A06D8F" w:rsidP="00184BAB">
      <w:pPr>
        <w:spacing w:line="360" w:lineRule="auto"/>
        <w:jc w:val="both"/>
        <w:rPr>
          <w:b/>
          <w:sz w:val="24"/>
          <w:szCs w:val="24"/>
        </w:rPr>
      </w:pPr>
    </w:p>
    <w:p w14:paraId="03BB6540" w14:textId="77777777" w:rsidR="007F115D" w:rsidRPr="00E14185" w:rsidRDefault="000C3614" w:rsidP="00184BAB">
      <w:pPr>
        <w:spacing w:line="360" w:lineRule="auto"/>
        <w:jc w:val="both"/>
        <w:rPr>
          <w:b/>
          <w:sz w:val="24"/>
          <w:szCs w:val="24"/>
        </w:rPr>
      </w:pPr>
      <w:r w:rsidRPr="00E14185">
        <w:rPr>
          <w:b/>
          <w:sz w:val="24"/>
          <w:szCs w:val="24"/>
        </w:rPr>
        <w:t xml:space="preserve">Prevalence </w:t>
      </w:r>
    </w:p>
    <w:p w14:paraId="472804B8" w14:textId="2909316D" w:rsidR="00BE560D" w:rsidRPr="00184BAB" w:rsidRDefault="00AF2D4F" w:rsidP="00184BAB">
      <w:pPr>
        <w:spacing w:line="360" w:lineRule="auto"/>
        <w:jc w:val="both"/>
        <w:rPr>
          <w:sz w:val="24"/>
          <w:szCs w:val="24"/>
        </w:rPr>
      </w:pPr>
      <w:r w:rsidRPr="00184BAB">
        <w:rPr>
          <w:sz w:val="24"/>
          <w:szCs w:val="24"/>
        </w:rPr>
        <w:t xml:space="preserve">Overall </w:t>
      </w:r>
      <w:r w:rsidR="00BE560D" w:rsidRPr="00184BAB">
        <w:rPr>
          <w:sz w:val="24"/>
          <w:szCs w:val="24"/>
        </w:rPr>
        <w:t>15.5</w:t>
      </w:r>
      <w:r w:rsidR="008D6332">
        <w:rPr>
          <w:sz w:val="24"/>
          <w:szCs w:val="24"/>
        </w:rPr>
        <w:t xml:space="preserve"> %</w:t>
      </w:r>
      <w:r w:rsidR="000471E4" w:rsidRPr="00184BAB">
        <w:rPr>
          <w:sz w:val="24"/>
          <w:szCs w:val="24"/>
        </w:rPr>
        <w:t xml:space="preserve"> </w:t>
      </w:r>
      <w:r w:rsidR="00FE004C" w:rsidRPr="00184BAB">
        <w:rPr>
          <w:sz w:val="24"/>
          <w:szCs w:val="24"/>
        </w:rPr>
        <w:t xml:space="preserve">(n=309) </w:t>
      </w:r>
      <w:r w:rsidR="00E35C89">
        <w:rPr>
          <w:sz w:val="24"/>
          <w:szCs w:val="24"/>
        </w:rPr>
        <w:t xml:space="preserve">of </w:t>
      </w:r>
      <w:r w:rsidR="00C93689">
        <w:rPr>
          <w:sz w:val="24"/>
          <w:szCs w:val="24"/>
        </w:rPr>
        <w:t xml:space="preserve">all participants </w:t>
      </w:r>
      <w:r w:rsidR="00FE004C" w:rsidRPr="00184BAB">
        <w:rPr>
          <w:sz w:val="24"/>
          <w:szCs w:val="24"/>
        </w:rPr>
        <w:t xml:space="preserve">reported a </w:t>
      </w:r>
      <w:r w:rsidR="000471E4" w:rsidRPr="00184BAB">
        <w:rPr>
          <w:sz w:val="24"/>
          <w:szCs w:val="24"/>
        </w:rPr>
        <w:t xml:space="preserve">history of self-harm in their lifetime </w:t>
      </w:r>
      <w:r w:rsidR="00FE004C" w:rsidRPr="00184BAB">
        <w:rPr>
          <w:sz w:val="24"/>
          <w:szCs w:val="24"/>
        </w:rPr>
        <w:t>(</w:t>
      </w:r>
      <w:r w:rsidR="004A4648" w:rsidRPr="00184BAB">
        <w:rPr>
          <w:sz w:val="24"/>
          <w:szCs w:val="24"/>
        </w:rPr>
        <w:t>95</w:t>
      </w:r>
      <w:r w:rsidR="008D6332">
        <w:rPr>
          <w:sz w:val="24"/>
          <w:szCs w:val="24"/>
        </w:rPr>
        <w:t xml:space="preserve"> %</w:t>
      </w:r>
      <w:r w:rsidR="004A4648" w:rsidRPr="00184BAB">
        <w:rPr>
          <w:sz w:val="24"/>
          <w:szCs w:val="24"/>
        </w:rPr>
        <w:t xml:space="preserve"> </w:t>
      </w:r>
      <w:r w:rsidR="00FC16AB">
        <w:rPr>
          <w:sz w:val="24"/>
          <w:szCs w:val="24"/>
        </w:rPr>
        <w:t xml:space="preserve">CI </w:t>
      </w:r>
      <w:r w:rsidR="004A4648" w:rsidRPr="00184BAB">
        <w:rPr>
          <w:sz w:val="24"/>
          <w:szCs w:val="24"/>
        </w:rPr>
        <w:t>13.9</w:t>
      </w:r>
      <w:r w:rsidR="00FC16AB">
        <w:rPr>
          <w:sz w:val="24"/>
          <w:szCs w:val="24"/>
        </w:rPr>
        <w:t>–</w:t>
      </w:r>
      <w:r w:rsidR="004A4648" w:rsidRPr="00184BAB">
        <w:rPr>
          <w:sz w:val="24"/>
          <w:szCs w:val="24"/>
        </w:rPr>
        <w:t>17.1</w:t>
      </w:r>
      <w:r w:rsidR="00632F20" w:rsidRPr="00184BAB">
        <w:rPr>
          <w:sz w:val="24"/>
          <w:szCs w:val="24"/>
        </w:rPr>
        <w:t xml:space="preserve">). </w:t>
      </w:r>
      <w:r w:rsidR="0080691A">
        <w:rPr>
          <w:sz w:val="24"/>
          <w:szCs w:val="24"/>
        </w:rPr>
        <w:t>T</w:t>
      </w:r>
      <w:r w:rsidR="004A4648" w:rsidRPr="00184BAB">
        <w:rPr>
          <w:sz w:val="24"/>
          <w:szCs w:val="24"/>
        </w:rPr>
        <w:t>he prevalence for females (23.1</w:t>
      </w:r>
      <w:r w:rsidR="00FC16AB">
        <w:rPr>
          <w:sz w:val="24"/>
          <w:szCs w:val="24"/>
        </w:rPr>
        <w:t xml:space="preserve"> %, 95</w:t>
      </w:r>
      <w:r w:rsidR="008D6332">
        <w:rPr>
          <w:sz w:val="24"/>
          <w:szCs w:val="24"/>
        </w:rPr>
        <w:t xml:space="preserve"> %</w:t>
      </w:r>
      <w:r w:rsidR="00FC16AB">
        <w:rPr>
          <w:sz w:val="24"/>
          <w:szCs w:val="24"/>
        </w:rPr>
        <w:t xml:space="preserve"> CI</w:t>
      </w:r>
      <w:r w:rsidR="0047405C" w:rsidRPr="00184BAB">
        <w:rPr>
          <w:sz w:val="24"/>
          <w:szCs w:val="24"/>
        </w:rPr>
        <w:t xml:space="preserve"> </w:t>
      </w:r>
      <w:r w:rsidR="001A5BA1" w:rsidRPr="00184BAB">
        <w:rPr>
          <w:sz w:val="24"/>
          <w:szCs w:val="24"/>
        </w:rPr>
        <w:t>20.6</w:t>
      </w:r>
      <w:r w:rsidR="00FC16AB">
        <w:rPr>
          <w:sz w:val="24"/>
          <w:szCs w:val="24"/>
        </w:rPr>
        <w:t>–</w:t>
      </w:r>
      <w:r w:rsidR="001A5BA1" w:rsidRPr="00184BAB">
        <w:rPr>
          <w:sz w:val="24"/>
          <w:szCs w:val="24"/>
        </w:rPr>
        <w:t>25.8</w:t>
      </w:r>
      <w:r w:rsidR="004A4648" w:rsidRPr="00184BAB">
        <w:rPr>
          <w:sz w:val="24"/>
          <w:szCs w:val="24"/>
        </w:rPr>
        <w:t>) was</w:t>
      </w:r>
      <w:r w:rsidR="008B4F45">
        <w:rPr>
          <w:sz w:val="24"/>
          <w:szCs w:val="24"/>
        </w:rPr>
        <w:t xml:space="preserve"> much</w:t>
      </w:r>
      <w:r w:rsidRPr="00184BAB">
        <w:rPr>
          <w:sz w:val="24"/>
          <w:szCs w:val="24"/>
        </w:rPr>
        <w:t xml:space="preserve"> higher </w:t>
      </w:r>
      <w:r w:rsidR="004A4648" w:rsidRPr="00184BAB">
        <w:rPr>
          <w:sz w:val="24"/>
          <w:szCs w:val="24"/>
        </w:rPr>
        <w:t>than it was for males (7.1</w:t>
      </w:r>
      <w:r w:rsidR="008D6332">
        <w:rPr>
          <w:sz w:val="24"/>
          <w:szCs w:val="24"/>
        </w:rPr>
        <w:t xml:space="preserve"> %</w:t>
      </w:r>
      <w:r w:rsidR="00FC16AB">
        <w:rPr>
          <w:sz w:val="24"/>
          <w:szCs w:val="24"/>
        </w:rPr>
        <w:t>, 95 % CI</w:t>
      </w:r>
      <w:r w:rsidR="0047405C" w:rsidRPr="00184BAB">
        <w:rPr>
          <w:sz w:val="24"/>
          <w:szCs w:val="24"/>
        </w:rPr>
        <w:t xml:space="preserve"> </w:t>
      </w:r>
      <w:r w:rsidR="001A5BA1" w:rsidRPr="00184BAB">
        <w:rPr>
          <w:sz w:val="24"/>
          <w:szCs w:val="24"/>
        </w:rPr>
        <w:t>5.6</w:t>
      </w:r>
      <w:r w:rsidR="00FC16AB">
        <w:rPr>
          <w:sz w:val="24"/>
          <w:szCs w:val="24"/>
        </w:rPr>
        <w:t>–</w:t>
      </w:r>
      <w:r w:rsidR="001A5BA1" w:rsidRPr="00184BAB">
        <w:rPr>
          <w:sz w:val="24"/>
          <w:szCs w:val="24"/>
        </w:rPr>
        <w:t>8.9</w:t>
      </w:r>
      <w:r w:rsidR="004A4648" w:rsidRPr="00184BAB">
        <w:rPr>
          <w:sz w:val="24"/>
          <w:szCs w:val="24"/>
        </w:rPr>
        <w:t>)</w:t>
      </w:r>
      <w:r w:rsidR="001A5BA1" w:rsidRPr="00184BAB">
        <w:rPr>
          <w:sz w:val="24"/>
          <w:szCs w:val="24"/>
        </w:rPr>
        <w:t xml:space="preserve">. Looking across </w:t>
      </w:r>
      <w:r w:rsidR="00644479" w:rsidRPr="00184BAB">
        <w:rPr>
          <w:sz w:val="24"/>
          <w:szCs w:val="24"/>
        </w:rPr>
        <w:t xml:space="preserve">single </w:t>
      </w:r>
      <w:r w:rsidR="001A5BA1" w:rsidRPr="00184BAB">
        <w:rPr>
          <w:sz w:val="24"/>
          <w:szCs w:val="24"/>
        </w:rPr>
        <w:t>age groups, the highest prevalence was fo</w:t>
      </w:r>
      <w:r w:rsidR="007D480E" w:rsidRPr="00184BAB">
        <w:rPr>
          <w:sz w:val="24"/>
          <w:szCs w:val="24"/>
        </w:rPr>
        <w:t>und</w:t>
      </w:r>
      <w:r w:rsidR="001A273A" w:rsidRPr="00184BAB">
        <w:rPr>
          <w:sz w:val="24"/>
          <w:szCs w:val="24"/>
        </w:rPr>
        <w:t xml:space="preserve"> for</w:t>
      </w:r>
      <w:r w:rsidR="007D480E" w:rsidRPr="00184BAB">
        <w:rPr>
          <w:sz w:val="24"/>
          <w:szCs w:val="24"/>
        </w:rPr>
        <w:t xml:space="preserve"> </w:t>
      </w:r>
      <w:r w:rsidR="001A5BA1" w:rsidRPr="00184BAB">
        <w:rPr>
          <w:sz w:val="24"/>
          <w:szCs w:val="24"/>
        </w:rPr>
        <w:t>16</w:t>
      </w:r>
      <w:r w:rsidR="000471E4" w:rsidRPr="00184BAB">
        <w:rPr>
          <w:sz w:val="24"/>
          <w:szCs w:val="24"/>
        </w:rPr>
        <w:t xml:space="preserve"> year olds</w:t>
      </w:r>
      <w:r w:rsidR="007D480E" w:rsidRPr="00184BAB">
        <w:rPr>
          <w:sz w:val="24"/>
          <w:szCs w:val="24"/>
        </w:rPr>
        <w:t xml:space="preserve"> (18.6</w:t>
      </w:r>
      <w:r w:rsidR="008D6332">
        <w:rPr>
          <w:sz w:val="24"/>
          <w:szCs w:val="24"/>
        </w:rPr>
        <w:t xml:space="preserve"> %</w:t>
      </w:r>
      <w:r w:rsidR="00FC16AB">
        <w:rPr>
          <w:sz w:val="24"/>
          <w:szCs w:val="24"/>
        </w:rPr>
        <w:t>, 95 % CI</w:t>
      </w:r>
      <w:r w:rsidR="0047405C" w:rsidRPr="00184BAB">
        <w:rPr>
          <w:sz w:val="24"/>
          <w:szCs w:val="24"/>
        </w:rPr>
        <w:t xml:space="preserve"> </w:t>
      </w:r>
      <w:r w:rsidR="007D480E" w:rsidRPr="00184BAB">
        <w:rPr>
          <w:sz w:val="24"/>
          <w:szCs w:val="24"/>
        </w:rPr>
        <w:t>14.8</w:t>
      </w:r>
      <w:r w:rsidR="00FC16AB">
        <w:rPr>
          <w:sz w:val="24"/>
          <w:szCs w:val="24"/>
        </w:rPr>
        <w:t>–</w:t>
      </w:r>
      <w:r w:rsidR="007D480E" w:rsidRPr="00184BAB">
        <w:rPr>
          <w:sz w:val="24"/>
          <w:szCs w:val="24"/>
        </w:rPr>
        <w:t>22.9)</w:t>
      </w:r>
      <w:r w:rsidR="001A5BA1" w:rsidRPr="00184BAB">
        <w:rPr>
          <w:sz w:val="24"/>
          <w:szCs w:val="24"/>
        </w:rPr>
        <w:t xml:space="preserve"> and 17</w:t>
      </w:r>
      <w:r w:rsidR="000471E4" w:rsidRPr="00184BAB">
        <w:rPr>
          <w:sz w:val="24"/>
          <w:szCs w:val="24"/>
        </w:rPr>
        <w:t xml:space="preserve"> year olds</w:t>
      </w:r>
      <w:r w:rsidR="001A5BA1" w:rsidRPr="00184BAB">
        <w:rPr>
          <w:sz w:val="24"/>
          <w:szCs w:val="24"/>
        </w:rPr>
        <w:t xml:space="preserve"> </w:t>
      </w:r>
      <w:r w:rsidR="007D480E" w:rsidRPr="00184BAB">
        <w:rPr>
          <w:sz w:val="24"/>
          <w:szCs w:val="24"/>
        </w:rPr>
        <w:t>(20.2</w:t>
      </w:r>
      <w:r w:rsidR="008D6332">
        <w:rPr>
          <w:sz w:val="24"/>
          <w:szCs w:val="24"/>
        </w:rPr>
        <w:t xml:space="preserve"> %</w:t>
      </w:r>
      <w:r w:rsidR="00FC16AB">
        <w:rPr>
          <w:sz w:val="24"/>
          <w:szCs w:val="24"/>
        </w:rPr>
        <w:t>, 95 % CI</w:t>
      </w:r>
      <w:r w:rsidR="0047405C" w:rsidRPr="00184BAB">
        <w:rPr>
          <w:sz w:val="24"/>
          <w:szCs w:val="24"/>
        </w:rPr>
        <w:t xml:space="preserve"> </w:t>
      </w:r>
      <w:r w:rsidR="007D480E" w:rsidRPr="00184BAB">
        <w:rPr>
          <w:sz w:val="24"/>
          <w:szCs w:val="24"/>
        </w:rPr>
        <w:t>16.2</w:t>
      </w:r>
      <w:r w:rsidR="00FC16AB">
        <w:rPr>
          <w:sz w:val="24"/>
          <w:szCs w:val="24"/>
        </w:rPr>
        <w:t>–</w:t>
      </w:r>
      <w:r w:rsidR="007D480E" w:rsidRPr="00184BAB">
        <w:rPr>
          <w:sz w:val="24"/>
          <w:szCs w:val="24"/>
        </w:rPr>
        <w:t xml:space="preserve">24.5), with </w:t>
      </w:r>
      <w:r w:rsidR="001A5BA1" w:rsidRPr="00184BAB">
        <w:rPr>
          <w:sz w:val="24"/>
          <w:szCs w:val="24"/>
        </w:rPr>
        <w:t xml:space="preserve">the lowest prevalence </w:t>
      </w:r>
      <w:r w:rsidR="007D480E" w:rsidRPr="00184BAB">
        <w:rPr>
          <w:sz w:val="24"/>
          <w:szCs w:val="24"/>
        </w:rPr>
        <w:t xml:space="preserve">found </w:t>
      </w:r>
      <w:r w:rsidR="001A273A" w:rsidRPr="00184BAB">
        <w:rPr>
          <w:sz w:val="24"/>
          <w:szCs w:val="24"/>
        </w:rPr>
        <w:t>for</w:t>
      </w:r>
      <w:r w:rsidR="007D480E" w:rsidRPr="00184BAB">
        <w:rPr>
          <w:sz w:val="24"/>
          <w:szCs w:val="24"/>
        </w:rPr>
        <w:t xml:space="preserve"> </w:t>
      </w:r>
      <w:r w:rsidR="001A5BA1" w:rsidRPr="00184BAB">
        <w:rPr>
          <w:sz w:val="24"/>
          <w:szCs w:val="24"/>
        </w:rPr>
        <w:t>13</w:t>
      </w:r>
      <w:r w:rsidR="000471E4" w:rsidRPr="00184BAB">
        <w:rPr>
          <w:sz w:val="24"/>
          <w:szCs w:val="24"/>
        </w:rPr>
        <w:t xml:space="preserve"> year olds</w:t>
      </w:r>
      <w:r w:rsidR="007D480E" w:rsidRPr="00184BAB">
        <w:rPr>
          <w:sz w:val="24"/>
          <w:szCs w:val="24"/>
        </w:rPr>
        <w:t xml:space="preserve"> (</w:t>
      </w:r>
      <w:r w:rsidR="001A273A" w:rsidRPr="00184BAB">
        <w:rPr>
          <w:sz w:val="24"/>
          <w:szCs w:val="24"/>
        </w:rPr>
        <w:t>6.8</w:t>
      </w:r>
      <w:r w:rsidR="008D6332">
        <w:rPr>
          <w:sz w:val="24"/>
          <w:szCs w:val="24"/>
        </w:rPr>
        <w:t xml:space="preserve"> %</w:t>
      </w:r>
      <w:r w:rsidR="00FC16AB">
        <w:rPr>
          <w:sz w:val="24"/>
          <w:szCs w:val="24"/>
        </w:rPr>
        <w:t>, 95 % CI</w:t>
      </w:r>
      <w:r w:rsidR="0047405C" w:rsidRPr="00184BAB">
        <w:rPr>
          <w:sz w:val="24"/>
          <w:szCs w:val="24"/>
        </w:rPr>
        <w:t xml:space="preserve"> </w:t>
      </w:r>
      <w:r w:rsidR="000471E4" w:rsidRPr="00184BAB">
        <w:rPr>
          <w:sz w:val="24"/>
          <w:szCs w:val="24"/>
        </w:rPr>
        <w:t>4</w:t>
      </w:r>
      <w:r w:rsidR="001A273A" w:rsidRPr="00184BAB">
        <w:rPr>
          <w:sz w:val="24"/>
          <w:szCs w:val="24"/>
        </w:rPr>
        <w:t>.1</w:t>
      </w:r>
      <w:r w:rsidR="00FC16AB">
        <w:rPr>
          <w:sz w:val="24"/>
          <w:szCs w:val="24"/>
        </w:rPr>
        <w:t>–</w:t>
      </w:r>
      <w:r w:rsidR="001A273A" w:rsidRPr="00184BAB">
        <w:rPr>
          <w:sz w:val="24"/>
          <w:szCs w:val="24"/>
        </w:rPr>
        <w:t>10.6</w:t>
      </w:r>
      <w:r w:rsidR="007D480E" w:rsidRPr="00184BAB">
        <w:rPr>
          <w:sz w:val="24"/>
          <w:szCs w:val="24"/>
        </w:rPr>
        <w:t>)</w:t>
      </w:r>
      <w:r w:rsidR="0047405C" w:rsidRPr="00184BAB">
        <w:rPr>
          <w:sz w:val="24"/>
          <w:szCs w:val="24"/>
        </w:rPr>
        <w:t xml:space="preserve">. </w:t>
      </w:r>
      <w:r w:rsidR="00644479" w:rsidRPr="00184BAB">
        <w:rPr>
          <w:sz w:val="24"/>
          <w:szCs w:val="24"/>
        </w:rPr>
        <w:t>Group</w:t>
      </w:r>
      <w:r w:rsidR="00FC5A15" w:rsidRPr="00184BAB">
        <w:rPr>
          <w:sz w:val="24"/>
          <w:szCs w:val="24"/>
        </w:rPr>
        <w:t>ed by</w:t>
      </w:r>
      <w:r w:rsidR="00644479" w:rsidRPr="00184BAB">
        <w:rPr>
          <w:sz w:val="24"/>
          <w:szCs w:val="24"/>
        </w:rPr>
        <w:t xml:space="preserve"> age</w:t>
      </w:r>
      <w:r w:rsidR="00FC5A15" w:rsidRPr="00184BAB">
        <w:rPr>
          <w:sz w:val="24"/>
          <w:szCs w:val="24"/>
        </w:rPr>
        <w:t>-</w:t>
      </w:r>
      <w:r w:rsidR="00644479" w:rsidRPr="00184BAB">
        <w:rPr>
          <w:sz w:val="24"/>
          <w:szCs w:val="24"/>
        </w:rPr>
        <w:t>sex</w:t>
      </w:r>
      <w:r w:rsidR="00FC5A15" w:rsidRPr="00184BAB">
        <w:rPr>
          <w:sz w:val="24"/>
          <w:szCs w:val="24"/>
        </w:rPr>
        <w:t xml:space="preserve"> ratio the highest lifetime prevalenc</w:t>
      </w:r>
      <w:r w:rsidR="00E35C89">
        <w:rPr>
          <w:sz w:val="24"/>
          <w:szCs w:val="24"/>
        </w:rPr>
        <w:t>e was found for females aged 16–</w:t>
      </w:r>
      <w:r w:rsidR="00FC5A15" w:rsidRPr="00184BAB">
        <w:rPr>
          <w:sz w:val="24"/>
          <w:szCs w:val="24"/>
        </w:rPr>
        <w:t xml:space="preserve">18 </w:t>
      </w:r>
      <w:r w:rsidR="008F3A7D">
        <w:rPr>
          <w:sz w:val="24"/>
          <w:szCs w:val="24"/>
        </w:rPr>
        <w:t xml:space="preserve">years </w:t>
      </w:r>
      <w:r w:rsidR="00FC5A15" w:rsidRPr="00184BAB">
        <w:rPr>
          <w:sz w:val="24"/>
          <w:szCs w:val="24"/>
        </w:rPr>
        <w:t>(29.0</w:t>
      </w:r>
      <w:r w:rsidR="008D6332">
        <w:rPr>
          <w:sz w:val="24"/>
          <w:szCs w:val="24"/>
        </w:rPr>
        <w:t xml:space="preserve"> %</w:t>
      </w:r>
      <w:r w:rsidR="00FC16AB">
        <w:rPr>
          <w:sz w:val="24"/>
          <w:szCs w:val="24"/>
        </w:rPr>
        <w:t xml:space="preserve">, </w:t>
      </w:r>
      <w:r w:rsidR="00FC5A15" w:rsidRPr="00184BAB">
        <w:rPr>
          <w:sz w:val="24"/>
          <w:szCs w:val="24"/>
        </w:rPr>
        <w:t>95</w:t>
      </w:r>
      <w:r w:rsidR="00EB0598">
        <w:rPr>
          <w:sz w:val="24"/>
          <w:szCs w:val="24"/>
        </w:rPr>
        <w:t xml:space="preserve"> </w:t>
      </w:r>
      <w:r w:rsidR="00FC5A15" w:rsidRPr="00184BAB">
        <w:rPr>
          <w:sz w:val="24"/>
          <w:szCs w:val="24"/>
        </w:rPr>
        <w:t xml:space="preserve">% </w:t>
      </w:r>
      <w:r w:rsidR="00EB0598">
        <w:rPr>
          <w:sz w:val="24"/>
          <w:szCs w:val="24"/>
        </w:rPr>
        <w:t xml:space="preserve">CI </w:t>
      </w:r>
      <w:r w:rsidR="00FC5A15" w:rsidRPr="00184BAB">
        <w:rPr>
          <w:sz w:val="24"/>
          <w:szCs w:val="24"/>
        </w:rPr>
        <w:t>25.1</w:t>
      </w:r>
      <w:r w:rsidR="00EB0598">
        <w:rPr>
          <w:sz w:val="24"/>
          <w:szCs w:val="24"/>
        </w:rPr>
        <w:t>–</w:t>
      </w:r>
      <w:r w:rsidR="00FC5A15" w:rsidRPr="00184BAB">
        <w:rPr>
          <w:sz w:val="24"/>
          <w:szCs w:val="24"/>
        </w:rPr>
        <w:t xml:space="preserve">33). </w:t>
      </w:r>
      <w:r w:rsidRPr="00184BAB">
        <w:rPr>
          <w:sz w:val="24"/>
          <w:szCs w:val="24"/>
        </w:rPr>
        <w:t>T</w:t>
      </w:r>
      <w:r w:rsidR="0047405C" w:rsidRPr="00184BAB">
        <w:rPr>
          <w:sz w:val="24"/>
          <w:szCs w:val="24"/>
        </w:rPr>
        <w:t>he</w:t>
      </w:r>
      <w:r w:rsidR="00617D92" w:rsidRPr="00184BAB">
        <w:rPr>
          <w:sz w:val="24"/>
          <w:szCs w:val="24"/>
        </w:rPr>
        <w:t xml:space="preserve"> highest</w:t>
      </w:r>
      <w:r w:rsidRPr="00184BAB">
        <w:rPr>
          <w:sz w:val="24"/>
          <w:szCs w:val="24"/>
        </w:rPr>
        <w:t xml:space="preserve"> </w:t>
      </w:r>
      <w:r w:rsidR="000471E4" w:rsidRPr="00184BAB">
        <w:rPr>
          <w:sz w:val="24"/>
          <w:szCs w:val="24"/>
        </w:rPr>
        <w:t>incidence</w:t>
      </w:r>
      <w:r w:rsidR="00617D92" w:rsidRPr="00184BAB">
        <w:rPr>
          <w:sz w:val="24"/>
          <w:szCs w:val="24"/>
        </w:rPr>
        <w:t xml:space="preserve"> </w:t>
      </w:r>
      <w:r w:rsidRPr="00184BAB">
        <w:rPr>
          <w:sz w:val="24"/>
          <w:szCs w:val="24"/>
        </w:rPr>
        <w:t xml:space="preserve">(self-harm within the last year) </w:t>
      </w:r>
      <w:r w:rsidR="00617D92" w:rsidRPr="00184BAB">
        <w:rPr>
          <w:sz w:val="24"/>
          <w:szCs w:val="24"/>
        </w:rPr>
        <w:t xml:space="preserve">was </w:t>
      </w:r>
      <w:r w:rsidRPr="00184BAB">
        <w:rPr>
          <w:sz w:val="24"/>
          <w:szCs w:val="24"/>
        </w:rPr>
        <w:t xml:space="preserve">reported by </w:t>
      </w:r>
      <w:r w:rsidR="00617D92" w:rsidRPr="00184BAB">
        <w:rPr>
          <w:sz w:val="24"/>
          <w:szCs w:val="24"/>
        </w:rPr>
        <w:t xml:space="preserve">females </w:t>
      </w:r>
      <w:r w:rsidR="007E559E" w:rsidRPr="00184BAB">
        <w:rPr>
          <w:sz w:val="24"/>
          <w:szCs w:val="24"/>
        </w:rPr>
        <w:t>aged</w:t>
      </w:r>
      <w:r w:rsidR="00632F20" w:rsidRPr="00184BAB">
        <w:rPr>
          <w:sz w:val="24"/>
          <w:szCs w:val="24"/>
        </w:rPr>
        <w:t xml:space="preserve"> </w:t>
      </w:r>
      <w:r w:rsidR="00E35C89">
        <w:rPr>
          <w:sz w:val="24"/>
          <w:szCs w:val="24"/>
        </w:rPr>
        <w:t>13–</w:t>
      </w:r>
      <w:r w:rsidR="00617D92" w:rsidRPr="00184BAB">
        <w:rPr>
          <w:sz w:val="24"/>
          <w:szCs w:val="24"/>
        </w:rPr>
        <w:t>15</w:t>
      </w:r>
      <w:r w:rsidR="00632F20" w:rsidRPr="00184BAB">
        <w:rPr>
          <w:sz w:val="24"/>
          <w:szCs w:val="24"/>
        </w:rPr>
        <w:t xml:space="preserve"> </w:t>
      </w:r>
      <w:r w:rsidR="008F3A7D">
        <w:rPr>
          <w:sz w:val="24"/>
          <w:szCs w:val="24"/>
        </w:rPr>
        <w:t xml:space="preserve">years </w:t>
      </w:r>
      <w:r w:rsidR="00632F20" w:rsidRPr="00184BAB">
        <w:rPr>
          <w:sz w:val="24"/>
          <w:szCs w:val="24"/>
        </w:rPr>
        <w:t>(54.9</w:t>
      </w:r>
      <w:r w:rsidR="008D6332">
        <w:rPr>
          <w:sz w:val="24"/>
          <w:szCs w:val="24"/>
        </w:rPr>
        <w:t xml:space="preserve"> %</w:t>
      </w:r>
      <w:r w:rsidR="0047405C" w:rsidRPr="00184BAB">
        <w:rPr>
          <w:sz w:val="24"/>
          <w:szCs w:val="24"/>
        </w:rPr>
        <w:t xml:space="preserve">, </w:t>
      </w:r>
      <w:r w:rsidR="00EB0598">
        <w:rPr>
          <w:sz w:val="24"/>
          <w:szCs w:val="24"/>
        </w:rPr>
        <w:t xml:space="preserve">95 % CI </w:t>
      </w:r>
      <w:r w:rsidR="0047405C" w:rsidRPr="00184BAB">
        <w:rPr>
          <w:sz w:val="24"/>
          <w:szCs w:val="24"/>
        </w:rPr>
        <w:t>44.2</w:t>
      </w:r>
      <w:r w:rsidR="00EB0598">
        <w:rPr>
          <w:sz w:val="24"/>
          <w:szCs w:val="24"/>
        </w:rPr>
        <w:t>–</w:t>
      </w:r>
      <w:r w:rsidR="00632F20" w:rsidRPr="00184BAB">
        <w:rPr>
          <w:sz w:val="24"/>
          <w:szCs w:val="24"/>
        </w:rPr>
        <w:t xml:space="preserve">65.4). </w:t>
      </w:r>
      <w:r w:rsidR="00325DB8" w:rsidRPr="00184BAB">
        <w:rPr>
          <w:sz w:val="24"/>
          <w:szCs w:val="24"/>
        </w:rPr>
        <w:t xml:space="preserve">Full findings for prevalence, incidence and </w:t>
      </w:r>
      <w:r w:rsidR="00356B20">
        <w:rPr>
          <w:sz w:val="24"/>
          <w:szCs w:val="24"/>
        </w:rPr>
        <w:t>type of behaviour are shown in T</w:t>
      </w:r>
      <w:r w:rsidR="00325DB8" w:rsidRPr="00184BAB">
        <w:rPr>
          <w:sz w:val="24"/>
          <w:szCs w:val="24"/>
        </w:rPr>
        <w:t xml:space="preserve">able </w:t>
      </w:r>
      <w:r w:rsidR="00C929AE">
        <w:rPr>
          <w:sz w:val="24"/>
          <w:szCs w:val="24"/>
        </w:rPr>
        <w:t>2</w:t>
      </w:r>
      <w:r w:rsidR="00325DB8" w:rsidRPr="00184BAB">
        <w:rPr>
          <w:sz w:val="24"/>
          <w:szCs w:val="24"/>
        </w:rPr>
        <w:t xml:space="preserve">. </w:t>
      </w:r>
      <w:r w:rsidR="00FC16AB">
        <w:rPr>
          <w:sz w:val="24"/>
          <w:szCs w:val="24"/>
        </w:rPr>
        <w:t xml:space="preserve">  </w:t>
      </w:r>
      <w:r w:rsidR="00EB0598">
        <w:rPr>
          <w:sz w:val="24"/>
          <w:szCs w:val="24"/>
        </w:rPr>
        <w:t xml:space="preserve">  </w:t>
      </w:r>
    </w:p>
    <w:p w14:paraId="6549D0B9" w14:textId="77777777" w:rsidR="00DA4911" w:rsidRPr="00DA4911" w:rsidRDefault="00DA4911" w:rsidP="00DA4911">
      <w:pPr>
        <w:pStyle w:val="Caption"/>
        <w:keepNext/>
        <w:rPr>
          <w:b w:val="0"/>
          <w:color w:val="auto"/>
          <w:sz w:val="24"/>
          <w:szCs w:val="24"/>
        </w:rPr>
      </w:pPr>
      <w:r w:rsidRPr="00DA4911">
        <w:rPr>
          <w:color w:val="auto"/>
          <w:sz w:val="24"/>
          <w:szCs w:val="24"/>
        </w:rPr>
        <w:t xml:space="preserve">Table </w:t>
      </w:r>
      <w:r w:rsidR="00D27715">
        <w:rPr>
          <w:color w:val="auto"/>
          <w:sz w:val="24"/>
          <w:szCs w:val="24"/>
        </w:rPr>
        <w:t>2</w:t>
      </w:r>
      <w:r>
        <w:rPr>
          <w:color w:val="auto"/>
          <w:sz w:val="24"/>
          <w:szCs w:val="24"/>
        </w:rPr>
        <w:t xml:space="preserve"> </w:t>
      </w:r>
      <w:r w:rsidR="00E4483D">
        <w:rPr>
          <w:b w:val="0"/>
          <w:color w:val="auto"/>
          <w:sz w:val="24"/>
          <w:szCs w:val="24"/>
        </w:rPr>
        <w:t>P</w:t>
      </w:r>
      <w:r>
        <w:rPr>
          <w:b w:val="0"/>
          <w:color w:val="auto"/>
          <w:sz w:val="24"/>
          <w:szCs w:val="24"/>
        </w:rPr>
        <w:t xml:space="preserve">revalence of self-harm </w:t>
      </w:r>
      <w:r w:rsidR="00E4483D">
        <w:rPr>
          <w:b w:val="0"/>
          <w:color w:val="auto"/>
          <w:sz w:val="24"/>
          <w:szCs w:val="24"/>
        </w:rPr>
        <w:t>repo</w:t>
      </w:r>
      <w:r w:rsidR="0021015C">
        <w:rPr>
          <w:b w:val="0"/>
          <w:color w:val="auto"/>
          <w:sz w:val="24"/>
          <w:szCs w:val="24"/>
        </w:rPr>
        <w:t>rted by lifetime history, sex</w:t>
      </w:r>
      <w:r w:rsidR="00E4483D">
        <w:rPr>
          <w:b w:val="0"/>
          <w:color w:val="auto"/>
          <w:sz w:val="24"/>
          <w:szCs w:val="24"/>
        </w:rPr>
        <w:t xml:space="preserve">, </w:t>
      </w:r>
      <w:r w:rsidR="00A33088">
        <w:rPr>
          <w:b w:val="0"/>
          <w:color w:val="auto"/>
          <w:sz w:val="24"/>
          <w:szCs w:val="24"/>
        </w:rPr>
        <w:t xml:space="preserve">age, </w:t>
      </w:r>
      <w:r w:rsidR="00E4483D">
        <w:rPr>
          <w:b w:val="0"/>
          <w:color w:val="auto"/>
          <w:sz w:val="24"/>
          <w:szCs w:val="24"/>
        </w:rPr>
        <w:t>age-sex ratio</w:t>
      </w:r>
      <w:r w:rsidR="00A33088">
        <w:rPr>
          <w:b w:val="0"/>
          <w:color w:val="auto"/>
          <w:sz w:val="24"/>
          <w:szCs w:val="24"/>
        </w:rPr>
        <w:t>s</w:t>
      </w:r>
      <w:r w:rsidR="00E4483D">
        <w:rPr>
          <w:b w:val="0"/>
          <w:color w:val="auto"/>
          <w:sz w:val="24"/>
          <w:szCs w:val="24"/>
        </w:rPr>
        <w:t xml:space="preserve">, </w:t>
      </w:r>
      <w:r w:rsidR="0021015C">
        <w:rPr>
          <w:b w:val="0"/>
          <w:color w:val="auto"/>
          <w:sz w:val="24"/>
          <w:szCs w:val="24"/>
        </w:rPr>
        <w:t xml:space="preserve">age-sex </w:t>
      </w:r>
      <w:r w:rsidR="00E4483D">
        <w:rPr>
          <w:b w:val="0"/>
          <w:color w:val="auto"/>
          <w:sz w:val="24"/>
          <w:szCs w:val="24"/>
        </w:rPr>
        <w:t>incidence and type of behaviour</w:t>
      </w:r>
      <w:r w:rsidR="00D27715">
        <w:rPr>
          <w:b w:val="0"/>
          <w:color w:val="auto"/>
          <w:sz w:val="24"/>
          <w:szCs w:val="24"/>
        </w:rPr>
        <w:t>.</w:t>
      </w:r>
    </w:p>
    <w:tbl>
      <w:tblPr>
        <w:tblW w:w="9668" w:type="dxa"/>
        <w:tblLayout w:type="fixed"/>
        <w:tblLook w:val="04A0" w:firstRow="1" w:lastRow="0" w:firstColumn="1" w:lastColumn="0" w:noHBand="0" w:noVBand="1"/>
      </w:tblPr>
      <w:tblGrid>
        <w:gridCol w:w="453"/>
        <w:gridCol w:w="873"/>
        <w:gridCol w:w="1420"/>
        <w:gridCol w:w="1326"/>
        <w:gridCol w:w="1326"/>
        <w:gridCol w:w="1206"/>
        <w:gridCol w:w="1447"/>
        <w:gridCol w:w="1617"/>
      </w:tblGrid>
      <w:tr w:rsidR="008B4F45" w:rsidRPr="00606D11" w14:paraId="7FA0878B" w14:textId="77777777" w:rsidTr="00322FAD">
        <w:trPr>
          <w:trHeight w:val="573"/>
        </w:trPr>
        <w:tc>
          <w:tcPr>
            <w:tcW w:w="453" w:type="dxa"/>
            <w:tcBorders>
              <w:bottom w:val="single" w:sz="4" w:space="0" w:color="auto"/>
            </w:tcBorders>
            <w:shd w:val="clear" w:color="auto" w:fill="auto"/>
            <w:noWrap/>
            <w:vAlign w:val="bottom"/>
            <w:hideMark/>
          </w:tcPr>
          <w:p w14:paraId="5BD926CB"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tcBorders>
              <w:bottom w:val="single" w:sz="4" w:space="0" w:color="auto"/>
            </w:tcBorders>
            <w:shd w:val="clear" w:color="auto" w:fill="auto"/>
            <w:noWrap/>
            <w:vAlign w:val="bottom"/>
            <w:hideMark/>
          </w:tcPr>
          <w:p w14:paraId="34B20E91" w14:textId="77777777" w:rsidR="008B4F45" w:rsidRPr="00606D11" w:rsidRDefault="008B4F45" w:rsidP="007163F9">
            <w:pPr>
              <w:spacing w:after="0" w:line="240" w:lineRule="auto"/>
              <w:rPr>
                <w:rFonts w:ascii="Calibri" w:eastAsia="Times New Roman" w:hAnsi="Calibri" w:cs="Times New Roman"/>
                <w:b/>
                <w:bCs/>
                <w:color w:val="000000"/>
              </w:rPr>
            </w:pPr>
          </w:p>
        </w:tc>
        <w:tc>
          <w:tcPr>
            <w:tcW w:w="1326" w:type="dxa"/>
            <w:tcBorders>
              <w:bottom w:val="single" w:sz="4" w:space="0" w:color="auto"/>
            </w:tcBorders>
          </w:tcPr>
          <w:p w14:paraId="2DE59BD5" w14:textId="77777777" w:rsidR="008B4F45" w:rsidRPr="00AA159A" w:rsidRDefault="008B4F45" w:rsidP="007163F9">
            <w:pPr>
              <w:spacing w:after="0" w:line="240" w:lineRule="auto"/>
              <w:jc w:val="center"/>
              <w:rPr>
                <w:rFonts w:ascii="Calibri" w:eastAsia="Times New Roman" w:hAnsi="Calibri" w:cs="Times New Roman"/>
                <w:b/>
                <w:bCs/>
                <w:color w:val="000000"/>
              </w:rPr>
            </w:pPr>
          </w:p>
        </w:tc>
        <w:tc>
          <w:tcPr>
            <w:tcW w:w="1326" w:type="dxa"/>
            <w:tcBorders>
              <w:bottom w:val="single" w:sz="4" w:space="0" w:color="auto"/>
            </w:tcBorders>
            <w:shd w:val="clear" w:color="auto" w:fill="auto"/>
            <w:noWrap/>
            <w:vAlign w:val="bottom"/>
            <w:hideMark/>
          </w:tcPr>
          <w:p w14:paraId="5C97F4F9" w14:textId="77777777" w:rsidR="008B4F45" w:rsidRPr="00AA159A" w:rsidRDefault="008B4F45" w:rsidP="007163F9">
            <w:pPr>
              <w:spacing w:after="0" w:line="240" w:lineRule="auto"/>
              <w:jc w:val="center"/>
              <w:rPr>
                <w:rFonts w:ascii="Calibri" w:eastAsia="Times New Roman" w:hAnsi="Calibri" w:cs="Times New Roman"/>
                <w:b/>
                <w:bCs/>
                <w:color w:val="000000"/>
              </w:rPr>
            </w:pPr>
            <w:r w:rsidRPr="00AA159A">
              <w:rPr>
                <w:rFonts w:ascii="Calibri" w:eastAsia="Times New Roman" w:hAnsi="Calibri" w:cs="Times New Roman"/>
                <w:b/>
                <w:bCs/>
                <w:color w:val="000000"/>
              </w:rPr>
              <w:t>Number</w:t>
            </w:r>
          </w:p>
        </w:tc>
        <w:tc>
          <w:tcPr>
            <w:tcW w:w="1206" w:type="dxa"/>
            <w:tcBorders>
              <w:bottom w:val="single" w:sz="4" w:space="0" w:color="auto"/>
            </w:tcBorders>
            <w:shd w:val="clear" w:color="auto" w:fill="auto"/>
            <w:vAlign w:val="bottom"/>
            <w:hideMark/>
          </w:tcPr>
          <w:p w14:paraId="4C9DCFF2" w14:textId="77777777" w:rsidR="008B4F45" w:rsidRPr="00AA159A" w:rsidRDefault="008B4F45" w:rsidP="007163F9">
            <w:pPr>
              <w:spacing w:after="0" w:line="240" w:lineRule="auto"/>
              <w:jc w:val="center"/>
              <w:rPr>
                <w:rFonts w:ascii="Calibri" w:eastAsia="Times New Roman" w:hAnsi="Calibri" w:cs="Times New Roman"/>
                <w:b/>
                <w:bCs/>
                <w:color w:val="000000"/>
              </w:rPr>
            </w:pPr>
            <w:r w:rsidRPr="00AA159A">
              <w:rPr>
                <w:rFonts w:ascii="Calibri" w:eastAsia="Times New Roman" w:hAnsi="Calibri" w:cs="Times New Roman"/>
                <w:b/>
                <w:bCs/>
                <w:color w:val="000000"/>
              </w:rPr>
              <w:t>Sample</w:t>
            </w:r>
          </w:p>
        </w:tc>
        <w:tc>
          <w:tcPr>
            <w:tcW w:w="1447" w:type="dxa"/>
            <w:tcBorders>
              <w:bottom w:val="single" w:sz="4" w:space="0" w:color="auto"/>
            </w:tcBorders>
            <w:shd w:val="clear" w:color="auto" w:fill="auto"/>
            <w:vAlign w:val="bottom"/>
            <w:hideMark/>
          </w:tcPr>
          <w:p w14:paraId="5D3F486F" w14:textId="77777777" w:rsidR="008B4F45" w:rsidRPr="00AA159A" w:rsidRDefault="008B4F45" w:rsidP="007163F9">
            <w:pPr>
              <w:spacing w:after="0" w:line="240" w:lineRule="auto"/>
              <w:jc w:val="center"/>
              <w:rPr>
                <w:rFonts w:ascii="Calibri" w:eastAsia="Times New Roman" w:hAnsi="Calibri" w:cs="Times New Roman"/>
                <w:b/>
                <w:bCs/>
                <w:color w:val="000000"/>
              </w:rPr>
            </w:pPr>
            <w:r w:rsidRPr="00AA159A">
              <w:rPr>
                <w:rFonts w:ascii="Calibri" w:eastAsia="Times New Roman" w:hAnsi="Calibri" w:cs="Times New Roman"/>
                <w:b/>
                <w:bCs/>
                <w:color w:val="000000"/>
              </w:rPr>
              <w:t>Proportion of self-harmers</w:t>
            </w:r>
          </w:p>
        </w:tc>
        <w:tc>
          <w:tcPr>
            <w:tcW w:w="1617" w:type="dxa"/>
            <w:tcBorders>
              <w:bottom w:val="single" w:sz="4" w:space="0" w:color="auto"/>
            </w:tcBorders>
            <w:shd w:val="clear" w:color="auto" w:fill="auto"/>
            <w:noWrap/>
            <w:vAlign w:val="bottom"/>
            <w:hideMark/>
          </w:tcPr>
          <w:p w14:paraId="5FCABC24" w14:textId="77777777" w:rsidR="008B4F45" w:rsidRPr="00AA159A" w:rsidRDefault="008B4F45" w:rsidP="007163F9">
            <w:pPr>
              <w:spacing w:after="0" w:line="240" w:lineRule="auto"/>
              <w:jc w:val="center"/>
              <w:rPr>
                <w:rFonts w:ascii="Calibri" w:eastAsia="Times New Roman" w:hAnsi="Calibri" w:cs="Times New Roman"/>
                <w:b/>
                <w:bCs/>
                <w:color w:val="000000"/>
              </w:rPr>
            </w:pPr>
            <w:r w:rsidRPr="00AA159A">
              <w:rPr>
                <w:rFonts w:ascii="Calibri" w:eastAsia="Times New Roman" w:hAnsi="Calibri" w:cs="Times New Roman"/>
                <w:b/>
                <w:bCs/>
                <w:color w:val="000000"/>
              </w:rPr>
              <w:t>95% CI</w:t>
            </w:r>
          </w:p>
        </w:tc>
      </w:tr>
      <w:tr w:rsidR="008B4F45" w:rsidRPr="00606D11" w14:paraId="0C1EF50E" w14:textId="77777777" w:rsidTr="00322FAD">
        <w:trPr>
          <w:trHeight w:val="265"/>
        </w:trPr>
        <w:tc>
          <w:tcPr>
            <w:tcW w:w="2746" w:type="dxa"/>
            <w:gridSpan w:val="3"/>
            <w:tcBorders>
              <w:top w:val="single" w:sz="4" w:space="0" w:color="auto"/>
            </w:tcBorders>
            <w:shd w:val="clear" w:color="auto" w:fill="auto"/>
            <w:noWrap/>
            <w:vAlign w:val="bottom"/>
            <w:hideMark/>
          </w:tcPr>
          <w:p w14:paraId="4C7CD0DD" w14:textId="77777777" w:rsidR="008B4F45" w:rsidRPr="00AA159A" w:rsidRDefault="008B4F45" w:rsidP="007163F9">
            <w:pPr>
              <w:spacing w:after="0" w:line="240" w:lineRule="auto"/>
              <w:rPr>
                <w:rFonts w:ascii="Calibri" w:eastAsia="Times New Roman" w:hAnsi="Calibri" w:cs="Times New Roman"/>
                <w:b/>
                <w:bCs/>
                <w:color w:val="000000"/>
              </w:rPr>
            </w:pPr>
            <w:r w:rsidRPr="00AA159A">
              <w:rPr>
                <w:rFonts w:ascii="Calibri" w:eastAsia="Times New Roman" w:hAnsi="Calibri" w:cs="Times New Roman"/>
                <w:b/>
                <w:bCs/>
                <w:color w:val="000000"/>
              </w:rPr>
              <w:t>Lifetime prevalence (adj.)</w:t>
            </w:r>
            <w:r w:rsidR="00C929AE">
              <w:rPr>
                <w:rFonts w:ascii="Calibri" w:eastAsia="Times New Roman" w:hAnsi="Calibri" w:cs="Times New Roman"/>
                <w:b/>
                <w:bCs/>
                <w:color w:val="000000"/>
              </w:rPr>
              <w:t>*</w:t>
            </w:r>
          </w:p>
        </w:tc>
        <w:tc>
          <w:tcPr>
            <w:tcW w:w="1326" w:type="dxa"/>
            <w:tcBorders>
              <w:top w:val="single" w:sz="4" w:space="0" w:color="auto"/>
            </w:tcBorders>
          </w:tcPr>
          <w:p w14:paraId="6B658161" w14:textId="77777777" w:rsidR="008B4F45" w:rsidRPr="004671A2" w:rsidRDefault="008B4F45" w:rsidP="007163F9">
            <w:pPr>
              <w:spacing w:after="0" w:line="240" w:lineRule="auto"/>
              <w:jc w:val="center"/>
              <w:rPr>
                <w:rFonts w:ascii="Calibri" w:eastAsia="Times New Roman" w:hAnsi="Calibri" w:cs="Times New Roman"/>
                <w:bCs/>
                <w:color w:val="000000"/>
              </w:rPr>
            </w:pPr>
          </w:p>
        </w:tc>
        <w:tc>
          <w:tcPr>
            <w:tcW w:w="1326" w:type="dxa"/>
            <w:tcBorders>
              <w:top w:val="single" w:sz="4" w:space="0" w:color="auto"/>
            </w:tcBorders>
            <w:shd w:val="clear" w:color="auto" w:fill="auto"/>
            <w:noWrap/>
            <w:vAlign w:val="bottom"/>
            <w:hideMark/>
          </w:tcPr>
          <w:p w14:paraId="302150F0" w14:textId="77777777" w:rsidR="008B4F45" w:rsidRPr="004671A2" w:rsidRDefault="008B4F45" w:rsidP="007163F9">
            <w:pPr>
              <w:spacing w:after="0" w:line="240" w:lineRule="auto"/>
              <w:jc w:val="center"/>
              <w:rPr>
                <w:rFonts w:ascii="Calibri" w:eastAsia="Times New Roman" w:hAnsi="Calibri" w:cs="Times New Roman"/>
                <w:bCs/>
                <w:color w:val="000000"/>
              </w:rPr>
            </w:pPr>
            <w:r w:rsidRPr="004671A2">
              <w:rPr>
                <w:rFonts w:ascii="Calibri" w:eastAsia="Times New Roman" w:hAnsi="Calibri" w:cs="Times New Roman"/>
                <w:bCs/>
                <w:color w:val="000000"/>
              </w:rPr>
              <w:t>309</w:t>
            </w:r>
          </w:p>
        </w:tc>
        <w:tc>
          <w:tcPr>
            <w:tcW w:w="1206" w:type="dxa"/>
            <w:tcBorders>
              <w:top w:val="single" w:sz="4" w:space="0" w:color="auto"/>
            </w:tcBorders>
            <w:shd w:val="clear" w:color="auto" w:fill="auto"/>
            <w:noWrap/>
            <w:vAlign w:val="bottom"/>
            <w:hideMark/>
          </w:tcPr>
          <w:p w14:paraId="092AD3D8"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2000</w:t>
            </w:r>
          </w:p>
        </w:tc>
        <w:tc>
          <w:tcPr>
            <w:tcW w:w="1447" w:type="dxa"/>
            <w:tcBorders>
              <w:top w:val="single" w:sz="4" w:space="0" w:color="auto"/>
            </w:tcBorders>
            <w:shd w:val="clear" w:color="auto" w:fill="auto"/>
            <w:noWrap/>
            <w:vAlign w:val="bottom"/>
            <w:hideMark/>
          </w:tcPr>
          <w:p w14:paraId="4B0DB1FA"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15.5%</w:t>
            </w:r>
          </w:p>
        </w:tc>
        <w:tc>
          <w:tcPr>
            <w:tcW w:w="1617" w:type="dxa"/>
            <w:tcBorders>
              <w:top w:val="single" w:sz="4" w:space="0" w:color="auto"/>
            </w:tcBorders>
            <w:shd w:val="clear" w:color="auto" w:fill="auto"/>
            <w:noWrap/>
            <w:vAlign w:val="bottom"/>
            <w:hideMark/>
          </w:tcPr>
          <w:p w14:paraId="6771999C"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(13.9 - 17.1)</w:t>
            </w:r>
          </w:p>
        </w:tc>
      </w:tr>
      <w:tr w:rsidR="00322FAD" w:rsidRPr="00606D11" w14:paraId="4AC36CF4" w14:textId="77777777" w:rsidTr="00C02E8D">
        <w:trPr>
          <w:trHeight w:val="265"/>
        </w:trPr>
        <w:tc>
          <w:tcPr>
            <w:tcW w:w="9668" w:type="dxa"/>
            <w:gridSpan w:val="8"/>
          </w:tcPr>
          <w:p w14:paraId="1AABC579" w14:textId="77777777" w:rsidR="00322FAD" w:rsidRPr="00322FAD" w:rsidRDefault="00322FAD" w:rsidP="007163F9">
            <w:pPr>
              <w:spacing w:after="0" w:line="240" w:lineRule="auto"/>
              <w:rPr>
                <w:rFonts w:ascii="Calibri" w:eastAsia="Times New Roman" w:hAnsi="Calibri" w:cs="Times New Roman"/>
                <w:b/>
                <w:bCs/>
                <w:color w:val="000000"/>
              </w:rPr>
            </w:pPr>
          </w:p>
        </w:tc>
      </w:tr>
      <w:tr w:rsidR="008B4F45" w:rsidRPr="00606D11" w14:paraId="34713569" w14:textId="77777777" w:rsidTr="008B4F45">
        <w:trPr>
          <w:trHeight w:val="265"/>
        </w:trPr>
        <w:tc>
          <w:tcPr>
            <w:tcW w:w="1326" w:type="dxa"/>
            <w:gridSpan w:val="2"/>
          </w:tcPr>
          <w:p w14:paraId="463796BF" w14:textId="77777777" w:rsidR="008B4F45" w:rsidRPr="00AA159A" w:rsidRDefault="008B4F45" w:rsidP="007163F9">
            <w:pPr>
              <w:spacing w:after="0" w:line="240" w:lineRule="auto"/>
              <w:rPr>
                <w:rFonts w:ascii="Calibri" w:eastAsia="Times New Roman" w:hAnsi="Calibri" w:cs="Times New Roman"/>
                <w:bCs/>
                <w:color w:val="000000"/>
              </w:rPr>
            </w:pPr>
          </w:p>
        </w:tc>
        <w:tc>
          <w:tcPr>
            <w:tcW w:w="8342" w:type="dxa"/>
            <w:gridSpan w:val="6"/>
            <w:shd w:val="clear" w:color="auto" w:fill="auto"/>
            <w:noWrap/>
            <w:vAlign w:val="bottom"/>
          </w:tcPr>
          <w:p w14:paraId="5D9EE983" w14:textId="77777777" w:rsidR="008B4F45" w:rsidRPr="00322FAD" w:rsidRDefault="008B4F45" w:rsidP="007163F9">
            <w:pPr>
              <w:spacing w:after="0" w:line="240" w:lineRule="auto"/>
              <w:rPr>
                <w:rFonts w:ascii="Calibri" w:eastAsia="Times New Roman" w:hAnsi="Calibri" w:cs="Times New Roman"/>
                <w:b/>
                <w:bCs/>
                <w:color w:val="000000"/>
              </w:rPr>
            </w:pPr>
            <w:r w:rsidRPr="00322FAD">
              <w:rPr>
                <w:rFonts w:ascii="Calibri" w:eastAsia="Times New Roman" w:hAnsi="Calibri" w:cs="Times New Roman"/>
                <w:b/>
                <w:bCs/>
                <w:color w:val="000000"/>
              </w:rPr>
              <w:t>Sex</w:t>
            </w:r>
          </w:p>
        </w:tc>
      </w:tr>
      <w:tr w:rsidR="008B4F45" w:rsidRPr="00606D11" w14:paraId="696D6B45" w14:textId="77777777" w:rsidTr="00322FAD">
        <w:trPr>
          <w:trHeight w:val="265"/>
        </w:trPr>
        <w:tc>
          <w:tcPr>
            <w:tcW w:w="453" w:type="dxa"/>
            <w:shd w:val="clear" w:color="auto" w:fill="auto"/>
            <w:noWrap/>
            <w:vAlign w:val="bottom"/>
          </w:tcPr>
          <w:p w14:paraId="761AC96B" w14:textId="77777777" w:rsidR="008B4F45" w:rsidRDefault="008B4F45" w:rsidP="007163F9">
            <w:pPr>
              <w:pStyle w:val="NoSpacing"/>
            </w:pPr>
          </w:p>
        </w:tc>
        <w:tc>
          <w:tcPr>
            <w:tcW w:w="2293" w:type="dxa"/>
            <w:gridSpan w:val="2"/>
            <w:shd w:val="clear" w:color="auto" w:fill="auto"/>
            <w:vAlign w:val="bottom"/>
          </w:tcPr>
          <w:p w14:paraId="7CAE0AA0" w14:textId="77777777" w:rsidR="008B4F45" w:rsidRPr="004A1F88" w:rsidRDefault="008B4F45" w:rsidP="007163F9">
            <w:pPr>
              <w:pStyle w:val="NoSpacing"/>
            </w:pPr>
            <w:r>
              <w:t>Male</w:t>
            </w:r>
          </w:p>
        </w:tc>
        <w:tc>
          <w:tcPr>
            <w:tcW w:w="1326" w:type="dxa"/>
          </w:tcPr>
          <w:p w14:paraId="3BDA8699" w14:textId="77777777" w:rsidR="008B4F45" w:rsidRDefault="008B4F45" w:rsidP="007163F9">
            <w:pPr>
              <w:pStyle w:val="NoSpacing"/>
              <w:jc w:val="center"/>
            </w:pPr>
          </w:p>
        </w:tc>
        <w:tc>
          <w:tcPr>
            <w:tcW w:w="1326" w:type="dxa"/>
            <w:shd w:val="clear" w:color="auto" w:fill="auto"/>
            <w:vAlign w:val="bottom"/>
          </w:tcPr>
          <w:p w14:paraId="496A79C4" w14:textId="77777777" w:rsidR="008B4F45" w:rsidRPr="004E27B6" w:rsidRDefault="008B4F45" w:rsidP="007163F9">
            <w:pPr>
              <w:pStyle w:val="NoSpacing"/>
              <w:jc w:val="center"/>
            </w:pPr>
            <w:r>
              <w:t>68</w:t>
            </w:r>
          </w:p>
        </w:tc>
        <w:tc>
          <w:tcPr>
            <w:tcW w:w="1206" w:type="dxa"/>
            <w:shd w:val="clear" w:color="auto" w:fill="auto"/>
            <w:vAlign w:val="bottom"/>
          </w:tcPr>
          <w:p w14:paraId="14CE3A69" w14:textId="77777777" w:rsidR="008B4F45" w:rsidRPr="0019428E" w:rsidRDefault="008B4F45" w:rsidP="007163F9">
            <w:pPr>
              <w:pStyle w:val="NoSpacing"/>
              <w:jc w:val="center"/>
            </w:pPr>
            <w:r>
              <w:t>957</w:t>
            </w:r>
          </w:p>
        </w:tc>
        <w:tc>
          <w:tcPr>
            <w:tcW w:w="1447" w:type="dxa"/>
            <w:shd w:val="clear" w:color="auto" w:fill="auto"/>
            <w:vAlign w:val="bottom"/>
          </w:tcPr>
          <w:p w14:paraId="46A37854" w14:textId="77777777" w:rsidR="008B4F45" w:rsidRPr="006375D0" w:rsidRDefault="008B4F45" w:rsidP="007163F9">
            <w:pPr>
              <w:pStyle w:val="NoSpacing"/>
              <w:jc w:val="center"/>
            </w:pPr>
            <w:r>
              <w:t>7.1%</w:t>
            </w:r>
          </w:p>
        </w:tc>
        <w:tc>
          <w:tcPr>
            <w:tcW w:w="1617" w:type="dxa"/>
            <w:shd w:val="clear" w:color="auto" w:fill="auto"/>
            <w:vAlign w:val="bottom"/>
          </w:tcPr>
          <w:p w14:paraId="084C1279" w14:textId="77777777" w:rsidR="008B4F45" w:rsidRPr="004E27B6" w:rsidRDefault="008B4F45" w:rsidP="007163F9">
            <w:pPr>
              <w:pStyle w:val="NoSpacing"/>
              <w:jc w:val="center"/>
            </w:pPr>
            <w:r>
              <w:t>(5.6 - 8.9)</w:t>
            </w:r>
          </w:p>
        </w:tc>
      </w:tr>
      <w:tr w:rsidR="008B4F45" w:rsidRPr="00606D11" w14:paraId="2C46454B" w14:textId="77777777" w:rsidTr="00322FAD">
        <w:trPr>
          <w:trHeight w:val="265"/>
        </w:trPr>
        <w:tc>
          <w:tcPr>
            <w:tcW w:w="453" w:type="dxa"/>
            <w:shd w:val="clear" w:color="auto" w:fill="auto"/>
            <w:noWrap/>
            <w:vAlign w:val="bottom"/>
          </w:tcPr>
          <w:p w14:paraId="25B92291" w14:textId="77777777" w:rsidR="008B4F45" w:rsidRDefault="008B4F45" w:rsidP="007163F9">
            <w:pPr>
              <w:pStyle w:val="NoSpacing"/>
            </w:pPr>
          </w:p>
        </w:tc>
        <w:tc>
          <w:tcPr>
            <w:tcW w:w="2293" w:type="dxa"/>
            <w:gridSpan w:val="2"/>
            <w:shd w:val="clear" w:color="auto" w:fill="auto"/>
            <w:vAlign w:val="bottom"/>
          </w:tcPr>
          <w:p w14:paraId="4A6FC8C0" w14:textId="77777777" w:rsidR="008B4F45" w:rsidRPr="004A1F88" w:rsidRDefault="008B4F45" w:rsidP="007163F9">
            <w:pPr>
              <w:pStyle w:val="NoSpacing"/>
            </w:pPr>
            <w:r>
              <w:t>Female</w:t>
            </w:r>
          </w:p>
        </w:tc>
        <w:tc>
          <w:tcPr>
            <w:tcW w:w="1326" w:type="dxa"/>
          </w:tcPr>
          <w:p w14:paraId="3D7550CE" w14:textId="77777777" w:rsidR="008B4F45" w:rsidRDefault="008B4F45" w:rsidP="007163F9">
            <w:pPr>
              <w:pStyle w:val="NoSpacing"/>
              <w:jc w:val="center"/>
            </w:pPr>
          </w:p>
        </w:tc>
        <w:tc>
          <w:tcPr>
            <w:tcW w:w="1326" w:type="dxa"/>
            <w:shd w:val="clear" w:color="auto" w:fill="auto"/>
            <w:vAlign w:val="bottom"/>
          </w:tcPr>
          <w:p w14:paraId="58A9CD9E" w14:textId="77777777" w:rsidR="008B4F45" w:rsidRDefault="008B4F45" w:rsidP="007163F9">
            <w:pPr>
              <w:pStyle w:val="NoSpacing"/>
              <w:jc w:val="center"/>
            </w:pPr>
            <w:r>
              <w:t>241</w:t>
            </w:r>
          </w:p>
        </w:tc>
        <w:tc>
          <w:tcPr>
            <w:tcW w:w="1206" w:type="dxa"/>
            <w:shd w:val="clear" w:color="auto" w:fill="auto"/>
            <w:vAlign w:val="bottom"/>
          </w:tcPr>
          <w:p w14:paraId="05421DFD" w14:textId="77777777" w:rsidR="008B4F45" w:rsidRPr="0019428E" w:rsidRDefault="008B4F45" w:rsidP="007163F9">
            <w:pPr>
              <w:pStyle w:val="NoSpacing"/>
              <w:jc w:val="center"/>
            </w:pPr>
            <w:r>
              <w:t>1043</w:t>
            </w:r>
          </w:p>
        </w:tc>
        <w:tc>
          <w:tcPr>
            <w:tcW w:w="1447" w:type="dxa"/>
            <w:shd w:val="clear" w:color="auto" w:fill="auto"/>
            <w:vAlign w:val="bottom"/>
          </w:tcPr>
          <w:p w14:paraId="5485227D" w14:textId="77777777" w:rsidR="008B4F45" w:rsidRPr="006375D0" w:rsidRDefault="008B4F45" w:rsidP="007163F9">
            <w:pPr>
              <w:pStyle w:val="NoSpacing"/>
              <w:jc w:val="center"/>
            </w:pPr>
            <w:r>
              <w:t>23.1%</w:t>
            </w:r>
          </w:p>
        </w:tc>
        <w:tc>
          <w:tcPr>
            <w:tcW w:w="1617" w:type="dxa"/>
            <w:shd w:val="clear" w:color="auto" w:fill="auto"/>
            <w:vAlign w:val="bottom"/>
          </w:tcPr>
          <w:p w14:paraId="1288FC5D" w14:textId="77777777" w:rsidR="008B4F45" w:rsidRDefault="008B4F45" w:rsidP="007163F9">
            <w:pPr>
              <w:pStyle w:val="NoSpacing"/>
              <w:jc w:val="center"/>
            </w:pPr>
            <w:r>
              <w:t>(20.6 - 25.8)</w:t>
            </w:r>
          </w:p>
        </w:tc>
      </w:tr>
      <w:tr w:rsidR="008B4F45" w:rsidRPr="00606D11" w14:paraId="6A559B85" w14:textId="77777777" w:rsidTr="008B4F45">
        <w:trPr>
          <w:trHeight w:val="265"/>
        </w:trPr>
        <w:tc>
          <w:tcPr>
            <w:tcW w:w="1326" w:type="dxa"/>
            <w:gridSpan w:val="2"/>
          </w:tcPr>
          <w:p w14:paraId="1EDD08FE" w14:textId="77777777" w:rsidR="008B4F45" w:rsidRDefault="008B4F45" w:rsidP="007163F9">
            <w:pPr>
              <w:spacing w:after="0" w:line="240" w:lineRule="auto"/>
              <w:rPr>
                <w:rFonts w:ascii="Calibri" w:eastAsia="Times New Roman" w:hAnsi="Calibri" w:cs="Times New Roman"/>
                <w:b/>
                <w:bCs/>
                <w:color w:val="000000"/>
              </w:rPr>
            </w:pPr>
          </w:p>
        </w:tc>
        <w:tc>
          <w:tcPr>
            <w:tcW w:w="8342" w:type="dxa"/>
            <w:gridSpan w:val="6"/>
            <w:shd w:val="clear" w:color="auto" w:fill="auto"/>
            <w:noWrap/>
            <w:vAlign w:val="bottom"/>
            <w:hideMark/>
          </w:tcPr>
          <w:p w14:paraId="20AEBB56"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b/>
                <w:bCs/>
                <w:color w:val="000000"/>
              </w:rPr>
              <w:t xml:space="preserve">Age </w:t>
            </w:r>
            <w:r w:rsidRPr="00606D11">
              <w:rPr>
                <w:rFonts w:ascii="Calibri" w:eastAsia="Times New Roman" w:hAnsi="Calibri" w:cs="Times New Roman"/>
                <w:b/>
                <w:bCs/>
                <w:color w:val="000000"/>
              </w:rPr>
              <w:t>prevalence (</w:t>
            </w:r>
            <w:r>
              <w:rPr>
                <w:rFonts w:ascii="Calibri" w:eastAsia="Times New Roman" w:hAnsi="Calibri" w:cs="Times New Roman"/>
                <w:b/>
                <w:bCs/>
                <w:color w:val="000000"/>
              </w:rPr>
              <w:t>all</w:t>
            </w:r>
            <w:r w:rsidRPr="00606D11">
              <w:rPr>
                <w:rFonts w:ascii="Calibri" w:eastAsia="Times New Roman" w:hAnsi="Calibri" w:cs="Times New Roman"/>
                <w:b/>
                <w:bCs/>
                <w:color w:val="000000"/>
              </w:rPr>
              <w:t>)</w:t>
            </w:r>
          </w:p>
        </w:tc>
      </w:tr>
      <w:tr w:rsidR="008B4F45" w:rsidRPr="00606D11" w14:paraId="6D38544F" w14:textId="77777777" w:rsidTr="00322FAD">
        <w:trPr>
          <w:trHeight w:val="265"/>
        </w:trPr>
        <w:tc>
          <w:tcPr>
            <w:tcW w:w="453" w:type="dxa"/>
            <w:shd w:val="clear" w:color="auto" w:fill="auto"/>
            <w:noWrap/>
            <w:vAlign w:val="bottom"/>
            <w:hideMark/>
          </w:tcPr>
          <w:p w14:paraId="713C2FE1"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2D05C087"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13</w:t>
            </w:r>
          </w:p>
        </w:tc>
        <w:tc>
          <w:tcPr>
            <w:tcW w:w="1326" w:type="dxa"/>
          </w:tcPr>
          <w:p w14:paraId="50B7C333"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34C8524C"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18</w:t>
            </w:r>
          </w:p>
        </w:tc>
        <w:tc>
          <w:tcPr>
            <w:tcW w:w="1206" w:type="dxa"/>
            <w:shd w:val="clear" w:color="auto" w:fill="auto"/>
            <w:noWrap/>
            <w:vAlign w:val="bottom"/>
            <w:hideMark/>
          </w:tcPr>
          <w:p w14:paraId="0409EE20"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263</w:t>
            </w:r>
          </w:p>
        </w:tc>
        <w:tc>
          <w:tcPr>
            <w:tcW w:w="1447" w:type="dxa"/>
            <w:shd w:val="clear" w:color="auto" w:fill="auto"/>
            <w:noWrap/>
            <w:vAlign w:val="bottom"/>
            <w:hideMark/>
          </w:tcPr>
          <w:p w14:paraId="0C01042A"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6.8%</w:t>
            </w:r>
          </w:p>
        </w:tc>
        <w:tc>
          <w:tcPr>
            <w:tcW w:w="1617" w:type="dxa"/>
            <w:shd w:val="clear" w:color="auto" w:fill="auto"/>
            <w:noWrap/>
            <w:vAlign w:val="bottom"/>
            <w:hideMark/>
          </w:tcPr>
          <w:p w14:paraId="1E097E20"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(4.1 - 10.6)</w:t>
            </w:r>
          </w:p>
        </w:tc>
      </w:tr>
      <w:tr w:rsidR="008B4F45" w:rsidRPr="00606D11" w14:paraId="118522E5" w14:textId="77777777" w:rsidTr="00322FAD">
        <w:trPr>
          <w:trHeight w:val="265"/>
        </w:trPr>
        <w:tc>
          <w:tcPr>
            <w:tcW w:w="453" w:type="dxa"/>
            <w:shd w:val="clear" w:color="auto" w:fill="auto"/>
            <w:noWrap/>
            <w:vAlign w:val="bottom"/>
            <w:hideMark/>
          </w:tcPr>
          <w:p w14:paraId="25074DDE"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2442F82B"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14</w:t>
            </w:r>
          </w:p>
        </w:tc>
        <w:tc>
          <w:tcPr>
            <w:tcW w:w="1326" w:type="dxa"/>
          </w:tcPr>
          <w:p w14:paraId="38375E24"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3F2360B9"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51</w:t>
            </w:r>
          </w:p>
        </w:tc>
        <w:tc>
          <w:tcPr>
            <w:tcW w:w="1206" w:type="dxa"/>
            <w:shd w:val="clear" w:color="auto" w:fill="auto"/>
            <w:noWrap/>
            <w:vAlign w:val="bottom"/>
            <w:hideMark/>
          </w:tcPr>
          <w:p w14:paraId="4B426449"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320</w:t>
            </w:r>
          </w:p>
        </w:tc>
        <w:tc>
          <w:tcPr>
            <w:tcW w:w="1447" w:type="dxa"/>
            <w:shd w:val="clear" w:color="auto" w:fill="auto"/>
            <w:noWrap/>
            <w:vAlign w:val="bottom"/>
            <w:hideMark/>
          </w:tcPr>
          <w:p w14:paraId="4D0E1E82"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15.9%</w:t>
            </w:r>
          </w:p>
        </w:tc>
        <w:tc>
          <w:tcPr>
            <w:tcW w:w="1617" w:type="dxa"/>
            <w:shd w:val="clear" w:color="auto" w:fill="auto"/>
            <w:noWrap/>
            <w:vAlign w:val="bottom"/>
            <w:hideMark/>
          </w:tcPr>
          <w:p w14:paraId="31B540D6"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(12.1 - 20.4)</w:t>
            </w:r>
          </w:p>
        </w:tc>
      </w:tr>
      <w:tr w:rsidR="008B4F45" w:rsidRPr="00606D11" w14:paraId="7745C495" w14:textId="77777777" w:rsidTr="00322FAD">
        <w:trPr>
          <w:trHeight w:val="265"/>
        </w:trPr>
        <w:tc>
          <w:tcPr>
            <w:tcW w:w="453" w:type="dxa"/>
            <w:shd w:val="clear" w:color="auto" w:fill="auto"/>
            <w:noWrap/>
            <w:vAlign w:val="bottom"/>
            <w:hideMark/>
          </w:tcPr>
          <w:p w14:paraId="3B9853CE"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5DD3CA8B"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15</w:t>
            </w:r>
          </w:p>
        </w:tc>
        <w:tc>
          <w:tcPr>
            <w:tcW w:w="1326" w:type="dxa"/>
          </w:tcPr>
          <w:p w14:paraId="210E25FE"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36D43F8A"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47</w:t>
            </w:r>
          </w:p>
        </w:tc>
        <w:tc>
          <w:tcPr>
            <w:tcW w:w="1206" w:type="dxa"/>
            <w:shd w:val="clear" w:color="auto" w:fill="auto"/>
            <w:noWrap/>
            <w:vAlign w:val="bottom"/>
            <w:hideMark/>
          </w:tcPr>
          <w:p w14:paraId="079668CD"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372</w:t>
            </w:r>
          </w:p>
        </w:tc>
        <w:tc>
          <w:tcPr>
            <w:tcW w:w="1447" w:type="dxa"/>
            <w:shd w:val="clear" w:color="auto" w:fill="auto"/>
            <w:noWrap/>
            <w:vAlign w:val="bottom"/>
            <w:hideMark/>
          </w:tcPr>
          <w:p w14:paraId="303F47E1"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12.6%</w:t>
            </w:r>
          </w:p>
        </w:tc>
        <w:tc>
          <w:tcPr>
            <w:tcW w:w="1617" w:type="dxa"/>
            <w:shd w:val="clear" w:color="auto" w:fill="auto"/>
            <w:noWrap/>
            <w:vAlign w:val="bottom"/>
            <w:hideMark/>
          </w:tcPr>
          <w:p w14:paraId="06B5608D"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(9.4 - 16.4)</w:t>
            </w:r>
          </w:p>
        </w:tc>
      </w:tr>
      <w:tr w:rsidR="008B4F45" w:rsidRPr="00606D11" w14:paraId="63AB3E98" w14:textId="77777777" w:rsidTr="00322FAD">
        <w:trPr>
          <w:trHeight w:val="265"/>
        </w:trPr>
        <w:tc>
          <w:tcPr>
            <w:tcW w:w="453" w:type="dxa"/>
            <w:shd w:val="clear" w:color="auto" w:fill="auto"/>
            <w:noWrap/>
            <w:vAlign w:val="bottom"/>
            <w:hideMark/>
          </w:tcPr>
          <w:p w14:paraId="4A936D48"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14D44564"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16</w:t>
            </w:r>
          </w:p>
        </w:tc>
        <w:tc>
          <w:tcPr>
            <w:tcW w:w="1326" w:type="dxa"/>
          </w:tcPr>
          <w:p w14:paraId="2E76C5D3"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1D9007D8"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69</w:t>
            </w:r>
          </w:p>
        </w:tc>
        <w:tc>
          <w:tcPr>
            <w:tcW w:w="1206" w:type="dxa"/>
            <w:shd w:val="clear" w:color="auto" w:fill="auto"/>
            <w:noWrap/>
            <w:vAlign w:val="bottom"/>
            <w:hideMark/>
          </w:tcPr>
          <w:p w14:paraId="3989BB4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370</w:t>
            </w:r>
          </w:p>
        </w:tc>
        <w:tc>
          <w:tcPr>
            <w:tcW w:w="1447" w:type="dxa"/>
            <w:shd w:val="clear" w:color="auto" w:fill="auto"/>
            <w:noWrap/>
            <w:vAlign w:val="bottom"/>
            <w:hideMark/>
          </w:tcPr>
          <w:p w14:paraId="73E2ED35"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18.6%</w:t>
            </w:r>
          </w:p>
        </w:tc>
        <w:tc>
          <w:tcPr>
            <w:tcW w:w="1617" w:type="dxa"/>
            <w:shd w:val="clear" w:color="auto" w:fill="auto"/>
            <w:noWrap/>
            <w:vAlign w:val="bottom"/>
            <w:hideMark/>
          </w:tcPr>
          <w:p w14:paraId="63B2F699"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(14.8 - 22.9)</w:t>
            </w:r>
          </w:p>
        </w:tc>
      </w:tr>
      <w:tr w:rsidR="008B4F45" w:rsidRPr="00606D11" w14:paraId="14BA096C" w14:textId="77777777" w:rsidTr="00322FAD">
        <w:trPr>
          <w:trHeight w:val="265"/>
        </w:trPr>
        <w:tc>
          <w:tcPr>
            <w:tcW w:w="453" w:type="dxa"/>
            <w:shd w:val="clear" w:color="auto" w:fill="auto"/>
            <w:noWrap/>
            <w:vAlign w:val="bottom"/>
            <w:hideMark/>
          </w:tcPr>
          <w:p w14:paraId="3B8D4674"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35D4A5EF"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17</w:t>
            </w:r>
          </w:p>
        </w:tc>
        <w:tc>
          <w:tcPr>
            <w:tcW w:w="1326" w:type="dxa"/>
          </w:tcPr>
          <w:p w14:paraId="39EE9AD7"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11B6FBD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77</w:t>
            </w:r>
          </w:p>
        </w:tc>
        <w:tc>
          <w:tcPr>
            <w:tcW w:w="1206" w:type="dxa"/>
            <w:shd w:val="clear" w:color="auto" w:fill="auto"/>
            <w:noWrap/>
            <w:vAlign w:val="bottom"/>
            <w:hideMark/>
          </w:tcPr>
          <w:p w14:paraId="33E8BA8E"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382</w:t>
            </w:r>
          </w:p>
        </w:tc>
        <w:tc>
          <w:tcPr>
            <w:tcW w:w="1447" w:type="dxa"/>
            <w:shd w:val="clear" w:color="auto" w:fill="auto"/>
            <w:noWrap/>
            <w:vAlign w:val="bottom"/>
            <w:hideMark/>
          </w:tcPr>
          <w:p w14:paraId="0249A3B2"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20.2%</w:t>
            </w:r>
          </w:p>
        </w:tc>
        <w:tc>
          <w:tcPr>
            <w:tcW w:w="1617" w:type="dxa"/>
            <w:shd w:val="clear" w:color="auto" w:fill="auto"/>
            <w:noWrap/>
            <w:vAlign w:val="bottom"/>
            <w:hideMark/>
          </w:tcPr>
          <w:p w14:paraId="5E19896D"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(16.2 - 24.5)</w:t>
            </w:r>
          </w:p>
        </w:tc>
      </w:tr>
      <w:tr w:rsidR="008B4F45" w:rsidRPr="00606D11" w14:paraId="1193B5BA" w14:textId="77777777" w:rsidTr="00322FAD">
        <w:trPr>
          <w:trHeight w:val="265"/>
        </w:trPr>
        <w:tc>
          <w:tcPr>
            <w:tcW w:w="453" w:type="dxa"/>
            <w:shd w:val="clear" w:color="auto" w:fill="auto"/>
            <w:noWrap/>
            <w:vAlign w:val="bottom"/>
            <w:hideMark/>
          </w:tcPr>
          <w:p w14:paraId="40083127"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1552727F"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18</w:t>
            </w:r>
          </w:p>
        </w:tc>
        <w:tc>
          <w:tcPr>
            <w:tcW w:w="1326" w:type="dxa"/>
          </w:tcPr>
          <w:p w14:paraId="16FF3700"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57EDABB4"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52</w:t>
            </w:r>
          </w:p>
        </w:tc>
        <w:tc>
          <w:tcPr>
            <w:tcW w:w="1206" w:type="dxa"/>
            <w:shd w:val="clear" w:color="auto" w:fill="auto"/>
            <w:noWrap/>
            <w:vAlign w:val="bottom"/>
            <w:hideMark/>
          </w:tcPr>
          <w:p w14:paraId="53E0F4C7"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293</w:t>
            </w:r>
          </w:p>
        </w:tc>
        <w:tc>
          <w:tcPr>
            <w:tcW w:w="1447" w:type="dxa"/>
            <w:shd w:val="clear" w:color="auto" w:fill="auto"/>
            <w:noWrap/>
            <w:vAlign w:val="bottom"/>
            <w:hideMark/>
          </w:tcPr>
          <w:p w14:paraId="781B4EB5"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17.7%</w:t>
            </w:r>
          </w:p>
        </w:tc>
        <w:tc>
          <w:tcPr>
            <w:tcW w:w="1617" w:type="dxa"/>
            <w:shd w:val="clear" w:color="auto" w:fill="auto"/>
            <w:noWrap/>
            <w:vAlign w:val="bottom"/>
            <w:hideMark/>
          </w:tcPr>
          <w:p w14:paraId="4AA75C7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(13.5 - 22.6)</w:t>
            </w:r>
          </w:p>
        </w:tc>
      </w:tr>
      <w:tr w:rsidR="008B4F45" w:rsidRPr="00606D11" w14:paraId="5A4F7576" w14:textId="77777777" w:rsidTr="008B4F45">
        <w:trPr>
          <w:trHeight w:val="265"/>
        </w:trPr>
        <w:tc>
          <w:tcPr>
            <w:tcW w:w="1326" w:type="dxa"/>
            <w:gridSpan w:val="2"/>
          </w:tcPr>
          <w:p w14:paraId="6AAF4848" w14:textId="77777777" w:rsidR="008B4F45" w:rsidRDefault="008B4F45" w:rsidP="007163F9">
            <w:pPr>
              <w:spacing w:after="0" w:line="240" w:lineRule="auto"/>
              <w:rPr>
                <w:rFonts w:ascii="Calibri" w:eastAsia="Times New Roman" w:hAnsi="Calibri" w:cs="Times New Roman"/>
                <w:b/>
                <w:bCs/>
                <w:color w:val="000000"/>
              </w:rPr>
            </w:pPr>
          </w:p>
        </w:tc>
        <w:tc>
          <w:tcPr>
            <w:tcW w:w="8342" w:type="dxa"/>
            <w:gridSpan w:val="6"/>
            <w:shd w:val="clear" w:color="auto" w:fill="auto"/>
            <w:noWrap/>
            <w:vAlign w:val="bottom"/>
            <w:hideMark/>
          </w:tcPr>
          <w:p w14:paraId="6174D655"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b/>
                <w:bCs/>
                <w:color w:val="000000"/>
              </w:rPr>
              <w:t xml:space="preserve">Age-sex </w:t>
            </w:r>
            <w:r w:rsidRPr="00606D11">
              <w:rPr>
                <w:rFonts w:ascii="Calibri" w:eastAsia="Times New Roman" w:hAnsi="Calibri" w:cs="Times New Roman"/>
                <w:b/>
                <w:bCs/>
                <w:color w:val="000000"/>
              </w:rPr>
              <w:t>prevalence</w:t>
            </w:r>
            <w:r>
              <w:rPr>
                <w:rFonts w:ascii="Calibri" w:eastAsia="Times New Roman" w:hAnsi="Calibri" w:cs="Times New Roman"/>
                <w:b/>
                <w:bCs/>
                <w:color w:val="000000"/>
              </w:rPr>
              <w:t xml:space="preserve"> (male and female)</w:t>
            </w:r>
          </w:p>
        </w:tc>
      </w:tr>
      <w:tr w:rsidR="008B4F45" w:rsidRPr="00606D11" w14:paraId="7BF691CA" w14:textId="77777777" w:rsidTr="00322FAD">
        <w:trPr>
          <w:trHeight w:val="265"/>
        </w:trPr>
        <w:tc>
          <w:tcPr>
            <w:tcW w:w="453" w:type="dxa"/>
            <w:shd w:val="clear" w:color="auto" w:fill="auto"/>
            <w:noWrap/>
            <w:vAlign w:val="bottom"/>
            <w:hideMark/>
          </w:tcPr>
          <w:p w14:paraId="355A1000"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5B24AB90"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Male 13</w:t>
            </w:r>
            <w:r>
              <w:rPr>
                <w:sz w:val="24"/>
                <w:szCs w:val="24"/>
              </w:rPr>
              <w:t>–</w:t>
            </w:r>
            <w:r w:rsidRPr="00606D11">
              <w:rPr>
                <w:rFonts w:ascii="Calibri" w:eastAsia="Times New Roman" w:hAnsi="Calibri" w:cs="Times New Roman"/>
                <w:color w:val="000000"/>
              </w:rPr>
              <w:t>15</w:t>
            </w:r>
          </w:p>
        </w:tc>
        <w:tc>
          <w:tcPr>
            <w:tcW w:w="1326" w:type="dxa"/>
          </w:tcPr>
          <w:p w14:paraId="28D68BCE"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49BE252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24</w:t>
            </w:r>
          </w:p>
        </w:tc>
        <w:tc>
          <w:tcPr>
            <w:tcW w:w="1206" w:type="dxa"/>
            <w:shd w:val="clear" w:color="auto" w:fill="auto"/>
            <w:noWrap/>
            <w:vAlign w:val="bottom"/>
            <w:hideMark/>
          </w:tcPr>
          <w:p w14:paraId="1EA4B977"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437</w:t>
            </w:r>
          </w:p>
        </w:tc>
        <w:tc>
          <w:tcPr>
            <w:tcW w:w="1447" w:type="dxa"/>
            <w:shd w:val="clear" w:color="auto" w:fill="auto"/>
            <w:noWrap/>
            <w:vAlign w:val="bottom"/>
            <w:hideMark/>
          </w:tcPr>
          <w:p w14:paraId="306BD1B7"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5.5%</w:t>
            </w:r>
          </w:p>
        </w:tc>
        <w:tc>
          <w:tcPr>
            <w:tcW w:w="1617" w:type="dxa"/>
            <w:shd w:val="clear" w:color="auto" w:fill="auto"/>
            <w:noWrap/>
            <w:vAlign w:val="bottom"/>
            <w:hideMark/>
          </w:tcPr>
          <w:p w14:paraId="335917E6"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(3.6 - 8.1)</w:t>
            </w:r>
          </w:p>
        </w:tc>
      </w:tr>
      <w:tr w:rsidR="008B4F45" w:rsidRPr="00606D11" w14:paraId="6F432C9B" w14:textId="77777777" w:rsidTr="00322FAD">
        <w:trPr>
          <w:trHeight w:val="265"/>
        </w:trPr>
        <w:tc>
          <w:tcPr>
            <w:tcW w:w="453" w:type="dxa"/>
            <w:shd w:val="clear" w:color="auto" w:fill="auto"/>
            <w:noWrap/>
            <w:vAlign w:val="bottom"/>
            <w:hideMark/>
          </w:tcPr>
          <w:p w14:paraId="3D43FE46"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747EA210"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Female 13</w:t>
            </w:r>
            <w:r>
              <w:rPr>
                <w:sz w:val="24"/>
                <w:szCs w:val="24"/>
              </w:rPr>
              <w:t>–</w:t>
            </w:r>
            <w:r w:rsidRPr="00606D11">
              <w:rPr>
                <w:rFonts w:ascii="Calibri" w:eastAsia="Times New Roman" w:hAnsi="Calibri" w:cs="Times New Roman"/>
                <w:color w:val="000000"/>
              </w:rPr>
              <w:t>15</w:t>
            </w:r>
          </w:p>
        </w:tc>
        <w:tc>
          <w:tcPr>
            <w:tcW w:w="1326" w:type="dxa"/>
          </w:tcPr>
          <w:p w14:paraId="391C2976"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086F7235"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89</w:t>
            </w:r>
          </w:p>
        </w:tc>
        <w:tc>
          <w:tcPr>
            <w:tcW w:w="1206" w:type="dxa"/>
            <w:shd w:val="clear" w:color="auto" w:fill="auto"/>
            <w:noWrap/>
            <w:vAlign w:val="bottom"/>
            <w:hideMark/>
          </w:tcPr>
          <w:p w14:paraId="367D02A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518</w:t>
            </w:r>
          </w:p>
        </w:tc>
        <w:tc>
          <w:tcPr>
            <w:tcW w:w="1447" w:type="dxa"/>
            <w:shd w:val="clear" w:color="auto" w:fill="auto"/>
            <w:noWrap/>
            <w:vAlign w:val="bottom"/>
            <w:hideMark/>
          </w:tcPr>
          <w:p w14:paraId="74DC226D"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17.2%</w:t>
            </w:r>
          </w:p>
        </w:tc>
        <w:tc>
          <w:tcPr>
            <w:tcW w:w="1617" w:type="dxa"/>
            <w:shd w:val="clear" w:color="auto" w:fill="auto"/>
            <w:noWrap/>
            <w:vAlign w:val="bottom"/>
            <w:hideMark/>
          </w:tcPr>
          <w:p w14:paraId="3C21944D"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(14 - 20.7)</w:t>
            </w:r>
          </w:p>
        </w:tc>
      </w:tr>
      <w:tr w:rsidR="008B4F45" w:rsidRPr="00606D11" w14:paraId="6DF78483" w14:textId="77777777" w:rsidTr="00322FAD">
        <w:trPr>
          <w:trHeight w:val="265"/>
        </w:trPr>
        <w:tc>
          <w:tcPr>
            <w:tcW w:w="453" w:type="dxa"/>
            <w:shd w:val="clear" w:color="auto" w:fill="auto"/>
            <w:noWrap/>
            <w:vAlign w:val="bottom"/>
            <w:hideMark/>
          </w:tcPr>
          <w:p w14:paraId="7F131FF4"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1BBDD857"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Male 16</w:t>
            </w:r>
            <w:r>
              <w:rPr>
                <w:sz w:val="24"/>
                <w:szCs w:val="24"/>
              </w:rPr>
              <w:t>–</w:t>
            </w:r>
            <w:r w:rsidRPr="00606D11">
              <w:rPr>
                <w:rFonts w:ascii="Calibri" w:eastAsia="Times New Roman" w:hAnsi="Calibri" w:cs="Times New Roman"/>
                <w:color w:val="000000"/>
              </w:rPr>
              <w:t>18</w:t>
            </w:r>
          </w:p>
        </w:tc>
        <w:tc>
          <w:tcPr>
            <w:tcW w:w="1326" w:type="dxa"/>
          </w:tcPr>
          <w:p w14:paraId="5D214F74"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61F20AC7"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44</w:t>
            </w:r>
          </w:p>
        </w:tc>
        <w:tc>
          <w:tcPr>
            <w:tcW w:w="1206" w:type="dxa"/>
            <w:shd w:val="clear" w:color="auto" w:fill="auto"/>
            <w:noWrap/>
            <w:vAlign w:val="bottom"/>
            <w:hideMark/>
          </w:tcPr>
          <w:p w14:paraId="1D9454E1"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520</w:t>
            </w:r>
          </w:p>
        </w:tc>
        <w:tc>
          <w:tcPr>
            <w:tcW w:w="1447" w:type="dxa"/>
            <w:shd w:val="clear" w:color="auto" w:fill="auto"/>
            <w:noWrap/>
            <w:vAlign w:val="bottom"/>
            <w:hideMark/>
          </w:tcPr>
          <w:p w14:paraId="5E88F462"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8.5%</w:t>
            </w:r>
          </w:p>
        </w:tc>
        <w:tc>
          <w:tcPr>
            <w:tcW w:w="1617" w:type="dxa"/>
            <w:shd w:val="clear" w:color="auto" w:fill="auto"/>
            <w:noWrap/>
            <w:vAlign w:val="bottom"/>
            <w:hideMark/>
          </w:tcPr>
          <w:p w14:paraId="471439B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(6.2 - 11.2)</w:t>
            </w:r>
          </w:p>
        </w:tc>
      </w:tr>
      <w:tr w:rsidR="008B4F45" w:rsidRPr="00606D11" w14:paraId="03725AFA" w14:textId="77777777" w:rsidTr="00322FAD">
        <w:trPr>
          <w:trHeight w:val="265"/>
        </w:trPr>
        <w:tc>
          <w:tcPr>
            <w:tcW w:w="453" w:type="dxa"/>
            <w:shd w:val="clear" w:color="auto" w:fill="auto"/>
            <w:noWrap/>
            <w:vAlign w:val="bottom"/>
            <w:hideMark/>
          </w:tcPr>
          <w:p w14:paraId="4BA37DAA"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5A18C822"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Female 16</w:t>
            </w:r>
            <w:r>
              <w:rPr>
                <w:sz w:val="24"/>
                <w:szCs w:val="24"/>
              </w:rPr>
              <w:t>–</w:t>
            </w:r>
            <w:r w:rsidRPr="00606D11">
              <w:rPr>
                <w:rFonts w:ascii="Calibri" w:eastAsia="Times New Roman" w:hAnsi="Calibri" w:cs="Times New Roman"/>
                <w:color w:val="000000"/>
              </w:rPr>
              <w:t>18</w:t>
            </w:r>
          </w:p>
        </w:tc>
        <w:tc>
          <w:tcPr>
            <w:tcW w:w="1326" w:type="dxa"/>
          </w:tcPr>
          <w:p w14:paraId="03C2B757"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6000492A"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152</w:t>
            </w:r>
          </w:p>
        </w:tc>
        <w:tc>
          <w:tcPr>
            <w:tcW w:w="1206" w:type="dxa"/>
            <w:shd w:val="clear" w:color="auto" w:fill="auto"/>
            <w:noWrap/>
            <w:vAlign w:val="bottom"/>
            <w:hideMark/>
          </w:tcPr>
          <w:p w14:paraId="0603B1D1"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525</w:t>
            </w:r>
          </w:p>
        </w:tc>
        <w:tc>
          <w:tcPr>
            <w:tcW w:w="1447" w:type="dxa"/>
            <w:shd w:val="clear" w:color="auto" w:fill="auto"/>
            <w:noWrap/>
            <w:vAlign w:val="bottom"/>
            <w:hideMark/>
          </w:tcPr>
          <w:p w14:paraId="56C9656F"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29.0%</w:t>
            </w:r>
          </w:p>
        </w:tc>
        <w:tc>
          <w:tcPr>
            <w:tcW w:w="1617" w:type="dxa"/>
            <w:shd w:val="clear" w:color="auto" w:fill="auto"/>
            <w:noWrap/>
            <w:vAlign w:val="bottom"/>
            <w:hideMark/>
          </w:tcPr>
          <w:p w14:paraId="07452A3F"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(25.1 - 33)</w:t>
            </w:r>
          </w:p>
        </w:tc>
      </w:tr>
      <w:tr w:rsidR="008B4F45" w:rsidRPr="00606D11" w14:paraId="0CB94499" w14:textId="77777777" w:rsidTr="008B4F45">
        <w:trPr>
          <w:trHeight w:val="265"/>
        </w:trPr>
        <w:tc>
          <w:tcPr>
            <w:tcW w:w="1326" w:type="dxa"/>
            <w:gridSpan w:val="2"/>
          </w:tcPr>
          <w:p w14:paraId="5518E31D" w14:textId="77777777" w:rsidR="008B4F45" w:rsidRPr="00606D11" w:rsidRDefault="008B4F45" w:rsidP="007163F9">
            <w:pPr>
              <w:spacing w:after="0" w:line="240" w:lineRule="auto"/>
              <w:rPr>
                <w:rFonts w:ascii="Calibri" w:eastAsia="Times New Roman" w:hAnsi="Calibri" w:cs="Times New Roman"/>
                <w:b/>
                <w:bCs/>
                <w:color w:val="000000"/>
              </w:rPr>
            </w:pPr>
          </w:p>
        </w:tc>
        <w:tc>
          <w:tcPr>
            <w:tcW w:w="8342" w:type="dxa"/>
            <w:gridSpan w:val="6"/>
            <w:shd w:val="clear" w:color="auto" w:fill="auto"/>
            <w:noWrap/>
            <w:vAlign w:val="bottom"/>
            <w:hideMark/>
          </w:tcPr>
          <w:p w14:paraId="36CDB583"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b/>
                <w:bCs/>
                <w:color w:val="000000"/>
              </w:rPr>
              <w:t xml:space="preserve">Age-sex incidence (self-harm </w:t>
            </w:r>
            <w:r>
              <w:rPr>
                <w:rFonts w:ascii="Calibri" w:eastAsia="Times New Roman" w:hAnsi="Calibri" w:cs="Times New Roman"/>
                <w:b/>
                <w:bCs/>
                <w:color w:val="000000"/>
              </w:rPr>
              <w:t>within the p</w:t>
            </w:r>
            <w:r w:rsidRPr="00606D11">
              <w:rPr>
                <w:rFonts w:ascii="Calibri" w:eastAsia="Times New Roman" w:hAnsi="Calibri" w:cs="Times New Roman"/>
                <w:b/>
                <w:bCs/>
                <w:color w:val="000000"/>
              </w:rPr>
              <w:t>ast year)</w:t>
            </w:r>
          </w:p>
        </w:tc>
      </w:tr>
      <w:tr w:rsidR="008B4F45" w:rsidRPr="00606D11" w14:paraId="5B98E2EC" w14:textId="77777777" w:rsidTr="00322FAD">
        <w:trPr>
          <w:trHeight w:val="265"/>
        </w:trPr>
        <w:tc>
          <w:tcPr>
            <w:tcW w:w="453" w:type="dxa"/>
            <w:shd w:val="clear" w:color="auto" w:fill="auto"/>
            <w:noWrap/>
            <w:vAlign w:val="bottom"/>
            <w:hideMark/>
          </w:tcPr>
          <w:p w14:paraId="3A896B89"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44EF4B53"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Male 13</w:t>
            </w:r>
            <w:r>
              <w:rPr>
                <w:sz w:val="24"/>
                <w:szCs w:val="24"/>
              </w:rPr>
              <w:t>–</w:t>
            </w:r>
            <w:r w:rsidRPr="00606D11">
              <w:rPr>
                <w:rFonts w:ascii="Calibri" w:eastAsia="Times New Roman" w:hAnsi="Calibri" w:cs="Times New Roman"/>
                <w:color w:val="000000"/>
              </w:rPr>
              <w:t>15</w:t>
            </w:r>
          </w:p>
        </w:tc>
        <w:tc>
          <w:tcPr>
            <w:tcW w:w="1326" w:type="dxa"/>
          </w:tcPr>
          <w:p w14:paraId="2B297FDA"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721A99B8"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10</w:t>
            </w:r>
          </w:p>
        </w:tc>
        <w:tc>
          <w:tcPr>
            <w:tcW w:w="1206" w:type="dxa"/>
            <w:shd w:val="clear" w:color="auto" w:fill="auto"/>
            <w:noWrap/>
            <w:vAlign w:val="bottom"/>
            <w:hideMark/>
          </w:tcPr>
          <w:p w14:paraId="01882BA6"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25</w:t>
            </w:r>
          </w:p>
        </w:tc>
        <w:tc>
          <w:tcPr>
            <w:tcW w:w="1447" w:type="dxa"/>
            <w:shd w:val="clear" w:color="auto" w:fill="auto"/>
            <w:noWrap/>
            <w:vAlign w:val="bottom"/>
            <w:hideMark/>
          </w:tcPr>
          <w:p w14:paraId="5FFF1FE6"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40.0%</w:t>
            </w:r>
          </w:p>
        </w:tc>
        <w:tc>
          <w:tcPr>
            <w:tcW w:w="1617" w:type="dxa"/>
            <w:shd w:val="clear" w:color="auto" w:fill="auto"/>
            <w:noWrap/>
            <w:vAlign w:val="bottom"/>
            <w:hideMark/>
          </w:tcPr>
          <w:p w14:paraId="597794EB"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(21.1 - 61.3)</w:t>
            </w:r>
          </w:p>
        </w:tc>
      </w:tr>
      <w:tr w:rsidR="008B4F45" w:rsidRPr="00606D11" w14:paraId="7F831A46" w14:textId="77777777" w:rsidTr="00322FAD">
        <w:trPr>
          <w:trHeight w:val="265"/>
        </w:trPr>
        <w:tc>
          <w:tcPr>
            <w:tcW w:w="453" w:type="dxa"/>
            <w:shd w:val="clear" w:color="auto" w:fill="auto"/>
            <w:noWrap/>
            <w:vAlign w:val="bottom"/>
            <w:hideMark/>
          </w:tcPr>
          <w:p w14:paraId="134652A0"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0BDC8444"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 xml:space="preserve">Female </w:t>
            </w:r>
            <w:r>
              <w:rPr>
                <w:rFonts w:ascii="Calibri" w:eastAsia="Times New Roman" w:hAnsi="Calibri" w:cs="Times New Roman"/>
                <w:color w:val="000000"/>
              </w:rPr>
              <w:t>13</w:t>
            </w:r>
            <w:r>
              <w:rPr>
                <w:sz w:val="24"/>
                <w:szCs w:val="24"/>
              </w:rPr>
              <w:t>–</w:t>
            </w:r>
            <w:r w:rsidRPr="00606D11">
              <w:rPr>
                <w:rFonts w:ascii="Calibri" w:eastAsia="Times New Roman" w:hAnsi="Calibri" w:cs="Times New Roman"/>
                <w:color w:val="000000"/>
              </w:rPr>
              <w:t>15</w:t>
            </w:r>
          </w:p>
        </w:tc>
        <w:tc>
          <w:tcPr>
            <w:tcW w:w="1326" w:type="dxa"/>
          </w:tcPr>
          <w:p w14:paraId="25CAEAC3"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749D0E4F"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50</w:t>
            </w:r>
          </w:p>
        </w:tc>
        <w:tc>
          <w:tcPr>
            <w:tcW w:w="1206" w:type="dxa"/>
            <w:shd w:val="clear" w:color="auto" w:fill="auto"/>
            <w:noWrap/>
            <w:vAlign w:val="bottom"/>
            <w:hideMark/>
          </w:tcPr>
          <w:p w14:paraId="483AD3E0"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91</w:t>
            </w:r>
          </w:p>
        </w:tc>
        <w:tc>
          <w:tcPr>
            <w:tcW w:w="1447" w:type="dxa"/>
            <w:shd w:val="clear" w:color="auto" w:fill="auto"/>
            <w:noWrap/>
            <w:vAlign w:val="bottom"/>
            <w:hideMark/>
          </w:tcPr>
          <w:p w14:paraId="13DF16DD"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54.9%</w:t>
            </w:r>
          </w:p>
        </w:tc>
        <w:tc>
          <w:tcPr>
            <w:tcW w:w="1617" w:type="dxa"/>
            <w:shd w:val="clear" w:color="auto" w:fill="auto"/>
            <w:noWrap/>
            <w:vAlign w:val="bottom"/>
            <w:hideMark/>
          </w:tcPr>
          <w:p w14:paraId="707CD1A2"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(44.2 - 65.4)</w:t>
            </w:r>
          </w:p>
        </w:tc>
      </w:tr>
      <w:tr w:rsidR="008B4F45" w:rsidRPr="00606D11" w14:paraId="27AAD3BA" w14:textId="77777777" w:rsidTr="00322FAD">
        <w:trPr>
          <w:trHeight w:val="265"/>
        </w:trPr>
        <w:tc>
          <w:tcPr>
            <w:tcW w:w="453" w:type="dxa"/>
            <w:shd w:val="clear" w:color="auto" w:fill="auto"/>
            <w:noWrap/>
            <w:vAlign w:val="bottom"/>
            <w:hideMark/>
          </w:tcPr>
          <w:p w14:paraId="6393FB52"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3F1D576D"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Male 16</w:t>
            </w:r>
            <w:r>
              <w:rPr>
                <w:sz w:val="24"/>
                <w:szCs w:val="24"/>
              </w:rPr>
              <w:t>–</w:t>
            </w:r>
            <w:r w:rsidRPr="00606D11">
              <w:rPr>
                <w:rFonts w:ascii="Calibri" w:eastAsia="Times New Roman" w:hAnsi="Calibri" w:cs="Times New Roman"/>
                <w:color w:val="000000"/>
              </w:rPr>
              <w:t>18</w:t>
            </w:r>
          </w:p>
        </w:tc>
        <w:tc>
          <w:tcPr>
            <w:tcW w:w="1326" w:type="dxa"/>
          </w:tcPr>
          <w:p w14:paraId="63AFB3E2"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6694C349"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16</w:t>
            </w:r>
          </w:p>
        </w:tc>
        <w:tc>
          <w:tcPr>
            <w:tcW w:w="1206" w:type="dxa"/>
            <w:shd w:val="clear" w:color="auto" w:fill="auto"/>
            <w:noWrap/>
            <w:vAlign w:val="bottom"/>
            <w:hideMark/>
          </w:tcPr>
          <w:p w14:paraId="7414ADB8"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44</w:t>
            </w:r>
          </w:p>
        </w:tc>
        <w:tc>
          <w:tcPr>
            <w:tcW w:w="1447" w:type="dxa"/>
            <w:shd w:val="clear" w:color="auto" w:fill="auto"/>
            <w:noWrap/>
            <w:vAlign w:val="bottom"/>
            <w:hideMark/>
          </w:tcPr>
          <w:p w14:paraId="585962C1"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36.4%</w:t>
            </w:r>
          </w:p>
        </w:tc>
        <w:tc>
          <w:tcPr>
            <w:tcW w:w="1617" w:type="dxa"/>
            <w:shd w:val="clear" w:color="auto" w:fill="auto"/>
            <w:noWrap/>
            <w:vAlign w:val="bottom"/>
            <w:hideMark/>
          </w:tcPr>
          <w:p w14:paraId="782E6A24"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(22.4 - 52.2)</w:t>
            </w:r>
          </w:p>
        </w:tc>
      </w:tr>
      <w:tr w:rsidR="008B4F45" w:rsidRPr="00606D11" w14:paraId="731C0951" w14:textId="77777777" w:rsidTr="00322FAD">
        <w:trPr>
          <w:trHeight w:val="265"/>
        </w:trPr>
        <w:tc>
          <w:tcPr>
            <w:tcW w:w="453" w:type="dxa"/>
            <w:shd w:val="clear" w:color="auto" w:fill="auto"/>
            <w:noWrap/>
            <w:vAlign w:val="bottom"/>
            <w:hideMark/>
          </w:tcPr>
          <w:p w14:paraId="5F8948BB"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30B816AF"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Female 16</w:t>
            </w:r>
            <w:r>
              <w:rPr>
                <w:sz w:val="24"/>
                <w:szCs w:val="24"/>
              </w:rPr>
              <w:t>–</w:t>
            </w:r>
            <w:r w:rsidRPr="00606D11">
              <w:rPr>
                <w:rFonts w:ascii="Calibri" w:eastAsia="Times New Roman" w:hAnsi="Calibri" w:cs="Times New Roman"/>
                <w:color w:val="000000"/>
              </w:rPr>
              <w:t>18</w:t>
            </w:r>
          </w:p>
        </w:tc>
        <w:tc>
          <w:tcPr>
            <w:tcW w:w="1326" w:type="dxa"/>
          </w:tcPr>
          <w:p w14:paraId="214B0EDE" w14:textId="77777777" w:rsidR="008B4F45" w:rsidRPr="00606D11"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57862593"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67</w:t>
            </w:r>
          </w:p>
        </w:tc>
        <w:tc>
          <w:tcPr>
            <w:tcW w:w="1206" w:type="dxa"/>
            <w:shd w:val="clear" w:color="auto" w:fill="auto"/>
            <w:noWrap/>
            <w:vAlign w:val="bottom"/>
            <w:hideMark/>
          </w:tcPr>
          <w:p w14:paraId="505C6AD1"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154</w:t>
            </w:r>
          </w:p>
        </w:tc>
        <w:tc>
          <w:tcPr>
            <w:tcW w:w="1447" w:type="dxa"/>
            <w:shd w:val="clear" w:color="auto" w:fill="auto"/>
            <w:noWrap/>
            <w:vAlign w:val="bottom"/>
            <w:hideMark/>
          </w:tcPr>
          <w:p w14:paraId="047ABBC8"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43.5%</w:t>
            </w:r>
          </w:p>
        </w:tc>
        <w:tc>
          <w:tcPr>
            <w:tcW w:w="1617" w:type="dxa"/>
            <w:shd w:val="clear" w:color="auto" w:fill="auto"/>
            <w:noWrap/>
            <w:vAlign w:val="bottom"/>
            <w:hideMark/>
          </w:tcPr>
          <w:p w14:paraId="738291B0" w14:textId="77777777" w:rsidR="008B4F45" w:rsidRPr="00606D11" w:rsidRDefault="008B4F45" w:rsidP="007163F9">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(35.5 - 51.7)</w:t>
            </w:r>
          </w:p>
        </w:tc>
      </w:tr>
      <w:tr w:rsidR="008B4F45" w:rsidRPr="00606D11" w14:paraId="5C7882D5" w14:textId="77777777" w:rsidTr="008B4F45">
        <w:trPr>
          <w:trHeight w:val="265"/>
        </w:trPr>
        <w:tc>
          <w:tcPr>
            <w:tcW w:w="1326" w:type="dxa"/>
            <w:gridSpan w:val="2"/>
          </w:tcPr>
          <w:p w14:paraId="159E5659" w14:textId="77777777" w:rsidR="008B4F45" w:rsidRDefault="008B4F45" w:rsidP="004E786A">
            <w:pPr>
              <w:spacing w:after="0" w:line="240" w:lineRule="auto"/>
              <w:rPr>
                <w:rFonts w:ascii="Calibri" w:eastAsia="Times New Roman" w:hAnsi="Calibri" w:cs="Times New Roman"/>
                <w:b/>
                <w:bCs/>
                <w:color w:val="000000"/>
              </w:rPr>
            </w:pPr>
          </w:p>
        </w:tc>
        <w:tc>
          <w:tcPr>
            <w:tcW w:w="8342" w:type="dxa"/>
            <w:gridSpan w:val="6"/>
            <w:shd w:val="clear" w:color="auto" w:fill="auto"/>
            <w:noWrap/>
            <w:vAlign w:val="bottom"/>
            <w:hideMark/>
          </w:tcPr>
          <w:p w14:paraId="766359CA" w14:textId="77777777" w:rsidR="008B4F45" w:rsidRPr="00606D11" w:rsidRDefault="008B4F45" w:rsidP="00322FAD">
            <w:pPr>
              <w:spacing w:after="0" w:line="240" w:lineRule="auto"/>
              <w:rPr>
                <w:rFonts w:ascii="Calibri" w:eastAsia="Times New Roman" w:hAnsi="Calibri" w:cs="Times New Roman"/>
                <w:color w:val="000000"/>
              </w:rPr>
            </w:pPr>
            <w:r>
              <w:rPr>
                <w:rFonts w:ascii="Calibri" w:eastAsia="Times New Roman" w:hAnsi="Calibri" w:cs="Times New Roman"/>
                <w:b/>
                <w:bCs/>
                <w:color w:val="000000"/>
              </w:rPr>
              <w:t>T</w:t>
            </w:r>
            <w:r w:rsidRPr="00606D11">
              <w:rPr>
                <w:rFonts w:ascii="Calibri" w:eastAsia="Times New Roman" w:hAnsi="Calibri" w:cs="Times New Roman"/>
                <w:b/>
                <w:bCs/>
                <w:color w:val="000000"/>
              </w:rPr>
              <w:t>ype of self-harm behaviour</w:t>
            </w:r>
            <w:r>
              <w:rPr>
                <w:rFonts w:ascii="Calibri" w:eastAsia="Times New Roman" w:hAnsi="Calibri" w:cs="Times New Roman"/>
                <w:b/>
                <w:bCs/>
                <w:color w:val="000000"/>
              </w:rPr>
              <w:t xml:space="preserve"> </w:t>
            </w:r>
          </w:p>
        </w:tc>
      </w:tr>
      <w:tr w:rsidR="008B4F45" w:rsidRPr="00606D11" w14:paraId="2B8F58B2" w14:textId="77777777" w:rsidTr="00322FAD">
        <w:trPr>
          <w:trHeight w:val="265"/>
        </w:trPr>
        <w:tc>
          <w:tcPr>
            <w:tcW w:w="453" w:type="dxa"/>
            <w:shd w:val="clear" w:color="auto" w:fill="auto"/>
            <w:noWrap/>
            <w:vAlign w:val="bottom"/>
            <w:hideMark/>
          </w:tcPr>
          <w:p w14:paraId="16400750"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31654B0D"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Cut on arms</w:t>
            </w:r>
          </w:p>
        </w:tc>
        <w:tc>
          <w:tcPr>
            <w:tcW w:w="1326" w:type="dxa"/>
          </w:tcPr>
          <w:p w14:paraId="15FCF409" w14:textId="77777777" w:rsidR="008B4F45"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242ACD98"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232</w:t>
            </w:r>
          </w:p>
        </w:tc>
        <w:tc>
          <w:tcPr>
            <w:tcW w:w="1206" w:type="dxa"/>
            <w:shd w:val="clear" w:color="auto" w:fill="auto"/>
            <w:noWrap/>
            <w:vAlign w:val="bottom"/>
            <w:hideMark/>
          </w:tcPr>
          <w:p w14:paraId="191E0F45"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309</w:t>
            </w:r>
          </w:p>
        </w:tc>
        <w:tc>
          <w:tcPr>
            <w:tcW w:w="1447" w:type="dxa"/>
            <w:shd w:val="clear" w:color="auto" w:fill="auto"/>
            <w:noWrap/>
            <w:vAlign w:val="bottom"/>
            <w:hideMark/>
          </w:tcPr>
          <w:p w14:paraId="313C95BF"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75.1</w:t>
            </w:r>
            <w:r w:rsidRPr="00606D11">
              <w:rPr>
                <w:rFonts w:ascii="Calibri" w:eastAsia="Times New Roman" w:hAnsi="Calibri" w:cs="Times New Roman"/>
                <w:color w:val="000000"/>
              </w:rPr>
              <w:t>%</w:t>
            </w:r>
          </w:p>
        </w:tc>
        <w:tc>
          <w:tcPr>
            <w:tcW w:w="1617" w:type="dxa"/>
            <w:shd w:val="clear" w:color="auto" w:fill="auto"/>
            <w:noWrap/>
            <w:vAlign w:val="bottom"/>
            <w:hideMark/>
          </w:tcPr>
          <w:p w14:paraId="7C498564" w14:textId="77777777" w:rsidR="008B4F45" w:rsidRPr="00606D11" w:rsidRDefault="008B4F45" w:rsidP="005C3B91">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w:t>
            </w:r>
            <w:r>
              <w:rPr>
                <w:rFonts w:ascii="Calibri" w:eastAsia="Times New Roman" w:hAnsi="Calibri" w:cs="Times New Roman"/>
                <w:color w:val="000000"/>
              </w:rPr>
              <w:t>69.9 - 79.8</w:t>
            </w:r>
            <w:r w:rsidRPr="00606D11">
              <w:rPr>
                <w:rFonts w:ascii="Calibri" w:eastAsia="Times New Roman" w:hAnsi="Calibri" w:cs="Times New Roman"/>
                <w:color w:val="000000"/>
              </w:rPr>
              <w:t>)</w:t>
            </w:r>
          </w:p>
        </w:tc>
      </w:tr>
      <w:tr w:rsidR="008B4F45" w:rsidRPr="00606D11" w14:paraId="56EF06D5" w14:textId="77777777" w:rsidTr="00322FAD">
        <w:trPr>
          <w:trHeight w:val="265"/>
        </w:trPr>
        <w:tc>
          <w:tcPr>
            <w:tcW w:w="453" w:type="dxa"/>
            <w:shd w:val="clear" w:color="auto" w:fill="auto"/>
            <w:noWrap/>
            <w:vAlign w:val="bottom"/>
            <w:hideMark/>
          </w:tcPr>
          <w:p w14:paraId="354A78CF"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0509765E"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Cut elsewhere</w:t>
            </w:r>
          </w:p>
        </w:tc>
        <w:tc>
          <w:tcPr>
            <w:tcW w:w="1326" w:type="dxa"/>
          </w:tcPr>
          <w:p w14:paraId="570EAD78" w14:textId="77777777" w:rsidR="008B4F45"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6921ACB5"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167</w:t>
            </w:r>
          </w:p>
        </w:tc>
        <w:tc>
          <w:tcPr>
            <w:tcW w:w="1206" w:type="dxa"/>
            <w:shd w:val="clear" w:color="auto" w:fill="auto"/>
            <w:noWrap/>
            <w:vAlign w:val="bottom"/>
            <w:hideMark/>
          </w:tcPr>
          <w:p w14:paraId="4BEB8CF8"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309</w:t>
            </w:r>
          </w:p>
        </w:tc>
        <w:tc>
          <w:tcPr>
            <w:tcW w:w="1447" w:type="dxa"/>
            <w:shd w:val="clear" w:color="auto" w:fill="auto"/>
            <w:noWrap/>
            <w:vAlign w:val="bottom"/>
            <w:hideMark/>
          </w:tcPr>
          <w:p w14:paraId="268BF18B"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54.0</w:t>
            </w:r>
            <w:r w:rsidRPr="00606D11">
              <w:rPr>
                <w:rFonts w:ascii="Calibri" w:eastAsia="Times New Roman" w:hAnsi="Calibri" w:cs="Times New Roman"/>
                <w:color w:val="000000"/>
              </w:rPr>
              <w:t>%</w:t>
            </w:r>
          </w:p>
        </w:tc>
        <w:tc>
          <w:tcPr>
            <w:tcW w:w="1617" w:type="dxa"/>
            <w:shd w:val="clear" w:color="auto" w:fill="auto"/>
            <w:noWrap/>
            <w:vAlign w:val="bottom"/>
            <w:hideMark/>
          </w:tcPr>
          <w:p w14:paraId="61BE271A" w14:textId="77777777" w:rsidR="008B4F45" w:rsidRPr="00606D11" w:rsidRDefault="008B4F45" w:rsidP="005C3B91">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w:t>
            </w:r>
            <w:r>
              <w:rPr>
                <w:rFonts w:ascii="Calibri" w:eastAsia="Times New Roman" w:hAnsi="Calibri" w:cs="Times New Roman"/>
                <w:color w:val="000000"/>
              </w:rPr>
              <w:t>48.3</w:t>
            </w:r>
            <w:r w:rsidRPr="00606D11">
              <w:rPr>
                <w:rFonts w:ascii="Calibri" w:eastAsia="Times New Roman" w:hAnsi="Calibri" w:cs="Times New Roman"/>
                <w:color w:val="000000"/>
              </w:rPr>
              <w:t xml:space="preserve"> </w:t>
            </w:r>
            <w:r>
              <w:rPr>
                <w:rFonts w:ascii="Calibri" w:eastAsia="Times New Roman" w:hAnsi="Calibri" w:cs="Times New Roman"/>
                <w:color w:val="000000"/>
              </w:rPr>
              <w:t>-</w:t>
            </w:r>
            <w:r w:rsidRPr="00606D11">
              <w:rPr>
                <w:rFonts w:ascii="Calibri" w:eastAsia="Times New Roman" w:hAnsi="Calibri" w:cs="Times New Roman"/>
                <w:color w:val="000000"/>
              </w:rPr>
              <w:t xml:space="preserve"> </w:t>
            </w:r>
            <w:r>
              <w:rPr>
                <w:rFonts w:ascii="Calibri" w:eastAsia="Times New Roman" w:hAnsi="Calibri" w:cs="Times New Roman"/>
                <w:color w:val="000000"/>
              </w:rPr>
              <w:t>59.7</w:t>
            </w:r>
            <w:r w:rsidRPr="00606D11">
              <w:rPr>
                <w:rFonts w:ascii="Calibri" w:eastAsia="Times New Roman" w:hAnsi="Calibri" w:cs="Times New Roman"/>
                <w:color w:val="000000"/>
              </w:rPr>
              <w:t>)</w:t>
            </w:r>
          </w:p>
        </w:tc>
      </w:tr>
      <w:tr w:rsidR="008B4F45" w:rsidRPr="00606D11" w14:paraId="3C9CB54F" w14:textId="77777777" w:rsidTr="00322FAD">
        <w:trPr>
          <w:trHeight w:val="265"/>
        </w:trPr>
        <w:tc>
          <w:tcPr>
            <w:tcW w:w="453" w:type="dxa"/>
            <w:shd w:val="clear" w:color="auto" w:fill="auto"/>
            <w:noWrap/>
            <w:vAlign w:val="bottom"/>
            <w:hideMark/>
          </w:tcPr>
          <w:p w14:paraId="2AE5F2EB"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52A4FD88" w14:textId="77777777" w:rsidR="008B4F45" w:rsidRPr="00606D11" w:rsidRDefault="008B4F45" w:rsidP="007163F9">
            <w:pPr>
              <w:spacing w:after="0" w:line="240" w:lineRule="auto"/>
              <w:rPr>
                <w:rFonts w:ascii="Calibri" w:eastAsia="Times New Roman" w:hAnsi="Calibri" w:cs="Times New Roman"/>
                <w:color w:val="000000"/>
              </w:rPr>
            </w:pPr>
            <w:r w:rsidRPr="00606D11">
              <w:rPr>
                <w:rFonts w:ascii="Calibri" w:eastAsia="Times New Roman" w:hAnsi="Calibri" w:cs="Times New Roman"/>
                <w:color w:val="000000"/>
              </w:rPr>
              <w:t>Self-battery</w:t>
            </w:r>
          </w:p>
        </w:tc>
        <w:tc>
          <w:tcPr>
            <w:tcW w:w="1326" w:type="dxa"/>
          </w:tcPr>
          <w:p w14:paraId="1E9F3448" w14:textId="77777777" w:rsidR="008B4F45"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5CA57AE2"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159</w:t>
            </w:r>
          </w:p>
        </w:tc>
        <w:tc>
          <w:tcPr>
            <w:tcW w:w="1206" w:type="dxa"/>
            <w:shd w:val="clear" w:color="auto" w:fill="auto"/>
            <w:noWrap/>
            <w:vAlign w:val="bottom"/>
            <w:hideMark/>
          </w:tcPr>
          <w:p w14:paraId="536809F1"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309</w:t>
            </w:r>
          </w:p>
        </w:tc>
        <w:tc>
          <w:tcPr>
            <w:tcW w:w="1447" w:type="dxa"/>
            <w:shd w:val="clear" w:color="auto" w:fill="auto"/>
            <w:noWrap/>
            <w:vAlign w:val="bottom"/>
            <w:hideMark/>
          </w:tcPr>
          <w:p w14:paraId="59523439"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51.5</w:t>
            </w:r>
            <w:r w:rsidRPr="00606D11">
              <w:rPr>
                <w:rFonts w:ascii="Calibri" w:eastAsia="Times New Roman" w:hAnsi="Calibri" w:cs="Times New Roman"/>
                <w:color w:val="000000"/>
              </w:rPr>
              <w:t>%</w:t>
            </w:r>
          </w:p>
        </w:tc>
        <w:tc>
          <w:tcPr>
            <w:tcW w:w="1617" w:type="dxa"/>
            <w:shd w:val="clear" w:color="auto" w:fill="auto"/>
            <w:noWrap/>
            <w:vAlign w:val="bottom"/>
            <w:hideMark/>
          </w:tcPr>
          <w:p w14:paraId="41AA4819" w14:textId="77777777" w:rsidR="008B4F45" w:rsidRPr="00606D11" w:rsidRDefault="008B4F45" w:rsidP="005C3B91">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w:t>
            </w:r>
            <w:r>
              <w:rPr>
                <w:rFonts w:ascii="Calibri" w:eastAsia="Times New Roman" w:hAnsi="Calibri" w:cs="Times New Roman"/>
                <w:color w:val="000000"/>
              </w:rPr>
              <w:t>45.7</w:t>
            </w:r>
            <w:r w:rsidRPr="00606D11">
              <w:rPr>
                <w:rFonts w:ascii="Calibri" w:eastAsia="Times New Roman" w:hAnsi="Calibri" w:cs="Times New Roman"/>
                <w:color w:val="000000"/>
              </w:rPr>
              <w:t xml:space="preserve"> </w:t>
            </w:r>
            <w:r>
              <w:rPr>
                <w:rFonts w:ascii="Calibri" w:eastAsia="Times New Roman" w:hAnsi="Calibri" w:cs="Times New Roman"/>
                <w:color w:val="000000"/>
              </w:rPr>
              <w:t>-</w:t>
            </w:r>
            <w:r w:rsidRPr="00606D11">
              <w:rPr>
                <w:rFonts w:ascii="Calibri" w:eastAsia="Times New Roman" w:hAnsi="Calibri" w:cs="Times New Roman"/>
                <w:color w:val="000000"/>
              </w:rPr>
              <w:t xml:space="preserve"> </w:t>
            </w:r>
            <w:r>
              <w:rPr>
                <w:rFonts w:ascii="Calibri" w:eastAsia="Times New Roman" w:hAnsi="Calibri" w:cs="Times New Roman"/>
                <w:color w:val="000000"/>
              </w:rPr>
              <w:t>57.2</w:t>
            </w:r>
            <w:r w:rsidRPr="00606D11">
              <w:rPr>
                <w:rFonts w:ascii="Calibri" w:eastAsia="Times New Roman" w:hAnsi="Calibri" w:cs="Times New Roman"/>
                <w:color w:val="000000"/>
              </w:rPr>
              <w:t>)</w:t>
            </w:r>
          </w:p>
        </w:tc>
      </w:tr>
      <w:tr w:rsidR="008B4F45" w:rsidRPr="00606D11" w14:paraId="3BD4ED8D" w14:textId="77777777" w:rsidTr="00322FAD">
        <w:trPr>
          <w:trHeight w:val="265"/>
        </w:trPr>
        <w:tc>
          <w:tcPr>
            <w:tcW w:w="453" w:type="dxa"/>
            <w:shd w:val="clear" w:color="auto" w:fill="auto"/>
            <w:noWrap/>
            <w:vAlign w:val="bottom"/>
            <w:hideMark/>
          </w:tcPr>
          <w:p w14:paraId="62E46373"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6EC8251E" w14:textId="77777777" w:rsidR="008B4F45" w:rsidRPr="00606D11" w:rsidRDefault="008B4F45" w:rsidP="00604A5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Pills or overdose </w:t>
            </w:r>
          </w:p>
        </w:tc>
        <w:tc>
          <w:tcPr>
            <w:tcW w:w="1326" w:type="dxa"/>
          </w:tcPr>
          <w:p w14:paraId="0F44D0C9" w14:textId="77777777" w:rsidR="008B4F45"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5E0A5D40"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1206" w:type="dxa"/>
            <w:shd w:val="clear" w:color="auto" w:fill="auto"/>
            <w:noWrap/>
            <w:vAlign w:val="bottom"/>
            <w:hideMark/>
          </w:tcPr>
          <w:p w14:paraId="4EA83CDC"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309</w:t>
            </w:r>
          </w:p>
        </w:tc>
        <w:tc>
          <w:tcPr>
            <w:tcW w:w="1447" w:type="dxa"/>
            <w:shd w:val="clear" w:color="auto" w:fill="auto"/>
            <w:noWrap/>
            <w:vAlign w:val="bottom"/>
            <w:hideMark/>
          </w:tcPr>
          <w:p w14:paraId="2733B13E"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28.5%</w:t>
            </w:r>
          </w:p>
        </w:tc>
        <w:tc>
          <w:tcPr>
            <w:tcW w:w="1617" w:type="dxa"/>
            <w:shd w:val="clear" w:color="auto" w:fill="auto"/>
            <w:noWrap/>
            <w:vAlign w:val="bottom"/>
            <w:hideMark/>
          </w:tcPr>
          <w:p w14:paraId="052371E4" w14:textId="77777777" w:rsidR="008B4F45" w:rsidRPr="00606D11" w:rsidRDefault="008B4F45" w:rsidP="005C3B91">
            <w:pPr>
              <w:spacing w:after="0" w:line="240" w:lineRule="auto"/>
              <w:jc w:val="center"/>
              <w:rPr>
                <w:rFonts w:ascii="Calibri" w:eastAsia="Times New Roman" w:hAnsi="Calibri" w:cs="Times New Roman"/>
                <w:color w:val="000000"/>
              </w:rPr>
            </w:pPr>
            <w:r w:rsidRPr="00606D11">
              <w:rPr>
                <w:rFonts w:ascii="Calibri" w:eastAsia="Times New Roman" w:hAnsi="Calibri" w:cs="Times New Roman"/>
                <w:color w:val="000000"/>
              </w:rPr>
              <w:t>(2</w:t>
            </w:r>
            <w:r>
              <w:rPr>
                <w:rFonts w:ascii="Calibri" w:eastAsia="Times New Roman" w:hAnsi="Calibri" w:cs="Times New Roman"/>
                <w:color w:val="000000"/>
              </w:rPr>
              <w:t>3.5</w:t>
            </w:r>
            <w:r w:rsidRPr="00606D11">
              <w:rPr>
                <w:rFonts w:ascii="Calibri" w:eastAsia="Times New Roman" w:hAnsi="Calibri" w:cs="Times New Roman"/>
                <w:color w:val="000000"/>
              </w:rPr>
              <w:t xml:space="preserve"> - 3</w:t>
            </w:r>
            <w:r>
              <w:rPr>
                <w:rFonts w:ascii="Calibri" w:eastAsia="Times New Roman" w:hAnsi="Calibri" w:cs="Times New Roman"/>
                <w:color w:val="000000"/>
              </w:rPr>
              <w:t>3</w:t>
            </w:r>
            <w:r w:rsidRPr="00606D11">
              <w:rPr>
                <w:rFonts w:ascii="Calibri" w:eastAsia="Times New Roman" w:hAnsi="Calibri" w:cs="Times New Roman"/>
                <w:color w:val="000000"/>
              </w:rPr>
              <w:t>.</w:t>
            </w:r>
            <w:r>
              <w:rPr>
                <w:rFonts w:ascii="Calibri" w:eastAsia="Times New Roman" w:hAnsi="Calibri" w:cs="Times New Roman"/>
                <w:color w:val="000000"/>
              </w:rPr>
              <w:t>9</w:t>
            </w:r>
            <w:r w:rsidRPr="00606D11">
              <w:rPr>
                <w:rFonts w:ascii="Calibri" w:eastAsia="Times New Roman" w:hAnsi="Calibri" w:cs="Times New Roman"/>
                <w:color w:val="000000"/>
              </w:rPr>
              <w:t>)</w:t>
            </w:r>
          </w:p>
        </w:tc>
      </w:tr>
      <w:tr w:rsidR="008B4F45" w:rsidRPr="00606D11" w14:paraId="0D67EF93" w14:textId="77777777" w:rsidTr="00322FAD">
        <w:trPr>
          <w:trHeight w:val="265"/>
        </w:trPr>
        <w:tc>
          <w:tcPr>
            <w:tcW w:w="453" w:type="dxa"/>
            <w:shd w:val="clear" w:color="auto" w:fill="auto"/>
            <w:noWrap/>
            <w:vAlign w:val="bottom"/>
            <w:hideMark/>
          </w:tcPr>
          <w:p w14:paraId="72AA1D20" w14:textId="77777777" w:rsidR="008B4F45" w:rsidRPr="00606D11" w:rsidRDefault="008B4F45" w:rsidP="007163F9">
            <w:pPr>
              <w:spacing w:after="0" w:line="240" w:lineRule="auto"/>
              <w:rPr>
                <w:rFonts w:ascii="Calibri" w:eastAsia="Times New Roman" w:hAnsi="Calibri" w:cs="Times New Roman"/>
                <w:b/>
                <w:bCs/>
                <w:color w:val="000000"/>
              </w:rPr>
            </w:pPr>
          </w:p>
        </w:tc>
        <w:tc>
          <w:tcPr>
            <w:tcW w:w="2293" w:type="dxa"/>
            <w:gridSpan w:val="2"/>
            <w:shd w:val="clear" w:color="auto" w:fill="auto"/>
            <w:noWrap/>
            <w:vAlign w:val="bottom"/>
            <w:hideMark/>
          </w:tcPr>
          <w:p w14:paraId="032C4BD7" w14:textId="77777777" w:rsidR="008B4F45" w:rsidRPr="00606D11" w:rsidRDefault="008B4F45" w:rsidP="007163F9">
            <w:pPr>
              <w:spacing w:after="0" w:line="240" w:lineRule="auto"/>
              <w:rPr>
                <w:rFonts w:ascii="Calibri" w:eastAsia="Times New Roman" w:hAnsi="Calibri" w:cs="Times New Roman"/>
                <w:color w:val="000000"/>
              </w:rPr>
            </w:pPr>
            <w:r>
              <w:rPr>
                <w:rFonts w:ascii="Calibri" w:eastAsia="Times New Roman" w:hAnsi="Calibri" w:cs="Times New Roman"/>
                <w:color w:val="000000"/>
              </w:rPr>
              <w:t>Burnt</w:t>
            </w:r>
          </w:p>
        </w:tc>
        <w:tc>
          <w:tcPr>
            <w:tcW w:w="1326" w:type="dxa"/>
          </w:tcPr>
          <w:p w14:paraId="55662A48" w14:textId="77777777" w:rsidR="008B4F45" w:rsidRDefault="008B4F45" w:rsidP="007163F9">
            <w:pPr>
              <w:spacing w:after="0" w:line="240" w:lineRule="auto"/>
              <w:jc w:val="center"/>
              <w:rPr>
                <w:rFonts w:ascii="Calibri" w:eastAsia="Times New Roman" w:hAnsi="Calibri" w:cs="Times New Roman"/>
                <w:color w:val="000000"/>
              </w:rPr>
            </w:pPr>
          </w:p>
        </w:tc>
        <w:tc>
          <w:tcPr>
            <w:tcW w:w="1326" w:type="dxa"/>
            <w:shd w:val="clear" w:color="auto" w:fill="auto"/>
            <w:noWrap/>
            <w:vAlign w:val="bottom"/>
            <w:hideMark/>
          </w:tcPr>
          <w:p w14:paraId="4B70E852"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66</w:t>
            </w:r>
          </w:p>
        </w:tc>
        <w:tc>
          <w:tcPr>
            <w:tcW w:w="1206" w:type="dxa"/>
            <w:shd w:val="clear" w:color="auto" w:fill="auto"/>
            <w:noWrap/>
            <w:vAlign w:val="bottom"/>
            <w:hideMark/>
          </w:tcPr>
          <w:p w14:paraId="458D6C4D"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309</w:t>
            </w:r>
          </w:p>
        </w:tc>
        <w:tc>
          <w:tcPr>
            <w:tcW w:w="1447" w:type="dxa"/>
            <w:shd w:val="clear" w:color="auto" w:fill="auto"/>
            <w:noWrap/>
            <w:vAlign w:val="bottom"/>
            <w:hideMark/>
          </w:tcPr>
          <w:p w14:paraId="5D80AFFF" w14:textId="77777777" w:rsidR="008B4F45" w:rsidRPr="00606D11" w:rsidRDefault="008B4F45" w:rsidP="007163F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21.4</w:t>
            </w:r>
            <w:r w:rsidRPr="00606D11">
              <w:rPr>
                <w:rFonts w:ascii="Calibri" w:eastAsia="Times New Roman" w:hAnsi="Calibri" w:cs="Times New Roman"/>
                <w:color w:val="000000"/>
              </w:rPr>
              <w:t>%</w:t>
            </w:r>
          </w:p>
        </w:tc>
        <w:tc>
          <w:tcPr>
            <w:tcW w:w="1617" w:type="dxa"/>
            <w:shd w:val="clear" w:color="auto" w:fill="auto"/>
            <w:noWrap/>
            <w:vAlign w:val="bottom"/>
            <w:hideMark/>
          </w:tcPr>
          <w:p w14:paraId="2CECA44D" w14:textId="77777777" w:rsidR="008B4F45" w:rsidRPr="00606D11" w:rsidRDefault="008B4F45" w:rsidP="005C3B91">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(16.9 - 26.4)</w:t>
            </w:r>
          </w:p>
        </w:tc>
      </w:tr>
    </w:tbl>
    <w:p w14:paraId="675E8675" w14:textId="77777777" w:rsidR="004B46B3" w:rsidRPr="00C929AE" w:rsidRDefault="00B91822" w:rsidP="00FB35FD">
      <w:pPr>
        <w:jc w:val="both"/>
        <w:rPr>
          <w:sz w:val="20"/>
          <w:szCs w:val="20"/>
        </w:rPr>
      </w:pPr>
      <w:r>
        <w:rPr>
          <w:sz w:val="24"/>
          <w:szCs w:val="24"/>
        </w:rPr>
        <w:t xml:space="preserve"> </w:t>
      </w:r>
      <w:r w:rsidR="00C929AE" w:rsidRPr="00C929AE">
        <w:rPr>
          <w:sz w:val="20"/>
          <w:szCs w:val="20"/>
        </w:rPr>
        <w:t>*Total adjusted from 314 to 309 as 5 participants did not meet the study criteria for self-harm</w:t>
      </w:r>
    </w:p>
    <w:p w14:paraId="30592F37" w14:textId="77777777" w:rsidR="008842B6" w:rsidRDefault="004B46B3" w:rsidP="00184BAB">
      <w:pPr>
        <w:spacing w:line="360" w:lineRule="auto"/>
        <w:jc w:val="both"/>
        <w:rPr>
          <w:sz w:val="24"/>
          <w:szCs w:val="24"/>
        </w:rPr>
      </w:pPr>
      <w:r w:rsidRPr="00184BAB">
        <w:rPr>
          <w:sz w:val="24"/>
          <w:szCs w:val="24"/>
        </w:rPr>
        <w:t>While prevalence estimates varied between ethnic groups, the only statistically significant difference for the reporting of a lifetime history of self-harm was between participants with a White background (16.3</w:t>
      </w:r>
      <w:r w:rsidR="008D6332">
        <w:rPr>
          <w:sz w:val="24"/>
          <w:szCs w:val="24"/>
        </w:rPr>
        <w:t xml:space="preserve"> %</w:t>
      </w:r>
      <w:r w:rsidRPr="00184BAB">
        <w:rPr>
          <w:sz w:val="24"/>
          <w:szCs w:val="24"/>
        </w:rPr>
        <w:t>) and those with an Asian background (6.8</w:t>
      </w:r>
      <w:r w:rsidR="008D6332">
        <w:rPr>
          <w:sz w:val="24"/>
          <w:szCs w:val="24"/>
        </w:rPr>
        <w:t xml:space="preserve"> %</w:t>
      </w:r>
      <w:r w:rsidRPr="00184BAB">
        <w:rPr>
          <w:sz w:val="24"/>
          <w:szCs w:val="24"/>
        </w:rPr>
        <w:t xml:space="preserve">). Analysis of prevalence by social deprivation showed little variation and there were no statistically significant differences between quintiles of deprivation.  </w:t>
      </w:r>
    </w:p>
    <w:p w14:paraId="68751C5B" w14:textId="77777777" w:rsidR="00644479" w:rsidRPr="00E14185" w:rsidRDefault="00142714" w:rsidP="00184BAB">
      <w:pPr>
        <w:spacing w:line="360" w:lineRule="auto"/>
        <w:jc w:val="both"/>
        <w:rPr>
          <w:b/>
          <w:sz w:val="24"/>
          <w:szCs w:val="24"/>
        </w:rPr>
      </w:pPr>
      <w:r w:rsidRPr="00E14185">
        <w:rPr>
          <w:b/>
          <w:sz w:val="24"/>
          <w:szCs w:val="24"/>
        </w:rPr>
        <w:t>Age of onset</w:t>
      </w:r>
    </w:p>
    <w:p w14:paraId="6FCDC4EB" w14:textId="77777777" w:rsidR="00142714" w:rsidRPr="00184BAB" w:rsidRDefault="00A20C11" w:rsidP="00184BAB">
      <w:pPr>
        <w:spacing w:line="360" w:lineRule="auto"/>
        <w:jc w:val="both"/>
        <w:rPr>
          <w:sz w:val="24"/>
          <w:szCs w:val="24"/>
        </w:rPr>
      </w:pPr>
      <w:r>
        <w:rPr>
          <w:sz w:val="24"/>
          <w:szCs w:val="24"/>
        </w:rPr>
        <w:t>Based on the self-report data for the question “At what age did you first hurt yourself on purpose?” t</w:t>
      </w:r>
      <w:r w:rsidR="00142714" w:rsidRPr="00184BAB">
        <w:rPr>
          <w:sz w:val="24"/>
          <w:szCs w:val="24"/>
        </w:rPr>
        <w:t xml:space="preserve">he </w:t>
      </w:r>
      <w:r w:rsidR="00E94312" w:rsidRPr="00184BAB">
        <w:rPr>
          <w:sz w:val="24"/>
          <w:szCs w:val="24"/>
        </w:rPr>
        <w:t xml:space="preserve">median </w:t>
      </w:r>
      <w:r w:rsidR="00142714" w:rsidRPr="00184BAB">
        <w:rPr>
          <w:sz w:val="24"/>
          <w:szCs w:val="24"/>
        </w:rPr>
        <w:t>ag</w:t>
      </w:r>
      <w:r w:rsidR="00E94312" w:rsidRPr="00184BAB">
        <w:rPr>
          <w:sz w:val="24"/>
          <w:szCs w:val="24"/>
        </w:rPr>
        <w:t xml:space="preserve">e of onset was </w:t>
      </w:r>
      <w:r>
        <w:rPr>
          <w:sz w:val="24"/>
          <w:szCs w:val="24"/>
        </w:rPr>
        <w:t>calculated as</w:t>
      </w:r>
      <w:r w:rsidR="00E94312" w:rsidRPr="00184BAB">
        <w:rPr>
          <w:sz w:val="24"/>
          <w:szCs w:val="24"/>
        </w:rPr>
        <w:t xml:space="preserve"> 13</w:t>
      </w:r>
      <w:r w:rsidR="00AA6BEC" w:rsidRPr="00184BAB">
        <w:rPr>
          <w:sz w:val="24"/>
          <w:szCs w:val="24"/>
        </w:rPr>
        <w:t>.0</w:t>
      </w:r>
      <w:r w:rsidR="00142714" w:rsidRPr="00184BAB">
        <w:rPr>
          <w:sz w:val="24"/>
          <w:szCs w:val="24"/>
        </w:rPr>
        <w:t xml:space="preserve"> years and there was no statistically significant difference i</w:t>
      </w:r>
      <w:r w:rsidR="00982900" w:rsidRPr="00184BAB">
        <w:rPr>
          <w:sz w:val="24"/>
          <w:szCs w:val="24"/>
        </w:rPr>
        <w:t>n mean age of onset between males</w:t>
      </w:r>
      <w:r w:rsidR="00142714" w:rsidRPr="00184BAB">
        <w:rPr>
          <w:sz w:val="24"/>
          <w:szCs w:val="24"/>
        </w:rPr>
        <w:t xml:space="preserve"> (13.5) and </w:t>
      </w:r>
      <w:r w:rsidR="00982900" w:rsidRPr="00184BAB">
        <w:rPr>
          <w:sz w:val="24"/>
          <w:szCs w:val="24"/>
        </w:rPr>
        <w:t>females</w:t>
      </w:r>
      <w:r w:rsidR="00D03FEB" w:rsidRPr="00184BAB">
        <w:rPr>
          <w:sz w:val="24"/>
          <w:szCs w:val="24"/>
        </w:rPr>
        <w:t xml:space="preserve"> (13.0</w:t>
      </w:r>
      <w:r w:rsidR="00142714" w:rsidRPr="00184BAB">
        <w:rPr>
          <w:sz w:val="24"/>
          <w:szCs w:val="24"/>
        </w:rPr>
        <w:t>)</w:t>
      </w:r>
      <w:r w:rsidR="003336DC">
        <w:rPr>
          <w:sz w:val="24"/>
          <w:szCs w:val="24"/>
        </w:rPr>
        <w:t xml:space="preserve">. </w:t>
      </w:r>
      <w:r w:rsidR="00982900" w:rsidRPr="00184BAB">
        <w:rPr>
          <w:sz w:val="24"/>
          <w:szCs w:val="24"/>
        </w:rPr>
        <w:t>The most common (modal)</w:t>
      </w:r>
      <w:r w:rsidR="00142714" w:rsidRPr="00184BAB">
        <w:rPr>
          <w:sz w:val="24"/>
          <w:szCs w:val="24"/>
        </w:rPr>
        <w:t xml:space="preserve"> age of onset was 14 years (24</w:t>
      </w:r>
      <w:r w:rsidR="008D6332">
        <w:rPr>
          <w:sz w:val="24"/>
          <w:szCs w:val="24"/>
        </w:rPr>
        <w:t xml:space="preserve"> %</w:t>
      </w:r>
      <w:r w:rsidR="00142714" w:rsidRPr="00184BAB">
        <w:rPr>
          <w:sz w:val="24"/>
          <w:szCs w:val="24"/>
        </w:rPr>
        <w:t xml:space="preserve">), </w:t>
      </w:r>
      <w:r w:rsidR="00982900" w:rsidRPr="00184BAB">
        <w:rPr>
          <w:sz w:val="24"/>
          <w:szCs w:val="24"/>
        </w:rPr>
        <w:t xml:space="preserve">with nearly half of those that self-harmed starting </w:t>
      </w:r>
      <w:r w:rsidR="00142714" w:rsidRPr="00184BAB">
        <w:rPr>
          <w:sz w:val="24"/>
          <w:szCs w:val="24"/>
        </w:rPr>
        <w:t>between 13 and 15 years</w:t>
      </w:r>
      <w:r w:rsidR="008159A7" w:rsidRPr="00184BAB">
        <w:rPr>
          <w:sz w:val="24"/>
          <w:szCs w:val="24"/>
        </w:rPr>
        <w:t xml:space="preserve"> of age</w:t>
      </w:r>
      <w:r w:rsidR="00142714" w:rsidRPr="00184BAB">
        <w:rPr>
          <w:sz w:val="24"/>
          <w:szCs w:val="24"/>
        </w:rPr>
        <w:t xml:space="preserve">. </w:t>
      </w:r>
    </w:p>
    <w:p w14:paraId="440860DC" w14:textId="77777777" w:rsidR="008C0B1F" w:rsidRPr="00E14185" w:rsidRDefault="004B46B3" w:rsidP="00184BAB">
      <w:pPr>
        <w:spacing w:line="360" w:lineRule="auto"/>
        <w:jc w:val="both"/>
        <w:rPr>
          <w:b/>
          <w:sz w:val="24"/>
          <w:szCs w:val="24"/>
        </w:rPr>
      </w:pPr>
      <w:r w:rsidRPr="00E14185">
        <w:rPr>
          <w:b/>
          <w:sz w:val="24"/>
          <w:szCs w:val="24"/>
        </w:rPr>
        <w:t>Type of self-harm</w:t>
      </w:r>
      <w:r w:rsidR="00FE0A86" w:rsidRPr="00E14185">
        <w:rPr>
          <w:b/>
          <w:sz w:val="24"/>
          <w:szCs w:val="24"/>
        </w:rPr>
        <w:t xml:space="preserve"> </w:t>
      </w:r>
    </w:p>
    <w:p w14:paraId="1078AA92" w14:textId="77777777" w:rsidR="00995888" w:rsidRPr="00184BAB" w:rsidRDefault="003F6AAD" w:rsidP="00184BAB">
      <w:pPr>
        <w:spacing w:line="360" w:lineRule="auto"/>
        <w:jc w:val="both"/>
        <w:rPr>
          <w:sz w:val="24"/>
          <w:szCs w:val="24"/>
        </w:rPr>
      </w:pPr>
      <w:r w:rsidRPr="00184BAB">
        <w:rPr>
          <w:sz w:val="24"/>
          <w:szCs w:val="24"/>
        </w:rPr>
        <w:t>C</w:t>
      </w:r>
      <w:r w:rsidR="00814F6B" w:rsidRPr="00184BAB">
        <w:rPr>
          <w:sz w:val="24"/>
          <w:szCs w:val="24"/>
        </w:rPr>
        <w:t xml:space="preserve">utting was the most </w:t>
      </w:r>
      <w:r w:rsidR="005C7C0E" w:rsidRPr="00184BAB">
        <w:rPr>
          <w:sz w:val="24"/>
          <w:szCs w:val="24"/>
        </w:rPr>
        <w:t>common</w:t>
      </w:r>
      <w:r w:rsidRPr="00184BAB">
        <w:rPr>
          <w:sz w:val="24"/>
          <w:szCs w:val="24"/>
        </w:rPr>
        <w:t xml:space="preserve">ly reported behaviour for those </w:t>
      </w:r>
      <w:r w:rsidR="001A3B9F" w:rsidRPr="00184BAB">
        <w:rPr>
          <w:sz w:val="24"/>
          <w:szCs w:val="24"/>
        </w:rPr>
        <w:t xml:space="preserve">that </w:t>
      </w:r>
      <w:r w:rsidR="00F42F06" w:rsidRPr="00184BAB">
        <w:rPr>
          <w:sz w:val="24"/>
          <w:szCs w:val="24"/>
        </w:rPr>
        <w:t xml:space="preserve">had ever self-harmed. </w:t>
      </w:r>
      <w:r w:rsidR="00E543E3">
        <w:rPr>
          <w:sz w:val="24"/>
          <w:szCs w:val="24"/>
        </w:rPr>
        <w:t>C</w:t>
      </w:r>
      <w:r w:rsidR="00CA166F" w:rsidRPr="00184BAB">
        <w:rPr>
          <w:sz w:val="24"/>
          <w:szCs w:val="24"/>
        </w:rPr>
        <w:t xml:space="preserve">utting on the arms was most commonly reported </w:t>
      </w:r>
      <w:r w:rsidR="00814F6B" w:rsidRPr="00184BAB">
        <w:rPr>
          <w:sz w:val="24"/>
          <w:szCs w:val="24"/>
        </w:rPr>
        <w:t>(</w:t>
      </w:r>
      <w:r w:rsidR="0056223F" w:rsidRPr="00184BAB">
        <w:rPr>
          <w:sz w:val="24"/>
          <w:szCs w:val="24"/>
        </w:rPr>
        <w:t>75.1</w:t>
      </w:r>
      <w:r w:rsidR="008D6332">
        <w:rPr>
          <w:sz w:val="24"/>
          <w:szCs w:val="24"/>
        </w:rPr>
        <w:t xml:space="preserve"> %</w:t>
      </w:r>
      <w:r w:rsidR="00CA166F" w:rsidRPr="00184BAB">
        <w:rPr>
          <w:sz w:val="24"/>
          <w:szCs w:val="24"/>
        </w:rPr>
        <w:t xml:space="preserve">, </w:t>
      </w:r>
      <w:r w:rsidR="0056223F" w:rsidRPr="00184BAB">
        <w:rPr>
          <w:sz w:val="24"/>
          <w:szCs w:val="24"/>
        </w:rPr>
        <w:t>95</w:t>
      </w:r>
      <w:r w:rsidR="008D6332">
        <w:rPr>
          <w:sz w:val="24"/>
          <w:szCs w:val="24"/>
        </w:rPr>
        <w:t xml:space="preserve"> %</w:t>
      </w:r>
      <w:r w:rsidR="0056223F" w:rsidRPr="00184BAB">
        <w:rPr>
          <w:sz w:val="24"/>
          <w:szCs w:val="24"/>
        </w:rPr>
        <w:t xml:space="preserve"> </w:t>
      </w:r>
      <w:r w:rsidR="00AA159A">
        <w:rPr>
          <w:sz w:val="24"/>
          <w:szCs w:val="24"/>
        </w:rPr>
        <w:t>CI</w:t>
      </w:r>
      <w:r w:rsidR="0056223F" w:rsidRPr="00184BAB">
        <w:rPr>
          <w:sz w:val="24"/>
          <w:szCs w:val="24"/>
        </w:rPr>
        <w:t xml:space="preserve"> 69.9</w:t>
      </w:r>
      <w:r w:rsidR="00AA159A">
        <w:rPr>
          <w:sz w:val="24"/>
          <w:szCs w:val="24"/>
        </w:rPr>
        <w:t>–</w:t>
      </w:r>
      <w:r w:rsidR="0056223F" w:rsidRPr="00184BAB">
        <w:rPr>
          <w:sz w:val="24"/>
          <w:szCs w:val="24"/>
        </w:rPr>
        <w:t>79.8</w:t>
      </w:r>
      <w:r w:rsidR="00814F6B" w:rsidRPr="00184BAB">
        <w:rPr>
          <w:sz w:val="24"/>
          <w:szCs w:val="24"/>
        </w:rPr>
        <w:t>), followed by cutting elsewhere (</w:t>
      </w:r>
      <w:r w:rsidR="0056223F" w:rsidRPr="00184BAB">
        <w:rPr>
          <w:sz w:val="24"/>
          <w:szCs w:val="24"/>
        </w:rPr>
        <w:t>54.0</w:t>
      </w:r>
      <w:r w:rsidR="008D6332">
        <w:rPr>
          <w:sz w:val="24"/>
          <w:szCs w:val="24"/>
        </w:rPr>
        <w:t xml:space="preserve"> %</w:t>
      </w:r>
      <w:r w:rsidR="0056223F" w:rsidRPr="00184BAB">
        <w:rPr>
          <w:sz w:val="24"/>
          <w:szCs w:val="24"/>
        </w:rPr>
        <w:t xml:space="preserve">, </w:t>
      </w:r>
      <w:r w:rsidR="00AA159A">
        <w:rPr>
          <w:sz w:val="24"/>
          <w:szCs w:val="24"/>
        </w:rPr>
        <w:t xml:space="preserve">95 % CI </w:t>
      </w:r>
      <w:r w:rsidR="0056223F" w:rsidRPr="00184BAB">
        <w:rPr>
          <w:sz w:val="24"/>
          <w:szCs w:val="24"/>
        </w:rPr>
        <w:t>48.3</w:t>
      </w:r>
      <w:r w:rsidR="00AA159A">
        <w:rPr>
          <w:sz w:val="24"/>
          <w:szCs w:val="24"/>
        </w:rPr>
        <w:t>–</w:t>
      </w:r>
      <w:r w:rsidR="0056223F" w:rsidRPr="00184BAB">
        <w:rPr>
          <w:sz w:val="24"/>
          <w:szCs w:val="24"/>
        </w:rPr>
        <w:t>59.7</w:t>
      </w:r>
      <w:r w:rsidR="00814F6B" w:rsidRPr="00184BAB">
        <w:rPr>
          <w:sz w:val="24"/>
          <w:szCs w:val="24"/>
        </w:rPr>
        <w:t>), self-battery (</w:t>
      </w:r>
      <w:r w:rsidR="0056223F" w:rsidRPr="00184BAB">
        <w:rPr>
          <w:sz w:val="24"/>
          <w:szCs w:val="24"/>
        </w:rPr>
        <w:t>51.5</w:t>
      </w:r>
      <w:r w:rsidR="008D6332">
        <w:rPr>
          <w:sz w:val="24"/>
          <w:szCs w:val="24"/>
        </w:rPr>
        <w:t xml:space="preserve"> %</w:t>
      </w:r>
      <w:r w:rsidR="0056223F" w:rsidRPr="00184BAB">
        <w:rPr>
          <w:sz w:val="24"/>
          <w:szCs w:val="24"/>
        </w:rPr>
        <w:t xml:space="preserve">, </w:t>
      </w:r>
      <w:r w:rsidR="00AA159A">
        <w:rPr>
          <w:sz w:val="24"/>
          <w:szCs w:val="24"/>
        </w:rPr>
        <w:t xml:space="preserve">95 % CI </w:t>
      </w:r>
      <w:r w:rsidR="0056223F" w:rsidRPr="00184BAB">
        <w:rPr>
          <w:sz w:val="24"/>
          <w:szCs w:val="24"/>
        </w:rPr>
        <w:t>45.7</w:t>
      </w:r>
      <w:r w:rsidR="00AA159A">
        <w:rPr>
          <w:sz w:val="24"/>
          <w:szCs w:val="24"/>
        </w:rPr>
        <w:t>–</w:t>
      </w:r>
      <w:r w:rsidR="0056223F" w:rsidRPr="00184BAB">
        <w:rPr>
          <w:sz w:val="24"/>
          <w:szCs w:val="24"/>
        </w:rPr>
        <w:t>57.2</w:t>
      </w:r>
      <w:r w:rsidR="00814F6B" w:rsidRPr="00184BAB">
        <w:rPr>
          <w:sz w:val="24"/>
          <w:szCs w:val="24"/>
        </w:rPr>
        <w:t xml:space="preserve">), </w:t>
      </w:r>
      <w:r w:rsidR="000908FF" w:rsidRPr="00184BAB">
        <w:rPr>
          <w:sz w:val="24"/>
          <w:szCs w:val="24"/>
        </w:rPr>
        <w:t>taking pills or an overdose (28.5</w:t>
      </w:r>
      <w:r w:rsidR="008D6332">
        <w:rPr>
          <w:sz w:val="24"/>
          <w:szCs w:val="24"/>
        </w:rPr>
        <w:t xml:space="preserve"> %</w:t>
      </w:r>
      <w:r w:rsidR="000908FF" w:rsidRPr="00184BAB">
        <w:rPr>
          <w:sz w:val="24"/>
          <w:szCs w:val="24"/>
        </w:rPr>
        <w:t>,</w:t>
      </w:r>
      <w:r w:rsidR="00AA159A">
        <w:rPr>
          <w:sz w:val="24"/>
          <w:szCs w:val="24"/>
        </w:rPr>
        <w:t xml:space="preserve"> 95 %</w:t>
      </w:r>
      <w:r w:rsidR="000908FF" w:rsidRPr="00184BAB">
        <w:rPr>
          <w:sz w:val="24"/>
          <w:szCs w:val="24"/>
        </w:rPr>
        <w:t xml:space="preserve"> </w:t>
      </w:r>
      <w:r w:rsidR="00AA159A">
        <w:rPr>
          <w:sz w:val="24"/>
          <w:szCs w:val="24"/>
        </w:rPr>
        <w:t xml:space="preserve">CI </w:t>
      </w:r>
      <w:r w:rsidR="000908FF" w:rsidRPr="00184BAB">
        <w:rPr>
          <w:sz w:val="24"/>
          <w:szCs w:val="24"/>
        </w:rPr>
        <w:t>23.5</w:t>
      </w:r>
      <w:r w:rsidR="00AA159A">
        <w:rPr>
          <w:sz w:val="24"/>
          <w:szCs w:val="24"/>
        </w:rPr>
        <w:t>–</w:t>
      </w:r>
      <w:r w:rsidR="000908FF" w:rsidRPr="00184BAB">
        <w:rPr>
          <w:sz w:val="24"/>
          <w:szCs w:val="24"/>
        </w:rPr>
        <w:t xml:space="preserve">33.9), and burning </w:t>
      </w:r>
      <w:r w:rsidR="00814F6B" w:rsidRPr="00184BAB">
        <w:rPr>
          <w:sz w:val="24"/>
          <w:szCs w:val="24"/>
        </w:rPr>
        <w:t>(</w:t>
      </w:r>
      <w:r w:rsidR="0056223F" w:rsidRPr="00184BAB">
        <w:rPr>
          <w:sz w:val="24"/>
          <w:szCs w:val="24"/>
        </w:rPr>
        <w:t>21.4</w:t>
      </w:r>
      <w:r w:rsidR="008D6332">
        <w:rPr>
          <w:sz w:val="24"/>
          <w:szCs w:val="24"/>
        </w:rPr>
        <w:t xml:space="preserve"> %</w:t>
      </w:r>
      <w:r w:rsidR="0056223F" w:rsidRPr="00184BAB">
        <w:rPr>
          <w:sz w:val="24"/>
          <w:szCs w:val="24"/>
        </w:rPr>
        <w:t>,</w:t>
      </w:r>
      <w:r w:rsidR="00AA159A">
        <w:rPr>
          <w:sz w:val="24"/>
          <w:szCs w:val="24"/>
        </w:rPr>
        <w:t xml:space="preserve"> 95</w:t>
      </w:r>
      <w:r w:rsidR="00F66BA0">
        <w:rPr>
          <w:sz w:val="24"/>
          <w:szCs w:val="24"/>
        </w:rPr>
        <w:t xml:space="preserve"> </w:t>
      </w:r>
      <w:r w:rsidR="00AA159A">
        <w:rPr>
          <w:sz w:val="24"/>
          <w:szCs w:val="24"/>
        </w:rPr>
        <w:t>% CI</w:t>
      </w:r>
      <w:r w:rsidR="0056223F" w:rsidRPr="00184BAB">
        <w:rPr>
          <w:sz w:val="24"/>
          <w:szCs w:val="24"/>
        </w:rPr>
        <w:t xml:space="preserve"> 16.9</w:t>
      </w:r>
      <w:r w:rsidR="00AA159A">
        <w:rPr>
          <w:sz w:val="24"/>
          <w:szCs w:val="24"/>
        </w:rPr>
        <w:t>–</w:t>
      </w:r>
      <w:r w:rsidR="0056223F" w:rsidRPr="00184BAB">
        <w:rPr>
          <w:sz w:val="24"/>
          <w:szCs w:val="24"/>
        </w:rPr>
        <w:t>26.4</w:t>
      </w:r>
      <w:r w:rsidR="000908FF" w:rsidRPr="00184BAB">
        <w:rPr>
          <w:sz w:val="24"/>
          <w:szCs w:val="24"/>
        </w:rPr>
        <w:t>)</w:t>
      </w:r>
      <w:r w:rsidR="00814F6B" w:rsidRPr="00184BAB">
        <w:rPr>
          <w:sz w:val="24"/>
          <w:szCs w:val="24"/>
        </w:rPr>
        <w:t>.</w:t>
      </w:r>
      <w:r w:rsidR="00FE0A86" w:rsidRPr="00184BAB">
        <w:rPr>
          <w:sz w:val="24"/>
          <w:szCs w:val="24"/>
        </w:rPr>
        <w:t xml:space="preserve"> </w:t>
      </w:r>
      <w:r w:rsidR="00D20457" w:rsidRPr="00184BAB">
        <w:rPr>
          <w:sz w:val="24"/>
          <w:szCs w:val="24"/>
        </w:rPr>
        <w:t xml:space="preserve">After cutting </w:t>
      </w:r>
      <w:r w:rsidR="00CA166F" w:rsidRPr="00184BAB">
        <w:rPr>
          <w:sz w:val="24"/>
          <w:szCs w:val="24"/>
        </w:rPr>
        <w:t>on the</w:t>
      </w:r>
      <w:r w:rsidR="007E559E" w:rsidRPr="00184BAB">
        <w:rPr>
          <w:sz w:val="24"/>
          <w:szCs w:val="24"/>
        </w:rPr>
        <w:t xml:space="preserve"> </w:t>
      </w:r>
      <w:r w:rsidR="00D20457" w:rsidRPr="00184BAB">
        <w:rPr>
          <w:sz w:val="24"/>
          <w:szCs w:val="24"/>
        </w:rPr>
        <w:t>arms, cutting elsewhere was the most common</w:t>
      </w:r>
      <w:r w:rsidR="00CA166F" w:rsidRPr="00184BAB">
        <w:rPr>
          <w:sz w:val="24"/>
          <w:szCs w:val="24"/>
        </w:rPr>
        <w:t>ly reported</w:t>
      </w:r>
      <w:r w:rsidR="00D20457" w:rsidRPr="00184BAB">
        <w:rPr>
          <w:sz w:val="24"/>
          <w:szCs w:val="24"/>
        </w:rPr>
        <w:t xml:space="preserve"> self-harm behaviour for females </w:t>
      </w:r>
      <w:r w:rsidR="001F7A88" w:rsidRPr="00184BAB">
        <w:rPr>
          <w:sz w:val="24"/>
          <w:szCs w:val="24"/>
        </w:rPr>
        <w:t>(</w:t>
      </w:r>
      <w:r w:rsidR="00A77227" w:rsidRPr="00184BAB">
        <w:rPr>
          <w:sz w:val="24"/>
          <w:szCs w:val="24"/>
        </w:rPr>
        <w:t>56.4</w:t>
      </w:r>
      <w:r w:rsidR="008D6332">
        <w:rPr>
          <w:sz w:val="24"/>
          <w:szCs w:val="24"/>
        </w:rPr>
        <w:t xml:space="preserve"> %</w:t>
      </w:r>
      <w:r w:rsidR="00CA166F" w:rsidRPr="00184BAB">
        <w:rPr>
          <w:sz w:val="24"/>
          <w:szCs w:val="24"/>
        </w:rPr>
        <w:t>,</w:t>
      </w:r>
      <w:r w:rsidR="00AA159A">
        <w:rPr>
          <w:sz w:val="24"/>
          <w:szCs w:val="24"/>
        </w:rPr>
        <w:t xml:space="preserve"> 95 % CI</w:t>
      </w:r>
      <w:r w:rsidR="00CA166F" w:rsidRPr="00184BAB">
        <w:rPr>
          <w:sz w:val="24"/>
          <w:szCs w:val="24"/>
        </w:rPr>
        <w:t xml:space="preserve"> </w:t>
      </w:r>
      <w:r w:rsidR="00A77227" w:rsidRPr="00184BAB">
        <w:rPr>
          <w:sz w:val="24"/>
          <w:szCs w:val="24"/>
        </w:rPr>
        <w:t>49.9</w:t>
      </w:r>
      <w:r w:rsidR="00AA159A">
        <w:rPr>
          <w:sz w:val="24"/>
          <w:szCs w:val="24"/>
        </w:rPr>
        <w:t>–</w:t>
      </w:r>
      <w:r w:rsidR="00A77227" w:rsidRPr="00184BAB">
        <w:rPr>
          <w:sz w:val="24"/>
          <w:szCs w:val="24"/>
        </w:rPr>
        <w:t>62.8</w:t>
      </w:r>
      <w:r w:rsidR="001F7A88" w:rsidRPr="00184BAB">
        <w:rPr>
          <w:sz w:val="24"/>
          <w:szCs w:val="24"/>
        </w:rPr>
        <w:t xml:space="preserve">), </w:t>
      </w:r>
      <w:r w:rsidR="00D20457" w:rsidRPr="00184BAB">
        <w:rPr>
          <w:sz w:val="24"/>
          <w:szCs w:val="24"/>
        </w:rPr>
        <w:t xml:space="preserve">while self-battery was the second most common </w:t>
      </w:r>
      <w:r w:rsidR="00D20457" w:rsidRPr="00184BAB">
        <w:rPr>
          <w:sz w:val="24"/>
          <w:szCs w:val="24"/>
        </w:rPr>
        <w:lastRenderedPageBreak/>
        <w:t xml:space="preserve">behaviour for </w:t>
      </w:r>
      <w:r w:rsidR="001F7A88" w:rsidRPr="00184BAB">
        <w:rPr>
          <w:sz w:val="24"/>
          <w:szCs w:val="24"/>
        </w:rPr>
        <w:t>males (</w:t>
      </w:r>
      <w:r w:rsidR="00EB43B1" w:rsidRPr="00184BAB">
        <w:rPr>
          <w:sz w:val="24"/>
          <w:szCs w:val="24"/>
        </w:rPr>
        <w:t>60.3</w:t>
      </w:r>
      <w:r w:rsidR="008D6332">
        <w:rPr>
          <w:sz w:val="24"/>
          <w:szCs w:val="24"/>
        </w:rPr>
        <w:t xml:space="preserve"> %</w:t>
      </w:r>
      <w:r w:rsidR="00EB43B1" w:rsidRPr="00184BAB">
        <w:rPr>
          <w:sz w:val="24"/>
          <w:szCs w:val="24"/>
        </w:rPr>
        <w:t xml:space="preserve">, </w:t>
      </w:r>
      <w:r w:rsidR="00AA159A">
        <w:rPr>
          <w:sz w:val="24"/>
          <w:szCs w:val="24"/>
        </w:rPr>
        <w:t xml:space="preserve">95 % CI </w:t>
      </w:r>
      <w:r w:rsidR="00EB43B1" w:rsidRPr="00184BAB">
        <w:rPr>
          <w:sz w:val="24"/>
          <w:szCs w:val="24"/>
        </w:rPr>
        <w:t>47.7</w:t>
      </w:r>
      <w:r w:rsidR="00AA159A">
        <w:rPr>
          <w:sz w:val="24"/>
          <w:szCs w:val="24"/>
        </w:rPr>
        <w:t>–</w:t>
      </w:r>
      <w:r w:rsidR="00EB43B1" w:rsidRPr="00184BAB">
        <w:rPr>
          <w:sz w:val="24"/>
          <w:szCs w:val="24"/>
        </w:rPr>
        <w:t>72.0</w:t>
      </w:r>
      <w:r w:rsidR="001F7A88" w:rsidRPr="00184BAB">
        <w:rPr>
          <w:sz w:val="24"/>
          <w:szCs w:val="24"/>
        </w:rPr>
        <w:t>).</w:t>
      </w:r>
      <w:r w:rsidR="00482C6E" w:rsidRPr="00184BAB">
        <w:rPr>
          <w:sz w:val="24"/>
          <w:szCs w:val="24"/>
        </w:rPr>
        <w:t xml:space="preserve"> </w:t>
      </w:r>
      <w:r w:rsidR="0055140D" w:rsidRPr="00184BAB">
        <w:rPr>
          <w:sz w:val="24"/>
          <w:szCs w:val="24"/>
        </w:rPr>
        <w:t>T</w:t>
      </w:r>
      <w:r w:rsidR="00482C6E" w:rsidRPr="00184BAB">
        <w:rPr>
          <w:sz w:val="24"/>
          <w:szCs w:val="24"/>
        </w:rPr>
        <w:t xml:space="preserve">aking pills or an overdose was reported </w:t>
      </w:r>
      <w:r w:rsidR="0055140D" w:rsidRPr="00184BAB">
        <w:rPr>
          <w:sz w:val="24"/>
          <w:szCs w:val="24"/>
        </w:rPr>
        <w:t>by more male</w:t>
      </w:r>
      <w:r w:rsidR="00482C6E" w:rsidRPr="00184BAB">
        <w:rPr>
          <w:sz w:val="24"/>
          <w:szCs w:val="24"/>
        </w:rPr>
        <w:t xml:space="preserve"> (</w:t>
      </w:r>
      <w:r w:rsidR="00EB43B1" w:rsidRPr="00184BAB">
        <w:rPr>
          <w:sz w:val="24"/>
          <w:szCs w:val="24"/>
        </w:rPr>
        <w:t>39.7</w:t>
      </w:r>
      <w:r w:rsidR="008D6332">
        <w:rPr>
          <w:sz w:val="24"/>
          <w:szCs w:val="24"/>
        </w:rPr>
        <w:t xml:space="preserve"> %</w:t>
      </w:r>
      <w:r w:rsidR="00EB43B1" w:rsidRPr="00184BAB">
        <w:rPr>
          <w:sz w:val="24"/>
          <w:szCs w:val="24"/>
        </w:rPr>
        <w:t xml:space="preserve">, </w:t>
      </w:r>
      <w:r w:rsidR="00AA159A">
        <w:rPr>
          <w:sz w:val="24"/>
          <w:szCs w:val="24"/>
        </w:rPr>
        <w:t>95</w:t>
      </w:r>
      <w:r w:rsidR="00F66BA0">
        <w:rPr>
          <w:sz w:val="24"/>
          <w:szCs w:val="24"/>
        </w:rPr>
        <w:t xml:space="preserve"> </w:t>
      </w:r>
      <w:r w:rsidR="00AA159A">
        <w:rPr>
          <w:sz w:val="24"/>
          <w:szCs w:val="24"/>
        </w:rPr>
        <w:t xml:space="preserve">% CI </w:t>
      </w:r>
      <w:r w:rsidR="007F58C0" w:rsidRPr="00184BAB">
        <w:rPr>
          <w:sz w:val="24"/>
          <w:szCs w:val="24"/>
        </w:rPr>
        <w:t>28.0</w:t>
      </w:r>
      <w:r w:rsidR="00AA159A">
        <w:rPr>
          <w:sz w:val="24"/>
          <w:szCs w:val="24"/>
        </w:rPr>
        <w:t>–</w:t>
      </w:r>
      <w:r w:rsidR="007F58C0" w:rsidRPr="00184BAB">
        <w:rPr>
          <w:sz w:val="24"/>
          <w:szCs w:val="24"/>
        </w:rPr>
        <w:t>52.3</w:t>
      </w:r>
      <w:r w:rsidR="0055140D" w:rsidRPr="00184BAB">
        <w:rPr>
          <w:sz w:val="24"/>
          <w:szCs w:val="24"/>
        </w:rPr>
        <w:t>) than female</w:t>
      </w:r>
      <w:r w:rsidR="00482C6E" w:rsidRPr="00184BAB">
        <w:rPr>
          <w:sz w:val="24"/>
          <w:szCs w:val="24"/>
        </w:rPr>
        <w:t xml:space="preserve"> (</w:t>
      </w:r>
      <w:r w:rsidR="00EB43B1" w:rsidRPr="00184BAB">
        <w:rPr>
          <w:sz w:val="24"/>
          <w:szCs w:val="24"/>
        </w:rPr>
        <w:t>25.3</w:t>
      </w:r>
      <w:r w:rsidR="008D6332">
        <w:rPr>
          <w:sz w:val="24"/>
          <w:szCs w:val="24"/>
        </w:rPr>
        <w:t xml:space="preserve"> %</w:t>
      </w:r>
      <w:r w:rsidR="00CA166F" w:rsidRPr="00184BAB">
        <w:rPr>
          <w:sz w:val="24"/>
          <w:szCs w:val="24"/>
        </w:rPr>
        <w:t>,</w:t>
      </w:r>
      <w:r w:rsidR="007F58C0" w:rsidRPr="00184BAB">
        <w:rPr>
          <w:sz w:val="24"/>
          <w:szCs w:val="24"/>
        </w:rPr>
        <w:t xml:space="preserve"> </w:t>
      </w:r>
      <w:r w:rsidR="00AA159A">
        <w:rPr>
          <w:sz w:val="24"/>
          <w:szCs w:val="24"/>
        </w:rPr>
        <w:t xml:space="preserve">95 % CI </w:t>
      </w:r>
      <w:r w:rsidR="007F58C0" w:rsidRPr="00184BAB">
        <w:rPr>
          <w:sz w:val="24"/>
          <w:szCs w:val="24"/>
        </w:rPr>
        <w:t>19.9</w:t>
      </w:r>
      <w:r w:rsidR="00AA159A">
        <w:rPr>
          <w:sz w:val="24"/>
          <w:szCs w:val="24"/>
        </w:rPr>
        <w:t>–</w:t>
      </w:r>
      <w:r w:rsidR="007F58C0" w:rsidRPr="00184BAB">
        <w:rPr>
          <w:sz w:val="24"/>
          <w:szCs w:val="24"/>
        </w:rPr>
        <w:t>31.3</w:t>
      </w:r>
      <w:r w:rsidR="00482C6E" w:rsidRPr="00184BAB">
        <w:rPr>
          <w:sz w:val="24"/>
          <w:szCs w:val="24"/>
        </w:rPr>
        <w:t>)</w:t>
      </w:r>
      <w:r w:rsidR="0055140D" w:rsidRPr="00184BAB">
        <w:rPr>
          <w:sz w:val="24"/>
          <w:szCs w:val="24"/>
        </w:rPr>
        <w:t xml:space="preserve"> participants</w:t>
      </w:r>
      <w:r w:rsidR="00482C6E" w:rsidRPr="00184BAB">
        <w:rPr>
          <w:sz w:val="24"/>
          <w:szCs w:val="24"/>
        </w:rPr>
        <w:t xml:space="preserve">.  </w:t>
      </w:r>
    </w:p>
    <w:p w14:paraId="003463EE" w14:textId="77777777" w:rsidR="00902E34" w:rsidRPr="00E14185" w:rsidRDefault="008B4F45" w:rsidP="004C1224">
      <w:pPr>
        <w:rPr>
          <w:b/>
          <w:sz w:val="24"/>
          <w:szCs w:val="24"/>
        </w:rPr>
      </w:pPr>
      <w:r w:rsidRPr="00E14185">
        <w:rPr>
          <w:b/>
          <w:sz w:val="24"/>
          <w:szCs w:val="24"/>
        </w:rPr>
        <w:t>Wellbeing</w:t>
      </w:r>
    </w:p>
    <w:p w14:paraId="74EA6079" w14:textId="2E0AA6B8" w:rsidR="008A5F35" w:rsidRPr="006836C1" w:rsidRDefault="007B0D71" w:rsidP="008A5F35">
      <w:pPr>
        <w:pStyle w:val="NoSpacing"/>
        <w:spacing w:line="360" w:lineRule="auto"/>
        <w:jc w:val="both"/>
        <w:rPr>
          <w:sz w:val="24"/>
          <w:szCs w:val="24"/>
          <w:lang w:val="en-US"/>
        </w:rPr>
      </w:pPr>
      <w:r>
        <w:rPr>
          <w:sz w:val="24"/>
          <w:szCs w:val="24"/>
        </w:rPr>
        <w:t xml:space="preserve">The </w:t>
      </w:r>
      <w:r>
        <w:rPr>
          <w:sz w:val="24"/>
          <w:szCs w:val="24"/>
          <w:lang w:val="en-US"/>
        </w:rPr>
        <w:t>mean wellbeing</w:t>
      </w:r>
      <w:r w:rsidRPr="00C00973">
        <w:rPr>
          <w:sz w:val="24"/>
          <w:szCs w:val="24"/>
          <w:lang w:val="en-US"/>
        </w:rPr>
        <w:t xml:space="preserve"> score for the whole sample (45.6) was </w:t>
      </w:r>
      <w:r w:rsidR="008879F4">
        <w:rPr>
          <w:sz w:val="24"/>
          <w:szCs w:val="24"/>
          <w:lang w:val="en-US"/>
        </w:rPr>
        <w:t xml:space="preserve">significantly </w:t>
      </w:r>
      <w:r w:rsidRPr="00C00973">
        <w:rPr>
          <w:sz w:val="24"/>
          <w:szCs w:val="24"/>
          <w:lang w:val="en-US"/>
        </w:rPr>
        <w:t xml:space="preserve">lower than </w:t>
      </w:r>
      <w:r>
        <w:rPr>
          <w:sz w:val="24"/>
          <w:szCs w:val="24"/>
          <w:lang w:val="en-US"/>
        </w:rPr>
        <w:t xml:space="preserve">the </w:t>
      </w:r>
      <w:r w:rsidRPr="00C00973">
        <w:rPr>
          <w:sz w:val="24"/>
          <w:szCs w:val="24"/>
          <w:lang w:val="en-US"/>
        </w:rPr>
        <w:t>WEMWBS validation score (48.8)</w:t>
      </w:r>
      <w:r w:rsidR="00634B37">
        <w:rPr>
          <w:sz w:val="24"/>
          <w:szCs w:val="24"/>
          <w:lang w:val="en-US"/>
        </w:rPr>
        <w:t xml:space="preserve">. </w:t>
      </w:r>
      <w:r w:rsidR="006836C1">
        <w:rPr>
          <w:sz w:val="24"/>
          <w:szCs w:val="24"/>
          <w:lang w:val="en-US"/>
        </w:rPr>
        <w:t>The lowest scores for</w:t>
      </w:r>
      <w:r w:rsidR="00E70A17">
        <w:rPr>
          <w:sz w:val="24"/>
          <w:szCs w:val="24"/>
          <w:lang w:val="en-US"/>
        </w:rPr>
        <w:t xml:space="preserve"> single age groups across the</w:t>
      </w:r>
      <w:r w:rsidR="006836C1">
        <w:rPr>
          <w:sz w:val="24"/>
          <w:szCs w:val="24"/>
          <w:lang w:val="en-US"/>
        </w:rPr>
        <w:t xml:space="preserve"> whole sample were found </w:t>
      </w:r>
      <w:r w:rsidR="00E70A17">
        <w:rPr>
          <w:sz w:val="24"/>
          <w:szCs w:val="24"/>
          <w:lang w:val="en-US"/>
        </w:rPr>
        <w:t xml:space="preserve">for </w:t>
      </w:r>
      <w:r w:rsidR="006836C1">
        <w:rPr>
          <w:sz w:val="24"/>
          <w:szCs w:val="24"/>
          <w:lang w:val="en-US"/>
        </w:rPr>
        <w:t>16 (43.5) and 18 year</w:t>
      </w:r>
      <w:r w:rsidR="00443E26">
        <w:rPr>
          <w:sz w:val="24"/>
          <w:szCs w:val="24"/>
          <w:lang w:val="en-US"/>
        </w:rPr>
        <w:t xml:space="preserve"> olds</w:t>
      </w:r>
      <w:r w:rsidR="006836C1">
        <w:rPr>
          <w:sz w:val="24"/>
          <w:szCs w:val="24"/>
          <w:lang w:val="en-US"/>
        </w:rPr>
        <w:t xml:space="preserve"> (43.8). </w:t>
      </w:r>
      <w:r w:rsidR="001A6E44" w:rsidRPr="00184BAB">
        <w:rPr>
          <w:sz w:val="24"/>
          <w:szCs w:val="24"/>
        </w:rPr>
        <w:t xml:space="preserve">Grouped by age-sex ratio the </w:t>
      </w:r>
      <w:r w:rsidR="001A6E44">
        <w:rPr>
          <w:sz w:val="24"/>
          <w:szCs w:val="24"/>
        </w:rPr>
        <w:t>lowest wellbeing score was found for females aged 16–</w:t>
      </w:r>
      <w:r w:rsidR="001A6E44" w:rsidRPr="00184BAB">
        <w:rPr>
          <w:sz w:val="24"/>
          <w:szCs w:val="24"/>
        </w:rPr>
        <w:t>18</w:t>
      </w:r>
      <w:r w:rsidR="001A6E44">
        <w:rPr>
          <w:sz w:val="24"/>
          <w:szCs w:val="24"/>
        </w:rPr>
        <w:t xml:space="preserve"> </w:t>
      </w:r>
      <w:r w:rsidR="00B24B1B">
        <w:rPr>
          <w:sz w:val="24"/>
          <w:szCs w:val="24"/>
        </w:rPr>
        <w:t xml:space="preserve">years </w:t>
      </w:r>
      <w:r w:rsidR="001A6E44">
        <w:rPr>
          <w:sz w:val="24"/>
          <w:szCs w:val="24"/>
        </w:rPr>
        <w:t>(42.5). S</w:t>
      </w:r>
      <w:r w:rsidRPr="00E924DD">
        <w:rPr>
          <w:sz w:val="24"/>
          <w:szCs w:val="24"/>
        </w:rPr>
        <w:t>elf-harm was associated with a significantly lower wellbeing score, with mean scores of 38.7 (ever self-harmed) and 46.8 (never self-harmed).</w:t>
      </w:r>
      <w:r>
        <w:rPr>
          <w:sz w:val="24"/>
          <w:szCs w:val="24"/>
        </w:rPr>
        <w:t xml:space="preserve"> </w:t>
      </w:r>
      <w:r w:rsidR="001A6E44">
        <w:rPr>
          <w:sz w:val="24"/>
          <w:szCs w:val="24"/>
        </w:rPr>
        <w:t xml:space="preserve">There was little variation in wellbeing scores when measured against different types of self-harm, the </w:t>
      </w:r>
      <w:r w:rsidR="008879F4" w:rsidRPr="00C36042">
        <w:rPr>
          <w:sz w:val="24"/>
          <w:szCs w:val="24"/>
        </w:rPr>
        <w:t xml:space="preserve">lowest mean score for </w:t>
      </w:r>
      <w:r w:rsidR="00B24B1B">
        <w:rPr>
          <w:sz w:val="24"/>
          <w:szCs w:val="24"/>
        </w:rPr>
        <w:t xml:space="preserve">the </w:t>
      </w:r>
      <w:r w:rsidR="008879F4" w:rsidRPr="00C36042">
        <w:rPr>
          <w:sz w:val="24"/>
          <w:szCs w:val="24"/>
        </w:rPr>
        <w:t>type of self-harm behaviour was observed in the</w:t>
      </w:r>
      <w:r w:rsidR="004E6727">
        <w:rPr>
          <w:sz w:val="24"/>
          <w:szCs w:val="24"/>
        </w:rPr>
        <w:t xml:space="preserve"> pills/</w:t>
      </w:r>
      <w:r w:rsidR="001A6E44">
        <w:rPr>
          <w:sz w:val="24"/>
          <w:szCs w:val="24"/>
        </w:rPr>
        <w:t>overdose subgroup (36.7).</w:t>
      </w:r>
      <w:r w:rsidR="008879F4" w:rsidRPr="00C36042">
        <w:rPr>
          <w:sz w:val="24"/>
          <w:szCs w:val="24"/>
        </w:rPr>
        <w:t xml:space="preserve"> </w:t>
      </w:r>
      <w:r w:rsidR="008A5F35">
        <w:rPr>
          <w:sz w:val="24"/>
          <w:szCs w:val="24"/>
        </w:rPr>
        <w:t>Full wellb</w:t>
      </w:r>
      <w:r w:rsidR="00356B20">
        <w:rPr>
          <w:sz w:val="24"/>
          <w:szCs w:val="24"/>
        </w:rPr>
        <w:t>eing scores are shown in T</w:t>
      </w:r>
      <w:r w:rsidR="00D27715">
        <w:rPr>
          <w:sz w:val="24"/>
          <w:szCs w:val="24"/>
        </w:rPr>
        <w:t>able 3</w:t>
      </w:r>
      <w:r w:rsidR="008A5F35">
        <w:rPr>
          <w:sz w:val="24"/>
          <w:szCs w:val="24"/>
        </w:rPr>
        <w:t xml:space="preserve"> below</w:t>
      </w:r>
      <w:r w:rsidR="008A5F35" w:rsidRPr="00184BAB">
        <w:rPr>
          <w:sz w:val="24"/>
          <w:szCs w:val="24"/>
        </w:rPr>
        <w:t xml:space="preserve">. </w:t>
      </w:r>
      <w:r w:rsidR="008A5F35">
        <w:rPr>
          <w:sz w:val="24"/>
          <w:szCs w:val="24"/>
        </w:rPr>
        <w:t xml:space="preserve">    </w:t>
      </w:r>
    </w:p>
    <w:p w14:paraId="5E83F8F1" w14:textId="77777777" w:rsidR="00E543E3" w:rsidRDefault="00E543E3" w:rsidP="008A5F35">
      <w:pPr>
        <w:pStyle w:val="Caption"/>
        <w:keepNext/>
        <w:rPr>
          <w:color w:val="auto"/>
          <w:sz w:val="24"/>
          <w:szCs w:val="24"/>
        </w:rPr>
      </w:pPr>
    </w:p>
    <w:p w14:paraId="07F22EDD" w14:textId="77777777" w:rsidR="008A5F35" w:rsidRDefault="008A5F35" w:rsidP="008A5F35">
      <w:pPr>
        <w:pStyle w:val="Caption"/>
        <w:keepNext/>
        <w:rPr>
          <w:b w:val="0"/>
          <w:color w:val="auto"/>
          <w:sz w:val="24"/>
          <w:szCs w:val="24"/>
        </w:rPr>
      </w:pPr>
      <w:r w:rsidRPr="00DA4911">
        <w:rPr>
          <w:color w:val="auto"/>
          <w:sz w:val="24"/>
          <w:szCs w:val="24"/>
        </w:rPr>
        <w:t xml:space="preserve">Table </w:t>
      </w:r>
      <w:r w:rsidR="00D27715">
        <w:rPr>
          <w:color w:val="auto"/>
          <w:sz w:val="24"/>
          <w:szCs w:val="24"/>
        </w:rPr>
        <w:t>3</w:t>
      </w:r>
      <w:r>
        <w:rPr>
          <w:color w:val="auto"/>
          <w:sz w:val="24"/>
          <w:szCs w:val="24"/>
        </w:rPr>
        <w:t xml:space="preserve"> </w:t>
      </w:r>
      <w:r>
        <w:rPr>
          <w:b w:val="0"/>
          <w:color w:val="auto"/>
          <w:sz w:val="24"/>
          <w:szCs w:val="24"/>
        </w:rPr>
        <w:t xml:space="preserve">Overall self-reported wellbeing and validation score, age specific wellbeing, </w:t>
      </w:r>
      <w:r w:rsidR="00E14185">
        <w:rPr>
          <w:b w:val="0"/>
          <w:color w:val="auto"/>
          <w:sz w:val="24"/>
          <w:szCs w:val="24"/>
        </w:rPr>
        <w:t xml:space="preserve">age-sex ratios, wellbeing scores for a lifetime history of self-harm and type of self-harm behaviour.   </w:t>
      </w:r>
    </w:p>
    <w:p w14:paraId="70FC8AAE" w14:textId="77777777" w:rsidR="00E14185" w:rsidRPr="00E14185" w:rsidRDefault="00E14185" w:rsidP="00E14185"/>
    <w:tbl>
      <w:tblPr>
        <w:tblW w:w="5000" w:type="pct"/>
        <w:tblLayout w:type="fixed"/>
        <w:tblLook w:val="04A0" w:firstRow="1" w:lastRow="0" w:firstColumn="1" w:lastColumn="0" w:noHBand="0" w:noVBand="1"/>
      </w:tblPr>
      <w:tblGrid>
        <w:gridCol w:w="719"/>
        <w:gridCol w:w="2215"/>
        <w:gridCol w:w="1413"/>
        <w:gridCol w:w="1413"/>
        <w:gridCol w:w="1798"/>
        <w:gridCol w:w="1468"/>
      </w:tblGrid>
      <w:tr w:rsidR="008A5F35" w:rsidRPr="00B1028A" w14:paraId="60D6184F" w14:textId="77777777" w:rsidTr="00E14185">
        <w:trPr>
          <w:trHeight w:val="692"/>
          <w:tblHeader/>
        </w:trPr>
        <w:tc>
          <w:tcPr>
            <w:tcW w:w="398" w:type="pct"/>
            <w:tcBorders>
              <w:top w:val="nil"/>
              <w:left w:val="nil"/>
              <w:bottom w:val="single" w:sz="4" w:space="0" w:color="auto"/>
              <w:right w:val="nil"/>
            </w:tcBorders>
            <w:shd w:val="clear" w:color="auto" w:fill="auto"/>
            <w:noWrap/>
            <w:vAlign w:val="bottom"/>
            <w:hideMark/>
          </w:tcPr>
          <w:p w14:paraId="23613078" w14:textId="77777777" w:rsidR="008A5F35" w:rsidRPr="00B1028A" w:rsidRDefault="008A5F35" w:rsidP="00831C1A">
            <w:pPr>
              <w:spacing w:after="0" w:line="240" w:lineRule="auto"/>
              <w:rPr>
                <w:rFonts w:ascii="Calibri" w:eastAsia="MS Mincho" w:hAnsi="Calibri" w:cs="Arial"/>
                <w:b/>
              </w:rPr>
            </w:pPr>
          </w:p>
        </w:tc>
        <w:tc>
          <w:tcPr>
            <w:tcW w:w="1226" w:type="pct"/>
            <w:tcBorders>
              <w:top w:val="nil"/>
              <w:left w:val="nil"/>
              <w:bottom w:val="single" w:sz="4" w:space="0" w:color="auto"/>
              <w:right w:val="nil"/>
            </w:tcBorders>
            <w:shd w:val="clear" w:color="auto" w:fill="auto"/>
            <w:noWrap/>
            <w:vAlign w:val="bottom"/>
            <w:hideMark/>
          </w:tcPr>
          <w:p w14:paraId="628D3DCA" w14:textId="77777777" w:rsidR="008A5F35" w:rsidRPr="00B1028A" w:rsidRDefault="008A5F35" w:rsidP="00831C1A">
            <w:pPr>
              <w:spacing w:after="0" w:line="240" w:lineRule="auto"/>
              <w:rPr>
                <w:rFonts w:ascii="Calibri" w:eastAsia="MS Mincho" w:hAnsi="Calibri" w:cs="Arial"/>
                <w:b/>
              </w:rPr>
            </w:pPr>
          </w:p>
        </w:tc>
        <w:tc>
          <w:tcPr>
            <w:tcW w:w="783" w:type="pct"/>
            <w:tcBorders>
              <w:top w:val="nil"/>
              <w:left w:val="nil"/>
              <w:bottom w:val="single" w:sz="8" w:space="0" w:color="auto"/>
              <w:right w:val="nil"/>
            </w:tcBorders>
            <w:shd w:val="clear" w:color="auto" w:fill="auto"/>
            <w:vAlign w:val="bottom"/>
            <w:hideMark/>
          </w:tcPr>
          <w:p w14:paraId="5F885230" w14:textId="77777777" w:rsidR="008A5F35" w:rsidRPr="00B1028A" w:rsidRDefault="008A5F35" w:rsidP="00831C1A">
            <w:pPr>
              <w:spacing w:after="0" w:line="240" w:lineRule="auto"/>
              <w:jc w:val="center"/>
              <w:rPr>
                <w:rFonts w:ascii="Calibri" w:eastAsia="MS Mincho" w:hAnsi="Calibri" w:cs="Arial"/>
                <w:b/>
              </w:rPr>
            </w:pPr>
            <w:r w:rsidRPr="00B1028A">
              <w:rPr>
                <w:rFonts w:ascii="Calibri" w:eastAsia="MS Mincho" w:hAnsi="Calibri" w:cs="Arial"/>
                <w:b/>
              </w:rPr>
              <w:t>Number</w:t>
            </w:r>
          </w:p>
        </w:tc>
        <w:tc>
          <w:tcPr>
            <w:tcW w:w="783" w:type="pct"/>
            <w:tcBorders>
              <w:top w:val="nil"/>
              <w:left w:val="nil"/>
              <w:bottom w:val="single" w:sz="8" w:space="0" w:color="auto"/>
              <w:right w:val="nil"/>
            </w:tcBorders>
            <w:shd w:val="clear" w:color="auto" w:fill="auto"/>
            <w:vAlign w:val="bottom"/>
            <w:hideMark/>
          </w:tcPr>
          <w:p w14:paraId="0BC5D32F" w14:textId="77777777" w:rsidR="008A5F35" w:rsidRPr="00B1028A" w:rsidRDefault="008A5F35" w:rsidP="00831C1A">
            <w:pPr>
              <w:spacing w:after="0" w:line="240" w:lineRule="auto"/>
              <w:jc w:val="center"/>
              <w:rPr>
                <w:rFonts w:ascii="Calibri" w:eastAsia="MS Mincho" w:hAnsi="Calibri" w:cs="Arial"/>
                <w:b/>
              </w:rPr>
            </w:pPr>
            <w:r w:rsidRPr="00B1028A">
              <w:rPr>
                <w:rFonts w:ascii="Calibri" w:eastAsia="MS Mincho" w:hAnsi="Calibri" w:cs="Arial"/>
                <w:b/>
              </w:rPr>
              <w:t>Mean WEMWBS Score</w:t>
            </w:r>
          </w:p>
        </w:tc>
        <w:tc>
          <w:tcPr>
            <w:tcW w:w="996" w:type="pct"/>
            <w:tcBorders>
              <w:top w:val="nil"/>
              <w:left w:val="nil"/>
              <w:bottom w:val="single" w:sz="8" w:space="0" w:color="auto"/>
              <w:right w:val="nil"/>
            </w:tcBorders>
            <w:shd w:val="clear" w:color="auto" w:fill="auto"/>
            <w:noWrap/>
            <w:vAlign w:val="bottom"/>
            <w:hideMark/>
          </w:tcPr>
          <w:p w14:paraId="3F435A16" w14:textId="77777777" w:rsidR="008A5F35" w:rsidRPr="00B1028A" w:rsidRDefault="008A5F35" w:rsidP="00831C1A">
            <w:pPr>
              <w:spacing w:after="0" w:line="240" w:lineRule="auto"/>
              <w:jc w:val="center"/>
              <w:rPr>
                <w:rFonts w:ascii="Calibri" w:eastAsia="MS Mincho" w:hAnsi="Calibri" w:cs="Arial"/>
                <w:b/>
              </w:rPr>
            </w:pPr>
            <w:r w:rsidRPr="00B1028A">
              <w:rPr>
                <w:rFonts w:ascii="Calibri" w:eastAsia="MS Mincho" w:hAnsi="Calibri" w:cs="Arial"/>
                <w:b/>
              </w:rPr>
              <w:t>95% CI</w:t>
            </w:r>
          </w:p>
        </w:tc>
        <w:tc>
          <w:tcPr>
            <w:tcW w:w="814" w:type="pct"/>
            <w:tcBorders>
              <w:top w:val="nil"/>
              <w:left w:val="nil"/>
              <w:bottom w:val="single" w:sz="8" w:space="0" w:color="auto"/>
              <w:right w:val="nil"/>
            </w:tcBorders>
            <w:vAlign w:val="bottom"/>
          </w:tcPr>
          <w:p w14:paraId="15E3D7AF" w14:textId="77777777" w:rsidR="008A5F35" w:rsidRPr="00B1028A" w:rsidRDefault="008A5F35" w:rsidP="00831C1A">
            <w:pPr>
              <w:spacing w:after="0" w:line="240" w:lineRule="auto"/>
              <w:jc w:val="center"/>
              <w:rPr>
                <w:rFonts w:ascii="Calibri" w:eastAsia="MS Mincho" w:hAnsi="Calibri" w:cs="Arial"/>
                <w:b/>
              </w:rPr>
            </w:pPr>
            <w:r w:rsidRPr="00B1028A">
              <w:rPr>
                <w:rFonts w:ascii="Calibri" w:eastAsia="MS Mincho" w:hAnsi="Calibri" w:cs="Arial"/>
                <w:b/>
              </w:rPr>
              <w:t>Validation Score</w:t>
            </w:r>
          </w:p>
        </w:tc>
      </w:tr>
      <w:tr w:rsidR="008A5F35" w:rsidRPr="00B1028A" w14:paraId="669C4308" w14:textId="77777777" w:rsidTr="00E14185">
        <w:trPr>
          <w:trHeight w:val="300"/>
        </w:trPr>
        <w:tc>
          <w:tcPr>
            <w:tcW w:w="1625" w:type="pct"/>
            <w:gridSpan w:val="2"/>
            <w:tcBorders>
              <w:top w:val="single" w:sz="4" w:space="0" w:color="auto"/>
              <w:left w:val="nil"/>
              <w:bottom w:val="nil"/>
              <w:right w:val="nil"/>
            </w:tcBorders>
            <w:shd w:val="clear" w:color="auto" w:fill="auto"/>
            <w:noWrap/>
            <w:vAlign w:val="bottom"/>
            <w:hideMark/>
          </w:tcPr>
          <w:p w14:paraId="106F7056" w14:textId="77777777" w:rsidR="008A5F35" w:rsidRPr="00B1028A" w:rsidRDefault="008A5F35" w:rsidP="00831C1A">
            <w:pPr>
              <w:spacing w:after="0" w:line="240" w:lineRule="auto"/>
              <w:rPr>
                <w:rFonts w:ascii="Calibri" w:eastAsia="MS Mincho" w:hAnsi="Calibri" w:cs="Arial"/>
                <w:b/>
                <w:i/>
              </w:rPr>
            </w:pPr>
            <w:r w:rsidRPr="00B1028A">
              <w:rPr>
                <w:rFonts w:ascii="Calibri" w:eastAsia="MS Mincho" w:hAnsi="Calibri" w:cs="Arial"/>
                <w:b/>
                <w:i/>
              </w:rPr>
              <w:t>Overall self-reported wellbeing</w:t>
            </w:r>
          </w:p>
        </w:tc>
        <w:tc>
          <w:tcPr>
            <w:tcW w:w="783" w:type="pct"/>
            <w:tcBorders>
              <w:top w:val="nil"/>
              <w:left w:val="nil"/>
              <w:bottom w:val="nil"/>
              <w:right w:val="nil"/>
            </w:tcBorders>
            <w:shd w:val="clear" w:color="auto" w:fill="auto"/>
            <w:noWrap/>
            <w:vAlign w:val="bottom"/>
            <w:hideMark/>
          </w:tcPr>
          <w:p w14:paraId="1E353A5B"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2000</w:t>
            </w:r>
          </w:p>
        </w:tc>
        <w:tc>
          <w:tcPr>
            <w:tcW w:w="783" w:type="pct"/>
            <w:tcBorders>
              <w:top w:val="nil"/>
              <w:left w:val="nil"/>
              <w:bottom w:val="nil"/>
              <w:right w:val="nil"/>
            </w:tcBorders>
            <w:shd w:val="clear" w:color="auto" w:fill="auto"/>
            <w:noWrap/>
            <w:vAlign w:val="bottom"/>
            <w:hideMark/>
          </w:tcPr>
          <w:p w14:paraId="7B0C87DA"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45.6</w:t>
            </w:r>
          </w:p>
        </w:tc>
        <w:tc>
          <w:tcPr>
            <w:tcW w:w="996" w:type="pct"/>
            <w:tcBorders>
              <w:top w:val="nil"/>
              <w:left w:val="nil"/>
              <w:bottom w:val="nil"/>
              <w:right w:val="nil"/>
            </w:tcBorders>
            <w:shd w:val="clear" w:color="auto" w:fill="auto"/>
            <w:noWrap/>
            <w:vAlign w:val="bottom"/>
            <w:hideMark/>
          </w:tcPr>
          <w:p w14:paraId="2AC4AB63"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(45.2 - 46.0)</w:t>
            </w:r>
          </w:p>
        </w:tc>
        <w:tc>
          <w:tcPr>
            <w:tcW w:w="814" w:type="pct"/>
            <w:tcBorders>
              <w:top w:val="nil"/>
              <w:left w:val="nil"/>
              <w:bottom w:val="nil"/>
              <w:right w:val="nil"/>
            </w:tcBorders>
          </w:tcPr>
          <w:p w14:paraId="55EFABBD"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48.8</w:t>
            </w:r>
          </w:p>
        </w:tc>
      </w:tr>
      <w:tr w:rsidR="00C51DCD" w:rsidRPr="00B1028A" w14:paraId="71B496BA" w14:textId="77777777" w:rsidTr="00831C1A">
        <w:trPr>
          <w:trHeight w:val="300"/>
        </w:trPr>
        <w:tc>
          <w:tcPr>
            <w:tcW w:w="5000" w:type="pct"/>
            <w:gridSpan w:val="6"/>
            <w:tcBorders>
              <w:top w:val="nil"/>
              <w:left w:val="nil"/>
              <w:bottom w:val="nil"/>
              <w:right w:val="nil"/>
            </w:tcBorders>
            <w:shd w:val="clear" w:color="auto" w:fill="auto"/>
            <w:noWrap/>
            <w:vAlign w:val="bottom"/>
          </w:tcPr>
          <w:p w14:paraId="13C46DCA" w14:textId="77777777" w:rsidR="00C51DCD" w:rsidRPr="00B1028A" w:rsidRDefault="00C51DCD" w:rsidP="00831C1A">
            <w:pPr>
              <w:spacing w:after="0" w:line="240" w:lineRule="auto"/>
              <w:rPr>
                <w:rFonts w:ascii="Calibri" w:eastAsia="MS Mincho" w:hAnsi="Calibri" w:cs="Arial"/>
                <w:b/>
                <w:i/>
              </w:rPr>
            </w:pPr>
          </w:p>
        </w:tc>
      </w:tr>
      <w:tr w:rsidR="008A5F35" w:rsidRPr="00B1028A" w14:paraId="0B4F6194" w14:textId="77777777" w:rsidTr="00831C1A">
        <w:trPr>
          <w:trHeight w:val="300"/>
        </w:trPr>
        <w:tc>
          <w:tcPr>
            <w:tcW w:w="5000" w:type="pct"/>
            <w:gridSpan w:val="6"/>
            <w:tcBorders>
              <w:top w:val="nil"/>
              <w:left w:val="nil"/>
              <w:bottom w:val="nil"/>
              <w:right w:val="nil"/>
            </w:tcBorders>
            <w:shd w:val="clear" w:color="auto" w:fill="auto"/>
            <w:noWrap/>
            <w:vAlign w:val="bottom"/>
            <w:hideMark/>
          </w:tcPr>
          <w:p w14:paraId="38074E30" w14:textId="77777777" w:rsidR="008A5F35" w:rsidRPr="00B1028A" w:rsidRDefault="008A5F35" w:rsidP="00831C1A">
            <w:pPr>
              <w:spacing w:after="0" w:line="240" w:lineRule="auto"/>
              <w:rPr>
                <w:rFonts w:ascii="Calibri" w:eastAsia="MS Mincho" w:hAnsi="Calibri" w:cs="Arial"/>
                <w:b/>
                <w:i/>
              </w:rPr>
            </w:pPr>
            <w:r w:rsidRPr="00B1028A">
              <w:rPr>
                <w:rFonts w:ascii="Calibri" w:eastAsia="MS Mincho" w:hAnsi="Calibri" w:cs="Arial"/>
                <w:b/>
                <w:i/>
              </w:rPr>
              <w:t>Age specific self-reported wellbeing</w:t>
            </w:r>
          </w:p>
        </w:tc>
      </w:tr>
      <w:tr w:rsidR="008A5F35" w:rsidRPr="00B1028A" w14:paraId="3A4898BA" w14:textId="77777777" w:rsidTr="00E14185">
        <w:trPr>
          <w:trHeight w:val="300"/>
        </w:trPr>
        <w:tc>
          <w:tcPr>
            <w:tcW w:w="398" w:type="pct"/>
            <w:tcBorders>
              <w:top w:val="nil"/>
              <w:left w:val="nil"/>
              <w:bottom w:val="nil"/>
              <w:right w:val="nil"/>
            </w:tcBorders>
            <w:shd w:val="clear" w:color="auto" w:fill="auto"/>
            <w:noWrap/>
            <w:vAlign w:val="bottom"/>
            <w:hideMark/>
          </w:tcPr>
          <w:p w14:paraId="7F5F31F2"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020C0030"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13</w:t>
            </w:r>
          </w:p>
        </w:tc>
        <w:tc>
          <w:tcPr>
            <w:tcW w:w="783" w:type="pct"/>
            <w:tcBorders>
              <w:top w:val="nil"/>
              <w:left w:val="nil"/>
              <w:bottom w:val="nil"/>
              <w:right w:val="nil"/>
            </w:tcBorders>
            <w:shd w:val="clear" w:color="auto" w:fill="auto"/>
            <w:noWrap/>
            <w:vAlign w:val="bottom"/>
            <w:hideMark/>
          </w:tcPr>
          <w:p w14:paraId="216FDAE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263</w:t>
            </w:r>
          </w:p>
        </w:tc>
        <w:tc>
          <w:tcPr>
            <w:tcW w:w="783" w:type="pct"/>
            <w:tcBorders>
              <w:top w:val="nil"/>
              <w:left w:val="nil"/>
              <w:bottom w:val="nil"/>
              <w:right w:val="nil"/>
            </w:tcBorders>
            <w:shd w:val="clear" w:color="auto" w:fill="auto"/>
            <w:noWrap/>
            <w:vAlign w:val="bottom"/>
            <w:hideMark/>
          </w:tcPr>
          <w:p w14:paraId="5B2C8803"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48.8</w:t>
            </w:r>
          </w:p>
        </w:tc>
        <w:tc>
          <w:tcPr>
            <w:tcW w:w="996" w:type="pct"/>
            <w:tcBorders>
              <w:top w:val="nil"/>
              <w:left w:val="nil"/>
              <w:bottom w:val="nil"/>
              <w:right w:val="nil"/>
            </w:tcBorders>
            <w:shd w:val="clear" w:color="auto" w:fill="auto"/>
            <w:noWrap/>
            <w:vAlign w:val="bottom"/>
            <w:hideMark/>
          </w:tcPr>
          <w:p w14:paraId="566AB441"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(47.6 - 49.9)</w:t>
            </w:r>
          </w:p>
        </w:tc>
        <w:tc>
          <w:tcPr>
            <w:tcW w:w="814" w:type="pct"/>
            <w:tcBorders>
              <w:top w:val="nil"/>
              <w:left w:val="nil"/>
              <w:bottom w:val="nil"/>
              <w:right w:val="nil"/>
            </w:tcBorders>
          </w:tcPr>
          <w:p w14:paraId="5692014C"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48.7</w:t>
            </w:r>
          </w:p>
        </w:tc>
      </w:tr>
      <w:tr w:rsidR="008A5F35" w:rsidRPr="00B1028A" w14:paraId="6FA5CC9B" w14:textId="77777777" w:rsidTr="00E14185">
        <w:trPr>
          <w:trHeight w:val="300"/>
        </w:trPr>
        <w:tc>
          <w:tcPr>
            <w:tcW w:w="398" w:type="pct"/>
            <w:tcBorders>
              <w:top w:val="nil"/>
              <w:left w:val="nil"/>
              <w:bottom w:val="nil"/>
              <w:right w:val="nil"/>
            </w:tcBorders>
            <w:shd w:val="clear" w:color="auto" w:fill="auto"/>
            <w:noWrap/>
            <w:vAlign w:val="bottom"/>
            <w:hideMark/>
          </w:tcPr>
          <w:p w14:paraId="0E17E26D"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455634AE"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14</w:t>
            </w:r>
          </w:p>
        </w:tc>
        <w:tc>
          <w:tcPr>
            <w:tcW w:w="783" w:type="pct"/>
            <w:tcBorders>
              <w:top w:val="nil"/>
              <w:left w:val="nil"/>
              <w:bottom w:val="nil"/>
              <w:right w:val="nil"/>
            </w:tcBorders>
            <w:shd w:val="clear" w:color="auto" w:fill="auto"/>
            <w:noWrap/>
            <w:vAlign w:val="bottom"/>
            <w:hideMark/>
          </w:tcPr>
          <w:p w14:paraId="172FE32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320</w:t>
            </w:r>
          </w:p>
        </w:tc>
        <w:tc>
          <w:tcPr>
            <w:tcW w:w="783" w:type="pct"/>
            <w:tcBorders>
              <w:top w:val="nil"/>
              <w:left w:val="nil"/>
              <w:bottom w:val="nil"/>
              <w:right w:val="nil"/>
            </w:tcBorders>
            <w:shd w:val="clear" w:color="auto" w:fill="auto"/>
            <w:noWrap/>
            <w:vAlign w:val="bottom"/>
            <w:hideMark/>
          </w:tcPr>
          <w:p w14:paraId="232B521A"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47.0</w:t>
            </w:r>
          </w:p>
        </w:tc>
        <w:tc>
          <w:tcPr>
            <w:tcW w:w="996" w:type="pct"/>
            <w:tcBorders>
              <w:top w:val="nil"/>
              <w:left w:val="nil"/>
              <w:bottom w:val="nil"/>
              <w:right w:val="nil"/>
            </w:tcBorders>
            <w:shd w:val="clear" w:color="auto" w:fill="auto"/>
            <w:noWrap/>
            <w:vAlign w:val="bottom"/>
            <w:hideMark/>
          </w:tcPr>
          <w:p w14:paraId="4FF9629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(45.8 - 48.1)</w:t>
            </w:r>
          </w:p>
        </w:tc>
        <w:tc>
          <w:tcPr>
            <w:tcW w:w="814" w:type="pct"/>
            <w:tcBorders>
              <w:top w:val="nil"/>
              <w:left w:val="nil"/>
              <w:bottom w:val="nil"/>
              <w:right w:val="nil"/>
            </w:tcBorders>
          </w:tcPr>
          <w:p w14:paraId="2D4949ED"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48.6</w:t>
            </w:r>
          </w:p>
        </w:tc>
      </w:tr>
      <w:tr w:rsidR="008A5F35" w:rsidRPr="00B1028A" w14:paraId="3B549016" w14:textId="77777777" w:rsidTr="00E14185">
        <w:trPr>
          <w:trHeight w:val="300"/>
        </w:trPr>
        <w:tc>
          <w:tcPr>
            <w:tcW w:w="398" w:type="pct"/>
            <w:tcBorders>
              <w:top w:val="nil"/>
              <w:left w:val="nil"/>
              <w:bottom w:val="nil"/>
              <w:right w:val="nil"/>
            </w:tcBorders>
            <w:shd w:val="clear" w:color="auto" w:fill="auto"/>
            <w:noWrap/>
            <w:vAlign w:val="bottom"/>
            <w:hideMark/>
          </w:tcPr>
          <w:p w14:paraId="46A74966"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1AB7A7E5"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15</w:t>
            </w:r>
          </w:p>
        </w:tc>
        <w:tc>
          <w:tcPr>
            <w:tcW w:w="783" w:type="pct"/>
            <w:tcBorders>
              <w:top w:val="nil"/>
              <w:left w:val="nil"/>
              <w:bottom w:val="nil"/>
              <w:right w:val="nil"/>
            </w:tcBorders>
            <w:shd w:val="clear" w:color="auto" w:fill="auto"/>
            <w:noWrap/>
            <w:vAlign w:val="bottom"/>
            <w:hideMark/>
          </w:tcPr>
          <w:p w14:paraId="12B0CDDE"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372</w:t>
            </w:r>
          </w:p>
        </w:tc>
        <w:tc>
          <w:tcPr>
            <w:tcW w:w="783" w:type="pct"/>
            <w:tcBorders>
              <w:top w:val="nil"/>
              <w:left w:val="nil"/>
              <w:bottom w:val="nil"/>
              <w:right w:val="nil"/>
            </w:tcBorders>
            <w:shd w:val="clear" w:color="auto" w:fill="auto"/>
            <w:noWrap/>
            <w:vAlign w:val="bottom"/>
            <w:hideMark/>
          </w:tcPr>
          <w:p w14:paraId="23D670AD"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46.7</w:t>
            </w:r>
          </w:p>
        </w:tc>
        <w:tc>
          <w:tcPr>
            <w:tcW w:w="996" w:type="pct"/>
            <w:tcBorders>
              <w:top w:val="nil"/>
              <w:left w:val="nil"/>
              <w:bottom w:val="nil"/>
              <w:right w:val="nil"/>
            </w:tcBorders>
            <w:shd w:val="clear" w:color="auto" w:fill="auto"/>
            <w:noWrap/>
            <w:vAlign w:val="bottom"/>
            <w:hideMark/>
          </w:tcPr>
          <w:p w14:paraId="74AD6B12"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(45.7 - 47.7)</w:t>
            </w:r>
          </w:p>
        </w:tc>
        <w:tc>
          <w:tcPr>
            <w:tcW w:w="814" w:type="pct"/>
            <w:tcBorders>
              <w:top w:val="nil"/>
              <w:left w:val="nil"/>
              <w:bottom w:val="nil"/>
              <w:right w:val="nil"/>
            </w:tcBorders>
          </w:tcPr>
          <w:p w14:paraId="3BF183A8"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50.1</w:t>
            </w:r>
          </w:p>
        </w:tc>
      </w:tr>
      <w:tr w:rsidR="008A5F35" w:rsidRPr="00B1028A" w14:paraId="07DA6798" w14:textId="77777777" w:rsidTr="00E14185">
        <w:trPr>
          <w:trHeight w:val="300"/>
        </w:trPr>
        <w:tc>
          <w:tcPr>
            <w:tcW w:w="398" w:type="pct"/>
            <w:tcBorders>
              <w:top w:val="nil"/>
              <w:left w:val="nil"/>
              <w:bottom w:val="nil"/>
              <w:right w:val="nil"/>
            </w:tcBorders>
            <w:shd w:val="clear" w:color="auto" w:fill="auto"/>
            <w:noWrap/>
            <w:vAlign w:val="bottom"/>
            <w:hideMark/>
          </w:tcPr>
          <w:p w14:paraId="36285D7B"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45970815"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16</w:t>
            </w:r>
          </w:p>
        </w:tc>
        <w:tc>
          <w:tcPr>
            <w:tcW w:w="783" w:type="pct"/>
            <w:tcBorders>
              <w:top w:val="nil"/>
              <w:left w:val="nil"/>
              <w:bottom w:val="nil"/>
              <w:right w:val="nil"/>
            </w:tcBorders>
            <w:shd w:val="clear" w:color="auto" w:fill="auto"/>
            <w:noWrap/>
            <w:vAlign w:val="bottom"/>
            <w:hideMark/>
          </w:tcPr>
          <w:p w14:paraId="4E1DE3A5"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370</w:t>
            </w:r>
          </w:p>
        </w:tc>
        <w:tc>
          <w:tcPr>
            <w:tcW w:w="783" w:type="pct"/>
            <w:tcBorders>
              <w:top w:val="nil"/>
              <w:left w:val="nil"/>
              <w:bottom w:val="nil"/>
              <w:right w:val="nil"/>
            </w:tcBorders>
            <w:shd w:val="clear" w:color="auto" w:fill="auto"/>
            <w:noWrap/>
            <w:vAlign w:val="bottom"/>
            <w:hideMark/>
          </w:tcPr>
          <w:p w14:paraId="6BB31EDC"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43.5</w:t>
            </w:r>
          </w:p>
        </w:tc>
        <w:tc>
          <w:tcPr>
            <w:tcW w:w="996" w:type="pct"/>
            <w:tcBorders>
              <w:top w:val="nil"/>
              <w:left w:val="nil"/>
              <w:bottom w:val="nil"/>
              <w:right w:val="nil"/>
            </w:tcBorders>
            <w:shd w:val="clear" w:color="auto" w:fill="auto"/>
            <w:noWrap/>
            <w:vAlign w:val="bottom"/>
            <w:hideMark/>
          </w:tcPr>
          <w:p w14:paraId="51B3C9AB"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(42.4 - 44.5)</w:t>
            </w:r>
          </w:p>
        </w:tc>
        <w:tc>
          <w:tcPr>
            <w:tcW w:w="814" w:type="pct"/>
            <w:tcBorders>
              <w:top w:val="nil"/>
              <w:left w:val="nil"/>
              <w:bottom w:val="nil"/>
              <w:right w:val="nil"/>
            </w:tcBorders>
          </w:tcPr>
          <w:p w14:paraId="794C86C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49.8</w:t>
            </w:r>
          </w:p>
        </w:tc>
      </w:tr>
      <w:tr w:rsidR="008A5F35" w:rsidRPr="00B1028A" w14:paraId="0EFF58A0" w14:textId="77777777" w:rsidTr="00E14185">
        <w:trPr>
          <w:trHeight w:val="300"/>
        </w:trPr>
        <w:tc>
          <w:tcPr>
            <w:tcW w:w="398" w:type="pct"/>
            <w:tcBorders>
              <w:top w:val="nil"/>
              <w:left w:val="nil"/>
              <w:bottom w:val="nil"/>
              <w:right w:val="nil"/>
            </w:tcBorders>
            <w:shd w:val="clear" w:color="auto" w:fill="auto"/>
            <w:noWrap/>
            <w:vAlign w:val="bottom"/>
            <w:hideMark/>
          </w:tcPr>
          <w:p w14:paraId="60C4DECD"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7BA43B3B"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17</w:t>
            </w:r>
          </w:p>
        </w:tc>
        <w:tc>
          <w:tcPr>
            <w:tcW w:w="783" w:type="pct"/>
            <w:tcBorders>
              <w:top w:val="nil"/>
              <w:left w:val="nil"/>
              <w:bottom w:val="nil"/>
              <w:right w:val="nil"/>
            </w:tcBorders>
            <w:shd w:val="clear" w:color="auto" w:fill="auto"/>
            <w:noWrap/>
            <w:vAlign w:val="bottom"/>
            <w:hideMark/>
          </w:tcPr>
          <w:p w14:paraId="668141B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382</w:t>
            </w:r>
          </w:p>
        </w:tc>
        <w:tc>
          <w:tcPr>
            <w:tcW w:w="783" w:type="pct"/>
            <w:tcBorders>
              <w:top w:val="nil"/>
              <w:left w:val="nil"/>
              <w:bottom w:val="nil"/>
              <w:right w:val="nil"/>
            </w:tcBorders>
            <w:shd w:val="clear" w:color="auto" w:fill="auto"/>
            <w:noWrap/>
            <w:vAlign w:val="bottom"/>
            <w:hideMark/>
          </w:tcPr>
          <w:p w14:paraId="07C1F58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44.4</w:t>
            </w:r>
          </w:p>
        </w:tc>
        <w:tc>
          <w:tcPr>
            <w:tcW w:w="996" w:type="pct"/>
            <w:tcBorders>
              <w:top w:val="nil"/>
              <w:left w:val="nil"/>
              <w:bottom w:val="nil"/>
              <w:right w:val="nil"/>
            </w:tcBorders>
            <w:shd w:val="clear" w:color="auto" w:fill="auto"/>
            <w:noWrap/>
            <w:vAlign w:val="bottom"/>
            <w:hideMark/>
          </w:tcPr>
          <w:p w14:paraId="36F3ECF1"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(43.4 - 45.4)</w:t>
            </w:r>
          </w:p>
        </w:tc>
        <w:tc>
          <w:tcPr>
            <w:tcW w:w="814" w:type="pct"/>
            <w:tcBorders>
              <w:top w:val="nil"/>
              <w:left w:val="nil"/>
              <w:bottom w:val="nil"/>
              <w:right w:val="nil"/>
            </w:tcBorders>
          </w:tcPr>
          <w:p w14:paraId="46D5B14B" w14:textId="77777777" w:rsidR="008A5F35" w:rsidRPr="00B1028A" w:rsidRDefault="008A5F35" w:rsidP="00831C1A">
            <w:pPr>
              <w:spacing w:after="0" w:line="240" w:lineRule="auto"/>
              <w:jc w:val="center"/>
              <w:rPr>
                <w:rFonts w:ascii="Calibri" w:eastAsia="MS Mincho" w:hAnsi="Calibri" w:cs="Arial"/>
              </w:rPr>
            </w:pPr>
          </w:p>
        </w:tc>
      </w:tr>
      <w:tr w:rsidR="008A5F35" w:rsidRPr="00B1028A" w14:paraId="1967D3FA" w14:textId="77777777" w:rsidTr="00E14185">
        <w:trPr>
          <w:trHeight w:val="300"/>
        </w:trPr>
        <w:tc>
          <w:tcPr>
            <w:tcW w:w="398" w:type="pct"/>
            <w:tcBorders>
              <w:top w:val="nil"/>
              <w:left w:val="nil"/>
              <w:bottom w:val="nil"/>
              <w:right w:val="nil"/>
            </w:tcBorders>
            <w:shd w:val="clear" w:color="auto" w:fill="auto"/>
            <w:noWrap/>
            <w:vAlign w:val="bottom"/>
            <w:hideMark/>
          </w:tcPr>
          <w:p w14:paraId="74F7A573"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5B9316E0"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18</w:t>
            </w:r>
          </w:p>
        </w:tc>
        <w:tc>
          <w:tcPr>
            <w:tcW w:w="783" w:type="pct"/>
            <w:tcBorders>
              <w:top w:val="nil"/>
              <w:left w:val="nil"/>
              <w:bottom w:val="nil"/>
              <w:right w:val="nil"/>
            </w:tcBorders>
            <w:shd w:val="clear" w:color="auto" w:fill="auto"/>
            <w:noWrap/>
            <w:vAlign w:val="bottom"/>
            <w:hideMark/>
          </w:tcPr>
          <w:p w14:paraId="34E17102"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293</w:t>
            </w:r>
          </w:p>
        </w:tc>
        <w:tc>
          <w:tcPr>
            <w:tcW w:w="783" w:type="pct"/>
            <w:tcBorders>
              <w:top w:val="nil"/>
              <w:left w:val="nil"/>
              <w:bottom w:val="nil"/>
              <w:right w:val="nil"/>
            </w:tcBorders>
            <w:shd w:val="clear" w:color="auto" w:fill="auto"/>
            <w:noWrap/>
            <w:vAlign w:val="bottom"/>
            <w:hideMark/>
          </w:tcPr>
          <w:p w14:paraId="47B92734"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43.8</w:t>
            </w:r>
          </w:p>
        </w:tc>
        <w:tc>
          <w:tcPr>
            <w:tcW w:w="996" w:type="pct"/>
            <w:tcBorders>
              <w:top w:val="nil"/>
              <w:left w:val="nil"/>
              <w:bottom w:val="nil"/>
              <w:right w:val="nil"/>
            </w:tcBorders>
            <w:shd w:val="clear" w:color="auto" w:fill="auto"/>
            <w:noWrap/>
            <w:vAlign w:val="bottom"/>
            <w:hideMark/>
          </w:tcPr>
          <w:p w14:paraId="2521C8B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(42.7 - 44.9)</w:t>
            </w:r>
          </w:p>
        </w:tc>
        <w:tc>
          <w:tcPr>
            <w:tcW w:w="814" w:type="pct"/>
            <w:tcBorders>
              <w:top w:val="nil"/>
              <w:left w:val="nil"/>
              <w:bottom w:val="nil"/>
              <w:right w:val="nil"/>
            </w:tcBorders>
          </w:tcPr>
          <w:p w14:paraId="1C1CD6C4" w14:textId="77777777" w:rsidR="008A5F35" w:rsidRPr="00B1028A" w:rsidRDefault="008A5F35" w:rsidP="00831C1A">
            <w:pPr>
              <w:spacing w:after="0" w:line="240" w:lineRule="auto"/>
              <w:jc w:val="center"/>
              <w:rPr>
                <w:rFonts w:ascii="Calibri" w:eastAsia="MS Mincho" w:hAnsi="Calibri" w:cs="Arial"/>
              </w:rPr>
            </w:pPr>
          </w:p>
        </w:tc>
      </w:tr>
      <w:tr w:rsidR="008A5F35" w:rsidRPr="00B1028A" w14:paraId="79540EAD" w14:textId="77777777" w:rsidTr="00831C1A">
        <w:trPr>
          <w:trHeight w:val="300"/>
        </w:trPr>
        <w:tc>
          <w:tcPr>
            <w:tcW w:w="5000" w:type="pct"/>
            <w:gridSpan w:val="6"/>
            <w:tcBorders>
              <w:top w:val="nil"/>
              <w:left w:val="nil"/>
              <w:bottom w:val="nil"/>
              <w:right w:val="nil"/>
            </w:tcBorders>
            <w:shd w:val="clear" w:color="auto" w:fill="auto"/>
            <w:noWrap/>
            <w:vAlign w:val="bottom"/>
            <w:hideMark/>
          </w:tcPr>
          <w:p w14:paraId="3F3BEF31" w14:textId="77777777" w:rsidR="008A5F35" w:rsidRPr="00B1028A" w:rsidRDefault="008A5F35" w:rsidP="00831C1A">
            <w:pPr>
              <w:spacing w:after="0" w:line="240" w:lineRule="auto"/>
              <w:rPr>
                <w:rFonts w:ascii="Calibri" w:eastAsia="MS Mincho" w:hAnsi="Calibri" w:cs="Arial"/>
                <w:b/>
                <w:i/>
              </w:rPr>
            </w:pPr>
            <w:r w:rsidRPr="00B1028A">
              <w:rPr>
                <w:rFonts w:ascii="Calibri" w:eastAsia="MS Mincho" w:hAnsi="Calibri" w:cs="Arial"/>
                <w:b/>
                <w:i/>
              </w:rPr>
              <w:t>Age-sex specific self-reported wellbeing</w:t>
            </w:r>
          </w:p>
        </w:tc>
      </w:tr>
      <w:tr w:rsidR="008A5F35" w:rsidRPr="00B1028A" w14:paraId="1B77AE8F" w14:textId="77777777" w:rsidTr="00E14185">
        <w:trPr>
          <w:trHeight w:val="300"/>
        </w:trPr>
        <w:tc>
          <w:tcPr>
            <w:tcW w:w="398" w:type="pct"/>
            <w:tcBorders>
              <w:top w:val="nil"/>
              <w:left w:val="nil"/>
              <w:bottom w:val="nil"/>
              <w:right w:val="nil"/>
            </w:tcBorders>
            <w:shd w:val="clear" w:color="auto" w:fill="auto"/>
            <w:noWrap/>
            <w:vAlign w:val="bottom"/>
            <w:hideMark/>
          </w:tcPr>
          <w:p w14:paraId="28C407EC"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0370B2FE"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Male 13-15</w:t>
            </w:r>
          </w:p>
        </w:tc>
        <w:tc>
          <w:tcPr>
            <w:tcW w:w="783" w:type="pct"/>
            <w:tcBorders>
              <w:top w:val="nil"/>
              <w:left w:val="nil"/>
              <w:bottom w:val="nil"/>
              <w:right w:val="nil"/>
            </w:tcBorders>
            <w:shd w:val="clear" w:color="auto" w:fill="auto"/>
            <w:noWrap/>
            <w:vAlign w:val="bottom"/>
            <w:hideMark/>
          </w:tcPr>
          <w:p w14:paraId="158F6DFA"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437</w:t>
            </w:r>
          </w:p>
        </w:tc>
        <w:tc>
          <w:tcPr>
            <w:tcW w:w="783" w:type="pct"/>
            <w:tcBorders>
              <w:top w:val="nil"/>
              <w:left w:val="nil"/>
              <w:bottom w:val="nil"/>
              <w:right w:val="nil"/>
            </w:tcBorders>
            <w:shd w:val="clear" w:color="auto" w:fill="auto"/>
            <w:noWrap/>
            <w:vAlign w:val="bottom"/>
            <w:hideMark/>
          </w:tcPr>
          <w:p w14:paraId="3A7AD009"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48.8</w:t>
            </w:r>
          </w:p>
        </w:tc>
        <w:tc>
          <w:tcPr>
            <w:tcW w:w="996" w:type="pct"/>
            <w:tcBorders>
              <w:top w:val="nil"/>
              <w:left w:val="nil"/>
              <w:bottom w:val="nil"/>
              <w:right w:val="nil"/>
            </w:tcBorders>
            <w:shd w:val="clear" w:color="auto" w:fill="auto"/>
            <w:noWrap/>
            <w:vAlign w:val="bottom"/>
            <w:hideMark/>
          </w:tcPr>
          <w:p w14:paraId="148BB64C"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(47.9 - 49.7)</w:t>
            </w:r>
          </w:p>
        </w:tc>
        <w:tc>
          <w:tcPr>
            <w:tcW w:w="814" w:type="pct"/>
            <w:tcBorders>
              <w:top w:val="nil"/>
              <w:left w:val="nil"/>
              <w:bottom w:val="nil"/>
              <w:right w:val="nil"/>
            </w:tcBorders>
          </w:tcPr>
          <w:p w14:paraId="4EDD50F5"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3197A40E" w14:textId="77777777" w:rsidTr="00E14185">
        <w:trPr>
          <w:trHeight w:val="300"/>
        </w:trPr>
        <w:tc>
          <w:tcPr>
            <w:tcW w:w="398" w:type="pct"/>
            <w:tcBorders>
              <w:top w:val="nil"/>
              <w:left w:val="nil"/>
              <w:bottom w:val="nil"/>
              <w:right w:val="nil"/>
            </w:tcBorders>
            <w:shd w:val="clear" w:color="auto" w:fill="auto"/>
            <w:noWrap/>
            <w:vAlign w:val="bottom"/>
            <w:hideMark/>
          </w:tcPr>
          <w:p w14:paraId="59705879"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45FF0075"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Female 13-15</w:t>
            </w:r>
          </w:p>
        </w:tc>
        <w:tc>
          <w:tcPr>
            <w:tcW w:w="783" w:type="pct"/>
            <w:tcBorders>
              <w:top w:val="nil"/>
              <w:left w:val="nil"/>
              <w:bottom w:val="nil"/>
              <w:right w:val="nil"/>
            </w:tcBorders>
            <w:shd w:val="clear" w:color="auto" w:fill="auto"/>
            <w:noWrap/>
            <w:vAlign w:val="bottom"/>
            <w:hideMark/>
          </w:tcPr>
          <w:p w14:paraId="62C174EC"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518</w:t>
            </w:r>
          </w:p>
        </w:tc>
        <w:tc>
          <w:tcPr>
            <w:tcW w:w="783" w:type="pct"/>
            <w:tcBorders>
              <w:top w:val="nil"/>
              <w:left w:val="nil"/>
              <w:bottom w:val="nil"/>
              <w:right w:val="nil"/>
            </w:tcBorders>
            <w:shd w:val="clear" w:color="auto" w:fill="auto"/>
            <w:noWrap/>
            <w:vAlign w:val="bottom"/>
            <w:hideMark/>
          </w:tcPr>
          <w:p w14:paraId="32AF7B92"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46.1</w:t>
            </w:r>
          </w:p>
        </w:tc>
        <w:tc>
          <w:tcPr>
            <w:tcW w:w="996" w:type="pct"/>
            <w:tcBorders>
              <w:top w:val="nil"/>
              <w:left w:val="nil"/>
              <w:bottom w:val="nil"/>
              <w:right w:val="nil"/>
            </w:tcBorders>
            <w:shd w:val="clear" w:color="auto" w:fill="auto"/>
            <w:noWrap/>
            <w:vAlign w:val="bottom"/>
            <w:hideMark/>
          </w:tcPr>
          <w:p w14:paraId="112450DB"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(45.3 - 46.9)</w:t>
            </w:r>
          </w:p>
        </w:tc>
        <w:tc>
          <w:tcPr>
            <w:tcW w:w="814" w:type="pct"/>
            <w:tcBorders>
              <w:top w:val="nil"/>
              <w:left w:val="nil"/>
              <w:bottom w:val="nil"/>
              <w:right w:val="nil"/>
            </w:tcBorders>
          </w:tcPr>
          <w:p w14:paraId="393E999B"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7169D8C0" w14:textId="77777777" w:rsidTr="00E14185">
        <w:trPr>
          <w:trHeight w:val="300"/>
        </w:trPr>
        <w:tc>
          <w:tcPr>
            <w:tcW w:w="398" w:type="pct"/>
            <w:tcBorders>
              <w:top w:val="nil"/>
              <w:left w:val="nil"/>
              <w:bottom w:val="nil"/>
              <w:right w:val="nil"/>
            </w:tcBorders>
            <w:shd w:val="clear" w:color="auto" w:fill="auto"/>
            <w:noWrap/>
            <w:vAlign w:val="bottom"/>
            <w:hideMark/>
          </w:tcPr>
          <w:p w14:paraId="217D7146"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646F4925"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Male 16-18</w:t>
            </w:r>
          </w:p>
        </w:tc>
        <w:tc>
          <w:tcPr>
            <w:tcW w:w="783" w:type="pct"/>
            <w:tcBorders>
              <w:top w:val="nil"/>
              <w:left w:val="nil"/>
              <w:bottom w:val="nil"/>
              <w:right w:val="nil"/>
            </w:tcBorders>
            <w:shd w:val="clear" w:color="auto" w:fill="auto"/>
            <w:noWrap/>
            <w:vAlign w:val="bottom"/>
            <w:hideMark/>
          </w:tcPr>
          <w:p w14:paraId="1C55EB8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520</w:t>
            </w:r>
          </w:p>
        </w:tc>
        <w:tc>
          <w:tcPr>
            <w:tcW w:w="783" w:type="pct"/>
            <w:tcBorders>
              <w:top w:val="nil"/>
              <w:left w:val="nil"/>
              <w:bottom w:val="nil"/>
              <w:right w:val="nil"/>
            </w:tcBorders>
            <w:shd w:val="clear" w:color="auto" w:fill="auto"/>
            <w:noWrap/>
            <w:vAlign w:val="bottom"/>
            <w:hideMark/>
          </w:tcPr>
          <w:p w14:paraId="273A7BA2"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45.3</w:t>
            </w:r>
          </w:p>
        </w:tc>
        <w:tc>
          <w:tcPr>
            <w:tcW w:w="996" w:type="pct"/>
            <w:tcBorders>
              <w:top w:val="nil"/>
              <w:left w:val="nil"/>
              <w:bottom w:val="nil"/>
              <w:right w:val="nil"/>
            </w:tcBorders>
            <w:shd w:val="clear" w:color="auto" w:fill="auto"/>
            <w:noWrap/>
            <w:vAlign w:val="bottom"/>
            <w:hideMark/>
          </w:tcPr>
          <w:p w14:paraId="09A5AF8D"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(44.4 - 46.2)</w:t>
            </w:r>
          </w:p>
        </w:tc>
        <w:tc>
          <w:tcPr>
            <w:tcW w:w="814" w:type="pct"/>
            <w:tcBorders>
              <w:top w:val="nil"/>
              <w:left w:val="nil"/>
              <w:bottom w:val="nil"/>
              <w:right w:val="nil"/>
            </w:tcBorders>
          </w:tcPr>
          <w:p w14:paraId="344C6274"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61454D5C" w14:textId="77777777" w:rsidTr="00E14185">
        <w:trPr>
          <w:trHeight w:val="300"/>
        </w:trPr>
        <w:tc>
          <w:tcPr>
            <w:tcW w:w="398" w:type="pct"/>
            <w:tcBorders>
              <w:top w:val="nil"/>
              <w:left w:val="nil"/>
              <w:bottom w:val="nil"/>
              <w:right w:val="nil"/>
            </w:tcBorders>
            <w:shd w:val="clear" w:color="auto" w:fill="auto"/>
            <w:noWrap/>
            <w:vAlign w:val="bottom"/>
            <w:hideMark/>
          </w:tcPr>
          <w:p w14:paraId="04AD2B13"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025A2BFB"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Female 16-18</w:t>
            </w:r>
          </w:p>
        </w:tc>
        <w:tc>
          <w:tcPr>
            <w:tcW w:w="783" w:type="pct"/>
            <w:tcBorders>
              <w:top w:val="nil"/>
              <w:left w:val="nil"/>
              <w:bottom w:val="nil"/>
              <w:right w:val="nil"/>
            </w:tcBorders>
            <w:shd w:val="clear" w:color="auto" w:fill="auto"/>
            <w:noWrap/>
            <w:vAlign w:val="bottom"/>
            <w:hideMark/>
          </w:tcPr>
          <w:p w14:paraId="5855F8E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525</w:t>
            </w:r>
          </w:p>
        </w:tc>
        <w:tc>
          <w:tcPr>
            <w:tcW w:w="783" w:type="pct"/>
            <w:tcBorders>
              <w:top w:val="nil"/>
              <w:left w:val="nil"/>
              <w:bottom w:val="nil"/>
              <w:right w:val="nil"/>
            </w:tcBorders>
            <w:shd w:val="clear" w:color="auto" w:fill="auto"/>
            <w:noWrap/>
            <w:vAlign w:val="bottom"/>
            <w:hideMark/>
          </w:tcPr>
          <w:p w14:paraId="75398829"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42.5</w:t>
            </w:r>
          </w:p>
        </w:tc>
        <w:tc>
          <w:tcPr>
            <w:tcW w:w="996" w:type="pct"/>
            <w:tcBorders>
              <w:top w:val="nil"/>
              <w:left w:val="nil"/>
              <w:bottom w:val="nil"/>
              <w:right w:val="nil"/>
            </w:tcBorders>
            <w:shd w:val="clear" w:color="auto" w:fill="auto"/>
            <w:noWrap/>
            <w:vAlign w:val="bottom"/>
            <w:hideMark/>
          </w:tcPr>
          <w:p w14:paraId="3B29751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(41.7 - 43.3)</w:t>
            </w:r>
          </w:p>
        </w:tc>
        <w:tc>
          <w:tcPr>
            <w:tcW w:w="814" w:type="pct"/>
            <w:tcBorders>
              <w:top w:val="nil"/>
              <w:left w:val="nil"/>
              <w:bottom w:val="nil"/>
              <w:right w:val="nil"/>
            </w:tcBorders>
          </w:tcPr>
          <w:p w14:paraId="407EF337"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66E4A93B" w14:textId="77777777" w:rsidTr="00831C1A">
        <w:trPr>
          <w:trHeight w:val="300"/>
        </w:trPr>
        <w:tc>
          <w:tcPr>
            <w:tcW w:w="5000" w:type="pct"/>
            <w:gridSpan w:val="6"/>
            <w:tcBorders>
              <w:top w:val="nil"/>
              <w:left w:val="nil"/>
              <w:bottom w:val="nil"/>
              <w:right w:val="nil"/>
            </w:tcBorders>
            <w:shd w:val="clear" w:color="auto" w:fill="auto"/>
            <w:noWrap/>
            <w:vAlign w:val="bottom"/>
            <w:hideMark/>
          </w:tcPr>
          <w:p w14:paraId="3AB5AE18" w14:textId="77777777" w:rsidR="008A5F35" w:rsidRPr="00B1028A" w:rsidRDefault="008A5F35" w:rsidP="00831C1A">
            <w:pPr>
              <w:spacing w:after="0" w:line="240" w:lineRule="auto"/>
              <w:rPr>
                <w:rFonts w:ascii="Calibri" w:eastAsia="MS Mincho" w:hAnsi="Calibri" w:cs="Arial"/>
                <w:b/>
                <w:i/>
              </w:rPr>
            </w:pPr>
            <w:r w:rsidRPr="00B1028A">
              <w:rPr>
                <w:rFonts w:ascii="Calibri" w:eastAsia="MS Mincho" w:hAnsi="Calibri" w:cs="Arial"/>
                <w:b/>
                <w:i/>
              </w:rPr>
              <w:t>Self-reported self-harm</w:t>
            </w:r>
          </w:p>
        </w:tc>
      </w:tr>
      <w:tr w:rsidR="008A5F35" w:rsidRPr="00B1028A" w14:paraId="3A04E52F" w14:textId="77777777" w:rsidTr="00E14185">
        <w:trPr>
          <w:trHeight w:val="300"/>
        </w:trPr>
        <w:tc>
          <w:tcPr>
            <w:tcW w:w="398" w:type="pct"/>
            <w:tcBorders>
              <w:top w:val="nil"/>
              <w:left w:val="nil"/>
              <w:bottom w:val="nil"/>
              <w:right w:val="nil"/>
            </w:tcBorders>
            <w:shd w:val="clear" w:color="auto" w:fill="auto"/>
            <w:noWrap/>
            <w:vAlign w:val="bottom"/>
            <w:hideMark/>
          </w:tcPr>
          <w:p w14:paraId="6D3D2674"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5DF9312A"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Any</w:t>
            </w:r>
          </w:p>
        </w:tc>
        <w:tc>
          <w:tcPr>
            <w:tcW w:w="783" w:type="pct"/>
            <w:tcBorders>
              <w:top w:val="nil"/>
              <w:left w:val="nil"/>
              <w:bottom w:val="nil"/>
              <w:right w:val="nil"/>
            </w:tcBorders>
            <w:shd w:val="clear" w:color="auto" w:fill="auto"/>
            <w:noWrap/>
            <w:vAlign w:val="bottom"/>
            <w:hideMark/>
          </w:tcPr>
          <w:p w14:paraId="3BE0105E"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309</w:t>
            </w:r>
          </w:p>
        </w:tc>
        <w:tc>
          <w:tcPr>
            <w:tcW w:w="783" w:type="pct"/>
            <w:tcBorders>
              <w:top w:val="nil"/>
              <w:left w:val="nil"/>
              <w:bottom w:val="nil"/>
              <w:right w:val="nil"/>
            </w:tcBorders>
            <w:shd w:val="clear" w:color="auto" w:fill="auto"/>
            <w:noWrap/>
            <w:vAlign w:val="bottom"/>
            <w:hideMark/>
          </w:tcPr>
          <w:p w14:paraId="1DE0C682"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38.7</w:t>
            </w:r>
          </w:p>
        </w:tc>
        <w:tc>
          <w:tcPr>
            <w:tcW w:w="996" w:type="pct"/>
            <w:tcBorders>
              <w:top w:val="nil"/>
              <w:left w:val="nil"/>
              <w:bottom w:val="nil"/>
              <w:right w:val="nil"/>
            </w:tcBorders>
            <w:shd w:val="clear" w:color="auto" w:fill="auto"/>
            <w:noWrap/>
            <w:vAlign w:val="bottom"/>
            <w:hideMark/>
          </w:tcPr>
          <w:p w14:paraId="532C3354"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(37.6 - 39.9)</w:t>
            </w:r>
          </w:p>
        </w:tc>
        <w:tc>
          <w:tcPr>
            <w:tcW w:w="814" w:type="pct"/>
            <w:tcBorders>
              <w:top w:val="nil"/>
              <w:left w:val="nil"/>
              <w:bottom w:val="nil"/>
              <w:right w:val="nil"/>
            </w:tcBorders>
          </w:tcPr>
          <w:p w14:paraId="61BA1001"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1FBA7025" w14:textId="77777777" w:rsidTr="00E14185">
        <w:trPr>
          <w:trHeight w:val="300"/>
        </w:trPr>
        <w:tc>
          <w:tcPr>
            <w:tcW w:w="398" w:type="pct"/>
            <w:tcBorders>
              <w:top w:val="nil"/>
              <w:left w:val="nil"/>
              <w:bottom w:val="nil"/>
              <w:right w:val="nil"/>
            </w:tcBorders>
            <w:shd w:val="clear" w:color="auto" w:fill="auto"/>
            <w:noWrap/>
            <w:vAlign w:val="bottom"/>
          </w:tcPr>
          <w:p w14:paraId="68D90859"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tcPr>
          <w:p w14:paraId="69223B16" w14:textId="77777777" w:rsidR="008A5F35" w:rsidRPr="00B1028A" w:rsidRDefault="008A5F35" w:rsidP="00831C1A">
            <w:pPr>
              <w:spacing w:after="0" w:line="240" w:lineRule="auto"/>
              <w:rPr>
                <w:rFonts w:ascii="Calibri" w:eastAsia="MS Mincho" w:hAnsi="Calibri" w:cs="Arial"/>
              </w:rPr>
            </w:pPr>
            <w:r>
              <w:rPr>
                <w:rFonts w:ascii="Calibri" w:eastAsia="MS Mincho" w:hAnsi="Calibri" w:cs="Arial"/>
              </w:rPr>
              <w:t>None</w:t>
            </w:r>
          </w:p>
        </w:tc>
        <w:tc>
          <w:tcPr>
            <w:tcW w:w="783" w:type="pct"/>
            <w:tcBorders>
              <w:top w:val="nil"/>
              <w:left w:val="nil"/>
              <w:bottom w:val="nil"/>
              <w:right w:val="nil"/>
            </w:tcBorders>
            <w:shd w:val="clear" w:color="auto" w:fill="auto"/>
            <w:noWrap/>
            <w:vAlign w:val="bottom"/>
          </w:tcPr>
          <w:p w14:paraId="6141A563"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1691</w:t>
            </w:r>
          </w:p>
        </w:tc>
        <w:tc>
          <w:tcPr>
            <w:tcW w:w="783" w:type="pct"/>
            <w:tcBorders>
              <w:top w:val="nil"/>
              <w:left w:val="nil"/>
              <w:bottom w:val="nil"/>
              <w:right w:val="nil"/>
            </w:tcBorders>
            <w:shd w:val="clear" w:color="auto" w:fill="auto"/>
            <w:noWrap/>
            <w:vAlign w:val="bottom"/>
          </w:tcPr>
          <w:p w14:paraId="2E72C479"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46.8</w:t>
            </w:r>
          </w:p>
        </w:tc>
        <w:tc>
          <w:tcPr>
            <w:tcW w:w="996" w:type="pct"/>
            <w:tcBorders>
              <w:top w:val="nil"/>
              <w:left w:val="nil"/>
              <w:bottom w:val="nil"/>
              <w:right w:val="nil"/>
            </w:tcBorders>
            <w:shd w:val="clear" w:color="auto" w:fill="auto"/>
            <w:noWrap/>
            <w:vAlign w:val="bottom"/>
          </w:tcPr>
          <w:p w14:paraId="03E812F4"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(46.3 - 47.3)</w:t>
            </w:r>
          </w:p>
        </w:tc>
        <w:tc>
          <w:tcPr>
            <w:tcW w:w="814" w:type="pct"/>
            <w:tcBorders>
              <w:top w:val="nil"/>
              <w:left w:val="nil"/>
              <w:bottom w:val="nil"/>
              <w:right w:val="nil"/>
            </w:tcBorders>
          </w:tcPr>
          <w:p w14:paraId="792BC892" w14:textId="77777777" w:rsidR="008A5F35" w:rsidRPr="00B1028A" w:rsidRDefault="008A5F35" w:rsidP="00831C1A">
            <w:pPr>
              <w:spacing w:after="0" w:line="240" w:lineRule="auto"/>
              <w:jc w:val="center"/>
              <w:rPr>
                <w:rFonts w:ascii="Calibri" w:eastAsia="MS Mincho" w:hAnsi="Calibri" w:cs="Arial"/>
              </w:rPr>
            </w:pPr>
            <w:r>
              <w:rPr>
                <w:rFonts w:ascii="Calibri" w:eastAsia="MS Mincho" w:hAnsi="Calibri" w:cs="Arial"/>
              </w:rPr>
              <w:t>N/A</w:t>
            </w:r>
          </w:p>
        </w:tc>
      </w:tr>
      <w:tr w:rsidR="008A5F35" w:rsidRPr="00B1028A" w14:paraId="43BA832E" w14:textId="77777777" w:rsidTr="00831C1A">
        <w:trPr>
          <w:trHeight w:val="300"/>
        </w:trPr>
        <w:tc>
          <w:tcPr>
            <w:tcW w:w="5000" w:type="pct"/>
            <w:gridSpan w:val="6"/>
            <w:tcBorders>
              <w:top w:val="nil"/>
              <w:left w:val="nil"/>
              <w:bottom w:val="nil"/>
              <w:right w:val="nil"/>
            </w:tcBorders>
            <w:shd w:val="clear" w:color="auto" w:fill="auto"/>
            <w:noWrap/>
            <w:vAlign w:val="bottom"/>
          </w:tcPr>
          <w:p w14:paraId="4E6CEC85" w14:textId="77777777" w:rsidR="008A5F35" w:rsidRPr="00F71014" w:rsidRDefault="008A5F35" w:rsidP="00831C1A">
            <w:pPr>
              <w:spacing w:after="0" w:line="240" w:lineRule="auto"/>
              <w:rPr>
                <w:rFonts w:ascii="Calibri" w:eastAsia="MS Mincho" w:hAnsi="Calibri" w:cs="Arial"/>
                <w:b/>
                <w:i/>
              </w:rPr>
            </w:pPr>
            <w:r w:rsidRPr="00F71014">
              <w:rPr>
                <w:rFonts w:ascii="Calibri" w:eastAsia="MS Mincho" w:hAnsi="Calibri" w:cs="Arial"/>
                <w:b/>
                <w:i/>
              </w:rPr>
              <w:t>Self-reported self-harm by type</w:t>
            </w:r>
          </w:p>
        </w:tc>
      </w:tr>
      <w:tr w:rsidR="008A5F35" w:rsidRPr="00B1028A" w14:paraId="29FB3D0F" w14:textId="77777777" w:rsidTr="00E14185">
        <w:trPr>
          <w:trHeight w:val="300"/>
        </w:trPr>
        <w:tc>
          <w:tcPr>
            <w:tcW w:w="398" w:type="pct"/>
            <w:tcBorders>
              <w:top w:val="nil"/>
              <w:left w:val="nil"/>
              <w:bottom w:val="nil"/>
              <w:right w:val="nil"/>
            </w:tcBorders>
            <w:shd w:val="clear" w:color="auto" w:fill="auto"/>
            <w:noWrap/>
            <w:vAlign w:val="bottom"/>
            <w:hideMark/>
          </w:tcPr>
          <w:p w14:paraId="654765E2"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7F1C77B3"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Cut on arms</w:t>
            </w:r>
          </w:p>
        </w:tc>
        <w:tc>
          <w:tcPr>
            <w:tcW w:w="783" w:type="pct"/>
            <w:tcBorders>
              <w:top w:val="nil"/>
              <w:left w:val="nil"/>
              <w:bottom w:val="nil"/>
              <w:right w:val="nil"/>
            </w:tcBorders>
            <w:shd w:val="clear" w:color="auto" w:fill="auto"/>
            <w:noWrap/>
            <w:vAlign w:val="bottom"/>
            <w:hideMark/>
          </w:tcPr>
          <w:p w14:paraId="0228FDC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235</w:t>
            </w:r>
          </w:p>
        </w:tc>
        <w:tc>
          <w:tcPr>
            <w:tcW w:w="783" w:type="pct"/>
            <w:tcBorders>
              <w:top w:val="nil"/>
              <w:left w:val="nil"/>
              <w:bottom w:val="nil"/>
              <w:right w:val="nil"/>
            </w:tcBorders>
            <w:shd w:val="clear" w:color="auto" w:fill="auto"/>
            <w:noWrap/>
            <w:vAlign w:val="bottom"/>
            <w:hideMark/>
          </w:tcPr>
          <w:p w14:paraId="799B5BA1"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37.9</w:t>
            </w:r>
          </w:p>
        </w:tc>
        <w:tc>
          <w:tcPr>
            <w:tcW w:w="996" w:type="pct"/>
            <w:tcBorders>
              <w:top w:val="nil"/>
              <w:left w:val="nil"/>
              <w:bottom w:val="nil"/>
              <w:right w:val="nil"/>
            </w:tcBorders>
            <w:shd w:val="clear" w:color="auto" w:fill="auto"/>
            <w:noWrap/>
            <w:vAlign w:val="bottom"/>
            <w:hideMark/>
          </w:tcPr>
          <w:p w14:paraId="5817282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(36.6 - 39.2)</w:t>
            </w:r>
          </w:p>
        </w:tc>
        <w:tc>
          <w:tcPr>
            <w:tcW w:w="814" w:type="pct"/>
            <w:tcBorders>
              <w:top w:val="nil"/>
              <w:left w:val="nil"/>
              <w:bottom w:val="nil"/>
              <w:right w:val="nil"/>
            </w:tcBorders>
          </w:tcPr>
          <w:p w14:paraId="0B6B2F1E"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5A2C63B0" w14:textId="77777777" w:rsidTr="00E14185">
        <w:trPr>
          <w:trHeight w:val="300"/>
        </w:trPr>
        <w:tc>
          <w:tcPr>
            <w:tcW w:w="398" w:type="pct"/>
            <w:tcBorders>
              <w:top w:val="nil"/>
              <w:left w:val="nil"/>
              <w:bottom w:val="nil"/>
              <w:right w:val="nil"/>
            </w:tcBorders>
            <w:shd w:val="clear" w:color="auto" w:fill="auto"/>
            <w:noWrap/>
            <w:vAlign w:val="bottom"/>
            <w:hideMark/>
          </w:tcPr>
          <w:p w14:paraId="266233E7"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206DFB63"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Cut elsewhere</w:t>
            </w:r>
          </w:p>
        </w:tc>
        <w:tc>
          <w:tcPr>
            <w:tcW w:w="783" w:type="pct"/>
            <w:tcBorders>
              <w:top w:val="nil"/>
              <w:left w:val="nil"/>
              <w:bottom w:val="nil"/>
              <w:right w:val="nil"/>
            </w:tcBorders>
            <w:shd w:val="clear" w:color="auto" w:fill="auto"/>
            <w:noWrap/>
            <w:vAlign w:val="bottom"/>
            <w:hideMark/>
          </w:tcPr>
          <w:p w14:paraId="3651CFF8"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170</w:t>
            </w:r>
          </w:p>
        </w:tc>
        <w:tc>
          <w:tcPr>
            <w:tcW w:w="783" w:type="pct"/>
            <w:tcBorders>
              <w:top w:val="nil"/>
              <w:left w:val="nil"/>
              <w:bottom w:val="nil"/>
              <w:right w:val="nil"/>
            </w:tcBorders>
            <w:shd w:val="clear" w:color="auto" w:fill="auto"/>
            <w:noWrap/>
            <w:vAlign w:val="bottom"/>
            <w:hideMark/>
          </w:tcPr>
          <w:p w14:paraId="7BA4301C"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37.4</w:t>
            </w:r>
          </w:p>
        </w:tc>
        <w:tc>
          <w:tcPr>
            <w:tcW w:w="996" w:type="pct"/>
            <w:tcBorders>
              <w:top w:val="nil"/>
              <w:left w:val="nil"/>
              <w:bottom w:val="nil"/>
              <w:right w:val="nil"/>
            </w:tcBorders>
            <w:shd w:val="clear" w:color="auto" w:fill="auto"/>
            <w:noWrap/>
            <w:vAlign w:val="bottom"/>
            <w:hideMark/>
          </w:tcPr>
          <w:p w14:paraId="64D6AC43"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(35.9 - 38.9)</w:t>
            </w:r>
          </w:p>
        </w:tc>
        <w:tc>
          <w:tcPr>
            <w:tcW w:w="814" w:type="pct"/>
            <w:tcBorders>
              <w:top w:val="nil"/>
              <w:left w:val="nil"/>
              <w:bottom w:val="nil"/>
              <w:right w:val="nil"/>
            </w:tcBorders>
          </w:tcPr>
          <w:p w14:paraId="1A9B7D8E"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6FB3C5E2" w14:textId="77777777" w:rsidTr="00E14185">
        <w:trPr>
          <w:trHeight w:val="300"/>
        </w:trPr>
        <w:tc>
          <w:tcPr>
            <w:tcW w:w="398" w:type="pct"/>
            <w:tcBorders>
              <w:top w:val="nil"/>
              <w:left w:val="nil"/>
              <w:bottom w:val="nil"/>
              <w:right w:val="nil"/>
            </w:tcBorders>
            <w:shd w:val="clear" w:color="auto" w:fill="auto"/>
            <w:noWrap/>
            <w:vAlign w:val="bottom"/>
            <w:hideMark/>
          </w:tcPr>
          <w:p w14:paraId="73F92C21"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391EDBFC"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Self-battery</w:t>
            </w:r>
          </w:p>
        </w:tc>
        <w:tc>
          <w:tcPr>
            <w:tcW w:w="783" w:type="pct"/>
            <w:tcBorders>
              <w:top w:val="nil"/>
              <w:left w:val="nil"/>
              <w:bottom w:val="nil"/>
              <w:right w:val="nil"/>
            </w:tcBorders>
            <w:shd w:val="clear" w:color="auto" w:fill="auto"/>
            <w:noWrap/>
            <w:vAlign w:val="bottom"/>
            <w:hideMark/>
          </w:tcPr>
          <w:p w14:paraId="6FEA1EE5"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163</w:t>
            </w:r>
          </w:p>
        </w:tc>
        <w:tc>
          <w:tcPr>
            <w:tcW w:w="783" w:type="pct"/>
            <w:tcBorders>
              <w:top w:val="nil"/>
              <w:left w:val="nil"/>
              <w:bottom w:val="nil"/>
              <w:right w:val="nil"/>
            </w:tcBorders>
            <w:shd w:val="clear" w:color="auto" w:fill="auto"/>
            <w:noWrap/>
            <w:vAlign w:val="bottom"/>
            <w:hideMark/>
          </w:tcPr>
          <w:p w14:paraId="03B03AEB"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38.1</w:t>
            </w:r>
          </w:p>
        </w:tc>
        <w:tc>
          <w:tcPr>
            <w:tcW w:w="996" w:type="pct"/>
            <w:tcBorders>
              <w:top w:val="nil"/>
              <w:left w:val="nil"/>
              <w:bottom w:val="nil"/>
              <w:right w:val="nil"/>
            </w:tcBorders>
            <w:shd w:val="clear" w:color="auto" w:fill="auto"/>
            <w:noWrap/>
            <w:vAlign w:val="bottom"/>
            <w:hideMark/>
          </w:tcPr>
          <w:p w14:paraId="1AD10970"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(36.5 - 39.6)</w:t>
            </w:r>
          </w:p>
        </w:tc>
        <w:tc>
          <w:tcPr>
            <w:tcW w:w="814" w:type="pct"/>
            <w:tcBorders>
              <w:top w:val="nil"/>
              <w:left w:val="nil"/>
              <w:bottom w:val="nil"/>
              <w:right w:val="nil"/>
            </w:tcBorders>
          </w:tcPr>
          <w:p w14:paraId="6063CCC7"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359BD294" w14:textId="77777777" w:rsidTr="00E14185">
        <w:trPr>
          <w:trHeight w:val="300"/>
        </w:trPr>
        <w:tc>
          <w:tcPr>
            <w:tcW w:w="398" w:type="pct"/>
            <w:tcBorders>
              <w:top w:val="nil"/>
              <w:left w:val="nil"/>
              <w:bottom w:val="nil"/>
              <w:right w:val="nil"/>
            </w:tcBorders>
            <w:shd w:val="clear" w:color="auto" w:fill="auto"/>
            <w:noWrap/>
            <w:vAlign w:val="bottom"/>
            <w:hideMark/>
          </w:tcPr>
          <w:p w14:paraId="5EBB55E7"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53DB60D9"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Burnt</w:t>
            </w:r>
          </w:p>
        </w:tc>
        <w:tc>
          <w:tcPr>
            <w:tcW w:w="783" w:type="pct"/>
            <w:tcBorders>
              <w:top w:val="nil"/>
              <w:left w:val="nil"/>
              <w:bottom w:val="nil"/>
              <w:right w:val="nil"/>
            </w:tcBorders>
            <w:shd w:val="clear" w:color="auto" w:fill="auto"/>
            <w:noWrap/>
            <w:vAlign w:val="bottom"/>
            <w:hideMark/>
          </w:tcPr>
          <w:p w14:paraId="221F4E2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68</w:t>
            </w:r>
          </w:p>
        </w:tc>
        <w:tc>
          <w:tcPr>
            <w:tcW w:w="783" w:type="pct"/>
            <w:tcBorders>
              <w:top w:val="nil"/>
              <w:left w:val="nil"/>
              <w:bottom w:val="nil"/>
              <w:right w:val="nil"/>
            </w:tcBorders>
            <w:shd w:val="clear" w:color="auto" w:fill="auto"/>
            <w:noWrap/>
            <w:vAlign w:val="bottom"/>
            <w:hideMark/>
          </w:tcPr>
          <w:p w14:paraId="26072363"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37.0</w:t>
            </w:r>
          </w:p>
        </w:tc>
        <w:tc>
          <w:tcPr>
            <w:tcW w:w="996" w:type="pct"/>
            <w:tcBorders>
              <w:top w:val="nil"/>
              <w:left w:val="nil"/>
              <w:bottom w:val="nil"/>
              <w:right w:val="nil"/>
            </w:tcBorders>
            <w:shd w:val="clear" w:color="auto" w:fill="auto"/>
            <w:noWrap/>
            <w:vAlign w:val="bottom"/>
            <w:hideMark/>
          </w:tcPr>
          <w:p w14:paraId="7AE55D49"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(34.4 - 39.7)</w:t>
            </w:r>
          </w:p>
        </w:tc>
        <w:tc>
          <w:tcPr>
            <w:tcW w:w="814" w:type="pct"/>
            <w:tcBorders>
              <w:top w:val="nil"/>
              <w:left w:val="nil"/>
              <w:bottom w:val="nil"/>
              <w:right w:val="nil"/>
            </w:tcBorders>
          </w:tcPr>
          <w:p w14:paraId="4C38AEE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498B13CF" w14:textId="77777777" w:rsidTr="00E14185">
        <w:trPr>
          <w:trHeight w:val="300"/>
        </w:trPr>
        <w:tc>
          <w:tcPr>
            <w:tcW w:w="398" w:type="pct"/>
            <w:tcBorders>
              <w:top w:val="nil"/>
              <w:left w:val="nil"/>
              <w:bottom w:val="nil"/>
              <w:right w:val="nil"/>
            </w:tcBorders>
            <w:shd w:val="clear" w:color="auto" w:fill="auto"/>
            <w:noWrap/>
            <w:vAlign w:val="bottom"/>
            <w:hideMark/>
          </w:tcPr>
          <w:p w14:paraId="35EA43BE"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7735B0E7"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Pills or overdose</w:t>
            </w:r>
          </w:p>
        </w:tc>
        <w:tc>
          <w:tcPr>
            <w:tcW w:w="783" w:type="pct"/>
            <w:tcBorders>
              <w:top w:val="nil"/>
              <w:left w:val="nil"/>
              <w:bottom w:val="nil"/>
              <w:right w:val="nil"/>
            </w:tcBorders>
            <w:shd w:val="clear" w:color="auto" w:fill="auto"/>
            <w:noWrap/>
            <w:vAlign w:val="bottom"/>
            <w:hideMark/>
          </w:tcPr>
          <w:p w14:paraId="61D088CC"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89</w:t>
            </w:r>
          </w:p>
        </w:tc>
        <w:tc>
          <w:tcPr>
            <w:tcW w:w="783" w:type="pct"/>
            <w:tcBorders>
              <w:top w:val="nil"/>
              <w:left w:val="nil"/>
              <w:bottom w:val="nil"/>
              <w:right w:val="nil"/>
            </w:tcBorders>
            <w:shd w:val="clear" w:color="auto" w:fill="auto"/>
            <w:noWrap/>
            <w:vAlign w:val="bottom"/>
            <w:hideMark/>
          </w:tcPr>
          <w:p w14:paraId="181CF61E"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36.7</w:t>
            </w:r>
          </w:p>
        </w:tc>
        <w:tc>
          <w:tcPr>
            <w:tcW w:w="996" w:type="pct"/>
            <w:tcBorders>
              <w:top w:val="nil"/>
              <w:left w:val="nil"/>
              <w:bottom w:val="nil"/>
              <w:right w:val="nil"/>
            </w:tcBorders>
            <w:shd w:val="clear" w:color="auto" w:fill="auto"/>
            <w:noWrap/>
            <w:vAlign w:val="bottom"/>
            <w:hideMark/>
          </w:tcPr>
          <w:p w14:paraId="2A1AA7FA"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(34.3 - 39.0)</w:t>
            </w:r>
          </w:p>
        </w:tc>
        <w:tc>
          <w:tcPr>
            <w:tcW w:w="814" w:type="pct"/>
            <w:tcBorders>
              <w:top w:val="nil"/>
              <w:left w:val="nil"/>
              <w:bottom w:val="nil"/>
              <w:right w:val="nil"/>
            </w:tcBorders>
          </w:tcPr>
          <w:p w14:paraId="5BAAFBC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6832EFD3" w14:textId="77777777" w:rsidTr="00E14185">
        <w:trPr>
          <w:trHeight w:val="300"/>
        </w:trPr>
        <w:tc>
          <w:tcPr>
            <w:tcW w:w="398" w:type="pct"/>
            <w:tcBorders>
              <w:top w:val="nil"/>
              <w:left w:val="nil"/>
              <w:bottom w:val="nil"/>
              <w:right w:val="nil"/>
            </w:tcBorders>
            <w:shd w:val="clear" w:color="auto" w:fill="auto"/>
            <w:noWrap/>
            <w:vAlign w:val="bottom"/>
            <w:hideMark/>
          </w:tcPr>
          <w:p w14:paraId="7783BD58"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1403CE4F"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Something else</w:t>
            </w:r>
          </w:p>
        </w:tc>
        <w:tc>
          <w:tcPr>
            <w:tcW w:w="783" w:type="pct"/>
            <w:tcBorders>
              <w:top w:val="nil"/>
              <w:left w:val="nil"/>
              <w:bottom w:val="nil"/>
              <w:right w:val="nil"/>
            </w:tcBorders>
            <w:shd w:val="clear" w:color="auto" w:fill="auto"/>
            <w:noWrap/>
            <w:vAlign w:val="bottom"/>
            <w:hideMark/>
          </w:tcPr>
          <w:p w14:paraId="710E718E"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24</w:t>
            </w:r>
          </w:p>
        </w:tc>
        <w:tc>
          <w:tcPr>
            <w:tcW w:w="783" w:type="pct"/>
            <w:tcBorders>
              <w:top w:val="nil"/>
              <w:left w:val="nil"/>
              <w:bottom w:val="nil"/>
              <w:right w:val="nil"/>
            </w:tcBorders>
            <w:shd w:val="clear" w:color="auto" w:fill="auto"/>
            <w:noWrap/>
            <w:vAlign w:val="bottom"/>
            <w:hideMark/>
          </w:tcPr>
          <w:p w14:paraId="52275204"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38.8</w:t>
            </w:r>
          </w:p>
        </w:tc>
        <w:tc>
          <w:tcPr>
            <w:tcW w:w="996" w:type="pct"/>
            <w:tcBorders>
              <w:top w:val="nil"/>
              <w:left w:val="nil"/>
              <w:bottom w:val="nil"/>
              <w:right w:val="nil"/>
            </w:tcBorders>
            <w:shd w:val="clear" w:color="auto" w:fill="auto"/>
            <w:noWrap/>
            <w:vAlign w:val="bottom"/>
            <w:hideMark/>
          </w:tcPr>
          <w:p w14:paraId="49823FFD"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(34.7 - 43.0)</w:t>
            </w:r>
          </w:p>
        </w:tc>
        <w:tc>
          <w:tcPr>
            <w:tcW w:w="814" w:type="pct"/>
            <w:tcBorders>
              <w:top w:val="nil"/>
              <w:left w:val="nil"/>
              <w:bottom w:val="nil"/>
              <w:right w:val="nil"/>
            </w:tcBorders>
          </w:tcPr>
          <w:p w14:paraId="24DDB344"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r w:rsidR="008A5F35" w:rsidRPr="00B1028A" w14:paraId="2DC2F54E" w14:textId="77777777" w:rsidTr="00E14185">
        <w:trPr>
          <w:trHeight w:val="300"/>
        </w:trPr>
        <w:tc>
          <w:tcPr>
            <w:tcW w:w="398" w:type="pct"/>
            <w:tcBorders>
              <w:top w:val="nil"/>
              <w:left w:val="nil"/>
              <w:bottom w:val="nil"/>
              <w:right w:val="nil"/>
            </w:tcBorders>
            <w:shd w:val="clear" w:color="auto" w:fill="auto"/>
            <w:noWrap/>
            <w:vAlign w:val="bottom"/>
            <w:hideMark/>
          </w:tcPr>
          <w:p w14:paraId="05274D5E" w14:textId="77777777" w:rsidR="008A5F35" w:rsidRPr="00B1028A" w:rsidRDefault="008A5F35" w:rsidP="00831C1A">
            <w:pPr>
              <w:spacing w:after="0" w:line="240" w:lineRule="auto"/>
              <w:rPr>
                <w:rFonts w:ascii="Calibri" w:eastAsia="MS Mincho" w:hAnsi="Calibri" w:cs="Arial"/>
              </w:rPr>
            </w:pPr>
          </w:p>
        </w:tc>
        <w:tc>
          <w:tcPr>
            <w:tcW w:w="1226" w:type="pct"/>
            <w:tcBorders>
              <w:top w:val="nil"/>
              <w:left w:val="nil"/>
              <w:bottom w:val="nil"/>
              <w:right w:val="nil"/>
            </w:tcBorders>
            <w:shd w:val="clear" w:color="auto" w:fill="auto"/>
            <w:noWrap/>
            <w:vAlign w:val="bottom"/>
            <w:hideMark/>
          </w:tcPr>
          <w:p w14:paraId="4FCFCF36" w14:textId="77777777" w:rsidR="008A5F35" w:rsidRPr="00B1028A" w:rsidRDefault="008A5F35" w:rsidP="00831C1A">
            <w:pPr>
              <w:spacing w:after="0" w:line="240" w:lineRule="auto"/>
              <w:rPr>
                <w:rFonts w:ascii="Calibri" w:eastAsia="MS Mincho" w:hAnsi="Calibri" w:cs="Arial"/>
              </w:rPr>
            </w:pPr>
            <w:r w:rsidRPr="00B1028A">
              <w:rPr>
                <w:rFonts w:ascii="Calibri" w:eastAsia="MS Mincho" w:hAnsi="Calibri" w:cs="Arial"/>
              </w:rPr>
              <w:t>None</w:t>
            </w:r>
          </w:p>
        </w:tc>
        <w:tc>
          <w:tcPr>
            <w:tcW w:w="783" w:type="pct"/>
            <w:tcBorders>
              <w:top w:val="nil"/>
              <w:left w:val="nil"/>
              <w:bottom w:val="nil"/>
              <w:right w:val="nil"/>
            </w:tcBorders>
            <w:shd w:val="clear" w:color="auto" w:fill="auto"/>
            <w:noWrap/>
            <w:vAlign w:val="bottom"/>
            <w:hideMark/>
          </w:tcPr>
          <w:p w14:paraId="724D3011"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1691</w:t>
            </w:r>
          </w:p>
        </w:tc>
        <w:tc>
          <w:tcPr>
            <w:tcW w:w="783" w:type="pct"/>
            <w:tcBorders>
              <w:top w:val="nil"/>
              <w:left w:val="nil"/>
              <w:bottom w:val="nil"/>
              <w:right w:val="nil"/>
            </w:tcBorders>
            <w:shd w:val="clear" w:color="auto" w:fill="auto"/>
            <w:noWrap/>
            <w:vAlign w:val="bottom"/>
            <w:hideMark/>
          </w:tcPr>
          <w:p w14:paraId="1639FA22"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46.8</w:t>
            </w:r>
          </w:p>
        </w:tc>
        <w:tc>
          <w:tcPr>
            <w:tcW w:w="996" w:type="pct"/>
            <w:tcBorders>
              <w:top w:val="nil"/>
              <w:left w:val="nil"/>
              <w:bottom w:val="nil"/>
              <w:right w:val="nil"/>
            </w:tcBorders>
            <w:shd w:val="clear" w:color="auto" w:fill="auto"/>
            <w:noWrap/>
            <w:vAlign w:val="bottom"/>
            <w:hideMark/>
          </w:tcPr>
          <w:p w14:paraId="493DAADD"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(46.3 - 47.3)</w:t>
            </w:r>
          </w:p>
        </w:tc>
        <w:tc>
          <w:tcPr>
            <w:tcW w:w="814" w:type="pct"/>
            <w:tcBorders>
              <w:top w:val="nil"/>
              <w:left w:val="nil"/>
              <w:bottom w:val="nil"/>
              <w:right w:val="nil"/>
            </w:tcBorders>
          </w:tcPr>
          <w:p w14:paraId="5DD0C92F" w14:textId="77777777" w:rsidR="008A5F35" w:rsidRPr="00B1028A" w:rsidRDefault="008A5F35" w:rsidP="00831C1A">
            <w:pPr>
              <w:spacing w:after="0" w:line="240" w:lineRule="auto"/>
              <w:jc w:val="center"/>
              <w:rPr>
                <w:rFonts w:ascii="Calibri" w:eastAsia="MS Mincho" w:hAnsi="Calibri" w:cs="Arial"/>
              </w:rPr>
            </w:pPr>
            <w:r w:rsidRPr="00B1028A">
              <w:rPr>
                <w:rFonts w:ascii="Calibri" w:eastAsia="MS Mincho" w:hAnsi="Calibri" w:cs="Arial"/>
              </w:rPr>
              <w:t>N/A</w:t>
            </w:r>
          </w:p>
        </w:tc>
      </w:tr>
    </w:tbl>
    <w:p w14:paraId="2B497406" w14:textId="77777777" w:rsidR="007B0D71" w:rsidRDefault="007B0D71" w:rsidP="00184BAB">
      <w:pPr>
        <w:spacing w:line="360" w:lineRule="auto"/>
        <w:jc w:val="both"/>
        <w:rPr>
          <w:sz w:val="24"/>
          <w:szCs w:val="24"/>
        </w:rPr>
      </w:pPr>
    </w:p>
    <w:p w14:paraId="3BF4D6FB" w14:textId="77777777" w:rsidR="00282A45" w:rsidRPr="001A6E44" w:rsidRDefault="00C23C18" w:rsidP="00184BAB">
      <w:pPr>
        <w:spacing w:line="360" w:lineRule="auto"/>
        <w:jc w:val="both"/>
        <w:rPr>
          <w:b/>
          <w:sz w:val="28"/>
          <w:szCs w:val="28"/>
        </w:rPr>
      </w:pPr>
      <w:r w:rsidRPr="001A6E44">
        <w:rPr>
          <w:b/>
          <w:sz w:val="28"/>
          <w:szCs w:val="28"/>
        </w:rPr>
        <w:t>D</w:t>
      </w:r>
      <w:r w:rsidR="00184BAB" w:rsidRPr="001A6E44">
        <w:rPr>
          <w:b/>
          <w:sz w:val="28"/>
          <w:szCs w:val="28"/>
        </w:rPr>
        <w:t>iscussion</w:t>
      </w:r>
    </w:p>
    <w:p w14:paraId="3AE83BFE" w14:textId="77777777" w:rsidR="00E14185" w:rsidRPr="00E14185" w:rsidRDefault="00E14185" w:rsidP="00184BAB">
      <w:pPr>
        <w:spacing w:line="360" w:lineRule="auto"/>
        <w:jc w:val="both"/>
        <w:rPr>
          <w:b/>
          <w:sz w:val="24"/>
          <w:szCs w:val="24"/>
        </w:rPr>
      </w:pPr>
      <w:r w:rsidRPr="00E14185">
        <w:rPr>
          <w:b/>
          <w:sz w:val="24"/>
          <w:szCs w:val="24"/>
        </w:rPr>
        <w:t>Main finding of this study</w:t>
      </w:r>
    </w:p>
    <w:p w14:paraId="7A524CD2" w14:textId="192EA499" w:rsidR="00861996" w:rsidRDefault="006A5488" w:rsidP="00861996">
      <w:pPr>
        <w:spacing w:line="360" w:lineRule="auto"/>
        <w:jc w:val="both"/>
        <w:rPr>
          <w:sz w:val="24"/>
          <w:szCs w:val="24"/>
        </w:rPr>
      </w:pPr>
      <w:r w:rsidRPr="00184BAB">
        <w:rPr>
          <w:sz w:val="24"/>
          <w:szCs w:val="24"/>
        </w:rPr>
        <w:t xml:space="preserve">Self-harm is </w:t>
      </w:r>
      <w:r w:rsidR="00627B47" w:rsidRPr="00184BAB">
        <w:rPr>
          <w:sz w:val="24"/>
          <w:szCs w:val="24"/>
        </w:rPr>
        <w:t>preval</w:t>
      </w:r>
      <w:r w:rsidR="00A556DB">
        <w:rPr>
          <w:sz w:val="24"/>
          <w:szCs w:val="24"/>
        </w:rPr>
        <w:t>ent amongst adolescents aged 13–</w:t>
      </w:r>
      <w:r w:rsidR="00627B47" w:rsidRPr="00184BAB">
        <w:rPr>
          <w:sz w:val="24"/>
          <w:szCs w:val="24"/>
        </w:rPr>
        <w:t xml:space="preserve">18 in </w:t>
      </w:r>
      <w:r w:rsidR="00D7018C">
        <w:rPr>
          <w:sz w:val="24"/>
          <w:szCs w:val="24"/>
        </w:rPr>
        <w:t xml:space="preserve">years </w:t>
      </w:r>
      <w:r w:rsidR="00627B47" w:rsidRPr="00184BAB">
        <w:rPr>
          <w:sz w:val="24"/>
          <w:szCs w:val="24"/>
        </w:rPr>
        <w:t>England</w:t>
      </w:r>
      <w:r w:rsidR="00624551" w:rsidRPr="00184BAB">
        <w:rPr>
          <w:sz w:val="24"/>
          <w:szCs w:val="24"/>
        </w:rPr>
        <w:t xml:space="preserve">. </w:t>
      </w:r>
      <w:r w:rsidR="00B12DD3">
        <w:rPr>
          <w:sz w:val="24"/>
          <w:szCs w:val="24"/>
        </w:rPr>
        <w:t xml:space="preserve">The </w:t>
      </w:r>
      <w:r w:rsidR="00C51DCD">
        <w:rPr>
          <w:sz w:val="24"/>
          <w:szCs w:val="24"/>
        </w:rPr>
        <w:t xml:space="preserve">prevalence </w:t>
      </w:r>
      <w:r w:rsidR="004B6400">
        <w:rPr>
          <w:sz w:val="24"/>
          <w:szCs w:val="24"/>
        </w:rPr>
        <w:t xml:space="preserve">estimate </w:t>
      </w:r>
      <w:r w:rsidR="00C51DCD">
        <w:rPr>
          <w:sz w:val="24"/>
          <w:szCs w:val="24"/>
        </w:rPr>
        <w:t xml:space="preserve">of </w:t>
      </w:r>
      <w:r w:rsidR="004B6400">
        <w:rPr>
          <w:sz w:val="24"/>
          <w:szCs w:val="24"/>
        </w:rPr>
        <w:t>15.5</w:t>
      </w:r>
      <w:r w:rsidR="004D3533">
        <w:rPr>
          <w:sz w:val="24"/>
          <w:szCs w:val="24"/>
        </w:rPr>
        <w:t xml:space="preserve"> </w:t>
      </w:r>
      <w:r w:rsidR="004B6400">
        <w:rPr>
          <w:sz w:val="24"/>
          <w:szCs w:val="24"/>
        </w:rPr>
        <w:t>%</w:t>
      </w:r>
      <w:r w:rsidR="004D3533">
        <w:rPr>
          <w:sz w:val="24"/>
          <w:szCs w:val="24"/>
        </w:rPr>
        <w:t xml:space="preserve"> </w:t>
      </w:r>
      <w:r w:rsidR="004B6400">
        <w:rPr>
          <w:sz w:val="24"/>
          <w:szCs w:val="24"/>
        </w:rPr>
        <w:t xml:space="preserve">is largely </w:t>
      </w:r>
      <w:r w:rsidR="00E543E3">
        <w:rPr>
          <w:sz w:val="24"/>
          <w:szCs w:val="24"/>
        </w:rPr>
        <w:t xml:space="preserve">commensurate </w:t>
      </w:r>
      <w:r w:rsidR="004B6400">
        <w:rPr>
          <w:sz w:val="24"/>
          <w:szCs w:val="24"/>
        </w:rPr>
        <w:t xml:space="preserve">with </w:t>
      </w:r>
      <w:r w:rsidR="005C6A16">
        <w:rPr>
          <w:sz w:val="24"/>
          <w:szCs w:val="24"/>
        </w:rPr>
        <w:t xml:space="preserve">existing </w:t>
      </w:r>
      <w:r w:rsidR="004B6400">
        <w:rPr>
          <w:sz w:val="24"/>
          <w:szCs w:val="24"/>
        </w:rPr>
        <w:t>prevalence estimates</w:t>
      </w:r>
      <w:r w:rsidR="005C6A16">
        <w:rPr>
          <w:sz w:val="24"/>
          <w:szCs w:val="24"/>
        </w:rPr>
        <w:t xml:space="preserve">. </w:t>
      </w:r>
      <w:r w:rsidR="00861996" w:rsidRPr="00184BAB">
        <w:rPr>
          <w:sz w:val="24"/>
          <w:szCs w:val="24"/>
        </w:rPr>
        <w:t>Prevalence rates were higher for older participants (20</w:t>
      </w:r>
      <w:r w:rsidR="00861996">
        <w:rPr>
          <w:sz w:val="24"/>
          <w:szCs w:val="24"/>
        </w:rPr>
        <w:t xml:space="preserve"> %</w:t>
      </w:r>
      <w:r w:rsidR="00861996" w:rsidRPr="00184BAB">
        <w:rPr>
          <w:sz w:val="24"/>
          <w:szCs w:val="24"/>
        </w:rPr>
        <w:t xml:space="preserve"> of 17 year olds across the whole sample, and 29.0</w:t>
      </w:r>
      <w:r w:rsidR="00861996">
        <w:rPr>
          <w:sz w:val="24"/>
          <w:szCs w:val="24"/>
        </w:rPr>
        <w:t xml:space="preserve"> % of females aged 16–</w:t>
      </w:r>
      <w:r w:rsidR="00861996" w:rsidRPr="00184BAB">
        <w:rPr>
          <w:sz w:val="24"/>
          <w:szCs w:val="24"/>
        </w:rPr>
        <w:t>18</w:t>
      </w:r>
      <w:r w:rsidR="00D7018C">
        <w:rPr>
          <w:sz w:val="24"/>
          <w:szCs w:val="24"/>
        </w:rPr>
        <w:t xml:space="preserve"> years</w:t>
      </w:r>
      <w:r w:rsidR="00861996" w:rsidRPr="00184BAB">
        <w:rPr>
          <w:sz w:val="24"/>
          <w:szCs w:val="24"/>
        </w:rPr>
        <w:t>), however the median age of onset (13.0 years) and peak inci</w:t>
      </w:r>
      <w:r w:rsidR="00861996">
        <w:rPr>
          <w:sz w:val="24"/>
          <w:szCs w:val="24"/>
        </w:rPr>
        <w:t>dence rates for females aged 13–</w:t>
      </w:r>
      <w:r w:rsidR="00861996" w:rsidRPr="00184BAB">
        <w:rPr>
          <w:sz w:val="24"/>
          <w:szCs w:val="24"/>
        </w:rPr>
        <w:t xml:space="preserve">15 </w:t>
      </w:r>
      <w:r w:rsidR="00D7018C">
        <w:rPr>
          <w:sz w:val="24"/>
          <w:szCs w:val="24"/>
        </w:rPr>
        <w:t xml:space="preserve">years </w:t>
      </w:r>
      <w:r w:rsidR="00861996" w:rsidRPr="00184BAB">
        <w:rPr>
          <w:sz w:val="24"/>
          <w:szCs w:val="24"/>
        </w:rPr>
        <w:t xml:space="preserve">point to the importance of considering lifetime prevalence alongside age of onset and incidence in order to arrive at a fuller understanding of adolescent self-harm. </w:t>
      </w:r>
    </w:p>
    <w:p w14:paraId="425A146B" w14:textId="77777777" w:rsidR="001702C8" w:rsidRDefault="001702C8" w:rsidP="00184BAB">
      <w:pPr>
        <w:spacing w:line="360" w:lineRule="auto"/>
        <w:jc w:val="both"/>
        <w:rPr>
          <w:b/>
          <w:sz w:val="24"/>
          <w:szCs w:val="24"/>
        </w:rPr>
      </w:pPr>
      <w:r w:rsidRPr="001702C8">
        <w:rPr>
          <w:b/>
          <w:sz w:val="24"/>
          <w:szCs w:val="24"/>
        </w:rPr>
        <w:t>What is already known on this topic</w:t>
      </w:r>
    </w:p>
    <w:p w14:paraId="14CE17BA" w14:textId="77777777" w:rsidR="009F1C2F" w:rsidRDefault="00DF1BF4" w:rsidP="0080306D">
      <w:pPr>
        <w:spacing w:line="360" w:lineRule="auto"/>
        <w:jc w:val="both"/>
        <w:rPr>
          <w:sz w:val="24"/>
          <w:szCs w:val="24"/>
        </w:rPr>
      </w:pPr>
      <w:r w:rsidRPr="00184BAB">
        <w:rPr>
          <w:sz w:val="24"/>
          <w:szCs w:val="24"/>
        </w:rPr>
        <w:t xml:space="preserve">The findings confirm that </w:t>
      </w:r>
      <w:r w:rsidR="00861996" w:rsidRPr="00184BAB">
        <w:rPr>
          <w:sz w:val="24"/>
          <w:szCs w:val="24"/>
        </w:rPr>
        <w:t xml:space="preserve">self-harm is more prevalent </w:t>
      </w:r>
      <w:r w:rsidR="00861996">
        <w:rPr>
          <w:sz w:val="24"/>
          <w:szCs w:val="24"/>
        </w:rPr>
        <w:t xml:space="preserve">amongst females and that </w:t>
      </w:r>
      <w:r w:rsidR="00896D94" w:rsidRPr="00184BAB">
        <w:rPr>
          <w:sz w:val="24"/>
          <w:szCs w:val="24"/>
        </w:rPr>
        <w:t>cutting is the most</w:t>
      </w:r>
      <w:r w:rsidR="00E60F53" w:rsidRPr="00184BAB">
        <w:rPr>
          <w:sz w:val="24"/>
          <w:szCs w:val="24"/>
        </w:rPr>
        <w:t xml:space="preserve"> </w:t>
      </w:r>
      <w:r w:rsidR="00896D94" w:rsidRPr="00184BAB">
        <w:rPr>
          <w:sz w:val="24"/>
          <w:szCs w:val="24"/>
        </w:rPr>
        <w:t>common type of self-harm</w:t>
      </w:r>
      <w:r w:rsidR="00E60F53" w:rsidRPr="00184BAB">
        <w:rPr>
          <w:sz w:val="24"/>
          <w:szCs w:val="24"/>
        </w:rPr>
        <w:t xml:space="preserve"> </w:t>
      </w:r>
      <w:r w:rsidR="007C6635">
        <w:rPr>
          <w:sz w:val="24"/>
          <w:szCs w:val="24"/>
        </w:rPr>
        <w:t xml:space="preserve">in community samples. </w:t>
      </w:r>
      <w:r w:rsidR="00861996">
        <w:rPr>
          <w:sz w:val="24"/>
          <w:szCs w:val="24"/>
        </w:rPr>
        <w:t>Ou</w:t>
      </w:r>
      <w:r w:rsidR="005C6A16">
        <w:rPr>
          <w:sz w:val="24"/>
          <w:szCs w:val="24"/>
        </w:rPr>
        <w:t xml:space="preserve">r findings lend support to </w:t>
      </w:r>
      <w:r w:rsidR="00861996">
        <w:rPr>
          <w:sz w:val="24"/>
          <w:szCs w:val="24"/>
        </w:rPr>
        <w:t xml:space="preserve">recent suggestions </w:t>
      </w:r>
      <w:r w:rsidR="009F1C2F">
        <w:rPr>
          <w:sz w:val="24"/>
          <w:szCs w:val="24"/>
        </w:rPr>
        <w:t>that f</w:t>
      </w:r>
      <w:r w:rsidR="009F1C2F" w:rsidRPr="00184BAB">
        <w:rPr>
          <w:sz w:val="24"/>
          <w:szCs w:val="24"/>
        </w:rPr>
        <w:t>emale</w:t>
      </w:r>
      <w:r w:rsidR="009F1C2F">
        <w:rPr>
          <w:sz w:val="24"/>
          <w:szCs w:val="24"/>
        </w:rPr>
        <w:t xml:space="preserve">s </w:t>
      </w:r>
      <w:r w:rsidR="009F1C2F" w:rsidRPr="00184BAB">
        <w:rPr>
          <w:sz w:val="24"/>
          <w:szCs w:val="24"/>
        </w:rPr>
        <w:t>are</w:t>
      </w:r>
      <w:r w:rsidR="009F1C2F">
        <w:rPr>
          <w:sz w:val="24"/>
          <w:szCs w:val="24"/>
        </w:rPr>
        <w:t xml:space="preserve"> </w:t>
      </w:r>
      <w:r w:rsidR="00E60F53" w:rsidRPr="00184BAB">
        <w:rPr>
          <w:sz w:val="24"/>
          <w:szCs w:val="24"/>
        </w:rPr>
        <w:t>more likely to cut themselves elsewhere</w:t>
      </w:r>
      <w:r w:rsidR="005A79B6" w:rsidRPr="00184BAB">
        <w:rPr>
          <w:sz w:val="24"/>
          <w:szCs w:val="24"/>
        </w:rPr>
        <w:t>.</w:t>
      </w:r>
      <w:r w:rsidR="004E2EA9" w:rsidRPr="004E2EA9">
        <w:rPr>
          <w:noProof/>
          <w:sz w:val="24"/>
          <w:szCs w:val="24"/>
          <w:vertAlign w:val="superscript"/>
        </w:rPr>
        <w:t>12,13</w:t>
      </w:r>
      <w:r w:rsidR="005A79B6" w:rsidRPr="00184BAB">
        <w:rPr>
          <w:sz w:val="24"/>
          <w:szCs w:val="24"/>
        </w:rPr>
        <w:t xml:space="preserve"> Given </w:t>
      </w:r>
      <w:r w:rsidR="009F1C2F">
        <w:rPr>
          <w:sz w:val="24"/>
          <w:szCs w:val="24"/>
        </w:rPr>
        <w:t xml:space="preserve">the heightened risks associated with </w:t>
      </w:r>
      <w:r w:rsidR="003F38C7">
        <w:rPr>
          <w:sz w:val="24"/>
          <w:szCs w:val="24"/>
        </w:rPr>
        <w:t xml:space="preserve">this, this </w:t>
      </w:r>
      <w:r w:rsidR="005A79B6" w:rsidRPr="00184BAB">
        <w:rPr>
          <w:sz w:val="24"/>
          <w:szCs w:val="24"/>
        </w:rPr>
        <w:t xml:space="preserve">finding </w:t>
      </w:r>
      <w:r w:rsidR="00861996">
        <w:rPr>
          <w:sz w:val="24"/>
          <w:szCs w:val="24"/>
        </w:rPr>
        <w:t>highlights the importance of differentiating cutting behaviour in studies of self-harm</w:t>
      </w:r>
      <w:r w:rsidR="009F1C2F">
        <w:rPr>
          <w:sz w:val="24"/>
          <w:szCs w:val="24"/>
        </w:rPr>
        <w:t xml:space="preserve">. </w:t>
      </w:r>
      <w:r w:rsidR="003F38C7">
        <w:rPr>
          <w:sz w:val="24"/>
          <w:szCs w:val="24"/>
        </w:rPr>
        <w:t>T</w:t>
      </w:r>
      <w:r w:rsidR="009F1C2F">
        <w:rPr>
          <w:sz w:val="24"/>
          <w:szCs w:val="24"/>
        </w:rPr>
        <w:t xml:space="preserve">his differentiation </w:t>
      </w:r>
      <w:r w:rsidR="003F38C7">
        <w:rPr>
          <w:sz w:val="24"/>
          <w:szCs w:val="24"/>
        </w:rPr>
        <w:t xml:space="preserve">is </w:t>
      </w:r>
      <w:r w:rsidR="0080306D">
        <w:rPr>
          <w:sz w:val="24"/>
          <w:szCs w:val="24"/>
        </w:rPr>
        <w:t xml:space="preserve">also crucial for the assessment of young women who cut elsewhere. </w:t>
      </w:r>
    </w:p>
    <w:p w14:paraId="4170FFA8" w14:textId="77777777" w:rsidR="001702C8" w:rsidRDefault="001702C8" w:rsidP="00184BAB">
      <w:pPr>
        <w:spacing w:line="360" w:lineRule="auto"/>
        <w:jc w:val="both"/>
        <w:rPr>
          <w:b/>
          <w:sz w:val="24"/>
          <w:szCs w:val="24"/>
        </w:rPr>
      </w:pPr>
      <w:r w:rsidRPr="001702C8">
        <w:rPr>
          <w:b/>
          <w:sz w:val="24"/>
          <w:szCs w:val="24"/>
        </w:rPr>
        <w:t>What this study adds</w:t>
      </w:r>
    </w:p>
    <w:p w14:paraId="270C95A4" w14:textId="77777777" w:rsidR="002871F2" w:rsidRPr="002871F2" w:rsidRDefault="002871F2" w:rsidP="00DB7474">
      <w:pPr>
        <w:spacing w:line="360" w:lineRule="auto"/>
        <w:jc w:val="both"/>
        <w:rPr>
          <w:sz w:val="24"/>
          <w:szCs w:val="24"/>
        </w:rPr>
      </w:pPr>
      <w:r w:rsidRPr="002871F2">
        <w:rPr>
          <w:sz w:val="24"/>
          <w:szCs w:val="24"/>
        </w:rPr>
        <w:t xml:space="preserve">This study contributes to, and updates, the body of evidence on adolescent self-harm in the community in England, and provides evidence for a wider age range (13–18) than is usual. The use of a nationally representative sample and the same set of criteria for defining self-harm </w:t>
      </w:r>
      <w:r w:rsidRPr="002871F2">
        <w:rPr>
          <w:sz w:val="24"/>
          <w:szCs w:val="24"/>
        </w:rPr>
        <w:lastRenderedPageBreak/>
        <w:t>means that the findings are generalisable and can be meaningfully compared with significant studies in the area.</w:t>
      </w:r>
      <w:r w:rsidR="006A40FA" w:rsidRPr="006A40FA">
        <w:rPr>
          <w:noProof/>
          <w:sz w:val="24"/>
          <w:szCs w:val="24"/>
          <w:vertAlign w:val="superscript"/>
        </w:rPr>
        <w:t>6,11</w:t>
      </w:r>
      <w:r w:rsidRPr="002871F2">
        <w:rPr>
          <w:sz w:val="24"/>
          <w:szCs w:val="24"/>
        </w:rPr>
        <w:t xml:space="preserve"> </w:t>
      </w:r>
    </w:p>
    <w:p w14:paraId="28D5849A" w14:textId="2D6D3E20" w:rsidR="001B021D" w:rsidRDefault="00DB7474" w:rsidP="0095747A">
      <w:pPr>
        <w:spacing w:line="360" w:lineRule="auto"/>
        <w:jc w:val="both"/>
        <w:rPr>
          <w:sz w:val="24"/>
          <w:szCs w:val="24"/>
        </w:rPr>
      </w:pPr>
      <w:r>
        <w:rPr>
          <w:sz w:val="24"/>
          <w:szCs w:val="24"/>
        </w:rPr>
        <w:t xml:space="preserve">To our knowledge this the first large-scale community study </w:t>
      </w:r>
      <w:r w:rsidR="00977BCE">
        <w:rPr>
          <w:sz w:val="24"/>
          <w:szCs w:val="24"/>
        </w:rPr>
        <w:t>to examine</w:t>
      </w:r>
      <w:r>
        <w:rPr>
          <w:sz w:val="24"/>
          <w:szCs w:val="24"/>
        </w:rPr>
        <w:t xml:space="preserve"> associations between self-harm and wellbeing. </w:t>
      </w:r>
      <w:r w:rsidR="00467146">
        <w:rPr>
          <w:sz w:val="24"/>
          <w:szCs w:val="24"/>
        </w:rPr>
        <w:t>A lifetime history of self-harm was associated with a significant</w:t>
      </w:r>
      <w:r w:rsidR="009D25D4">
        <w:rPr>
          <w:sz w:val="24"/>
          <w:szCs w:val="24"/>
        </w:rPr>
        <w:t xml:space="preserve"> </w:t>
      </w:r>
      <w:r w:rsidR="00467146">
        <w:rPr>
          <w:sz w:val="24"/>
          <w:szCs w:val="24"/>
        </w:rPr>
        <w:t xml:space="preserve">reduction in wellbeing. </w:t>
      </w:r>
      <w:r w:rsidR="00E543E3">
        <w:rPr>
          <w:sz w:val="24"/>
          <w:szCs w:val="24"/>
        </w:rPr>
        <w:t>Additionally, l</w:t>
      </w:r>
      <w:r w:rsidR="00977BCE">
        <w:rPr>
          <w:sz w:val="24"/>
          <w:szCs w:val="24"/>
        </w:rPr>
        <w:t xml:space="preserve">ower mean scores for wellbeing were recorded for the </w:t>
      </w:r>
      <w:r w:rsidR="0083133B">
        <w:rPr>
          <w:sz w:val="24"/>
          <w:szCs w:val="24"/>
        </w:rPr>
        <w:t>whole sample, with the lowest scores recorded for females aged 16</w:t>
      </w:r>
      <w:r w:rsidR="0083133B" w:rsidRPr="002871F2">
        <w:rPr>
          <w:sz w:val="24"/>
          <w:szCs w:val="24"/>
        </w:rPr>
        <w:t>–</w:t>
      </w:r>
      <w:r w:rsidR="0083133B">
        <w:rPr>
          <w:sz w:val="24"/>
          <w:szCs w:val="24"/>
        </w:rPr>
        <w:t>18</w:t>
      </w:r>
      <w:r w:rsidR="00D7018C">
        <w:rPr>
          <w:sz w:val="24"/>
          <w:szCs w:val="24"/>
        </w:rPr>
        <w:t xml:space="preserve"> years</w:t>
      </w:r>
      <w:r w:rsidR="0083133B">
        <w:rPr>
          <w:sz w:val="24"/>
          <w:szCs w:val="24"/>
        </w:rPr>
        <w:t>. Correspondingly, the highest estimate of prevalence (29.0</w:t>
      </w:r>
      <w:r w:rsidR="006E0663">
        <w:rPr>
          <w:sz w:val="24"/>
          <w:szCs w:val="24"/>
        </w:rPr>
        <w:t xml:space="preserve"> </w:t>
      </w:r>
      <w:r w:rsidR="0083133B">
        <w:rPr>
          <w:sz w:val="24"/>
          <w:szCs w:val="24"/>
        </w:rPr>
        <w:t xml:space="preserve">%) was observed for this subgroup. </w:t>
      </w:r>
      <w:r w:rsidR="00467146">
        <w:rPr>
          <w:sz w:val="24"/>
          <w:szCs w:val="24"/>
        </w:rPr>
        <w:t xml:space="preserve">Given the complex </w:t>
      </w:r>
      <w:r w:rsidR="009D25D4">
        <w:rPr>
          <w:sz w:val="24"/>
          <w:szCs w:val="24"/>
        </w:rPr>
        <w:t xml:space="preserve">and multiple </w:t>
      </w:r>
      <w:r w:rsidR="00467146">
        <w:rPr>
          <w:sz w:val="24"/>
          <w:szCs w:val="24"/>
        </w:rPr>
        <w:t>determinants of self-harm</w:t>
      </w:r>
      <w:r w:rsidR="009D25D4">
        <w:rPr>
          <w:sz w:val="24"/>
          <w:szCs w:val="24"/>
        </w:rPr>
        <w:t xml:space="preserve"> </w:t>
      </w:r>
      <w:r w:rsidR="00977BCE">
        <w:rPr>
          <w:sz w:val="24"/>
          <w:szCs w:val="24"/>
        </w:rPr>
        <w:t xml:space="preserve">the promotion </w:t>
      </w:r>
      <w:r w:rsidR="009D25D4">
        <w:rPr>
          <w:sz w:val="24"/>
          <w:szCs w:val="24"/>
        </w:rPr>
        <w:t>and bolster</w:t>
      </w:r>
      <w:r w:rsidR="00977BCE">
        <w:rPr>
          <w:sz w:val="24"/>
          <w:szCs w:val="24"/>
        </w:rPr>
        <w:t xml:space="preserve">ing of </w:t>
      </w:r>
      <w:r w:rsidR="009D25D4">
        <w:rPr>
          <w:sz w:val="24"/>
          <w:szCs w:val="24"/>
        </w:rPr>
        <w:t xml:space="preserve">wellbeing </w:t>
      </w:r>
      <w:r w:rsidR="00977BCE">
        <w:rPr>
          <w:sz w:val="24"/>
          <w:szCs w:val="24"/>
        </w:rPr>
        <w:t xml:space="preserve">in </w:t>
      </w:r>
      <w:r w:rsidR="00977BCE" w:rsidRPr="0083133B">
        <w:rPr>
          <w:i/>
          <w:sz w:val="24"/>
          <w:szCs w:val="24"/>
        </w:rPr>
        <w:t>all young people</w:t>
      </w:r>
      <w:r w:rsidR="00977BCE">
        <w:rPr>
          <w:sz w:val="24"/>
          <w:szCs w:val="24"/>
        </w:rPr>
        <w:t xml:space="preserve"> </w:t>
      </w:r>
      <w:r w:rsidR="009D25D4">
        <w:rPr>
          <w:sz w:val="24"/>
          <w:szCs w:val="24"/>
        </w:rPr>
        <w:t xml:space="preserve">may </w:t>
      </w:r>
      <w:r w:rsidR="00230E87" w:rsidRPr="002871F2">
        <w:rPr>
          <w:sz w:val="24"/>
          <w:szCs w:val="24"/>
        </w:rPr>
        <w:t>ameliorate the need for adverse coping strategies and foster the resilience needed to cope with emotional distress.</w:t>
      </w:r>
      <w:r w:rsidR="00230E87">
        <w:rPr>
          <w:sz w:val="24"/>
          <w:szCs w:val="24"/>
        </w:rPr>
        <w:t xml:space="preserve"> </w:t>
      </w:r>
    </w:p>
    <w:p w14:paraId="224CE17D" w14:textId="77777777" w:rsidR="0095747A" w:rsidRPr="00184BAB" w:rsidRDefault="00926BE1" w:rsidP="0095747A">
      <w:pPr>
        <w:spacing w:line="360" w:lineRule="auto"/>
        <w:jc w:val="both"/>
        <w:rPr>
          <w:sz w:val="24"/>
          <w:szCs w:val="24"/>
        </w:rPr>
      </w:pPr>
      <w:r>
        <w:rPr>
          <w:sz w:val="24"/>
          <w:szCs w:val="24"/>
        </w:rPr>
        <w:t>I</w:t>
      </w:r>
      <w:r w:rsidR="0095747A" w:rsidRPr="00184BAB">
        <w:rPr>
          <w:sz w:val="24"/>
          <w:szCs w:val="24"/>
        </w:rPr>
        <w:t xml:space="preserve">n addition to </w:t>
      </w:r>
      <w:r w:rsidR="00E543E3">
        <w:rPr>
          <w:sz w:val="24"/>
          <w:szCs w:val="24"/>
        </w:rPr>
        <w:t xml:space="preserve">the </w:t>
      </w:r>
      <w:r w:rsidR="0095747A" w:rsidRPr="00184BAB">
        <w:rPr>
          <w:sz w:val="24"/>
          <w:szCs w:val="24"/>
        </w:rPr>
        <w:t>attainment of a nationally representative sample</w:t>
      </w:r>
      <w:r w:rsidR="00E543E3">
        <w:rPr>
          <w:sz w:val="24"/>
          <w:szCs w:val="24"/>
        </w:rPr>
        <w:t xml:space="preserve"> of adolescents, </w:t>
      </w:r>
      <w:r w:rsidR="0095747A" w:rsidRPr="00184BAB">
        <w:rPr>
          <w:sz w:val="24"/>
          <w:szCs w:val="24"/>
        </w:rPr>
        <w:t>the use of a market research panel ensured a speedier and more cost-effective data collection process than might normally have be</w:t>
      </w:r>
      <w:r w:rsidR="00E543E3">
        <w:rPr>
          <w:sz w:val="24"/>
          <w:szCs w:val="24"/>
        </w:rPr>
        <w:t>en the case. P</w:t>
      </w:r>
      <w:r w:rsidR="0095747A" w:rsidRPr="00184BAB">
        <w:rPr>
          <w:sz w:val="24"/>
          <w:szCs w:val="24"/>
        </w:rPr>
        <w:t xml:space="preserve">anel-based surveys minimise some of the risks, such as under-reporting and absenteeism, associated with school-based sampling. </w:t>
      </w:r>
    </w:p>
    <w:p w14:paraId="7A732E35" w14:textId="77777777" w:rsidR="00396507" w:rsidRPr="001702C8" w:rsidRDefault="00396507" w:rsidP="00184BAB">
      <w:pPr>
        <w:spacing w:line="360" w:lineRule="auto"/>
        <w:jc w:val="both"/>
        <w:rPr>
          <w:b/>
          <w:sz w:val="24"/>
          <w:szCs w:val="24"/>
        </w:rPr>
      </w:pPr>
      <w:r w:rsidRPr="001702C8">
        <w:rPr>
          <w:b/>
          <w:sz w:val="24"/>
          <w:szCs w:val="24"/>
        </w:rPr>
        <w:t>Limitations</w:t>
      </w:r>
      <w:r w:rsidR="001702C8">
        <w:rPr>
          <w:b/>
          <w:sz w:val="24"/>
          <w:szCs w:val="24"/>
        </w:rPr>
        <w:t xml:space="preserve"> of this study</w:t>
      </w:r>
    </w:p>
    <w:p w14:paraId="2FC09121" w14:textId="77777777" w:rsidR="00273079" w:rsidRDefault="00E543E3" w:rsidP="00184BAB">
      <w:pPr>
        <w:spacing w:line="360" w:lineRule="auto"/>
        <w:jc w:val="both"/>
        <w:rPr>
          <w:sz w:val="24"/>
          <w:szCs w:val="24"/>
        </w:rPr>
      </w:pPr>
      <w:r>
        <w:rPr>
          <w:sz w:val="24"/>
          <w:szCs w:val="24"/>
        </w:rPr>
        <w:t xml:space="preserve">As the </w:t>
      </w:r>
      <w:r w:rsidR="001B7C22" w:rsidRPr="00184BAB">
        <w:rPr>
          <w:sz w:val="24"/>
          <w:szCs w:val="24"/>
        </w:rPr>
        <w:t xml:space="preserve">study is cross-sectional </w:t>
      </w:r>
      <w:r>
        <w:rPr>
          <w:sz w:val="24"/>
          <w:szCs w:val="24"/>
        </w:rPr>
        <w:t xml:space="preserve">it </w:t>
      </w:r>
      <w:r w:rsidR="006F39C0" w:rsidRPr="00184BAB">
        <w:rPr>
          <w:sz w:val="24"/>
          <w:szCs w:val="24"/>
        </w:rPr>
        <w:t xml:space="preserve">only </w:t>
      </w:r>
      <w:r w:rsidR="001B7C22" w:rsidRPr="00184BAB">
        <w:rPr>
          <w:sz w:val="24"/>
          <w:szCs w:val="24"/>
        </w:rPr>
        <w:t>provides a snapshot of preval</w:t>
      </w:r>
      <w:r>
        <w:rPr>
          <w:sz w:val="24"/>
          <w:szCs w:val="24"/>
        </w:rPr>
        <w:t xml:space="preserve">ence and points to </w:t>
      </w:r>
      <w:r w:rsidR="009B39E3" w:rsidRPr="00184BAB">
        <w:rPr>
          <w:sz w:val="24"/>
          <w:szCs w:val="24"/>
        </w:rPr>
        <w:t>correlation</w:t>
      </w:r>
      <w:r w:rsidR="001B7C22" w:rsidRPr="00184BAB">
        <w:rPr>
          <w:sz w:val="24"/>
          <w:szCs w:val="24"/>
        </w:rPr>
        <w:t xml:space="preserve"> rather than </w:t>
      </w:r>
      <w:r w:rsidR="009B39E3" w:rsidRPr="00184BAB">
        <w:rPr>
          <w:sz w:val="24"/>
          <w:szCs w:val="24"/>
        </w:rPr>
        <w:t>causation.</w:t>
      </w:r>
      <w:r w:rsidR="001B7C22" w:rsidRPr="00184BAB">
        <w:rPr>
          <w:sz w:val="24"/>
          <w:szCs w:val="24"/>
        </w:rPr>
        <w:t xml:space="preserve"> </w:t>
      </w:r>
      <w:r w:rsidR="00AC4614" w:rsidRPr="00184BAB">
        <w:rPr>
          <w:sz w:val="24"/>
          <w:szCs w:val="24"/>
        </w:rPr>
        <w:t>The</w:t>
      </w:r>
      <w:r w:rsidR="00E9446A" w:rsidRPr="00184BAB">
        <w:rPr>
          <w:sz w:val="24"/>
          <w:szCs w:val="24"/>
        </w:rPr>
        <w:t xml:space="preserve"> findings are largely descriptive and </w:t>
      </w:r>
      <w:r w:rsidR="001B7C22" w:rsidRPr="00184BAB">
        <w:rPr>
          <w:sz w:val="24"/>
          <w:szCs w:val="24"/>
        </w:rPr>
        <w:t xml:space="preserve">based on </w:t>
      </w:r>
      <w:r w:rsidR="00E9446A" w:rsidRPr="00184BAB">
        <w:rPr>
          <w:sz w:val="24"/>
          <w:szCs w:val="24"/>
        </w:rPr>
        <w:t>univariate</w:t>
      </w:r>
      <w:r>
        <w:rPr>
          <w:sz w:val="24"/>
          <w:szCs w:val="24"/>
        </w:rPr>
        <w:t xml:space="preserve"> analysis, h</w:t>
      </w:r>
      <w:r w:rsidR="00942421">
        <w:rPr>
          <w:sz w:val="24"/>
          <w:szCs w:val="24"/>
        </w:rPr>
        <w:t xml:space="preserve">owever </w:t>
      </w:r>
      <w:r w:rsidR="001B7C22" w:rsidRPr="00184BAB">
        <w:rPr>
          <w:sz w:val="24"/>
          <w:szCs w:val="24"/>
        </w:rPr>
        <w:t>the study has produc</w:t>
      </w:r>
      <w:r w:rsidR="00E36CA6" w:rsidRPr="00184BAB">
        <w:rPr>
          <w:sz w:val="24"/>
          <w:szCs w:val="24"/>
        </w:rPr>
        <w:t xml:space="preserve">ed a large body of data </w:t>
      </w:r>
      <w:r w:rsidR="001B7C22" w:rsidRPr="00184BAB">
        <w:rPr>
          <w:sz w:val="24"/>
          <w:szCs w:val="24"/>
        </w:rPr>
        <w:t xml:space="preserve">for </w:t>
      </w:r>
      <w:r w:rsidR="00E36CA6" w:rsidRPr="00184BAB">
        <w:rPr>
          <w:sz w:val="24"/>
          <w:szCs w:val="24"/>
        </w:rPr>
        <w:t xml:space="preserve">secondary </w:t>
      </w:r>
      <w:r w:rsidR="008D4581" w:rsidRPr="00184BAB">
        <w:rPr>
          <w:sz w:val="24"/>
          <w:szCs w:val="24"/>
        </w:rPr>
        <w:t>analysis</w:t>
      </w:r>
      <w:r w:rsidR="001B7C22" w:rsidRPr="00184BAB">
        <w:rPr>
          <w:sz w:val="24"/>
          <w:szCs w:val="24"/>
        </w:rPr>
        <w:t>.</w:t>
      </w:r>
      <w:r w:rsidR="00F220ED" w:rsidRPr="00184BAB">
        <w:rPr>
          <w:sz w:val="24"/>
          <w:szCs w:val="24"/>
        </w:rPr>
        <w:t xml:space="preserve"> </w:t>
      </w:r>
    </w:p>
    <w:p w14:paraId="098C6BCB" w14:textId="77777777" w:rsidR="00832703" w:rsidRDefault="00B613FE" w:rsidP="00B613FE">
      <w:pPr>
        <w:spacing w:line="360" w:lineRule="auto"/>
        <w:jc w:val="both"/>
        <w:rPr>
          <w:sz w:val="24"/>
          <w:szCs w:val="24"/>
        </w:rPr>
      </w:pPr>
      <w:r>
        <w:rPr>
          <w:sz w:val="24"/>
          <w:szCs w:val="24"/>
        </w:rPr>
        <w:t>While the response rate is commensurate with response rates for leading market research panels we acknowledge</w:t>
      </w:r>
      <w:r w:rsidR="004A4FBF">
        <w:rPr>
          <w:sz w:val="24"/>
          <w:szCs w:val="24"/>
        </w:rPr>
        <w:t xml:space="preserve"> that </w:t>
      </w:r>
      <w:r w:rsidR="00832703">
        <w:rPr>
          <w:sz w:val="24"/>
          <w:szCs w:val="24"/>
        </w:rPr>
        <w:t xml:space="preserve">adolescents </w:t>
      </w:r>
      <w:r w:rsidR="004A4FBF">
        <w:rPr>
          <w:sz w:val="24"/>
          <w:szCs w:val="24"/>
        </w:rPr>
        <w:t xml:space="preserve">experiencing severe emotional distress associated with self-harm or other mental health problems might not have been able to participate in </w:t>
      </w:r>
      <w:r w:rsidR="00E543E3">
        <w:rPr>
          <w:sz w:val="24"/>
          <w:szCs w:val="24"/>
        </w:rPr>
        <w:t>or complete a</w:t>
      </w:r>
      <w:r w:rsidR="004A4FBF">
        <w:rPr>
          <w:sz w:val="24"/>
          <w:szCs w:val="24"/>
        </w:rPr>
        <w:t xml:space="preserve"> survey.  </w:t>
      </w:r>
    </w:p>
    <w:p w14:paraId="6B100530" w14:textId="77777777" w:rsidR="00EB0D6C" w:rsidRDefault="002950E9" w:rsidP="001B021D">
      <w:pPr>
        <w:spacing w:line="360" w:lineRule="auto"/>
        <w:jc w:val="both"/>
        <w:rPr>
          <w:sz w:val="24"/>
          <w:szCs w:val="24"/>
        </w:rPr>
      </w:pPr>
      <w:r>
        <w:rPr>
          <w:sz w:val="24"/>
          <w:szCs w:val="24"/>
        </w:rPr>
        <w:t xml:space="preserve">The </w:t>
      </w:r>
      <w:r w:rsidR="00EB0D6C">
        <w:rPr>
          <w:sz w:val="24"/>
          <w:szCs w:val="24"/>
        </w:rPr>
        <w:t xml:space="preserve">survey was completed prior to the </w:t>
      </w:r>
      <w:r w:rsidR="00FD6555">
        <w:rPr>
          <w:sz w:val="24"/>
          <w:szCs w:val="24"/>
        </w:rPr>
        <w:t>G</w:t>
      </w:r>
      <w:r w:rsidR="005C6A16">
        <w:rPr>
          <w:sz w:val="24"/>
          <w:szCs w:val="24"/>
        </w:rPr>
        <w:t>CSE</w:t>
      </w:r>
      <w:r w:rsidR="00EB0D6C">
        <w:rPr>
          <w:sz w:val="24"/>
          <w:szCs w:val="24"/>
        </w:rPr>
        <w:t xml:space="preserve"> and </w:t>
      </w:r>
      <w:r w:rsidR="00FD6555">
        <w:rPr>
          <w:sz w:val="24"/>
          <w:szCs w:val="24"/>
        </w:rPr>
        <w:t xml:space="preserve">A </w:t>
      </w:r>
      <w:r w:rsidR="00EB0D6C">
        <w:rPr>
          <w:sz w:val="24"/>
          <w:szCs w:val="24"/>
        </w:rPr>
        <w:t>Level examinat</w:t>
      </w:r>
      <w:r w:rsidR="00FA0945">
        <w:rPr>
          <w:sz w:val="24"/>
          <w:szCs w:val="24"/>
        </w:rPr>
        <w:t>ions and it is possible that</w:t>
      </w:r>
      <w:r w:rsidR="00EB0D6C">
        <w:rPr>
          <w:sz w:val="24"/>
          <w:szCs w:val="24"/>
        </w:rPr>
        <w:t xml:space="preserve"> lower wellbeing scores for 16 and 18 year olds ref</w:t>
      </w:r>
      <w:r w:rsidR="00FA0945">
        <w:rPr>
          <w:sz w:val="24"/>
          <w:szCs w:val="24"/>
        </w:rPr>
        <w:t xml:space="preserve">lected this. </w:t>
      </w:r>
    </w:p>
    <w:p w14:paraId="60A3F65A" w14:textId="77777777" w:rsidR="0018311F" w:rsidRPr="00E924C2" w:rsidRDefault="0018311F" w:rsidP="0018311F">
      <w:pPr>
        <w:spacing w:line="360" w:lineRule="auto"/>
        <w:jc w:val="both"/>
        <w:rPr>
          <w:b/>
          <w:sz w:val="24"/>
          <w:szCs w:val="24"/>
        </w:rPr>
      </w:pPr>
      <w:r w:rsidRPr="00E924C2">
        <w:rPr>
          <w:b/>
          <w:sz w:val="24"/>
          <w:szCs w:val="24"/>
        </w:rPr>
        <w:t xml:space="preserve">Funding </w:t>
      </w:r>
    </w:p>
    <w:p w14:paraId="0D2EB48A" w14:textId="77777777" w:rsidR="0018311F" w:rsidRPr="00E924C2" w:rsidRDefault="0018311F" w:rsidP="0018311F">
      <w:pPr>
        <w:spacing w:line="360" w:lineRule="auto"/>
        <w:jc w:val="both"/>
        <w:rPr>
          <w:sz w:val="24"/>
          <w:szCs w:val="24"/>
        </w:rPr>
      </w:pPr>
      <w:r>
        <w:rPr>
          <w:sz w:val="24"/>
          <w:szCs w:val="24"/>
        </w:rPr>
        <w:t xml:space="preserve">This work was supported by </w:t>
      </w:r>
      <w:r w:rsidRPr="00E924C2">
        <w:rPr>
          <w:sz w:val="24"/>
          <w:szCs w:val="24"/>
        </w:rPr>
        <w:t>the South West Public Health Observatory</w:t>
      </w:r>
      <w:r>
        <w:rPr>
          <w:sz w:val="24"/>
          <w:szCs w:val="24"/>
        </w:rPr>
        <w:t xml:space="preserve"> and </w:t>
      </w:r>
      <w:r w:rsidRPr="00E924C2">
        <w:rPr>
          <w:sz w:val="24"/>
          <w:szCs w:val="24"/>
        </w:rPr>
        <w:t>N</w:t>
      </w:r>
      <w:r w:rsidR="00FD6555">
        <w:rPr>
          <w:sz w:val="24"/>
          <w:szCs w:val="24"/>
        </w:rPr>
        <w:t xml:space="preserve">ational </w:t>
      </w:r>
      <w:r w:rsidRPr="00E924C2">
        <w:rPr>
          <w:sz w:val="24"/>
          <w:szCs w:val="24"/>
        </w:rPr>
        <w:t>H</w:t>
      </w:r>
      <w:r w:rsidR="00FD6555">
        <w:rPr>
          <w:sz w:val="24"/>
          <w:szCs w:val="24"/>
        </w:rPr>
        <w:t xml:space="preserve">ealth </w:t>
      </w:r>
      <w:r w:rsidRPr="00E924C2">
        <w:rPr>
          <w:sz w:val="24"/>
          <w:szCs w:val="24"/>
        </w:rPr>
        <w:t>S</w:t>
      </w:r>
      <w:r w:rsidR="00FD6555">
        <w:rPr>
          <w:sz w:val="24"/>
          <w:szCs w:val="24"/>
        </w:rPr>
        <w:t>ervice (NHS)</w:t>
      </w:r>
      <w:r w:rsidRPr="00E924C2">
        <w:rPr>
          <w:sz w:val="24"/>
          <w:szCs w:val="24"/>
        </w:rPr>
        <w:t xml:space="preserve"> South of England Strategic Health Authority.  Following the implementation of </w:t>
      </w:r>
      <w:r w:rsidRPr="00E924C2">
        <w:rPr>
          <w:sz w:val="24"/>
          <w:szCs w:val="24"/>
        </w:rPr>
        <w:lastRenderedPageBreak/>
        <w:t>the Health &amp; Socia</w:t>
      </w:r>
      <w:r w:rsidR="00EE34D9">
        <w:rPr>
          <w:sz w:val="24"/>
          <w:szCs w:val="24"/>
        </w:rPr>
        <w:t>l Care Act 2012 on 1 April 2013</w:t>
      </w:r>
      <w:r w:rsidRPr="00E924C2">
        <w:rPr>
          <w:sz w:val="24"/>
          <w:szCs w:val="24"/>
        </w:rPr>
        <w:t xml:space="preserve"> additional project costs were met by the Public Health England South West Knowledge and Intelligence Team.</w:t>
      </w:r>
    </w:p>
    <w:p w14:paraId="53D0BD71" w14:textId="77777777" w:rsidR="00862041" w:rsidRDefault="00862041" w:rsidP="001F36D3">
      <w:pPr>
        <w:spacing w:line="360" w:lineRule="auto"/>
        <w:jc w:val="both"/>
        <w:rPr>
          <w:b/>
          <w:sz w:val="24"/>
          <w:szCs w:val="24"/>
        </w:rPr>
      </w:pPr>
    </w:p>
    <w:p w14:paraId="0A007172" w14:textId="77777777" w:rsidR="00F1229C" w:rsidRPr="001F36D3" w:rsidRDefault="001F36D3" w:rsidP="001F36D3">
      <w:pPr>
        <w:spacing w:line="360" w:lineRule="auto"/>
        <w:jc w:val="both"/>
        <w:rPr>
          <w:b/>
          <w:sz w:val="24"/>
          <w:szCs w:val="24"/>
        </w:rPr>
      </w:pPr>
      <w:r w:rsidRPr="001F36D3">
        <w:rPr>
          <w:b/>
          <w:sz w:val="24"/>
          <w:szCs w:val="24"/>
        </w:rPr>
        <w:t>Acknowledgements</w:t>
      </w:r>
    </w:p>
    <w:p w14:paraId="4E0CCA46" w14:textId="77777777" w:rsidR="00A53CF9" w:rsidRPr="001F36D3" w:rsidRDefault="005A5FDC" w:rsidP="00AD5C1B">
      <w:pPr>
        <w:tabs>
          <w:tab w:val="left" w:pos="1276"/>
        </w:tabs>
        <w:spacing w:line="360" w:lineRule="auto"/>
        <w:jc w:val="both"/>
        <w:rPr>
          <w:sz w:val="24"/>
          <w:szCs w:val="24"/>
        </w:rPr>
      </w:pPr>
      <w:r w:rsidRPr="001F36D3">
        <w:rPr>
          <w:sz w:val="24"/>
          <w:szCs w:val="24"/>
        </w:rPr>
        <w:t>We thank</w:t>
      </w:r>
      <w:r w:rsidR="00DA67F9" w:rsidRPr="001F36D3">
        <w:rPr>
          <w:sz w:val="24"/>
          <w:szCs w:val="24"/>
        </w:rPr>
        <w:t xml:space="preserve"> the followi</w:t>
      </w:r>
      <w:r w:rsidR="00301D3C" w:rsidRPr="001F36D3">
        <w:rPr>
          <w:sz w:val="24"/>
          <w:szCs w:val="24"/>
        </w:rPr>
        <w:t>ng for advice and assistance</w:t>
      </w:r>
      <w:r w:rsidR="00DA67F9" w:rsidRPr="001F36D3">
        <w:rPr>
          <w:sz w:val="24"/>
          <w:szCs w:val="24"/>
        </w:rPr>
        <w:t>:</w:t>
      </w:r>
      <w:r w:rsidRPr="001F36D3">
        <w:rPr>
          <w:sz w:val="24"/>
          <w:szCs w:val="24"/>
        </w:rPr>
        <w:t xml:space="preserve"> Professor David Gunnell, Dr Judi Kidger, Salena Williams, Anthony Harrison, the Suicide and Self-Harm group at the University of Bristol, the Self-Injury Network </w:t>
      </w:r>
      <w:r w:rsidR="00DA67F9" w:rsidRPr="001F36D3">
        <w:rPr>
          <w:sz w:val="24"/>
          <w:szCs w:val="24"/>
        </w:rPr>
        <w:t>g</w:t>
      </w:r>
      <w:r w:rsidRPr="001F36D3">
        <w:rPr>
          <w:sz w:val="24"/>
          <w:szCs w:val="24"/>
        </w:rPr>
        <w:t>roup (SING) and Hilary Lindsay at the Bristol Crisis Service for Women (BCSW)</w:t>
      </w:r>
      <w:r w:rsidR="00DA67F9" w:rsidRPr="001F36D3">
        <w:rPr>
          <w:sz w:val="24"/>
          <w:szCs w:val="24"/>
        </w:rPr>
        <w:t>,</w:t>
      </w:r>
      <w:r w:rsidR="008D565C" w:rsidRPr="001F36D3">
        <w:rPr>
          <w:sz w:val="24"/>
          <w:szCs w:val="24"/>
        </w:rPr>
        <w:t xml:space="preserve"> </w:t>
      </w:r>
      <w:r w:rsidRPr="001F36D3">
        <w:rPr>
          <w:sz w:val="24"/>
          <w:szCs w:val="24"/>
        </w:rPr>
        <w:t>Suzanne Pearson and volunteers at the Self-Injury Self-Help (SISH) group</w:t>
      </w:r>
      <w:r w:rsidR="00DF431D" w:rsidRPr="001F36D3">
        <w:rPr>
          <w:sz w:val="24"/>
          <w:szCs w:val="24"/>
        </w:rPr>
        <w:t xml:space="preserve">, and Professor Jane Powell. </w:t>
      </w:r>
    </w:p>
    <w:p w14:paraId="5BB8D18B" w14:textId="77777777" w:rsidR="00F1229C" w:rsidRDefault="00645D11" w:rsidP="00311885">
      <w:pPr>
        <w:pStyle w:val="NoSpacing"/>
        <w:jc w:val="both"/>
        <w:rPr>
          <w:b/>
          <w:sz w:val="24"/>
          <w:szCs w:val="24"/>
        </w:rPr>
      </w:pPr>
      <w:r w:rsidRPr="0095747A">
        <w:rPr>
          <w:b/>
          <w:sz w:val="24"/>
          <w:szCs w:val="24"/>
        </w:rPr>
        <w:t>R</w:t>
      </w:r>
      <w:r w:rsidR="00E924C2" w:rsidRPr="0095747A">
        <w:rPr>
          <w:b/>
          <w:sz w:val="24"/>
          <w:szCs w:val="24"/>
        </w:rPr>
        <w:t xml:space="preserve">eferences </w:t>
      </w:r>
    </w:p>
    <w:p w14:paraId="5C4BB3D6"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5F3EF99F"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 </w:t>
      </w:r>
      <w:r w:rsidRPr="00E92A86">
        <w:rPr>
          <w:rFonts w:ascii="Calibri" w:hAnsi="Calibri" w:cs="Times New Roman"/>
          <w:noProof/>
          <w:sz w:val="24"/>
          <w:szCs w:val="24"/>
        </w:rPr>
        <w:tab/>
        <w:t xml:space="preserve">Muehlenkamp JJ, Claes L, Havertape L, Plener PL. International prevalence of adolescent non-suicidal self-injury and deliberate self-harm. </w:t>
      </w:r>
      <w:r w:rsidRPr="00E92A86">
        <w:rPr>
          <w:rFonts w:ascii="Calibri" w:hAnsi="Calibri" w:cs="Times New Roman"/>
          <w:i/>
          <w:noProof/>
          <w:sz w:val="24"/>
          <w:szCs w:val="24"/>
        </w:rPr>
        <w:t>Child Adolesc Psychiatry Ment Health</w:t>
      </w:r>
      <w:r w:rsidR="00862041">
        <w:rPr>
          <w:rFonts w:ascii="Calibri" w:hAnsi="Calibri" w:cs="Times New Roman"/>
          <w:noProof/>
          <w:sz w:val="24"/>
          <w:szCs w:val="24"/>
        </w:rPr>
        <w:t xml:space="preserve"> </w:t>
      </w:r>
      <w:r w:rsidRPr="00E92A86">
        <w:rPr>
          <w:rFonts w:ascii="Calibri" w:hAnsi="Calibri" w:cs="Times New Roman"/>
          <w:noProof/>
          <w:sz w:val="24"/>
          <w:szCs w:val="24"/>
        </w:rPr>
        <w:t>2012;</w:t>
      </w:r>
      <w:r w:rsidRPr="00862041">
        <w:rPr>
          <w:rFonts w:ascii="Calibri" w:hAnsi="Calibri" w:cs="Times New Roman"/>
          <w:b/>
          <w:noProof/>
          <w:sz w:val="24"/>
          <w:szCs w:val="24"/>
        </w:rPr>
        <w:t>6(1)</w:t>
      </w:r>
      <w:r w:rsidRPr="00E92A86">
        <w:rPr>
          <w:rFonts w:ascii="Calibri" w:hAnsi="Calibri" w:cs="Times New Roman"/>
          <w:noProof/>
          <w:sz w:val="24"/>
          <w:szCs w:val="24"/>
        </w:rPr>
        <w:t xml:space="preserve">:10. </w:t>
      </w:r>
    </w:p>
    <w:p w14:paraId="0DFB43A6"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7B5EE695"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2. </w:t>
      </w:r>
      <w:r w:rsidRPr="00E92A86">
        <w:rPr>
          <w:rFonts w:ascii="Calibri" w:hAnsi="Calibri" w:cs="Times New Roman"/>
          <w:noProof/>
          <w:sz w:val="24"/>
          <w:szCs w:val="24"/>
        </w:rPr>
        <w:tab/>
        <w:t xml:space="preserve">Brophy M. </w:t>
      </w:r>
      <w:r w:rsidRPr="00862041">
        <w:rPr>
          <w:rFonts w:ascii="Calibri" w:hAnsi="Calibri" w:cs="Times New Roman"/>
          <w:i/>
          <w:noProof/>
          <w:sz w:val="24"/>
          <w:szCs w:val="24"/>
        </w:rPr>
        <w:t>Truth Hurts: Report of the National Inquiry into Self-harm among Young People</w:t>
      </w:r>
      <w:r w:rsidRPr="00E92A86">
        <w:rPr>
          <w:rFonts w:ascii="Calibri" w:hAnsi="Calibri" w:cs="Times New Roman"/>
          <w:noProof/>
          <w:sz w:val="24"/>
          <w:szCs w:val="24"/>
        </w:rPr>
        <w:t xml:space="preserve">. </w:t>
      </w:r>
      <w:r w:rsidR="00862041">
        <w:rPr>
          <w:rFonts w:ascii="Calibri" w:hAnsi="Calibri" w:cs="Times New Roman"/>
          <w:noProof/>
          <w:sz w:val="24"/>
          <w:szCs w:val="24"/>
        </w:rPr>
        <w:t xml:space="preserve">Mental Health Foundation; </w:t>
      </w:r>
      <w:r w:rsidRPr="00E92A86">
        <w:rPr>
          <w:rFonts w:ascii="Calibri" w:hAnsi="Calibri" w:cs="Times New Roman"/>
          <w:noProof/>
          <w:sz w:val="24"/>
          <w:szCs w:val="24"/>
        </w:rPr>
        <w:t xml:space="preserve">2006. </w:t>
      </w:r>
      <w:r w:rsidR="00462828">
        <w:rPr>
          <w:rFonts w:ascii="Calibri" w:hAnsi="Calibri" w:cs="Times New Roman"/>
          <w:noProof/>
          <w:sz w:val="24"/>
          <w:szCs w:val="24"/>
        </w:rPr>
        <w:t xml:space="preserve">Available from: </w:t>
      </w:r>
      <w:r w:rsidR="00462828" w:rsidRPr="00462828">
        <w:rPr>
          <w:rFonts w:ascii="Calibri" w:hAnsi="Calibri" w:cs="Times New Roman"/>
          <w:noProof/>
          <w:sz w:val="24"/>
          <w:szCs w:val="24"/>
        </w:rPr>
        <w:t>http://www.mentalhealth.org.uk/content/assets/PDF/publications/truth_hurts.pdf</w:t>
      </w:r>
    </w:p>
    <w:p w14:paraId="02C0D393"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3A81622E"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3. </w:t>
      </w:r>
      <w:r w:rsidRPr="00E92A86">
        <w:rPr>
          <w:rFonts w:ascii="Calibri" w:hAnsi="Calibri" w:cs="Times New Roman"/>
          <w:noProof/>
          <w:sz w:val="24"/>
          <w:szCs w:val="24"/>
        </w:rPr>
        <w:tab/>
        <w:t xml:space="preserve">ChildLine. </w:t>
      </w:r>
      <w:r w:rsidRPr="00862041">
        <w:rPr>
          <w:rFonts w:ascii="Calibri" w:hAnsi="Calibri" w:cs="Times New Roman"/>
          <w:i/>
          <w:noProof/>
          <w:sz w:val="24"/>
          <w:szCs w:val="24"/>
        </w:rPr>
        <w:t>Can I Tell You Something? Wh</w:t>
      </w:r>
      <w:r w:rsidR="00862041" w:rsidRPr="00862041">
        <w:rPr>
          <w:rFonts w:ascii="Calibri" w:hAnsi="Calibri" w:cs="Times New Roman"/>
          <w:i/>
          <w:noProof/>
          <w:sz w:val="24"/>
          <w:szCs w:val="24"/>
        </w:rPr>
        <w:t>at’s Affecting Children In 2013</w:t>
      </w:r>
      <w:r w:rsidR="00862041">
        <w:rPr>
          <w:rFonts w:ascii="Calibri" w:hAnsi="Calibri" w:cs="Times New Roman"/>
          <w:noProof/>
          <w:sz w:val="24"/>
          <w:szCs w:val="24"/>
        </w:rPr>
        <w:t>. Childline;</w:t>
      </w:r>
      <w:r w:rsidRPr="00E92A86">
        <w:rPr>
          <w:rFonts w:ascii="Calibri" w:hAnsi="Calibri" w:cs="Times New Roman"/>
          <w:noProof/>
          <w:sz w:val="24"/>
          <w:szCs w:val="24"/>
        </w:rPr>
        <w:t xml:space="preserve"> 2013. </w:t>
      </w:r>
      <w:r w:rsidR="00E825BC">
        <w:rPr>
          <w:rFonts w:ascii="Calibri" w:hAnsi="Calibri" w:cs="Times New Roman"/>
          <w:noProof/>
          <w:sz w:val="24"/>
          <w:szCs w:val="24"/>
        </w:rPr>
        <w:t xml:space="preserve">Available from: </w:t>
      </w:r>
      <w:r w:rsidR="00E825BC" w:rsidRPr="00E825BC">
        <w:rPr>
          <w:rFonts w:ascii="Calibri" w:hAnsi="Calibri" w:cs="Times New Roman"/>
          <w:noProof/>
          <w:sz w:val="24"/>
          <w:szCs w:val="24"/>
        </w:rPr>
        <w:t>http://www.nspcc.org.uk/news-and-views/media-centre/press-releases/2014/childline-report/childline-report_can-i-tell-you-something_wdf100354.pdf</w:t>
      </w:r>
    </w:p>
    <w:p w14:paraId="10A045E6"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6FA64219"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4. </w:t>
      </w:r>
      <w:r w:rsidRPr="00E92A86">
        <w:rPr>
          <w:rFonts w:ascii="Calibri" w:hAnsi="Calibri" w:cs="Times New Roman"/>
          <w:noProof/>
          <w:sz w:val="24"/>
          <w:szCs w:val="24"/>
        </w:rPr>
        <w:tab/>
        <w:t xml:space="preserve">McDougall T, Armstrong M, Trainor G. </w:t>
      </w:r>
      <w:r w:rsidRPr="00862041">
        <w:rPr>
          <w:rFonts w:ascii="Calibri" w:hAnsi="Calibri" w:cs="Times New Roman"/>
          <w:i/>
          <w:noProof/>
          <w:sz w:val="24"/>
          <w:szCs w:val="24"/>
        </w:rPr>
        <w:t>Helping Children and Young People who Self-harm: An Introduction to Self-harming and Suicidal Behaviours for Health Professionals</w:t>
      </w:r>
      <w:r w:rsidRPr="00E92A86">
        <w:rPr>
          <w:rFonts w:ascii="Calibri" w:hAnsi="Calibri" w:cs="Times New Roman"/>
          <w:noProof/>
          <w:sz w:val="24"/>
          <w:szCs w:val="24"/>
        </w:rPr>
        <w:t xml:space="preserve">. Abingdon: Routledge; 2010. </w:t>
      </w:r>
    </w:p>
    <w:p w14:paraId="5842A61A"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0FEB1861"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5. </w:t>
      </w:r>
      <w:r w:rsidRPr="00E92A86">
        <w:rPr>
          <w:rFonts w:ascii="Calibri" w:hAnsi="Calibri" w:cs="Times New Roman"/>
          <w:noProof/>
          <w:sz w:val="24"/>
          <w:szCs w:val="24"/>
        </w:rPr>
        <w:tab/>
        <w:t xml:space="preserve">Madge N, Hewitt A, Hawton K, de Wilde EJ, Corcoran P, Fekete S, et al. Deliberate self-harm within an international community sample of young people: comparative findings from the Child &amp; Adolescent Self-harm in Europe (CASE) Study. </w:t>
      </w:r>
      <w:r w:rsidRPr="00862041">
        <w:rPr>
          <w:rFonts w:ascii="Calibri" w:hAnsi="Calibri" w:cs="Times New Roman"/>
          <w:i/>
          <w:noProof/>
          <w:sz w:val="24"/>
          <w:szCs w:val="24"/>
        </w:rPr>
        <w:t>J Child Psychol Psychiatry</w:t>
      </w:r>
      <w:r w:rsidR="00862041">
        <w:rPr>
          <w:rFonts w:ascii="Calibri" w:hAnsi="Calibri" w:cs="Times New Roman"/>
          <w:noProof/>
          <w:sz w:val="24"/>
          <w:szCs w:val="24"/>
        </w:rPr>
        <w:t xml:space="preserve"> 2008</w:t>
      </w:r>
      <w:r w:rsidRPr="00E92A86">
        <w:rPr>
          <w:rFonts w:ascii="Calibri" w:hAnsi="Calibri" w:cs="Times New Roman"/>
          <w:noProof/>
          <w:sz w:val="24"/>
          <w:szCs w:val="24"/>
        </w:rPr>
        <w:t>;</w:t>
      </w:r>
      <w:r w:rsidR="00862041">
        <w:rPr>
          <w:rFonts w:ascii="Calibri" w:hAnsi="Calibri" w:cs="Times New Roman"/>
          <w:noProof/>
          <w:sz w:val="24"/>
          <w:szCs w:val="24"/>
        </w:rPr>
        <w:t xml:space="preserve"> </w:t>
      </w:r>
      <w:r w:rsidRPr="00862041">
        <w:rPr>
          <w:rFonts w:ascii="Calibri" w:hAnsi="Calibri" w:cs="Times New Roman"/>
          <w:b/>
          <w:noProof/>
          <w:sz w:val="24"/>
          <w:szCs w:val="24"/>
        </w:rPr>
        <w:t>49(6)</w:t>
      </w:r>
      <w:r w:rsidRPr="00E92A86">
        <w:rPr>
          <w:rFonts w:ascii="Calibri" w:hAnsi="Calibri" w:cs="Times New Roman"/>
          <w:noProof/>
          <w:sz w:val="24"/>
          <w:szCs w:val="24"/>
        </w:rPr>
        <w:t xml:space="preserve">:667–77. </w:t>
      </w:r>
    </w:p>
    <w:p w14:paraId="4912E80D"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755D1801"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6. </w:t>
      </w:r>
      <w:r w:rsidRPr="00E92A86">
        <w:rPr>
          <w:rFonts w:ascii="Calibri" w:hAnsi="Calibri" w:cs="Times New Roman"/>
          <w:noProof/>
          <w:sz w:val="24"/>
          <w:szCs w:val="24"/>
        </w:rPr>
        <w:tab/>
        <w:t>Hawton K, Rodham K, Evans E, Weatherall R. Deli</w:t>
      </w:r>
      <w:r w:rsidR="00815BC7">
        <w:rPr>
          <w:rFonts w:ascii="Calibri" w:hAnsi="Calibri" w:cs="Times New Roman"/>
          <w:noProof/>
          <w:sz w:val="24"/>
          <w:szCs w:val="24"/>
        </w:rPr>
        <w:t>berate self harm in adolescents</w:t>
      </w:r>
      <w:r w:rsidRPr="00E92A86">
        <w:rPr>
          <w:rFonts w:ascii="Calibri" w:hAnsi="Calibri" w:cs="Times New Roman"/>
          <w:noProof/>
          <w:sz w:val="24"/>
          <w:szCs w:val="24"/>
        </w:rPr>
        <w:t xml:space="preserve">: self report survey in schools in England. </w:t>
      </w:r>
      <w:r w:rsidRPr="00815BC7">
        <w:rPr>
          <w:rFonts w:ascii="Calibri" w:hAnsi="Calibri" w:cs="Times New Roman"/>
          <w:i/>
          <w:noProof/>
          <w:sz w:val="24"/>
          <w:szCs w:val="24"/>
        </w:rPr>
        <w:t>Br Med J</w:t>
      </w:r>
      <w:r w:rsidR="00815BC7">
        <w:rPr>
          <w:rFonts w:ascii="Calibri" w:hAnsi="Calibri" w:cs="Times New Roman"/>
          <w:noProof/>
          <w:sz w:val="24"/>
          <w:szCs w:val="24"/>
        </w:rPr>
        <w:t xml:space="preserve"> 2002;</w:t>
      </w:r>
      <w:r w:rsidR="00815BC7" w:rsidRPr="00815BC7">
        <w:rPr>
          <w:rFonts w:ascii="Calibri" w:hAnsi="Calibri" w:cs="Times New Roman"/>
          <w:b/>
          <w:noProof/>
          <w:sz w:val="24"/>
          <w:szCs w:val="24"/>
        </w:rPr>
        <w:t>325</w:t>
      </w:r>
      <w:r w:rsidR="00815BC7">
        <w:rPr>
          <w:rFonts w:ascii="Calibri" w:hAnsi="Calibri" w:cs="Times New Roman"/>
          <w:noProof/>
          <w:sz w:val="24"/>
          <w:szCs w:val="24"/>
        </w:rPr>
        <w:t>:</w:t>
      </w:r>
      <w:r w:rsidRPr="00E92A86">
        <w:rPr>
          <w:rFonts w:ascii="Calibri" w:hAnsi="Calibri" w:cs="Times New Roman"/>
          <w:noProof/>
          <w:sz w:val="24"/>
          <w:szCs w:val="24"/>
        </w:rPr>
        <w:t xml:space="preserve">1207–11. </w:t>
      </w:r>
    </w:p>
    <w:p w14:paraId="0F6EE40A"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2C2F08E9"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lastRenderedPageBreak/>
        <w:t xml:space="preserve">7. </w:t>
      </w:r>
      <w:r w:rsidRPr="00E92A86">
        <w:rPr>
          <w:rFonts w:ascii="Calibri" w:hAnsi="Calibri" w:cs="Times New Roman"/>
          <w:noProof/>
          <w:sz w:val="24"/>
          <w:szCs w:val="24"/>
        </w:rPr>
        <w:tab/>
        <w:t xml:space="preserve">Morey C, Corcoran P, Arensman E, Perry IJ. The prevalence of self-reported deliberate self harm in Irish adolescents. </w:t>
      </w:r>
      <w:r w:rsidRPr="00815BC7">
        <w:rPr>
          <w:rFonts w:ascii="Calibri" w:hAnsi="Calibri" w:cs="Times New Roman"/>
          <w:i/>
          <w:noProof/>
          <w:sz w:val="24"/>
          <w:szCs w:val="24"/>
        </w:rPr>
        <w:t>BMC Public Health</w:t>
      </w:r>
      <w:r w:rsidR="00815BC7">
        <w:rPr>
          <w:rFonts w:ascii="Calibri" w:hAnsi="Calibri" w:cs="Times New Roman"/>
          <w:noProof/>
          <w:sz w:val="24"/>
          <w:szCs w:val="24"/>
        </w:rPr>
        <w:t xml:space="preserve"> 2008;</w:t>
      </w:r>
      <w:r w:rsidRPr="00815BC7">
        <w:rPr>
          <w:rFonts w:ascii="Calibri" w:hAnsi="Calibri" w:cs="Times New Roman"/>
          <w:b/>
          <w:noProof/>
          <w:sz w:val="24"/>
          <w:szCs w:val="24"/>
        </w:rPr>
        <w:t>8</w:t>
      </w:r>
      <w:r w:rsidRPr="00E92A86">
        <w:rPr>
          <w:rFonts w:ascii="Calibri" w:hAnsi="Calibri" w:cs="Times New Roman"/>
          <w:noProof/>
          <w:sz w:val="24"/>
          <w:szCs w:val="24"/>
        </w:rPr>
        <w:t xml:space="preserve">:79. </w:t>
      </w:r>
    </w:p>
    <w:p w14:paraId="23758BBE"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6F7EBB3B"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8. </w:t>
      </w:r>
      <w:r w:rsidRPr="00E92A86">
        <w:rPr>
          <w:rFonts w:ascii="Calibri" w:hAnsi="Calibri" w:cs="Times New Roman"/>
          <w:noProof/>
          <w:sz w:val="24"/>
          <w:szCs w:val="24"/>
        </w:rPr>
        <w:tab/>
        <w:t xml:space="preserve">O’Connor RC, Rasmussen S, Miles J, Hawton K, Connor RCO. Self-harm in adolescents: self-report survey in schools in Scotland. </w:t>
      </w:r>
      <w:r w:rsidRPr="00815BC7">
        <w:rPr>
          <w:rFonts w:ascii="Calibri" w:hAnsi="Calibri" w:cs="Times New Roman"/>
          <w:i/>
          <w:noProof/>
          <w:sz w:val="24"/>
          <w:szCs w:val="24"/>
        </w:rPr>
        <w:t>Br J Psychiatry</w:t>
      </w:r>
      <w:r w:rsidRPr="00E92A86">
        <w:rPr>
          <w:rFonts w:ascii="Calibri" w:hAnsi="Calibri" w:cs="Times New Roman"/>
          <w:noProof/>
          <w:sz w:val="24"/>
          <w:szCs w:val="24"/>
        </w:rPr>
        <w:t xml:space="preserve"> 2009;</w:t>
      </w:r>
      <w:r w:rsidRPr="00815BC7">
        <w:rPr>
          <w:rFonts w:ascii="Calibri" w:hAnsi="Calibri" w:cs="Times New Roman"/>
          <w:b/>
          <w:noProof/>
          <w:sz w:val="24"/>
          <w:szCs w:val="24"/>
        </w:rPr>
        <w:t>194(1)</w:t>
      </w:r>
      <w:r w:rsidRPr="00E92A86">
        <w:rPr>
          <w:rFonts w:ascii="Calibri" w:hAnsi="Calibri" w:cs="Times New Roman"/>
          <w:noProof/>
          <w:sz w:val="24"/>
          <w:szCs w:val="24"/>
        </w:rPr>
        <w:t xml:space="preserve">:68–72. </w:t>
      </w:r>
    </w:p>
    <w:p w14:paraId="6BE1C403"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4F29916A"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9. </w:t>
      </w:r>
      <w:r w:rsidRPr="00E92A86">
        <w:rPr>
          <w:rFonts w:ascii="Calibri" w:hAnsi="Calibri" w:cs="Times New Roman"/>
          <w:noProof/>
          <w:sz w:val="24"/>
          <w:szCs w:val="24"/>
        </w:rPr>
        <w:tab/>
        <w:t xml:space="preserve">De Leo D, Heller TS. Who are the kids who self-harm? An Australian self-report school survey. </w:t>
      </w:r>
      <w:r w:rsidRPr="00815BC7">
        <w:rPr>
          <w:rFonts w:ascii="Calibri" w:hAnsi="Calibri" w:cs="Times New Roman"/>
          <w:i/>
          <w:noProof/>
          <w:sz w:val="24"/>
          <w:szCs w:val="24"/>
        </w:rPr>
        <w:t>Med J Aust</w:t>
      </w:r>
      <w:r w:rsidRPr="00E92A86">
        <w:rPr>
          <w:rFonts w:ascii="Calibri" w:hAnsi="Calibri" w:cs="Times New Roman"/>
          <w:noProof/>
          <w:sz w:val="24"/>
          <w:szCs w:val="24"/>
        </w:rPr>
        <w:t xml:space="preserve"> 2004;</w:t>
      </w:r>
      <w:r w:rsidRPr="00815BC7">
        <w:rPr>
          <w:rFonts w:ascii="Calibri" w:hAnsi="Calibri" w:cs="Times New Roman"/>
          <w:b/>
          <w:noProof/>
          <w:sz w:val="24"/>
          <w:szCs w:val="24"/>
        </w:rPr>
        <w:t>181(3)</w:t>
      </w:r>
      <w:r w:rsidRPr="00E92A86">
        <w:rPr>
          <w:rFonts w:ascii="Calibri" w:hAnsi="Calibri" w:cs="Times New Roman"/>
          <w:noProof/>
          <w:sz w:val="24"/>
          <w:szCs w:val="24"/>
        </w:rPr>
        <w:t xml:space="preserve">:140–4. </w:t>
      </w:r>
    </w:p>
    <w:p w14:paraId="08BC5FC2"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3DB25D8F"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10. </w:t>
      </w:r>
      <w:r w:rsidRPr="00E92A86">
        <w:rPr>
          <w:rFonts w:ascii="Calibri" w:hAnsi="Calibri" w:cs="Times New Roman"/>
          <w:noProof/>
          <w:sz w:val="24"/>
          <w:szCs w:val="24"/>
        </w:rPr>
        <w:tab/>
        <w:t xml:space="preserve">O’Connor RC, Rasmussen S, Hawton K. Adolescent self-harm: a school-based study in Northern Ireland. </w:t>
      </w:r>
      <w:r w:rsidRPr="00815BC7">
        <w:rPr>
          <w:rFonts w:ascii="Calibri" w:hAnsi="Calibri" w:cs="Times New Roman"/>
          <w:i/>
          <w:noProof/>
          <w:sz w:val="24"/>
          <w:szCs w:val="24"/>
        </w:rPr>
        <w:t>J Affect Disord</w:t>
      </w:r>
      <w:r w:rsidRPr="00E92A86">
        <w:rPr>
          <w:rFonts w:ascii="Calibri" w:hAnsi="Calibri" w:cs="Times New Roman"/>
          <w:noProof/>
          <w:sz w:val="24"/>
          <w:szCs w:val="24"/>
        </w:rPr>
        <w:t xml:space="preserve"> 2014;</w:t>
      </w:r>
      <w:r w:rsidRPr="00815BC7">
        <w:rPr>
          <w:rFonts w:ascii="Calibri" w:hAnsi="Calibri" w:cs="Times New Roman"/>
          <w:b/>
          <w:noProof/>
          <w:sz w:val="24"/>
          <w:szCs w:val="24"/>
        </w:rPr>
        <w:t>159</w:t>
      </w:r>
      <w:r w:rsidRPr="00E92A86">
        <w:rPr>
          <w:rFonts w:ascii="Calibri" w:hAnsi="Calibri" w:cs="Times New Roman"/>
          <w:noProof/>
          <w:sz w:val="24"/>
          <w:szCs w:val="24"/>
        </w:rPr>
        <w:t xml:space="preserve">:46–52. </w:t>
      </w:r>
    </w:p>
    <w:p w14:paraId="7EBC06BF"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0E5BB863"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11. </w:t>
      </w:r>
      <w:r w:rsidRPr="00E92A86">
        <w:rPr>
          <w:rFonts w:ascii="Calibri" w:hAnsi="Calibri" w:cs="Times New Roman"/>
          <w:noProof/>
          <w:sz w:val="24"/>
          <w:szCs w:val="24"/>
        </w:rPr>
        <w:tab/>
        <w:t xml:space="preserve">Kidger J, Heron J, Lewis G, Evans J, Gunnell D. Adolescent self-harm and suicidal thoughts in the ALSPAC cohort: a self-report survey in England. </w:t>
      </w:r>
      <w:r w:rsidRPr="00815BC7">
        <w:rPr>
          <w:rFonts w:ascii="Calibri" w:hAnsi="Calibri" w:cs="Times New Roman"/>
          <w:i/>
          <w:noProof/>
          <w:sz w:val="24"/>
          <w:szCs w:val="24"/>
        </w:rPr>
        <w:t>BMC Psychiatry</w:t>
      </w:r>
      <w:r w:rsidR="00815BC7">
        <w:rPr>
          <w:rFonts w:ascii="Calibri" w:hAnsi="Calibri" w:cs="Times New Roman"/>
          <w:noProof/>
          <w:sz w:val="24"/>
          <w:szCs w:val="24"/>
        </w:rPr>
        <w:t xml:space="preserve"> 2012</w:t>
      </w:r>
      <w:r w:rsidRPr="00E92A86">
        <w:rPr>
          <w:rFonts w:ascii="Calibri" w:hAnsi="Calibri" w:cs="Times New Roman"/>
          <w:noProof/>
          <w:sz w:val="24"/>
          <w:szCs w:val="24"/>
        </w:rPr>
        <w:t>;</w:t>
      </w:r>
      <w:r w:rsidRPr="00815BC7">
        <w:rPr>
          <w:rFonts w:ascii="Calibri" w:hAnsi="Calibri" w:cs="Times New Roman"/>
          <w:b/>
          <w:noProof/>
          <w:sz w:val="24"/>
          <w:szCs w:val="24"/>
        </w:rPr>
        <w:t>12(69)</w:t>
      </w:r>
      <w:r w:rsidRPr="00E92A86">
        <w:rPr>
          <w:rFonts w:ascii="Calibri" w:hAnsi="Calibri" w:cs="Times New Roman"/>
          <w:noProof/>
          <w:sz w:val="24"/>
          <w:szCs w:val="24"/>
        </w:rPr>
        <w:t xml:space="preserve">. </w:t>
      </w:r>
    </w:p>
    <w:p w14:paraId="6FBD7020"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51836460"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12. </w:t>
      </w:r>
      <w:r w:rsidRPr="00E92A86">
        <w:rPr>
          <w:rFonts w:ascii="Calibri" w:hAnsi="Calibri" w:cs="Times New Roman"/>
          <w:noProof/>
          <w:sz w:val="24"/>
          <w:szCs w:val="24"/>
        </w:rPr>
        <w:tab/>
        <w:t xml:space="preserve">Klonsky ED, Olino TM. Identifying clinically distinct subgroups of self-injurers among young adults: a latent class analysis. </w:t>
      </w:r>
      <w:r w:rsidRPr="00462828">
        <w:rPr>
          <w:rFonts w:ascii="Calibri" w:hAnsi="Calibri" w:cs="Times New Roman"/>
          <w:i/>
          <w:noProof/>
          <w:sz w:val="24"/>
          <w:szCs w:val="24"/>
        </w:rPr>
        <w:t>J Consult Clin Psychol</w:t>
      </w:r>
      <w:r w:rsidRPr="00E92A86">
        <w:rPr>
          <w:rFonts w:ascii="Calibri" w:hAnsi="Calibri" w:cs="Times New Roman"/>
          <w:noProof/>
          <w:sz w:val="24"/>
          <w:szCs w:val="24"/>
        </w:rPr>
        <w:t xml:space="preserve"> 2008;</w:t>
      </w:r>
      <w:r w:rsidRPr="00462828">
        <w:rPr>
          <w:rFonts w:ascii="Calibri" w:hAnsi="Calibri" w:cs="Times New Roman"/>
          <w:b/>
          <w:noProof/>
          <w:sz w:val="24"/>
          <w:szCs w:val="24"/>
        </w:rPr>
        <w:t>76(1)</w:t>
      </w:r>
      <w:r w:rsidRPr="00E92A86">
        <w:rPr>
          <w:rFonts w:ascii="Calibri" w:hAnsi="Calibri" w:cs="Times New Roman"/>
          <w:noProof/>
          <w:sz w:val="24"/>
          <w:szCs w:val="24"/>
        </w:rPr>
        <w:t xml:space="preserve">:22–7. </w:t>
      </w:r>
    </w:p>
    <w:p w14:paraId="38AE8E51"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1B96924B"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13. </w:t>
      </w:r>
      <w:r w:rsidRPr="00E92A86">
        <w:rPr>
          <w:rFonts w:ascii="Calibri" w:hAnsi="Calibri" w:cs="Times New Roman"/>
          <w:noProof/>
          <w:sz w:val="24"/>
          <w:szCs w:val="24"/>
        </w:rPr>
        <w:tab/>
        <w:t>Laukkanen E, Rissanen M-L, Tolmunen T, Kylmä J, Hintikka J. Adolescent self-cutting elsewhere than on the arms reveals more serious psychiatric symptom</w:t>
      </w:r>
      <w:r w:rsidR="00462828">
        <w:rPr>
          <w:rFonts w:ascii="Calibri" w:hAnsi="Calibri" w:cs="Times New Roman"/>
          <w:noProof/>
          <w:sz w:val="24"/>
          <w:szCs w:val="24"/>
        </w:rPr>
        <w:t xml:space="preserve">s. </w:t>
      </w:r>
      <w:r w:rsidR="00462828" w:rsidRPr="00462828">
        <w:rPr>
          <w:rFonts w:ascii="Calibri" w:hAnsi="Calibri" w:cs="Times New Roman"/>
          <w:i/>
          <w:noProof/>
          <w:sz w:val="24"/>
          <w:szCs w:val="24"/>
        </w:rPr>
        <w:t>Eur Child Adolesc Psychiatry</w:t>
      </w:r>
      <w:r w:rsidRPr="00E92A86">
        <w:rPr>
          <w:rFonts w:ascii="Calibri" w:hAnsi="Calibri" w:cs="Times New Roman"/>
          <w:noProof/>
          <w:sz w:val="24"/>
          <w:szCs w:val="24"/>
        </w:rPr>
        <w:t xml:space="preserve"> 2013;</w:t>
      </w:r>
      <w:r w:rsidRPr="00462828">
        <w:rPr>
          <w:rFonts w:ascii="Calibri" w:hAnsi="Calibri" w:cs="Times New Roman"/>
          <w:b/>
          <w:noProof/>
          <w:sz w:val="24"/>
          <w:szCs w:val="24"/>
        </w:rPr>
        <w:t>22(8)</w:t>
      </w:r>
      <w:r w:rsidRPr="00E92A86">
        <w:rPr>
          <w:rFonts w:ascii="Calibri" w:hAnsi="Calibri" w:cs="Times New Roman"/>
          <w:noProof/>
          <w:sz w:val="24"/>
          <w:szCs w:val="24"/>
        </w:rPr>
        <w:t xml:space="preserve">:501–10. </w:t>
      </w:r>
    </w:p>
    <w:p w14:paraId="7A770B0E"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43F000B0"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14. </w:t>
      </w:r>
      <w:r w:rsidRPr="00E92A86">
        <w:rPr>
          <w:rFonts w:ascii="Calibri" w:hAnsi="Calibri" w:cs="Times New Roman"/>
          <w:noProof/>
          <w:sz w:val="24"/>
          <w:szCs w:val="24"/>
        </w:rPr>
        <w:tab/>
        <w:t xml:space="preserve">Glenn CR, Klonsky ED. Social context during non-suicidal self-injury indicates suicide risk. </w:t>
      </w:r>
      <w:r w:rsidRPr="00462828">
        <w:rPr>
          <w:rFonts w:ascii="Calibri" w:hAnsi="Calibri" w:cs="Times New Roman"/>
          <w:i/>
          <w:noProof/>
          <w:sz w:val="24"/>
          <w:szCs w:val="24"/>
        </w:rPr>
        <w:t>Pers Individ Dif</w:t>
      </w:r>
      <w:r w:rsidRPr="00E92A86">
        <w:rPr>
          <w:rFonts w:ascii="Calibri" w:hAnsi="Calibri" w:cs="Times New Roman"/>
          <w:noProof/>
          <w:sz w:val="24"/>
          <w:szCs w:val="24"/>
        </w:rPr>
        <w:t xml:space="preserve"> 2009;</w:t>
      </w:r>
      <w:r w:rsidRPr="00462828">
        <w:rPr>
          <w:rFonts w:ascii="Calibri" w:hAnsi="Calibri" w:cs="Times New Roman"/>
          <w:b/>
          <w:noProof/>
          <w:sz w:val="24"/>
          <w:szCs w:val="24"/>
        </w:rPr>
        <w:t>46(1)</w:t>
      </w:r>
      <w:r w:rsidRPr="00E92A86">
        <w:rPr>
          <w:rFonts w:ascii="Calibri" w:hAnsi="Calibri" w:cs="Times New Roman"/>
          <w:noProof/>
          <w:sz w:val="24"/>
          <w:szCs w:val="24"/>
        </w:rPr>
        <w:t xml:space="preserve">:25–9. </w:t>
      </w:r>
    </w:p>
    <w:p w14:paraId="6957294A"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4FD7F56A"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15. </w:t>
      </w:r>
      <w:r w:rsidRPr="00E92A86">
        <w:rPr>
          <w:rFonts w:ascii="Calibri" w:hAnsi="Calibri" w:cs="Times New Roman"/>
          <w:noProof/>
          <w:sz w:val="24"/>
          <w:szCs w:val="24"/>
        </w:rPr>
        <w:tab/>
        <w:t xml:space="preserve">Hargus E, Hawton K, Rodham K. Distinguishing between subgroups of adolescents who self-harm. </w:t>
      </w:r>
      <w:r w:rsidRPr="00462828">
        <w:rPr>
          <w:rFonts w:ascii="Calibri" w:hAnsi="Calibri" w:cs="Times New Roman"/>
          <w:i/>
          <w:noProof/>
          <w:sz w:val="24"/>
          <w:szCs w:val="24"/>
        </w:rPr>
        <w:t>Suicide Life Threat Behav</w:t>
      </w:r>
      <w:r w:rsidRPr="00E92A86">
        <w:rPr>
          <w:rFonts w:ascii="Calibri" w:hAnsi="Calibri" w:cs="Times New Roman"/>
          <w:noProof/>
          <w:sz w:val="24"/>
          <w:szCs w:val="24"/>
        </w:rPr>
        <w:t xml:space="preserve"> 2009;</w:t>
      </w:r>
      <w:r w:rsidRPr="00462828">
        <w:rPr>
          <w:rFonts w:ascii="Calibri" w:hAnsi="Calibri" w:cs="Times New Roman"/>
          <w:b/>
          <w:noProof/>
          <w:sz w:val="24"/>
          <w:szCs w:val="24"/>
        </w:rPr>
        <w:t>39(5)</w:t>
      </w:r>
      <w:r w:rsidRPr="00E92A86">
        <w:rPr>
          <w:rFonts w:ascii="Calibri" w:hAnsi="Calibri" w:cs="Times New Roman"/>
          <w:noProof/>
          <w:sz w:val="24"/>
          <w:szCs w:val="24"/>
        </w:rPr>
        <w:t xml:space="preserve">:518–37. </w:t>
      </w:r>
    </w:p>
    <w:p w14:paraId="2AEED52D"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2774E7E1"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16. </w:t>
      </w:r>
      <w:r w:rsidRPr="00E92A86">
        <w:rPr>
          <w:rFonts w:ascii="Calibri" w:hAnsi="Calibri" w:cs="Times New Roman"/>
          <w:noProof/>
          <w:sz w:val="24"/>
          <w:szCs w:val="24"/>
        </w:rPr>
        <w:tab/>
        <w:t xml:space="preserve">ResearchBods. </w:t>
      </w:r>
      <w:r w:rsidRPr="008D1267">
        <w:rPr>
          <w:rFonts w:ascii="Calibri" w:hAnsi="Calibri" w:cs="Times New Roman"/>
          <w:i/>
          <w:noProof/>
          <w:sz w:val="24"/>
          <w:szCs w:val="24"/>
        </w:rPr>
        <w:t>Esomar 26 Panel Quality and Procedures</w:t>
      </w:r>
      <w:r w:rsidRPr="00E92A86">
        <w:rPr>
          <w:rFonts w:ascii="Calibri" w:hAnsi="Calibri" w:cs="Times New Roman"/>
          <w:noProof/>
          <w:sz w:val="24"/>
          <w:szCs w:val="24"/>
        </w:rPr>
        <w:t xml:space="preserve">. </w:t>
      </w:r>
      <w:r w:rsidR="00462828">
        <w:rPr>
          <w:rFonts w:ascii="Calibri" w:hAnsi="Calibri" w:cs="Times New Roman"/>
          <w:noProof/>
          <w:sz w:val="24"/>
          <w:szCs w:val="24"/>
        </w:rPr>
        <w:t>Available from:</w:t>
      </w:r>
      <w:r w:rsidR="00E825BC" w:rsidRPr="00E825BC">
        <w:t xml:space="preserve"> </w:t>
      </w:r>
      <w:r w:rsidR="00E825BC" w:rsidRPr="00E825BC">
        <w:rPr>
          <w:rFonts w:ascii="Calibri" w:hAnsi="Calibri" w:cs="Times New Roman"/>
          <w:noProof/>
          <w:sz w:val="24"/>
          <w:szCs w:val="24"/>
        </w:rPr>
        <w:t>http://www.researchbods.com/downloads/Esomar26.pdf</w:t>
      </w:r>
    </w:p>
    <w:p w14:paraId="4AF075FC"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05EB16D2"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17. </w:t>
      </w:r>
      <w:r w:rsidRPr="00E92A86">
        <w:rPr>
          <w:rFonts w:ascii="Calibri" w:hAnsi="Calibri" w:cs="Times New Roman"/>
          <w:noProof/>
          <w:sz w:val="24"/>
          <w:szCs w:val="24"/>
        </w:rPr>
        <w:tab/>
        <w:t>Ipsos M</w:t>
      </w:r>
      <w:r w:rsidR="008D1267">
        <w:rPr>
          <w:rFonts w:ascii="Calibri" w:hAnsi="Calibri" w:cs="Times New Roman"/>
          <w:noProof/>
          <w:sz w:val="24"/>
          <w:szCs w:val="24"/>
        </w:rPr>
        <w:t xml:space="preserve">ori. </w:t>
      </w:r>
      <w:r w:rsidR="008D1267" w:rsidRPr="008D1267">
        <w:rPr>
          <w:rFonts w:ascii="Calibri" w:hAnsi="Calibri" w:cs="Times New Roman"/>
          <w:i/>
          <w:noProof/>
          <w:sz w:val="24"/>
          <w:szCs w:val="24"/>
        </w:rPr>
        <w:t>Ipsos Online Access Panels</w:t>
      </w:r>
      <w:r w:rsidR="008D1267">
        <w:rPr>
          <w:rFonts w:ascii="Calibri" w:hAnsi="Calibri" w:cs="Times New Roman"/>
          <w:noProof/>
          <w:sz w:val="24"/>
          <w:szCs w:val="24"/>
        </w:rPr>
        <w:t>;</w:t>
      </w:r>
      <w:r w:rsidRPr="00E92A86">
        <w:rPr>
          <w:rFonts w:ascii="Calibri" w:hAnsi="Calibri" w:cs="Times New Roman"/>
          <w:noProof/>
          <w:sz w:val="24"/>
          <w:szCs w:val="24"/>
        </w:rPr>
        <w:t xml:space="preserve"> 2012. </w:t>
      </w:r>
      <w:r w:rsidR="00462828">
        <w:rPr>
          <w:rFonts w:ascii="Calibri" w:hAnsi="Calibri" w:cs="Times New Roman"/>
          <w:noProof/>
          <w:sz w:val="24"/>
          <w:szCs w:val="24"/>
        </w:rPr>
        <w:t>Available from:</w:t>
      </w:r>
      <w:r w:rsidR="00E825BC">
        <w:rPr>
          <w:rFonts w:ascii="Calibri" w:hAnsi="Calibri" w:cs="Times New Roman"/>
          <w:noProof/>
          <w:sz w:val="24"/>
          <w:szCs w:val="24"/>
        </w:rPr>
        <w:t xml:space="preserve"> </w:t>
      </w:r>
      <w:r w:rsidR="00E825BC" w:rsidRPr="00E825BC">
        <w:rPr>
          <w:rFonts w:ascii="Calibri" w:hAnsi="Calibri" w:cs="Times New Roman"/>
          <w:noProof/>
          <w:sz w:val="24"/>
          <w:szCs w:val="24"/>
        </w:rPr>
        <w:t>https://www.ipsos-mori.com/Assets/Docs/Techniques/ESOMAR-26-Questions.pdf</w:t>
      </w:r>
    </w:p>
    <w:p w14:paraId="26D73AB3"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29F3B8A6"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18. </w:t>
      </w:r>
      <w:r w:rsidRPr="00E92A86">
        <w:rPr>
          <w:rFonts w:ascii="Calibri" w:hAnsi="Calibri" w:cs="Times New Roman"/>
          <w:noProof/>
          <w:sz w:val="24"/>
          <w:szCs w:val="24"/>
        </w:rPr>
        <w:tab/>
        <w:t xml:space="preserve">YouGov. </w:t>
      </w:r>
      <w:r w:rsidRPr="008D1267">
        <w:rPr>
          <w:rFonts w:ascii="Calibri" w:hAnsi="Calibri" w:cs="Times New Roman"/>
          <w:i/>
          <w:noProof/>
          <w:sz w:val="24"/>
          <w:szCs w:val="24"/>
        </w:rPr>
        <w:t>Dignity in Dying Survey Results</w:t>
      </w:r>
      <w:r w:rsidR="008D1267">
        <w:rPr>
          <w:rFonts w:ascii="Calibri" w:hAnsi="Calibri" w:cs="Times New Roman"/>
          <w:noProof/>
          <w:sz w:val="24"/>
          <w:szCs w:val="24"/>
        </w:rPr>
        <w:t>;</w:t>
      </w:r>
      <w:r w:rsidRPr="00E92A86">
        <w:rPr>
          <w:rFonts w:ascii="Calibri" w:hAnsi="Calibri" w:cs="Times New Roman"/>
          <w:noProof/>
          <w:sz w:val="24"/>
          <w:szCs w:val="24"/>
        </w:rPr>
        <w:t xml:space="preserve"> 2013. </w:t>
      </w:r>
      <w:r w:rsidR="00462828">
        <w:rPr>
          <w:rFonts w:ascii="Calibri" w:hAnsi="Calibri" w:cs="Times New Roman"/>
          <w:noProof/>
          <w:sz w:val="24"/>
          <w:szCs w:val="24"/>
        </w:rPr>
        <w:t>Available from:</w:t>
      </w:r>
      <w:r w:rsidR="00E825BC" w:rsidRPr="00E825BC">
        <w:t xml:space="preserve"> </w:t>
      </w:r>
      <w:r w:rsidR="00E825BC" w:rsidRPr="00E825BC">
        <w:rPr>
          <w:rFonts w:ascii="Calibri" w:hAnsi="Calibri" w:cs="Times New Roman"/>
          <w:noProof/>
          <w:sz w:val="24"/>
          <w:szCs w:val="24"/>
        </w:rPr>
        <w:t>http://www.dignityindying.org.uk/wp-content/uploads/2013/12/DADiD-poll-2013.pdf</w:t>
      </w:r>
    </w:p>
    <w:p w14:paraId="05FF870F"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36ECFA41"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lastRenderedPageBreak/>
        <w:t xml:space="preserve">19. </w:t>
      </w:r>
      <w:r w:rsidRPr="00E92A86">
        <w:rPr>
          <w:rFonts w:ascii="Calibri" w:hAnsi="Calibri" w:cs="Times New Roman"/>
          <w:noProof/>
          <w:sz w:val="24"/>
          <w:szCs w:val="24"/>
        </w:rPr>
        <w:tab/>
        <w:t xml:space="preserve">Nancarrow C, Tapp A. </w:t>
      </w:r>
      <w:r w:rsidRPr="008D1267">
        <w:rPr>
          <w:rFonts w:ascii="Calibri" w:hAnsi="Calibri" w:cs="Times New Roman"/>
          <w:i/>
          <w:noProof/>
          <w:sz w:val="24"/>
          <w:szCs w:val="24"/>
        </w:rPr>
        <w:t>Online access panels for surveys public health and epidemiology</w:t>
      </w:r>
      <w:r w:rsidRPr="00E92A86">
        <w:rPr>
          <w:rFonts w:ascii="Calibri" w:hAnsi="Calibri" w:cs="Times New Roman"/>
          <w:noProof/>
          <w:sz w:val="24"/>
          <w:szCs w:val="24"/>
        </w:rPr>
        <w:t xml:space="preserve">. </w:t>
      </w:r>
      <w:r w:rsidR="00E825BC">
        <w:rPr>
          <w:rFonts w:ascii="Calibri" w:hAnsi="Calibri" w:cs="Times New Roman"/>
          <w:noProof/>
          <w:sz w:val="24"/>
          <w:szCs w:val="24"/>
        </w:rPr>
        <w:t>Discussion Paper</w:t>
      </w:r>
      <w:r w:rsidR="008D1267">
        <w:rPr>
          <w:rFonts w:ascii="Calibri" w:hAnsi="Calibri" w:cs="Times New Roman"/>
          <w:noProof/>
          <w:sz w:val="24"/>
          <w:szCs w:val="24"/>
        </w:rPr>
        <w:t xml:space="preserve">: </w:t>
      </w:r>
      <w:r w:rsidR="008D1267" w:rsidRPr="008D1267">
        <w:rPr>
          <w:rFonts w:ascii="Calibri" w:hAnsi="Calibri" w:cs="Times New Roman"/>
          <w:noProof/>
          <w:sz w:val="24"/>
          <w:szCs w:val="24"/>
        </w:rPr>
        <w:t>University of the West of England</w:t>
      </w:r>
      <w:r w:rsidR="008D1267">
        <w:rPr>
          <w:rFonts w:ascii="Calibri" w:hAnsi="Calibri" w:cs="Times New Roman"/>
          <w:noProof/>
          <w:sz w:val="24"/>
          <w:szCs w:val="24"/>
        </w:rPr>
        <w:t xml:space="preserve">; </w:t>
      </w:r>
      <w:r w:rsidRPr="00E92A86">
        <w:rPr>
          <w:rFonts w:ascii="Calibri" w:hAnsi="Calibri" w:cs="Times New Roman"/>
          <w:noProof/>
          <w:sz w:val="24"/>
          <w:szCs w:val="24"/>
        </w:rPr>
        <w:t xml:space="preserve">2014. </w:t>
      </w:r>
      <w:r w:rsidR="00E825BC" w:rsidRPr="00E825BC">
        <w:rPr>
          <w:rFonts w:ascii="Calibri" w:hAnsi="Calibri" w:cs="Times New Roman"/>
          <w:noProof/>
          <w:sz w:val="24"/>
          <w:szCs w:val="24"/>
        </w:rPr>
        <w:t>Available from: http://eprints.uwe.ac.uk/23013</w:t>
      </w:r>
    </w:p>
    <w:p w14:paraId="3C49651B" w14:textId="77777777" w:rsidR="00E92A86" w:rsidRPr="00E92A86" w:rsidRDefault="00E92A86">
      <w:pPr>
        <w:widowControl w:val="0"/>
        <w:autoSpaceDE w:val="0"/>
        <w:autoSpaceDN w:val="0"/>
        <w:adjustRightInd w:val="0"/>
        <w:spacing w:after="140" w:line="288" w:lineRule="auto"/>
        <w:rPr>
          <w:rFonts w:ascii="Calibri" w:hAnsi="Calibri" w:cs="Times New Roman"/>
          <w:noProof/>
          <w:sz w:val="24"/>
          <w:szCs w:val="24"/>
        </w:rPr>
      </w:pPr>
    </w:p>
    <w:p w14:paraId="66B8A050" w14:textId="77777777" w:rsidR="00E92A86" w:rsidRDefault="00E92A86" w:rsidP="008D1267">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20. </w:t>
      </w:r>
      <w:r w:rsidRPr="00E92A86">
        <w:rPr>
          <w:rFonts w:ascii="Calibri" w:hAnsi="Calibri" w:cs="Times New Roman"/>
          <w:noProof/>
          <w:sz w:val="24"/>
          <w:szCs w:val="24"/>
        </w:rPr>
        <w:tab/>
        <w:t xml:space="preserve">OpenEpi [Internet]. Available from: </w:t>
      </w:r>
      <w:hyperlink r:id="rId10" w:history="1">
        <w:r w:rsidR="008D1267" w:rsidRPr="00F01138">
          <w:rPr>
            <w:rStyle w:val="Hyperlink"/>
            <w:rFonts w:ascii="Calibri" w:hAnsi="Calibri" w:cs="Times New Roman"/>
            <w:noProof/>
            <w:sz w:val="24"/>
            <w:szCs w:val="24"/>
          </w:rPr>
          <w:t>http://www.openepi.com/Menu/OE_Menu.htm</w:t>
        </w:r>
      </w:hyperlink>
    </w:p>
    <w:p w14:paraId="53EAFF4B" w14:textId="77777777" w:rsidR="008D1267" w:rsidRPr="00E92A86" w:rsidRDefault="008D1267" w:rsidP="008D1267">
      <w:pPr>
        <w:widowControl w:val="0"/>
        <w:autoSpaceDE w:val="0"/>
        <w:autoSpaceDN w:val="0"/>
        <w:adjustRightInd w:val="0"/>
        <w:spacing w:after="0" w:line="240" w:lineRule="auto"/>
        <w:ind w:left="640" w:hanging="640"/>
        <w:rPr>
          <w:rFonts w:ascii="Calibri" w:hAnsi="Calibri" w:cs="Times New Roman"/>
          <w:noProof/>
          <w:sz w:val="24"/>
          <w:szCs w:val="24"/>
        </w:rPr>
      </w:pPr>
    </w:p>
    <w:p w14:paraId="7950BF1A"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21. </w:t>
      </w:r>
      <w:r w:rsidRPr="00E92A86">
        <w:rPr>
          <w:rFonts w:ascii="Calibri" w:hAnsi="Calibri" w:cs="Times New Roman"/>
          <w:noProof/>
          <w:sz w:val="24"/>
          <w:szCs w:val="24"/>
        </w:rPr>
        <w:tab/>
        <w:t xml:space="preserve">Hawton K, Rodham K, Evans E. </w:t>
      </w:r>
      <w:r w:rsidRPr="008D1267">
        <w:rPr>
          <w:rFonts w:ascii="Calibri" w:hAnsi="Calibri" w:cs="Times New Roman"/>
          <w:i/>
          <w:noProof/>
          <w:sz w:val="24"/>
          <w:szCs w:val="24"/>
        </w:rPr>
        <w:t>By their own young hand: deliberate self-harm and suicidal ideas in adolescents</w:t>
      </w:r>
      <w:r w:rsidRPr="00E92A86">
        <w:rPr>
          <w:rFonts w:ascii="Calibri" w:hAnsi="Calibri" w:cs="Times New Roman"/>
          <w:noProof/>
          <w:sz w:val="24"/>
          <w:szCs w:val="24"/>
        </w:rPr>
        <w:t xml:space="preserve">. London: Jessica Kingsley Publishers; 2006. </w:t>
      </w:r>
    </w:p>
    <w:p w14:paraId="29C04700" w14:textId="77777777" w:rsidR="008D1267" w:rsidRDefault="008D1267">
      <w:pPr>
        <w:widowControl w:val="0"/>
        <w:autoSpaceDE w:val="0"/>
        <w:autoSpaceDN w:val="0"/>
        <w:adjustRightInd w:val="0"/>
        <w:spacing w:after="0" w:line="240" w:lineRule="auto"/>
        <w:ind w:left="640" w:hanging="640"/>
        <w:rPr>
          <w:rFonts w:ascii="Calibri" w:hAnsi="Calibri" w:cs="Times New Roman"/>
          <w:noProof/>
          <w:sz w:val="24"/>
          <w:szCs w:val="24"/>
        </w:rPr>
      </w:pPr>
    </w:p>
    <w:p w14:paraId="50709CE5" w14:textId="77777777" w:rsidR="00E92A86" w:rsidRPr="00E92A86" w:rsidRDefault="00E92A86">
      <w:pPr>
        <w:widowControl w:val="0"/>
        <w:autoSpaceDE w:val="0"/>
        <w:autoSpaceDN w:val="0"/>
        <w:adjustRightInd w:val="0"/>
        <w:spacing w:after="0" w:line="240" w:lineRule="auto"/>
        <w:ind w:left="640" w:hanging="640"/>
        <w:rPr>
          <w:rFonts w:ascii="Calibri" w:hAnsi="Calibri" w:cs="Times New Roman"/>
          <w:noProof/>
          <w:sz w:val="24"/>
          <w:szCs w:val="24"/>
        </w:rPr>
      </w:pPr>
      <w:r w:rsidRPr="00E92A86">
        <w:rPr>
          <w:rFonts w:ascii="Calibri" w:hAnsi="Calibri" w:cs="Times New Roman"/>
          <w:noProof/>
          <w:sz w:val="24"/>
          <w:szCs w:val="24"/>
        </w:rPr>
        <w:t xml:space="preserve">22. </w:t>
      </w:r>
      <w:r w:rsidRPr="00E92A86">
        <w:rPr>
          <w:rFonts w:ascii="Calibri" w:hAnsi="Calibri" w:cs="Times New Roman"/>
          <w:noProof/>
          <w:sz w:val="24"/>
          <w:szCs w:val="24"/>
        </w:rPr>
        <w:tab/>
        <w:t>Clarke A, Friede T, Putz R, Ashdown J, Martin S, Blake A, et al. Warwick-Edinburgh Mental Well-being Scale (WEMWBS): validated for teenage school students in England and Scotland. A mixed method</w:t>
      </w:r>
      <w:r w:rsidR="008D1267">
        <w:rPr>
          <w:rFonts w:ascii="Calibri" w:hAnsi="Calibri" w:cs="Times New Roman"/>
          <w:noProof/>
          <w:sz w:val="24"/>
          <w:szCs w:val="24"/>
        </w:rPr>
        <w:t xml:space="preserve">s assessment. </w:t>
      </w:r>
      <w:r w:rsidR="008D1267" w:rsidRPr="008D1267">
        <w:rPr>
          <w:rFonts w:ascii="Calibri" w:hAnsi="Calibri" w:cs="Times New Roman"/>
          <w:i/>
          <w:noProof/>
          <w:sz w:val="24"/>
          <w:szCs w:val="24"/>
        </w:rPr>
        <w:t>BMC Public Health</w:t>
      </w:r>
      <w:r w:rsidRPr="00E92A86">
        <w:rPr>
          <w:rFonts w:ascii="Calibri" w:hAnsi="Calibri" w:cs="Times New Roman"/>
          <w:noProof/>
          <w:sz w:val="24"/>
          <w:szCs w:val="24"/>
        </w:rPr>
        <w:t xml:space="preserve"> 2011;</w:t>
      </w:r>
      <w:r w:rsidRPr="008D1267">
        <w:rPr>
          <w:rFonts w:ascii="Calibri" w:hAnsi="Calibri" w:cs="Times New Roman"/>
          <w:b/>
          <w:noProof/>
          <w:sz w:val="24"/>
          <w:szCs w:val="24"/>
        </w:rPr>
        <w:t>11(1)</w:t>
      </w:r>
      <w:r w:rsidRPr="00E92A86">
        <w:rPr>
          <w:rFonts w:ascii="Calibri" w:hAnsi="Calibri" w:cs="Times New Roman"/>
          <w:noProof/>
          <w:sz w:val="24"/>
          <w:szCs w:val="24"/>
        </w:rPr>
        <w:t xml:space="preserve">:487. </w:t>
      </w:r>
    </w:p>
    <w:p w14:paraId="0B3FEB7D" w14:textId="77777777" w:rsidR="008D1267" w:rsidRDefault="008D1267">
      <w:pPr>
        <w:widowControl w:val="0"/>
        <w:autoSpaceDE w:val="0"/>
        <w:autoSpaceDN w:val="0"/>
        <w:adjustRightInd w:val="0"/>
        <w:spacing w:after="0" w:line="240" w:lineRule="auto"/>
        <w:ind w:left="640" w:hanging="640"/>
        <w:rPr>
          <w:rFonts w:ascii="Calibri" w:hAnsi="Calibri" w:cs="Times New Roman"/>
          <w:noProof/>
          <w:sz w:val="24"/>
          <w:szCs w:val="24"/>
        </w:rPr>
      </w:pPr>
    </w:p>
    <w:p w14:paraId="2E39DC46" w14:textId="77777777" w:rsidR="00E92A86" w:rsidRPr="00E92A86" w:rsidRDefault="00E92A86">
      <w:pPr>
        <w:widowControl w:val="0"/>
        <w:autoSpaceDE w:val="0"/>
        <w:autoSpaceDN w:val="0"/>
        <w:adjustRightInd w:val="0"/>
        <w:spacing w:after="0" w:line="240" w:lineRule="auto"/>
        <w:ind w:left="640" w:hanging="640"/>
        <w:rPr>
          <w:rFonts w:ascii="Calibri" w:hAnsi="Calibri"/>
          <w:noProof/>
          <w:sz w:val="24"/>
        </w:rPr>
      </w:pPr>
      <w:r w:rsidRPr="00E92A86">
        <w:rPr>
          <w:rFonts w:ascii="Calibri" w:hAnsi="Calibri" w:cs="Times New Roman"/>
          <w:noProof/>
          <w:sz w:val="24"/>
          <w:szCs w:val="24"/>
        </w:rPr>
        <w:t xml:space="preserve">23. </w:t>
      </w:r>
      <w:r w:rsidRPr="00E92A86">
        <w:rPr>
          <w:rFonts w:ascii="Calibri" w:hAnsi="Calibri" w:cs="Times New Roman"/>
          <w:noProof/>
          <w:sz w:val="24"/>
          <w:szCs w:val="24"/>
        </w:rPr>
        <w:tab/>
        <w:t xml:space="preserve">Stewart-brown S, Janmohamed K, Parkinson J. </w:t>
      </w:r>
      <w:r w:rsidRPr="008D1267">
        <w:rPr>
          <w:rFonts w:ascii="Calibri" w:hAnsi="Calibri" w:cs="Times New Roman"/>
          <w:i/>
          <w:noProof/>
          <w:sz w:val="24"/>
          <w:szCs w:val="24"/>
        </w:rPr>
        <w:t>Warwick-Edinburgh Mental Well-being Scale User Guide</w:t>
      </w:r>
      <w:r w:rsidRPr="00E92A86">
        <w:rPr>
          <w:rFonts w:ascii="Calibri" w:hAnsi="Calibri" w:cs="Times New Roman"/>
          <w:noProof/>
          <w:sz w:val="24"/>
          <w:szCs w:val="24"/>
        </w:rPr>
        <w:t xml:space="preserve">. Warwick: </w:t>
      </w:r>
      <w:r w:rsidRPr="008D1267">
        <w:rPr>
          <w:rFonts w:ascii="Calibri" w:hAnsi="Calibri" w:cs="Times New Roman"/>
          <w:noProof/>
          <w:sz w:val="24"/>
          <w:szCs w:val="24"/>
        </w:rPr>
        <w:t>Warwick Medical School</w:t>
      </w:r>
      <w:r w:rsidRPr="00E92A86">
        <w:rPr>
          <w:rFonts w:ascii="Calibri" w:hAnsi="Calibri" w:cs="Times New Roman"/>
          <w:noProof/>
          <w:sz w:val="24"/>
          <w:szCs w:val="24"/>
        </w:rPr>
        <w:t xml:space="preserve">; 2008. </w:t>
      </w:r>
    </w:p>
    <w:p w14:paraId="7CC4364D" w14:textId="77777777" w:rsidR="006656C6" w:rsidRDefault="006656C6" w:rsidP="003C6420">
      <w:pPr>
        <w:pStyle w:val="Caption"/>
        <w:jc w:val="both"/>
        <w:rPr>
          <w:b w:val="0"/>
          <w:sz w:val="24"/>
          <w:szCs w:val="24"/>
        </w:rPr>
      </w:pPr>
    </w:p>
    <w:p w14:paraId="0E64361D" w14:textId="77777777" w:rsidR="003C6420" w:rsidRPr="00744767" w:rsidRDefault="003C6420" w:rsidP="003C6420">
      <w:pPr>
        <w:pStyle w:val="Caption"/>
        <w:jc w:val="both"/>
        <w:rPr>
          <w:b w:val="0"/>
          <w:color w:val="auto"/>
          <w:sz w:val="24"/>
          <w:szCs w:val="24"/>
        </w:rPr>
      </w:pPr>
      <w:r>
        <w:rPr>
          <w:color w:val="auto"/>
          <w:sz w:val="24"/>
          <w:szCs w:val="24"/>
        </w:rPr>
        <w:t>Fig.</w:t>
      </w:r>
      <w:r w:rsidRPr="00744767">
        <w:rPr>
          <w:color w:val="auto"/>
          <w:sz w:val="24"/>
          <w:szCs w:val="24"/>
        </w:rPr>
        <w:t xml:space="preserve"> </w:t>
      </w:r>
      <w:r w:rsidRPr="00744767">
        <w:rPr>
          <w:color w:val="auto"/>
          <w:sz w:val="24"/>
          <w:szCs w:val="24"/>
        </w:rPr>
        <w:fldChar w:fldCharType="begin"/>
      </w:r>
      <w:r w:rsidRPr="00744767">
        <w:rPr>
          <w:color w:val="auto"/>
          <w:sz w:val="24"/>
          <w:szCs w:val="24"/>
        </w:rPr>
        <w:instrText xml:space="preserve"> SEQ Figure \* ARABIC </w:instrText>
      </w:r>
      <w:r w:rsidRPr="00744767">
        <w:rPr>
          <w:color w:val="auto"/>
          <w:sz w:val="24"/>
          <w:szCs w:val="24"/>
        </w:rPr>
        <w:fldChar w:fldCharType="separate"/>
      </w:r>
      <w:r w:rsidR="00FA2341">
        <w:rPr>
          <w:noProof/>
          <w:color w:val="auto"/>
          <w:sz w:val="24"/>
          <w:szCs w:val="24"/>
        </w:rPr>
        <w:t>2</w:t>
      </w:r>
      <w:r w:rsidRPr="00744767">
        <w:rPr>
          <w:color w:val="auto"/>
          <w:sz w:val="24"/>
          <w:szCs w:val="24"/>
        </w:rPr>
        <w:fldChar w:fldCharType="end"/>
      </w:r>
      <w:r>
        <w:rPr>
          <w:color w:val="auto"/>
          <w:sz w:val="24"/>
          <w:szCs w:val="24"/>
        </w:rPr>
        <w:t xml:space="preserve"> </w:t>
      </w:r>
      <w:r>
        <w:rPr>
          <w:b w:val="0"/>
          <w:color w:val="auto"/>
          <w:sz w:val="24"/>
          <w:szCs w:val="24"/>
        </w:rPr>
        <w:t xml:space="preserve">Procedure for selection of sample </w:t>
      </w:r>
    </w:p>
    <w:p w14:paraId="357CC00A" w14:textId="77777777" w:rsidR="005A1A77" w:rsidRPr="0095747A" w:rsidRDefault="005A1A77" w:rsidP="00311885">
      <w:pPr>
        <w:pStyle w:val="NoSpacing"/>
        <w:jc w:val="both"/>
        <w:rPr>
          <w:b/>
          <w:sz w:val="24"/>
          <w:szCs w:val="24"/>
        </w:rPr>
      </w:pPr>
    </w:p>
    <w:p w14:paraId="0DE020BE" w14:textId="77777777" w:rsidR="005A1A77" w:rsidRDefault="005A1A77" w:rsidP="005A1A77">
      <w:pPr>
        <w:pStyle w:val="NormalWeb"/>
        <w:ind w:left="640" w:hanging="640"/>
        <w:divId w:val="631911214"/>
        <w:rPr>
          <w:rFonts w:ascii="Calibri" w:hAnsi="Calibri"/>
          <w:noProof/>
          <w:sz w:val="22"/>
        </w:rPr>
      </w:pPr>
    </w:p>
    <w:p w14:paraId="6A54DC15" w14:textId="77777777" w:rsidR="00645D11" w:rsidRDefault="00372036" w:rsidP="00BD7BFB">
      <w:pPr>
        <w:pStyle w:val="NormalWeb"/>
        <w:ind w:left="640" w:hanging="640"/>
      </w:pPr>
      <w:r>
        <w:rPr>
          <w:rFonts w:ascii="Calibri" w:hAnsi="Calibri"/>
          <w:noProof/>
          <w:sz w:val="22"/>
        </w:rPr>
        <w:t xml:space="preserve"> </w:t>
      </w:r>
    </w:p>
    <w:sectPr w:rsidR="00645D11" w:rsidSect="002E45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3257F" w14:textId="77777777" w:rsidR="00862041" w:rsidRDefault="00862041" w:rsidP="0082222D">
      <w:pPr>
        <w:spacing w:after="0" w:line="240" w:lineRule="auto"/>
      </w:pPr>
      <w:r>
        <w:separator/>
      </w:r>
    </w:p>
  </w:endnote>
  <w:endnote w:type="continuationSeparator" w:id="0">
    <w:p w14:paraId="037E317A" w14:textId="77777777" w:rsidR="00862041" w:rsidRDefault="00862041" w:rsidP="0082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EC338" w14:textId="77777777" w:rsidR="00862041" w:rsidRDefault="00862041" w:rsidP="0082222D">
      <w:pPr>
        <w:spacing w:after="0" w:line="240" w:lineRule="auto"/>
      </w:pPr>
      <w:r>
        <w:separator/>
      </w:r>
    </w:p>
  </w:footnote>
  <w:footnote w:type="continuationSeparator" w:id="0">
    <w:p w14:paraId="44C341D0" w14:textId="77777777" w:rsidR="00862041" w:rsidRDefault="00862041" w:rsidP="008222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520D44"/>
    <w:lvl w:ilvl="0">
      <w:start w:val="1"/>
      <w:numFmt w:val="decimal"/>
      <w:pStyle w:val="ListNumber3"/>
      <w:lvlText w:val="%1."/>
      <w:lvlJc w:val="left"/>
      <w:pPr>
        <w:tabs>
          <w:tab w:val="num" w:pos="926"/>
        </w:tabs>
        <w:ind w:left="926" w:hanging="360"/>
      </w:pPr>
    </w:lvl>
  </w:abstractNum>
  <w:abstractNum w:abstractNumId="1" w15:restartNumberingAfterBreak="0">
    <w:nsid w:val="019A257D"/>
    <w:multiLevelType w:val="hybridMultilevel"/>
    <w:tmpl w:val="DDC0CAA4"/>
    <w:lvl w:ilvl="0" w:tplc="B06C9064">
      <w:start w:val="1"/>
      <w:numFmt w:val="bullet"/>
      <w:lvlText w:val="•"/>
      <w:lvlJc w:val="left"/>
      <w:pPr>
        <w:tabs>
          <w:tab w:val="num" w:pos="720"/>
        </w:tabs>
        <w:ind w:left="720" w:hanging="360"/>
      </w:pPr>
      <w:rPr>
        <w:rFonts w:ascii="Arial" w:hAnsi="Arial" w:hint="default"/>
      </w:rPr>
    </w:lvl>
    <w:lvl w:ilvl="1" w:tplc="EDAA3DFE" w:tentative="1">
      <w:start w:val="1"/>
      <w:numFmt w:val="bullet"/>
      <w:lvlText w:val="•"/>
      <w:lvlJc w:val="left"/>
      <w:pPr>
        <w:tabs>
          <w:tab w:val="num" w:pos="1440"/>
        </w:tabs>
        <w:ind w:left="1440" w:hanging="360"/>
      </w:pPr>
      <w:rPr>
        <w:rFonts w:ascii="Arial" w:hAnsi="Arial" w:hint="default"/>
      </w:rPr>
    </w:lvl>
    <w:lvl w:ilvl="2" w:tplc="CCAA421C" w:tentative="1">
      <w:start w:val="1"/>
      <w:numFmt w:val="bullet"/>
      <w:lvlText w:val="•"/>
      <w:lvlJc w:val="left"/>
      <w:pPr>
        <w:tabs>
          <w:tab w:val="num" w:pos="2160"/>
        </w:tabs>
        <w:ind w:left="2160" w:hanging="360"/>
      </w:pPr>
      <w:rPr>
        <w:rFonts w:ascii="Arial" w:hAnsi="Arial" w:hint="default"/>
      </w:rPr>
    </w:lvl>
    <w:lvl w:ilvl="3" w:tplc="A2EA76EC" w:tentative="1">
      <w:start w:val="1"/>
      <w:numFmt w:val="bullet"/>
      <w:lvlText w:val="•"/>
      <w:lvlJc w:val="left"/>
      <w:pPr>
        <w:tabs>
          <w:tab w:val="num" w:pos="2880"/>
        </w:tabs>
        <w:ind w:left="2880" w:hanging="360"/>
      </w:pPr>
      <w:rPr>
        <w:rFonts w:ascii="Arial" w:hAnsi="Arial" w:hint="default"/>
      </w:rPr>
    </w:lvl>
    <w:lvl w:ilvl="4" w:tplc="9BD0E734" w:tentative="1">
      <w:start w:val="1"/>
      <w:numFmt w:val="bullet"/>
      <w:lvlText w:val="•"/>
      <w:lvlJc w:val="left"/>
      <w:pPr>
        <w:tabs>
          <w:tab w:val="num" w:pos="3600"/>
        </w:tabs>
        <w:ind w:left="3600" w:hanging="360"/>
      </w:pPr>
      <w:rPr>
        <w:rFonts w:ascii="Arial" w:hAnsi="Arial" w:hint="default"/>
      </w:rPr>
    </w:lvl>
    <w:lvl w:ilvl="5" w:tplc="4162B412" w:tentative="1">
      <w:start w:val="1"/>
      <w:numFmt w:val="bullet"/>
      <w:lvlText w:val="•"/>
      <w:lvlJc w:val="left"/>
      <w:pPr>
        <w:tabs>
          <w:tab w:val="num" w:pos="4320"/>
        </w:tabs>
        <w:ind w:left="4320" w:hanging="360"/>
      </w:pPr>
      <w:rPr>
        <w:rFonts w:ascii="Arial" w:hAnsi="Arial" w:hint="default"/>
      </w:rPr>
    </w:lvl>
    <w:lvl w:ilvl="6" w:tplc="C934526C" w:tentative="1">
      <w:start w:val="1"/>
      <w:numFmt w:val="bullet"/>
      <w:lvlText w:val="•"/>
      <w:lvlJc w:val="left"/>
      <w:pPr>
        <w:tabs>
          <w:tab w:val="num" w:pos="5040"/>
        </w:tabs>
        <w:ind w:left="5040" w:hanging="360"/>
      </w:pPr>
      <w:rPr>
        <w:rFonts w:ascii="Arial" w:hAnsi="Arial" w:hint="default"/>
      </w:rPr>
    </w:lvl>
    <w:lvl w:ilvl="7" w:tplc="7BFCF38C" w:tentative="1">
      <w:start w:val="1"/>
      <w:numFmt w:val="bullet"/>
      <w:lvlText w:val="•"/>
      <w:lvlJc w:val="left"/>
      <w:pPr>
        <w:tabs>
          <w:tab w:val="num" w:pos="5760"/>
        </w:tabs>
        <w:ind w:left="5760" w:hanging="360"/>
      </w:pPr>
      <w:rPr>
        <w:rFonts w:ascii="Arial" w:hAnsi="Arial" w:hint="default"/>
      </w:rPr>
    </w:lvl>
    <w:lvl w:ilvl="8" w:tplc="DCAC5A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F40297"/>
    <w:multiLevelType w:val="multilevel"/>
    <w:tmpl w:val="2D928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10D98"/>
    <w:multiLevelType w:val="hybridMultilevel"/>
    <w:tmpl w:val="844E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A3A85"/>
    <w:multiLevelType w:val="hybridMultilevel"/>
    <w:tmpl w:val="6F5A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53F68"/>
    <w:multiLevelType w:val="hybridMultilevel"/>
    <w:tmpl w:val="01D8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E5694"/>
    <w:multiLevelType w:val="hybridMultilevel"/>
    <w:tmpl w:val="71D4712C"/>
    <w:lvl w:ilvl="0" w:tplc="2E00FA8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5627C"/>
    <w:multiLevelType w:val="hybridMultilevel"/>
    <w:tmpl w:val="B3704C62"/>
    <w:lvl w:ilvl="0" w:tplc="2E00FA80">
      <w:start w:val="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771C0"/>
    <w:multiLevelType w:val="hybridMultilevel"/>
    <w:tmpl w:val="67AC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B0F06"/>
    <w:multiLevelType w:val="hybridMultilevel"/>
    <w:tmpl w:val="3A60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6020B"/>
    <w:multiLevelType w:val="hybridMultilevel"/>
    <w:tmpl w:val="2F2E5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A40B8"/>
    <w:multiLevelType w:val="hybridMultilevel"/>
    <w:tmpl w:val="3BA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D1F21"/>
    <w:multiLevelType w:val="hybridMultilevel"/>
    <w:tmpl w:val="EB60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6D6707"/>
    <w:multiLevelType w:val="hybridMultilevel"/>
    <w:tmpl w:val="6E1E0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392584"/>
    <w:multiLevelType w:val="hybridMultilevel"/>
    <w:tmpl w:val="F7B4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C33B0"/>
    <w:multiLevelType w:val="multilevel"/>
    <w:tmpl w:val="30D024CC"/>
    <w:lvl w:ilvl="0">
      <w:start w:val="1"/>
      <w:numFmt w:val="decimal"/>
      <w:pStyle w:val="Heading1University"/>
      <w:lvlText w:val="%1"/>
      <w:lvlJc w:val="left"/>
      <w:pPr>
        <w:ind w:left="432" w:hanging="432"/>
      </w:pPr>
    </w:lvl>
    <w:lvl w:ilvl="1">
      <w:start w:val="1"/>
      <w:numFmt w:val="decimal"/>
      <w:pStyle w:val="Heading2University"/>
      <w:lvlText w:val="%1.%2"/>
      <w:lvlJc w:val="left"/>
      <w:pPr>
        <w:ind w:left="576" w:hanging="576"/>
      </w:pPr>
    </w:lvl>
    <w:lvl w:ilvl="2">
      <w:start w:val="1"/>
      <w:numFmt w:val="decimal"/>
      <w:pStyle w:val="Heading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11E5DD6"/>
    <w:multiLevelType w:val="hybridMultilevel"/>
    <w:tmpl w:val="92EE4BEC"/>
    <w:lvl w:ilvl="0" w:tplc="9760DC2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217BED"/>
    <w:multiLevelType w:val="hybridMultilevel"/>
    <w:tmpl w:val="FC7E0B3C"/>
    <w:lvl w:ilvl="0" w:tplc="3B28F10E">
      <w:start w:val="1"/>
      <w:numFmt w:val="bullet"/>
      <w:lvlText w:val="•"/>
      <w:lvlJc w:val="left"/>
      <w:pPr>
        <w:tabs>
          <w:tab w:val="num" w:pos="720"/>
        </w:tabs>
        <w:ind w:left="720" w:hanging="360"/>
      </w:pPr>
      <w:rPr>
        <w:rFonts w:ascii="Arial" w:hAnsi="Arial" w:hint="default"/>
      </w:rPr>
    </w:lvl>
    <w:lvl w:ilvl="1" w:tplc="4ECEBB2A" w:tentative="1">
      <w:start w:val="1"/>
      <w:numFmt w:val="bullet"/>
      <w:lvlText w:val="•"/>
      <w:lvlJc w:val="left"/>
      <w:pPr>
        <w:tabs>
          <w:tab w:val="num" w:pos="1440"/>
        </w:tabs>
        <w:ind w:left="1440" w:hanging="360"/>
      </w:pPr>
      <w:rPr>
        <w:rFonts w:ascii="Arial" w:hAnsi="Arial" w:hint="default"/>
      </w:rPr>
    </w:lvl>
    <w:lvl w:ilvl="2" w:tplc="E1FABB50" w:tentative="1">
      <w:start w:val="1"/>
      <w:numFmt w:val="bullet"/>
      <w:lvlText w:val="•"/>
      <w:lvlJc w:val="left"/>
      <w:pPr>
        <w:tabs>
          <w:tab w:val="num" w:pos="2160"/>
        </w:tabs>
        <w:ind w:left="2160" w:hanging="360"/>
      </w:pPr>
      <w:rPr>
        <w:rFonts w:ascii="Arial" w:hAnsi="Arial" w:hint="default"/>
      </w:rPr>
    </w:lvl>
    <w:lvl w:ilvl="3" w:tplc="95C6308A" w:tentative="1">
      <w:start w:val="1"/>
      <w:numFmt w:val="bullet"/>
      <w:lvlText w:val="•"/>
      <w:lvlJc w:val="left"/>
      <w:pPr>
        <w:tabs>
          <w:tab w:val="num" w:pos="2880"/>
        </w:tabs>
        <w:ind w:left="2880" w:hanging="360"/>
      </w:pPr>
      <w:rPr>
        <w:rFonts w:ascii="Arial" w:hAnsi="Arial" w:hint="default"/>
      </w:rPr>
    </w:lvl>
    <w:lvl w:ilvl="4" w:tplc="9266F5D4" w:tentative="1">
      <w:start w:val="1"/>
      <w:numFmt w:val="bullet"/>
      <w:lvlText w:val="•"/>
      <w:lvlJc w:val="left"/>
      <w:pPr>
        <w:tabs>
          <w:tab w:val="num" w:pos="3600"/>
        </w:tabs>
        <w:ind w:left="3600" w:hanging="360"/>
      </w:pPr>
      <w:rPr>
        <w:rFonts w:ascii="Arial" w:hAnsi="Arial" w:hint="default"/>
      </w:rPr>
    </w:lvl>
    <w:lvl w:ilvl="5" w:tplc="7C7E70FA" w:tentative="1">
      <w:start w:val="1"/>
      <w:numFmt w:val="bullet"/>
      <w:lvlText w:val="•"/>
      <w:lvlJc w:val="left"/>
      <w:pPr>
        <w:tabs>
          <w:tab w:val="num" w:pos="4320"/>
        </w:tabs>
        <w:ind w:left="4320" w:hanging="360"/>
      </w:pPr>
      <w:rPr>
        <w:rFonts w:ascii="Arial" w:hAnsi="Arial" w:hint="default"/>
      </w:rPr>
    </w:lvl>
    <w:lvl w:ilvl="6" w:tplc="C276AA36" w:tentative="1">
      <w:start w:val="1"/>
      <w:numFmt w:val="bullet"/>
      <w:lvlText w:val="•"/>
      <w:lvlJc w:val="left"/>
      <w:pPr>
        <w:tabs>
          <w:tab w:val="num" w:pos="5040"/>
        </w:tabs>
        <w:ind w:left="5040" w:hanging="360"/>
      </w:pPr>
      <w:rPr>
        <w:rFonts w:ascii="Arial" w:hAnsi="Arial" w:hint="default"/>
      </w:rPr>
    </w:lvl>
    <w:lvl w:ilvl="7" w:tplc="723A7E1E" w:tentative="1">
      <w:start w:val="1"/>
      <w:numFmt w:val="bullet"/>
      <w:lvlText w:val="•"/>
      <w:lvlJc w:val="left"/>
      <w:pPr>
        <w:tabs>
          <w:tab w:val="num" w:pos="5760"/>
        </w:tabs>
        <w:ind w:left="5760" w:hanging="360"/>
      </w:pPr>
      <w:rPr>
        <w:rFonts w:ascii="Arial" w:hAnsi="Arial" w:hint="default"/>
      </w:rPr>
    </w:lvl>
    <w:lvl w:ilvl="8" w:tplc="E6889BD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D20852"/>
    <w:multiLevelType w:val="hybridMultilevel"/>
    <w:tmpl w:val="C5B2B72E"/>
    <w:lvl w:ilvl="0" w:tplc="E954BDFC">
      <w:start w:val="1"/>
      <w:numFmt w:val="bullet"/>
      <w:lvlText w:val="•"/>
      <w:lvlJc w:val="left"/>
      <w:pPr>
        <w:tabs>
          <w:tab w:val="num" w:pos="720"/>
        </w:tabs>
        <w:ind w:left="720" w:hanging="360"/>
      </w:pPr>
      <w:rPr>
        <w:rFonts w:ascii="Arial" w:hAnsi="Arial" w:hint="default"/>
      </w:rPr>
    </w:lvl>
    <w:lvl w:ilvl="1" w:tplc="EFBCC728" w:tentative="1">
      <w:start w:val="1"/>
      <w:numFmt w:val="bullet"/>
      <w:lvlText w:val="•"/>
      <w:lvlJc w:val="left"/>
      <w:pPr>
        <w:tabs>
          <w:tab w:val="num" w:pos="1440"/>
        </w:tabs>
        <w:ind w:left="1440" w:hanging="360"/>
      </w:pPr>
      <w:rPr>
        <w:rFonts w:ascii="Arial" w:hAnsi="Arial" w:hint="default"/>
      </w:rPr>
    </w:lvl>
    <w:lvl w:ilvl="2" w:tplc="EDF4483C" w:tentative="1">
      <w:start w:val="1"/>
      <w:numFmt w:val="bullet"/>
      <w:lvlText w:val="•"/>
      <w:lvlJc w:val="left"/>
      <w:pPr>
        <w:tabs>
          <w:tab w:val="num" w:pos="2160"/>
        </w:tabs>
        <w:ind w:left="2160" w:hanging="360"/>
      </w:pPr>
      <w:rPr>
        <w:rFonts w:ascii="Arial" w:hAnsi="Arial" w:hint="default"/>
      </w:rPr>
    </w:lvl>
    <w:lvl w:ilvl="3" w:tplc="80E68B26" w:tentative="1">
      <w:start w:val="1"/>
      <w:numFmt w:val="bullet"/>
      <w:lvlText w:val="•"/>
      <w:lvlJc w:val="left"/>
      <w:pPr>
        <w:tabs>
          <w:tab w:val="num" w:pos="2880"/>
        </w:tabs>
        <w:ind w:left="2880" w:hanging="360"/>
      </w:pPr>
      <w:rPr>
        <w:rFonts w:ascii="Arial" w:hAnsi="Arial" w:hint="default"/>
      </w:rPr>
    </w:lvl>
    <w:lvl w:ilvl="4" w:tplc="9C482342" w:tentative="1">
      <w:start w:val="1"/>
      <w:numFmt w:val="bullet"/>
      <w:lvlText w:val="•"/>
      <w:lvlJc w:val="left"/>
      <w:pPr>
        <w:tabs>
          <w:tab w:val="num" w:pos="3600"/>
        </w:tabs>
        <w:ind w:left="3600" w:hanging="360"/>
      </w:pPr>
      <w:rPr>
        <w:rFonts w:ascii="Arial" w:hAnsi="Arial" w:hint="default"/>
      </w:rPr>
    </w:lvl>
    <w:lvl w:ilvl="5" w:tplc="DF545A34" w:tentative="1">
      <w:start w:val="1"/>
      <w:numFmt w:val="bullet"/>
      <w:lvlText w:val="•"/>
      <w:lvlJc w:val="left"/>
      <w:pPr>
        <w:tabs>
          <w:tab w:val="num" w:pos="4320"/>
        </w:tabs>
        <w:ind w:left="4320" w:hanging="360"/>
      </w:pPr>
      <w:rPr>
        <w:rFonts w:ascii="Arial" w:hAnsi="Arial" w:hint="default"/>
      </w:rPr>
    </w:lvl>
    <w:lvl w:ilvl="6" w:tplc="152C9D06" w:tentative="1">
      <w:start w:val="1"/>
      <w:numFmt w:val="bullet"/>
      <w:lvlText w:val="•"/>
      <w:lvlJc w:val="left"/>
      <w:pPr>
        <w:tabs>
          <w:tab w:val="num" w:pos="5040"/>
        </w:tabs>
        <w:ind w:left="5040" w:hanging="360"/>
      </w:pPr>
      <w:rPr>
        <w:rFonts w:ascii="Arial" w:hAnsi="Arial" w:hint="default"/>
      </w:rPr>
    </w:lvl>
    <w:lvl w:ilvl="7" w:tplc="981037E6" w:tentative="1">
      <w:start w:val="1"/>
      <w:numFmt w:val="bullet"/>
      <w:lvlText w:val="•"/>
      <w:lvlJc w:val="left"/>
      <w:pPr>
        <w:tabs>
          <w:tab w:val="num" w:pos="5760"/>
        </w:tabs>
        <w:ind w:left="5760" w:hanging="360"/>
      </w:pPr>
      <w:rPr>
        <w:rFonts w:ascii="Arial" w:hAnsi="Arial" w:hint="default"/>
      </w:rPr>
    </w:lvl>
    <w:lvl w:ilvl="8" w:tplc="BEEE68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A019B1"/>
    <w:multiLevelType w:val="hybridMultilevel"/>
    <w:tmpl w:val="9FD2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141AF"/>
    <w:multiLevelType w:val="hybridMultilevel"/>
    <w:tmpl w:val="510CD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D53135"/>
    <w:multiLevelType w:val="hybridMultilevel"/>
    <w:tmpl w:val="ECA657D4"/>
    <w:lvl w:ilvl="0" w:tplc="FB2A004C">
      <w:start w:val="1"/>
      <w:numFmt w:val="bullet"/>
      <w:lvlText w:val="•"/>
      <w:lvlJc w:val="left"/>
      <w:pPr>
        <w:tabs>
          <w:tab w:val="num" w:pos="720"/>
        </w:tabs>
        <w:ind w:left="720" w:hanging="360"/>
      </w:pPr>
      <w:rPr>
        <w:rFonts w:ascii="Arial" w:hAnsi="Arial" w:hint="default"/>
      </w:rPr>
    </w:lvl>
    <w:lvl w:ilvl="1" w:tplc="C338F18E" w:tentative="1">
      <w:start w:val="1"/>
      <w:numFmt w:val="bullet"/>
      <w:lvlText w:val="•"/>
      <w:lvlJc w:val="left"/>
      <w:pPr>
        <w:tabs>
          <w:tab w:val="num" w:pos="1440"/>
        </w:tabs>
        <w:ind w:left="1440" w:hanging="360"/>
      </w:pPr>
      <w:rPr>
        <w:rFonts w:ascii="Arial" w:hAnsi="Arial" w:hint="default"/>
      </w:rPr>
    </w:lvl>
    <w:lvl w:ilvl="2" w:tplc="58C4E6C8" w:tentative="1">
      <w:start w:val="1"/>
      <w:numFmt w:val="bullet"/>
      <w:lvlText w:val="•"/>
      <w:lvlJc w:val="left"/>
      <w:pPr>
        <w:tabs>
          <w:tab w:val="num" w:pos="2160"/>
        </w:tabs>
        <w:ind w:left="2160" w:hanging="360"/>
      </w:pPr>
      <w:rPr>
        <w:rFonts w:ascii="Arial" w:hAnsi="Arial" w:hint="default"/>
      </w:rPr>
    </w:lvl>
    <w:lvl w:ilvl="3" w:tplc="1CE4A9C4" w:tentative="1">
      <w:start w:val="1"/>
      <w:numFmt w:val="bullet"/>
      <w:lvlText w:val="•"/>
      <w:lvlJc w:val="left"/>
      <w:pPr>
        <w:tabs>
          <w:tab w:val="num" w:pos="2880"/>
        </w:tabs>
        <w:ind w:left="2880" w:hanging="360"/>
      </w:pPr>
      <w:rPr>
        <w:rFonts w:ascii="Arial" w:hAnsi="Arial" w:hint="default"/>
      </w:rPr>
    </w:lvl>
    <w:lvl w:ilvl="4" w:tplc="447822BE" w:tentative="1">
      <w:start w:val="1"/>
      <w:numFmt w:val="bullet"/>
      <w:lvlText w:val="•"/>
      <w:lvlJc w:val="left"/>
      <w:pPr>
        <w:tabs>
          <w:tab w:val="num" w:pos="3600"/>
        </w:tabs>
        <w:ind w:left="3600" w:hanging="360"/>
      </w:pPr>
      <w:rPr>
        <w:rFonts w:ascii="Arial" w:hAnsi="Arial" w:hint="default"/>
      </w:rPr>
    </w:lvl>
    <w:lvl w:ilvl="5" w:tplc="2ECA84F6" w:tentative="1">
      <w:start w:val="1"/>
      <w:numFmt w:val="bullet"/>
      <w:lvlText w:val="•"/>
      <w:lvlJc w:val="left"/>
      <w:pPr>
        <w:tabs>
          <w:tab w:val="num" w:pos="4320"/>
        </w:tabs>
        <w:ind w:left="4320" w:hanging="360"/>
      </w:pPr>
      <w:rPr>
        <w:rFonts w:ascii="Arial" w:hAnsi="Arial" w:hint="default"/>
      </w:rPr>
    </w:lvl>
    <w:lvl w:ilvl="6" w:tplc="34782FD2" w:tentative="1">
      <w:start w:val="1"/>
      <w:numFmt w:val="bullet"/>
      <w:lvlText w:val="•"/>
      <w:lvlJc w:val="left"/>
      <w:pPr>
        <w:tabs>
          <w:tab w:val="num" w:pos="5040"/>
        </w:tabs>
        <w:ind w:left="5040" w:hanging="360"/>
      </w:pPr>
      <w:rPr>
        <w:rFonts w:ascii="Arial" w:hAnsi="Arial" w:hint="default"/>
      </w:rPr>
    </w:lvl>
    <w:lvl w:ilvl="7" w:tplc="07C08AD2" w:tentative="1">
      <w:start w:val="1"/>
      <w:numFmt w:val="bullet"/>
      <w:lvlText w:val="•"/>
      <w:lvlJc w:val="left"/>
      <w:pPr>
        <w:tabs>
          <w:tab w:val="num" w:pos="5760"/>
        </w:tabs>
        <w:ind w:left="5760" w:hanging="360"/>
      </w:pPr>
      <w:rPr>
        <w:rFonts w:ascii="Arial" w:hAnsi="Arial" w:hint="default"/>
      </w:rPr>
    </w:lvl>
    <w:lvl w:ilvl="8" w:tplc="FD3ECD3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6A7E5D"/>
    <w:multiLevelType w:val="hybridMultilevel"/>
    <w:tmpl w:val="2CFC1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19194E"/>
    <w:multiLevelType w:val="hybridMultilevel"/>
    <w:tmpl w:val="DA160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C21013"/>
    <w:multiLevelType w:val="multilevel"/>
    <w:tmpl w:val="B0006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3"/>
  </w:num>
  <w:num w:numId="3">
    <w:abstractNumId w:val="14"/>
  </w:num>
  <w:num w:numId="4">
    <w:abstractNumId w:val="4"/>
  </w:num>
  <w:num w:numId="5">
    <w:abstractNumId w:val="8"/>
  </w:num>
  <w:num w:numId="6">
    <w:abstractNumId w:val="9"/>
  </w:num>
  <w:num w:numId="7">
    <w:abstractNumId w:val="20"/>
  </w:num>
  <w:num w:numId="8">
    <w:abstractNumId w:val="5"/>
  </w:num>
  <w:num w:numId="9">
    <w:abstractNumId w:val="19"/>
  </w:num>
  <w:num w:numId="10">
    <w:abstractNumId w:val="23"/>
  </w:num>
  <w:num w:numId="11">
    <w:abstractNumId w:val="7"/>
  </w:num>
  <w:num w:numId="12">
    <w:abstractNumId w:val="6"/>
  </w:num>
  <w:num w:numId="13">
    <w:abstractNumId w:val="12"/>
  </w:num>
  <w:num w:numId="14">
    <w:abstractNumId w:val="22"/>
  </w:num>
  <w:num w:numId="15">
    <w:abstractNumId w:val="3"/>
  </w:num>
  <w:num w:numId="16">
    <w:abstractNumId w:val="16"/>
  </w:num>
  <w:num w:numId="17">
    <w:abstractNumId w:val="15"/>
  </w:num>
  <w:num w:numId="18">
    <w:abstractNumId w:val="21"/>
  </w:num>
  <w:num w:numId="19">
    <w:abstractNumId w:val="24"/>
  </w:num>
  <w:num w:numId="20">
    <w:abstractNumId w:val="10"/>
  </w:num>
  <w:num w:numId="21">
    <w:abstractNumId w:val="2"/>
  </w:num>
  <w:num w:numId="22">
    <w:abstractNumId w:val="0"/>
  </w:num>
  <w:num w:numId="23">
    <w:abstractNumId w:val="1"/>
  </w:num>
  <w:num w:numId="24">
    <w:abstractNumId w:val="1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509"/>
    <w:rsid w:val="000007D9"/>
    <w:rsid w:val="00000B1E"/>
    <w:rsid w:val="00003204"/>
    <w:rsid w:val="000034F4"/>
    <w:rsid w:val="00004B48"/>
    <w:rsid w:val="00004EDD"/>
    <w:rsid w:val="00004F1F"/>
    <w:rsid w:val="000051BB"/>
    <w:rsid w:val="0000566E"/>
    <w:rsid w:val="000058F7"/>
    <w:rsid w:val="00005E5A"/>
    <w:rsid w:val="00006713"/>
    <w:rsid w:val="0000672D"/>
    <w:rsid w:val="000068D5"/>
    <w:rsid w:val="00006AD7"/>
    <w:rsid w:val="00006CCA"/>
    <w:rsid w:val="000070EC"/>
    <w:rsid w:val="00007A8D"/>
    <w:rsid w:val="00010139"/>
    <w:rsid w:val="00011177"/>
    <w:rsid w:val="00011209"/>
    <w:rsid w:val="00011251"/>
    <w:rsid w:val="000112B1"/>
    <w:rsid w:val="00011627"/>
    <w:rsid w:val="0001255A"/>
    <w:rsid w:val="0001408E"/>
    <w:rsid w:val="00014C05"/>
    <w:rsid w:val="00016666"/>
    <w:rsid w:val="00016B46"/>
    <w:rsid w:val="00016C42"/>
    <w:rsid w:val="00016C89"/>
    <w:rsid w:val="00016D14"/>
    <w:rsid w:val="00020C55"/>
    <w:rsid w:val="00021C26"/>
    <w:rsid w:val="00022371"/>
    <w:rsid w:val="0002243A"/>
    <w:rsid w:val="0002460F"/>
    <w:rsid w:val="0002463C"/>
    <w:rsid w:val="000248CB"/>
    <w:rsid w:val="00024BF8"/>
    <w:rsid w:val="00024F95"/>
    <w:rsid w:val="00025674"/>
    <w:rsid w:val="0002764C"/>
    <w:rsid w:val="00027E8F"/>
    <w:rsid w:val="00027F96"/>
    <w:rsid w:val="000306CC"/>
    <w:rsid w:val="000307FC"/>
    <w:rsid w:val="00031019"/>
    <w:rsid w:val="000311BA"/>
    <w:rsid w:val="00031452"/>
    <w:rsid w:val="00031DC5"/>
    <w:rsid w:val="000321A3"/>
    <w:rsid w:val="000327B5"/>
    <w:rsid w:val="00033798"/>
    <w:rsid w:val="000339FF"/>
    <w:rsid w:val="000343F6"/>
    <w:rsid w:val="0003445D"/>
    <w:rsid w:val="00034A92"/>
    <w:rsid w:val="00035A1C"/>
    <w:rsid w:val="00036008"/>
    <w:rsid w:val="00036133"/>
    <w:rsid w:val="000363E9"/>
    <w:rsid w:val="0003642C"/>
    <w:rsid w:val="000367AA"/>
    <w:rsid w:val="000370C4"/>
    <w:rsid w:val="00037999"/>
    <w:rsid w:val="00037A9C"/>
    <w:rsid w:val="00037FF1"/>
    <w:rsid w:val="000400C8"/>
    <w:rsid w:val="000404FA"/>
    <w:rsid w:val="00041C9D"/>
    <w:rsid w:val="00042462"/>
    <w:rsid w:val="00042C1F"/>
    <w:rsid w:val="000430DA"/>
    <w:rsid w:val="00043395"/>
    <w:rsid w:val="00043EDF"/>
    <w:rsid w:val="0004453E"/>
    <w:rsid w:val="00045C3D"/>
    <w:rsid w:val="00045E0C"/>
    <w:rsid w:val="00045F14"/>
    <w:rsid w:val="00046114"/>
    <w:rsid w:val="000471E4"/>
    <w:rsid w:val="00047D1C"/>
    <w:rsid w:val="00050F50"/>
    <w:rsid w:val="00051D44"/>
    <w:rsid w:val="00052128"/>
    <w:rsid w:val="00052503"/>
    <w:rsid w:val="00052825"/>
    <w:rsid w:val="00053779"/>
    <w:rsid w:val="00053785"/>
    <w:rsid w:val="00053913"/>
    <w:rsid w:val="00053BA4"/>
    <w:rsid w:val="00053E94"/>
    <w:rsid w:val="0005450A"/>
    <w:rsid w:val="00054AC2"/>
    <w:rsid w:val="00057C7F"/>
    <w:rsid w:val="00057D10"/>
    <w:rsid w:val="000607DF"/>
    <w:rsid w:val="00062305"/>
    <w:rsid w:val="00062810"/>
    <w:rsid w:val="0006406A"/>
    <w:rsid w:val="000640D4"/>
    <w:rsid w:val="000647AC"/>
    <w:rsid w:val="000649E9"/>
    <w:rsid w:val="00067CEC"/>
    <w:rsid w:val="0007098F"/>
    <w:rsid w:val="000710AA"/>
    <w:rsid w:val="00071DB7"/>
    <w:rsid w:val="000727F9"/>
    <w:rsid w:val="00072808"/>
    <w:rsid w:val="00072E1A"/>
    <w:rsid w:val="000731D4"/>
    <w:rsid w:val="000742BA"/>
    <w:rsid w:val="0007479B"/>
    <w:rsid w:val="00075B90"/>
    <w:rsid w:val="00076C26"/>
    <w:rsid w:val="00077A26"/>
    <w:rsid w:val="00080EBB"/>
    <w:rsid w:val="0008145A"/>
    <w:rsid w:val="00081977"/>
    <w:rsid w:val="00082EB0"/>
    <w:rsid w:val="00083A9C"/>
    <w:rsid w:val="00084208"/>
    <w:rsid w:val="00084B40"/>
    <w:rsid w:val="00084C0D"/>
    <w:rsid w:val="00084D9F"/>
    <w:rsid w:val="00085684"/>
    <w:rsid w:val="00085C01"/>
    <w:rsid w:val="00085E85"/>
    <w:rsid w:val="000876C5"/>
    <w:rsid w:val="00087A6A"/>
    <w:rsid w:val="000908FF"/>
    <w:rsid w:val="00090BF1"/>
    <w:rsid w:val="00091B39"/>
    <w:rsid w:val="00091E94"/>
    <w:rsid w:val="000924FF"/>
    <w:rsid w:val="00093E69"/>
    <w:rsid w:val="0009449B"/>
    <w:rsid w:val="00095E13"/>
    <w:rsid w:val="00096AD3"/>
    <w:rsid w:val="00097569"/>
    <w:rsid w:val="00097783"/>
    <w:rsid w:val="000A0FF7"/>
    <w:rsid w:val="000A145C"/>
    <w:rsid w:val="000A27FE"/>
    <w:rsid w:val="000A2EEA"/>
    <w:rsid w:val="000A3C0C"/>
    <w:rsid w:val="000A41D2"/>
    <w:rsid w:val="000A4E58"/>
    <w:rsid w:val="000A64DB"/>
    <w:rsid w:val="000A6766"/>
    <w:rsid w:val="000A72A3"/>
    <w:rsid w:val="000A77C4"/>
    <w:rsid w:val="000A7840"/>
    <w:rsid w:val="000A78E4"/>
    <w:rsid w:val="000A7B46"/>
    <w:rsid w:val="000A7C6F"/>
    <w:rsid w:val="000B0C3A"/>
    <w:rsid w:val="000B1D78"/>
    <w:rsid w:val="000B256F"/>
    <w:rsid w:val="000B3A8D"/>
    <w:rsid w:val="000B43BB"/>
    <w:rsid w:val="000B49A5"/>
    <w:rsid w:val="000B5949"/>
    <w:rsid w:val="000B6323"/>
    <w:rsid w:val="000B7FAA"/>
    <w:rsid w:val="000C02A2"/>
    <w:rsid w:val="000C0FF2"/>
    <w:rsid w:val="000C1623"/>
    <w:rsid w:val="000C21B2"/>
    <w:rsid w:val="000C2B1B"/>
    <w:rsid w:val="000C2D72"/>
    <w:rsid w:val="000C3614"/>
    <w:rsid w:val="000C4006"/>
    <w:rsid w:val="000C4007"/>
    <w:rsid w:val="000C405E"/>
    <w:rsid w:val="000C4139"/>
    <w:rsid w:val="000C429F"/>
    <w:rsid w:val="000C470C"/>
    <w:rsid w:val="000C49C6"/>
    <w:rsid w:val="000C4F5F"/>
    <w:rsid w:val="000C55A3"/>
    <w:rsid w:val="000C7148"/>
    <w:rsid w:val="000C7AE2"/>
    <w:rsid w:val="000C7C46"/>
    <w:rsid w:val="000D042E"/>
    <w:rsid w:val="000D1062"/>
    <w:rsid w:val="000D3509"/>
    <w:rsid w:val="000D4C6B"/>
    <w:rsid w:val="000D5BCC"/>
    <w:rsid w:val="000D5F74"/>
    <w:rsid w:val="000D64A2"/>
    <w:rsid w:val="000D6D0C"/>
    <w:rsid w:val="000D6E4D"/>
    <w:rsid w:val="000D72A4"/>
    <w:rsid w:val="000E04E5"/>
    <w:rsid w:val="000E09E9"/>
    <w:rsid w:val="000E0DC1"/>
    <w:rsid w:val="000E0FC0"/>
    <w:rsid w:val="000E1391"/>
    <w:rsid w:val="000E1500"/>
    <w:rsid w:val="000E1BDF"/>
    <w:rsid w:val="000E2104"/>
    <w:rsid w:val="000E21A5"/>
    <w:rsid w:val="000E2340"/>
    <w:rsid w:val="000E236C"/>
    <w:rsid w:val="000E2F7B"/>
    <w:rsid w:val="000E30E6"/>
    <w:rsid w:val="000E3EE3"/>
    <w:rsid w:val="000E4A9D"/>
    <w:rsid w:val="000E4C1D"/>
    <w:rsid w:val="000E4CE9"/>
    <w:rsid w:val="000E4DA6"/>
    <w:rsid w:val="000E51BD"/>
    <w:rsid w:val="000E5C4C"/>
    <w:rsid w:val="000E65F4"/>
    <w:rsid w:val="000E758C"/>
    <w:rsid w:val="000E7823"/>
    <w:rsid w:val="000E79E7"/>
    <w:rsid w:val="000F0AA4"/>
    <w:rsid w:val="000F0CCB"/>
    <w:rsid w:val="000F2C4A"/>
    <w:rsid w:val="000F3100"/>
    <w:rsid w:val="000F331A"/>
    <w:rsid w:val="000F3747"/>
    <w:rsid w:val="000F3D65"/>
    <w:rsid w:val="000F3F5B"/>
    <w:rsid w:val="000F4790"/>
    <w:rsid w:val="000F5019"/>
    <w:rsid w:val="000F56CC"/>
    <w:rsid w:val="000F5CFB"/>
    <w:rsid w:val="000F616C"/>
    <w:rsid w:val="000F793F"/>
    <w:rsid w:val="000F794A"/>
    <w:rsid w:val="00101F1C"/>
    <w:rsid w:val="0010252A"/>
    <w:rsid w:val="00104615"/>
    <w:rsid w:val="00104699"/>
    <w:rsid w:val="001070E3"/>
    <w:rsid w:val="001072D3"/>
    <w:rsid w:val="001107FB"/>
    <w:rsid w:val="00110D8E"/>
    <w:rsid w:val="00110DEA"/>
    <w:rsid w:val="00111133"/>
    <w:rsid w:val="001118FF"/>
    <w:rsid w:val="0011202D"/>
    <w:rsid w:val="00112115"/>
    <w:rsid w:val="00112230"/>
    <w:rsid w:val="001122D9"/>
    <w:rsid w:val="001128C4"/>
    <w:rsid w:val="00112B72"/>
    <w:rsid w:val="00112D28"/>
    <w:rsid w:val="00113B47"/>
    <w:rsid w:val="00114E58"/>
    <w:rsid w:val="001159E5"/>
    <w:rsid w:val="00115D9B"/>
    <w:rsid w:val="00117AD3"/>
    <w:rsid w:val="00117C9F"/>
    <w:rsid w:val="001200B1"/>
    <w:rsid w:val="00121E0A"/>
    <w:rsid w:val="001228EF"/>
    <w:rsid w:val="0012472E"/>
    <w:rsid w:val="00125AE1"/>
    <w:rsid w:val="00125B7E"/>
    <w:rsid w:val="00125CCB"/>
    <w:rsid w:val="00125D2D"/>
    <w:rsid w:val="0012608B"/>
    <w:rsid w:val="001312BA"/>
    <w:rsid w:val="00131394"/>
    <w:rsid w:val="00131578"/>
    <w:rsid w:val="00131E28"/>
    <w:rsid w:val="001324D5"/>
    <w:rsid w:val="00133701"/>
    <w:rsid w:val="00133A1E"/>
    <w:rsid w:val="001340DC"/>
    <w:rsid w:val="00134C20"/>
    <w:rsid w:val="0013602A"/>
    <w:rsid w:val="0013649C"/>
    <w:rsid w:val="001368D2"/>
    <w:rsid w:val="00136C10"/>
    <w:rsid w:val="00137D6E"/>
    <w:rsid w:val="0014004E"/>
    <w:rsid w:val="001406E1"/>
    <w:rsid w:val="001416D1"/>
    <w:rsid w:val="001421FA"/>
    <w:rsid w:val="001422E2"/>
    <w:rsid w:val="0014246F"/>
    <w:rsid w:val="00142714"/>
    <w:rsid w:val="00142F01"/>
    <w:rsid w:val="001430F5"/>
    <w:rsid w:val="00143242"/>
    <w:rsid w:val="00143918"/>
    <w:rsid w:val="0014392B"/>
    <w:rsid w:val="001445C3"/>
    <w:rsid w:val="001446AB"/>
    <w:rsid w:val="00144E24"/>
    <w:rsid w:val="00144E43"/>
    <w:rsid w:val="00145422"/>
    <w:rsid w:val="00145840"/>
    <w:rsid w:val="00146171"/>
    <w:rsid w:val="0014652B"/>
    <w:rsid w:val="00146A38"/>
    <w:rsid w:val="00146CD9"/>
    <w:rsid w:val="00146D24"/>
    <w:rsid w:val="00147B34"/>
    <w:rsid w:val="00150294"/>
    <w:rsid w:val="00150900"/>
    <w:rsid w:val="00150E3B"/>
    <w:rsid w:val="001512A7"/>
    <w:rsid w:val="00151C45"/>
    <w:rsid w:val="00152530"/>
    <w:rsid w:val="001529D6"/>
    <w:rsid w:val="00152A4B"/>
    <w:rsid w:val="00152FC0"/>
    <w:rsid w:val="00154C24"/>
    <w:rsid w:val="00154FF9"/>
    <w:rsid w:val="00157439"/>
    <w:rsid w:val="001608B1"/>
    <w:rsid w:val="00160C73"/>
    <w:rsid w:val="001615E5"/>
    <w:rsid w:val="00161EE1"/>
    <w:rsid w:val="00162632"/>
    <w:rsid w:val="00162871"/>
    <w:rsid w:val="00162A92"/>
    <w:rsid w:val="00163044"/>
    <w:rsid w:val="00163599"/>
    <w:rsid w:val="00163C4B"/>
    <w:rsid w:val="0016464E"/>
    <w:rsid w:val="00164876"/>
    <w:rsid w:val="00164D33"/>
    <w:rsid w:val="0016546B"/>
    <w:rsid w:val="00165A74"/>
    <w:rsid w:val="00166038"/>
    <w:rsid w:val="00166BA8"/>
    <w:rsid w:val="001672F6"/>
    <w:rsid w:val="00167BAC"/>
    <w:rsid w:val="00167E6D"/>
    <w:rsid w:val="001702C8"/>
    <w:rsid w:val="00172591"/>
    <w:rsid w:val="001739B1"/>
    <w:rsid w:val="00173D75"/>
    <w:rsid w:val="00176BBC"/>
    <w:rsid w:val="0017723C"/>
    <w:rsid w:val="001775C6"/>
    <w:rsid w:val="00177BA8"/>
    <w:rsid w:val="0018008B"/>
    <w:rsid w:val="00180EAF"/>
    <w:rsid w:val="001812B5"/>
    <w:rsid w:val="001814CF"/>
    <w:rsid w:val="0018305B"/>
    <w:rsid w:val="0018311F"/>
    <w:rsid w:val="00183BC7"/>
    <w:rsid w:val="00184BAB"/>
    <w:rsid w:val="00184F8D"/>
    <w:rsid w:val="00185398"/>
    <w:rsid w:val="001869C2"/>
    <w:rsid w:val="001877FF"/>
    <w:rsid w:val="001904EC"/>
    <w:rsid w:val="00191507"/>
    <w:rsid w:val="00191E9B"/>
    <w:rsid w:val="001923F4"/>
    <w:rsid w:val="00193FAF"/>
    <w:rsid w:val="0019428E"/>
    <w:rsid w:val="001944E6"/>
    <w:rsid w:val="00194689"/>
    <w:rsid w:val="00194E9D"/>
    <w:rsid w:val="00195839"/>
    <w:rsid w:val="0019599D"/>
    <w:rsid w:val="00197FEE"/>
    <w:rsid w:val="001A0159"/>
    <w:rsid w:val="001A04E8"/>
    <w:rsid w:val="001A05E0"/>
    <w:rsid w:val="001A08C3"/>
    <w:rsid w:val="001A190D"/>
    <w:rsid w:val="001A1A01"/>
    <w:rsid w:val="001A273A"/>
    <w:rsid w:val="001A3200"/>
    <w:rsid w:val="001A323C"/>
    <w:rsid w:val="001A3823"/>
    <w:rsid w:val="001A3B9F"/>
    <w:rsid w:val="001A55BC"/>
    <w:rsid w:val="001A5BA1"/>
    <w:rsid w:val="001A62B4"/>
    <w:rsid w:val="001A654A"/>
    <w:rsid w:val="001A68EE"/>
    <w:rsid w:val="001A6E44"/>
    <w:rsid w:val="001A786F"/>
    <w:rsid w:val="001A7970"/>
    <w:rsid w:val="001B021D"/>
    <w:rsid w:val="001B083D"/>
    <w:rsid w:val="001B0CBF"/>
    <w:rsid w:val="001B0D07"/>
    <w:rsid w:val="001B1282"/>
    <w:rsid w:val="001B1323"/>
    <w:rsid w:val="001B237C"/>
    <w:rsid w:val="001B2CEF"/>
    <w:rsid w:val="001B3296"/>
    <w:rsid w:val="001B3AF8"/>
    <w:rsid w:val="001B5136"/>
    <w:rsid w:val="001B5C3E"/>
    <w:rsid w:val="001B5F6E"/>
    <w:rsid w:val="001B60BA"/>
    <w:rsid w:val="001B63F3"/>
    <w:rsid w:val="001B65AD"/>
    <w:rsid w:val="001B6FB2"/>
    <w:rsid w:val="001B7011"/>
    <w:rsid w:val="001B7376"/>
    <w:rsid w:val="001B740A"/>
    <w:rsid w:val="001B75B3"/>
    <w:rsid w:val="001B7C22"/>
    <w:rsid w:val="001C0040"/>
    <w:rsid w:val="001C040F"/>
    <w:rsid w:val="001C0590"/>
    <w:rsid w:val="001C1E8F"/>
    <w:rsid w:val="001C2967"/>
    <w:rsid w:val="001C3BF5"/>
    <w:rsid w:val="001C5122"/>
    <w:rsid w:val="001C5892"/>
    <w:rsid w:val="001C6092"/>
    <w:rsid w:val="001C79F1"/>
    <w:rsid w:val="001D00A4"/>
    <w:rsid w:val="001D0349"/>
    <w:rsid w:val="001D03A6"/>
    <w:rsid w:val="001D1995"/>
    <w:rsid w:val="001D1CB9"/>
    <w:rsid w:val="001D300E"/>
    <w:rsid w:val="001D384E"/>
    <w:rsid w:val="001D40AE"/>
    <w:rsid w:val="001D60B4"/>
    <w:rsid w:val="001D63FE"/>
    <w:rsid w:val="001D6F0E"/>
    <w:rsid w:val="001D7CA3"/>
    <w:rsid w:val="001E047A"/>
    <w:rsid w:val="001E07E9"/>
    <w:rsid w:val="001E0DF9"/>
    <w:rsid w:val="001E1932"/>
    <w:rsid w:val="001E225D"/>
    <w:rsid w:val="001E2DB9"/>
    <w:rsid w:val="001E3EF2"/>
    <w:rsid w:val="001E43F3"/>
    <w:rsid w:val="001E48FE"/>
    <w:rsid w:val="001E6259"/>
    <w:rsid w:val="001E6A0A"/>
    <w:rsid w:val="001E6F94"/>
    <w:rsid w:val="001E70D3"/>
    <w:rsid w:val="001E7524"/>
    <w:rsid w:val="001E7CFD"/>
    <w:rsid w:val="001E7D1C"/>
    <w:rsid w:val="001F0156"/>
    <w:rsid w:val="001F0652"/>
    <w:rsid w:val="001F0816"/>
    <w:rsid w:val="001F0C79"/>
    <w:rsid w:val="001F3131"/>
    <w:rsid w:val="001F3519"/>
    <w:rsid w:val="001F36D3"/>
    <w:rsid w:val="001F3E75"/>
    <w:rsid w:val="001F48B7"/>
    <w:rsid w:val="001F4DB8"/>
    <w:rsid w:val="001F5C3D"/>
    <w:rsid w:val="001F61F1"/>
    <w:rsid w:val="001F630C"/>
    <w:rsid w:val="001F7A88"/>
    <w:rsid w:val="001F7EF9"/>
    <w:rsid w:val="002012EE"/>
    <w:rsid w:val="002018C7"/>
    <w:rsid w:val="0020255A"/>
    <w:rsid w:val="00203129"/>
    <w:rsid w:val="00203735"/>
    <w:rsid w:val="0020429A"/>
    <w:rsid w:val="00204E50"/>
    <w:rsid w:val="002050AD"/>
    <w:rsid w:val="00205593"/>
    <w:rsid w:val="0020570E"/>
    <w:rsid w:val="00205806"/>
    <w:rsid w:val="0020675A"/>
    <w:rsid w:val="00207254"/>
    <w:rsid w:val="0021015C"/>
    <w:rsid w:val="00210AED"/>
    <w:rsid w:val="00211098"/>
    <w:rsid w:val="002117CA"/>
    <w:rsid w:val="00211B69"/>
    <w:rsid w:val="00211DDF"/>
    <w:rsid w:val="00213159"/>
    <w:rsid w:val="002133A2"/>
    <w:rsid w:val="0021392E"/>
    <w:rsid w:val="0021429C"/>
    <w:rsid w:val="002145CE"/>
    <w:rsid w:val="002148D2"/>
    <w:rsid w:val="00214CE3"/>
    <w:rsid w:val="00215175"/>
    <w:rsid w:val="00215876"/>
    <w:rsid w:val="00215A81"/>
    <w:rsid w:val="00216A5B"/>
    <w:rsid w:val="00216ACF"/>
    <w:rsid w:val="00216B60"/>
    <w:rsid w:val="00217FBC"/>
    <w:rsid w:val="00220043"/>
    <w:rsid w:val="00220EE3"/>
    <w:rsid w:val="002230B5"/>
    <w:rsid w:val="00224324"/>
    <w:rsid w:val="00225453"/>
    <w:rsid w:val="00225737"/>
    <w:rsid w:val="002266A4"/>
    <w:rsid w:val="0022687C"/>
    <w:rsid w:val="00227279"/>
    <w:rsid w:val="00230B90"/>
    <w:rsid w:val="00230DD3"/>
    <w:rsid w:val="00230E87"/>
    <w:rsid w:val="00230F36"/>
    <w:rsid w:val="0023110F"/>
    <w:rsid w:val="00231708"/>
    <w:rsid w:val="00231993"/>
    <w:rsid w:val="00233097"/>
    <w:rsid w:val="00233AFD"/>
    <w:rsid w:val="00234182"/>
    <w:rsid w:val="002344E4"/>
    <w:rsid w:val="00235B74"/>
    <w:rsid w:val="00235BD6"/>
    <w:rsid w:val="00236B6D"/>
    <w:rsid w:val="002373AC"/>
    <w:rsid w:val="002405C7"/>
    <w:rsid w:val="002406F6"/>
    <w:rsid w:val="00241159"/>
    <w:rsid w:val="00241172"/>
    <w:rsid w:val="002417BD"/>
    <w:rsid w:val="0024233E"/>
    <w:rsid w:val="002435BA"/>
    <w:rsid w:val="00244384"/>
    <w:rsid w:val="002444C9"/>
    <w:rsid w:val="002449C1"/>
    <w:rsid w:val="00244BE4"/>
    <w:rsid w:val="00244DE8"/>
    <w:rsid w:val="00244E39"/>
    <w:rsid w:val="00245E9C"/>
    <w:rsid w:val="00246400"/>
    <w:rsid w:val="002466B5"/>
    <w:rsid w:val="0024691B"/>
    <w:rsid w:val="002513D8"/>
    <w:rsid w:val="002517DF"/>
    <w:rsid w:val="00252798"/>
    <w:rsid w:val="00253491"/>
    <w:rsid w:val="002548B3"/>
    <w:rsid w:val="00254AB4"/>
    <w:rsid w:val="00254F3F"/>
    <w:rsid w:val="00256EDE"/>
    <w:rsid w:val="00257075"/>
    <w:rsid w:val="00260987"/>
    <w:rsid w:val="00260E47"/>
    <w:rsid w:val="002615D5"/>
    <w:rsid w:val="00261D17"/>
    <w:rsid w:val="00262241"/>
    <w:rsid w:val="00262651"/>
    <w:rsid w:val="002629DD"/>
    <w:rsid w:val="002629FA"/>
    <w:rsid w:val="00264C47"/>
    <w:rsid w:val="002658C0"/>
    <w:rsid w:val="00265918"/>
    <w:rsid w:val="00266661"/>
    <w:rsid w:val="00266834"/>
    <w:rsid w:val="00266A02"/>
    <w:rsid w:val="00266BD7"/>
    <w:rsid w:val="002670BB"/>
    <w:rsid w:val="002679B9"/>
    <w:rsid w:val="0027081C"/>
    <w:rsid w:val="00270990"/>
    <w:rsid w:val="00270DB7"/>
    <w:rsid w:val="00270DD1"/>
    <w:rsid w:val="00270E64"/>
    <w:rsid w:val="002710F6"/>
    <w:rsid w:val="00271340"/>
    <w:rsid w:val="0027182F"/>
    <w:rsid w:val="00271943"/>
    <w:rsid w:val="00271BC1"/>
    <w:rsid w:val="00271F41"/>
    <w:rsid w:val="002725CD"/>
    <w:rsid w:val="00273079"/>
    <w:rsid w:val="00274B28"/>
    <w:rsid w:val="00274B5C"/>
    <w:rsid w:val="0027504C"/>
    <w:rsid w:val="002754C1"/>
    <w:rsid w:val="00276DEC"/>
    <w:rsid w:val="00277678"/>
    <w:rsid w:val="002809F8"/>
    <w:rsid w:val="00282226"/>
    <w:rsid w:val="00282A45"/>
    <w:rsid w:val="00282CCF"/>
    <w:rsid w:val="00282E9B"/>
    <w:rsid w:val="00282F70"/>
    <w:rsid w:val="0028329E"/>
    <w:rsid w:val="0028450A"/>
    <w:rsid w:val="00285497"/>
    <w:rsid w:val="00286F06"/>
    <w:rsid w:val="002871F2"/>
    <w:rsid w:val="00287E0C"/>
    <w:rsid w:val="00290401"/>
    <w:rsid w:val="002907FF"/>
    <w:rsid w:val="00290933"/>
    <w:rsid w:val="00290956"/>
    <w:rsid w:val="002909CF"/>
    <w:rsid w:val="002911D1"/>
    <w:rsid w:val="002912EB"/>
    <w:rsid w:val="00291C51"/>
    <w:rsid w:val="00291D80"/>
    <w:rsid w:val="00291F36"/>
    <w:rsid w:val="00292209"/>
    <w:rsid w:val="002927CF"/>
    <w:rsid w:val="00292B70"/>
    <w:rsid w:val="00293821"/>
    <w:rsid w:val="002945B1"/>
    <w:rsid w:val="00294B79"/>
    <w:rsid w:val="002950E9"/>
    <w:rsid w:val="00295387"/>
    <w:rsid w:val="0029565E"/>
    <w:rsid w:val="00295AD4"/>
    <w:rsid w:val="00295D13"/>
    <w:rsid w:val="00296B6E"/>
    <w:rsid w:val="002972A9"/>
    <w:rsid w:val="002A0E6E"/>
    <w:rsid w:val="002A0FBA"/>
    <w:rsid w:val="002A261C"/>
    <w:rsid w:val="002A2A2E"/>
    <w:rsid w:val="002A5760"/>
    <w:rsid w:val="002A58C9"/>
    <w:rsid w:val="002A5F00"/>
    <w:rsid w:val="002A6559"/>
    <w:rsid w:val="002A7229"/>
    <w:rsid w:val="002A7958"/>
    <w:rsid w:val="002B01D6"/>
    <w:rsid w:val="002B0A9A"/>
    <w:rsid w:val="002B1D00"/>
    <w:rsid w:val="002B21BF"/>
    <w:rsid w:val="002B22D1"/>
    <w:rsid w:val="002B2DE7"/>
    <w:rsid w:val="002B3734"/>
    <w:rsid w:val="002B3A87"/>
    <w:rsid w:val="002B3C65"/>
    <w:rsid w:val="002B47F3"/>
    <w:rsid w:val="002B4D73"/>
    <w:rsid w:val="002B5ADE"/>
    <w:rsid w:val="002B7A0B"/>
    <w:rsid w:val="002B7AFA"/>
    <w:rsid w:val="002C03CB"/>
    <w:rsid w:val="002C0BD0"/>
    <w:rsid w:val="002C137C"/>
    <w:rsid w:val="002C3641"/>
    <w:rsid w:val="002C47FC"/>
    <w:rsid w:val="002C58E2"/>
    <w:rsid w:val="002C5F5B"/>
    <w:rsid w:val="002C75B9"/>
    <w:rsid w:val="002C7E36"/>
    <w:rsid w:val="002D0D44"/>
    <w:rsid w:val="002D1772"/>
    <w:rsid w:val="002D1E2C"/>
    <w:rsid w:val="002D2AEC"/>
    <w:rsid w:val="002D3286"/>
    <w:rsid w:val="002D3444"/>
    <w:rsid w:val="002D3E02"/>
    <w:rsid w:val="002D4042"/>
    <w:rsid w:val="002D5753"/>
    <w:rsid w:val="002D5992"/>
    <w:rsid w:val="002D60B3"/>
    <w:rsid w:val="002D61EC"/>
    <w:rsid w:val="002D7742"/>
    <w:rsid w:val="002D7BE3"/>
    <w:rsid w:val="002E05CA"/>
    <w:rsid w:val="002E0DBB"/>
    <w:rsid w:val="002E136D"/>
    <w:rsid w:val="002E14D0"/>
    <w:rsid w:val="002E1E56"/>
    <w:rsid w:val="002E2DD0"/>
    <w:rsid w:val="002E3073"/>
    <w:rsid w:val="002E3CF5"/>
    <w:rsid w:val="002E3DCE"/>
    <w:rsid w:val="002E4583"/>
    <w:rsid w:val="002E4A5D"/>
    <w:rsid w:val="002E50F5"/>
    <w:rsid w:val="002E5552"/>
    <w:rsid w:val="002E6C79"/>
    <w:rsid w:val="002F0047"/>
    <w:rsid w:val="002F05FB"/>
    <w:rsid w:val="002F0928"/>
    <w:rsid w:val="002F100E"/>
    <w:rsid w:val="002F20CB"/>
    <w:rsid w:val="002F3969"/>
    <w:rsid w:val="002F3ACC"/>
    <w:rsid w:val="002F42AE"/>
    <w:rsid w:val="002F435E"/>
    <w:rsid w:val="002F4473"/>
    <w:rsid w:val="002F4792"/>
    <w:rsid w:val="002F563F"/>
    <w:rsid w:val="002F59D9"/>
    <w:rsid w:val="002F62EB"/>
    <w:rsid w:val="002F66CB"/>
    <w:rsid w:val="002F6D9C"/>
    <w:rsid w:val="002F7924"/>
    <w:rsid w:val="003016CA"/>
    <w:rsid w:val="00301D3C"/>
    <w:rsid w:val="00303674"/>
    <w:rsid w:val="00304314"/>
    <w:rsid w:val="00304589"/>
    <w:rsid w:val="003059EB"/>
    <w:rsid w:val="00305ABC"/>
    <w:rsid w:val="0030645D"/>
    <w:rsid w:val="003065B3"/>
    <w:rsid w:val="003067AD"/>
    <w:rsid w:val="003069BB"/>
    <w:rsid w:val="00307B44"/>
    <w:rsid w:val="00307CC8"/>
    <w:rsid w:val="003104B6"/>
    <w:rsid w:val="00310690"/>
    <w:rsid w:val="00311885"/>
    <w:rsid w:val="00311FC5"/>
    <w:rsid w:val="00312311"/>
    <w:rsid w:val="0031246F"/>
    <w:rsid w:val="00312AE5"/>
    <w:rsid w:val="00312CD5"/>
    <w:rsid w:val="00313735"/>
    <w:rsid w:val="00313BEA"/>
    <w:rsid w:val="00315897"/>
    <w:rsid w:val="00315928"/>
    <w:rsid w:val="00315A3A"/>
    <w:rsid w:val="00315DA9"/>
    <w:rsid w:val="00316123"/>
    <w:rsid w:val="00316635"/>
    <w:rsid w:val="00316D5B"/>
    <w:rsid w:val="00317426"/>
    <w:rsid w:val="00317DBF"/>
    <w:rsid w:val="003210CB"/>
    <w:rsid w:val="00321289"/>
    <w:rsid w:val="00321558"/>
    <w:rsid w:val="00322777"/>
    <w:rsid w:val="00322FAD"/>
    <w:rsid w:val="003236FB"/>
    <w:rsid w:val="00323853"/>
    <w:rsid w:val="00323A39"/>
    <w:rsid w:val="00323C14"/>
    <w:rsid w:val="00323EBD"/>
    <w:rsid w:val="00323FCA"/>
    <w:rsid w:val="00325C60"/>
    <w:rsid w:val="00325DB8"/>
    <w:rsid w:val="0032627C"/>
    <w:rsid w:val="0032682E"/>
    <w:rsid w:val="00326C90"/>
    <w:rsid w:val="00326D08"/>
    <w:rsid w:val="00326FBC"/>
    <w:rsid w:val="003308B7"/>
    <w:rsid w:val="0033250F"/>
    <w:rsid w:val="00332723"/>
    <w:rsid w:val="0033299A"/>
    <w:rsid w:val="00332A3C"/>
    <w:rsid w:val="003336DC"/>
    <w:rsid w:val="00333E55"/>
    <w:rsid w:val="0033400D"/>
    <w:rsid w:val="00335C33"/>
    <w:rsid w:val="0033608E"/>
    <w:rsid w:val="00336E5B"/>
    <w:rsid w:val="00337E7B"/>
    <w:rsid w:val="00337EF0"/>
    <w:rsid w:val="0034138B"/>
    <w:rsid w:val="00342ADD"/>
    <w:rsid w:val="00343A10"/>
    <w:rsid w:val="00343A9D"/>
    <w:rsid w:val="00343BFC"/>
    <w:rsid w:val="00345411"/>
    <w:rsid w:val="00346130"/>
    <w:rsid w:val="0034771E"/>
    <w:rsid w:val="00350595"/>
    <w:rsid w:val="00350C63"/>
    <w:rsid w:val="00350D55"/>
    <w:rsid w:val="003517B0"/>
    <w:rsid w:val="003518A6"/>
    <w:rsid w:val="00351F42"/>
    <w:rsid w:val="0035206B"/>
    <w:rsid w:val="00352AA4"/>
    <w:rsid w:val="00353376"/>
    <w:rsid w:val="003535BC"/>
    <w:rsid w:val="00353DE1"/>
    <w:rsid w:val="003549A5"/>
    <w:rsid w:val="00354CD3"/>
    <w:rsid w:val="0035504B"/>
    <w:rsid w:val="00356019"/>
    <w:rsid w:val="0035641F"/>
    <w:rsid w:val="00356554"/>
    <w:rsid w:val="0035659A"/>
    <w:rsid w:val="003565C0"/>
    <w:rsid w:val="003565E4"/>
    <w:rsid w:val="00356B20"/>
    <w:rsid w:val="00356D96"/>
    <w:rsid w:val="00356E02"/>
    <w:rsid w:val="00357ADB"/>
    <w:rsid w:val="00357E0E"/>
    <w:rsid w:val="0036155D"/>
    <w:rsid w:val="003615DB"/>
    <w:rsid w:val="00361A91"/>
    <w:rsid w:val="00362248"/>
    <w:rsid w:val="003629E0"/>
    <w:rsid w:val="0036337D"/>
    <w:rsid w:val="00363A53"/>
    <w:rsid w:val="00363D38"/>
    <w:rsid w:val="00365115"/>
    <w:rsid w:val="00365CC8"/>
    <w:rsid w:val="00366734"/>
    <w:rsid w:val="003667AB"/>
    <w:rsid w:val="0036691A"/>
    <w:rsid w:val="003672A5"/>
    <w:rsid w:val="00367543"/>
    <w:rsid w:val="003706B2"/>
    <w:rsid w:val="00370C4C"/>
    <w:rsid w:val="003711E6"/>
    <w:rsid w:val="00371AB2"/>
    <w:rsid w:val="00371B90"/>
    <w:rsid w:val="00371F81"/>
    <w:rsid w:val="00372036"/>
    <w:rsid w:val="003722A7"/>
    <w:rsid w:val="003727A6"/>
    <w:rsid w:val="00372851"/>
    <w:rsid w:val="0037296D"/>
    <w:rsid w:val="00372CA3"/>
    <w:rsid w:val="00372CC1"/>
    <w:rsid w:val="00373049"/>
    <w:rsid w:val="003738D2"/>
    <w:rsid w:val="0037443F"/>
    <w:rsid w:val="00374F55"/>
    <w:rsid w:val="00375AE4"/>
    <w:rsid w:val="00375BBF"/>
    <w:rsid w:val="0037645D"/>
    <w:rsid w:val="0037656A"/>
    <w:rsid w:val="003775A5"/>
    <w:rsid w:val="0038076D"/>
    <w:rsid w:val="00381403"/>
    <w:rsid w:val="00382413"/>
    <w:rsid w:val="00383254"/>
    <w:rsid w:val="00385318"/>
    <w:rsid w:val="00385917"/>
    <w:rsid w:val="00385D22"/>
    <w:rsid w:val="00385E3E"/>
    <w:rsid w:val="00386666"/>
    <w:rsid w:val="0038725D"/>
    <w:rsid w:val="00387452"/>
    <w:rsid w:val="00387C56"/>
    <w:rsid w:val="00387F65"/>
    <w:rsid w:val="00390605"/>
    <w:rsid w:val="003916B0"/>
    <w:rsid w:val="0039211F"/>
    <w:rsid w:val="00392D5F"/>
    <w:rsid w:val="00393A33"/>
    <w:rsid w:val="00394312"/>
    <w:rsid w:val="00395D46"/>
    <w:rsid w:val="00395EA2"/>
    <w:rsid w:val="00396166"/>
    <w:rsid w:val="003961B1"/>
    <w:rsid w:val="00396507"/>
    <w:rsid w:val="003A08F9"/>
    <w:rsid w:val="003A092A"/>
    <w:rsid w:val="003A0F9F"/>
    <w:rsid w:val="003A153C"/>
    <w:rsid w:val="003A177E"/>
    <w:rsid w:val="003A1913"/>
    <w:rsid w:val="003A1F6D"/>
    <w:rsid w:val="003A1F98"/>
    <w:rsid w:val="003A3267"/>
    <w:rsid w:val="003A3587"/>
    <w:rsid w:val="003A3DDB"/>
    <w:rsid w:val="003A5018"/>
    <w:rsid w:val="003A5135"/>
    <w:rsid w:val="003A55EC"/>
    <w:rsid w:val="003A61CA"/>
    <w:rsid w:val="003A6687"/>
    <w:rsid w:val="003A6EC6"/>
    <w:rsid w:val="003A71A7"/>
    <w:rsid w:val="003A760A"/>
    <w:rsid w:val="003B0B20"/>
    <w:rsid w:val="003B0B74"/>
    <w:rsid w:val="003B1431"/>
    <w:rsid w:val="003B177D"/>
    <w:rsid w:val="003B1B44"/>
    <w:rsid w:val="003B300A"/>
    <w:rsid w:val="003B351B"/>
    <w:rsid w:val="003B4C4B"/>
    <w:rsid w:val="003B5B16"/>
    <w:rsid w:val="003B6209"/>
    <w:rsid w:val="003B6459"/>
    <w:rsid w:val="003B71D9"/>
    <w:rsid w:val="003B77ED"/>
    <w:rsid w:val="003C052D"/>
    <w:rsid w:val="003C06FD"/>
    <w:rsid w:val="003C10FD"/>
    <w:rsid w:val="003C1D7B"/>
    <w:rsid w:val="003C20FB"/>
    <w:rsid w:val="003C21B4"/>
    <w:rsid w:val="003C271F"/>
    <w:rsid w:val="003C3303"/>
    <w:rsid w:val="003C3B3B"/>
    <w:rsid w:val="003C3CF8"/>
    <w:rsid w:val="003C4075"/>
    <w:rsid w:val="003C6382"/>
    <w:rsid w:val="003C6420"/>
    <w:rsid w:val="003C65CD"/>
    <w:rsid w:val="003C666A"/>
    <w:rsid w:val="003C6FD4"/>
    <w:rsid w:val="003C7BDD"/>
    <w:rsid w:val="003D0880"/>
    <w:rsid w:val="003D1272"/>
    <w:rsid w:val="003D1768"/>
    <w:rsid w:val="003D2BE1"/>
    <w:rsid w:val="003D3852"/>
    <w:rsid w:val="003D3A4A"/>
    <w:rsid w:val="003D47C4"/>
    <w:rsid w:val="003D4A9D"/>
    <w:rsid w:val="003D4F6E"/>
    <w:rsid w:val="003D500E"/>
    <w:rsid w:val="003D58A3"/>
    <w:rsid w:val="003D643F"/>
    <w:rsid w:val="003D6A5A"/>
    <w:rsid w:val="003D6AEF"/>
    <w:rsid w:val="003D74E2"/>
    <w:rsid w:val="003D7B61"/>
    <w:rsid w:val="003E0987"/>
    <w:rsid w:val="003E2438"/>
    <w:rsid w:val="003E2E3C"/>
    <w:rsid w:val="003E359E"/>
    <w:rsid w:val="003E35CF"/>
    <w:rsid w:val="003E3916"/>
    <w:rsid w:val="003E399A"/>
    <w:rsid w:val="003E4BCB"/>
    <w:rsid w:val="003E523D"/>
    <w:rsid w:val="003E60AE"/>
    <w:rsid w:val="003F0AAC"/>
    <w:rsid w:val="003F0B12"/>
    <w:rsid w:val="003F1585"/>
    <w:rsid w:val="003F1F1B"/>
    <w:rsid w:val="003F2334"/>
    <w:rsid w:val="003F2E31"/>
    <w:rsid w:val="003F38C7"/>
    <w:rsid w:val="003F3E8D"/>
    <w:rsid w:val="003F4490"/>
    <w:rsid w:val="003F5F7E"/>
    <w:rsid w:val="003F6878"/>
    <w:rsid w:val="003F6AAD"/>
    <w:rsid w:val="003F7453"/>
    <w:rsid w:val="003F7B9D"/>
    <w:rsid w:val="00400549"/>
    <w:rsid w:val="00400C26"/>
    <w:rsid w:val="00401303"/>
    <w:rsid w:val="0040207D"/>
    <w:rsid w:val="004048BE"/>
    <w:rsid w:val="00405314"/>
    <w:rsid w:val="00405637"/>
    <w:rsid w:val="00405DF0"/>
    <w:rsid w:val="00406AF6"/>
    <w:rsid w:val="00410122"/>
    <w:rsid w:val="0041120D"/>
    <w:rsid w:val="00412CF4"/>
    <w:rsid w:val="00412F85"/>
    <w:rsid w:val="00413845"/>
    <w:rsid w:val="00415236"/>
    <w:rsid w:val="004160DD"/>
    <w:rsid w:val="00416269"/>
    <w:rsid w:val="00416484"/>
    <w:rsid w:val="00416B57"/>
    <w:rsid w:val="00416ED2"/>
    <w:rsid w:val="004207B5"/>
    <w:rsid w:val="00420836"/>
    <w:rsid w:val="0042179C"/>
    <w:rsid w:val="00421800"/>
    <w:rsid w:val="00421BE5"/>
    <w:rsid w:val="004231D5"/>
    <w:rsid w:val="0042324C"/>
    <w:rsid w:val="0042402A"/>
    <w:rsid w:val="004247AD"/>
    <w:rsid w:val="0042499C"/>
    <w:rsid w:val="00424B65"/>
    <w:rsid w:val="00424D00"/>
    <w:rsid w:val="004250BB"/>
    <w:rsid w:val="00425692"/>
    <w:rsid w:val="004260E2"/>
    <w:rsid w:val="00427058"/>
    <w:rsid w:val="0042713F"/>
    <w:rsid w:val="0042792A"/>
    <w:rsid w:val="00427A3D"/>
    <w:rsid w:val="004304E5"/>
    <w:rsid w:val="00430532"/>
    <w:rsid w:val="00430B17"/>
    <w:rsid w:val="00430CD2"/>
    <w:rsid w:val="0043118B"/>
    <w:rsid w:val="00431515"/>
    <w:rsid w:val="0043246E"/>
    <w:rsid w:val="004327D3"/>
    <w:rsid w:val="004337DC"/>
    <w:rsid w:val="00434785"/>
    <w:rsid w:val="00434DB5"/>
    <w:rsid w:val="0043603E"/>
    <w:rsid w:val="0043640E"/>
    <w:rsid w:val="00436AD1"/>
    <w:rsid w:val="00436D8C"/>
    <w:rsid w:val="00437A7A"/>
    <w:rsid w:val="00440C2F"/>
    <w:rsid w:val="0044140D"/>
    <w:rsid w:val="00441EA4"/>
    <w:rsid w:val="00441EB6"/>
    <w:rsid w:val="00442449"/>
    <w:rsid w:val="00443190"/>
    <w:rsid w:val="0044337E"/>
    <w:rsid w:val="00443A60"/>
    <w:rsid w:val="00443E26"/>
    <w:rsid w:val="00444100"/>
    <w:rsid w:val="004456C9"/>
    <w:rsid w:val="00446797"/>
    <w:rsid w:val="00447225"/>
    <w:rsid w:val="00447558"/>
    <w:rsid w:val="004515CE"/>
    <w:rsid w:val="00451757"/>
    <w:rsid w:val="00452200"/>
    <w:rsid w:val="00454202"/>
    <w:rsid w:val="0045424F"/>
    <w:rsid w:val="004543B9"/>
    <w:rsid w:val="004546D0"/>
    <w:rsid w:val="0045507A"/>
    <w:rsid w:val="00455CE1"/>
    <w:rsid w:val="00455CF2"/>
    <w:rsid w:val="00456E36"/>
    <w:rsid w:val="00456E51"/>
    <w:rsid w:val="00457BF8"/>
    <w:rsid w:val="00460142"/>
    <w:rsid w:val="00460991"/>
    <w:rsid w:val="00461161"/>
    <w:rsid w:val="004613CB"/>
    <w:rsid w:val="00461C17"/>
    <w:rsid w:val="00462828"/>
    <w:rsid w:val="00462A3F"/>
    <w:rsid w:val="00462B40"/>
    <w:rsid w:val="00463AAC"/>
    <w:rsid w:val="00464B7C"/>
    <w:rsid w:val="00464D60"/>
    <w:rsid w:val="0046516A"/>
    <w:rsid w:val="004652DA"/>
    <w:rsid w:val="0046533C"/>
    <w:rsid w:val="00465C3F"/>
    <w:rsid w:val="00466C5E"/>
    <w:rsid w:val="00467146"/>
    <w:rsid w:val="004671A2"/>
    <w:rsid w:val="00467C29"/>
    <w:rsid w:val="0047014C"/>
    <w:rsid w:val="00470D56"/>
    <w:rsid w:val="0047112C"/>
    <w:rsid w:val="00471133"/>
    <w:rsid w:val="00471693"/>
    <w:rsid w:val="004721CC"/>
    <w:rsid w:val="004738E8"/>
    <w:rsid w:val="00473DBE"/>
    <w:rsid w:val="0047405C"/>
    <w:rsid w:val="004742D5"/>
    <w:rsid w:val="0047446C"/>
    <w:rsid w:val="00474CFD"/>
    <w:rsid w:val="004758E6"/>
    <w:rsid w:val="004763D1"/>
    <w:rsid w:val="004765BC"/>
    <w:rsid w:val="004771F6"/>
    <w:rsid w:val="00477FB9"/>
    <w:rsid w:val="004810E1"/>
    <w:rsid w:val="004812CF"/>
    <w:rsid w:val="004819DE"/>
    <w:rsid w:val="00481C61"/>
    <w:rsid w:val="00482C6E"/>
    <w:rsid w:val="004841A6"/>
    <w:rsid w:val="00485329"/>
    <w:rsid w:val="00486AB5"/>
    <w:rsid w:val="0048700D"/>
    <w:rsid w:val="004875F3"/>
    <w:rsid w:val="00487852"/>
    <w:rsid w:val="004916B8"/>
    <w:rsid w:val="00491B88"/>
    <w:rsid w:val="00491F80"/>
    <w:rsid w:val="0049296A"/>
    <w:rsid w:val="00492AFA"/>
    <w:rsid w:val="004932D1"/>
    <w:rsid w:val="00493C4B"/>
    <w:rsid w:val="00495B60"/>
    <w:rsid w:val="00496300"/>
    <w:rsid w:val="00496B1C"/>
    <w:rsid w:val="00496C0A"/>
    <w:rsid w:val="00497803"/>
    <w:rsid w:val="00497886"/>
    <w:rsid w:val="00497E93"/>
    <w:rsid w:val="004A0512"/>
    <w:rsid w:val="004A1F88"/>
    <w:rsid w:val="004A1FCB"/>
    <w:rsid w:val="004A37C0"/>
    <w:rsid w:val="004A4648"/>
    <w:rsid w:val="004A4C26"/>
    <w:rsid w:val="004A4FBF"/>
    <w:rsid w:val="004A5492"/>
    <w:rsid w:val="004A56BE"/>
    <w:rsid w:val="004A5F11"/>
    <w:rsid w:val="004A6492"/>
    <w:rsid w:val="004A68AA"/>
    <w:rsid w:val="004A76B3"/>
    <w:rsid w:val="004A7E57"/>
    <w:rsid w:val="004B0892"/>
    <w:rsid w:val="004B15E4"/>
    <w:rsid w:val="004B2701"/>
    <w:rsid w:val="004B2E8D"/>
    <w:rsid w:val="004B4545"/>
    <w:rsid w:val="004B46B3"/>
    <w:rsid w:val="004B4B10"/>
    <w:rsid w:val="004B50EC"/>
    <w:rsid w:val="004B5228"/>
    <w:rsid w:val="004B5C5C"/>
    <w:rsid w:val="004B6069"/>
    <w:rsid w:val="004B618A"/>
    <w:rsid w:val="004B6400"/>
    <w:rsid w:val="004B6DE7"/>
    <w:rsid w:val="004B6E28"/>
    <w:rsid w:val="004B7093"/>
    <w:rsid w:val="004B7394"/>
    <w:rsid w:val="004B772C"/>
    <w:rsid w:val="004C1128"/>
    <w:rsid w:val="004C1224"/>
    <w:rsid w:val="004C1E6C"/>
    <w:rsid w:val="004C2446"/>
    <w:rsid w:val="004C2B28"/>
    <w:rsid w:val="004C3A12"/>
    <w:rsid w:val="004C3BD7"/>
    <w:rsid w:val="004C3D1D"/>
    <w:rsid w:val="004C41D5"/>
    <w:rsid w:val="004C4A13"/>
    <w:rsid w:val="004C5FEA"/>
    <w:rsid w:val="004D000C"/>
    <w:rsid w:val="004D00EE"/>
    <w:rsid w:val="004D062F"/>
    <w:rsid w:val="004D1543"/>
    <w:rsid w:val="004D322C"/>
    <w:rsid w:val="004D3533"/>
    <w:rsid w:val="004D3615"/>
    <w:rsid w:val="004D4028"/>
    <w:rsid w:val="004D480A"/>
    <w:rsid w:val="004D4F5E"/>
    <w:rsid w:val="004D50F5"/>
    <w:rsid w:val="004D5315"/>
    <w:rsid w:val="004D5343"/>
    <w:rsid w:val="004D673B"/>
    <w:rsid w:val="004D7BBD"/>
    <w:rsid w:val="004D7ED0"/>
    <w:rsid w:val="004E07D0"/>
    <w:rsid w:val="004E0F32"/>
    <w:rsid w:val="004E1F2E"/>
    <w:rsid w:val="004E2822"/>
    <w:rsid w:val="004E2EA9"/>
    <w:rsid w:val="004E3227"/>
    <w:rsid w:val="004E3298"/>
    <w:rsid w:val="004E45CA"/>
    <w:rsid w:val="004E5075"/>
    <w:rsid w:val="004E557C"/>
    <w:rsid w:val="004E5D05"/>
    <w:rsid w:val="004E6727"/>
    <w:rsid w:val="004E7426"/>
    <w:rsid w:val="004E786A"/>
    <w:rsid w:val="004E7BE5"/>
    <w:rsid w:val="004E7D23"/>
    <w:rsid w:val="004F0721"/>
    <w:rsid w:val="004F0727"/>
    <w:rsid w:val="004F085F"/>
    <w:rsid w:val="004F0D5B"/>
    <w:rsid w:val="004F1273"/>
    <w:rsid w:val="004F27D7"/>
    <w:rsid w:val="004F434F"/>
    <w:rsid w:val="004F5E9C"/>
    <w:rsid w:val="004F60F0"/>
    <w:rsid w:val="004F7936"/>
    <w:rsid w:val="004F7CF8"/>
    <w:rsid w:val="0050057F"/>
    <w:rsid w:val="0050131D"/>
    <w:rsid w:val="0050181B"/>
    <w:rsid w:val="00503B77"/>
    <w:rsid w:val="00505C58"/>
    <w:rsid w:val="0050731A"/>
    <w:rsid w:val="00507C49"/>
    <w:rsid w:val="00507E64"/>
    <w:rsid w:val="00510012"/>
    <w:rsid w:val="005102D0"/>
    <w:rsid w:val="00511AE4"/>
    <w:rsid w:val="00512403"/>
    <w:rsid w:val="00512513"/>
    <w:rsid w:val="00512627"/>
    <w:rsid w:val="00512694"/>
    <w:rsid w:val="00512FBA"/>
    <w:rsid w:val="00513D2E"/>
    <w:rsid w:val="00513EBD"/>
    <w:rsid w:val="00513FF4"/>
    <w:rsid w:val="00514162"/>
    <w:rsid w:val="005143B9"/>
    <w:rsid w:val="0051567C"/>
    <w:rsid w:val="00515880"/>
    <w:rsid w:val="00515E2E"/>
    <w:rsid w:val="0051634A"/>
    <w:rsid w:val="005179A2"/>
    <w:rsid w:val="005179DE"/>
    <w:rsid w:val="00517BF1"/>
    <w:rsid w:val="00520567"/>
    <w:rsid w:val="005209A0"/>
    <w:rsid w:val="00521951"/>
    <w:rsid w:val="005225A9"/>
    <w:rsid w:val="005225B3"/>
    <w:rsid w:val="00523459"/>
    <w:rsid w:val="005239FF"/>
    <w:rsid w:val="00524A2D"/>
    <w:rsid w:val="00524FF6"/>
    <w:rsid w:val="005270D1"/>
    <w:rsid w:val="00527657"/>
    <w:rsid w:val="00530354"/>
    <w:rsid w:val="00530C8D"/>
    <w:rsid w:val="00531189"/>
    <w:rsid w:val="005322CA"/>
    <w:rsid w:val="00532F34"/>
    <w:rsid w:val="005331D3"/>
    <w:rsid w:val="005333E2"/>
    <w:rsid w:val="00533BAD"/>
    <w:rsid w:val="005340D8"/>
    <w:rsid w:val="005347A1"/>
    <w:rsid w:val="005358CB"/>
    <w:rsid w:val="005368EF"/>
    <w:rsid w:val="0053748B"/>
    <w:rsid w:val="005410E6"/>
    <w:rsid w:val="005412C3"/>
    <w:rsid w:val="00541EB6"/>
    <w:rsid w:val="00542038"/>
    <w:rsid w:val="00542978"/>
    <w:rsid w:val="0054339E"/>
    <w:rsid w:val="00543F3E"/>
    <w:rsid w:val="00544379"/>
    <w:rsid w:val="00546432"/>
    <w:rsid w:val="00546603"/>
    <w:rsid w:val="00546C5C"/>
    <w:rsid w:val="00550A63"/>
    <w:rsid w:val="0055140D"/>
    <w:rsid w:val="0055273F"/>
    <w:rsid w:val="005529E8"/>
    <w:rsid w:val="00552E51"/>
    <w:rsid w:val="00554590"/>
    <w:rsid w:val="00555D7F"/>
    <w:rsid w:val="005561D4"/>
    <w:rsid w:val="0055655F"/>
    <w:rsid w:val="005577E4"/>
    <w:rsid w:val="00560E07"/>
    <w:rsid w:val="00560F1F"/>
    <w:rsid w:val="005614D9"/>
    <w:rsid w:val="00561A72"/>
    <w:rsid w:val="00561F41"/>
    <w:rsid w:val="0056223F"/>
    <w:rsid w:val="00562DF2"/>
    <w:rsid w:val="0056307D"/>
    <w:rsid w:val="005633A5"/>
    <w:rsid w:val="00564817"/>
    <w:rsid w:val="005657C8"/>
    <w:rsid w:val="00565DB9"/>
    <w:rsid w:val="005702B0"/>
    <w:rsid w:val="00570CD5"/>
    <w:rsid w:val="00570D22"/>
    <w:rsid w:val="00571579"/>
    <w:rsid w:val="00572155"/>
    <w:rsid w:val="00572A89"/>
    <w:rsid w:val="005731CD"/>
    <w:rsid w:val="0057337A"/>
    <w:rsid w:val="005740BE"/>
    <w:rsid w:val="00575654"/>
    <w:rsid w:val="005756BB"/>
    <w:rsid w:val="005759FD"/>
    <w:rsid w:val="00575DA6"/>
    <w:rsid w:val="0057605B"/>
    <w:rsid w:val="00576765"/>
    <w:rsid w:val="00576E58"/>
    <w:rsid w:val="005775A5"/>
    <w:rsid w:val="0057772A"/>
    <w:rsid w:val="0057777B"/>
    <w:rsid w:val="00580A47"/>
    <w:rsid w:val="005813F8"/>
    <w:rsid w:val="005819B1"/>
    <w:rsid w:val="00582759"/>
    <w:rsid w:val="00582780"/>
    <w:rsid w:val="005832B6"/>
    <w:rsid w:val="00583B94"/>
    <w:rsid w:val="00585279"/>
    <w:rsid w:val="005862D8"/>
    <w:rsid w:val="00586A18"/>
    <w:rsid w:val="00590C00"/>
    <w:rsid w:val="00591140"/>
    <w:rsid w:val="0059127C"/>
    <w:rsid w:val="00591677"/>
    <w:rsid w:val="00591D26"/>
    <w:rsid w:val="0059275E"/>
    <w:rsid w:val="0059328E"/>
    <w:rsid w:val="00593764"/>
    <w:rsid w:val="00594460"/>
    <w:rsid w:val="005955BE"/>
    <w:rsid w:val="00595F55"/>
    <w:rsid w:val="005967E6"/>
    <w:rsid w:val="00596CFB"/>
    <w:rsid w:val="00596DC0"/>
    <w:rsid w:val="005971C1"/>
    <w:rsid w:val="00597EC4"/>
    <w:rsid w:val="005A166A"/>
    <w:rsid w:val="005A1A77"/>
    <w:rsid w:val="005A1AF7"/>
    <w:rsid w:val="005A2740"/>
    <w:rsid w:val="005A3370"/>
    <w:rsid w:val="005A3583"/>
    <w:rsid w:val="005A3E61"/>
    <w:rsid w:val="005A438C"/>
    <w:rsid w:val="005A4EF2"/>
    <w:rsid w:val="005A4FA4"/>
    <w:rsid w:val="005A4FAE"/>
    <w:rsid w:val="005A5379"/>
    <w:rsid w:val="005A5B82"/>
    <w:rsid w:val="005A5F10"/>
    <w:rsid w:val="005A5FDC"/>
    <w:rsid w:val="005A68FD"/>
    <w:rsid w:val="005A6FD9"/>
    <w:rsid w:val="005A7061"/>
    <w:rsid w:val="005A79B6"/>
    <w:rsid w:val="005A7A6C"/>
    <w:rsid w:val="005A7CDD"/>
    <w:rsid w:val="005B13F2"/>
    <w:rsid w:val="005B193F"/>
    <w:rsid w:val="005B1E59"/>
    <w:rsid w:val="005B2122"/>
    <w:rsid w:val="005B27D7"/>
    <w:rsid w:val="005B346F"/>
    <w:rsid w:val="005B3E1F"/>
    <w:rsid w:val="005B52BE"/>
    <w:rsid w:val="005B5959"/>
    <w:rsid w:val="005B59F3"/>
    <w:rsid w:val="005B6631"/>
    <w:rsid w:val="005B71AD"/>
    <w:rsid w:val="005B762F"/>
    <w:rsid w:val="005B780D"/>
    <w:rsid w:val="005B79A8"/>
    <w:rsid w:val="005B7AE4"/>
    <w:rsid w:val="005B7C1E"/>
    <w:rsid w:val="005B7CAD"/>
    <w:rsid w:val="005B7D88"/>
    <w:rsid w:val="005B7FB0"/>
    <w:rsid w:val="005C063A"/>
    <w:rsid w:val="005C0652"/>
    <w:rsid w:val="005C2060"/>
    <w:rsid w:val="005C291C"/>
    <w:rsid w:val="005C3221"/>
    <w:rsid w:val="005C3696"/>
    <w:rsid w:val="005C390C"/>
    <w:rsid w:val="005C3B91"/>
    <w:rsid w:val="005C5115"/>
    <w:rsid w:val="005C5C12"/>
    <w:rsid w:val="005C6A16"/>
    <w:rsid w:val="005C7493"/>
    <w:rsid w:val="005C7807"/>
    <w:rsid w:val="005C7C0E"/>
    <w:rsid w:val="005D0502"/>
    <w:rsid w:val="005D0BD2"/>
    <w:rsid w:val="005D0D81"/>
    <w:rsid w:val="005D47AE"/>
    <w:rsid w:val="005D494C"/>
    <w:rsid w:val="005D4FCB"/>
    <w:rsid w:val="005D7159"/>
    <w:rsid w:val="005D7867"/>
    <w:rsid w:val="005E01AD"/>
    <w:rsid w:val="005E1B89"/>
    <w:rsid w:val="005E1BA7"/>
    <w:rsid w:val="005E275E"/>
    <w:rsid w:val="005E27A3"/>
    <w:rsid w:val="005E2ECB"/>
    <w:rsid w:val="005E3D43"/>
    <w:rsid w:val="005E4C8B"/>
    <w:rsid w:val="005E4E1D"/>
    <w:rsid w:val="005E50E2"/>
    <w:rsid w:val="005E5D43"/>
    <w:rsid w:val="005E6195"/>
    <w:rsid w:val="005E6B3B"/>
    <w:rsid w:val="005E7302"/>
    <w:rsid w:val="005E73E4"/>
    <w:rsid w:val="005E7666"/>
    <w:rsid w:val="005E767D"/>
    <w:rsid w:val="005E76AC"/>
    <w:rsid w:val="005E7728"/>
    <w:rsid w:val="005E783C"/>
    <w:rsid w:val="005F1060"/>
    <w:rsid w:val="005F177E"/>
    <w:rsid w:val="005F1829"/>
    <w:rsid w:val="005F1E62"/>
    <w:rsid w:val="005F1E7F"/>
    <w:rsid w:val="005F1F58"/>
    <w:rsid w:val="005F2725"/>
    <w:rsid w:val="005F2CE7"/>
    <w:rsid w:val="005F379D"/>
    <w:rsid w:val="005F4F50"/>
    <w:rsid w:val="005F52BF"/>
    <w:rsid w:val="005F5714"/>
    <w:rsid w:val="005F5ABA"/>
    <w:rsid w:val="005F5D70"/>
    <w:rsid w:val="005F63AB"/>
    <w:rsid w:val="005F66DD"/>
    <w:rsid w:val="005F69CB"/>
    <w:rsid w:val="005F77E9"/>
    <w:rsid w:val="006004E6"/>
    <w:rsid w:val="006006BD"/>
    <w:rsid w:val="006022AA"/>
    <w:rsid w:val="006023EE"/>
    <w:rsid w:val="0060293E"/>
    <w:rsid w:val="00603210"/>
    <w:rsid w:val="00603AB4"/>
    <w:rsid w:val="00603B8E"/>
    <w:rsid w:val="00604A56"/>
    <w:rsid w:val="00604BC0"/>
    <w:rsid w:val="00604E04"/>
    <w:rsid w:val="00606162"/>
    <w:rsid w:val="00606444"/>
    <w:rsid w:val="00606B76"/>
    <w:rsid w:val="00606D11"/>
    <w:rsid w:val="00607093"/>
    <w:rsid w:val="006070EE"/>
    <w:rsid w:val="0060737C"/>
    <w:rsid w:val="00610B85"/>
    <w:rsid w:val="00610C48"/>
    <w:rsid w:val="00611A92"/>
    <w:rsid w:val="0061277B"/>
    <w:rsid w:val="00612932"/>
    <w:rsid w:val="00612C27"/>
    <w:rsid w:val="00612C29"/>
    <w:rsid w:val="0061331C"/>
    <w:rsid w:val="00614222"/>
    <w:rsid w:val="006145C0"/>
    <w:rsid w:val="00614781"/>
    <w:rsid w:val="00614FF9"/>
    <w:rsid w:val="00615D27"/>
    <w:rsid w:val="00616BA4"/>
    <w:rsid w:val="006174F9"/>
    <w:rsid w:val="006176FF"/>
    <w:rsid w:val="00617D92"/>
    <w:rsid w:val="00617F99"/>
    <w:rsid w:val="0062044C"/>
    <w:rsid w:val="00620C4A"/>
    <w:rsid w:val="00621098"/>
    <w:rsid w:val="006222D1"/>
    <w:rsid w:val="006226DE"/>
    <w:rsid w:val="0062295C"/>
    <w:rsid w:val="00623546"/>
    <w:rsid w:val="00623F0C"/>
    <w:rsid w:val="006240F5"/>
    <w:rsid w:val="00624551"/>
    <w:rsid w:val="006245E0"/>
    <w:rsid w:val="00625293"/>
    <w:rsid w:val="0062541B"/>
    <w:rsid w:val="00625607"/>
    <w:rsid w:val="00625AEA"/>
    <w:rsid w:val="0062669D"/>
    <w:rsid w:val="006268D2"/>
    <w:rsid w:val="006279E1"/>
    <w:rsid w:val="00627B47"/>
    <w:rsid w:val="00630B1D"/>
    <w:rsid w:val="006310E6"/>
    <w:rsid w:val="006310F1"/>
    <w:rsid w:val="006320DB"/>
    <w:rsid w:val="00632120"/>
    <w:rsid w:val="00632187"/>
    <w:rsid w:val="0063233C"/>
    <w:rsid w:val="0063242E"/>
    <w:rsid w:val="00632F20"/>
    <w:rsid w:val="0063333B"/>
    <w:rsid w:val="00633411"/>
    <w:rsid w:val="0063431E"/>
    <w:rsid w:val="00634B37"/>
    <w:rsid w:val="00634D84"/>
    <w:rsid w:val="00634FDF"/>
    <w:rsid w:val="00635335"/>
    <w:rsid w:val="006375D0"/>
    <w:rsid w:val="0063776B"/>
    <w:rsid w:val="006377C8"/>
    <w:rsid w:val="00641511"/>
    <w:rsid w:val="006417B4"/>
    <w:rsid w:val="00641C59"/>
    <w:rsid w:val="0064204E"/>
    <w:rsid w:val="006432C5"/>
    <w:rsid w:val="00644111"/>
    <w:rsid w:val="00644209"/>
    <w:rsid w:val="00644479"/>
    <w:rsid w:val="006444A6"/>
    <w:rsid w:val="00644580"/>
    <w:rsid w:val="00644C9B"/>
    <w:rsid w:val="00645D11"/>
    <w:rsid w:val="00645FF0"/>
    <w:rsid w:val="006463AE"/>
    <w:rsid w:val="006464DB"/>
    <w:rsid w:val="006467BA"/>
    <w:rsid w:val="00646FD6"/>
    <w:rsid w:val="00647544"/>
    <w:rsid w:val="00647A45"/>
    <w:rsid w:val="00647CAD"/>
    <w:rsid w:val="00650A4F"/>
    <w:rsid w:val="006510D8"/>
    <w:rsid w:val="006515A2"/>
    <w:rsid w:val="00653259"/>
    <w:rsid w:val="0065415B"/>
    <w:rsid w:val="00654399"/>
    <w:rsid w:val="006544E0"/>
    <w:rsid w:val="00654D86"/>
    <w:rsid w:val="00655138"/>
    <w:rsid w:val="00655215"/>
    <w:rsid w:val="00655419"/>
    <w:rsid w:val="00655D80"/>
    <w:rsid w:val="00656049"/>
    <w:rsid w:val="00657E4D"/>
    <w:rsid w:val="00661B75"/>
    <w:rsid w:val="00665479"/>
    <w:rsid w:val="006655B8"/>
    <w:rsid w:val="006655FD"/>
    <w:rsid w:val="006656C6"/>
    <w:rsid w:val="00665C12"/>
    <w:rsid w:val="00666AE8"/>
    <w:rsid w:val="00670099"/>
    <w:rsid w:val="00670572"/>
    <w:rsid w:val="006707AB"/>
    <w:rsid w:val="00670BE5"/>
    <w:rsid w:val="00671A09"/>
    <w:rsid w:val="00671A61"/>
    <w:rsid w:val="00671E8C"/>
    <w:rsid w:val="006720A5"/>
    <w:rsid w:val="0067346C"/>
    <w:rsid w:val="00674B4B"/>
    <w:rsid w:val="00675A12"/>
    <w:rsid w:val="006763E5"/>
    <w:rsid w:val="00676C66"/>
    <w:rsid w:val="006778FF"/>
    <w:rsid w:val="00680113"/>
    <w:rsid w:val="00680F51"/>
    <w:rsid w:val="00681FD0"/>
    <w:rsid w:val="0068259C"/>
    <w:rsid w:val="006833F9"/>
    <w:rsid w:val="006834F1"/>
    <w:rsid w:val="006836C1"/>
    <w:rsid w:val="00684E68"/>
    <w:rsid w:val="00686823"/>
    <w:rsid w:val="006875D5"/>
    <w:rsid w:val="00690667"/>
    <w:rsid w:val="0069094E"/>
    <w:rsid w:val="00690A1D"/>
    <w:rsid w:val="0069184D"/>
    <w:rsid w:val="00692387"/>
    <w:rsid w:val="00692D44"/>
    <w:rsid w:val="0069361E"/>
    <w:rsid w:val="00693C9E"/>
    <w:rsid w:val="0069434D"/>
    <w:rsid w:val="00695500"/>
    <w:rsid w:val="00695747"/>
    <w:rsid w:val="00696DA9"/>
    <w:rsid w:val="00696DE5"/>
    <w:rsid w:val="00697208"/>
    <w:rsid w:val="00697972"/>
    <w:rsid w:val="006A05C3"/>
    <w:rsid w:val="006A0814"/>
    <w:rsid w:val="006A1E59"/>
    <w:rsid w:val="006A1F1D"/>
    <w:rsid w:val="006A348C"/>
    <w:rsid w:val="006A40FA"/>
    <w:rsid w:val="006A4109"/>
    <w:rsid w:val="006A432C"/>
    <w:rsid w:val="006A4472"/>
    <w:rsid w:val="006A4861"/>
    <w:rsid w:val="006A5488"/>
    <w:rsid w:val="006A70A6"/>
    <w:rsid w:val="006A731E"/>
    <w:rsid w:val="006B03F5"/>
    <w:rsid w:val="006B1914"/>
    <w:rsid w:val="006B1FFD"/>
    <w:rsid w:val="006B23DE"/>
    <w:rsid w:val="006B2479"/>
    <w:rsid w:val="006B2CB0"/>
    <w:rsid w:val="006B3E3D"/>
    <w:rsid w:val="006B4369"/>
    <w:rsid w:val="006B4436"/>
    <w:rsid w:val="006B4961"/>
    <w:rsid w:val="006B5755"/>
    <w:rsid w:val="006B6B1D"/>
    <w:rsid w:val="006B6FDC"/>
    <w:rsid w:val="006B70B4"/>
    <w:rsid w:val="006B72E7"/>
    <w:rsid w:val="006B767A"/>
    <w:rsid w:val="006B7832"/>
    <w:rsid w:val="006B7A19"/>
    <w:rsid w:val="006C0836"/>
    <w:rsid w:val="006C0B03"/>
    <w:rsid w:val="006C11E8"/>
    <w:rsid w:val="006C1C72"/>
    <w:rsid w:val="006C2E8F"/>
    <w:rsid w:val="006C3C26"/>
    <w:rsid w:val="006C4E8F"/>
    <w:rsid w:val="006C5FCE"/>
    <w:rsid w:val="006C6ADE"/>
    <w:rsid w:val="006C7934"/>
    <w:rsid w:val="006C7CEF"/>
    <w:rsid w:val="006D0627"/>
    <w:rsid w:val="006D144F"/>
    <w:rsid w:val="006D1983"/>
    <w:rsid w:val="006D2171"/>
    <w:rsid w:val="006D3B3C"/>
    <w:rsid w:val="006D4904"/>
    <w:rsid w:val="006D4E56"/>
    <w:rsid w:val="006D60F2"/>
    <w:rsid w:val="006D6781"/>
    <w:rsid w:val="006D6C25"/>
    <w:rsid w:val="006D6D23"/>
    <w:rsid w:val="006D72DA"/>
    <w:rsid w:val="006D73EB"/>
    <w:rsid w:val="006D7488"/>
    <w:rsid w:val="006E01AE"/>
    <w:rsid w:val="006E0663"/>
    <w:rsid w:val="006E0690"/>
    <w:rsid w:val="006E30F4"/>
    <w:rsid w:val="006E35AA"/>
    <w:rsid w:val="006E3DA6"/>
    <w:rsid w:val="006E447D"/>
    <w:rsid w:val="006E4933"/>
    <w:rsid w:val="006E549C"/>
    <w:rsid w:val="006E5690"/>
    <w:rsid w:val="006E5CB7"/>
    <w:rsid w:val="006E631B"/>
    <w:rsid w:val="006E7A91"/>
    <w:rsid w:val="006F1492"/>
    <w:rsid w:val="006F2066"/>
    <w:rsid w:val="006F2BEA"/>
    <w:rsid w:val="006F31E9"/>
    <w:rsid w:val="006F39C0"/>
    <w:rsid w:val="006F3B0A"/>
    <w:rsid w:val="006F3D16"/>
    <w:rsid w:val="006F3E59"/>
    <w:rsid w:val="006F4067"/>
    <w:rsid w:val="006F5189"/>
    <w:rsid w:val="006F5479"/>
    <w:rsid w:val="006F6A36"/>
    <w:rsid w:val="006F6C78"/>
    <w:rsid w:val="006F6ECA"/>
    <w:rsid w:val="006F72F3"/>
    <w:rsid w:val="006F7A2D"/>
    <w:rsid w:val="006F7A5B"/>
    <w:rsid w:val="00700AC3"/>
    <w:rsid w:val="0070121A"/>
    <w:rsid w:val="007013B9"/>
    <w:rsid w:val="007016A6"/>
    <w:rsid w:val="00701729"/>
    <w:rsid w:val="007017D5"/>
    <w:rsid w:val="007027D1"/>
    <w:rsid w:val="00703A1A"/>
    <w:rsid w:val="00703DF6"/>
    <w:rsid w:val="00704297"/>
    <w:rsid w:val="007047D4"/>
    <w:rsid w:val="00706717"/>
    <w:rsid w:val="007075A9"/>
    <w:rsid w:val="00710338"/>
    <w:rsid w:val="00711A2C"/>
    <w:rsid w:val="00712EF5"/>
    <w:rsid w:val="0071312C"/>
    <w:rsid w:val="00713185"/>
    <w:rsid w:val="00714B42"/>
    <w:rsid w:val="00714EE9"/>
    <w:rsid w:val="0071629F"/>
    <w:rsid w:val="007163F9"/>
    <w:rsid w:val="00716485"/>
    <w:rsid w:val="00716DE5"/>
    <w:rsid w:val="007175C3"/>
    <w:rsid w:val="00717797"/>
    <w:rsid w:val="007201A2"/>
    <w:rsid w:val="007208F0"/>
    <w:rsid w:val="00722B30"/>
    <w:rsid w:val="00722D78"/>
    <w:rsid w:val="007241BF"/>
    <w:rsid w:val="00726BA3"/>
    <w:rsid w:val="00727D67"/>
    <w:rsid w:val="007300F6"/>
    <w:rsid w:val="00730575"/>
    <w:rsid w:val="00730DAB"/>
    <w:rsid w:val="007312C0"/>
    <w:rsid w:val="00731DD6"/>
    <w:rsid w:val="007321D5"/>
    <w:rsid w:val="00732259"/>
    <w:rsid w:val="00732618"/>
    <w:rsid w:val="00732976"/>
    <w:rsid w:val="0073479E"/>
    <w:rsid w:val="00734969"/>
    <w:rsid w:val="007350C9"/>
    <w:rsid w:val="007367B0"/>
    <w:rsid w:val="00736C06"/>
    <w:rsid w:val="00736D5F"/>
    <w:rsid w:val="00736E92"/>
    <w:rsid w:val="007379FB"/>
    <w:rsid w:val="00737A3F"/>
    <w:rsid w:val="00737AC8"/>
    <w:rsid w:val="007405C7"/>
    <w:rsid w:val="00740A6D"/>
    <w:rsid w:val="0074159C"/>
    <w:rsid w:val="007418B2"/>
    <w:rsid w:val="00741DAD"/>
    <w:rsid w:val="00742B72"/>
    <w:rsid w:val="00743D59"/>
    <w:rsid w:val="00744284"/>
    <w:rsid w:val="0074457E"/>
    <w:rsid w:val="00744767"/>
    <w:rsid w:val="00744ACD"/>
    <w:rsid w:val="00744EA9"/>
    <w:rsid w:val="0074504F"/>
    <w:rsid w:val="00745447"/>
    <w:rsid w:val="007459D2"/>
    <w:rsid w:val="00745C63"/>
    <w:rsid w:val="00745C70"/>
    <w:rsid w:val="00746333"/>
    <w:rsid w:val="00746443"/>
    <w:rsid w:val="00746CA9"/>
    <w:rsid w:val="0074797B"/>
    <w:rsid w:val="007504C7"/>
    <w:rsid w:val="007514E1"/>
    <w:rsid w:val="0075210B"/>
    <w:rsid w:val="00752115"/>
    <w:rsid w:val="00753453"/>
    <w:rsid w:val="007539F2"/>
    <w:rsid w:val="00754B11"/>
    <w:rsid w:val="00756AD3"/>
    <w:rsid w:val="00757753"/>
    <w:rsid w:val="00757A41"/>
    <w:rsid w:val="0076098A"/>
    <w:rsid w:val="00760FF6"/>
    <w:rsid w:val="007620D4"/>
    <w:rsid w:val="00763CB6"/>
    <w:rsid w:val="00763F1B"/>
    <w:rsid w:val="00765C03"/>
    <w:rsid w:val="007660F5"/>
    <w:rsid w:val="007667F9"/>
    <w:rsid w:val="00767143"/>
    <w:rsid w:val="00767346"/>
    <w:rsid w:val="00767478"/>
    <w:rsid w:val="00767930"/>
    <w:rsid w:val="00767C1B"/>
    <w:rsid w:val="00767F2F"/>
    <w:rsid w:val="00767F5B"/>
    <w:rsid w:val="0077001C"/>
    <w:rsid w:val="0077003B"/>
    <w:rsid w:val="0077008E"/>
    <w:rsid w:val="0077119C"/>
    <w:rsid w:val="00772105"/>
    <w:rsid w:val="00772127"/>
    <w:rsid w:val="00772C18"/>
    <w:rsid w:val="00772CC8"/>
    <w:rsid w:val="007733EC"/>
    <w:rsid w:val="00773555"/>
    <w:rsid w:val="0077391C"/>
    <w:rsid w:val="00773A06"/>
    <w:rsid w:val="007760E3"/>
    <w:rsid w:val="007800C7"/>
    <w:rsid w:val="007803D6"/>
    <w:rsid w:val="00781729"/>
    <w:rsid w:val="00782644"/>
    <w:rsid w:val="0078293D"/>
    <w:rsid w:val="00783112"/>
    <w:rsid w:val="00783A91"/>
    <w:rsid w:val="00783B8E"/>
    <w:rsid w:val="00783BEA"/>
    <w:rsid w:val="00785458"/>
    <w:rsid w:val="0078546A"/>
    <w:rsid w:val="00785599"/>
    <w:rsid w:val="0078653F"/>
    <w:rsid w:val="007869E6"/>
    <w:rsid w:val="00786B65"/>
    <w:rsid w:val="0078747D"/>
    <w:rsid w:val="00787A15"/>
    <w:rsid w:val="00790BD7"/>
    <w:rsid w:val="00790F6C"/>
    <w:rsid w:val="0079176F"/>
    <w:rsid w:val="007918C1"/>
    <w:rsid w:val="00791D18"/>
    <w:rsid w:val="00791FAE"/>
    <w:rsid w:val="00792478"/>
    <w:rsid w:val="0079315D"/>
    <w:rsid w:val="007931EA"/>
    <w:rsid w:val="007934F7"/>
    <w:rsid w:val="007935C3"/>
    <w:rsid w:val="007937F1"/>
    <w:rsid w:val="00794406"/>
    <w:rsid w:val="00794418"/>
    <w:rsid w:val="00794B00"/>
    <w:rsid w:val="0079567B"/>
    <w:rsid w:val="00795EA2"/>
    <w:rsid w:val="007965C3"/>
    <w:rsid w:val="007966EA"/>
    <w:rsid w:val="0079690C"/>
    <w:rsid w:val="00796980"/>
    <w:rsid w:val="007A0DAC"/>
    <w:rsid w:val="007A0EE7"/>
    <w:rsid w:val="007A1004"/>
    <w:rsid w:val="007A104A"/>
    <w:rsid w:val="007A2B2C"/>
    <w:rsid w:val="007A387D"/>
    <w:rsid w:val="007A3BD8"/>
    <w:rsid w:val="007A4720"/>
    <w:rsid w:val="007A4D7D"/>
    <w:rsid w:val="007A4F59"/>
    <w:rsid w:val="007A57E2"/>
    <w:rsid w:val="007A59BC"/>
    <w:rsid w:val="007A5FD6"/>
    <w:rsid w:val="007A7F78"/>
    <w:rsid w:val="007B0840"/>
    <w:rsid w:val="007B099A"/>
    <w:rsid w:val="007B0C99"/>
    <w:rsid w:val="007B0D71"/>
    <w:rsid w:val="007B0EA4"/>
    <w:rsid w:val="007B27A9"/>
    <w:rsid w:val="007B3146"/>
    <w:rsid w:val="007B3FF1"/>
    <w:rsid w:val="007B4D86"/>
    <w:rsid w:val="007B5C0B"/>
    <w:rsid w:val="007B6696"/>
    <w:rsid w:val="007B6FA7"/>
    <w:rsid w:val="007B71A9"/>
    <w:rsid w:val="007C08C6"/>
    <w:rsid w:val="007C127C"/>
    <w:rsid w:val="007C1289"/>
    <w:rsid w:val="007C13F3"/>
    <w:rsid w:val="007C18AC"/>
    <w:rsid w:val="007C34A8"/>
    <w:rsid w:val="007C3E80"/>
    <w:rsid w:val="007C405F"/>
    <w:rsid w:val="007C476B"/>
    <w:rsid w:val="007C4A3A"/>
    <w:rsid w:val="007C4BFB"/>
    <w:rsid w:val="007C4EBD"/>
    <w:rsid w:val="007C5700"/>
    <w:rsid w:val="007C640B"/>
    <w:rsid w:val="007C6635"/>
    <w:rsid w:val="007C66A9"/>
    <w:rsid w:val="007C6D76"/>
    <w:rsid w:val="007D011F"/>
    <w:rsid w:val="007D1AD3"/>
    <w:rsid w:val="007D1CA2"/>
    <w:rsid w:val="007D1D71"/>
    <w:rsid w:val="007D33C6"/>
    <w:rsid w:val="007D33E3"/>
    <w:rsid w:val="007D3FAF"/>
    <w:rsid w:val="007D4203"/>
    <w:rsid w:val="007D480E"/>
    <w:rsid w:val="007D496A"/>
    <w:rsid w:val="007D51AA"/>
    <w:rsid w:val="007D53A1"/>
    <w:rsid w:val="007D5651"/>
    <w:rsid w:val="007D5F71"/>
    <w:rsid w:val="007D6334"/>
    <w:rsid w:val="007D740D"/>
    <w:rsid w:val="007E0E43"/>
    <w:rsid w:val="007E1E1D"/>
    <w:rsid w:val="007E2686"/>
    <w:rsid w:val="007E31F1"/>
    <w:rsid w:val="007E358F"/>
    <w:rsid w:val="007E4A3A"/>
    <w:rsid w:val="007E54B1"/>
    <w:rsid w:val="007E559E"/>
    <w:rsid w:val="007E55DE"/>
    <w:rsid w:val="007E6D88"/>
    <w:rsid w:val="007E7CBB"/>
    <w:rsid w:val="007F0788"/>
    <w:rsid w:val="007F115D"/>
    <w:rsid w:val="007F1969"/>
    <w:rsid w:val="007F284E"/>
    <w:rsid w:val="007F28D1"/>
    <w:rsid w:val="007F4386"/>
    <w:rsid w:val="007F449F"/>
    <w:rsid w:val="007F58C0"/>
    <w:rsid w:val="007F6143"/>
    <w:rsid w:val="007F6C04"/>
    <w:rsid w:val="007F79F4"/>
    <w:rsid w:val="007F7E32"/>
    <w:rsid w:val="007F7E50"/>
    <w:rsid w:val="0080052A"/>
    <w:rsid w:val="008005CA"/>
    <w:rsid w:val="008013B8"/>
    <w:rsid w:val="00801B58"/>
    <w:rsid w:val="00802FFE"/>
    <w:rsid w:val="0080306D"/>
    <w:rsid w:val="008039A1"/>
    <w:rsid w:val="00804422"/>
    <w:rsid w:val="0080570A"/>
    <w:rsid w:val="0080640D"/>
    <w:rsid w:val="00806426"/>
    <w:rsid w:val="00806880"/>
    <w:rsid w:val="0080691A"/>
    <w:rsid w:val="00807894"/>
    <w:rsid w:val="008109B7"/>
    <w:rsid w:val="00811831"/>
    <w:rsid w:val="00811A4D"/>
    <w:rsid w:val="00811F50"/>
    <w:rsid w:val="00812BAE"/>
    <w:rsid w:val="00813C09"/>
    <w:rsid w:val="0081400B"/>
    <w:rsid w:val="00814A5E"/>
    <w:rsid w:val="00814F6B"/>
    <w:rsid w:val="00815749"/>
    <w:rsid w:val="008159A7"/>
    <w:rsid w:val="00815BC7"/>
    <w:rsid w:val="0081699E"/>
    <w:rsid w:val="00817A07"/>
    <w:rsid w:val="00817DD8"/>
    <w:rsid w:val="00820EC8"/>
    <w:rsid w:val="0082163C"/>
    <w:rsid w:val="0082222D"/>
    <w:rsid w:val="00822237"/>
    <w:rsid w:val="00822B1A"/>
    <w:rsid w:val="00822CC0"/>
    <w:rsid w:val="00823906"/>
    <w:rsid w:val="00824642"/>
    <w:rsid w:val="008250A9"/>
    <w:rsid w:val="008256A0"/>
    <w:rsid w:val="008261A0"/>
    <w:rsid w:val="00826F48"/>
    <w:rsid w:val="00826F85"/>
    <w:rsid w:val="0082742A"/>
    <w:rsid w:val="00827D58"/>
    <w:rsid w:val="00827F95"/>
    <w:rsid w:val="0083051C"/>
    <w:rsid w:val="008308CC"/>
    <w:rsid w:val="0083133B"/>
    <w:rsid w:val="00831359"/>
    <w:rsid w:val="00831C1A"/>
    <w:rsid w:val="008325C1"/>
    <w:rsid w:val="00832703"/>
    <w:rsid w:val="0083468B"/>
    <w:rsid w:val="0083486F"/>
    <w:rsid w:val="00835589"/>
    <w:rsid w:val="008356E6"/>
    <w:rsid w:val="00835F24"/>
    <w:rsid w:val="0083600C"/>
    <w:rsid w:val="0083647E"/>
    <w:rsid w:val="008367E8"/>
    <w:rsid w:val="00836E00"/>
    <w:rsid w:val="00837502"/>
    <w:rsid w:val="00837F9D"/>
    <w:rsid w:val="0084009A"/>
    <w:rsid w:val="00840189"/>
    <w:rsid w:val="00840B74"/>
    <w:rsid w:val="00840D5E"/>
    <w:rsid w:val="00841336"/>
    <w:rsid w:val="008435F4"/>
    <w:rsid w:val="0084375D"/>
    <w:rsid w:val="00843930"/>
    <w:rsid w:val="00843A02"/>
    <w:rsid w:val="00843C9E"/>
    <w:rsid w:val="00843E95"/>
    <w:rsid w:val="0084444A"/>
    <w:rsid w:val="00844515"/>
    <w:rsid w:val="00845503"/>
    <w:rsid w:val="00845E27"/>
    <w:rsid w:val="008463B8"/>
    <w:rsid w:val="00847907"/>
    <w:rsid w:val="00847D55"/>
    <w:rsid w:val="008506EA"/>
    <w:rsid w:val="0085153E"/>
    <w:rsid w:val="00851A70"/>
    <w:rsid w:val="0085246D"/>
    <w:rsid w:val="00852636"/>
    <w:rsid w:val="00852B87"/>
    <w:rsid w:val="0085380B"/>
    <w:rsid w:val="00853A79"/>
    <w:rsid w:val="00854839"/>
    <w:rsid w:val="00855EBA"/>
    <w:rsid w:val="008560E0"/>
    <w:rsid w:val="00857339"/>
    <w:rsid w:val="0085778C"/>
    <w:rsid w:val="00857AB1"/>
    <w:rsid w:val="00857CB5"/>
    <w:rsid w:val="008600AE"/>
    <w:rsid w:val="00860641"/>
    <w:rsid w:val="008609EE"/>
    <w:rsid w:val="008610C9"/>
    <w:rsid w:val="00861996"/>
    <w:rsid w:val="00861A1C"/>
    <w:rsid w:val="00862041"/>
    <w:rsid w:val="008627D5"/>
    <w:rsid w:val="00862DD8"/>
    <w:rsid w:val="00862FA6"/>
    <w:rsid w:val="00863AD7"/>
    <w:rsid w:val="008646EF"/>
    <w:rsid w:val="00865857"/>
    <w:rsid w:val="00865D69"/>
    <w:rsid w:val="00865DBF"/>
    <w:rsid w:val="00866130"/>
    <w:rsid w:val="008673D5"/>
    <w:rsid w:val="00867D93"/>
    <w:rsid w:val="00871037"/>
    <w:rsid w:val="00871E71"/>
    <w:rsid w:val="00871F2C"/>
    <w:rsid w:val="008727F6"/>
    <w:rsid w:val="00872EA8"/>
    <w:rsid w:val="008730B9"/>
    <w:rsid w:val="008735BD"/>
    <w:rsid w:val="0087452F"/>
    <w:rsid w:val="008752A1"/>
    <w:rsid w:val="00875668"/>
    <w:rsid w:val="00875E44"/>
    <w:rsid w:val="008772BF"/>
    <w:rsid w:val="008809C0"/>
    <w:rsid w:val="00880A48"/>
    <w:rsid w:val="00880B08"/>
    <w:rsid w:val="00881091"/>
    <w:rsid w:val="008811AA"/>
    <w:rsid w:val="0088161A"/>
    <w:rsid w:val="00882680"/>
    <w:rsid w:val="00883634"/>
    <w:rsid w:val="00883ACE"/>
    <w:rsid w:val="00883FED"/>
    <w:rsid w:val="008842B6"/>
    <w:rsid w:val="0088457A"/>
    <w:rsid w:val="00885D71"/>
    <w:rsid w:val="00885FA6"/>
    <w:rsid w:val="00886658"/>
    <w:rsid w:val="008869A1"/>
    <w:rsid w:val="00887143"/>
    <w:rsid w:val="00887823"/>
    <w:rsid w:val="008879F4"/>
    <w:rsid w:val="00887AD4"/>
    <w:rsid w:val="00887BB1"/>
    <w:rsid w:val="008912EA"/>
    <w:rsid w:val="00891757"/>
    <w:rsid w:val="00891AA6"/>
    <w:rsid w:val="0089258B"/>
    <w:rsid w:val="00892F32"/>
    <w:rsid w:val="008930E7"/>
    <w:rsid w:val="00893381"/>
    <w:rsid w:val="00894888"/>
    <w:rsid w:val="00894DAF"/>
    <w:rsid w:val="008950D3"/>
    <w:rsid w:val="00895F5A"/>
    <w:rsid w:val="00896B6B"/>
    <w:rsid w:val="00896D94"/>
    <w:rsid w:val="0089739B"/>
    <w:rsid w:val="008978F2"/>
    <w:rsid w:val="008A028C"/>
    <w:rsid w:val="008A0558"/>
    <w:rsid w:val="008A05F5"/>
    <w:rsid w:val="008A0AF0"/>
    <w:rsid w:val="008A1571"/>
    <w:rsid w:val="008A2018"/>
    <w:rsid w:val="008A2289"/>
    <w:rsid w:val="008A23A9"/>
    <w:rsid w:val="008A2516"/>
    <w:rsid w:val="008A361A"/>
    <w:rsid w:val="008A38A7"/>
    <w:rsid w:val="008A4F59"/>
    <w:rsid w:val="008A514D"/>
    <w:rsid w:val="008A53D3"/>
    <w:rsid w:val="008A567F"/>
    <w:rsid w:val="008A5F35"/>
    <w:rsid w:val="008A5F6C"/>
    <w:rsid w:val="008A719C"/>
    <w:rsid w:val="008A7605"/>
    <w:rsid w:val="008A7B7D"/>
    <w:rsid w:val="008A7CB1"/>
    <w:rsid w:val="008B0E77"/>
    <w:rsid w:val="008B1FF8"/>
    <w:rsid w:val="008B256E"/>
    <w:rsid w:val="008B387D"/>
    <w:rsid w:val="008B4BEB"/>
    <w:rsid w:val="008B4F45"/>
    <w:rsid w:val="008B51EB"/>
    <w:rsid w:val="008B5340"/>
    <w:rsid w:val="008B5723"/>
    <w:rsid w:val="008B5ADE"/>
    <w:rsid w:val="008B5CA2"/>
    <w:rsid w:val="008B6F8B"/>
    <w:rsid w:val="008C069F"/>
    <w:rsid w:val="008C0B1F"/>
    <w:rsid w:val="008C2461"/>
    <w:rsid w:val="008C2C40"/>
    <w:rsid w:val="008C34CA"/>
    <w:rsid w:val="008C3A07"/>
    <w:rsid w:val="008C3C4D"/>
    <w:rsid w:val="008C52E2"/>
    <w:rsid w:val="008C7BDA"/>
    <w:rsid w:val="008D07E2"/>
    <w:rsid w:val="008D08C6"/>
    <w:rsid w:val="008D1267"/>
    <w:rsid w:val="008D13F5"/>
    <w:rsid w:val="008D144B"/>
    <w:rsid w:val="008D1999"/>
    <w:rsid w:val="008D1A8C"/>
    <w:rsid w:val="008D1B49"/>
    <w:rsid w:val="008D1BE0"/>
    <w:rsid w:val="008D1C0D"/>
    <w:rsid w:val="008D296D"/>
    <w:rsid w:val="008D2B9B"/>
    <w:rsid w:val="008D31B5"/>
    <w:rsid w:val="008D3610"/>
    <w:rsid w:val="008D3FAB"/>
    <w:rsid w:val="008D408A"/>
    <w:rsid w:val="008D4581"/>
    <w:rsid w:val="008D4995"/>
    <w:rsid w:val="008D565C"/>
    <w:rsid w:val="008D62ED"/>
    <w:rsid w:val="008D6332"/>
    <w:rsid w:val="008D6FD3"/>
    <w:rsid w:val="008E0017"/>
    <w:rsid w:val="008E04B4"/>
    <w:rsid w:val="008E1CC1"/>
    <w:rsid w:val="008E1EFB"/>
    <w:rsid w:val="008E49AB"/>
    <w:rsid w:val="008E4A56"/>
    <w:rsid w:val="008E4D4D"/>
    <w:rsid w:val="008E4EF0"/>
    <w:rsid w:val="008E5211"/>
    <w:rsid w:val="008E59D2"/>
    <w:rsid w:val="008E7427"/>
    <w:rsid w:val="008E76A2"/>
    <w:rsid w:val="008E775C"/>
    <w:rsid w:val="008E7C7B"/>
    <w:rsid w:val="008F06E2"/>
    <w:rsid w:val="008F0C07"/>
    <w:rsid w:val="008F0D54"/>
    <w:rsid w:val="008F10FC"/>
    <w:rsid w:val="008F3495"/>
    <w:rsid w:val="008F3522"/>
    <w:rsid w:val="008F388F"/>
    <w:rsid w:val="008F3A7D"/>
    <w:rsid w:val="008F3C24"/>
    <w:rsid w:val="008F51D1"/>
    <w:rsid w:val="008F6A2F"/>
    <w:rsid w:val="008F70EB"/>
    <w:rsid w:val="008F741A"/>
    <w:rsid w:val="008F7867"/>
    <w:rsid w:val="00900C27"/>
    <w:rsid w:val="009021F3"/>
    <w:rsid w:val="00902A4C"/>
    <w:rsid w:val="00902E34"/>
    <w:rsid w:val="009036CE"/>
    <w:rsid w:val="0090426B"/>
    <w:rsid w:val="00904C9D"/>
    <w:rsid w:val="00904D6F"/>
    <w:rsid w:val="00905030"/>
    <w:rsid w:val="009053A4"/>
    <w:rsid w:val="009061CA"/>
    <w:rsid w:val="0090651A"/>
    <w:rsid w:val="00906575"/>
    <w:rsid w:val="0090728C"/>
    <w:rsid w:val="0091194F"/>
    <w:rsid w:val="00911A66"/>
    <w:rsid w:val="0091260E"/>
    <w:rsid w:val="00912EB5"/>
    <w:rsid w:val="009153AB"/>
    <w:rsid w:val="00916AC0"/>
    <w:rsid w:val="00916F3D"/>
    <w:rsid w:val="00916FF9"/>
    <w:rsid w:val="00917046"/>
    <w:rsid w:val="00917358"/>
    <w:rsid w:val="0092070C"/>
    <w:rsid w:val="00920796"/>
    <w:rsid w:val="009217BE"/>
    <w:rsid w:val="00922346"/>
    <w:rsid w:val="0092248F"/>
    <w:rsid w:val="009229E6"/>
    <w:rsid w:val="00922C99"/>
    <w:rsid w:val="00923117"/>
    <w:rsid w:val="00924E81"/>
    <w:rsid w:val="00924F9F"/>
    <w:rsid w:val="00926BE1"/>
    <w:rsid w:val="009273F5"/>
    <w:rsid w:val="009308A6"/>
    <w:rsid w:val="00930D5E"/>
    <w:rsid w:val="00931144"/>
    <w:rsid w:val="00932004"/>
    <w:rsid w:val="00932228"/>
    <w:rsid w:val="00932F59"/>
    <w:rsid w:val="009334B5"/>
    <w:rsid w:val="0093406B"/>
    <w:rsid w:val="0093438C"/>
    <w:rsid w:val="009345FE"/>
    <w:rsid w:val="00934B6E"/>
    <w:rsid w:val="00935539"/>
    <w:rsid w:val="00935826"/>
    <w:rsid w:val="009368EE"/>
    <w:rsid w:val="00937165"/>
    <w:rsid w:val="009371D7"/>
    <w:rsid w:val="0093755C"/>
    <w:rsid w:val="00937611"/>
    <w:rsid w:val="00937BF4"/>
    <w:rsid w:val="00937DE2"/>
    <w:rsid w:val="009402E0"/>
    <w:rsid w:val="00940A2A"/>
    <w:rsid w:val="00940CD8"/>
    <w:rsid w:val="00940EAA"/>
    <w:rsid w:val="00940FD7"/>
    <w:rsid w:val="0094108B"/>
    <w:rsid w:val="00942421"/>
    <w:rsid w:val="00943084"/>
    <w:rsid w:val="00943407"/>
    <w:rsid w:val="0094362B"/>
    <w:rsid w:val="009440F2"/>
    <w:rsid w:val="00944D75"/>
    <w:rsid w:val="00944E79"/>
    <w:rsid w:val="0094537C"/>
    <w:rsid w:val="00945550"/>
    <w:rsid w:val="00946649"/>
    <w:rsid w:val="00946B97"/>
    <w:rsid w:val="009476BA"/>
    <w:rsid w:val="00947944"/>
    <w:rsid w:val="009501FD"/>
    <w:rsid w:val="009504D0"/>
    <w:rsid w:val="009504F4"/>
    <w:rsid w:val="00950DD9"/>
    <w:rsid w:val="009516B4"/>
    <w:rsid w:val="0095251B"/>
    <w:rsid w:val="00952734"/>
    <w:rsid w:val="00952CEA"/>
    <w:rsid w:val="00953A1D"/>
    <w:rsid w:val="00953A36"/>
    <w:rsid w:val="00954AA9"/>
    <w:rsid w:val="00956F94"/>
    <w:rsid w:val="009571D7"/>
    <w:rsid w:val="0095747A"/>
    <w:rsid w:val="009577A3"/>
    <w:rsid w:val="009577D5"/>
    <w:rsid w:val="009606BD"/>
    <w:rsid w:val="009607A3"/>
    <w:rsid w:val="00960914"/>
    <w:rsid w:val="00960D06"/>
    <w:rsid w:val="00961A84"/>
    <w:rsid w:val="00961FD4"/>
    <w:rsid w:val="00962C13"/>
    <w:rsid w:val="00963295"/>
    <w:rsid w:val="00963805"/>
    <w:rsid w:val="00963825"/>
    <w:rsid w:val="0096406D"/>
    <w:rsid w:val="0096430C"/>
    <w:rsid w:val="0096677B"/>
    <w:rsid w:val="009677F0"/>
    <w:rsid w:val="00971CFD"/>
    <w:rsid w:val="00972356"/>
    <w:rsid w:val="00972393"/>
    <w:rsid w:val="00972709"/>
    <w:rsid w:val="00972AAA"/>
    <w:rsid w:val="00973AF0"/>
    <w:rsid w:val="00974CBB"/>
    <w:rsid w:val="009752AD"/>
    <w:rsid w:val="0097561C"/>
    <w:rsid w:val="009762DC"/>
    <w:rsid w:val="009763B8"/>
    <w:rsid w:val="0097690B"/>
    <w:rsid w:val="00977BCE"/>
    <w:rsid w:val="00980095"/>
    <w:rsid w:val="009804DA"/>
    <w:rsid w:val="00980F6D"/>
    <w:rsid w:val="009812A2"/>
    <w:rsid w:val="00981E73"/>
    <w:rsid w:val="0098204A"/>
    <w:rsid w:val="009823DD"/>
    <w:rsid w:val="00982429"/>
    <w:rsid w:val="00982900"/>
    <w:rsid w:val="009832EF"/>
    <w:rsid w:val="00983B84"/>
    <w:rsid w:val="00983FC9"/>
    <w:rsid w:val="0098401D"/>
    <w:rsid w:val="009844E5"/>
    <w:rsid w:val="009845FA"/>
    <w:rsid w:val="00984BB5"/>
    <w:rsid w:val="00984FE9"/>
    <w:rsid w:val="00985382"/>
    <w:rsid w:val="00985D0A"/>
    <w:rsid w:val="00987919"/>
    <w:rsid w:val="00990133"/>
    <w:rsid w:val="00990434"/>
    <w:rsid w:val="00990A32"/>
    <w:rsid w:val="009923DF"/>
    <w:rsid w:val="009924D7"/>
    <w:rsid w:val="00993092"/>
    <w:rsid w:val="0099320B"/>
    <w:rsid w:val="0099482D"/>
    <w:rsid w:val="009950E0"/>
    <w:rsid w:val="00995888"/>
    <w:rsid w:val="00995CAB"/>
    <w:rsid w:val="009968D7"/>
    <w:rsid w:val="00996A08"/>
    <w:rsid w:val="00996D18"/>
    <w:rsid w:val="00997081"/>
    <w:rsid w:val="009A0557"/>
    <w:rsid w:val="009A14A3"/>
    <w:rsid w:val="009A1C5A"/>
    <w:rsid w:val="009A2BAB"/>
    <w:rsid w:val="009A2CEB"/>
    <w:rsid w:val="009A2F9C"/>
    <w:rsid w:val="009A3052"/>
    <w:rsid w:val="009A3AB6"/>
    <w:rsid w:val="009A462A"/>
    <w:rsid w:val="009A5791"/>
    <w:rsid w:val="009B13BE"/>
    <w:rsid w:val="009B1F7D"/>
    <w:rsid w:val="009B2D2F"/>
    <w:rsid w:val="009B39E3"/>
    <w:rsid w:val="009B47AB"/>
    <w:rsid w:val="009B4A54"/>
    <w:rsid w:val="009B710A"/>
    <w:rsid w:val="009B73EB"/>
    <w:rsid w:val="009B775A"/>
    <w:rsid w:val="009B7C39"/>
    <w:rsid w:val="009B7D65"/>
    <w:rsid w:val="009C055F"/>
    <w:rsid w:val="009C0B0D"/>
    <w:rsid w:val="009C15AA"/>
    <w:rsid w:val="009C1A88"/>
    <w:rsid w:val="009C1F99"/>
    <w:rsid w:val="009C1FB6"/>
    <w:rsid w:val="009C214A"/>
    <w:rsid w:val="009C24D2"/>
    <w:rsid w:val="009C25B1"/>
    <w:rsid w:val="009C2EB8"/>
    <w:rsid w:val="009C3FEF"/>
    <w:rsid w:val="009C5066"/>
    <w:rsid w:val="009C5525"/>
    <w:rsid w:val="009C6E75"/>
    <w:rsid w:val="009C7719"/>
    <w:rsid w:val="009C7D5A"/>
    <w:rsid w:val="009D0576"/>
    <w:rsid w:val="009D0959"/>
    <w:rsid w:val="009D09D9"/>
    <w:rsid w:val="009D0D25"/>
    <w:rsid w:val="009D17A3"/>
    <w:rsid w:val="009D2153"/>
    <w:rsid w:val="009D257F"/>
    <w:rsid w:val="009D25D4"/>
    <w:rsid w:val="009D2772"/>
    <w:rsid w:val="009D28B5"/>
    <w:rsid w:val="009D2CAD"/>
    <w:rsid w:val="009D2E82"/>
    <w:rsid w:val="009D3DED"/>
    <w:rsid w:val="009D3F7F"/>
    <w:rsid w:val="009D42DA"/>
    <w:rsid w:val="009D45D6"/>
    <w:rsid w:val="009D46FE"/>
    <w:rsid w:val="009D55C2"/>
    <w:rsid w:val="009D6033"/>
    <w:rsid w:val="009D69A5"/>
    <w:rsid w:val="009D6DFB"/>
    <w:rsid w:val="009D7407"/>
    <w:rsid w:val="009D7A1F"/>
    <w:rsid w:val="009E1989"/>
    <w:rsid w:val="009E2306"/>
    <w:rsid w:val="009E2E8D"/>
    <w:rsid w:val="009E4C67"/>
    <w:rsid w:val="009E558F"/>
    <w:rsid w:val="009E5A89"/>
    <w:rsid w:val="009E5C3C"/>
    <w:rsid w:val="009E5D6E"/>
    <w:rsid w:val="009E7282"/>
    <w:rsid w:val="009E78EF"/>
    <w:rsid w:val="009F005A"/>
    <w:rsid w:val="009F1944"/>
    <w:rsid w:val="009F1C2F"/>
    <w:rsid w:val="009F1DB1"/>
    <w:rsid w:val="009F2048"/>
    <w:rsid w:val="009F3C0D"/>
    <w:rsid w:val="009F52C0"/>
    <w:rsid w:val="009F53DB"/>
    <w:rsid w:val="009F5D84"/>
    <w:rsid w:val="009F641D"/>
    <w:rsid w:val="009F6712"/>
    <w:rsid w:val="00A0018F"/>
    <w:rsid w:val="00A00D3F"/>
    <w:rsid w:val="00A00E4D"/>
    <w:rsid w:val="00A021A7"/>
    <w:rsid w:val="00A02395"/>
    <w:rsid w:val="00A02807"/>
    <w:rsid w:val="00A02B1E"/>
    <w:rsid w:val="00A030CC"/>
    <w:rsid w:val="00A03B27"/>
    <w:rsid w:val="00A04447"/>
    <w:rsid w:val="00A046DB"/>
    <w:rsid w:val="00A0501F"/>
    <w:rsid w:val="00A0547B"/>
    <w:rsid w:val="00A05C53"/>
    <w:rsid w:val="00A0641A"/>
    <w:rsid w:val="00A066DF"/>
    <w:rsid w:val="00A06D8F"/>
    <w:rsid w:val="00A06DAB"/>
    <w:rsid w:val="00A076A5"/>
    <w:rsid w:val="00A10581"/>
    <w:rsid w:val="00A1075D"/>
    <w:rsid w:val="00A10A42"/>
    <w:rsid w:val="00A10E0C"/>
    <w:rsid w:val="00A1147A"/>
    <w:rsid w:val="00A11F66"/>
    <w:rsid w:val="00A1246F"/>
    <w:rsid w:val="00A124D7"/>
    <w:rsid w:val="00A13740"/>
    <w:rsid w:val="00A145FF"/>
    <w:rsid w:val="00A14D06"/>
    <w:rsid w:val="00A158BA"/>
    <w:rsid w:val="00A2043E"/>
    <w:rsid w:val="00A20C0F"/>
    <w:rsid w:val="00A20C11"/>
    <w:rsid w:val="00A212FC"/>
    <w:rsid w:val="00A22243"/>
    <w:rsid w:val="00A224AA"/>
    <w:rsid w:val="00A22D98"/>
    <w:rsid w:val="00A22EC1"/>
    <w:rsid w:val="00A23E67"/>
    <w:rsid w:val="00A23E6E"/>
    <w:rsid w:val="00A240F0"/>
    <w:rsid w:val="00A25776"/>
    <w:rsid w:val="00A265F0"/>
    <w:rsid w:val="00A27671"/>
    <w:rsid w:val="00A27863"/>
    <w:rsid w:val="00A27881"/>
    <w:rsid w:val="00A27AB2"/>
    <w:rsid w:val="00A27E35"/>
    <w:rsid w:val="00A3031F"/>
    <w:rsid w:val="00A3079B"/>
    <w:rsid w:val="00A31991"/>
    <w:rsid w:val="00A31D71"/>
    <w:rsid w:val="00A33088"/>
    <w:rsid w:val="00A33260"/>
    <w:rsid w:val="00A33AB5"/>
    <w:rsid w:val="00A3455C"/>
    <w:rsid w:val="00A34814"/>
    <w:rsid w:val="00A34CB3"/>
    <w:rsid w:val="00A357FA"/>
    <w:rsid w:val="00A36ED8"/>
    <w:rsid w:val="00A37297"/>
    <w:rsid w:val="00A37F79"/>
    <w:rsid w:val="00A40958"/>
    <w:rsid w:val="00A417E6"/>
    <w:rsid w:val="00A41933"/>
    <w:rsid w:val="00A42CB5"/>
    <w:rsid w:val="00A42DD1"/>
    <w:rsid w:val="00A430A6"/>
    <w:rsid w:val="00A43FDF"/>
    <w:rsid w:val="00A441A2"/>
    <w:rsid w:val="00A44A14"/>
    <w:rsid w:val="00A45A73"/>
    <w:rsid w:val="00A4618C"/>
    <w:rsid w:val="00A4654F"/>
    <w:rsid w:val="00A467FD"/>
    <w:rsid w:val="00A469CB"/>
    <w:rsid w:val="00A47233"/>
    <w:rsid w:val="00A475F6"/>
    <w:rsid w:val="00A47FA4"/>
    <w:rsid w:val="00A5036F"/>
    <w:rsid w:val="00A528D2"/>
    <w:rsid w:val="00A52FFC"/>
    <w:rsid w:val="00A5340F"/>
    <w:rsid w:val="00A53BC3"/>
    <w:rsid w:val="00A53CF9"/>
    <w:rsid w:val="00A5456F"/>
    <w:rsid w:val="00A550F5"/>
    <w:rsid w:val="00A556DB"/>
    <w:rsid w:val="00A55A68"/>
    <w:rsid w:val="00A55BFD"/>
    <w:rsid w:val="00A56055"/>
    <w:rsid w:val="00A61883"/>
    <w:rsid w:val="00A61A7F"/>
    <w:rsid w:val="00A61ABA"/>
    <w:rsid w:val="00A61F51"/>
    <w:rsid w:val="00A62984"/>
    <w:rsid w:val="00A64C66"/>
    <w:rsid w:val="00A64D6D"/>
    <w:rsid w:val="00A66791"/>
    <w:rsid w:val="00A674F6"/>
    <w:rsid w:val="00A67C5C"/>
    <w:rsid w:val="00A70D21"/>
    <w:rsid w:val="00A714B2"/>
    <w:rsid w:val="00A71937"/>
    <w:rsid w:val="00A71B6F"/>
    <w:rsid w:val="00A71E3C"/>
    <w:rsid w:val="00A73442"/>
    <w:rsid w:val="00A74123"/>
    <w:rsid w:val="00A7421C"/>
    <w:rsid w:val="00A74EBD"/>
    <w:rsid w:val="00A75371"/>
    <w:rsid w:val="00A75F40"/>
    <w:rsid w:val="00A7670F"/>
    <w:rsid w:val="00A76DB0"/>
    <w:rsid w:val="00A76DCB"/>
    <w:rsid w:val="00A76DCD"/>
    <w:rsid w:val="00A770DF"/>
    <w:rsid w:val="00A77227"/>
    <w:rsid w:val="00A80646"/>
    <w:rsid w:val="00A80FB1"/>
    <w:rsid w:val="00A81FFF"/>
    <w:rsid w:val="00A82DA8"/>
    <w:rsid w:val="00A83BFD"/>
    <w:rsid w:val="00A83C2F"/>
    <w:rsid w:val="00A850F6"/>
    <w:rsid w:val="00A852DC"/>
    <w:rsid w:val="00A85766"/>
    <w:rsid w:val="00A860E4"/>
    <w:rsid w:val="00A863FD"/>
    <w:rsid w:val="00A86B74"/>
    <w:rsid w:val="00A90469"/>
    <w:rsid w:val="00A90E97"/>
    <w:rsid w:val="00A92357"/>
    <w:rsid w:val="00A92A6F"/>
    <w:rsid w:val="00A930B9"/>
    <w:rsid w:val="00A93350"/>
    <w:rsid w:val="00A93443"/>
    <w:rsid w:val="00A938EC"/>
    <w:rsid w:val="00A93973"/>
    <w:rsid w:val="00A95845"/>
    <w:rsid w:val="00A97B74"/>
    <w:rsid w:val="00A97EA4"/>
    <w:rsid w:val="00AA0129"/>
    <w:rsid w:val="00AA047D"/>
    <w:rsid w:val="00AA139C"/>
    <w:rsid w:val="00AA159A"/>
    <w:rsid w:val="00AA197C"/>
    <w:rsid w:val="00AA23DF"/>
    <w:rsid w:val="00AA276A"/>
    <w:rsid w:val="00AA2B05"/>
    <w:rsid w:val="00AA4035"/>
    <w:rsid w:val="00AA47EE"/>
    <w:rsid w:val="00AA57D2"/>
    <w:rsid w:val="00AA6BEC"/>
    <w:rsid w:val="00AA6FC0"/>
    <w:rsid w:val="00AA75CA"/>
    <w:rsid w:val="00AA7CB0"/>
    <w:rsid w:val="00AB0E88"/>
    <w:rsid w:val="00AB17B3"/>
    <w:rsid w:val="00AB43AA"/>
    <w:rsid w:val="00AB48F6"/>
    <w:rsid w:val="00AB4B56"/>
    <w:rsid w:val="00AB589B"/>
    <w:rsid w:val="00AB5C45"/>
    <w:rsid w:val="00AB5DA4"/>
    <w:rsid w:val="00AB6A4D"/>
    <w:rsid w:val="00AB6A5C"/>
    <w:rsid w:val="00AB749B"/>
    <w:rsid w:val="00AB7899"/>
    <w:rsid w:val="00AC0286"/>
    <w:rsid w:val="00AC05EC"/>
    <w:rsid w:val="00AC15BC"/>
    <w:rsid w:val="00AC18FF"/>
    <w:rsid w:val="00AC1EEE"/>
    <w:rsid w:val="00AC235A"/>
    <w:rsid w:val="00AC295D"/>
    <w:rsid w:val="00AC334F"/>
    <w:rsid w:val="00AC3EAD"/>
    <w:rsid w:val="00AC4614"/>
    <w:rsid w:val="00AC5E74"/>
    <w:rsid w:val="00AC5FBD"/>
    <w:rsid w:val="00AC6732"/>
    <w:rsid w:val="00AC6D09"/>
    <w:rsid w:val="00AC7458"/>
    <w:rsid w:val="00AC7C2E"/>
    <w:rsid w:val="00AC7F21"/>
    <w:rsid w:val="00AD0388"/>
    <w:rsid w:val="00AD0FA7"/>
    <w:rsid w:val="00AD1379"/>
    <w:rsid w:val="00AD1CC2"/>
    <w:rsid w:val="00AD1CE4"/>
    <w:rsid w:val="00AD21DA"/>
    <w:rsid w:val="00AD2416"/>
    <w:rsid w:val="00AD273E"/>
    <w:rsid w:val="00AD2B44"/>
    <w:rsid w:val="00AD3792"/>
    <w:rsid w:val="00AD3AB0"/>
    <w:rsid w:val="00AD3B15"/>
    <w:rsid w:val="00AD4555"/>
    <w:rsid w:val="00AD4943"/>
    <w:rsid w:val="00AD4969"/>
    <w:rsid w:val="00AD498C"/>
    <w:rsid w:val="00AD4FCD"/>
    <w:rsid w:val="00AD521E"/>
    <w:rsid w:val="00AD5527"/>
    <w:rsid w:val="00AD570E"/>
    <w:rsid w:val="00AD5C1B"/>
    <w:rsid w:val="00AD6B86"/>
    <w:rsid w:val="00AD6C6B"/>
    <w:rsid w:val="00AD796C"/>
    <w:rsid w:val="00AD7DB6"/>
    <w:rsid w:val="00AE004F"/>
    <w:rsid w:val="00AE086F"/>
    <w:rsid w:val="00AE0F42"/>
    <w:rsid w:val="00AE20C2"/>
    <w:rsid w:val="00AE27F9"/>
    <w:rsid w:val="00AE339C"/>
    <w:rsid w:val="00AE3B4A"/>
    <w:rsid w:val="00AE44EB"/>
    <w:rsid w:val="00AE52AE"/>
    <w:rsid w:val="00AE5857"/>
    <w:rsid w:val="00AE61F7"/>
    <w:rsid w:val="00AE6EA9"/>
    <w:rsid w:val="00AE7183"/>
    <w:rsid w:val="00AF0A6E"/>
    <w:rsid w:val="00AF0F6F"/>
    <w:rsid w:val="00AF1F86"/>
    <w:rsid w:val="00AF20D5"/>
    <w:rsid w:val="00AF2D4F"/>
    <w:rsid w:val="00AF3CB5"/>
    <w:rsid w:val="00AF4031"/>
    <w:rsid w:val="00AF4DD5"/>
    <w:rsid w:val="00AF4E49"/>
    <w:rsid w:val="00AF5B03"/>
    <w:rsid w:val="00AF5B5E"/>
    <w:rsid w:val="00AF5D14"/>
    <w:rsid w:val="00AF6421"/>
    <w:rsid w:val="00AF64E0"/>
    <w:rsid w:val="00AF7679"/>
    <w:rsid w:val="00AF76D4"/>
    <w:rsid w:val="00AF783B"/>
    <w:rsid w:val="00AF7A41"/>
    <w:rsid w:val="00B0000D"/>
    <w:rsid w:val="00B0003F"/>
    <w:rsid w:val="00B009AA"/>
    <w:rsid w:val="00B00E3C"/>
    <w:rsid w:val="00B02549"/>
    <w:rsid w:val="00B02FCE"/>
    <w:rsid w:val="00B04069"/>
    <w:rsid w:val="00B0422F"/>
    <w:rsid w:val="00B04336"/>
    <w:rsid w:val="00B044B9"/>
    <w:rsid w:val="00B064E6"/>
    <w:rsid w:val="00B1028A"/>
    <w:rsid w:val="00B10D4F"/>
    <w:rsid w:val="00B10EF3"/>
    <w:rsid w:val="00B11CE6"/>
    <w:rsid w:val="00B12071"/>
    <w:rsid w:val="00B12574"/>
    <w:rsid w:val="00B128D5"/>
    <w:rsid w:val="00B12CB4"/>
    <w:rsid w:val="00B12DD3"/>
    <w:rsid w:val="00B12E6E"/>
    <w:rsid w:val="00B12F22"/>
    <w:rsid w:val="00B133CB"/>
    <w:rsid w:val="00B144F9"/>
    <w:rsid w:val="00B148F5"/>
    <w:rsid w:val="00B14D6E"/>
    <w:rsid w:val="00B14E05"/>
    <w:rsid w:val="00B151D0"/>
    <w:rsid w:val="00B15ABD"/>
    <w:rsid w:val="00B17473"/>
    <w:rsid w:val="00B20003"/>
    <w:rsid w:val="00B2064D"/>
    <w:rsid w:val="00B20F76"/>
    <w:rsid w:val="00B21FE8"/>
    <w:rsid w:val="00B22140"/>
    <w:rsid w:val="00B221A7"/>
    <w:rsid w:val="00B2235B"/>
    <w:rsid w:val="00B22770"/>
    <w:rsid w:val="00B234A1"/>
    <w:rsid w:val="00B23598"/>
    <w:rsid w:val="00B23DA6"/>
    <w:rsid w:val="00B24384"/>
    <w:rsid w:val="00B24564"/>
    <w:rsid w:val="00B24B1B"/>
    <w:rsid w:val="00B25442"/>
    <w:rsid w:val="00B25A1E"/>
    <w:rsid w:val="00B25B21"/>
    <w:rsid w:val="00B2620C"/>
    <w:rsid w:val="00B27943"/>
    <w:rsid w:val="00B27AD9"/>
    <w:rsid w:val="00B3001D"/>
    <w:rsid w:val="00B30197"/>
    <w:rsid w:val="00B3032D"/>
    <w:rsid w:val="00B31478"/>
    <w:rsid w:val="00B31EF4"/>
    <w:rsid w:val="00B327E9"/>
    <w:rsid w:val="00B3288E"/>
    <w:rsid w:val="00B33297"/>
    <w:rsid w:val="00B3387A"/>
    <w:rsid w:val="00B33FC0"/>
    <w:rsid w:val="00B342C7"/>
    <w:rsid w:val="00B3433D"/>
    <w:rsid w:val="00B355B8"/>
    <w:rsid w:val="00B36FD7"/>
    <w:rsid w:val="00B37064"/>
    <w:rsid w:val="00B37D58"/>
    <w:rsid w:val="00B401B1"/>
    <w:rsid w:val="00B40476"/>
    <w:rsid w:val="00B4139D"/>
    <w:rsid w:val="00B414E8"/>
    <w:rsid w:val="00B41548"/>
    <w:rsid w:val="00B41B63"/>
    <w:rsid w:val="00B42296"/>
    <w:rsid w:val="00B42405"/>
    <w:rsid w:val="00B429FE"/>
    <w:rsid w:val="00B42C8C"/>
    <w:rsid w:val="00B431BC"/>
    <w:rsid w:val="00B4375E"/>
    <w:rsid w:val="00B43A81"/>
    <w:rsid w:val="00B44446"/>
    <w:rsid w:val="00B444B5"/>
    <w:rsid w:val="00B445DE"/>
    <w:rsid w:val="00B44A2A"/>
    <w:rsid w:val="00B44F96"/>
    <w:rsid w:val="00B45246"/>
    <w:rsid w:val="00B453EF"/>
    <w:rsid w:val="00B45ED6"/>
    <w:rsid w:val="00B46151"/>
    <w:rsid w:val="00B463D8"/>
    <w:rsid w:val="00B4658B"/>
    <w:rsid w:val="00B47751"/>
    <w:rsid w:val="00B51247"/>
    <w:rsid w:val="00B51863"/>
    <w:rsid w:val="00B52487"/>
    <w:rsid w:val="00B52F53"/>
    <w:rsid w:val="00B52F98"/>
    <w:rsid w:val="00B53AB9"/>
    <w:rsid w:val="00B54124"/>
    <w:rsid w:val="00B54505"/>
    <w:rsid w:val="00B55286"/>
    <w:rsid w:val="00B5582B"/>
    <w:rsid w:val="00B55973"/>
    <w:rsid w:val="00B55E5F"/>
    <w:rsid w:val="00B56DB2"/>
    <w:rsid w:val="00B57327"/>
    <w:rsid w:val="00B57529"/>
    <w:rsid w:val="00B601F7"/>
    <w:rsid w:val="00B60290"/>
    <w:rsid w:val="00B605C5"/>
    <w:rsid w:val="00B613FE"/>
    <w:rsid w:val="00B614C7"/>
    <w:rsid w:val="00B61660"/>
    <w:rsid w:val="00B61DD3"/>
    <w:rsid w:val="00B628CA"/>
    <w:rsid w:val="00B635F2"/>
    <w:rsid w:val="00B63757"/>
    <w:rsid w:val="00B6424A"/>
    <w:rsid w:val="00B64365"/>
    <w:rsid w:val="00B6477E"/>
    <w:rsid w:val="00B64D88"/>
    <w:rsid w:val="00B66840"/>
    <w:rsid w:val="00B67CAE"/>
    <w:rsid w:val="00B7080E"/>
    <w:rsid w:val="00B7111D"/>
    <w:rsid w:val="00B722BC"/>
    <w:rsid w:val="00B728FA"/>
    <w:rsid w:val="00B72A68"/>
    <w:rsid w:val="00B733C4"/>
    <w:rsid w:val="00B74BA4"/>
    <w:rsid w:val="00B74DDE"/>
    <w:rsid w:val="00B74EF4"/>
    <w:rsid w:val="00B75B10"/>
    <w:rsid w:val="00B76A54"/>
    <w:rsid w:val="00B76C2B"/>
    <w:rsid w:val="00B80A51"/>
    <w:rsid w:val="00B813D1"/>
    <w:rsid w:val="00B8355A"/>
    <w:rsid w:val="00B83774"/>
    <w:rsid w:val="00B8429A"/>
    <w:rsid w:val="00B84BBE"/>
    <w:rsid w:val="00B85D03"/>
    <w:rsid w:val="00B862C8"/>
    <w:rsid w:val="00B862FE"/>
    <w:rsid w:val="00B90298"/>
    <w:rsid w:val="00B9036F"/>
    <w:rsid w:val="00B90F38"/>
    <w:rsid w:val="00B9128E"/>
    <w:rsid w:val="00B91435"/>
    <w:rsid w:val="00B91623"/>
    <w:rsid w:val="00B91822"/>
    <w:rsid w:val="00B91872"/>
    <w:rsid w:val="00B91B31"/>
    <w:rsid w:val="00B91E91"/>
    <w:rsid w:val="00B92419"/>
    <w:rsid w:val="00B9355D"/>
    <w:rsid w:val="00B95730"/>
    <w:rsid w:val="00B95803"/>
    <w:rsid w:val="00B95D13"/>
    <w:rsid w:val="00B9635D"/>
    <w:rsid w:val="00B96E35"/>
    <w:rsid w:val="00B97A56"/>
    <w:rsid w:val="00BA0E0B"/>
    <w:rsid w:val="00BA0E53"/>
    <w:rsid w:val="00BA0E75"/>
    <w:rsid w:val="00BA3734"/>
    <w:rsid w:val="00BA3FA2"/>
    <w:rsid w:val="00BA5185"/>
    <w:rsid w:val="00BA5602"/>
    <w:rsid w:val="00BA5B94"/>
    <w:rsid w:val="00BA64E0"/>
    <w:rsid w:val="00BA75D1"/>
    <w:rsid w:val="00BB088A"/>
    <w:rsid w:val="00BB18EF"/>
    <w:rsid w:val="00BB1BE7"/>
    <w:rsid w:val="00BB2719"/>
    <w:rsid w:val="00BB2AA8"/>
    <w:rsid w:val="00BB2BFD"/>
    <w:rsid w:val="00BB2D12"/>
    <w:rsid w:val="00BB2F31"/>
    <w:rsid w:val="00BB40D7"/>
    <w:rsid w:val="00BB41BF"/>
    <w:rsid w:val="00BB45E1"/>
    <w:rsid w:val="00BB5DAF"/>
    <w:rsid w:val="00BB780D"/>
    <w:rsid w:val="00BB785C"/>
    <w:rsid w:val="00BB7A23"/>
    <w:rsid w:val="00BB7D59"/>
    <w:rsid w:val="00BB7F50"/>
    <w:rsid w:val="00BC083D"/>
    <w:rsid w:val="00BC0D9D"/>
    <w:rsid w:val="00BC34DA"/>
    <w:rsid w:val="00BC3732"/>
    <w:rsid w:val="00BC522C"/>
    <w:rsid w:val="00BC5368"/>
    <w:rsid w:val="00BC564F"/>
    <w:rsid w:val="00BC5C35"/>
    <w:rsid w:val="00BC5E53"/>
    <w:rsid w:val="00BC61CA"/>
    <w:rsid w:val="00BC6926"/>
    <w:rsid w:val="00BC6E0F"/>
    <w:rsid w:val="00BC7447"/>
    <w:rsid w:val="00BC76B2"/>
    <w:rsid w:val="00BD03C2"/>
    <w:rsid w:val="00BD045A"/>
    <w:rsid w:val="00BD0D57"/>
    <w:rsid w:val="00BD0F86"/>
    <w:rsid w:val="00BD1A3B"/>
    <w:rsid w:val="00BD1A56"/>
    <w:rsid w:val="00BD2957"/>
    <w:rsid w:val="00BD3550"/>
    <w:rsid w:val="00BD3C56"/>
    <w:rsid w:val="00BD42DB"/>
    <w:rsid w:val="00BD43D6"/>
    <w:rsid w:val="00BD4820"/>
    <w:rsid w:val="00BD5CFC"/>
    <w:rsid w:val="00BD7374"/>
    <w:rsid w:val="00BD78E9"/>
    <w:rsid w:val="00BD7BFB"/>
    <w:rsid w:val="00BE065B"/>
    <w:rsid w:val="00BE08A3"/>
    <w:rsid w:val="00BE17A8"/>
    <w:rsid w:val="00BE18BA"/>
    <w:rsid w:val="00BE195C"/>
    <w:rsid w:val="00BE1C76"/>
    <w:rsid w:val="00BE1D15"/>
    <w:rsid w:val="00BE1DF6"/>
    <w:rsid w:val="00BE1F07"/>
    <w:rsid w:val="00BE1F0F"/>
    <w:rsid w:val="00BE2E1C"/>
    <w:rsid w:val="00BE2FB3"/>
    <w:rsid w:val="00BE3492"/>
    <w:rsid w:val="00BE3F23"/>
    <w:rsid w:val="00BE4E12"/>
    <w:rsid w:val="00BE4EC7"/>
    <w:rsid w:val="00BE560D"/>
    <w:rsid w:val="00BE5FD5"/>
    <w:rsid w:val="00BE664C"/>
    <w:rsid w:val="00BE7197"/>
    <w:rsid w:val="00BE758E"/>
    <w:rsid w:val="00BE798E"/>
    <w:rsid w:val="00BE7F79"/>
    <w:rsid w:val="00BF0246"/>
    <w:rsid w:val="00BF02F8"/>
    <w:rsid w:val="00BF067F"/>
    <w:rsid w:val="00BF0B35"/>
    <w:rsid w:val="00BF1FD1"/>
    <w:rsid w:val="00BF2851"/>
    <w:rsid w:val="00BF2FBF"/>
    <w:rsid w:val="00BF38BE"/>
    <w:rsid w:val="00BF3A46"/>
    <w:rsid w:val="00BF4434"/>
    <w:rsid w:val="00BF6358"/>
    <w:rsid w:val="00BF63D1"/>
    <w:rsid w:val="00BF6523"/>
    <w:rsid w:val="00BF6898"/>
    <w:rsid w:val="00C00973"/>
    <w:rsid w:val="00C01252"/>
    <w:rsid w:val="00C01C75"/>
    <w:rsid w:val="00C024DD"/>
    <w:rsid w:val="00C02B42"/>
    <w:rsid w:val="00C02E8D"/>
    <w:rsid w:val="00C03516"/>
    <w:rsid w:val="00C04674"/>
    <w:rsid w:val="00C046F6"/>
    <w:rsid w:val="00C05217"/>
    <w:rsid w:val="00C05670"/>
    <w:rsid w:val="00C05F56"/>
    <w:rsid w:val="00C066B1"/>
    <w:rsid w:val="00C07606"/>
    <w:rsid w:val="00C104B1"/>
    <w:rsid w:val="00C108FA"/>
    <w:rsid w:val="00C113AD"/>
    <w:rsid w:val="00C12AA0"/>
    <w:rsid w:val="00C14501"/>
    <w:rsid w:val="00C146D1"/>
    <w:rsid w:val="00C1494F"/>
    <w:rsid w:val="00C14AE7"/>
    <w:rsid w:val="00C16224"/>
    <w:rsid w:val="00C17BDD"/>
    <w:rsid w:val="00C20950"/>
    <w:rsid w:val="00C20BF8"/>
    <w:rsid w:val="00C21911"/>
    <w:rsid w:val="00C21B9A"/>
    <w:rsid w:val="00C222B9"/>
    <w:rsid w:val="00C226F0"/>
    <w:rsid w:val="00C23450"/>
    <w:rsid w:val="00C2358C"/>
    <w:rsid w:val="00C23C18"/>
    <w:rsid w:val="00C256A3"/>
    <w:rsid w:val="00C25F5B"/>
    <w:rsid w:val="00C266BA"/>
    <w:rsid w:val="00C26AFE"/>
    <w:rsid w:val="00C27949"/>
    <w:rsid w:val="00C301C0"/>
    <w:rsid w:val="00C304B6"/>
    <w:rsid w:val="00C3088B"/>
    <w:rsid w:val="00C312C3"/>
    <w:rsid w:val="00C33BC1"/>
    <w:rsid w:val="00C34002"/>
    <w:rsid w:val="00C34529"/>
    <w:rsid w:val="00C35AE5"/>
    <w:rsid w:val="00C35E9B"/>
    <w:rsid w:val="00C36042"/>
    <w:rsid w:val="00C366CF"/>
    <w:rsid w:val="00C3712C"/>
    <w:rsid w:val="00C3719F"/>
    <w:rsid w:val="00C401F1"/>
    <w:rsid w:val="00C406BC"/>
    <w:rsid w:val="00C40EE8"/>
    <w:rsid w:val="00C40F6E"/>
    <w:rsid w:val="00C42084"/>
    <w:rsid w:val="00C42B94"/>
    <w:rsid w:val="00C43CAD"/>
    <w:rsid w:val="00C43D4F"/>
    <w:rsid w:val="00C447B7"/>
    <w:rsid w:val="00C4668D"/>
    <w:rsid w:val="00C46A00"/>
    <w:rsid w:val="00C47C48"/>
    <w:rsid w:val="00C47C92"/>
    <w:rsid w:val="00C47EAB"/>
    <w:rsid w:val="00C508F0"/>
    <w:rsid w:val="00C50A73"/>
    <w:rsid w:val="00C50B13"/>
    <w:rsid w:val="00C50FAE"/>
    <w:rsid w:val="00C51984"/>
    <w:rsid w:val="00C51D81"/>
    <w:rsid w:val="00C51DCD"/>
    <w:rsid w:val="00C53FE6"/>
    <w:rsid w:val="00C54D02"/>
    <w:rsid w:val="00C556A6"/>
    <w:rsid w:val="00C56834"/>
    <w:rsid w:val="00C56C96"/>
    <w:rsid w:val="00C572B8"/>
    <w:rsid w:val="00C575C6"/>
    <w:rsid w:val="00C57638"/>
    <w:rsid w:val="00C579F9"/>
    <w:rsid w:val="00C57CD5"/>
    <w:rsid w:val="00C57F60"/>
    <w:rsid w:val="00C607DB"/>
    <w:rsid w:val="00C60A59"/>
    <w:rsid w:val="00C60F7A"/>
    <w:rsid w:val="00C616A0"/>
    <w:rsid w:val="00C61900"/>
    <w:rsid w:val="00C61E0C"/>
    <w:rsid w:val="00C6243D"/>
    <w:rsid w:val="00C62A2D"/>
    <w:rsid w:val="00C6354B"/>
    <w:rsid w:val="00C63BB3"/>
    <w:rsid w:val="00C6414D"/>
    <w:rsid w:val="00C64E1D"/>
    <w:rsid w:val="00C65225"/>
    <w:rsid w:val="00C6585C"/>
    <w:rsid w:val="00C65A20"/>
    <w:rsid w:val="00C66D91"/>
    <w:rsid w:val="00C70C11"/>
    <w:rsid w:val="00C71338"/>
    <w:rsid w:val="00C71B59"/>
    <w:rsid w:val="00C72180"/>
    <w:rsid w:val="00C723B3"/>
    <w:rsid w:val="00C73139"/>
    <w:rsid w:val="00C75179"/>
    <w:rsid w:val="00C767C3"/>
    <w:rsid w:val="00C7694E"/>
    <w:rsid w:val="00C77CD1"/>
    <w:rsid w:val="00C80096"/>
    <w:rsid w:val="00C81C90"/>
    <w:rsid w:val="00C81EA4"/>
    <w:rsid w:val="00C81F4C"/>
    <w:rsid w:val="00C81FD5"/>
    <w:rsid w:val="00C82223"/>
    <w:rsid w:val="00C82841"/>
    <w:rsid w:val="00C82F2A"/>
    <w:rsid w:val="00C8329A"/>
    <w:rsid w:val="00C8344B"/>
    <w:rsid w:val="00C8354E"/>
    <w:rsid w:val="00C83CE0"/>
    <w:rsid w:val="00C855DF"/>
    <w:rsid w:val="00C85CD6"/>
    <w:rsid w:val="00C861C3"/>
    <w:rsid w:val="00C86E81"/>
    <w:rsid w:val="00C87919"/>
    <w:rsid w:val="00C87ED2"/>
    <w:rsid w:val="00C908D1"/>
    <w:rsid w:val="00C90FC2"/>
    <w:rsid w:val="00C929AE"/>
    <w:rsid w:val="00C93689"/>
    <w:rsid w:val="00C9390B"/>
    <w:rsid w:val="00C93BCA"/>
    <w:rsid w:val="00C946E7"/>
    <w:rsid w:val="00C9513F"/>
    <w:rsid w:val="00C95D5C"/>
    <w:rsid w:val="00C95ED1"/>
    <w:rsid w:val="00C9649D"/>
    <w:rsid w:val="00C966BA"/>
    <w:rsid w:val="00C966BC"/>
    <w:rsid w:val="00C96D3C"/>
    <w:rsid w:val="00C96F9D"/>
    <w:rsid w:val="00CA0713"/>
    <w:rsid w:val="00CA07BE"/>
    <w:rsid w:val="00CA09CB"/>
    <w:rsid w:val="00CA1206"/>
    <w:rsid w:val="00CA166F"/>
    <w:rsid w:val="00CA24F1"/>
    <w:rsid w:val="00CA2584"/>
    <w:rsid w:val="00CA36D4"/>
    <w:rsid w:val="00CA372C"/>
    <w:rsid w:val="00CA3CF2"/>
    <w:rsid w:val="00CA4084"/>
    <w:rsid w:val="00CA44A1"/>
    <w:rsid w:val="00CA4625"/>
    <w:rsid w:val="00CA4874"/>
    <w:rsid w:val="00CA4F5A"/>
    <w:rsid w:val="00CA640E"/>
    <w:rsid w:val="00CA68E9"/>
    <w:rsid w:val="00CA7183"/>
    <w:rsid w:val="00CA7413"/>
    <w:rsid w:val="00CB0DCE"/>
    <w:rsid w:val="00CB1444"/>
    <w:rsid w:val="00CB1A8E"/>
    <w:rsid w:val="00CB25A4"/>
    <w:rsid w:val="00CB2FA0"/>
    <w:rsid w:val="00CB34FD"/>
    <w:rsid w:val="00CB3EED"/>
    <w:rsid w:val="00CB41DD"/>
    <w:rsid w:val="00CB4AD7"/>
    <w:rsid w:val="00CB6D33"/>
    <w:rsid w:val="00CB757A"/>
    <w:rsid w:val="00CB7F27"/>
    <w:rsid w:val="00CC2620"/>
    <w:rsid w:val="00CC2E7D"/>
    <w:rsid w:val="00CC36BC"/>
    <w:rsid w:val="00CC45F2"/>
    <w:rsid w:val="00CC4B67"/>
    <w:rsid w:val="00CC5577"/>
    <w:rsid w:val="00CC56EA"/>
    <w:rsid w:val="00CC6483"/>
    <w:rsid w:val="00CC6A74"/>
    <w:rsid w:val="00CC7438"/>
    <w:rsid w:val="00CD060A"/>
    <w:rsid w:val="00CD0ABA"/>
    <w:rsid w:val="00CD0D39"/>
    <w:rsid w:val="00CD10C1"/>
    <w:rsid w:val="00CD10C8"/>
    <w:rsid w:val="00CD1645"/>
    <w:rsid w:val="00CD1720"/>
    <w:rsid w:val="00CD1870"/>
    <w:rsid w:val="00CD2C4E"/>
    <w:rsid w:val="00CD2F13"/>
    <w:rsid w:val="00CD3F5D"/>
    <w:rsid w:val="00CD429B"/>
    <w:rsid w:val="00CD52B8"/>
    <w:rsid w:val="00CD55F7"/>
    <w:rsid w:val="00CD64B4"/>
    <w:rsid w:val="00CD6B5F"/>
    <w:rsid w:val="00CD7B86"/>
    <w:rsid w:val="00CD7E40"/>
    <w:rsid w:val="00CE0620"/>
    <w:rsid w:val="00CE0945"/>
    <w:rsid w:val="00CE1835"/>
    <w:rsid w:val="00CE1AC8"/>
    <w:rsid w:val="00CE1F96"/>
    <w:rsid w:val="00CE25E4"/>
    <w:rsid w:val="00CE2A37"/>
    <w:rsid w:val="00CE3737"/>
    <w:rsid w:val="00CE3EFC"/>
    <w:rsid w:val="00CE475D"/>
    <w:rsid w:val="00CE4BA5"/>
    <w:rsid w:val="00CE7567"/>
    <w:rsid w:val="00CF03B8"/>
    <w:rsid w:val="00CF18A1"/>
    <w:rsid w:val="00CF2197"/>
    <w:rsid w:val="00CF239C"/>
    <w:rsid w:val="00CF250E"/>
    <w:rsid w:val="00CF2F34"/>
    <w:rsid w:val="00CF3001"/>
    <w:rsid w:val="00CF3745"/>
    <w:rsid w:val="00CF3A54"/>
    <w:rsid w:val="00CF3D89"/>
    <w:rsid w:val="00CF3FB9"/>
    <w:rsid w:val="00CF439F"/>
    <w:rsid w:val="00CF466D"/>
    <w:rsid w:val="00CF4947"/>
    <w:rsid w:val="00CF51B7"/>
    <w:rsid w:val="00CF51DB"/>
    <w:rsid w:val="00CF52B6"/>
    <w:rsid w:val="00CF58CB"/>
    <w:rsid w:val="00CF5BEC"/>
    <w:rsid w:val="00CF5CEB"/>
    <w:rsid w:val="00CF630A"/>
    <w:rsid w:val="00CF6CA7"/>
    <w:rsid w:val="00D00D29"/>
    <w:rsid w:val="00D01700"/>
    <w:rsid w:val="00D020B4"/>
    <w:rsid w:val="00D02431"/>
    <w:rsid w:val="00D0293F"/>
    <w:rsid w:val="00D03FEB"/>
    <w:rsid w:val="00D04243"/>
    <w:rsid w:val="00D04D22"/>
    <w:rsid w:val="00D04DBD"/>
    <w:rsid w:val="00D04E60"/>
    <w:rsid w:val="00D04EAE"/>
    <w:rsid w:val="00D050BF"/>
    <w:rsid w:val="00D05144"/>
    <w:rsid w:val="00D056EF"/>
    <w:rsid w:val="00D05D58"/>
    <w:rsid w:val="00D0695D"/>
    <w:rsid w:val="00D06983"/>
    <w:rsid w:val="00D10AC5"/>
    <w:rsid w:val="00D1179B"/>
    <w:rsid w:val="00D1210D"/>
    <w:rsid w:val="00D13986"/>
    <w:rsid w:val="00D14E84"/>
    <w:rsid w:val="00D15064"/>
    <w:rsid w:val="00D20064"/>
    <w:rsid w:val="00D20457"/>
    <w:rsid w:val="00D2067B"/>
    <w:rsid w:val="00D20693"/>
    <w:rsid w:val="00D20B3D"/>
    <w:rsid w:val="00D20BCA"/>
    <w:rsid w:val="00D21A1F"/>
    <w:rsid w:val="00D21C72"/>
    <w:rsid w:val="00D21E06"/>
    <w:rsid w:val="00D23B8F"/>
    <w:rsid w:val="00D23FE4"/>
    <w:rsid w:val="00D25195"/>
    <w:rsid w:val="00D2576D"/>
    <w:rsid w:val="00D270B8"/>
    <w:rsid w:val="00D27715"/>
    <w:rsid w:val="00D27758"/>
    <w:rsid w:val="00D279CC"/>
    <w:rsid w:val="00D27A99"/>
    <w:rsid w:val="00D3052B"/>
    <w:rsid w:val="00D315D3"/>
    <w:rsid w:val="00D321FB"/>
    <w:rsid w:val="00D33375"/>
    <w:rsid w:val="00D33977"/>
    <w:rsid w:val="00D34895"/>
    <w:rsid w:val="00D34A8D"/>
    <w:rsid w:val="00D353D0"/>
    <w:rsid w:val="00D3556D"/>
    <w:rsid w:val="00D35D72"/>
    <w:rsid w:val="00D376DA"/>
    <w:rsid w:val="00D37A7E"/>
    <w:rsid w:val="00D40468"/>
    <w:rsid w:val="00D40E2D"/>
    <w:rsid w:val="00D4134E"/>
    <w:rsid w:val="00D416EC"/>
    <w:rsid w:val="00D41F97"/>
    <w:rsid w:val="00D42591"/>
    <w:rsid w:val="00D42D82"/>
    <w:rsid w:val="00D435A8"/>
    <w:rsid w:val="00D44052"/>
    <w:rsid w:val="00D44532"/>
    <w:rsid w:val="00D45255"/>
    <w:rsid w:val="00D4665D"/>
    <w:rsid w:val="00D469BE"/>
    <w:rsid w:val="00D475AE"/>
    <w:rsid w:val="00D477B6"/>
    <w:rsid w:val="00D51276"/>
    <w:rsid w:val="00D517DB"/>
    <w:rsid w:val="00D51833"/>
    <w:rsid w:val="00D51C3C"/>
    <w:rsid w:val="00D52C8C"/>
    <w:rsid w:val="00D52D54"/>
    <w:rsid w:val="00D533C4"/>
    <w:rsid w:val="00D5340E"/>
    <w:rsid w:val="00D53E12"/>
    <w:rsid w:val="00D54176"/>
    <w:rsid w:val="00D548E2"/>
    <w:rsid w:val="00D555A0"/>
    <w:rsid w:val="00D558A7"/>
    <w:rsid w:val="00D55BF7"/>
    <w:rsid w:val="00D55CC4"/>
    <w:rsid w:val="00D5610D"/>
    <w:rsid w:val="00D568E1"/>
    <w:rsid w:val="00D56DF7"/>
    <w:rsid w:val="00D570AE"/>
    <w:rsid w:val="00D572FD"/>
    <w:rsid w:val="00D573CF"/>
    <w:rsid w:val="00D5758B"/>
    <w:rsid w:val="00D5771C"/>
    <w:rsid w:val="00D610B8"/>
    <w:rsid w:val="00D61801"/>
    <w:rsid w:val="00D61FDE"/>
    <w:rsid w:val="00D6274B"/>
    <w:rsid w:val="00D627CF"/>
    <w:rsid w:val="00D6422E"/>
    <w:rsid w:val="00D64BA9"/>
    <w:rsid w:val="00D66426"/>
    <w:rsid w:val="00D66460"/>
    <w:rsid w:val="00D6687C"/>
    <w:rsid w:val="00D6717F"/>
    <w:rsid w:val="00D671BD"/>
    <w:rsid w:val="00D678FC"/>
    <w:rsid w:val="00D7018C"/>
    <w:rsid w:val="00D70862"/>
    <w:rsid w:val="00D7136D"/>
    <w:rsid w:val="00D716AD"/>
    <w:rsid w:val="00D71851"/>
    <w:rsid w:val="00D71A96"/>
    <w:rsid w:val="00D72932"/>
    <w:rsid w:val="00D73280"/>
    <w:rsid w:val="00D734C5"/>
    <w:rsid w:val="00D73DA5"/>
    <w:rsid w:val="00D7415D"/>
    <w:rsid w:val="00D743DA"/>
    <w:rsid w:val="00D7471B"/>
    <w:rsid w:val="00D75667"/>
    <w:rsid w:val="00D75E9D"/>
    <w:rsid w:val="00D7753E"/>
    <w:rsid w:val="00D77960"/>
    <w:rsid w:val="00D77D81"/>
    <w:rsid w:val="00D805AD"/>
    <w:rsid w:val="00D81513"/>
    <w:rsid w:val="00D816A1"/>
    <w:rsid w:val="00D817D6"/>
    <w:rsid w:val="00D81CA5"/>
    <w:rsid w:val="00D81F5F"/>
    <w:rsid w:val="00D8204A"/>
    <w:rsid w:val="00D84822"/>
    <w:rsid w:val="00D8525F"/>
    <w:rsid w:val="00D852DC"/>
    <w:rsid w:val="00D852FA"/>
    <w:rsid w:val="00D862F7"/>
    <w:rsid w:val="00D875A5"/>
    <w:rsid w:val="00D90B32"/>
    <w:rsid w:val="00D90CD7"/>
    <w:rsid w:val="00D90FC0"/>
    <w:rsid w:val="00D9261A"/>
    <w:rsid w:val="00D92F64"/>
    <w:rsid w:val="00D935B6"/>
    <w:rsid w:val="00D938DF"/>
    <w:rsid w:val="00D95AE0"/>
    <w:rsid w:val="00D95DE5"/>
    <w:rsid w:val="00DA0CF6"/>
    <w:rsid w:val="00DA1B16"/>
    <w:rsid w:val="00DA2A24"/>
    <w:rsid w:val="00DA2B1D"/>
    <w:rsid w:val="00DA3255"/>
    <w:rsid w:val="00DA3B5F"/>
    <w:rsid w:val="00DA46DC"/>
    <w:rsid w:val="00DA4911"/>
    <w:rsid w:val="00DA5580"/>
    <w:rsid w:val="00DA575B"/>
    <w:rsid w:val="00DA5E9D"/>
    <w:rsid w:val="00DA67F9"/>
    <w:rsid w:val="00DA690B"/>
    <w:rsid w:val="00DA6FB0"/>
    <w:rsid w:val="00DA70FE"/>
    <w:rsid w:val="00DA7AC5"/>
    <w:rsid w:val="00DA7DD7"/>
    <w:rsid w:val="00DB19C9"/>
    <w:rsid w:val="00DB2CF1"/>
    <w:rsid w:val="00DB3701"/>
    <w:rsid w:val="00DB41EC"/>
    <w:rsid w:val="00DB474F"/>
    <w:rsid w:val="00DB4775"/>
    <w:rsid w:val="00DB4CD0"/>
    <w:rsid w:val="00DB4CFF"/>
    <w:rsid w:val="00DB529E"/>
    <w:rsid w:val="00DB6363"/>
    <w:rsid w:val="00DB64AC"/>
    <w:rsid w:val="00DB6CEA"/>
    <w:rsid w:val="00DB6D58"/>
    <w:rsid w:val="00DB70F6"/>
    <w:rsid w:val="00DB7474"/>
    <w:rsid w:val="00DB7EBA"/>
    <w:rsid w:val="00DC15C6"/>
    <w:rsid w:val="00DC1F29"/>
    <w:rsid w:val="00DC1F6F"/>
    <w:rsid w:val="00DC2729"/>
    <w:rsid w:val="00DC2793"/>
    <w:rsid w:val="00DC38CB"/>
    <w:rsid w:val="00DC4F30"/>
    <w:rsid w:val="00DC54B3"/>
    <w:rsid w:val="00DC6B8E"/>
    <w:rsid w:val="00DC7383"/>
    <w:rsid w:val="00DC7445"/>
    <w:rsid w:val="00DC75C7"/>
    <w:rsid w:val="00DD00CA"/>
    <w:rsid w:val="00DD02CA"/>
    <w:rsid w:val="00DD08FC"/>
    <w:rsid w:val="00DD0B0C"/>
    <w:rsid w:val="00DD1096"/>
    <w:rsid w:val="00DD1C41"/>
    <w:rsid w:val="00DD262D"/>
    <w:rsid w:val="00DD26EF"/>
    <w:rsid w:val="00DD3AAE"/>
    <w:rsid w:val="00DD3EA9"/>
    <w:rsid w:val="00DD4421"/>
    <w:rsid w:val="00DD4E46"/>
    <w:rsid w:val="00DD56A6"/>
    <w:rsid w:val="00DD57B4"/>
    <w:rsid w:val="00DD5C51"/>
    <w:rsid w:val="00DD6370"/>
    <w:rsid w:val="00DD64AD"/>
    <w:rsid w:val="00DD6614"/>
    <w:rsid w:val="00DD736F"/>
    <w:rsid w:val="00DD75EE"/>
    <w:rsid w:val="00DD7A8E"/>
    <w:rsid w:val="00DE1737"/>
    <w:rsid w:val="00DE176A"/>
    <w:rsid w:val="00DE18FC"/>
    <w:rsid w:val="00DE1ABA"/>
    <w:rsid w:val="00DE3239"/>
    <w:rsid w:val="00DE4B56"/>
    <w:rsid w:val="00DE4BDB"/>
    <w:rsid w:val="00DE4ED3"/>
    <w:rsid w:val="00DE5709"/>
    <w:rsid w:val="00DE6190"/>
    <w:rsid w:val="00DE6D3A"/>
    <w:rsid w:val="00DE735A"/>
    <w:rsid w:val="00DE772C"/>
    <w:rsid w:val="00DE772D"/>
    <w:rsid w:val="00DE7FF2"/>
    <w:rsid w:val="00DF03C5"/>
    <w:rsid w:val="00DF1BF4"/>
    <w:rsid w:val="00DF20C9"/>
    <w:rsid w:val="00DF33D1"/>
    <w:rsid w:val="00DF3C0A"/>
    <w:rsid w:val="00DF3C90"/>
    <w:rsid w:val="00DF431D"/>
    <w:rsid w:val="00DF48F3"/>
    <w:rsid w:val="00DF4CDF"/>
    <w:rsid w:val="00DF506C"/>
    <w:rsid w:val="00DF64AD"/>
    <w:rsid w:val="00DF7282"/>
    <w:rsid w:val="00DF7C19"/>
    <w:rsid w:val="00E0079B"/>
    <w:rsid w:val="00E00CDA"/>
    <w:rsid w:val="00E01772"/>
    <w:rsid w:val="00E01CA3"/>
    <w:rsid w:val="00E01DF0"/>
    <w:rsid w:val="00E03169"/>
    <w:rsid w:val="00E03573"/>
    <w:rsid w:val="00E03648"/>
    <w:rsid w:val="00E0411E"/>
    <w:rsid w:val="00E048E7"/>
    <w:rsid w:val="00E04902"/>
    <w:rsid w:val="00E05624"/>
    <w:rsid w:val="00E05B64"/>
    <w:rsid w:val="00E06146"/>
    <w:rsid w:val="00E062B7"/>
    <w:rsid w:val="00E06599"/>
    <w:rsid w:val="00E0683F"/>
    <w:rsid w:val="00E06CA3"/>
    <w:rsid w:val="00E07680"/>
    <w:rsid w:val="00E102DC"/>
    <w:rsid w:val="00E10FEB"/>
    <w:rsid w:val="00E11DF6"/>
    <w:rsid w:val="00E1229B"/>
    <w:rsid w:val="00E1366C"/>
    <w:rsid w:val="00E14185"/>
    <w:rsid w:val="00E14A04"/>
    <w:rsid w:val="00E16A1B"/>
    <w:rsid w:val="00E1749A"/>
    <w:rsid w:val="00E17574"/>
    <w:rsid w:val="00E17DC0"/>
    <w:rsid w:val="00E20342"/>
    <w:rsid w:val="00E21606"/>
    <w:rsid w:val="00E21E5D"/>
    <w:rsid w:val="00E22462"/>
    <w:rsid w:val="00E235B6"/>
    <w:rsid w:val="00E246D6"/>
    <w:rsid w:val="00E24BF4"/>
    <w:rsid w:val="00E25562"/>
    <w:rsid w:val="00E25727"/>
    <w:rsid w:val="00E262B0"/>
    <w:rsid w:val="00E26511"/>
    <w:rsid w:val="00E27955"/>
    <w:rsid w:val="00E30D5A"/>
    <w:rsid w:val="00E30E4A"/>
    <w:rsid w:val="00E31B18"/>
    <w:rsid w:val="00E32C04"/>
    <w:rsid w:val="00E33089"/>
    <w:rsid w:val="00E34536"/>
    <w:rsid w:val="00E346DA"/>
    <w:rsid w:val="00E35280"/>
    <w:rsid w:val="00E35C89"/>
    <w:rsid w:val="00E36CA6"/>
    <w:rsid w:val="00E36D60"/>
    <w:rsid w:val="00E378C7"/>
    <w:rsid w:val="00E37D9F"/>
    <w:rsid w:val="00E37F9E"/>
    <w:rsid w:val="00E40406"/>
    <w:rsid w:val="00E40D79"/>
    <w:rsid w:val="00E40D88"/>
    <w:rsid w:val="00E41137"/>
    <w:rsid w:val="00E42393"/>
    <w:rsid w:val="00E42E97"/>
    <w:rsid w:val="00E430EE"/>
    <w:rsid w:val="00E4483D"/>
    <w:rsid w:val="00E45AE5"/>
    <w:rsid w:val="00E45F1C"/>
    <w:rsid w:val="00E47083"/>
    <w:rsid w:val="00E475EC"/>
    <w:rsid w:val="00E501D5"/>
    <w:rsid w:val="00E50865"/>
    <w:rsid w:val="00E5105D"/>
    <w:rsid w:val="00E520E9"/>
    <w:rsid w:val="00E53129"/>
    <w:rsid w:val="00E531B3"/>
    <w:rsid w:val="00E53801"/>
    <w:rsid w:val="00E543E3"/>
    <w:rsid w:val="00E55571"/>
    <w:rsid w:val="00E5773A"/>
    <w:rsid w:val="00E5798B"/>
    <w:rsid w:val="00E60437"/>
    <w:rsid w:val="00E60F53"/>
    <w:rsid w:val="00E617A5"/>
    <w:rsid w:val="00E61EE5"/>
    <w:rsid w:val="00E622E2"/>
    <w:rsid w:val="00E62396"/>
    <w:rsid w:val="00E626FE"/>
    <w:rsid w:val="00E628D3"/>
    <w:rsid w:val="00E62D2C"/>
    <w:rsid w:val="00E63151"/>
    <w:rsid w:val="00E632BC"/>
    <w:rsid w:val="00E64775"/>
    <w:rsid w:val="00E6538C"/>
    <w:rsid w:val="00E65C9D"/>
    <w:rsid w:val="00E65E82"/>
    <w:rsid w:val="00E660A6"/>
    <w:rsid w:val="00E6620B"/>
    <w:rsid w:val="00E70A17"/>
    <w:rsid w:val="00E70F66"/>
    <w:rsid w:val="00E710CE"/>
    <w:rsid w:val="00E72427"/>
    <w:rsid w:val="00E7334D"/>
    <w:rsid w:val="00E736D6"/>
    <w:rsid w:val="00E7389C"/>
    <w:rsid w:val="00E73CCD"/>
    <w:rsid w:val="00E73DD5"/>
    <w:rsid w:val="00E74C66"/>
    <w:rsid w:val="00E74C93"/>
    <w:rsid w:val="00E75516"/>
    <w:rsid w:val="00E7558D"/>
    <w:rsid w:val="00E75D8D"/>
    <w:rsid w:val="00E76D78"/>
    <w:rsid w:val="00E7727A"/>
    <w:rsid w:val="00E778E6"/>
    <w:rsid w:val="00E803D4"/>
    <w:rsid w:val="00E80B49"/>
    <w:rsid w:val="00E81BD7"/>
    <w:rsid w:val="00E8255A"/>
    <w:rsid w:val="00E825BC"/>
    <w:rsid w:val="00E82968"/>
    <w:rsid w:val="00E8299B"/>
    <w:rsid w:val="00E82D1F"/>
    <w:rsid w:val="00E82E1F"/>
    <w:rsid w:val="00E83353"/>
    <w:rsid w:val="00E84E06"/>
    <w:rsid w:val="00E85477"/>
    <w:rsid w:val="00E85B55"/>
    <w:rsid w:val="00E85C02"/>
    <w:rsid w:val="00E86FDC"/>
    <w:rsid w:val="00E904F4"/>
    <w:rsid w:val="00E904FE"/>
    <w:rsid w:val="00E90D2B"/>
    <w:rsid w:val="00E91FD5"/>
    <w:rsid w:val="00E923B8"/>
    <w:rsid w:val="00E924C2"/>
    <w:rsid w:val="00E924DD"/>
    <w:rsid w:val="00E92A86"/>
    <w:rsid w:val="00E93056"/>
    <w:rsid w:val="00E93599"/>
    <w:rsid w:val="00E9367A"/>
    <w:rsid w:val="00E94184"/>
    <w:rsid w:val="00E94285"/>
    <w:rsid w:val="00E94312"/>
    <w:rsid w:val="00E943CB"/>
    <w:rsid w:val="00E9446A"/>
    <w:rsid w:val="00E94A0A"/>
    <w:rsid w:val="00E955D5"/>
    <w:rsid w:val="00E957CB"/>
    <w:rsid w:val="00E95847"/>
    <w:rsid w:val="00E95C5F"/>
    <w:rsid w:val="00E962D3"/>
    <w:rsid w:val="00E9692B"/>
    <w:rsid w:val="00EA0326"/>
    <w:rsid w:val="00EA08B9"/>
    <w:rsid w:val="00EA099C"/>
    <w:rsid w:val="00EA1C45"/>
    <w:rsid w:val="00EA357E"/>
    <w:rsid w:val="00EA45E6"/>
    <w:rsid w:val="00EA69DD"/>
    <w:rsid w:val="00EA7430"/>
    <w:rsid w:val="00EB0598"/>
    <w:rsid w:val="00EB0D6C"/>
    <w:rsid w:val="00EB0E83"/>
    <w:rsid w:val="00EB12A2"/>
    <w:rsid w:val="00EB19EC"/>
    <w:rsid w:val="00EB1CD6"/>
    <w:rsid w:val="00EB2168"/>
    <w:rsid w:val="00EB2C73"/>
    <w:rsid w:val="00EB3243"/>
    <w:rsid w:val="00EB416D"/>
    <w:rsid w:val="00EB43B1"/>
    <w:rsid w:val="00EB4BD9"/>
    <w:rsid w:val="00EB4E3B"/>
    <w:rsid w:val="00EB6428"/>
    <w:rsid w:val="00EB699E"/>
    <w:rsid w:val="00EB71BF"/>
    <w:rsid w:val="00EB7339"/>
    <w:rsid w:val="00EB7D15"/>
    <w:rsid w:val="00EC0045"/>
    <w:rsid w:val="00EC088A"/>
    <w:rsid w:val="00EC1685"/>
    <w:rsid w:val="00EC1746"/>
    <w:rsid w:val="00EC1FF7"/>
    <w:rsid w:val="00EC330E"/>
    <w:rsid w:val="00EC3F94"/>
    <w:rsid w:val="00EC4A97"/>
    <w:rsid w:val="00EC50D7"/>
    <w:rsid w:val="00EC5A4C"/>
    <w:rsid w:val="00EC6529"/>
    <w:rsid w:val="00EC6FE8"/>
    <w:rsid w:val="00EC74A3"/>
    <w:rsid w:val="00ED0241"/>
    <w:rsid w:val="00ED0857"/>
    <w:rsid w:val="00ED09B8"/>
    <w:rsid w:val="00ED12A5"/>
    <w:rsid w:val="00ED33D9"/>
    <w:rsid w:val="00ED3B8C"/>
    <w:rsid w:val="00ED3CF4"/>
    <w:rsid w:val="00ED437C"/>
    <w:rsid w:val="00ED4497"/>
    <w:rsid w:val="00ED4694"/>
    <w:rsid w:val="00ED523F"/>
    <w:rsid w:val="00ED54AA"/>
    <w:rsid w:val="00ED5A80"/>
    <w:rsid w:val="00ED5F06"/>
    <w:rsid w:val="00ED60FF"/>
    <w:rsid w:val="00ED6403"/>
    <w:rsid w:val="00ED7AA4"/>
    <w:rsid w:val="00ED7F77"/>
    <w:rsid w:val="00EE012A"/>
    <w:rsid w:val="00EE0ED5"/>
    <w:rsid w:val="00EE0F45"/>
    <w:rsid w:val="00EE1154"/>
    <w:rsid w:val="00EE142E"/>
    <w:rsid w:val="00EE34D9"/>
    <w:rsid w:val="00EE41E4"/>
    <w:rsid w:val="00EE45D1"/>
    <w:rsid w:val="00EE4A9C"/>
    <w:rsid w:val="00EE53E9"/>
    <w:rsid w:val="00EE6D12"/>
    <w:rsid w:val="00EE70FF"/>
    <w:rsid w:val="00EE7490"/>
    <w:rsid w:val="00EE7A0D"/>
    <w:rsid w:val="00EF0012"/>
    <w:rsid w:val="00EF02D1"/>
    <w:rsid w:val="00EF0342"/>
    <w:rsid w:val="00EF0D70"/>
    <w:rsid w:val="00EF0D9B"/>
    <w:rsid w:val="00EF12B3"/>
    <w:rsid w:val="00EF21B1"/>
    <w:rsid w:val="00EF249F"/>
    <w:rsid w:val="00EF2761"/>
    <w:rsid w:val="00EF281A"/>
    <w:rsid w:val="00EF331D"/>
    <w:rsid w:val="00EF38D7"/>
    <w:rsid w:val="00EF59CC"/>
    <w:rsid w:val="00EF5D9B"/>
    <w:rsid w:val="00EF76F9"/>
    <w:rsid w:val="00F00350"/>
    <w:rsid w:val="00F00904"/>
    <w:rsid w:val="00F01151"/>
    <w:rsid w:val="00F01446"/>
    <w:rsid w:val="00F023D9"/>
    <w:rsid w:val="00F023EF"/>
    <w:rsid w:val="00F0280F"/>
    <w:rsid w:val="00F049D8"/>
    <w:rsid w:val="00F04B80"/>
    <w:rsid w:val="00F04D92"/>
    <w:rsid w:val="00F05B9D"/>
    <w:rsid w:val="00F05C2E"/>
    <w:rsid w:val="00F06908"/>
    <w:rsid w:val="00F1229C"/>
    <w:rsid w:val="00F140FC"/>
    <w:rsid w:val="00F146ED"/>
    <w:rsid w:val="00F162F5"/>
    <w:rsid w:val="00F16B32"/>
    <w:rsid w:val="00F17290"/>
    <w:rsid w:val="00F1763C"/>
    <w:rsid w:val="00F204BB"/>
    <w:rsid w:val="00F20FE0"/>
    <w:rsid w:val="00F21306"/>
    <w:rsid w:val="00F216E0"/>
    <w:rsid w:val="00F220ED"/>
    <w:rsid w:val="00F22145"/>
    <w:rsid w:val="00F23571"/>
    <w:rsid w:val="00F24851"/>
    <w:rsid w:val="00F2531A"/>
    <w:rsid w:val="00F25D07"/>
    <w:rsid w:val="00F26135"/>
    <w:rsid w:val="00F263B8"/>
    <w:rsid w:val="00F27BCE"/>
    <w:rsid w:val="00F27E51"/>
    <w:rsid w:val="00F30627"/>
    <w:rsid w:val="00F3080A"/>
    <w:rsid w:val="00F30F9A"/>
    <w:rsid w:val="00F31B09"/>
    <w:rsid w:val="00F33995"/>
    <w:rsid w:val="00F34033"/>
    <w:rsid w:val="00F347FD"/>
    <w:rsid w:val="00F3502C"/>
    <w:rsid w:val="00F3579E"/>
    <w:rsid w:val="00F400E7"/>
    <w:rsid w:val="00F40E5F"/>
    <w:rsid w:val="00F421FE"/>
    <w:rsid w:val="00F425C8"/>
    <w:rsid w:val="00F4261A"/>
    <w:rsid w:val="00F42B9B"/>
    <w:rsid w:val="00F42C98"/>
    <w:rsid w:val="00F42F06"/>
    <w:rsid w:val="00F43B78"/>
    <w:rsid w:val="00F4557F"/>
    <w:rsid w:val="00F45B06"/>
    <w:rsid w:val="00F46479"/>
    <w:rsid w:val="00F51D34"/>
    <w:rsid w:val="00F522C3"/>
    <w:rsid w:val="00F53BEE"/>
    <w:rsid w:val="00F545E5"/>
    <w:rsid w:val="00F55200"/>
    <w:rsid w:val="00F5536D"/>
    <w:rsid w:val="00F56458"/>
    <w:rsid w:val="00F56A63"/>
    <w:rsid w:val="00F56B6D"/>
    <w:rsid w:val="00F572D0"/>
    <w:rsid w:val="00F6086C"/>
    <w:rsid w:val="00F61FFE"/>
    <w:rsid w:val="00F63577"/>
    <w:rsid w:val="00F650EC"/>
    <w:rsid w:val="00F654CE"/>
    <w:rsid w:val="00F6567D"/>
    <w:rsid w:val="00F65DE7"/>
    <w:rsid w:val="00F663EA"/>
    <w:rsid w:val="00F66A47"/>
    <w:rsid w:val="00F66BA0"/>
    <w:rsid w:val="00F66D6F"/>
    <w:rsid w:val="00F66FF6"/>
    <w:rsid w:val="00F6702F"/>
    <w:rsid w:val="00F676F0"/>
    <w:rsid w:val="00F67CD4"/>
    <w:rsid w:val="00F70750"/>
    <w:rsid w:val="00F708B0"/>
    <w:rsid w:val="00F70D29"/>
    <w:rsid w:val="00F70DBB"/>
    <w:rsid w:val="00F71014"/>
    <w:rsid w:val="00F71B32"/>
    <w:rsid w:val="00F7253A"/>
    <w:rsid w:val="00F7257A"/>
    <w:rsid w:val="00F72FEC"/>
    <w:rsid w:val="00F73096"/>
    <w:rsid w:val="00F73477"/>
    <w:rsid w:val="00F73ACB"/>
    <w:rsid w:val="00F751CE"/>
    <w:rsid w:val="00F75973"/>
    <w:rsid w:val="00F75B52"/>
    <w:rsid w:val="00F761D0"/>
    <w:rsid w:val="00F76210"/>
    <w:rsid w:val="00F77007"/>
    <w:rsid w:val="00F801EA"/>
    <w:rsid w:val="00F81FA8"/>
    <w:rsid w:val="00F82CD2"/>
    <w:rsid w:val="00F83058"/>
    <w:rsid w:val="00F8436B"/>
    <w:rsid w:val="00F845D7"/>
    <w:rsid w:val="00F84E69"/>
    <w:rsid w:val="00F857EA"/>
    <w:rsid w:val="00F85A2C"/>
    <w:rsid w:val="00F872C2"/>
    <w:rsid w:val="00F87E87"/>
    <w:rsid w:val="00F9001F"/>
    <w:rsid w:val="00F90C0B"/>
    <w:rsid w:val="00F90FC5"/>
    <w:rsid w:val="00F91331"/>
    <w:rsid w:val="00F91CF2"/>
    <w:rsid w:val="00F93024"/>
    <w:rsid w:val="00F937C2"/>
    <w:rsid w:val="00F93A60"/>
    <w:rsid w:val="00F93AF2"/>
    <w:rsid w:val="00F951BB"/>
    <w:rsid w:val="00F9557E"/>
    <w:rsid w:val="00F96539"/>
    <w:rsid w:val="00F9665D"/>
    <w:rsid w:val="00F9675E"/>
    <w:rsid w:val="00F96D06"/>
    <w:rsid w:val="00F973D5"/>
    <w:rsid w:val="00FA0388"/>
    <w:rsid w:val="00FA0945"/>
    <w:rsid w:val="00FA0D89"/>
    <w:rsid w:val="00FA0ECB"/>
    <w:rsid w:val="00FA1664"/>
    <w:rsid w:val="00FA1E34"/>
    <w:rsid w:val="00FA1F1D"/>
    <w:rsid w:val="00FA2341"/>
    <w:rsid w:val="00FA261D"/>
    <w:rsid w:val="00FA2755"/>
    <w:rsid w:val="00FA29AA"/>
    <w:rsid w:val="00FA2B07"/>
    <w:rsid w:val="00FA307A"/>
    <w:rsid w:val="00FA337C"/>
    <w:rsid w:val="00FA587E"/>
    <w:rsid w:val="00FA5896"/>
    <w:rsid w:val="00FA6097"/>
    <w:rsid w:val="00FA6417"/>
    <w:rsid w:val="00FA6975"/>
    <w:rsid w:val="00FA7139"/>
    <w:rsid w:val="00FA7DFD"/>
    <w:rsid w:val="00FB0BB5"/>
    <w:rsid w:val="00FB12FE"/>
    <w:rsid w:val="00FB175F"/>
    <w:rsid w:val="00FB2118"/>
    <w:rsid w:val="00FB2308"/>
    <w:rsid w:val="00FB2EFE"/>
    <w:rsid w:val="00FB32C4"/>
    <w:rsid w:val="00FB35FD"/>
    <w:rsid w:val="00FB47AE"/>
    <w:rsid w:val="00FB4B7A"/>
    <w:rsid w:val="00FB5530"/>
    <w:rsid w:val="00FB6C2C"/>
    <w:rsid w:val="00FB6F7C"/>
    <w:rsid w:val="00FB72AA"/>
    <w:rsid w:val="00FB74AE"/>
    <w:rsid w:val="00FB7C8B"/>
    <w:rsid w:val="00FC02EC"/>
    <w:rsid w:val="00FC0EDB"/>
    <w:rsid w:val="00FC16AB"/>
    <w:rsid w:val="00FC1A38"/>
    <w:rsid w:val="00FC1F50"/>
    <w:rsid w:val="00FC1FF6"/>
    <w:rsid w:val="00FC286F"/>
    <w:rsid w:val="00FC2D0A"/>
    <w:rsid w:val="00FC3191"/>
    <w:rsid w:val="00FC3532"/>
    <w:rsid w:val="00FC3FB3"/>
    <w:rsid w:val="00FC5602"/>
    <w:rsid w:val="00FC5789"/>
    <w:rsid w:val="00FC5A15"/>
    <w:rsid w:val="00FC6F9A"/>
    <w:rsid w:val="00FD01F2"/>
    <w:rsid w:val="00FD0699"/>
    <w:rsid w:val="00FD0DAB"/>
    <w:rsid w:val="00FD246A"/>
    <w:rsid w:val="00FD334C"/>
    <w:rsid w:val="00FD45BE"/>
    <w:rsid w:val="00FD4606"/>
    <w:rsid w:val="00FD6555"/>
    <w:rsid w:val="00FD67B3"/>
    <w:rsid w:val="00FD6807"/>
    <w:rsid w:val="00FD6C81"/>
    <w:rsid w:val="00FD7757"/>
    <w:rsid w:val="00FE004C"/>
    <w:rsid w:val="00FE0A86"/>
    <w:rsid w:val="00FE0CC0"/>
    <w:rsid w:val="00FE107E"/>
    <w:rsid w:val="00FE2B24"/>
    <w:rsid w:val="00FE2FC5"/>
    <w:rsid w:val="00FE3241"/>
    <w:rsid w:val="00FE4319"/>
    <w:rsid w:val="00FE45EB"/>
    <w:rsid w:val="00FE48C2"/>
    <w:rsid w:val="00FE73B0"/>
    <w:rsid w:val="00FE76BD"/>
    <w:rsid w:val="00FE7895"/>
    <w:rsid w:val="00FE7CAA"/>
    <w:rsid w:val="00FF0310"/>
    <w:rsid w:val="00FF15BA"/>
    <w:rsid w:val="00FF1ACB"/>
    <w:rsid w:val="00FF2236"/>
    <w:rsid w:val="00FF24B6"/>
    <w:rsid w:val="00FF3561"/>
    <w:rsid w:val="00FF43BD"/>
    <w:rsid w:val="00FF4A2D"/>
    <w:rsid w:val="00FF596D"/>
    <w:rsid w:val="00FF6051"/>
    <w:rsid w:val="00FF6E32"/>
    <w:rsid w:val="00FF7207"/>
    <w:rsid w:val="00FF7A04"/>
    <w:rsid w:val="00FF7F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51703"/>
  <w15:docId w15:val="{09BE92F9-C166-46C1-AB39-9E43AF866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772105"/>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AA57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929A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105"/>
    <w:rPr>
      <w:rFonts w:eastAsiaTheme="majorEastAsia" w:cstheme="majorBidi"/>
      <w:b/>
      <w:bCs/>
      <w:sz w:val="28"/>
      <w:szCs w:val="28"/>
    </w:rPr>
  </w:style>
  <w:style w:type="character" w:styleId="Strong">
    <w:name w:val="Strong"/>
    <w:basedOn w:val="DefaultParagraphFont"/>
    <w:uiPriority w:val="22"/>
    <w:qFormat/>
    <w:rsid w:val="00EE41E4"/>
    <w:rPr>
      <w:b/>
      <w:bCs/>
    </w:rPr>
  </w:style>
  <w:style w:type="paragraph" w:styleId="NoSpacing">
    <w:name w:val="No Spacing"/>
    <w:uiPriority w:val="1"/>
    <w:qFormat/>
    <w:rsid w:val="00E5798B"/>
    <w:pPr>
      <w:spacing w:after="0" w:line="240" w:lineRule="auto"/>
    </w:pPr>
  </w:style>
  <w:style w:type="character" w:styleId="Hyperlink">
    <w:name w:val="Hyperlink"/>
    <w:basedOn w:val="DefaultParagraphFont"/>
    <w:uiPriority w:val="99"/>
    <w:unhideWhenUsed/>
    <w:rsid w:val="009F005A"/>
    <w:rPr>
      <w:color w:val="0000FF" w:themeColor="hyperlink"/>
      <w:u w:val="single"/>
    </w:rPr>
  </w:style>
  <w:style w:type="character" w:styleId="FollowedHyperlink">
    <w:name w:val="FollowedHyperlink"/>
    <w:basedOn w:val="DefaultParagraphFont"/>
    <w:uiPriority w:val="99"/>
    <w:semiHidden/>
    <w:unhideWhenUsed/>
    <w:rsid w:val="006D72DA"/>
    <w:rPr>
      <w:color w:val="800080" w:themeColor="followedHyperlink"/>
      <w:u w:val="single"/>
    </w:rPr>
  </w:style>
  <w:style w:type="paragraph" w:styleId="Header">
    <w:name w:val="header"/>
    <w:basedOn w:val="Normal"/>
    <w:link w:val="HeaderChar"/>
    <w:uiPriority w:val="99"/>
    <w:unhideWhenUsed/>
    <w:rsid w:val="00822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22D"/>
  </w:style>
  <w:style w:type="paragraph" w:styleId="Footer">
    <w:name w:val="footer"/>
    <w:basedOn w:val="Normal"/>
    <w:link w:val="FooterChar"/>
    <w:uiPriority w:val="99"/>
    <w:unhideWhenUsed/>
    <w:rsid w:val="00822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22D"/>
  </w:style>
  <w:style w:type="paragraph" w:styleId="ListParagraph">
    <w:name w:val="List Paragraph"/>
    <w:basedOn w:val="Normal"/>
    <w:link w:val="ListParagraphChar"/>
    <w:uiPriority w:val="34"/>
    <w:qFormat/>
    <w:rsid w:val="0082222D"/>
    <w:pPr>
      <w:ind w:left="720"/>
      <w:contextualSpacing/>
    </w:pPr>
  </w:style>
  <w:style w:type="paragraph" w:styleId="BalloonText">
    <w:name w:val="Balloon Text"/>
    <w:basedOn w:val="Normal"/>
    <w:link w:val="BalloonTextChar"/>
    <w:uiPriority w:val="99"/>
    <w:semiHidden/>
    <w:unhideWhenUsed/>
    <w:rsid w:val="00AF0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F6F"/>
    <w:rPr>
      <w:rFonts w:ascii="Tahoma" w:hAnsi="Tahoma" w:cs="Tahoma"/>
      <w:sz w:val="16"/>
      <w:szCs w:val="16"/>
    </w:rPr>
  </w:style>
  <w:style w:type="table" w:styleId="TableGrid">
    <w:name w:val="Table Grid"/>
    <w:basedOn w:val="TableNormal"/>
    <w:uiPriority w:val="59"/>
    <w:rsid w:val="00F95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35FD"/>
    <w:rPr>
      <w:sz w:val="16"/>
      <w:szCs w:val="16"/>
    </w:rPr>
  </w:style>
  <w:style w:type="paragraph" w:styleId="CommentText">
    <w:name w:val="annotation text"/>
    <w:basedOn w:val="Normal"/>
    <w:link w:val="CommentTextChar"/>
    <w:uiPriority w:val="99"/>
    <w:semiHidden/>
    <w:unhideWhenUsed/>
    <w:rsid w:val="00FB35FD"/>
    <w:pPr>
      <w:spacing w:line="240" w:lineRule="auto"/>
    </w:pPr>
    <w:rPr>
      <w:sz w:val="20"/>
      <w:szCs w:val="20"/>
    </w:rPr>
  </w:style>
  <w:style w:type="character" w:customStyle="1" w:styleId="CommentTextChar">
    <w:name w:val="Comment Text Char"/>
    <w:basedOn w:val="DefaultParagraphFont"/>
    <w:link w:val="CommentText"/>
    <w:uiPriority w:val="99"/>
    <w:semiHidden/>
    <w:rsid w:val="00FB35FD"/>
    <w:rPr>
      <w:sz w:val="20"/>
      <w:szCs w:val="20"/>
    </w:rPr>
  </w:style>
  <w:style w:type="paragraph" w:styleId="CommentSubject">
    <w:name w:val="annotation subject"/>
    <w:basedOn w:val="CommentText"/>
    <w:next w:val="CommentText"/>
    <w:link w:val="CommentSubjectChar"/>
    <w:uiPriority w:val="99"/>
    <w:semiHidden/>
    <w:unhideWhenUsed/>
    <w:rsid w:val="00FB35FD"/>
    <w:rPr>
      <w:b/>
      <w:bCs/>
    </w:rPr>
  </w:style>
  <w:style w:type="character" w:customStyle="1" w:styleId="CommentSubjectChar">
    <w:name w:val="Comment Subject Char"/>
    <w:basedOn w:val="CommentTextChar"/>
    <w:link w:val="CommentSubject"/>
    <w:uiPriority w:val="99"/>
    <w:semiHidden/>
    <w:rsid w:val="00FB35FD"/>
    <w:rPr>
      <w:b/>
      <w:bCs/>
      <w:sz w:val="20"/>
      <w:szCs w:val="20"/>
    </w:rPr>
  </w:style>
  <w:style w:type="paragraph" w:styleId="Revision">
    <w:name w:val="Revision"/>
    <w:hidden/>
    <w:uiPriority w:val="99"/>
    <w:semiHidden/>
    <w:rsid w:val="00FB35FD"/>
    <w:pPr>
      <w:spacing w:after="0" w:line="240" w:lineRule="auto"/>
    </w:pPr>
  </w:style>
  <w:style w:type="character" w:customStyle="1" w:styleId="ListParagraphChar">
    <w:name w:val="List Paragraph Char"/>
    <w:basedOn w:val="DefaultParagraphFont"/>
    <w:link w:val="ListParagraph"/>
    <w:uiPriority w:val="34"/>
    <w:rsid w:val="00F04B80"/>
  </w:style>
  <w:style w:type="paragraph" w:customStyle="1" w:styleId="Heading31">
    <w:name w:val="Heading 31"/>
    <w:basedOn w:val="Normal"/>
    <w:next w:val="Normal"/>
    <w:uiPriority w:val="9"/>
    <w:unhideWhenUsed/>
    <w:qFormat/>
    <w:rsid w:val="00AA57D2"/>
    <w:pPr>
      <w:keepNext/>
      <w:keepLines/>
      <w:numPr>
        <w:ilvl w:val="2"/>
        <w:numId w:val="17"/>
      </w:numPr>
      <w:spacing w:before="200" w:after="0" w:line="240" w:lineRule="auto"/>
      <w:ind w:left="2160" w:hanging="360"/>
      <w:outlineLvl w:val="2"/>
    </w:pPr>
    <w:rPr>
      <w:rFonts w:ascii="Calibri" w:eastAsia="MS Gothic" w:hAnsi="Calibri" w:cs="Times New Roman"/>
      <w:b/>
      <w:bCs/>
      <w:color w:val="4F81BD"/>
      <w:sz w:val="24"/>
      <w:szCs w:val="24"/>
      <w:lang w:eastAsia="ja-JP"/>
    </w:rPr>
  </w:style>
  <w:style w:type="paragraph" w:customStyle="1" w:styleId="Heading1University">
    <w:name w:val="Heading 1 (University)"/>
    <w:basedOn w:val="Heading1"/>
    <w:next w:val="Normal"/>
    <w:qFormat/>
    <w:rsid w:val="00AA57D2"/>
    <w:pPr>
      <w:numPr>
        <w:numId w:val="17"/>
      </w:numPr>
      <w:ind w:left="0" w:firstLine="0"/>
    </w:pPr>
  </w:style>
  <w:style w:type="paragraph" w:customStyle="1" w:styleId="Heading2University">
    <w:name w:val="Heading 2 (University)"/>
    <w:basedOn w:val="Heading2"/>
    <w:next w:val="Normal"/>
    <w:qFormat/>
    <w:rsid w:val="00AA57D2"/>
    <w:pPr>
      <w:numPr>
        <w:ilvl w:val="1"/>
        <w:numId w:val="17"/>
      </w:numPr>
      <w:spacing w:line="360" w:lineRule="auto"/>
      <w:ind w:left="1440" w:hanging="360"/>
    </w:pPr>
    <w:rPr>
      <w:color w:val="auto"/>
      <w:sz w:val="28"/>
      <w:lang w:eastAsia="ja-JP"/>
    </w:rPr>
  </w:style>
  <w:style w:type="character" w:customStyle="1" w:styleId="Heading2Char">
    <w:name w:val="Heading 2 Char"/>
    <w:basedOn w:val="DefaultParagraphFont"/>
    <w:link w:val="Heading2"/>
    <w:uiPriority w:val="9"/>
    <w:semiHidden/>
    <w:rsid w:val="00AA57D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645D11"/>
    <w:pPr>
      <w:spacing w:before="100" w:beforeAutospacing="1" w:after="100" w:afterAutospacing="1"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D04DBD"/>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71037"/>
    <w:pPr>
      <w:spacing w:after="0"/>
    </w:pPr>
  </w:style>
  <w:style w:type="character" w:customStyle="1" w:styleId="em-addr">
    <w:name w:val="em-addr"/>
    <w:basedOn w:val="DefaultParagraphFont"/>
    <w:rsid w:val="009D0576"/>
  </w:style>
  <w:style w:type="paragraph" w:styleId="ListNumber3">
    <w:name w:val="List Number 3"/>
    <w:basedOn w:val="Normal"/>
    <w:rsid w:val="00987919"/>
    <w:pPr>
      <w:numPr>
        <w:numId w:val="22"/>
      </w:numPr>
      <w:spacing w:after="0" w:line="300" w:lineRule="exact"/>
    </w:pPr>
    <w:rPr>
      <w:rFonts w:ascii="Times New Roman" w:eastAsia="Times New Roman" w:hAnsi="Times New Roman" w:cs="Times New Roman"/>
      <w:sz w:val="24"/>
      <w:szCs w:val="20"/>
      <w:lang w:eastAsia="en-US"/>
    </w:rPr>
  </w:style>
  <w:style w:type="character" w:customStyle="1" w:styleId="pagecontents">
    <w:name w:val="pagecontents"/>
    <w:basedOn w:val="DefaultParagraphFont"/>
    <w:rsid w:val="00F45B06"/>
  </w:style>
  <w:style w:type="character" w:customStyle="1" w:styleId="rwrro">
    <w:name w:val="rwrro"/>
    <w:basedOn w:val="DefaultParagraphFont"/>
    <w:rsid w:val="00282CCF"/>
  </w:style>
  <w:style w:type="character" w:customStyle="1" w:styleId="street-address">
    <w:name w:val="street-address"/>
    <w:basedOn w:val="DefaultParagraphFont"/>
    <w:rsid w:val="00282CCF"/>
  </w:style>
  <w:style w:type="character" w:customStyle="1" w:styleId="locality">
    <w:name w:val="locality"/>
    <w:basedOn w:val="DefaultParagraphFont"/>
    <w:rsid w:val="00282CCF"/>
  </w:style>
  <w:style w:type="character" w:customStyle="1" w:styleId="postal-code">
    <w:name w:val="postal-code"/>
    <w:basedOn w:val="DefaultParagraphFont"/>
    <w:rsid w:val="00282CCF"/>
  </w:style>
  <w:style w:type="character" w:customStyle="1" w:styleId="Heading3Char">
    <w:name w:val="Heading 3 Char"/>
    <w:basedOn w:val="DefaultParagraphFont"/>
    <w:link w:val="Heading3"/>
    <w:uiPriority w:val="9"/>
    <w:semiHidden/>
    <w:rsid w:val="00C929A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6732">
      <w:bodyDiv w:val="1"/>
      <w:marLeft w:val="0"/>
      <w:marRight w:val="0"/>
      <w:marTop w:val="0"/>
      <w:marBottom w:val="0"/>
      <w:divBdr>
        <w:top w:val="none" w:sz="0" w:space="0" w:color="auto"/>
        <w:left w:val="none" w:sz="0" w:space="0" w:color="auto"/>
        <w:bottom w:val="none" w:sz="0" w:space="0" w:color="auto"/>
        <w:right w:val="none" w:sz="0" w:space="0" w:color="auto"/>
      </w:divBdr>
    </w:div>
    <w:div w:id="80880151">
      <w:bodyDiv w:val="1"/>
      <w:marLeft w:val="0"/>
      <w:marRight w:val="0"/>
      <w:marTop w:val="0"/>
      <w:marBottom w:val="0"/>
      <w:divBdr>
        <w:top w:val="none" w:sz="0" w:space="0" w:color="auto"/>
        <w:left w:val="none" w:sz="0" w:space="0" w:color="auto"/>
        <w:bottom w:val="none" w:sz="0" w:space="0" w:color="auto"/>
        <w:right w:val="none" w:sz="0" w:space="0" w:color="auto"/>
      </w:divBdr>
      <w:divsChild>
        <w:div w:id="1261722614">
          <w:marLeft w:val="274"/>
          <w:marRight w:val="0"/>
          <w:marTop w:val="0"/>
          <w:marBottom w:val="0"/>
          <w:divBdr>
            <w:top w:val="none" w:sz="0" w:space="0" w:color="auto"/>
            <w:left w:val="none" w:sz="0" w:space="0" w:color="auto"/>
            <w:bottom w:val="none" w:sz="0" w:space="0" w:color="auto"/>
            <w:right w:val="none" w:sz="0" w:space="0" w:color="auto"/>
          </w:divBdr>
        </w:div>
        <w:div w:id="172695995">
          <w:marLeft w:val="274"/>
          <w:marRight w:val="0"/>
          <w:marTop w:val="0"/>
          <w:marBottom w:val="0"/>
          <w:divBdr>
            <w:top w:val="none" w:sz="0" w:space="0" w:color="auto"/>
            <w:left w:val="none" w:sz="0" w:space="0" w:color="auto"/>
            <w:bottom w:val="none" w:sz="0" w:space="0" w:color="auto"/>
            <w:right w:val="none" w:sz="0" w:space="0" w:color="auto"/>
          </w:divBdr>
        </w:div>
      </w:divsChild>
    </w:div>
    <w:div w:id="81923969">
      <w:bodyDiv w:val="1"/>
      <w:marLeft w:val="0"/>
      <w:marRight w:val="0"/>
      <w:marTop w:val="0"/>
      <w:marBottom w:val="0"/>
      <w:divBdr>
        <w:top w:val="none" w:sz="0" w:space="0" w:color="auto"/>
        <w:left w:val="none" w:sz="0" w:space="0" w:color="auto"/>
        <w:bottom w:val="none" w:sz="0" w:space="0" w:color="auto"/>
        <w:right w:val="none" w:sz="0" w:space="0" w:color="auto"/>
      </w:divBdr>
    </w:div>
    <w:div w:id="337775711">
      <w:bodyDiv w:val="1"/>
      <w:marLeft w:val="0"/>
      <w:marRight w:val="0"/>
      <w:marTop w:val="0"/>
      <w:marBottom w:val="0"/>
      <w:divBdr>
        <w:top w:val="none" w:sz="0" w:space="0" w:color="auto"/>
        <w:left w:val="none" w:sz="0" w:space="0" w:color="auto"/>
        <w:bottom w:val="none" w:sz="0" w:space="0" w:color="auto"/>
        <w:right w:val="none" w:sz="0" w:space="0" w:color="auto"/>
      </w:divBdr>
    </w:div>
    <w:div w:id="457725249">
      <w:bodyDiv w:val="1"/>
      <w:marLeft w:val="0"/>
      <w:marRight w:val="0"/>
      <w:marTop w:val="0"/>
      <w:marBottom w:val="0"/>
      <w:divBdr>
        <w:top w:val="none" w:sz="0" w:space="0" w:color="auto"/>
        <w:left w:val="none" w:sz="0" w:space="0" w:color="auto"/>
        <w:bottom w:val="none" w:sz="0" w:space="0" w:color="auto"/>
        <w:right w:val="none" w:sz="0" w:space="0" w:color="auto"/>
      </w:divBdr>
    </w:div>
    <w:div w:id="527063232">
      <w:bodyDiv w:val="1"/>
      <w:marLeft w:val="0"/>
      <w:marRight w:val="0"/>
      <w:marTop w:val="0"/>
      <w:marBottom w:val="0"/>
      <w:divBdr>
        <w:top w:val="none" w:sz="0" w:space="0" w:color="auto"/>
        <w:left w:val="none" w:sz="0" w:space="0" w:color="auto"/>
        <w:bottom w:val="none" w:sz="0" w:space="0" w:color="auto"/>
        <w:right w:val="none" w:sz="0" w:space="0" w:color="auto"/>
      </w:divBdr>
    </w:div>
    <w:div w:id="578176010">
      <w:bodyDiv w:val="1"/>
      <w:marLeft w:val="0"/>
      <w:marRight w:val="0"/>
      <w:marTop w:val="0"/>
      <w:marBottom w:val="0"/>
      <w:divBdr>
        <w:top w:val="none" w:sz="0" w:space="0" w:color="auto"/>
        <w:left w:val="none" w:sz="0" w:space="0" w:color="auto"/>
        <w:bottom w:val="none" w:sz="0" w:space="0" w:color="auto"/>
        <w:right w:val="none" w:sz="0" w:space="0" w:color="auto"/>
      </w:divBdr>
      <w:divsChild>
        <w:div w:id="1260603187">
          <w:marLeft w:val="0"/>
          <w:marRight w:val="0"/>
          <w:marTop w:val="0"/>
          <w:marBottom w:val="0"/>
          <w:divBdr>
            <w:top w:val="none" w:sz="0" w:space="0" w:color="auto"/>
            <w:left w:val="none" w:sz="0" w:space="0" w:color="auto"/>
            <w:bottom w:val="none" w:sz="0" w:space="0" w:color="auto"/>
            <w:right w:val="none" w:sz="0" w:space="0" w:color="auto"/>
          </w:divBdr>
        </w:div>
        <w:div w:id="2000036003">
          <w:marLeft w:val="0"/>
          <w:marRight w:val="0"/>
          <w:marTop w:val="0"/>
          <w:marBottom w:val="0"/>
          <w:divBdr>
            <w:top w:val="none" w:sz="0" w:space="0" w:color="auto"/>
            <w:left w:val="none" w:sz="0" w:space="0" w:color="auto"/>
            <w:bottom w:val="none" w:sz="0" w:space="0" w:color="auto"/>
            <w:right w:val="none" w:sz="0" w:space="0" w:color="auto"/>
          </w:divBdr>
          <w:divsChild>
            <w:div w:id="252318388">
              <w:marLeft w:val="0"/>
              <w:marRight w:val="0"/>
              <w:marTop w:val="0"/>
              <w:marBottom w:val="0"/>
              <w:divBdr>
                <w:top w:val="none" w:sz="0" w:space="0" w:color="auto"/>
                <w:left w:val="none" w:sz="0" w:space="0" w:color="auto"/>
                <w:bottom w:val="none" w:sz="0" w:space="0" w:color="auto"/>
                <w:right w:val="none" w:sz="0" w:space="0" w:color="auto"/>
              </w:divBdr>
            </w:div>
            <w:div w:id="543104463">
              <w:marLeft w:val="0"/>
              <w:marRight w:val="0"/>
              <w:marTop w:val="0"/>
              <w:marBottom w:val="0"/>
              <w:divBdr>
                <w:top w:val="none" w:sz="0" w:space="0" w:color="auto"/>
                <w:left w:val="none" w:sz="0" w:space="0" w:color="auto"/>
                <w:bottom w:val="none" w:sz="0" w:space="0" w:color="auto"/>
                <w:right w:val="none" w:sz="0" w:space="0" w:color="auto"/>
              </w:divBdr>
            </w:div>
            <w:div w:id="531459911">
              <w:marLeft w:val="0"/>
              <w:marRight w:val="0"/>
              <w:marTop w:val="0"/>
              <w:marBottom w:val="0"/>
              <w:divBdr>
                <w:top w:val="none" w:sz="0" w:space="0" w:color="auto"/>
                <w:left w:val="none" w:sz="0" w:space="0" w:color="auto"/>
                <w:bottom w:val="none" w:sz="0" w:space="0" w:color="auto"/>
                <w:right w:val="none" w:sz="0" w:space="0" w:color="auto"/>
              </w:divBdr>
            </w:div>
            <w:div w:id="711617825">
              <w:marLeft w:val="0"/>
              <w:marRight w:val="0"/>
              <w:marTop w:val="0"/>
              <w:marBottom w:val="0"/>
              <w:divBdr>
                <w:top w:val="none" w:sz="0" w:space="0" w:color="auto"/>
                <w:left w:val="none" w:sz="0" w:space="0" w:color="auto"/>
                <w:bottom w:val="none" w:sz="0" w:space="0" w:color="auto"/>
                <w:right w:val="none" w:sz="0" w:space="0" w:color="auto"/>
              </w:divBdr>
            </w:div>
            <w:div w:id="6718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20434">
      <w:bodyDiv w:val="1"/>
      <w:marLeft w:val="0"/>
      <w:marRight w:val="0"/>
      <w:marTop w:val="0"/>
      <w:marBottom w:val="0"/>
      <w:divBdr>
        <w:top w:val="none" w:sz="0" w:space="0" w:color="auto"/>
        <w:left w:val="none" w:sz="0" w:space="0" w:color="auto"/>
        <w:bottom w:val="none" w:sz="0" w:space="0" w:color="auto"/>
        <w:right w:val="none" w:sz="0" w:space="0" w:color="auto"/>
      </w:divBdr>
      <w:divsChild>
        <w:div w:id="2144613360">
          <w:marLeft w:val="0"/>
          <w:marRight w:val="0"/>
          <w:marTop w:val="0"/>
          <w:marBottom w:val="0"/>
          <w:divBdr>
            <w:top w:val="none" w:sz="0" w:space="0" w:color="auto"/>
            <w:left w:val="none" w:sz="0" w:space="0" w:color="auto"/>
            <w:bottom w:val="none" w:sz="0" w:space="0" w:color="auto"/>
            <w:right w:val="none" w:sz="0" w:space="0" w:color="auto"/>
          </w:divBdr>
          <w:divsChild>
            <w:div w:id="241724349">
              <w:marLeft w:val="0"/>
              <w:marRight w:val="0"/>
              <w:marTop w:val="0"/>
              <w:marBottom w:val="0"/>
              <w:divBdr>
                <w:top w:val="none" w:sz="0" w:space="0" w:color="auto"/>
                <w:left w:val="none" w:sz="0" w:space="0" w:color="auto"/>
                <w:bottom w:val="none" w:sz="0" w:space="0" w:color="auto"/>
                <w:right w:val="none" w:sz="0" w:space="0" w:color="auto"/>
              </w:divBdr>
              <w:divsChild>
                <w:div w:id="1953659201">
                  <w:marLeft w:val="0"/>
                  <w:marRight w:val="0"/>
                  <w:marTop w:val="0"/>
                  <w:marBottom w:val="0"/>
                  <w:divBdr>
                    <w:top w:val="none" w:sz="0" w:space="0" w:color="auto"/>
                    <w:left w:val="none" w:sz="0" w:space="0" w:color="auto"/>
                    <w:bottom w:val="none" w:sz="0" w:space="0" w:color="auto"/>
                    <w:right w:val="none" w:sz="0" w:space="0" w:color="auto"/>
                  </w:divBdr>
                  <w:divsChild>
                    <w:div w:id="382799013">
                      <w:marLeft w:val="0"/>
                      <w:marRight w:val="0"/>
                      <w:marTop w:val="0"/>
                      <w:marBottom w:val="0"/>
                      <w:divBdr>
                        <w:top w:val="none" w:sz="0" w:space="0" w:color="auto"/>
                        <w:left w:val="none" w:sz="0" w:space="0" w:color="auto"/>
                        <w:bottom w:val="none" w:sz="0" w:space="0" w:color="auto"/>
                        <w:right w:val="none" w:sz="0" w:space="0" w:color="auto"/>
                      </w:divBdr>
                      <w:divsChild>
                        <w:div w:id="975840708">
                          <w:marLeft w:val="0"/>
                          <w:marRight w:val="0"/>
                          <w:marTop w:val="0"/>
                          <w:marBottom w:val="0"/>
                          <w:divBdr>
                            <w:top w:val="none" w:sz="0" w:space="0" w:color="auto"/>
                            <w:left w:val="none" w:sz="0" w:space="0" w:color="auto"/>
                            <w:bottom w:val="none" w:sz="0" w:space="0" w:color="auto"/>
                            <w:right w:val="none" w:sz="0" w:space="0" w:color="auto"/>
                          </w:divBdr>
                          <w:divsChild>
                            <w:div w:id="48649468">
                              <w:marLeft w:val="0"/>
                              <w:marRight w:val="0"/>
                              <w:marTop w:val="0"/>
                              <w:marBottom w:val="0"/>
                              <w:divBdr>
                                <w:top w:val="none" w:sz="0" w:space="0" w:color="auto"/>
                                <w:left w:val="none" w:sz="0" w:space="0" w:color="auto"/>
                                <w:bottom w:val="none" w:sz="0" w:space="0" w:color="auto"/>
                                <w:right w:val="none" w:sz="0" w:space="0" w:color="auto"/>
                              </w:divBdr>
                              <w:divsChild>
                                <w:div w:id="1089081865">
                                  <w:marLeft w:val="0"/>
                                  <w:marRight w:val="0"/>
                                  <w:marTop w:val="0"/>
                                  <w:marBottom w:val="0"/>
                                  <w:divBdr>
                                    <w:top w:val="none" w:sz="0" w:space="0" w:color="auto"/>
                                    <w:left w:val="none" w:sz="0" w:space="0" w:color="auto"/>
                                    <w:bottom w:val="none" w:sz="0" w:space="0" w:color="auto"/>
                                    <w:right w:val="none" w:sz="0" w:space="0" w:color="auto"/>
                                  </w:divBdr>
                                  <w:divsChild>
                                    <w:div w:id="2058506311">
                                      <w:marLeft w:val="0"/>
                                      <w:marRight w:val="0"/>
                                      <w:marTop w:val="0"/>
                                      <w:marBottom w:val="0"/>
                                      <w:divBdr>
                                        <w:top w:val="none" w:sz="0" w:space="0" w:color="auto"/>
                                        <w:left w:val="none" w:sz="0" w:space="0" w:color="auto"/>
                                        <w:bottom w:val="none" w:sz="0" w:space="0" w:color="auto"/>
                                        <w:right w:val="none" w:sz="0" w:space="0" w:color="auto"/>
                                      </w:divBdr>
                                      <w:divsChild>
                                        <w:div w:id="1357344757">
                                          <w:marLeft w:val="0"/>
                                          <w:marRight w:val="0"/>
                                          <w:marTop w:val="0"/>
                                          <w:marBottom w:val="0"/>
                                          <w:divBdr>
                                            <w:top w:val="none" w:sz="0" w:space="0" w:color="auto"/>
                                            <w:left w:val="none" w:sz="0" w:space="0" w:color="auto"/>
                                            <w:bottom w:val="none" w:sz="0" w:space="0" w:color="auto"/>
                                            <w:right w:val="none" w:sz="0" w:space="0" w:color="auto"/>
                                          </w:divBdr>
                                          <w:divsChild>
                                            <w:div w:id="981882198">
                                              <w:marLeft w:val="0"/>
                                              <w:marRight w:val="0"/>
                                              <w:marTop w:val="0"/>
                                              <w:marBottom w:val="0"/>
                                              <w:divBdr>
                                                <w:top w:val="none" w:sz="0" w:space="0" w:color="auto"/>
                                                <w:left w:val="none" w:sz="0" w:space="0" w:color="auto"/>
                                                <w:bottom w:val="none" w:sz="0" w:space="0" w:color="auto"/>
                                                <w:right w:val="none" w:sz="0" w:space="0" w:color="auto"/>
                                              </w:divBdr>
                                              <w:divsChild>
                                                <w:div w:id="1679966898">
                                                  <w:marLeft w:val="0"/>
                                                  <w:marRight w:val="0"/>
                                                  <w:marTop w:val="0"/>
                                                  <w:marBottom w:val="0"/>
                                                  <w:divBdr>
                                                    <w:top w:val="none" w:sz="0" w:space="0" w:color="auto"/>
                                                    <w:left w:val="none" w:sz="0" w:space="0" w:color="auto"/>
                                                    <w:bottom w:val="none" w:sz="0" w:space="0" w:color="auto"/>
                                                    <w:right w:val="none" w:sz="0" w:space="0" w:color="auto"/>
                                                  </w:divBdr>
                                                  <w:divsChild>
                                                    <w:div w:id="566576599">
                                                      <w:marLeft w:val="0"/>
                                                      <w:marRight w:val="0"/>
                                                      <w:marTop w:val="0"/>
                                                      <w:marBottom w:val="0"/>
                                                      <w:divBdr>
                                                        <w:top w:val="none" w:sz="0" w:space="0" w:color="auto"/>
                                                        <w:left w:val="none" w:sz="0" w:space="0" w:color="auto"/>
                                                        <w:bottom w:val="none" w:sz="0" w:space="0" w:color="auto"/>
                                                        <w:right w:val="none" w:sz="0" w:space="0" w:color="auto"/>
                                                      </w:divBdr>
                                                      <w:divsChild>
                                                        <w:div w:id="1972512740">
                                                          <w:marLeft w:val="0"/>
                                                          <w:marRight w:val="0"/>
                                                          <w:marTop w:val="0"/>
                                                          <w:marBottom w:val="0"/>
                                                          <w:divBdr>
                                                            <w:top w:val="none" w:sz="0" w:space="0" w:color="auto"/>
                                                            <w:left w:val="none" w:sz="0" w:space="0" w:color="auto"/>
                                                            <w:bottom w:val="none" w:sz="0" w:space="0" w:color="auto"/>
                                                            <w:right w:val="none" w:sz="0" w:space="0" w:color="auto"/>
                                                          </w:divBdr>
                                                          <w:divsChild>
                                                            <w:div w:id="1885019221">
                                                              <w:marLeft w:val="0"/>
                                                              <w:marRight w:val="0"/>
                                                              <w:marTop w:val="0"/>
                                                              <w:marBottom w:val="0"/>
                                                              <w:divBdr>
                                                                <w:top w:val="none" w:sz="0" w:space="0" w:color="auto"/>
                                                                <w:left w:val="none" w:sz="0" w:space="0" w:color="auto"/>
                                                                <w:bottom w:val="none" w:sz="0" w:space="0" w:color="auto"/>
                                                                <w:right w:val="none" w:sz="0" w:space="0" w:color="auto"/>
                                                              </w:divBdr>
                                                              <w:divsChild>
                                                                <w:div w:id="745104712">
                                                                  <w:marLeft w:val="0"/>
                                                                  <w:marRight w:val="0"/>
                                                                  <w:marTop w:val="0"/>
                                                                  <w:marBottom w:val="0"/>
                                                                  <w:divBdr>
                                                                    <w:top w:val="none" w:sz="0" w:space="0" w:color="auto"/>
                                                                    <w:left w:val="none" w:sz="0" w:space="0" w:color="auto"/>
                                                                    <w:bottom w:val="none" w:sz="0" w:space="0" w:color="auto"/>
                                                                    <w:right w:val="none" w:sz="0" w:space="0" w:color="auto"/>
                                                                  </w:divBdr>
                                                                  <w:divsChild>
                                                                    <w:div w:id="1150632169">
                                                                      <w:marLeft w:val="0"/>
                                                                      <w:marRight w:val="0"/>
                                                                      <w:marTop w:val="0"/>
                                                                      <w:marBottom w:val="0"/>
                                                                      <w:divBdr>
                                                                        <w:top w:val="none" w:sz="0" w:space="0" w:color="auto"/>
                                                                        <w:left w:val="none" w:sz="0" w:space="0" w:color="auto"/>
                                                                        <w:bottom w:val="none" w:sz="0" w:space="0" w:color="auto"/>
                                                                        <w:right w:val="none" w:sz="0" w:space="0" w:color="auto"/>
                                                                      </w:divBdr>
                                                                      <w:divsChild>
                                                                        <w:div w:id="1349600954">
                                                                          <w:marLeft w:val="0"/>
                                                                          <w:marRight w:val="0"/>
                                                                          <w:marTop w:val="0"/>
                                                                          <w:marBottom w:val="0"/>
                                                                          <w:divBdr>
                                                                            <w:top w:val="none" w:sz="0" w:space="0" w:color="auto"/>
                                                                            <w:left w:val="none" w:sz="0" w:space="0" w:color="auto"/>
                                                                            <w:bottom w:val="none" w:sz="0" w:space="0" w:color="auto"/>
                                                                            <w:right w:val="none" w:sz="0" w:space="0" w:color="auto"/>
                                                                          </w:divBdr>
                                                                          <w:divsChild>
                                                                            <w:div w:id="1581014679">
                                                                              <w:marLeft w:val="0"/>
                                                                              <w:marRight w:val="0"/>
                                                                              <w:marTop w:val="0"/>
                                                                              <w:marBottom w:val="0"/>
                                                                              <w:divBdr>
                                                                                <w:top w:val="none" w:sz="0" w:space="0" w:color="auto"/>
                                                                                <w:left w:val="none" w:sz="0" w:space="0" w:color="auto"/>
                                                                                <w:bottom w:val="none" w:sz="0" w:space="0" w:color="auto"/>
                                                                                <w:right w:val="none" w:sz="0" w:space="0" w:color="auto"/>
                                                                              </w:divBdr>
                                                                              <w:divsChild>
                                                                                <w:div w:id="1482035445">
                                                                                  <w:marLeft w:val="0"/>
                                                                                  <w:marRight w:val="0"/>
                                                                                  <w:marTop w:val="0"/>
                                                                                  <w:marBottom w:val="0"/>
                                                                                  <w:divBdr>
                                                                                    <w:top w:val="none" w:sz="0" w:space="0" w:color="auto"/>
                                                                                    <w:left w:val="none" w:sz="0" w:space="0" w:color="auto"/>
                                                                                    <w:bottom w:val="none" w:sz="0" w:space="0" w:color="auto"/>
                                                                                    <w:right w:val="none" w:sz="0" w:space="0" w:color="auto"/>
                                                                                  </w:divBdr>
                                                                                  <w:divsChild>
                                                                                    <w:div w:id="1161191161">
                                                                                      <w:marLeft w:val="0"/>
                                                                                      <w:marRight w:val="0"/>
                                                                                      <w:marTop w:val="0"/>
                                                                                      <w:marBottom w:val="0"/>
                                                                                      <w:divBdr>
                                                                                        <w:top w:val="none" w:sz="0" w:space="0" w:color="auto"/>
                                                                                        <w:left w:val="none" w:sz="0" w:space="0" w:color="auto"/>
                                                                                        <w:bottom w:val="none" w:sz="0" w:space="0" w:color="auto"/>
                                                                                        <w:right w:val="none" w:sz="0" w:space="0" w:color="auto"/>
                                                                                      </w:divBdr>
                                                                                      <w:divsChild>
                                                                                        <w:div w:id="1676297725">
                                                                                          <w:marLeft w:val="0"/>
                                                                                          <w:marRight w:val="0"/>
                                                                                          <w:marTop w:val="0"/>
                                                                                          <w:marBottom w:val="0"/>
                                                                                          <w:divBdr>
                                                                                            <w:top w:val="none" w:sz="0" w:space="0" w:color="auto"/>
                                                                                            <w:left w:val="none" w:sz="0" w:space="0" w:color="auto"/>
                                                                                            <w:bottom w:val="none" w:sz="0" w:space="0" w:color="auto"/>
                                                                                            <w:right w:val="none" w:sz="0" w:space="0" w:color="auto"/>
                                                                                          </w:divBdr>
                                                                                          <w:divsChild>
                                                                                            <w:div w:id="2022313092">
                                                                                              <w:marLeft w:val="0"/>
                                                                                              <w:marRight w:val="0"/>
                                                                                              <w:marTop w:val="0"/>
                                                                                              <w:marBottom w:val="0"/>
                                                                                              <w:divBdr>
                                                                                                <w:top w:val="none" w:sz="0" w:space="0" w:color="auto"/>
                                                                                                <w:left w:val="none" w:sz="0" w:space="0" w:color="auto"/>
                                                                                                <w:bottom w:val="none" w:sz="0" w:space="0" w:color="auto"/>
                                                                                                <w:right w:val="none" w:sz="0" w:space="0" w:color="auto"/>
                                                                                              </w:divBdr>
                                                                                              <w:divsChild>
                                                                                                <w:div w:id="909198017">
                                                                                                  <w:marLeft w:val="0"/>
                                                                                                  <w:marRight w:val="0"/>
                                                                                                  <w:marTop w:val="0"/>
                                                                                                  <w:marBottom w:val="0"/>
                                                                                                  <w:divBdr>
                                                                                                    <w:top w:val="none" w:sz="0" w:space="0" w:color="auto"/>
                                                                                                    <w:left w:val="none" w:sz="0" w:space="0" w:color="auto"/>
                                                                                                    <w:bottom w:val="none" w:sz="0" w:space="0" w:color="auto"/>
                                                                                                    <w:right w:val="none" w:sz="0" w:space="0" w:color="auto"/>
                                                                                                  </w:divBdr>
                                                                                                  <w:divsChild>
                                                                                                    <w:div w:id="2089035313">
                                                                                                      <w:marLeft w:val="0"/>
                                                                                                      <w:marRight w:val="0"/>
                                                                                                      <w:marTop w:val="0"/>
                                                                                                      <w:marBottom w:val="0"/>
                                                                                                      <w:divBdr>
                                                                                                        <w:top w:val="none" w:sz="0" w:space="0" w:color="auto"/>
                                                                                                        <w:left w:val="none" w:sz="0" w:space="0" w:color="auto"/>
                                                                                                        <w:bottom w:val="none" w:sz="0" w:space="0" w:color="auto"/>
                                                                                                        <w:right w:val="none" w:sz="0" w:space="0" w:color="auto"/>
                                                                                                      </w:divBdr>
                                                                                                      <w:divsChild>
                                                                                                        <w:div w:id="38018237">
                                                                                                          <w:marLeft w:val="0"/>
                                                                                                          <w:marRight w:val="0"/>
                                                                                                          <w:marTop w:val="0"/>
                                                                                                          <w:marBottom w:val="0"/>
                                                                                                          <w:divBdr>
                                                                                                            <w:top w:val="none" w:sz="0" w:space="0" w:color="auto"/>
                                                                                                            <w:left w:val="none" w:sz="0" w:space="0" w:color="auto"/>
                                                                                                            <w:bottom w:val="none" w:sz="0" w:space="0" w:color="auto"/>
                                                                                                            <w:right w:val="none" w:sz="0" w:space="0" w:color="auto"/>
                                                                                                          </w:divBdr>
                                                                                                          <w:divsChild>
                                                                                                            <w:div w:id="1745640155">
                                                                                                              <w:marLeft w:val="0"/>
                                                                                                              <w:marRight w:val="0"/>
                                                                                                              <w:marTop w:val="0"/>
                                                                                                              <w:marBottom w:val="0"/>
                                                                                                              <w:divBdr>
                                                                                                                <w:top w:val="none" w:sz="0" w:space="0" w:color="auto"/>
                                                                                                                <w:left w:val="none" w:sz="0" w:space="0" w:color="auto"/>
                                                                                                                <w:bottom w:val="none" w:sz="0" w:space="0" w:color="auto"/>
                                                                                                                <w:right w:val="none" w:sz="0" w:space="0" w:color="auto"/>
                                                                                                              </w:divBdr>
                                                                                                              <w:divsChild>
                                                                                                                <w:div w:id="558979939">
                                                                                                                  <w:marLeft w:val="0"/>
                                                                                                                  <w:marRight w:val="0"/>
                                                                                                                  <w:marTop w:val="0"/>
                                                                                                                  <w:marBottom w:val="0"/>
                                                                                                                  <w:divBdr>
                                                                                                                    <w:top w:val="none" w:sz="0" w:space="0" w:color="auto"/>
                                                                                                                    <w:left w:val="none" w:sz="0" w:space="0" w:color="auto"/>
                                                                                                                    <w:bottom w:val="none" w:sz="0" w:space="0" w:color="auto"/>
                                                                                                                    <w:right w:val="none" w:sz="0" w:space="0" w:color="auto"/>
                                                                                                                  </w:divBdr>
                                                                                                                  <w:divsChild>
                                                                                                                    <w:div w:id="1391730357">
                                                                                                                      <w:marLeft w:val="0"/>
                                                                                                                      <w:marRight w:val="0"/>
                                                                                                                      <w:marTop w:val="0"/>
                                                                                                                      <w:marBottom w:val="0"/>
                                                                                                                      <w:divBdr>
                                                                                                                        <w:top w:val="none" w:sz="0" w:space="0" w:color="auto"/>
                                                                                                                        <w:left w:val="none" w:sz="0" w:space="0" w:color="auto"/>
                                                                                                                        <w:bottom w:val="none" w:sz="0" w:space="0" w:color="auto"/>
                                                                                                                        <w:right w:val="none" w:sz="0" w:space="0" w:color="auto"/>
                                                                                                                      </w:divBdr>
                                                                                                                      <w:divsChild>
                                                                                                                        <w:div w:id="1461071463">
                                                                                                                          <w:marLeft w:val="0"/>
                                                                                                                          <w:marRight w:val="0"/>
                                                                                                                          <w:marTop w:val="0"/>
                                                                                                                          <w:marBottom w:val="0"/>
                                                                                                                          <w:divBdr>
                                                                                                                            <w:top w:val="none" w:sz="0" w:space="0" w:color="auto"/>
                                                                                                                            <w:left w:val="none" w:sz="0" w:space="0" w:color="auto"/>
                                                                                                                            <w:bottom w:val="none" w:sz="0" w:space="0" w:color="auto"/>
                                                                                                                            <w:right w:val="none" w:sz="0" w:space="0" w:color="auto"/>
                                                                                                                          </w:divBdr>
                                                                                                                          <w:divsChild>
                                                                                                                            <w:div w:id="418987902">
                                                                                                                              <w:marLeft w:val="0"/>
                                                                                                                              <w:marRight w:val="0"/>
                                                                                                                              <w:marTop w:val="0"/>
                                                                                                                              <w:marBottom w:val="0"/>
                                                                                                                              <w:divBdr>
                                                                                                                                <w:top w:val="none" w:sz="0" w:space="0" w:color="auto"/>
                                                                                                                                <w:left w:val="none" w:sz="0" w:space="0" w:color="auto"/>
                                                                                                                                <w:bottom w:val="none" w:sz="0" w:space="0" w:color="auto"/>
                                                                                                                                <w:right w:val="none" w:sz="0" w:space="0" w:color="auto"/>
                                                                                                                              </w:divBdr>
                                                                                                                              <w:divsChild>
                                                                                                                                <w:div w:id="1298296806">
                                                                                                                                  <w:marLeft w:val="0"/>
                                                                                                                                  <w:marRight w:val="0"/>
                                                                                                                                  <w:marTop w:val="0"/>
                                                                                                                                  <w:marBottom w:val="0"/>
                                                                                                                                  <w:divBdr>
                                                                                                                                    <w:top w:val="none" w:sz="0" w:space="0" w:color="auto"/>
                                                                                                                                    <w:left w:val="none" w:sz="0" w:space="0" w:color="auto"/>
                                                                                                                                    <w:bottom w:val="none" w:sz="0" w:space="0" w:color="auto"/>
                                                                                                                                    <w:right w:val="none" w:sz="0" w:space="0" w:color="auto"/>
                                                                                                                                  </w:divBdr>
                                                                                                                                  <w:divsChild>
                                                                                                                                    <w:div w:id="1509101232">
                                                                                                                                      <w:marLeft w:val="0"/>
                                                                                                                                      <w:marRight w:val="0"/>
                                                                                                                                      <w:marTop w:val="0"/>
                                                                                                                                      <w:marBottom w:val="0"/>
                                                                                                                                      <w:divBdr>
                                                                                                                                        <w:top w:val="none" w:sz="0" w:space="0" w:color="auto"/>
                                                                                                                                        <w:left w:val="none" w:sz="0" w:space="0" w:color="auto"/>
                                                                                                                                        <w:bottom w:val="none" w:sz="0" w:space="0" w:color="auto"/>
                                                                                                                                        <w:right w:val="none" w:sz="0" w:space="0" w:color="auto"/>
                                                                                                                                      </w:divBdr>
                                                                                                                                      <w:divsChild>
                                                                                                                                        <w:div w:id="1654674277">
                                                                                                                                          <w:marLeft w:val="0"/>
                                                                                                                                          <w:marRight w:val="0"/>
                                                                                                                                          <w:marTop w:val="0"/>
                                                                                                                                          <w:marBottom w:val="0"/>
                                                                                                                                          <w:divBdr>
                                                                                                                                            <w:top w:val="none" w:sz="0" w:space="0" w:color="auto"/>
                                                                                                                                            <w:left w:val="none" w:sz="0" w:space="0" w:color="auto"/>
                                                                                                                                            <w:bottom w:val="none" w:sz="0" w:space="0" w:color="auto"/>
                                                                                                                                            <w:right w:val="none" w:sz="0" w:space="0" w:color="auto"/>
                                                                                                                                          </w:divBdr>
                                                                                                                                          <w:divsChild>
                                                                                                                                            <w:div w:id="62409099">
                                                                                                                                              <w:marLeft w:val="0"/>
                                                                                                                                              <w:marRight w:val="0"/>
                                                                                                                                              <w:marTop w:val="0"/>
                                                                                                                                              <w:marBottom w:val="0"/>
                                                                                                                                              <w:divBdr>
                                                                                                                                                <w:top w:val="none" w:sz="0" w:space="0" w:color="auto"/>
                                                                                                                                                <w:left w:val="none" w:sz="0" w:space="0" w:color="auto"/>
                                                                                                                                                <w:bottom w:val="none" w:sz="0" w:space="0" w:color="auto"/>
                                                                                                                                                <w:right w:val="none" w:sz="0" w:space="0" w:color="auto"/>
                                                                                                                                              </w:divBdr>
                                                                                                                                              <w:divsChild>
                                                                                                                                                <w:div w:id="1482581586">
                                                                                                                                                  <w:marLeft w:val="0"/>
                                                                                                                                                  <w:marRight w:val="0"/>
                                                                                                                                                  <w:marTop w:val="0"/>
                                                                                                                                                  <w:marBottom w:val="0"/>
                                                                                                                                                  <w:divBdr>
                                                                                                                                                    <w:top w:val="none" w:sz="0" w:space="0" w:color="auto"/>
                                                                                                                                                    <w:left w:val="none" w:sz="0" w:space="0" w:color="auto"/>
                                                                                                                                                    <w:bottom w:val="none" w:sz="0" w:space="0" w:color="auto"/>
                                                                                                                                                    <w:right w:val="none" w:sz="0" w:space="0" w:color="auto"/>
                                                                                                                                                  </w:divBdr>
                                                                                                                                                  <w:divsChild>
                                                                                                                                                    <w:div w:id="1714160346">
                                                                                                                                                      <w:marLeft w:val="0"/>
                                                                                                                                                      <w:marRight w:val="0"/>
                                                                                                                                                      <w:marTop w:val="0"/>
                                                                                                                                                      <w:marBottom w:val="0"/>
                                                                                                                                                      <w:divBdr>
                                                                                                                                                        <w:top w:val="none" w:sz="0" w:space="0" w:color="auto"/>
                                                                                                                                                        <w:left w:val="none" w:sz="0" w:space="0" w:color="auto"/>
                                                                                                                                                        <w:bottom w:val="none" w:sz="0" w:space="0" w:color="auto"/>
                                                                                                                                                        <w:right w:val="none" w:sz="0" w:space="0" w:color="auto"/>
                                                                                                                                                      </w:divBdr>
                                                                                                                                                      <w:divsChild>
                                                                                                                                                        <w:div w:id="1312445724">
                                                                                                                                                          <w:marLeft w:val="0"/>
                                                                                                                                                          <w:marRight w:val="0"/>
                                                                                                                                                          <w:marTop w:val="0"/>
                                                                                                                                                          <w:marBottom w:val="0"/>
                                                                                                                                                          <w:divBdr>
                                                                                                                                                            <w:top w:val="none" w:sz="0" w:space="0" w:color="auto"/>
                                                                                                                                                            <w:left w:val="none" w:sz="0" w:space="0" w:color="auto"/>
                                                                                                                                                            <w:bottom w:val="none" w:sz="0" w:space="0" w:color="auto"/>
                                                                                                                                                            <w:right w:val="none" w:sz="0" w:space="0" w:color="auto"/>
                                                                                                                                                          </w:divBdr>
                                                                                                                                                          <w:divsChild>
                                                                                                                                                            <w:div w:id="337000771">
                                                                                                                                                              <w:marLeft w:val="0"/>
                                                                                                                                                              <w:marRight w:val="0"/>
                                                                                                                                                              <w:marTop w:val="0"/>
                                                                                                                                                              <w:marBottom w:val="0"/>
                                                                                                                                                              <w:divBdr>
                                                                                                                                                                <w:top w:val="none" w:sz="0" w:space="0" w:color="auto"/>
                                                                                                                                                                <w:left w:val="none" w:sz="0" w:space="0" w:color="auto"/>
                                                                                                                                                                <w:bottom w:val="none" w:sz="0" w:space="0" w:color="auto"/>
                                                                                                                                                                <w:right w:val="none" w:sz="0" w:space="0" w:color="auto"/>
                                                                                                                                                              </w:divBdr>
                                                                                                                                                            </w:div>
                                                                                                                                                            <w:div w:id="1353411058">
                                                                                                                                                              <w:marLeft w:val="0"/>
                                                                                                                                                              <w:marRight w:val="0"/>
                                                                                                                                                              <w:marTop w:val="0"/>
                                                                                                                                                              <w:marBottom w:val="0"/>
                                                                                                                                                              <w:divBdr>
                                                                                                                                                                <w:top w:val="none" w:sz="0" w:space="0" w:color="auto"/>
                                                                                                                                                                <w:left w:val="none" w:sz="0" w:space="0" w:color="auto"/>
                                                                                                                                                                <w:bottom w:val="none" w:sz="0" w:space="0" w:color="auto"/>
                                                                                                                                                                <w:right w:val="none" w:sz="0" w:space="0" w:color="auto"/>
                                                                                                                                                              </w:divBdr>
                                                                                                                                                            </w:div>
                                                                                                                                                            <w:div w:id="536703389">
                                                                                                                                                              <w:marLeft w:val="0"/>
                                                                                                                                                              <w:marRight w:val="0"/>
                                                                                                                                                              <w:marTop w:val="0"/>
                                                                                                                                                              <w:marBottom w:val="0"/>
                                                                                                                                                              <w:divBdr>
                                                                                                                                                                <w:top w:val="none" w:sz="0" w:space="0" w:color="auto"/>
                                                                                                                                                                <w:left w:val="none" w:sz="0" w:space="0" w:color="auto"/>
                                                                                                                                                                <w:bottom w:val="none" w:sz="0" w:space="0" w:color="auto"/>
                                                                                                                                                                <w:right w:val="none" w:sz="0" w:space="0" w:color="auto"/>
                                                                                                                                                              </w:divBdr>
                                                                                                                                                            </w:div>
                                                                                                                                                            <w:div w:id="1239439251">
                                                                                                                                                              <w:marLeft w:val="0"/>
                                                                                                                                                              <w:marRight w:val="0"/>
                                                                                                                                                              <w:marTop w:val="0"/>
                                                                                                                                                              <w:marBottom w:val="0"/>
                                                                                                                                                              <w:divBdr>
                                                                                                                                                                <w:top w:val="none" w:sz="0" w:space="0" w:color="auto"/>
                                                                                                                                                                <w:left w:val="none" w:sz="0" w:space="0" w:color="auto"/>
                                                                                                                                                                <w:bottom w:val="none" w:sz="0" w:space="0" w:color="auto"/>
                                                                                                                                                                <w:right w:val="none" w:sz="0" w:space="0" w:color="auto"/>
                                                                                                                                                              </w:divBdr>
                                                                                                                                                            </w:div>
                                                                                                                                                            <w:div w:id="1044448583">
                                                                                                                                                              <w:marLeft w:val="0"/>
                                                                                                                                                              <w:marRight w:val="0"/>
                                                                                                                                                              <w:marTop w:val="0"/>
                                                                                                                                                              <w:marBottom w:val="0"/>
                                                                                                                                                              <w:divBdr>
                                                                                                                                                                <w:top w:val="none" w:sz="0" w:space="0" w:color="auto"/>
                                                                                                                                                                <w:left w:val="none" w:sz="0" w:space="0" w:color="auto"/>
                                                                                                                                                                <w:bottom w:val="none" w:sz="0" w:space="0" w:color="auto"/>
                                                                                                                                                                <w:right w:val="none" w:sz="0" w:space="0" w:color="auto"/>
                                                                                                                                                              </w:divBdr>
                                                                                                                                                            </w:div>
                                                                                                                                                            <w:div w:id="1880127237">
                                                                                                                                                              <w:marLeft w:val="0"/>
                                                                                                                                                              <w:marRight w:val="0"/>
                                                                                                                                                              <w:marTop w:val="0"/>
                                                                                                                                                              <w:marBottom w:val="0"/>
                                                                                                                                                              <w:divBdr>
                                                                                                                                                                <w:top w:val="none" w:sz="0" w:space="0" w:color="auto"/>
                                                                                                                                                                <w:left w:val="none" w:sz="0" w:space="0" w:color="auto"/>
                                                                                                                                                                <w:bottom w:val="none" w:sz="0" w:space="0" w:color="auto"/>
                                                                                                                                                                <w:right w:val="none" w:sz="0" w:space="0" w:color="auto"/>
                                                                                                                                                              </w:divBdr>
                                                                                                                                                            </w:div>
                                                                                                                                                            <w:div w:id="385762218">
                                                                                                                                                              <w:marLeft w:val="0"/>
                                                                                                                                                              <w:marRight w:val="0"/>
                                                                                                                                                              <w:marTop w:val="0"/>
                                                                                                                                                              <w:marBottom w:val="0"/>
                                                                                                                                                              <w:divBdr>
                                                                                                                                                                <w:top w:val="none" w:sz="0" w:space="0" w:color="auto"/>
                                                                                                                                                                <w:left w:val="none" w:sz="0" w:space="0" w:color="auto"/>
                                                                                                                                                                <w:bottom w:val="none" w:sz="0" w:space="0" w:color="auto"/>
                                                                                                                                                                <w:right w:val="none" w:sz="0" w:space="0" w:color="auto"/>
                                                                                                                                                              </w:divBdr>
                                                                                                                                                            </w:div>
                                                                                                                                                            <w:div w:id="1706639054">
                                                                                                                                                              <w:marLeft w:val="0"/>
                                                                                                                                                              <w:marRight w:val="0"/>
                                                                                                                                                              <w:marTop w:val="0"/>
                                                                                                                                                              <w:marBottom w:val="0"/>
                                                                                                                                                              <w:divBdr>
                                                                                                                                                                <w:top w:val="none" w:sz="0" w:space="0" w:color="auto"/>
                                                                                                                                                                <w:left w:val="none" w:sz="0" w:space="0" w:color="auto"/>
                                                                                                                                                                <w:bottom w:val="none" w:sz="0" w:space="0" w:color="auto"/>
                                                                                                                                                                <w:right w:val="none" w:sz="0" w:space="0" w:color="auto"/>
                                                                                                                                                              </w:divBdr>
                                                                                                                                                            </w:div>
                                                                                                                                                            <w:div w:id="1984310636">
                                                                                                                                                              <w:marLeft w:val="0"/>
                                                                                                                                                              <w:marRight w:val="0"/>
                                                                                                                                                              <w:marTop w:val="0"/>
                                                                                                                                                              <w:marBottom w:val="0"/>
                                                                                                                                                              <w:divBdr>
                                                                                                                                                                <w:top w:val="none" w:sz="0" w:space="0" w:color="auto"/>
                                                                                                                                                                <w:left w:val="none" w:sz="0" w:space="0" w:color="auto"/>
                                                                                                                                                                <w:bottom w:val="none" w:sz="0" w:space="0" w:color="auto"/>
                                                                                                                                                                <w:right w:val="none" w:sz="0" w:space="0" w:color="auto"/>
                                                                                                                                                              </w:divBdr>
                                                                                                                                                            </w:div>
                                                                                                                                                            <w:div w:id="714544957">
                                                                                                                                                              <w:marLeft w:val="0"/>
                                                                                                                                                              <w:marRight w:val="0"/>
                                                                                                                                                              <w:marTop w:val="0"/>
                                                                                                                                                              <w:marBottom w:val="0"/>
                                                                                                                                                              <w:divBdr>
                                                                                                                                                                <w:top w:val="none" w:sz="0" w:space="0" w:color="auto"/>
                                                                                                                                                                <w:left w:val="none" w:sz="0" w:space="0" w:color="auto"/>
                                                                                                                                                                <w:bottom w:val="none" w:sz="0" w:space="0" w:color="auto"/>
                                                                                                                                                                <w:right w:val="none" w:sz="0" w:space="0" w:color="auto"/>
                                                                                                                                                              </w:divBdr>
                                                                                                                                                            </w:div>
                                                                                                                                                            <w:div w:id="350912325">
                                                                                                                                                              <w:marLeft w:val="0"/>
                                                                                                                                                              <w:marRight w:val="0"/>
                                                                                                                                                              <w:marTop w:val="0"/>
                                                                                                                                                              <w:marBottom w:val="0"/>
                                                                                                                                                              <w:divBdr>
                                                                                                                                                                <w:top w:val="none" w:sz="0" w:space="0" w:color="auto"/>
                                                                                                                                                                <w:left w:val="none" w:sz="0" w:space="0" w:color="auto"/>
                                                                                                                                                                <w:bottom w:val="none" w:sz="0" w:space="0" w:color="auto"/>
                                                                                                                                                                <w:right w:val="none" w:sz="0" w:space="0" w:color="auto"/>
                                                                                                                                                              </w:divBdr>
                                                                                                                                                            </w:div>
                                                                                                                                                            <w:div w:id="436755553">
                                                                                                                                                              <w:marLeft w:val="0"/>
                                                                                                                                                              <w:marRight w:val="0"/>
                                                                                                                                                              <w:marTop w:val="0"/>
                                                                                                                                                              <w:marBottom w:val="0"/>
                                                                                                                                                              <w:divBdr>
                                                                                                                                                                <w:top w:val="none" w:sz="0" w:space="0" w:color="auto"/>
                                                                                                                                                                <w:left w:val="none" w:sz="0" w:space="0" w:color="auto"/>
                                                                                                                                                                <w:bottom w:val="none" w:sz="0" w:space="0" w:color="auto"/>
                                                                                                                                                                <w:right w:val="none" w:sz="0" w:space="0" w:color="auto"/>
                                                                                                                                                              </w:divBdr>
                                                                                                                                                            </w:div>
                                                                                                                                                            <w:div w:id="615865426">
                                                                                                                                                              <w:marLeft w:val="0"/>
                                                                                                                                                              <w:marRight w:val="0"/>
                                                                                                                                                              <w:marTop w:val="0"/>
                                                                                                                                                              <w:marBottom w:val="0"/>
                                                                                                                                                              <w:divBdr>
                                                                                                                                                                <w:top w:val="none" w:sz="0" w:space="0" w:color="auto"/>
                                                                                                                                                                <w:left w:val="none" w:sz="0" w:space="0" w:color="auto"/>
                                                                                                                                                                <w:bottom w:val="none" w:sz="0" w:space="0" w:color="auto"/>
                                                                                                                                                                <w:right w:val="none" w:sz="0" w:space="0" w:color="auto"/>
                                                                                                                                                              </w:divBdr>
                                                                                                                                                            </w:div>
                                                                                                                                                            <w:div w:id="1261177829">
                                                                                                                                                              <w:marLeft w:val="0"/>
                                                                                                                                                              <w:marRight w:val="0"/>
                                                                                                                                                              <w:marTop w:val="0"/>
                                                                                                                                                              <w:marBottom w:val="0"/>
                                                                                                                                                              <w:divBdr>
                                                                                                                                                                <w:top w:val="none" w:sz="0" w:space="0" w:color="auto"/>
                                                                                                                                                                <w:left w:val="none" w:sz="0" w:space="0" w:color="auto"/>
                                                                                                                                                                <w:bottom w:val="none" w:sz="0" w:space="0" w:color="auto"/>
                                                                                                                                                                <w:right w:val="none" w:sz="0" w:space="0" w:color="auto"/>
                                                                                                                                                              </w:divBdr>
                                                                                                                                                            </w:div>
                                                                                                                                                          </w:divsChild>
                                                                                                                                                        </w:div>
                                                                                                                                                        <w:div w:id="1616523661">
                                                                                                                                                          <w:marLeft w:val="0"/>
                                                                                                                                                          <w:marRight w:val="0"/>
                                                                                                                                                          <w:marTop w:val="0"/>
                                                                                                                                                          <w:marBottom w:val="0"/>
                                                                                                                                                          <w:divBdr>
                                                                                                                                                            <w:top w:val="none" w:sz="0" w:space="0" w:color="auto"/>
                                                                                                                                                            <w:left w:val="none" w:sz="0" w:space="0" w:color="auto"/>
                                                                                                                                                            <w:bottom w:val="none" w:sz="0" w:space="0" w:color="auto"/>
                                                                                                                                                            <w:right w:val="none" w:sz="0" w:space="0" w:color="auto"/>
                                                                                                                                                          </w:divBdr>
                                                                                                                                                          <w:divsChild>
                                                                                                                                                            <w:div w:id="558711107">
                                                                                                                                                              <w:marLeft w:val="0"/>
                                                                                                                                                              <w:marRight w:val="0"/>
                                                                                                                                                              <w:marTop w:val="0"/>
                                                                                                                                                              <w:marBottom w:val="0"/>
                                                                                                                                                              <w:divBdr>
                                                                                                                                                                <w:top w:val="none" w:sz="0" w:space="0" w:color="auto"/>
                                                                                                                                                                <w:left w:val="none" w:sz="0" w:space="0" w:color="auto"/>
                                                                                                                                                                <w:bottom w:val="none" w:sz="0" w:space="0" w:color="auto"/>
                                                                                                                                                                <w:right w:val="none" w:sz="0" w:space="0" w:color="auto"/>
                                                                                                                                                              </w:divBdr>
                                                                                                                                                              <w:divsChild>
                                                                                                                                                                <w:div w:id="1269119778">
                                                                                                                                                                  <w:marLeft w:val="0"/>
                                                                                                                                                                  <w:marRight w:val="0"/>
                                                                                                                                                                  <w:marTop w:val="0"/>
                                                                                                                                                                  <w:marBottom w:val="0"/>
                                                                                                                                                                  <w:divBdr>
                                                                                                                                                                    <w:top w:val="none" w:sz="0" w:space="0" w:color="auto"/>
                                                                                                                                                                    <w:left w:val="none" w:sz="0" w:space="0" w:color="auto"/>
                                                                                                                                                                    <w:bottom w:val="none" w:sz="0" w:space="0" w:color="auto"/>
                                                                                                                                                                    <w:right w:val="none" w:sz="0" w:space="0" w:color="auto"/>
                                                                                                                                                                  </w:divBdr>
                                                                                                                                                                  <w:divsChild>
                                                                                                                                                                    <w:div w:id="1109397353">
                                                                                                                                                                      <w:marLeft w:val="0"/>
                                                                                                                                                                      <w:marRight w:val="0"/>
                                                                                                                                                                      <w:marTop w:val="0"/>
                                                                                                                                                                      <w:marBottom w:val="0"/>
                                                                                                                                                                      <w:divBdr>
                                                                                                                                                                        <w:top w:val="none" w:sz="0" w:space="0" w:color="auto"/>
                                                                                                                                                                        <w:left w:val="none" w:sz="0" w:space="0" w:color="auto"/>
                                                                                                                                                                        <w:bottom w:val="none" w:sz="0" w:space="0" w:color="auto"/>
                                                                                                                                                                        <w:right w:val="none" w:sz="0" w:space="0" w:color="auto"/>
                                                                                                                                                                      </w:divBdr>
                                                                                                                                                                    </w:div>
                                                                                                                                                                    <w:div w:id="938833977">
                                                                                                                                                                      <w:marLeft w:val="0"/>
                                                                                                                                                                      <w:marRight w:val="0"/>
                                                                                                                                                                      <w:marTop w:val="0"/>
                                                                                                                                                                      <w:marBottom w:val="0"/>
                                                                                                                                                                      <w:divBdr>
                                                                                                                                                                        <w:top w:val="none" w:sz="0" w:space="0" w:color="auto"/>
                                                                                                                                                                        <w:left w:val="none" w:sz="0" w:space="0" w:color="auto"/>
                                                                                                                                                                        <w:bottom w:val="none" w:sz="0" w:space="0" w:color="auto"/>
                                                                                                                                                                        <w:right w:val="none" w:sz="0" w:space="0" w:color="auto"/>
                                                                                                                                                                      </w:divBdr>
                                                                                                                                                                    </w:div>
                                                                                                                                                                    <w:div w:id="1337150095">
                                                                                                                                                                      <w:marLeft w:val="0"/>
                                                                                                                                                                      <w:marRight w:val="0"/>
                                                                                                                                                                      <w:marTop w:val="0"/>
                                                                                                                                                                      <w:marBottom w:val="0"/>
                                                                                                                                                                      <w:divBdr>
                                                                                                                                                                        <w:top w:val="none" w:sz="0" w:space="0" w:color="auto"/>
                                                                                                                                                                        <w:left w:val="none" w:sz="0" w:space="0" w:color="auto"/>
                                                                                                                                                                        <w:bottom w:val="none" w:sz="0" w:space="0" w:color="auto"/>
                                                                                                                                                                        <w:right w:val="none" w:sz="0" w:space="0" w:color="auto"/>
                                                                                                                                                                      </w:divBdr>
                                                                                                                                                                    </w:div>
                                                                                                                                                                    <w:div w:id="1875650699">
                                                                                                                                                                      <w:marLeft w:val="0"/>
                                                                                                                                                                      <w:marRight w:val="0"/>
                                                                                                                                                                      <w:marTop w:val="0"/>
                                                                                                                                                                      <w:marBottom w:val="0"/>
                                                                                                                                                                      <w:divBdr>
                                                                                                                                                                        <w:top w:val="none" w:sz="0" w:space="0" w:color="auto"/>
                                                                                                                                                                        <w:left w:val="none" w:sz="0" w:space="0" w:color="auto"/>
                                                                                                                                                                        <w:bottom w:val="none" w:sz="0" w:space="0" w:color="auto"/>
                                                                                                                                                                        <w:right w:val="none" w:sz="0" w:space="0" w:color="auto"/>
                                                                                                                                                                      </w:divBdr>
                                                                                                                                                                    </w:div>
                                                                                                                                                                    <w:div w:id="1940480874">
                                                                                                                                                                      <w:marLeft w:val="0"/>
                                                                                                                                                                      <w:marRight w:val="0"/>
                                                                                                                                                                      <w:marTop w:val="0"/>
                                                                                                                                                                      <w:marBottom w:val="0"/>
                                                                                                                                                                      <w:divBdr>
                                                                                                                                                                        <w:top w:val="none" w:sz="0" w:space="0" w:color="auto"/>
                                                                                                                                                                        <w:left w:val="none" w:sz="0" w:space="0" w:color="auto"/>
                                                                                                                                                                        <w:bottom w:val="none" w:sz="0" w:space="0" w:color="auto"/>
                                                                                                                                                                        <w:right w:val="none" w:sz="0" w:space="0" w:color="auto"/>
                                                                                                                                                                      </w:divBdr>
                                                                                                                                                                    </w:div>
                                                                                                                                                                    <w:div w:id="2058433670">
                                                                                                                                                                      <w:marLeft w:val="0"/>
                                                                                                                                                                      <w:marRight w:val="0"/>
                                                                                                                                                                      <w:marTop w:val="0"/>
                                                                                                                                                                      <w:marBottom w:val="0"/>
                                                                                                                                                                      <w:divBdr>
                                                                                                                                                                        <w:top w:val="none" w:sz="0" w:space="0" w:color="auto"/>
                                                                                                                                                                        <w:left w:val="none" w:sz="0" w:space="0" w:color="auto"/>
                                                                                                                                                                        <w:bottom w:val="none" w:sz="0" w:space="0" w:color="auto"/>
                                                                                                                                                                        <w:right w:val="none" w:sz="0" w:space="0" w:color="auto"/>
                                                                                                                                                                      </w:divBdr>
                                                                                                                                                                    </w:div>
                                                                                                                                                                    <w:div w:id="246117890">
                                                                                                                                                                      <w:marLeft w:val="0"/>
                                                                                                                                                                      <w:marRight w:val="0"/>
                                                                                                                                                                      <w:marTop w:val="0"/>
                                                                                                                                                                      <w:marBottom w:val="0"/>
                                                                                                                                                                      <w:divBdr>
                                                                                                                                                                        <w:top w:val="none" w:sz="0" w:space="0" w:color="auto"/>
                                                                                                                                                                        <w:left w:val="none" w:sz="0" w:space="0" w:color="auto"/>
                                                                                                                                                                        <w:bottom w:val="none" w:sz="0" w:space="0" w:color="auto"/>
                                                                                                                                                                        <w:right w:val="none" w:sz="0" w:space="0" w:color="auto"/>
                                                                                                                                                                      </w:divBdr>
                                                                                                                                                                    </w:div>
                                                                                                                                                                    <w:div w:id="1392997677">
                                                                                                                                                                      <w:marLeft w:val="0"/>
                                                                                                                                                                      <w:marRight w:val="0"/>
                                                                                                                                                                      <w:marTop w:val="0"/>
                                                                                                                                                                      <w:marBottom w:val="0"/>
                                                                                                                                                                      <w:divBdr>
                                                                                                                                                                        <w:top w:val="none" w:sz="0" w:space="0" w:color="auto"/>
                                                                                                                                                                        <w:left w:val="none" w:sz="0" w:space="0" w:color="auto"/>
                                                                                                                                                                        <w:bottom w:val="none" w:sz="0" w:space="0" w:color="auto"/>
                                                                                                                                                                        <w:right w:val="none" w:sz="0" w:space="0" w:color="auto"/>
                                                                                                                                                                      </w:divBdr>
                                                                                                                                                                    </w:div>
                                                                                                                                                                    <w:div w:id="18712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5323">
                                                                                                                                                              <w:marLeft w:val="0"/>
                                                                                                                                                              <w:marRight w:val="0"/>
                                                                                                                                                              <w:marTop w:val="0"/>
                                                                                                                                                              <w:marBottom w:val="0"/>
                                                                                                                                                              <w:divBdr>
                                                                                                                                                                <w:top w:val="none" w:sz="0" w:space="0" w:color="auto"/>
                                                                                                                                                                <w:left w:val="none" w:sz="0" w:space="0" w:color="auto"/>
                                                                                                                                                                <w:bottom w:val="none" w:sz="0" w:space="0" w:color="auto"/>
                                                                                                                                                                <w:right w:val="none" w:sz="0" w:space="0" w:color="auto"/>
                                                                                                                                                              </w:divBdr>
                                                                                                                                                              <w:divsChild>
                                                                                                                                                                <w:div w:id="1231384425">
                                                                                                                                                                  <w:marLeft w:val="0"/>
                                                                                                                                                                  <w:marRight w:val="0"/>
                                                                                                                                                                  <w:marTop w:val="0"/>
                                                                                                                                                                  <w:marBottom w:val="0"/>
                                                                                                                                                                  <w:divBdr>
                                                                                                                                                                    <w:top w:val="none" w:sz="0" w:space="0" w:color="auto"/>
                                                                                                                                                                    <w:left w:val="none" w:sz="0" w:space="0" w:color="auto"/>
                                                                                                                                                                    <w:bottom w:val="none" w:sz="0" w:space="0" w:color="auto"/>
                                                                                                                                                                    <w:right w:val="none" w:sz="0" w:space="0" w:color="auto"/>
                                                                                                                                                                  </w:divBdr>
                                                                                                                                                                  <w:divsChild>
                                                                                                                                                                    <w:div w:id="913124121">
                                                                                                                                                                      <w:marLeft w:val="0"/>
                                                                                                                                                                      <w:marRight w:val="0"/>
                                                                                                                                                                      <w:marTop w:val="0"/>
                                                                                                                                                                      <w:marBottom w:val="0"/>
                                                                                                                                                                      <w:divBdr>
                                                                                                                                                                        <w:top w:val="none" w:sz="0" w:space="0" w:color="auto"/>
                                                                                                                                                                        <w:left w:val="none" w:sz="0" w:space="0" w:color="auto"/>
                                                                                                                                                                        <w:bottom w:val="none" w:sz="0" w:space="0" w:color="auto"/>
                                                                                                                                                                        <w:right w:val="none" w:sz="0" w:space="0" w:color="auto"/>
                                                                                                                                                                      </w:divBdr>
                                                                                                                                                                    </w:div>
                                                                                                                                                                    <w:div w:id="17468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8443">
                                                                                                                                                          <w:marLeft w:val="0"/>
                                                                                                                                                          <w:marRight w:val="0"/>
                                                                                                                                                          <w:marTop w:val="0"/>
                                                                                                                                                          <w:marBottom w:val="0"/>
                                                                                                                                                          <w:divBdr>
                                                                                                                                                            <w:top w:val="none" w:sz="0" w:space="0" w:color="auto"/>
                                                                                                                                                            <w:left w:val="none" w:sz="0" w:space="0" w:color="auto"/>
                                                                                                                                                            <w:bottom w:val="none" w:sz="0" w:space="0" w:color="auto"/>
                                                                                                                                                            <w:right w:val="none" w:sz="0" w:space="0" w:color="auto"/>
                                                                                                                                                          </w:divBdr>
                                                                                                                                                          <w:divsChild>
                                                                                                                                                            <w:div w:id="1605721502">
                                                                                                                                                              <w:marLeft w:val="0"/>
                                                                                                                                                              <w:marRight w:val="0"/>
                                                                                                                                                              <w:marTop w:val="0"/>
                                                                                                                                                              <w:marBottom w:val="0"/>
                                                                                                                                                              <w:divBdr>
                                                                                                                                                                <w:top w:val="none" w:sz="0" w:space="0" w:color="auto"/>
                                                                                                                                                                <w:left w:val="none" w:sz="0" w:space="0" w:color="auto"/>
                                                                                                                                                                <w:bottom w:val="none" w:sz="0" w:space="0" w:color="auto"/>
                                                                                                                                                                <w:right w:val="none" w:sz="0" w:space="0" w:color="auto"/>
                                                                                                                                                              </w:divBdr>
                                                                                                                                                            </w:div>
                                                                                                                                                            <w:div w:id="287323420">
                                                                                                                                                              <w:marLeft w:val="0"/>
                                                                                                                                                              <w:marRight w:val="0"/>
                                                                                                                                                              <w:marTop w:val="0"/>
                                                                                                                                                              <w:marBottom w:val="0"/>
                                                                                                                                                              <w:divBdr>
                                                                                                                                                                <w:top w:val="none" w:sz="0" w:space="0" w:color="auto"/>
                                                                                                                                                                <w:left w:val="none" w:sz="0" w:space="0" w:color="auto"/>
                                                                                                                                                                <w:bottom w:val="none" w:sz="0" w:space="0" w:color="auto"/>
                                                                                                                                                                <w:right w:val="none" w:sz="0" w:space="0" w:color="auto"/>
                                                                                                                                                              </w:divBdr>
                                                                                                                                                            </w:div>
                                                                                                                                                            <w:div w:id="72093703">
                                                                                                                                                              <w:marLeft w:val="0"/>
                                                                                                                                                              <w:marRight w:val="0"/>
                                                                                                                                                              <w:marTop w:val="0"/>
                                                                                                                                                              <w:marBottom w:val="0"/>
                                                                                                                                                              <w:divBdr>
                                                                                                                                                                <w:top w:val="none" w:sz="0" w:space="0" w:color="auto"/>
                                                                                                                                                                <w:left w:val="none" w:sz="0" w:space="0" w:color="auto"/>
                                                                                                                                                                <w:bottom w:val="none" w:sz="0" w:space="0" w:color="auto"/>
                                                                                                                                                                <w:right w:val="none" w:sz="0" w:space="0" w:color="auto"/>
                                                                                                                                                              </w:divBdr>
                                                                                                                                                            </w:div>
                                                                                                                                                            <w:div w:id="1472749335">
                                                                                                                                                              <w:marLeft w:val="0"/>
                                                                                                                                                              <w:marRight w:val="0"/>
                                                                                                                                                              <w:marTop w:val="0"/>
                                                                                                                                                              <w:marBottom w:val="0"/>
                                                                                                                                                              <w:divBdr>
                                                                                                                                                                <w:top w:val="none" w:sz="0" w:space="0" w:color="auto"/>
                                                                                                                                                                <w:left w:val="none" w:sz="0" w:space="0" w:color="auto"/>
                                                                                                                                                                <w:bottom w:val="none" w:sz="0" w:space="0" w:color="auto"/>
                                                                                                                                                                <w:right w:val="none" w:sz="0" w:space="0" w:color="auto"/>
                                                                                                                                                              </w:divBdr>
                                                                                                                                                            </w:div>
                                                                                                                                                            <w:div w:id="157428852">
                                                                                                                                                              <w:marLeft w:val="0"/>
                                                                                                                                                              <w:marRight w:val="0"/>
                                                                                                                                                              <w:marTop w:val="0"/>
                                                                                                                                                              <w:marBottom w:val="0"/>
                                                                                                                                                              <w:divBdr>
                                                                                                                                                                <w:top w:val="none" w:sz="0" w:space="0" w:color="auto"/>
                                                                                                                                                                <w:left w:val="none" w:sz="0" w:space="0" w:color="auto"/>
                                                                                                                                                                <w:bottom w:val="none" w:sz="0" w:space="0" w:color="auto"/>
                                                                                                                                                                <w:right w:val="none" w:sz="0" w:space="0" w:color="auto"/>
                                                                                                                                                              </w:divBdr>
                                                                                                                                                            </w:div>
                                                                                                                                                            <w:div w:id="67071240">
                                                                                                                                                              <w:marLeft w:val="0"/>
                                                                                                                                                              <w:marRight w:val="0"/>
                                                                                                                                                              <w:marTop w:val="0"/>
                                                                                                                                                              <w:marBottom w:val="0"/>
                                                                                                                                                              <w:divBdr>
                                                                                                                                                                <w:top w:val="none" w:sz="0" w:space="0" w:color="auto"/>
                                                                                                                                                                <w:left w:val="none" w:sz="0" w:space="0" w:color="auto"/>
                                                                                                                                                                <w:bottom w:val="none" w:sz="0" w:space="0" w:color="auto"/>
                                                                                                                                                                <w:right w:val="none" w:sz="0" w:space="0" w:color="auto"/>
                                                                                                                                                              </w:divBdr>
                                                                                                                                                            </w:div>
                                                                                                                                                            <w:div w:id="23484608">
                                                                                                                                                              <w:marLeft w:val="0"/>
                                                                                                                                                              <w:marRight w:val="0"/>
                                                                                                                                                              <w:marTop w:val="0"/>
                                                                                                                                                              <w:marBottom w:val="0"/>
                                                                                                                                                              <w:divBdr>
                                                                                                                                                                <w:top w:val="none" w:sz="0" w:space="0" w:color="auto"/>
                                                                                                                                                                <w:left w:val="none" w:sz="0" w:space="0" w:color="auto"/>
                                                                                                                                                                <w:bottom w:val="none" w:sz="0" w:space="0" w:color="auto"/>
                                                                                                                                                                <w:right w:val="none" w:sz="0" w:space="0" w:color="auto"/>
                                                                                                                                                              </w:divBdr>
                                                                                                                                                            </w:div>
                                                                                                                                                            <w:div w:id="1755128262">
                                                                                                                                                              <w:marLeft w:val="0"/>
                                                                                                                                                              <w:marRight w:val="0"/>
                                                                                                                                                              <w:marTop w:val="0"/>
                                                                                                                                                              <w:marBottom w:val="0"/>
                                                                                                                                                              <w:divBdr>
                                                                                                                                                                <w:top w:val="none" w:sz="0" w:space="0" w:color="auto"/>
                                                                                                                                                                <w:left w:val="none" w:sz="0" w:space="0" w:color="auto"/>
                                                                                                                                                                <w:bottom w:val="none" w:sz="0" w:space="0" w:color="auto"/>
                                                                                                                                                                <w:right w:val="none" w:sz="0" w:space="0" w:color="auto"/>
                                                                                                                                                              </w:divBdr>
                                                                                                                                                            </w:div>
                                                                                                                                                            <w:div w:id="1107188983">
                                                                                                                                                              <w:marLeft w:val="0"/>
                                                                                                                                                              <w:marRight w:val="0"/>
                                                                                                                                                              <w:marTop w:val="0"/>
                                                                                                                                                              <w:marBottom w:val="0"/>
                                                                                                                                                              <w:divBdr>
                                                                                                                                                                <w:top w:val="none" w:sz="0" w:space="0" w:color="auto"/>
                                                                                                                                                                <w:left w:val="none" w:sz="0" w:space="0" w:color="auto"/>
                                                                                                                                                                <w:bottom w:val="none" w:sz="0" w:space="0" w:color="auto"/>
                                                                                                                                                                <w:right w:val="none" w:sz="0" w:space="0" w:color="auto"/>
                                                                                                                                                              </w:divBdr>
                                                                                                                                                            </w:div>
                                                                                                                                                            <w:div w:id="158891441">
                                                                                                                                                              <w:marLeft w:val="0"/>
                                                                                                                                                              <w:marRight w:val="0"/>
                                                                                                                                                              <w:marTop w:val="0"/>
                                                                                                                                                              <w:marBottom w:val="0"/>
                                                                                                                                                              <w:divBdr>
                                                                                                                                                                <w:top w:val="none" w:sz="0" w:space="0" w:color="auto"/>
                                                                                                                                                                <w:left w:val="none" w:sz="0" w:space="0" w:color="auto"/>
                                                                                                                                                                <w:bottom w:val="none" w:sz="0" w:space="0" w:color="auto"/>
                                                                                                                                                                <w:right w:val="none" w:sz="0" w:space="0" w:color="auto"/>
                                                                                                                                                              </w:divBdr>
                                                                                                                                                            </w:div>
                                                                                                                                                          </w:divsChild>
                                                                                                                                                        </w:div>
                                                                                                                                                        <w:div w:id="203836648">
                                                                                                                                                          <w:marLeft w:val="0"/>
                                                                                                                                                          <w:marRight w:val="0"/>
                                                                                                                                                          <w:marTop w:val="0"/>
                                                                                                                                                          <w:marBottom w:val="0"/>
                                                                                                                                                          <w:divBdr>
                                                                                                                                                            <w:top w:val="none" w:sz="0" w:space="0" w:color="auto"/>
                                                                                                                                                            <w:left w:val="none" w:sz="0" w:space="0" w:color="auto"/>
                                                                                                                                                            <w:bottom w:val="none" w:sz="0" w:space="0" w:color="auto"/>
                                                                                                                                                            <w:right w:val="none" w:sz="0" w:space="0" w:color="auto"/>
                                                                                                                                                          </w:divBdr>
                                                                                                                                                          <w:divsChild>
                                                                                                                                                            <w:div w:id="298997952">
                                                                                                                                                              <w:marLeft w:val="0"/>
                                                                                                                                                              <w:marRight w:val="0"/>
                                                                                                                                                              <w:marTop w:val="0"/>
                                                                                                                                                              <w:marBottom w:val="0"/>
                                                                                                                                                              <w:divBdr>
                                                                                                                                                                <w:top w:val="none" w:sz="0" w:space="0" w:color="auto"/>
                                                                                                                                                                <w:left w:val="none" w:sz="0" w:space="0" w:color="auto"/>
                                                                                                                                                                <w:bottom w:val="none" w:sz="0" w:space="0" w:color="auto"/>
                                                                                                                                                                <w:right w:val="none" w:sz="0" w:space="0" w:color="auto"/>
                                                                                                                                                              </w:divBdr>
                                                                                                                                                              <w:divsChild>
                                                                                                                                                                <w:div w:id="1654606066">
                                                                                                                                                                  <w:marLeft w:val="0"/>
                                                                                                                                                                  <w:marRight w:val="0"/>
                                                                                                                                                                  <w:marTop w:val="0"/>
                                                                                                                                                                  <w:marBottom w:val="0"/>
                                                                                                                                                                  <w:divBdr>
                                                                                                                                                                    <w:top w:val="none" w:sz="0" w:space="0" w:color="auto"/>
                                                                                                                                                                    <w:left w:val="none" w:sz="0" w:space="0" w:color="auto"/>
                                                                                                                                                                    <w:bottom w:val="none" w:sz="0" w:space="0" w:color="auto"/>
                                                                                                                                                                    <w:right w:val="none" w:sz="0" w:space="0" w:color="auto"/>
                                                                                                                                                                  </w:divBdr>
                                                                                                                                                                  <w:divsChild>
                                                                                                                                                                    <w:div w:id="2046759193">
                                                                                                                                                                      <w:marLeft w:val="0"/>
                                                                                                                                                                      <w:marRight w:val="0"/>
                                                                                                                                                                      <w:marTop w:val="0"/>
                                                                                                                                                                      <w:marBottom w:val="0"/>
                                                                                                                                                                      <w:divBdr>
                                                                                                                                                                        <w:top w:val="none" w:sz="0" w:space="0" w:color="auto"/>
                                                                                                                                                                        <w:left w:val="none" w:sz="0" w:space="0" w:color="auto"/>
                                                                                                                                                                        <w:bottom w:val="none" w:sz="0" w:space="0" w:color="auto"/>
                                                                                                                                                                        <w:right w:val="none" w:sz="0" w:space="0" w:color="auto"/>
                                                                                                                                                                      </w:divBdr>
                                                                                                                                                                      <w:divsChild>
                                                                                                                                                                        <w:div w:id="1425808970">
                                                                                                                                                                          <w:marLeft w:val="0"/>
                                                                                                                                                                          <w:marRight w:val="0"/>
                                                                                                                                                                          <w:marTop w:val="0"/>
                                                                                                                                                                          <w:marBottom w:val="0"/>
                                                                                                                                                                          <w:divBdr>
                                                                                                                                                                            <w:top w:val="none" w:sz="0" w:space="0" w:color="auto"/>
                                                                                                                                                                            <w:left w:val="none" w:sz="0" w:space="0" w:color="auto"/>
                                                                                                                                                                            <w:bottom w:val="none" w:sz="0" w:space="0" w:color="auto"/>
                                                                                                                                                                            <w:right w:val="none" w:sz="0" w:space="0" w:color="auto"/>
                                                                                                                                                                          </w:divBdr>
                                                                                                                                                                          <w:divsChild>
                                                                                                                                                                            <w:div w:id="311250321">
                                                                                                                                                                              <w:marLeft w:val="0"/>
                                                                                                                                                                              <w:marRight w:val="0"/>
                                                                                                                                                                              <w:marTop w:val="0"/>
                                                                                                                                                                              <w:marBottom w:val="0"/>
                                                                                                                                                                              <w:divBdr>
                                                                                                                                                                                <w:top w:val="none" w:sz="0" w:space="0" w:color="auto"/>
                                                                                                                                                                                <w:left w:val="none" w:sz="0" w:space="0" w:color="auto"/>
                                                                                                                                                                                <w:bottom w:val="none" w:sz="0" w:space="0" w:color="auto"/>
                                                                                                                                                                                <w:right w:val="none" w:sz="0" w:space="0" w:color="auto"/>
                                                                                                                                                                              </w:divBdr>
                                                                                                                                                                              <w:divsChild>
                                                                                                                                                                                <w:div w:id="1200510907">
                                                                                                                                                                                  <w:marLeft w:val="0"/>
                                                                                                                                                                                  <w:marRight w:val="0"/>
                                                                                                                                                                                  <w:marTop w:val="0"/>
                                                                                                                                                                                  <w:marBottom w:val="0"/>
                                                                                                                                                                                  <w:divBdr>
                                                                                                                                                                                    <w:top w:val="none" w:sz="0" w:space="0" w:color="auto"/>
                                                                                                                                                                                    <w:left w:val="none" w:sz="0" w:space="0" w:color="auto"/>
                                                                                                                                                                                    <w:bottom w:val="none" w:sz="0" w:space="0" w:color="auto"/>
                                                                                                                                                                                    <w:right w:val="none" w:sz="0" w:space="0" w:color="auto"/>
                                                                                                                                                                                  </w:divBdr>
                                                                                                                                                                                  <w:divsChild>
                                                                                                                                                                                    <w:div w:id="789277225">
                                                                                                                                                                                      <w:marLeft w:val="0"/>
                                                                                                                                                                                      <w:marRight w:val="0"/>
                                                                                                                                                                                      <w:marTop w:val="0"/>
                                                                                                                                                                                      <w:marBottom w:val="0"/>
                                                                                                                                                                                      <w:divBdr>
                                                                                                                                                                                        <w:top w:val="none" w:sz="0" w:space="0" w:color="auto"/>
                                                                                                                                                                                        <w:left w:val="none" w:sz="0" w:space="0" w:color="auto"/>
                                                                                                                                                                                        <w:bottom w:val="none" w:sz="0" w:space="0" w:color="auto"/>
                                                                                                                                                                                        <w:right w:val="none" w:sz="0" w:space="0" w:color="auto"/>
                                                                                                                                                                                      </w:divBdr>
                                                                                                                                                                                      <w:divsChild>
                                                                                                                                                                                        <w:div w:id="1627657106">
                                                                                                                                                                                          <w:marLeft w:val="0"/>
                                                                                                                                                                                          <w:marRight w:val="0"/>
                                                                                                                                                                                          <w:marTop w:val="0"/>
                                                                                                                                                                                          <w:marBottom w:val="0"/>
                                                                                                                                                                                          <w:divBdr>
                                                                                                                                                                                            <w:top w:val="none" w:sz="0" w:space="0" w:color="auto"/>
                                                                                                                                                                                            <w:left w:val="none" w:sz="0" w:space="0" w:color="auto"/>
                                                                                                                                                                                            <w:bottom w:val="none" w:sz="0" w:space="0" w:color="auto"/>
                                                                                                                                                                                            <w:right w:val="none" w:sz="0" w:space="0" w:color="auto"/>
                                                                                                                                                                                          </w:divBdr>
                                                                                                                                                                                          <w:divsChild>
                                                                                                                                                                                            <w:div w:id="685834972">
                                                                                                                                                                                              <w:marLeft w:val="0"/>
                                                                                                                                                                                              <w:marRight w:val="0"/>
                                                                                                                                                                                              <w:marTop w:val="0"/>
                                                                                                                                                                                              <w:marBottom w:val="0"/>
                                                                                                                                                                                              <w:divBdr>
                                                                                                                                                                                                <w:top w:val="none" w:sz="0" w:space="0" w:color="auto"/>
                                                                                                                                                                                                <w:left w:val="none" w:sz="0" w:space="0" w:color="auto"/>
                                                                                                                                                                                                <w:bottom w:val="none" w:sz="0" w:space="0" w:color="auto"/>
                                                                                                                                                                                                <w:right w:val="none" w:sz="0" w:space="0" w:color="auto"/>
                                                                                                                                                                                              </w:divBdr>
                                                                                                                                                                                              <w:divsChild>
                                                                                                                                                                                                <w:div w:id="1823304556">
                                                                                                                                                                                                  <w:marLeft w:val="0"/>
                                                                                                                                                                                                  <w:marRight w:val="0"/>
                                                                                                                                                                                                  <w:marTop w:val="0"/>
                                                                                                                                                                                                  <w:marBottom w:val="0"/>
                                                                                                                                                                                                  <w:divBdr>
                                                                                                                                                                                                    <w:top w:val="none" w:sz="0" w:space="0" w:color="auto"/>
                                                                                                                                                                                                    <w:left w:val="none" w:sz="0" w:space="0" w:color="auto"/>
                                                                                                                                                                                                    <w:bottom w:val="none" w:sz="0" w:space="0" w:color="auto"/>
                                                                                                                                                                                                    <w:right w:val="none" w:sz="0" w:space="0" w:color="auto"/>
                                                                                                                                                                                                  </w:divBdr>
                                                                                                                                                                                                  <w:divsChild>
                                                                                                                                                                                                    <w:div w:id="560021419">
                                                                                                                                                                                                      <w:marLeft w:val="0"/>
                                                                                                                                                                                                      <w:marRight w:val="0"/>
                                                                                                                                                                                                      <w:marTop w:val="0"/>
                                                                                                                                                                                                      <w:marBottom w:val="0"/>
                                                                                                                                                                                                      <w:divBdr>
                                                                                                                                                                                                        <w:top w:val="none" w:sz="0" w:space="0" w:color="auto"/>
                                                                                                                                                                                                        <w:left w:val="none" w:sz="0" w:space="0" w:color="auto"/>
                                                                                                                                                                                                        <w:bottom w:val="none" w:sz="0" w:space="0" w:color="auto"/>
                                                                                                                                                                                                        <w:right w:val="none" w:sz="0" w:space="0" w:color="auto"/>
                                                                                                                                                                                                      </w:divBdr>
                                                                                                                                                                                                      <w:divsChild>
                                                                                                                                                                                                        <w:div w:id="1844010537">
                                                                                                                                                                                                          <w:marLeft w:val="0"/>
                                                                                                                                                                                                          <w:marRight w:val="0"/>
                                                                                                                                                                                                          <w:marTop w:val="0"/>
                                                                                                                                                                                                          <w:marBottom w:val="0"/>
                                                                                                                                                                                                          <w:divBdr>
                                                                                                                                                                                                            <w:top w:val="none" w:sz="0" w:space="0" w:color="auto"/>
                                                                                                                                                                                                            <w:left w:val="none" w:sz="0" w:space="0" w:color="auto"/>
                                                                                                                                                                                                            <w:bottom w:val="none" w:sz="0" w:space="0" w:color="auto"/>
                                                                                                                                                                                                            <w:right w:val="none" w:sz="0" w:space="0" w:color="auto"/>
                                                                                                                                                                                                          </w:divBdr>
                                                                                                                                                                                                          <w:divsChild>
                                                                                                                                                                                                            <w:div w:id="2145846900">
                                                                                                                                                                                                              <w:marLeft w:val="0"/>
                                                                                                                                                                                                              <w:marRight w:val="0"/>
                                                                                                                                                                                                              <w:marTop w:val="0"/>
                                                                                                                                                                                                              <w:marBottom w:val="0"/>
                                                                                                                                                                                                              <w:divBdr>
                                                                                                                                                                                                                <w:top w:val="none" w:sz="0" w:space="0" w:color="auto"/>
                                                                                                                                                                                                                <w:left w:val="none" w:sz="0" w:space="0" w:color="auto"/>
                                                                                                                                                                                                                <w:bottom w:val="none" w:sz="0" w:space="0" w:color="auto"/>
                                                                                                                                                                                                                <w:right w:val="none" w:sz="0" w:space="0" w:color="auto"/>
                                                                                                                                                                                                              </w:divBdr>
                                                                                                                                                                                                              <w:divsChild>
                                                                                                                                                                                                                <w:div w:id="221446600">
                                                                                                                                                                                                                  <w:marLeft w:val="0"/>
                                                                                                                                                                                                                  <w:marRight w:val="0"/>
                                                                                                                                                                                                                  <w:marTop w:val="0"/>
                                                                                                                                                                                                                  <w:marBottom w:val="0"/>
                                                                                                                                                                                                                  <w:divBdr>
                                                                                                                                                                                                                    <w:top w:val="none" w:sz="0" w:space="0" w:color="auto"/>
                                                                                                                                                                                                                    <w:left w:val="none" w:sz="0" w:space="0" w:color="auto"/>
                                                                                                                                                                                                                    <w:bottom w:val="none" w:sz="0" w:space="0" w:color="auto"/>
                                                                                                                                                                                                                    <w:right w:val="none" w:sz="0" w:space="0" w:color="auto"/>
                                                                                                                                                                                                                  </w:divBdr>
                                                                                                                                                                                                                  <w:divsChild>
                                                                                                                                                                                                                    <w:div w:id="285234571">
                                                                                                                                                                                                                      <w:marLeft w:val="0"/>
                                                                                                                                                                                                                      <w:marRight w:val="0"/>
                                                                                                                                                                                                                      <w:marTop w:val="0"/>
                                                                                                                                                                                                                      <w:marBottom w:val="0"/>
                                                                                                                                                                                                                      <w:divBdr>
                                                                                                                                                                                                                        <w:top w:val="none" w:sz="0" w:space="0" w:color="auto"/>
                                                                                                                                                                                                                        <w:left w:val="none" w:sz="0" w:space="0" w:color="auto"/>
                                                                                                                                                                                                                        <w:bottom w:val="none" w:sz="0" w:space="0" w:color="auto"/>
                                                                                                                                                                                                                        <w:right w:val="none" w:sz="0" w:space="0" w:color="auto"/>
                                                                                                                                                                                                                      </w:divBdr>
                                                                                                                                                                                                                      <w:divsChild>
                                                                                                                                                                                                                        <w:div w:id="1605185155">
                                                                                                                                                                                                                          <w:marLeft w:val="0"/>
                                                                                                                                                                                                                          <w:marRight w:val="0"/>
                                                                                                                                                                                                                          <w:marTop w:val="0"/>
                                                                                                                                                                                                                          <w:marBottom w:val="0"/>
                                                                                                                                                                                                                          <w:divBdr>
                                                                                                                                                                                                                            <w:top w:val="none" w:sz="0" w:space="0" w:color="auto"/>
                                                                                                                                                                                                                            <w:left w:val="none" w:sz="0" w:space="0" w:color="auto"/>
                                                                                                                                                                                                                            <w:bottom w:val="none" w:sz="0" w:space="0" w:color="auto"/>
                                                                                                                                                                                                                            <w:right w:val="none" w:sz="0" w:space="0" w:color="auto"/>
                                                                                                                                                                                                                          </w:divBdr>
                                                                                                                                                                                                                          <w:divsChild>
                                                                                                                                                                                                                            <w:div w:id="1882591904">
                                                                                                                                                                                                                              <w:marLeft w:val="0"/>
                                                                                                                                                                                                                              <w:marRight w:val="0"/>
                                                                                                                                                                                                                              <w:marTop w:val="0"/>
                                                                                                                                                                                                                              <w:marBottom w:val="0"/>
                                                                                                                                                                                                                              <w:divBdr>
                                                                                                                                                                                                                                <w:top w:val="none" w:sz="0" w:space="0" w:color="auto"/>
                                                                                                                                                                                                                                <w:left w:val="none" w:sz="0" w:space="0" w:color="auto"/>
                                                                                                                                                                                                                                <w:bottom w:val="none" w:sz="0" w:space="0" w:color="auto"/>
                                                                                                                                                                                                                                <w:right w:val="none" w:sz="0" w:space="0" w:color="auto"/>
                                                                                                                                                                                                                              </w:divBdr>
                                                                                                                                                                                                                              <w:divsChild>
                                                                                                                                                                                                                                <w:div w:id="524639784">
                                                                                                                                                                                                                                  <w:marLeft w:val="0"/>
                                                                                                                                                                                                                                  <w:marRight w:val="0"/>
                                                                                                                                                                                                                                  <w:marTop w:val="0"/>
                                                                                                                                                                                                                                  <w:marBottom w:val="0"/>
                                                                                                                                                                                                                                  <w:divBdr>
                                                                                                                                                                                                                                    <w:top w:val="none" w:sz="0" w:space="0" w:color="auto"/>
                                                                                                                                                                                                                                    <w:left w:val="none" w:sz="0" w:space="0" w:color="auto"/>
                                                                                                                                                                                                                                    <w:bottom w:val="none" w:sz="0" w:space="0" w:color="auto"/>
                                                                                                                                                                                                                                    <w:right w:val="none" w:sz="0" w:space="0" w:color="auto"/>
                                                                                                                                                                                                                                  </w:divBdr>
                                                                                                                                                                                                                                  <w:divsChild>
                                                                                                                                                                                                                                    <w:div w:id="1322660534">
                                                                                                                                                                                                                                      <w:marLeft w:val="0"/>
                                                                                                                                                                                                                                      <w:marRight w:val="0"/>
                                                                                                                                                                                                                                      <w:marTop w:val="0"/>
                                                                                                                                                                                                                                      <w:marBottom w:val="0"/>
                                                                                                                                                                                                                                      <w:divBdr>
                                                                                                                                                                                                                                        <w:top w:val="none" w:sz="0" w:space="0" w:color="auto"/>
                                                                                                                                                                                                                                        <w:left w:val="none" w:sz="0" w:space="0" w:color="auto"/>
                                                                                                                                                                                                                                        <w:bottom w:val="none" w:sz="0" w:space="0" w:color="auto"/>
                                                                                                                                                                                                                                        <w:right w:val="none" w:sz="0" w:space="0" w:color="auto"/>
                                                                                                                                                                                                                                      </w:divBdr>
                                                                                                                                                                                                                                      <w:divsChild>
                                                                                                                                                                                                                                        <w:div w:id="1709064092">
                                                                                                                                                                                                                                          <w:marLeft w:val="0"/>
                                                                                                                                                                                                                                          <w:marRight w:val="0"/>
                                                                                                                                                                                                                                          <w:marTop w:val="0"/>
                                                                                                                                                                                                                                          <w:marBottom w:val="0"/>
                                                                                                                                                                                                                                          <w:divBdr>
                                                                                                                                                                                                                                            <w:top w:val="none" w:sz="0" w:space="0" w:color="auto"/>
                                                                                                                                                                                                                                            <w:left w:val="none" w:sz="0" w:space="0" w:color="auto"/>
                                                                                                                                                                                                                                            <w:bottom w:val="none" w:sz="0" w:space="0" w:color="auto"/>
                                                                                                                                                                                                                                            <w:right w:val="none" w:sz="0" w:space="0" w:color="auto"/>
                                                                                                                                                                                                                                          </w:divBdr>
                                                                                                                                                                                                                                          <w:divsChild>
                                                                                                                                                                                                                                            <w:div w:id="1985116730">
                                                                                                                                                                                                                                              <w:marLeft w:val="0"/>
                                                                                                                                                                                                                                              <w:marRight w:val="0"/>
                                                                                                                                                                                                                                              <w:marTop w:val="0"/>
                                                                                                                                                                                                                                              <w:marBottom w:val="0"/>
                                                                                                                                                                                                                                              <w:divBdr>
                                                                                                                                                                                                                                                <w:top w:val="none" w:sz="0" w:space="0" w:color="auto"/>
                                                                                                                                                                                                                                                <w:left w:val="none" w:sz="0" w:space="0" w:color="auto"/>
                                                                                                                                                                                                                                                <w:bottom w:val="none" w:sz="0" w:space="0" w:color="auto"/>
                                                                                                                                                                                                                                                <w:right w:val="none" w:sz="0" w:space="0" w:color="auto"/>
                                                                                                                                                                                                                                              </w:divBdr>
                                                                                                                                                                                                                                              <w:divsChild>
                                                                                                                                                                                                                                                <w:div w:id="1278217856">
                                                                                                                                                                                                                                                  <w:marLeft w:val="0"/>
                                                                                                                                                                                                                                                  <w:marRight w:val="0"/>
                                                                                                                                                                                                                                                  <w:marTop w:val="0"/>
                                                                                                                                                                                                                                                  <w:marBottom w:val="0"/>
                                                                                                                                                                                                                                                  <w:divBdr>
                                                                                                                                                                                                                                                    <w:top w:val="none" w:sz="0" w:space="0" w:color="auto"/>
                                                                                                                                                                                                                                                    <w:left w:val="none" w:sz="0" w:space="0" w:color="auto"/>
                                                                                                                                                                                                                                                    <w:bottom w:val="none" w:sz="0" w:space="0" w:color="auto"/>
                                                                                                                                                                                                                                                    <w:right w:val="none" w:sz="0" w:space="0" w:color="auto"/>
                                                                                                                                                                                                                                                  </w:divBdr>
                                                                                                                                                                                                                                                  <w:divsChild>
                                                                                                                                                                                                                                                    <w:div w:id="1064908095">
                                                                                                                                                                                                                                                      <w:marLeft w:val="0"/>
                                                                                                                                                                                                                                                      <w:marRight w:val="0"/>
                                                                                                                                                                                                                                                      <w:marTop w:val="0"/>
                                                                                                                                                                                                                                                      <w:marBottom w:val="0"/>
                                                                                                                                                                                                                                                      <w:divBdr>
                                                                                                                                                                                                                                                        <w:top w:val="none" w:sz="0" w:space="0" w:color="auto"/>
                                                                                                                                                                                                                                                        <w:left w:val="none" w:sz="0" w:space="0" w:color="auto"/>
                                                                                                                                                                                                                                                        <w:bottom w:val="none" w:sz="0" w:space="0" w:color="auto"/>
                                                                                                                                                                                                                                                        <w:right w:val="none" w:sz="0" w:space="0" w:color="auto"/>
                                                                                                                                                                                                                                                      </w:divBdr>
                                                                                                                                                                                                                                                      <w:divsChild>
                                                                                                                                                                                                                                                        <w:div w:id="1591892311">
                                                                                                                                                                                                                                                          <w:marLeft w:val="0"/>
                                                                                                                                                                                                                                                          <w:marRight w:val="0"/>
                                                                                                                                                                                                                                                          <w:marTop w:val="0"/>
                                                                                                                                                                                                                                                          <w:marBottom w:val="0"/>
                                                                                                                                                                                                                                                          <w:divBdr>
                                                                                                                                                                                                                                                            <w:top w:val="none" w:sz="0" w:space="0" w:color="auto"/>
                                                                                                                                                                                                                                                            <w:left w:val="none" w:sz="0" w:space="0" w:color="auto"/>
                                                                                                                                                                                                                                                            <w:bottom w:val="none" w:sz="0" w:space="0" w:color="auto"/>
                                                                                                                                                                                                                                                            <w:right w:val="none" w:sz="0" w:space="0" w:color="auto"/>
                                                                                                                                                                                                                                                          </w:divBdr>
                                                                                                                                                                                                                                                          <w:divsChild>
                                                                                                                                                                                                                                                            <w:div w:id="1923223197">
                                                                                                                                                                                                                                                              <w:marLeft w:val="0"/>
                                                                                                                                                                                                                                                              <w:marRight w:val="0"/>
                                                                                                                                                                                                                                                              <w:marTop w:val="0"/>
                                                                                                                                                                                                                                                              <w:marBottom w:val="0"/>
                                                                                                                                                                                                                                                              <w:divBdr>
                                                                                                                                                                                                                                                                <w:top w:val="none" w:sz="0" w:space="0" w:color="auto"/>
                                                                                                                                                                                                                                                                <w:left w:val="none" w:sz="0" w:space="0" w:color="auto"/>
                                                                                                                                                                                                                                                                <w:bottom w:val="none" w:sz="0" w:space="0" w:color="auto"/>
                                                                                                                                                                                                                                                                <w:right w:val="none" w:sz="0" w:space="0" w:color="auto"/>
                                                                                                                                                                                                                                                              </w:divBdr>
                                                                                                                                                                                                                                                              <w:divsChild>
                                                                                                                                                                                                                                                                <w:div w:id="2011446306">
                                                                                                                                                                                                                                                                  <w:marLeft w:val="0"/>
                                                                                                                                                                                                                                                                  <w:marRight w:val="0"/>
                                                                                                                                                                                                                                                                  <w:marTop w:val="0"/>
                                                                                                                                                                                                                                                                  <w:marBottom w:val="0"/>
                                                                                                                                                                                                                                                                  <w:divBdr>
                                                                                                                                                                                                                                                                    <w:top w:val="none" w:sz="0" w:space="0" w:color="auto"/>
                                                                                                                                                                                                                                                                    <w:left w:val="none" w:sz="0" w:space="0" w:color="auto"/>
                                                                                                                                                                                                                                                                    <w:bottom w:val="none" w:sz="0" w:space="0" w:color="auto"/>
                                                                                                                                                                                                                                                                    <w:right w:val="none" w:sz="0" w:space="0" w:color="auto"/>
                                                                                                                                                                                                                                                                  </w:divBdr>
                                                                                                                                                                                                                                                                  <w:divsChild>
                                                                                                                                                                                                                                                                    <w:div w:id="63191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641004">
      <w:bodyDiv w:val="1"/>
      <w:marLeft w:val="0"/>
      <w:marRight w:val="0"/>
      <w:marTop w:val="0"/>
      <w:marBottom w:val="0"/>
      <w:divBdr>
        <w:top w:val="none" w:sz="0" w:space="0" w:color="auto"/>
        <w:left w:val="none" w:sz="0" w:space="0" w:color="auto"/>
        <w:bottom w:val="none" w:sz="0" w:space="0" w:color="auto"/>
        <w:right w:val="none" w:sz="0" w:space="0" w:color="auto"/>
      </w:divBdr>
    </w:div>
    <w:div w:id="644237214">
      <w:bodyDiv w:val="1"/>
      <w:marLeft w:val="0"/>
      <w:marRight w:val="0"/>
      <w:marTop w:val="0"/>
      <w:marBottom w:val="0"/>
      <w:divBdr>
        <w:top w:val="none" w:sz="0" w:space="0" w:color="auto"/>
        <w:left w:val="none" w:sz="0" w:space="0" w:color="auto"/>
        <w:bottom w:val="none" w:sz="0" w:space="0" w:color="auto"/>
        <w:right w:val="none" w:sz="0" w:space="0" w:color="auto"/>
      </w:divBdr>
    </w:div>
    <w:div w:id="657000130">
      <w:bodyDiv w:val="1"/>
      <w:marLeft w:val="0"/>
      <w:marRight w:val="0"/>
      <w:marTop w:val="0"/>
      <w:marBottom w:val="0"/>
      <w:divBdr>
        <w:top w:val="none" w:sz="0" w:space="0" w:color="auto"/>
        <w:left w:val="none" w:sz="0" w:space="0" w:color="auto"/>
        <w:bottom w:val="none" w:sz="0" w:space="0" w:color="auto"/>
        <w:right w:val="none" w:sz="0" w:space="0" w:color="auto"/>
      </w:divBdr>
    </w:div>
    <w:div w:id="862860759">
      <w:bodyDiv w:val="1"/>
      <w:marLeft w:val="0"/>
      <w:marRight w:val="0"/>
      <w:marTop w:val="0"/>
      <w:marBottom w:val="0"/>
      <w:divBdr>
        <w:top w:val="none" w:sz="0" w:space="0" w:color="auto"/>
        <w:left w:val="none" w:sz="0" w:space="0" w:color="auto"/>
        <w:bottom w:val="none" w:sz="0" w:space="0" w:color="auto"/>
        <w:right w:val="none" w:sz="0" w:space="0" w:color="auto"/>
      </w:divBdr>
      <w:divsChild>
        <w:div w:id="1040127686">
          <w:marLeft w:val="274"/>
          <w:marRight w:val="0"/>
          <w:marTop w:val="0"/>
          <w:marBottom w:val="0"/>
          <w:divBdr>
            <w:top w:val="none" w:sz="0" w:space="0" w:color="auto"/>
            <w:left w:val="none" w:sz="0" w:space="0" w:color="auto"/>
            <w:bottom w:val="none" w:sz="0" w:space="0" w:color="auto"/>
            <w:right w:val="none" w:sz="0" w:space="0" w:color="auto"/>
          </w:divBdr>
        </w:div>
      </w:divsChild>
    </w:div>
    <w:div w:id="977538765">
      <w:bodyDiv w:val="1"/>
      <w:marLeft w:val="0"/>
      <w:marRight w:val="0"/>
      <w:marTop w:val="0"/>
      <w:marBottom w:val="0"/>
      <w:divBdr>
        <w:top w:val="none" w:sz="0" w:space="0" w:color="auto"/>
        <w:left w:val="none" w:sz="0" w:space="0" w:color="auto"/>
        <w:bottom w:val="none" w:sz="0" w:space="0" w:color="auto"/>
        <w:right w:val="none" w:sz="0" w:space="0" w:color="auto"/>
      </w:divBdr>
    </w:div>
    <w:div w:id="1028676110">
      <w:bodyDiv w:val="1"/>
      <w:marLeft w:val="0"/>
      <w:marRight w:val="0"/>
      <w:marTop w:val="0"/>
      <w:marBottom w:val="0"/>
      <w:divBdr>
        <w:top w:val="none" w:sz="0" w:space="0" w:color="auto"/>
        <w:left w:val="none" w:sz="0" w:space="0" w:color="auto"/>
        <w:bottom w:val="none" w:sz="0" w:space="0" w:color="auto"/>
        <w:right w:val="none" w:sz="0" w:space="0" w:color="auto"/>
      </w:divBdr>
    </w:div>
    <w:div w:id="1111390481">
      <w:bodyDiv w:val="1"/>
      <w:marLeft w:val="0"/>
      <w:marRight w:val="0"/>
      <w:marTop w:val="0"/>
      <w:marBottom w:val="0"/>
      <w:divBdr>
        <w:top w:val="none" w:sz="0" w:space="0" w:color="auto"/>
        <w:left w:val="none" w:sz="0" w:space="0" w:color="auto"/>
        <w:bottom w:val="none" w:sz="0" w:space="0" w:color="auto"/>
        <w:right w:val="none" w:sz="0" w:space="0" w:color="auto"/>
      </w:divBdr>
    </w:div>
    <w:div w:id="1182008400">
      <w:bodyDiv w:val="1"/>
      <w:marLeft w:val="0"/>
      <w:marRight w:val="0"/>
      <w:marTop w:val="0"/>
      <w:marBottom w:val="0"/>
      <w:divBdr>
        <w:top w:val="none" w:sz="0" w:space="0" w:color="auto"/>
        <w:left w:val="none" w:sz="0" w:space="0" w:color="auto"/>
        <w:bottom w:val="none" w:sz="0" w:space="0" w:color="auto"/>
        <w:right w:val="none" w:sz="0" w:space="0" w:color="auto"/>
      </w:divBdr>
    </w:div>
    <w:div w:id="1472626675">
      <w:bodyDiv w:val="1"/>
      <w:marLeft w:val="0"/>
      <w:marRight w:val="0"/>
      <w:marTop w:val="0"/>
      <w:marBottom w:val="0"/>
      <w:divBdr>
        <w:top w:val="none" w:sz="0" w:space="0" w:color="auto"/>
        <w:left w:val="none" w:sz="0" w:space="0" w:color="auto"/>
        <w:bottom w:val="none" w:sz="0" w:space="0" w:color="auto"/>
        <w:right w:val="none" w:sz="0" w:space="0" w:color="auto"/>
      </w:divBdr>
    </w:div>
    <w:div w:id="1495728880">
      <w:bodyDiv w:val="1"/>
      <w:marLeft w:val="0"/>
      <w:marRight w:val="0"/>
      <w:marTop w:val="0"/>
      <w:marBottom w:val="0"/>
      <w:divBdr>
        <w:top w:val="none" w:sz="0" w:space="0" w:color="auto"/>
        <w:left w:val="none" w:sz="0" w:space="0" w:color="auto"/>
        <w:bottom w:val="none" w:sz="0" w:space="0" w:color="auto"/>
        <w:right w:val="none" w:sz="0" w:space="0" w:color="auto"/>
      </w:divBdr>
      <w:divsChild>
        <w:div w:id="522403770">
          <w:marLeft w:val="274"/>
          <w:marRight w:val="0"/>
          <w:marTop w:val="0"/>
          <w:marBottom w:val="0"/>
          <w:divBdr>
            <w:top w:val="none" w:sz="0" w:space="0" w:color="auto"/>
            <w:left w:val="none" w:sz="0" w:space="0" w:color="auto"/>
            <w:bottom w:val="none" w:sz="0" w:space="0" w:color="auto"/>
            <w:right w:val="none" w:sz="0" w:space="0" w:color="auto"/>
          </w:divBdr>
        </w:div>
      </w:divsChild>
    </w:div>
    <w:div w:id="1545288846">
      <w:bodyDiv w:val="1"/>
      <w:marLeft w:val="0"/>
      <w:marRight w:val="0"/>
      <w:marTop w:val="0"/>
      <w:marBottom w:val="0"/>
      <w:divBdr>
        <w:top w:val="none" w:sz="0" w:space="0" w:color="auto"/>
        <w:left w:val="none" w:sz="0" w:space="0" w:color="auto"/>
        <w:bottom w:val="none" w:sz="0" w:space="0" w:color="auto"/>
        <w:right w:val="none" w:sz="0" w:space="0" w:color="auto"/>
      </w:divBdr>
    </w:div>
    <w:div w:id="1642613934">
      <w:bodyDiv w:val="1"/>
      <w:marLeft w:val="0"/>
      <w:marRight w:val="0"/>
      <w:marTop w:val="0"/>
      <w:marBottom w:val="0"/>
      <w:divBdr>
        <w:top w:val="none" w:sz="0" w:space="0" w:color="auto"/>
        <w:left w:val="none" w:sz="0" w:space="0" w:color="auto"/>
        <w:bottom w:val="none" w:sz="0" w:space="0" w:color="auto"/>
        <w:right w:val="none" w:sz="0" w:space="0" w:color="auto"/>
      </w:divBdr>
      <w:divsChild>
        <w:div w:id="1593395514">
          <w:marLeft w:val="274"/>
          <w:marRight w:val="0"/>
          <w:marTop w:val="0"/>
          <w:marBottom w:val="0"/>
          <w:divBdr>
            <w:top w:val="none" w:sz="0" w:space="0" w:color="auto"/>
            <w:left w:val="none" w:sz="0" w:space="0" w:color="auto"/>
            <w:bottom w:val="none" w:sz="0" w:space="0" w:color="auto"/>
            <w:right w:val="none" w:sz="0" w:space="0" w:color="auto"/>
          </w:divBdr>
        </w:div>
      </w:divsChild>
    </w:div>
    <w:div w:id="1648121008">
      <w:bodyDiv w:val="1"/>
      <w:marLeft w:val="0"/>
      <w:marRight w:val="0"/>
      <w:marTop w:val="0"/>
      <w:marBottom w:val="0"/>
      <w:divBdr>
        <w:top w:val="none" w:sz="0" w:space="0" w:color="auto"/>
        <w:left w:val="none" w:sz="0" w:space="0" w:color="auto"/>
        <w:bottom w:val="none" w:sz="0" w:space="0" w:color="auto"/>
        <w:right w:val="none" w:sz="0" w:space="0" w:color="auto"/>
      </w:divBdr>
    </w:div>
    <w:div w:id="1904372498">
      <w:bodyDiv w:val="1"/>
      <w:marLeft w:val="0"/>
      <w:marRight w:val="0"/>
      <w:marTop w:val="0"/>
      <w:marBottom w:val="0"/>
      <w:divBdr>
        <w:top w:val="none" w:sz="0" w:space="0" w:color="auto"/>
        <w:left w:val="none" w:sz="0" w:space="0" w:color="auto"/>
        <w:bottom w:val="none" w:sz="0" w:space="0" w:color="auto"/>
        <w:right w:val="none" w:sz="0" w:space="0" w:color="auto"/>
      </w:divBdr>
    </w:div>
    <w:div w:id="190555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vette2.morey@uwe.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openepi.com/Menu/OE_Menu.htm" TargetMode="Externa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38922-A26E-4B59-ABDA-122FE706D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4128</Words>
  <Characters>23536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Yvette</dc:creator>
  <cp:lastModifiedBy>Yvette Morey</cp:lastModifiedBy>
  <cp:revision>13</cp:revision>
  <cp:lastPrinted>2016-02-18T10:53:00Z</cp:lastPrinted>
  <dcterms:created xsi:type="dcterms:W3CDTF">2015-12-13T20:25:00Z</dcterms:created>
  <dcterms:modified xsi:type="dcterms:W3CDTF">2016-02-18T10:54:00Z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ies>
</file>