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02" w:rsidRPr="004608F9" w:rsidRDefault="004608F9">
      <w:pPr>
        <w:jc w:val="center"/>
        <w:rPr>
          <w:rFonts w:ascii="Tahoma" w:hAnsi="Tahoma"/>
          <w:sz w:val="22"/>
          <w:szCs w:val="22"/>
        </w:rPr>
      </w:pPr>
      <w:r w:rsidRPr="004608F9">
        <w:rPr>
          <w:rFonts w:ascii="Tahoma" w:hAnsi="Tahoma" w:cs="Times"/>
          <w:b/>
          <w:sz w:val="22"/>
          <w:szCs w:val="22"/>
        </w:rPr>
        <w:t>TITLE: Assessing the Possibilities and Challenges of Patient Involvement in Sexual, Reproductive and HIV/AIDS Services</w:t>
      </w:r>
    </w:p>
    <w:p w:rsidR="00E56502" w:rsidRPr="004608F9" w:rsidRDefault="00E56502">
      <w:pPr>
        <w:rPr>
          <w:rFonts w:ascii="Tahoma" w:hAnsi="Tahoma"/>
          <w:sz w:val="22"/>
          <w:szCs w:val="22"/>
        </w:rPr>
      </w:pPr>
    </w:p>
    <w:p w:rsidR="00E56502" w:rsidRPr="004608F9" w:rsidRDefault="00E56502">
      <w:pPr>
        <w:rPr>
          <w:rFonts w:ascii="Tahoma" w:hAnsi="Tahoma"/>
          <w:sz w:val="22"/>
          <w:szCs w:val="22"/>
        </w:rPr>
      </w:pPr>
    </w:p>
    <w:p w:rsidR="00E56502" w:rsidRPr="004608F9" w:rsidRDefault="004608F9">
      <w:pPr>
        <w:rPr>
          <w:rFonts w:ascii="Tahoma" w:hAnsi="Tahoma"/>
          <w:sz w:val="22"/>
          <w:szCs w:val="22"/>
        </w:rPr>
      </w:pPr>
      <w:r w:rsidRPr="004608F9">
        <w:rPr>
          <w:rFonts w:ascii="Tahoma" w:hAnsi="Tahoma" w:cs="Times"/>
          <w:sz w:val="22"/>
          <w:szCs w:val="22"/>
        </w:rPr>
        <w:t xml:space="preserve">Corresponding author: </w:t>
      </w:r>
      <w:r w:rsidRPr="004608F9">
        <w:rPr>
          <w:rFonts w:ascii="Tahoma" w:hAnsi="Tahoma" w:cs="Times"/>
          <w:b/>
          <w:sz w:val="22"/>
          <w:szCs w:val="22"/>
        </w:rPr>
        <w:t>Dr Jane Meyrick</w:t>
      </w:r>
      <w:r w:rsidRPr="004608F9">
        <w:rPr>
          <w:rFonts w:ascii="Tahoma" w:hAnsi="Tahoma" w:cs="Times"/>
          <w:sz w:val="22"/>
          <w:szCs w:val="22"/>
        </w:rPr>
        <w:t>, University of the West of England</w:t>
      </w:r>
    </w:p>
    <w:p w:rsidR="00E56502" w:rsidRPr="004608F9" w:rsidRDefault="004608F9" w:rsidP="004608F9">
      <w:pPr>
        <w:ind w:left="1440" w:firstLine="720"/>
        <w:rPr>
          <w:rFonts w:ascii="Tahoma" w:hAnsi="Tahoma"/>
          <w:sz w:val="22"/>
          <w:szCs w:val="22"/>
        </w:rPr>
      </w:pPr>
      <w:r w:rsidRPr="004608F9">
        <w:rPr>
          <w:rFonts w:ascii="Tahoma" w:hAnsi="Tahoma" w:cs="Times"/>
          <w:b/>
          <w:sz w:val="22"/>
          <w:szCs w:val="22"/>
        </w:rPr>
        <w:t xml:space="preserve"> Dr Debra Gray</w:t>
      </w:r>
      <w:r w:rsidRPr="004608F9">
        <w:rPr>
          <w:rFonts w:ascii="Tahoma" w:hAnsi="Tahoma" w:cs="Times"/>
          <w:sz w:val="22"/>
          <w:szCs w:val="22"/>
        </w:rPr>
        <w:t>, University of Winchester</w:t>
      </w:r>
    </w:p>
    <w:p w:rsidR="00E56502" w:rsidRPr="004608F9" w:rsidRDefault="004608F9" w:rsidP="004608F9">
      <w:pPr>
        <w:ind w:left="1440" w:firstLine="720"/>
        <w:rPr>
          <w:rFonts w:ascii="Tahoma" w:hAnsi="Tahoma"/>
          <w:sz w:val="22"/>
          <w:szCs w:val="22"/>
        </w:rPr>
      </w:pPr>
      <w:r w:rsidRPr="004608F9">
        <w:rPr>
          <w:rFonts w:ascii="Tahoma" w:hAnsi="Tahoma" w:cs="Times"/>
          <w:b/>
          <w:sz w:val="22"/>
          <w:szCs w:val="22"/>
        </w:rPr>
        <w:t xml:space="preserve"> Abigail Jones</w:t>
      </w:r>
      <w:r w:rsidRPr="004608F9">
        <w:rPr>
          <w:rFonts w:ascii="Tahoma" w:hAnsi="Tahoma" w:cs="Times"/>
          <w:sz w:val="22"/>
          <w:szCs w:val="22"/>
        </w:rPr>
        <w:t>, University of the West of England.</w:t>
      </w:r>
    </w:p>
    <w:p w:rsidR="00E56502" w:rsidRPr="004608F9" w:rsidRDefault="00E56502">
      <w:pPr>
        <w:rPr>
          <w:rFonts w:ascii="Tahoma" w:hAnsi="Tahoma"/>
          <w:sz w:val="22"/>
          <w:szCs w:val="22"/>
        </w:rPr>
      </w:pPr>
    </w:p>
    <w:p w:rsidR="00E56502" w:rsidRPr="004608F9" w:rsidRDefault="004608F9">
      <w:pPr>
        <w:rPr>
          <w:rFonts w:ascii="Tahoma" w:hAnsi="Tahoma"/>
          <w:sz w:val="22"/>
          <w:szCs w:val="22"/>
        </w:rPr>
      </w:pPr>
      <w:r w:rsidRPr="004608F9">
        <w:rPr>
          <w:rFonts w:ascii="Tahoma" w:hAnsi="Tahoma" w:cs="Times"/>
          <w:b/>
          <w:sz w:val="22"/>
          <w:szCs w:val="22"/>
        </w:rPr>
        <w:br w:type="page"/>
      </w:r>
      <w:r w:rsidR="00C02952">
        <w:rPr>
          <w:rFonts w:ascii="Tahoma" w:hAnsi="Tahoma" w:cs="Times"/>
          <w:b/>
          <w:sz w:val="22"/>
          <w:szCs w:val="22"/>
        </w:rPr>
        <w:lastRenderedPageBreak/>
        <w:t>ABSTRACT</w:t>
      </w:r>
    </w:p>
    <w:p w:rsidR="00737F1C" w:rsidRDefault="00737F1C">
      <w:pPr>
        <w:rPr>
          <w:rFonts w:ascii="Tahoma" w:hAnsi="Tahoma" w:cs="Arial"/>
          <w:sz w:val="22"/>
          <w:szCs w:val="22"/>
        </w:rPr>
      </w:pPr>
    </w:p>
    <w:p w:rsidR="00E56502" w:rsidRPr="00C02952" w:rsidRDefault="004608F9">
      <w:pPr>
        <w:rPr>
          <w:rFonts w:ascii="Tahoma" w:hAnsi="Tahoma"/>
          <w:b/>
          <w:sz w:val="22"/>
          <w:szCs w:val="22"/>
        </w:rPr>
      </w:pPr>
      <w:r w:rsidRPr="00C02952">
        <w:rPr>
          <w:rFonts w:ascii="Tahoma" w:hAnsi="Tahoma" w:cs="Arial"/>
          <w:b/>
          <w:sz w:val="22"/>
          <w:szCs w:val="22"/>
        </w:rPr>
        <w:t>Background</w:t>
      </w:r>
    </w:p>
    <w:p w:rsidR="00E56502" w:rsidRPr="004608F9" w:rsidRDefault="004608F9">
      <w:pPr>
        <w:rPr>
          <w:rFonts w:ascii="Tahoma" w:hAnsi="Tahoma"/>
          <w:sz w:val="22"/>
          <w:szCs w:val="22"/>
        </w:rPr>
      </w:pPr>
      <w:r w:rsidRPr="004608F9">
        <w:rPr>
          <w:rFonts w:ascii="Tahoma" w:hAnsi="Tahoma" w:cs="Arial"/>
          <w:sz w:val="22"/>
          <w:szCs w:val="22"/>
        </w:rPr>
        <w:t xml:space="preserve">Patient and public involvement (PPI) is a key feature </w:t>
      </w:r>
      <w:r>
        <w:rPr>
          <w:rFonts w:ascii="Tahoma" w:hAnsi="Tahoma" w:cs="Arial"/>
          <w:sz w:val="22"/>
          <w:szCs w:val="22"/>
        </w:rPr>
        <w:t>of</w:t>
      </w:r>
      <w:r w:rsidRPr="004608F9">
        <w:rPr>
          <w:rFonts w:ascii="Tahoma" w:hAnsi="Tahoma" w:cs="Arial"/>
          <w:sz w:val="22"/>
          <w:szCs w:val="22"/>
        </w:rPr>
        <w:t xml:space="preserve"> the commissioning and delivery of healthcare services, particularly in the UK. Sexual health and reproductive services face unique challenges when it comes to </w:t>
      </w:r>
      <w:r>
        <w:rPr>
          <w:rFonts w:ascii="Tahoma" w:hAnsi="Tahoma" w:cs="Arial"/>
          <w:sz w:val="22"/>
          <w:szCs w:val="22"/>
        </w:rPr>
        <w:t>PPI,</w:t>
      </w:r>
      <w:r w:rsidRPr="004608F9">
        <w:rPr>
          <w:rFonts w:ascii="Tahoma" w:hAnsi="Tahoma" w:cs="Arial"/>
          <w:sz w:val="22"/>
          <w:szCs w:val="22"/>
        </w:rPr>
        <w:t xml:space="preserve"> as the anonymity and confidentiality required by service users</w:t>
      </w:r>
      <w:r>
        <w:rPr>
          <w:rFonts w:ascii="Tahoma" w:hAnsi="Tahoma" w:cs="Arial"/>
          <w:sz w:val="22"/>
          <w:szCs w:val="22"/>
        </w:rPr>
        <w:t>,</w:t>
      </w:r>
      <w:r w:rsidRPr="004608F9">
        <w:rPr>
          <w:rFonts w:ascii="Tahoma" w:hAnsi="Tahoma" w:cs="Arial"/>
          <w:sz w:val="22"/>
          <w:szCs w:val="22"/>
        </w:rPr>
        <w:t xml:space="preserve"> and the sensitivity of the issues dealt with</w:t>
      </w:r>
      <w:r>
        <w:rPr>
          <w:rFonts w:ascii="Tahoma" w:hAnsi="Tahoma" w:cs="Arial"/>
          <w:sz w:val="22"/>
          <w:szCs w:val="22"/>
        </w:rPr>
        <w:t>,</w:t>
      </w:r>
      <w:r w:rsidRPr="004608F9">
        <w:rPr>
          <w:rFonts w:ascii="Tahoma" w:hAnsi="Tahoma" w:cs="Arial"/>
          <w:sz w:val="22"/>
          <w:szCs w:val="22"/>
        </w:rPr>
        <w:t xml:space="preserve"> can be a barrier to drawing in people to</w:t>
      </w:r>
      <w:r>
        <w:rPr>
          <w:rFonts w:ascii="Tahoma" w:hAnsi="Tahoma" w:cs="Arial"/>
          <w:sz w:val="22"/>
          <w:szCs w:val="22"/>
        </w:rPr>
        <w:t xml:space="preserve"> </w:t>
      </w:r>
      <w:r w:rsidRPr="004608F9">
        <w:rPr>
          <w:rFonts w:ascii="Tahoma" w:hAnsi="Tahoma" w:cs="Arial"/>
          <w:sz w:val="22"/>
          <w:szCs w:val="22"/>
        </w:rPr>
        <w:t>shape services. PPI should help to create high quality sexual health services</w:t>
      </w:r>
      <w:r>
        <w:rPr>
          <w:rFonts w:ascii="Tahoma" w:hAnsi="Tahoma" w:cs="Arial"/>
          <w:sz w:val="22"/>
          <w:szCs w:val="22"/>
        </w:rPr>
        <w:t>,</w:t>
      </w:r>
      <w:r w:rsidRPr="004608F9">
        <w:rPr>
          <w:rFonts w:ascii="Tahoma" w:hAnsi="Tahoma" w:cs="Arial"/>
          <w:sz w:val="22"/>
          <w:szCs w:val="22"/>
        </w:rPr>
        <w:t xml:space="preserve"> which in turn</w:t>
      </w:r>
      <w:r>
        <w:rPr>
          <w:rFonts w:ascii="Tahoma" w:hAnsi="Tahoma" w:cs="Arial"/>
          <w:sz w:val="22"/>
          <w:szCs w:val="22"/>
        </w:rPr>
        <w:t xml:space="preserve"> should result in </w:t>
      </w:r>
      <w:r w:rsidRPr="004608F9">
        <w:rPr>
          <w:rFonts w:ascii="Tahoma" w:hAnsi="Tahoma" w:cs="Arial"/>
          <w:sz w:val="22"/>
          <w:szCs w:val="22"/>
        </w:rPr>
        <w:t>increase</w:t>
      </w:r>
      <w:r>
        <w:rPr>
          <w:rFonts w:ascii="Tahoma" w:hAnsi="Tahoma" w:cs="Arial"/>
          <w:sz w:val="22"/>
          <w:szCs w:val="22"/>
        </w:rPr>
        <w:t>d</w:t>
      </w:r>
      <w:r w:rsidRPr="004608F9">
        <w:rPr>
          <w:rFonts w:ascii="Tahoma" w:hAnsi="Tahoma" w:cs="Arial"/>
          <w:sz w:val="22"/>
          <w:szCs w:val="22"/>
        </w:rPr>
        <w:t xml:space="preserve"> trust in services</w:t>
      </w:r>
      <w:r>
        <w:rPr>
          <w:rFonts w:ascii="Tahoma" w:hAnsi="Tahoma" w:cs="Arial"/>
          <w:sz w:val="22"/>
          <w:szCs w:val="22"/>
        </w:rPr>
        <w:t xml:space="preserve"> and </w:t>
      </w:r>
      <w:r w:rsidRPr="004608F9">
        <w:rPr>
          <w:rFonts w:ascii="Tahoma" w:hAnsi="Tahoma" w:cs="Arial"/>
          <w:sz w:val="22"/>
          <w:szCs w:val="22"/>
        </w:rPr>
        <w:t>help to tackle sexual health inequalities. However, specific practical guidance on how to address PPI in sexual health</w:t>
      </w:r>
      <w:r>
        <w:rPr>
          <w:rFonts w:ascii="Tahoma" w:hAnsi="Tahoma" w:cs="Arial"/>
          <w:sz w:val="22"/>
          <w:szCs w:val="22"/>
        </w:rPr>
        <w:t>,</w:t>
      </w:r>
      <w:r w:rsidRPr="004608F9">
        <w:rPr>
          <w:rFonts w:ascii="Tahoma" w:hAnsi="Tahoma" w:cs="Arial"/>
          <w:sz w:val="22"/>
          <w:szCs w:val="22"/>
        </w:rPr>
        <w:t xml:space="preserve"> and the evidence base to support this</w:t>
      </w:r>
      <w:r>
        <w:rPr>
          <w:rFonts w:ascii="Tahoma" w:hAnsi="Tahoma" w:cs="Arial"/>
          <w:sz w:val="22"/>
          <w:szCs w:val="22"/>
        </w:rPr>
        <w:t>,</w:t>
      </w:r>
      <w:r w:rsidRPr="004608F9">
        <w:rPr>
          <w:rFonts w:ascii="Tahoma" w:hAnsi="Tahoma" w:cs="Arial"/>
          <w:sz w:val="22"/>
          <w:szCs w:val="22"/>
        </w:rPr>
        <w:t xml:space="preserve"> is</w:t>
      </w:r>
      <w:r>
        <w:rPr>
          <w:rFonts w:ascii="Tahoma" w:hAnsi="Tahoma" w:cs="Arial"/>
          <w:sz w:val="22"/>
          <w:szCs w:val="22"/>
        </w:rPr>
        <w:t xml:space="preserve"> sparse</w:t>
      </w:r>
      <w:r w:rsidRPr="004608F9">
        <w:rPr>
          <w:rFonts w:ascii="Tahoma" w:hAnsi="Tahoma" w:cs="Arial"/>
          <w:sz w:val="22"/>
          <w:szCs w:val="22"/>
        </w:rPr>
        <w:t xml:space="preserve"> </w:t>
      </w:r>
    </w:p>
    <w:p w:rsidR="004608F9" w:rsidRDefault="004608F9">
      <w:pPr>
        <w:rPr>
          <w:rFonts w:ascii="Tahoma" w:hAnsi="Tahoma" w:cs="Arial"/>
          <w:sz w:val="22"/>
          <w:szCs w:val="22"/>
        </w:rPr>
      </w:pPr>
    </w:p>
    <w:p w:rsidR="00E56502" w:rsidRPr="00C02952" w:rsidRDefault="004608F9">
      <w:pPr>
        <w:rPr>
          <w:rFonts w:ascii="Tahoma" w:hAnsi="Tahoma"/>
          <w:b/>
          <w:sz w:val="22"/>
          <w:szCs w:val="22"/>
        </w:rPr>
      </w:pPr>
      <w:r w:rsidRPr="00C02952">
        <w:rPr>
          <w:rFonts w:ascii="Tahoma" w:hAnsi="Tahoma" w:cs="Arial"/>
          <w:b/>
          <w:sz w:val="22"/>
          <w:szCs w:val="22"/>
        </w:rPr>
        <w:t>Methodology</w:t>
      </w:r>
    </w:p>
    <w:p w:rsidR="00E56502" w:rsidRPr="004608F9" w:rsidRDefault="004608F9" w:rsidP="00763487">
      <w:pPr>
        <w:rPr>
          <w:rFonts w:ascii="Tahoma" w:hAnsi="Tahoma"/>
          <w:sz w:val="22"/>
          <w:szCs w:val="22"/>
        </w:rPr>
      </w:pPr>
      <w:r w:rsidRPr="004608F9">
        <w:rPr>
          <w:rFonts w:ascii="Tahoma" w:hAnsi="Tahoma" w:cs="Arial"/>
          <w:sz w:val="22"/>
          <w:szCs w:val="22"/>
        </w:rPr>
        <w:t>This research aims to begin building an evidence base for PPI in sexual health services through two routes</w:t>
      </w:r>
      <w:r>
        <w:rPr>
          <w:rFonts w:ascii="Tahoma" w:hAnsi="Tahoma" w:cs="Arial"/>
          <w:sz w:val="22"/>
          <w:szCs w:val="22"/>
        </w:rPr>
        <w:t xml:space="preserve">: 1) </w:t>
      </w:r>
      <w:r w:rsidRPr="004608F9">
        <w:rPr>
          <w:rFonts w:ascii="Tahoma" w:hAnsi="Tahoma" w:cs="Arial"/>
          <w:sz w:val="22"/>
          <w:szCs w:val="22"/>
        </w:rPr>
        <w:t>an audit of PPI in</w:t>
      </w:r>
      <w:r w:rsidRPr="004608F9">
        <w:rPr>
          <w:rFonts w:ascii="Tahoma" w:hAnsi="Tahoma" w:cs="Times"/>
          <w:sz w:val="22"/>
          <w:szCs w:val="22"/>
        </w:rPr>
        <w:t xml:space="preserve"> sexual and reproductive health and HIV services (SRHH) in </w:t>
      </w:r>
      <w:r w:rsidR="0074633B" w:rsidRPr="006359F0">
        <w:rPr>
          <w:rFonts w:ascii="Tahoma" w:hAnsi="Tahoma" w:cs="Arial"/>
          <w:sz w:val="22"/>
          <w:szCs w:val="22"/>
        </w:rPr>
        <w:t xml:space="preserve">Bristol, North Somerset and South Gloucestershire (BNSSG) </w:t>
      </w:r>
      <w:r w:rsidR="0074633B">
        <w:rPr>
          <w:rFonts w:ascii="Tahoma" w:hAnsi="Tahoma" w:cs="Arial"/>
          <w:sz w:val="22"/>
          <w:szCs w:val="22"/>
        </w:rPr>
        <w:t xml:space="preserve">and </w:t>
      </w:r>
      <w:r>
        <w:rPr>
          <w:rFonts w:ascii="Tahoma" w:hAnsi="Tahoma" w:cs="Arial"/>
          <w:sz w:val="22"/>
          <w:szCs w:val="22"/>
        </w:rPr>
        <w:t xml:space="preserve">2) </w:t>
      </w:r>
      <w:r w:rsidRPr="004608F9">
        <w:rPr>
          <w:rFonts w:ascii="Tahoma" w:hAnsi="Tahoma" w:cs="Arial"/>
          <w:sz w:val="22"/>
          <w:szCs w:val="22"/>
        </w:rPr>
        <w:t xml:space="preserve">a parallel survey of potential </w:t>
      </w:r>
      <w:r w:rsidR="00BF54D0">
        <w:rPr>
          <w:rFonts w:ascii="Tahoma" w:hAnsi="Tahoma" w:cs="Arial"/>
          <w:sz w:val="22"/>
          <w:szCs w:val="22"/>
        </w:rPr>
        <w:t>users</w:t>
      </w:r>
      <w:r w:rsidRPr="004608F9">
        <w:rPr>
          <w:rFonts w:ascii="Tahoma" w:hAnsi="Tahoma" w:cs="Arial"/>
          <w:sz w:val="22"/>
          <w:szCs w:val="22"/>
        </w:rPr>
        <w:t xml:space="preserve"> of sexual health services </w:t>
      </w:r>
      <w:r w:rsidR="00763487" w:rsidRPr="004608F9">
        <w:rPr>
          <w:rFonts w:ascii="Tahoma" w:hAnsi="Tahoma" w:cs="Arial"/>
          <w:sz w:val="22"/>
          <w:szCs w:val="22"/>
        </w:rPr>
        <w:t>a</w:t>
      </w:r>
      <w:r w:rsidR="00763487">
        <w:rPr>
          <w:rFonts w:ascii="Tahoma" w:hAnsi="Tahoma" w:cs="Arial"/>
          <w:sz w:val="22"/>
          <w:szCs w:val="22"/>
        </w:rPr>
        <w:t>bout</w:t>
      </w:r>
      <w:r w:rsidR="00763487" w:rsidRPr="004608F9">
        <w:rPr>
          <w:rFonts w:ascii="Tahoma" w:hAnsi="Tahoma" w:cs="Arial"/>
          <w:sz w:val="22"/>
          <w:szCs w:val="22"/>
        </w:rPr>
        <w:t xml:space="preserve"> </w:t>
      </w:r>
      <w:r w:rsidRPr="004608F9">
        <w:rPr>
          <w:rFonts w:ascii="Tahoma" w:hAnsi="Tahoma" w:cs="Arial"/>
          <w:sz w:val="22"/>
          <w:szCs w:val="22"/>
        </w:rPr>
        <w:t>their experiences of PPI.</w:t>
      </w:r>
      <w:r w:rsidR="00763487">
        <w:rPr>
          <w:rFonts w:ascii="Tahoma" w:hAnsi="Tahoma" w:cs="Arial"/>
          <w:sz w:val="22"/>
          <w:szCs w:val="22"/>
        </w:rPr>
        <w:t xml:space="preserve"> For the audit, </w:t>
      </w:r>
      <w:r w:rsidR="00763487">
        <w:rPr>
          <w:rFonts w:ascii="Tahoma" w:hAnsi="Tahoma" w:cs="Calibri"/>
          <w:color w:val="000000"/>
          <w:sz w:val="22"/>
          <w:szCs w:val="22"/>
        </w:rPr>
        <w:t>a</w:t>
      </w:r>
      <w:r w:rsidRPr="004608F9">
        <w:rPr>
          <w:rFonts w:ascii="Tahoma" w:hAnsi="Tahoma" w:cs="Calibri"/>
          <w:color w:val="000000"/>
          <w:sz w:val="22"/>
          <w:szCs w:val="22"/>
        </w:rPr>
        <w:t xml:space="preserve">ll organisations involved in sexual health service delivery or management </w:t>
      </w:r>
      <w:r w:rsidR="0074633B">
        <w:rPr>
          <w:rFonts w:ascii="Tahoma" w:hAnsi="Tahoma" w:cs="Calibri"/>
          <w:color w:val="000000"/>
          <w:sz w:val="22"/>
          <w:szCs w:val="22"/>
        </w:rPr>
        <w:t>in BNSSG</w:t>
      </w:r>
      <w:r w:rsidRPr="004608F9">
        <w:rPr>
          <w:rFonts w:ascii="Tahoma" w:hAnsi="Tahoma" w:cs="Calibri"/>
          <w:color w:val="000000"/>
          <w:sz w:val="22"/>
          <w:szCs w:val="22"/>
        </w:rPr>
        <w:t xml:space="preserve"> were i</w:t>
      </w:r>
      <w:r w:rsidR="00763487">
        <w:rPr>
          <w:rFonts w:ascii="Tahoma" w:hAnsi="Tahoma" w:cs="Calibri"/>
          <w:color w:val="000000"/>
          <w:sz w:val="22"/>
          <w:szCs w:val="22"/>
        </w:rPr>
        <w:t>n</w:t>
      </w:r>
      <w:r w:rsidRPr="004608F9">
        <w:rPr>
          <w:rFonts w:ascii="Tahoma" w:hAnsi="Tahoma" w:cs="Calibri"/>
          <w:color w:val="000000"/>
          <w:sz w:val="22"/>
          <w:szCs w:val="22"/>
        </w:rPr>
        <w:t>vited to complete a short online survey. In total, 18 organisations responded</w:t>
      </w:r>
      <w:r>
        <w:rPr>
          <w:rFonts w:ascii="Tahoma" w:hAnsi="Tahoma" w:cs="Calibri"/>
          <w:color w:val="000000"/>
          <w:sz w:val="22"/>
          <w:szCs w:val="22"/>
        </w:rPr>
        <w:t xml:space="preserve">, </w:t>
      </w:r>
      <w:r w:rsidRPr="004608F9">
        <w:rPr>
          <w:rFonts w:ascii="Tahoma" w:hAnsi="Tahoma" w:cs="Calibri"/>
          <w:color w:val="000000"/>
          <w:sz w:val="22"/>
          <w:szCs w:val="22"/>
        </w:rPr>
        <w:t xml:space="preserve">representing a range of different service providers. </w:t>
      </w:r>
      <w:r w:rsidR="00763487">
        <w:rPr>
          <w:rFonts w:ascii="Tahoma" w:hAnsi="Tahoma" w:cs="Calibri"/>
          <w:color w:val="000000"/>
          <w:sz w:val="22"/>
          <w:szCs w:val="22"/>
        </w:rPr>
        <w:t>For the survey</w:t>
      </w:r>
      <w:r w:rsidRPr="004608F9">
        <w:rPr>
          <w:rFonts w:ascii="Tahoma" w:hAnsi="Tahoma" w:cs="Calibri"/>
          <w:color w:val="000000"/>
          <w:sz w:val="22"/>
          <w:szCs w:val="22"/>
        </w:rPr>
        <w:t xml:space="preserve">, </w:t>
      </w:r>
      <w:r w:rsidR="0049041F">
        <w:rPr>
          <w:rFonts w:ascii="Tahoma" w:hAnsi="Tahoma" w:cs="Calibri"/>
          <w:color w:val="000000"/>
          <w:sz w:val="22"/>
          <w:szCs w:val="22"/>
        </w:rPr>
        <w:t xml:space="preserve">a convenience sample was recruited </w:t>
      </w:r>
      <w:r w:rsidR="00763487">
        <w:rPr>
          <w:rFonts w:ascii="Tahoma" w:hAnsi="Tahoma" w:cs="Calibri"/>
          <w:color w:val="000000"/>
          <w:sz w:val="22"/>
          <w:szCs w:val="22"/>
        </w:rPr>
        <w:t xml:space="preserve">through the University of the West of England and through </w:t>
      </w:r>
      <w:r w:rsidR="00EC290D">
        <w:rPr>
          <w:rFonts w:ascii="Tahoma" w:hAnsi="Tahoma" w:cs="Calibri"/>
          <w:color w:val="000000"/>
          <w:sz w:val="22"/>
          <w:szCs w:val="22"/>
        </w:rPr>
        <w:t>social media</w:t>
      </w:r>
      <w:r w:rsidR="006359F0">
        <w:rPr>
          <w:rFonts w:ascii="Tahoma" w:hAnsi="Tahoma" w:cs="Calibri"/>
          <w:color w:val="000000"/>
          <w:sz w:val="22"/>
          <w:szCs w:val="22"/>
        </w:rPr>
        <w:t>. Participants</w:t>
      </w:r>
      <w:r w:rsidR="00763487">
        <w:rPr>
          <w:rFonts w:ascii="Tahoma" w:hAnsi="Tahoma" w:cs="Calibri"/>
          <w:color w:val="000000"/>
          <w:sz w:val="22"/>
          <w:szCs w:val="22"/>
        </w:rPr>
        <w:t xml:space="preserve"> were invited to complete </w:t>
      </w:r>
      <w:r w:rsidRPr="004608F9">
        <w:rPr>
          <w:rFonts w:ascii="Tahoma" w:hAnsi="Tahoma" w:cs="Calibri"/>
          <w:color w:val="000000"/>
          <w:sz w:val="22"/>
          <w:szCs w:val="22"/>
        </w:rPr>
        <w:t xml:space="preserve">an anonymous online survey of their experiences of PPI in </w:t>
      </w:r>
      <w:r w:rsidR="0049041F">
        <w:rPr>
          <w:rFonts w:ascii="Tahoma" w:hAnsi="Tahoma" w:cs="Calibri"/>
          <w:color w:val="000000"/>
          <w:sz w:val="22"/>
          <w:szCs w:val="22"/>
        </w:rPr>
        <w:t xml:space="preserve">the </w:t>
      </w:r>
      <w:r w:rsidRPr="004608F9">
        <w:rPr>
          <w:rFonts w:ascii="Tahoma" w:hAnsi="Tahoma" w:cs="Calibri"/>
          <w:color w:val="000000"/>
          <w:sz w:val="22"/>
          <w:szCs w:val="22"/>
        </w:rPr>
        <w:t>sexual health services they had attended</w:t>
      </w:r>
      <w:r w:rsidR="00763487">
        <w:rPr>
          <w:rFonts w:ascii="Tahoma" w:hAnsi="Tahoma" w:cs="Calibri"/>
          <w:color w:val="000000"/>
          <w:sz w:val="22"/>
          <w:szCs w:val="22"/>
        </w:rPr>
        <w:t xml:space="preserve">. In total, 96 </w:t>
      </w:r>
      <w:r w:rsidR="008E4F9A">
        <w:rPr>
          <w:rFonts w:ascii="Tahoma" w:hAnsi="Tahoma" w:cs="Calibri"/>
          <w:color w:val="000000"/>
          <w:sz w:val="22"/>
          <w:szCs w:val="22"/>
        </w:rPr>
        <w:t>people responded</w:t>
      </w:r>
      <w:r w:rsidR="00763487">
        <w:rPr>
          <w:rFonts w:ascii="Tahoma" w:hAnsi="Tahoma" w:cs="Calibri"/>
          <w:color w:val="000000"/>
          <w:sz w:val="22"/>
          <w:szCs w:val="22"/>
        </w:rPr>
        <w:t xml:space="preserve">, affording a unique insight into PPI from a service </w:t>
      </w:r>
      <w:proofErr w:type="gramStart"/>
      <w:r w:rsidR="00763487">
        <w:rPr>
          <w:rFonts w:ascii="Tahoma" w:hAnsi="Tahoma" w:cs="Calibri"/>
          <w:color w:val="000000"/>
          <w:sz w:val="22"/>
          <w:szCs w:val="22"/>
        </w:rPr>
        <w:t>users</w:t>
      </w:r>
      <w:proofErr w:type="gramEnd"/>
      <w:r w:rsidR="00763487">
        <w:rPr>
          <w:rFonts w:ascii="Tahoma" w:hAnsi="Tahoma" w:cs="Calibri"/>
          <w:color w:val="000000"/>
          <w:sz w:val="22"/>
          <w:szCs w:val="22"/>
        </w:rPr>
        <w:t xml:space="preserve"> perspective.</w:t>
      </w:r>
    </w:p>
    <w:p w:rsidR="004608F9" w:rsidRDefault="004608F9">
      <w:pPr>
        <w:rPr>
          <w:rFonts w:ascii="Tahoma" w:hAnsi="Tahoma" w:cs="Arial"/>
          <w:sz w:val="22"/>
          <w:szCs w:val="22"/>
        </w:rPr>
      </w:pPr>
    </w:p>
    <w:p w:rsidR="00E56502" w:rsidRPr="00C02952" w:rsidRDefault="004608F9">
      <w:pPr>
        <w:rPr>
          <w:rFonts w:ascii="Tahoma" w:hAnsi="Tahoma"/>
          <w:b/>
          <w:sz w:val="22"/>
          <w:szCs w:val="22"/>
        </w:rPr>
      </w:pPr>
      <w:r w:rsidRPr="00C02952">
        <w:rPr>
          <w:rFonts w:ascii="Tahoma" w:hAnsi="Tahoma" w:cs="Arial"/>
          <w:b/>
          <w:sz w:val="22"/>
          <w:szCs w:val="22"/>
        </w:rPr>
        <w:t>Results</w:t>
      </w:r>
    </w:p>
    <w:p w:rsidR="00E56502" w:rsidRDefault="004608F9">
      <w:pPr>
        <w:rPr>
          <w:rFonts w:ascii="Tahoma" w:hAnsi="Tahoma" w:cs="Arial"/>
          <w:sz w:val="22"/>
          <w:szCs w:val="22"/>
        </w:rPr>
      </w:pPr>
      <w:r w:rsidRPr="004608F9">
        <w:rPr>
          <w:rFonts w:ascii="Tahoma" w:hAnsi="Tahoma" w:cs="Arial"/>
          <w:sz w:val="22"/>
          <w:szCs w:val="22"/>
        </w:rPr>
        <w:t xml:space="preserve">The findings from both the perspective of service providers and their potential </w:t>
      </w:r>
      <w:r w:rsidR="0049041F">
        <w:rPr>
          <w:rFonts w:ascii="Tahoma" w:hAnsi="Tahoma" w:cs="Arial"/>
          <w:sz w:val="22"/>
          <w:szCs w:val="22"/>
        </w:rPr>
        <w:t>service users</w:t>
      </w:r>
      <w:r w:rsidR="0049041F" w:rsidRPr="004608F9">
        <w:rPr>
          <w:rFonts w:ascii="Tahoma" w:hAnsi="Tahoma" w:cs="Arial"/>
          <w:sz w:val="22"/>
          <w:szCs w:val="22"/>
        </w:rPr>
        <w:t xml:space="preserve"> </w:t>
      </w:r>
      <w:r w:rsidRPr="004608F9">
        <w:rPr>
          <w:rFonts w:ascii="Tahoma" w:hAnsi="Tahoma" w:cs="Arial"/>
          <w:sz w:val="22"/>
          <w:szCs w:val="22"/>
        </w:rPr>
        <w:t xml:space="preserve">are discussed together under the headings of </w:t>
      </w:r>
      <w:r w:rsidRPr="004608F9">
        <w:rPr>
          <w:rFonts w:ascii="Tahoma" w:hAnsi="Tahoma" w:cs="Arial"/>
          <w:b/>
          <w:sz w:val="22"/>
          <w:szCs w:val="22"/>
        </w:rPr>
        <w:t>Levels of Involvement</w:t>
      </w:r>
      <w:r w:rsidRPr="004608F9">
        <w:rPr>
          <w:rFonts w:ascii="Tahoma" w:hAnsi="Tahoma" w:cs="Arial"/>
          <w:sz w:val="22"/>
          <w:szCs w:val="22"/>
        </w:rPr>
        <w:t xml:space="preserve"> and the </w:t>
      </w:r>
      <w:r w:rsidRPr="004608F9">
        <w:rPr>
          <w:rFonts w:ascii="Tahoma" w:hAnsi="Tahoma" w:cs="Arial"/>
          <w:b/>
          <w:sz w:val="22"/>
          <w:szCs w:val="22"/>
        </w:rPr>
        <w:t>Challenges of Engagement</w:t>
      </w:r>
      <w:r w:rsidRPr="004608F9">
        <w:rPr>
          <w:rFonts w:ascii="Tahoma" w:hAnsi="Tahoma" w:cs="Arial"/>
          <w:sz w:val="22"/>
          <w:szCs w:val="22"/>
        </w:rPr>
        <w:t>. Results suggest a reliance on questionnaire ‘customer satisfaction’ approaches in services and</w:t>
      </w:r>
      <w:r>
        <w:rPr>
          <w:rFonts w:ascii="Tahoma" w:hAnsi="Tahoma" w:cs="Arial"/>
          <w:sz w:val="22"/>
          <w:szCs w:val="22"/>
        </w:rPr>
        <w:t xml:space="preserve"> that</w:t>
      </w:r>
      <w:r w:rsidRPr="004608F9">
        <w:rPr>
          <w:rFonts w:ascii="Tahoma" w:hAnsi="Tahoma" w:cs="Arial"/>
          <w:sz w:val="22"/>
          <w:szCs w:val="22"/>
        </w:rPr>
        <w:t xml:space="preserve"> potential patients commonly report never having been asked for feedback. Whilst challenges from the perspective of services focus </w:t>
      </w:r>
      <w:r>
        <w:rPr>
          <w:rFonts w:ascii="Tahoma" w:hAnsi="Tahoma" w:cs="Arial"/>
          <w:sz w:val="22"/>
          <w:szCs w:val="22"/>
        </w:rPr>
        <w:t>on</w:t>
      </w:r>
      <w:r w:rsidRPr="004608F9">
        <w:rPr>
          <w:rFonts w:ascii="Tahoma" w:hAnsi="Tahoma" w:cs="Arial"/>
          <w:sz w:val="22"/>
          <w:szCs w:val="22"/>
        </w:rPr>
        <w:t xml:space="preserve"> under</w:t>
      </w:r>
      <w:r>
        <w:rPr>
          <w:rFonts w:ascii="Tahoma" w:hAnsi="Tahoma" w:cs="Arial"/>
          <w:sz w:val="22"/>
          <w:szCs w:val="22"/>
        </w:rPr>
        <w:t>-</w:t>
      </w:r>
      <w:r w:rsidRPr="004608F9">
        <w:rPr>
          <w:rFonts w:ascii="Tahoma" w:hAnsi="Tahoma" w:cs="Arial"/>
          <w:sz w:val="22"/>
          <w:szCs w:val="22"/>
        </w:rPr>
        <w:t>resourcing and a lack of time, potential patients emphasise the need for a range of approaches and clarity about what PPI is for.</w:t>
      </w:r>
    </w:p>
    <w:p w:rsidR="004608F9" w:rsidRPr="004608F9" w:rsidRDefault="004608F9">
      <w:pPr>
        <w:rPr>
          <w:rFonts w:ascii="Tahoma" w:hAnsi="Tahoma"/>
          <w:sz w:val="22"/>
          <w:szCs w:val="22"/>
        </w:rPr>
      </w:pPr>
    </w:p>
    <w:p w:rsidR="00E56502" w:rsidRPr="00C02952" w:rsidRDefault="004608F9">
      <w:pPr>
        <w:rPr>
          <w:rFonts w:ascii="Tahoma" w:hAnsi="Tahoma"/>
          <w:b/>
          <w:sz w:val="22"/>
          <w:szCs w:val="22"/>
        </w:rPr>
      </w:pPr>
      <w:r w:rsidRPr="00C02952">
        <w:rPr>
          <w:rFonts w:ascii="Tahoma" w:hAnsi="Tahoma" w:cs="Arial"/>
          <w:b/>
          <w:sz w:val="22"/>
          <w:szCs w:val="22"/>
        </w:rPr>
        <w:t>Conclusions</w:t>
      </w:r>
    </w:p>
    <w:p w:rsidR="00E56502" w:rsidRPr="004608F9" w:rsidRDefault="004608F9">
      <w:pPr>
        <w:rPr>
          <w:rFonts w:ascii="Tahoma" w:hAnsi="Tahoma"/>
          <w:sz w:val="22"/>
          <w:szCs w:val="22"/>
        </w:rPr>
      </w:pPr>
      <w:r w:rsidRPr="004608F9">
        <w:rPr>
          <w:rFonts w:ascii="Tahoma" w:hAnsi="Tahoma" w:cs="Arial"/>
          <w:sz w:val="22"/>
          <w:szCs w:val="22"/>
        </w:rPr>
        <w:t>Findings point to some basic steps in improving the use of patient’s voice in SRHH such as clarity of purpose (potentially measured against data outcomes)</w:t>
      </w:r>
      <w:r w:rsidR="00D03FC0">
        <w:rPr>
          <w:rFonts w:ascii="Tahoma" w:hAnsi="Tahoma" w:cs="Arial"/>
          <w:sz w:val="22"/>
          <w:szCs w:val="22"/>
        </w:rPr>
        <w:t>, the importance of</w:t>
      </w:r>
      <w:r w:rsidRPr="004608F9">
        <w:rPr>
          <w:rFonts w:ascii="Tahoma" w:hAnsi="Tahoma" w:cs="Arial"/>
          <w:sz w:val="22"/>
          <w:szCs w:val="22"/>
        </w:rPr>
        <w:t xml:space="preserve"> communication</w:t>
      </w:r>
      <w:r w:rsidR="00D03FC0">
        <w:rPr>
          <w:rFonts w:ascii="Tahoma" w:hAnsi="Tahoma" w:cs="Arial"/>
          <w:sz w:val="22"/>
          <w:szCs w:val="22"/>
        </w:rPr>
        <w:t>, and the need for</w:t>
      </w:r>
      <w:r w:rsidRPr="004608F9">
        <w:rPr>
          <w:rFonts w:ascii="Tahoma" w:hAnsi="Tahoma" w:cs="Arial"/>
          <w:sz w:val="22"/>
          <w:szCs w:val="22"/>
        </w:rPr>
        <w:t xml:space="preserve"> </w:t>
      </w:r>
      <w:r w:rsidR="00D03FC0" w:rsidRPr="004608F9">
        <w:rPr>
          <w:rFonts w:ascii="Tahoma" w:hAnsi="Tahoma" w:cs="Arial"/>
          <w:sz w:val="22"/>
          <w:szCs w:val="22"/>
        </w:rPr>
        <w:t>flexibl</w:t>
      </w:r>
      <w:r w:rsidR="00D03FC0">
        <w:rPr>
          <w:rFonts w:ascii="Tahoma" w:hAnsi="Tahoma" w:cs="Arial"/>
          <w:sz w:val="22"/>
          <w:szCs w:val="22"/>
        </w:rPr>
        <w:t>e</w:t>
      </w:r>
      <w:r w:rsidR="00D03FC0" w:rsidRPr="004608F9">
        <w:rPr>
          <w:rFonts w:ascii="Tahoma" w:hAnsi="Tahoma" w:cs="Arial"/>
          <w:sz w:val="22"/>
          <w:szCs w:val="22"/>
        </w:rPr>
        <w:t xml:space="preserve"> </w:t>
      </w:r>
      <w:r w:rsidRPr="004608F9">
        <w:rPr>
          <w:rFonts w:ascii="Tahoma" w:hAnsi="Tahoma" w:cs="Arial"/>
          <w:sz w:val="22"/>
          <w:szCs w:val="22"/>
        </w:rPr>
        <w:t>methods. Trust, safety, confidentiality and anonymity characterise sexual health services, they therefore must also underpin patient involvement efforts in this field.</w:t>
      </w:r>
    </w:p>
    <w:p w:rsidR="00E56502" w:rsidRPr="004608F9" w:rsidRDefault="00E56502">
      <w:pPr>
        <w:jc w:val="right"/>
        <w:rPr>
          <w:rFonts w:ascii="Tahoma" w:hAnsi="Tahoma"/>
          <w:sz w:val="22"/>
          <w:szCs w:val="22"/>
        </w:rPr>
      </w:pPr>
    </w:p>
    <w:p w:rsidR="00C02952" w:rsidRDefault="00C02952">
      <w:pPr>
        <w:rPr>
          <w:rFonts w:ascii="Tahoma" w:hAnsi="Tahoma" w:cs="Times"/>
          <w:b/>
          <w:sz w:val="22"/>
          <w:szCs w:val="22"/>
        </w:rPr>
        <w:sectPr w:rsidR="00C02952">
          <w:pgSz w:w="11905" w:h="16837"/>
          <w:pgMar w:top="1440" w:right="1440" w:bottom="1440" w:left="1440" w:header="720" w:footer="720" w:gutter="0"/>
          <w:cols w:space="720"/>
        </w:sectPr>
      </w:pPr>
    </w:p>
    <w:p w:rsidR="00E56502" w:rsidRPr="004608F9" w:rsidRDefault="00C02952">
      <w:pPr>
        <w:rPr>
          <w:rFonts w:ascii="Tahoma" w:hAnsi="Tahoma"/>
          <w:sz w:val="22"/>
          <w:szCs w:val="22"/>
        </w:rPr>
      </w:pPr>
      <w:r>
        <w:rPr>
          <w:rFonts w:ascii="Tahoma" w:hAnsi="Tahoma" w:cs="Times"/>
          <w:b/>
          <w:sz w:val="22"/>
          <w:szCs w:val="22"/>
        </w:rPr>
        <w:lastRenderedPageBreak/>
        <w:t>INTRODUCTION</w:t>
      </w:r>
    </w:p>
    <w:p w:rsidR="008D4CB9" w:rsidRDefault="004608F9">
      <w:pPr>
        <w:rPr>
          <w:rFonts w:ascii="Tahoma" w:hAnsi="Tahoma" w:cs="Arial"/>
          <w:sz w:val="22"/>
          <w:szCs w:val="22"/>
        </w:rPr>
      </w:pPr>
      <w:r w:rsidRPr="004608F9">
        <w:rPr>
          <w:rFonts w:ascii="Tahoma" w:hAnsi="Tahoma" w:cs="Calibri"/>
          <w:color w:val="000000"/>
          <w:sz w:val="22"/>
          <w:szCs w:val="22"/>
        </w:rPr>
        <w:t xml:space="preserve">Public and patient involvement (PPI) is defined as any activity that comprises involving, consulting and listening to patients and the public. </w:t>
      </w:r>
      <w:r w:rsidRPr="004608F9">
        <w:rPr>
          <w:rFonts w:ascii="Tahoma" w:hAnsi="Tahoma" w:cs="Times"/>
          <w:sz w:val="22"/>
          <w:szCs w:val="22"/>
        </w:rPr>
        <w:t xml:space="preserve">PPI is a core policy </w:t>
      </w:r>
      <w:r>
        <w:rPr>
          <w:rFonts w:ascii="Tahoma" w:hAnsi="Tahoma" w:cs="Times"/>
          <w:sz w:val="22"/>
          <w:szCs w:val="22"/>
        </w:rPr>
        <w:t>in</w:t>
      </w:r>
      <w:r w:rsidRPr="004608F9">
        <w:rPr>
          <w:rFonts w:ascii="Tahoma" w:hAnsi="Tahoma" w:cs="Times"/>
          <w:sz w:val="22"/>
          <w:szCs w:val="22"/>
        </w:rPr>
        <w:t xml:space="preserve"> the NHS in the UK, and is seen by many as essential to improving patient satisfaction, reducing inequality, and enhancing accountability and good governance </w:t>
      </w:r>
      <w:r w:rsidRPr="004608F9">
        <w:rPr>
          <w:rFonts w:ascii="Tahoma" w:hAnsi="Tahoma" w:cs="Times"/>
          <w:sz w:val="22"/>
          <w:szCs w:val="22"/>
          <w:vertAlign w:val="superscript"/>
        </w:rPr>
        <w:t>1</w:t>
      </w:r>
      <w:proofErr w:type="gramStart"/>
      <w:r w:rsidRPr="004608F9">
        <w:rPr>
          <w:rFonts w:ascii="Tahoma" w:hAnsi="Tahoma" w:cs="Times"/>
          <w:sz w:val="22"/>
          <w:szCs w:val="22"/>
          <w:vertAlign w:val="superscript"/>
        </w:rPr>
        <w:t>,2</w:t>
      </w:r>
      <w:proofErr w:type="gramEnd"/>
      <w:r>
        <w:rPr>
          <w:rFonts w:ascii="Tahoma" w:hAnsi="Tahoma" w:cs="Arial"/>
          <w:sz w:val="22"/>
          <w:szCs w:val="22"/>
        </w:rPr>
        <w:t xml:space="preserve">. </w:t>
      </w:r>
      <w:r w:rsidR="008D4CB9" w:rsidRPr="004608F9">
        <w:rPr>
          <w:rFonts w:ascii="Tahoma" w:hAnsi="Tahoma" w:cs="Times"/>
          <w:sz w:val="22"/>
          <w:szCs w:val="22"/>
        </w:rPr>
        <w:t xml:space="preserve">In sexual and reproductive health and HIV services (SRHH), there is wide recognition that PPI is important – albeit challenging – in terms of increased use of sexual health services and access to effective contraception and the management of sexually transmitted </w:t>
      </w:r>
      <w:r w:rsidR="00C8478C" w:rsidRPr="004608F9">
        <w:rPr>
          <w:rFonts w:ascii="Tahoma" w:hAnsi="Tahoma" w:cs="Times"/>
          <w:sz w:val="22"/>
          <w:szCs w:val="22"/>
        </w:rPr>
        <w:t>infections</w:t>
      </w:r>
      <w:r w:rsidR="00C8478C">
        <w:rPr>
          <w:rFonts w:ascii="Tahoma" w:hAnsi="Tahoma" w:cs="Times"/>
          <w:sz w:val="22"/>
          <w:szCs w:val="22"/>
        </w:rPr>
        <w:t>.</w:t>
      </w:r>
      <w:r w:rsidR="001A211D">
        <w:rPr>
          <w:rFonts w:ascii="Tahoma" w:hAnsi="Tahoma" w:cs="Arial"/>
          <w:sz w:val="22"/>
          <w:szCs w:val="22"/>
          <w:vertAlign w:val="superscript"/>
        </w:rPr>
        <w:t>3</w:t>
      </w:r>
      <w:r w:rsidR="00C8478C">
        <w:rPr>
          <w:rFonts w:ascii="Tahoma" w:hAnsi="Tahoma" w:cs="Times"/>
          <w:sz w:val="22"/>
          <w:szCs w:val="22"/>
        </w:rPr>
        <w:t xml:space="preserve"> There</w:t>
      </w:r>
      <w:r w:rsidR="008D4CB9" w:rsidRPr="004608F9">
        <w:rPr>
          <w:rFonts w:ascii="Tahoma" w:hAnsi="Tahoma" w:cs="Arial"/>
          <w:sz w:val="22"/>
          <w:szCs w:val="22"/>
        </w:rPr>
        <w:t xml:space="preserve"> is an understanding that PPI may help to create high quality sexual health services </w:t>
      </w:r>
      <w:r w:rsidR="001A211D">
        <w:rPr>
          <w:rFonts w:ascii="Tahoma" w:hAnsi="Tahoma" w:cs="Arial"/>
          <w:sz w:val="22"/>
          <w:szCs w:val="22"/>
          <w:vertAlign w:val="superscript"/>
        </w:rPr>
        <w:t>4</w:t>
      </w:r>
      <w:r w:rsidR="008D4CB9">
        <w:rPr>
          <w:rFonts w:ascii="Tahoma" w:hAnsi="Tahoma" w:cs="Arial"/>
          <w:sz w:val="22"/>
          <w:szCs w:val="22"/>
        </w:rPr>
        <w:t xml:space="preserve">, </w:t>
      </w:r>
      <w:r w:rsidR="008D4CB9" w:rsidRPr="004608F9">
        <w:rPr>
          <w:rFonts w:ascii="Tahoma" w:hAnsi="Tahoma" w:cs="Arial"/>
          <w:sz w:val="22"/>
          <w:szCs w:val="22"/>
        </w:rPr>
        <w:t xml:space="preserve">which </w:t>
      </w:r>
      <w:r w:rsidR="0041190B">
        <w:rPr>
          <w:rFonts w:ascii="Tahoma" w:hAnsi="Tahoma" w:cs="Arial"/>
          <w:sz w:val="22"/>
          <w:szCs w:val="22"/>
        </w:rPr>
        <w:t xml:space="preserve">may </w:t>
      </w:r>
      <w:r w:rsidR="008D4CB9" w:rsidRPr="004608F9">
        <w:rPr>
          <w:rFonts w:ascii="Tahoma" w:hAnsi="Tahoma" w:cs="Arial"/>
          <w:sz w:val="22"/>
          <w:szCs w:val="22"/>
        </w:rPr>
        <w:t xml:space="preserve">help to tackle sexual health inequalities and improve outcomes for many different groups of patients </w:t>
      </w:r>
      <w:r w:rsidR="001A211D">
        <w:rPr>
          <w:rFonts w:ascii="Tahoma" w:hAnsi="Tahoma" w:cs="Arial"/>
          <w:sz w:val="22"/>
          <w:szCs w:val="22"/>
          <w:vertAlign w:val="superscript"/>
        </w:rPr>
        <w:t>3</w:t>
      </w:r>
      <w:r w:rsidR="008D4CB9">
        <w:rPr>
          <w:rFonts w:ascii="Tahoma" w:hAnsi="Tahoma" w:cs="Arial"/>
          <w:sz w:val="22"/>
          <w:szCs w:val="22"/>
        </w:rPr>
        <w:t>.</w:t>
      </w:r>
    </w:p>
    <w:p w:rsidR="008D4CB9" w:rsidRDefault="008D4CB9">
      <w:pPr>
        <w:rPr>
          <w:rFonts w:ascii="Tahoma" w:hAnsi="Tahoma" w:cs="Arial"/>
          <w:sz w:val="22"/>
          <w:szCs w:val="22"/>
        </w:rPr>
      </w:pPr>
    </w:p>
    <w:p w:rsidR="0074633B" w:rsidRDefault="004608F9">
      <w:pPr>
        <w:rPr>
          <w:rFonts w:ascii="Tahoma" w:hAnsi="Tahoma" w:cs="Arial"/>
          <w:sz w:val="22"/>
          <w:szCs w:val="22"/>
        </w:rPr>
      </w:pPr>
      <w:r w:rsidRPr="004608F9">
        <w:rPr>
          <w:rFonts w:ascii="Tahoma" w:hAnsi="Tahoma" w:cs="Arial"/>
          <w:sz w:val="22"/>
          <w:szCs w:val="22"/>
        </w:rPr>
        <w:t xml:space="preserve">Extensive generic and field specific guidance and service standards </w:t>
      </w:r>
      <w:r>
        <w:rPr>
          <w:rFonts w:ascii="Tahoma" w:hAnsi="Tahoma" w:cs="Arial"/>
          <w:sz w:val="22"/>
          <w:szCs w:val="22"/>
        </w:rPr>
        <w:t>for</w:t>
      </w:r>
      <w:r w:rsidRPr="004608F9">
        <w:rPr>
          <w:rFonts w:ascii="Tahoma" w:hAnsi="Tahoma" w:cs="Arial"/>
          <w:sz w:val="22"/>
          <w:szCs w:val="22"/>
        </w:rPr>
        <w:t xml:space="preserve"> PPI </w:t>
      </w:r>
      <w:r w:rsidR="008D4CB9">
        <w:rPr>
          <w:rFonts w:ascii="Tahoma" w:hAnsi="Tahoma" w:cs="Arial"/>
          <w:sz w:val="22"/>
          <w:szCs w:val="22"/>
        </w:rPr>
        <w:t xml:space="preserve">exist, </w:t>
      </w:r>
      <w:r w:rsidRPr="004608F9">
        <w:rPr>
          <w:rFonts w:ascii="Tahoma" w:hAnsi="Tahoma" w:cs="Arial"/>
          <w:sz w:val="22"/>
          <w:szCs w:val="22"/>
        </w:rPr>
        <w:t>e.g.</w:t>
      </w:r>
      <w:r w:rsidR="00B775F7" w:rsidRPr="004608F9">
        <w:rPr>
          <w:rFonts w:ascii="Tahoma" w:hAnsi="Tahoma" w:cs="Arial"/>
          <w:sz w:val="22"/>
          <w:szCs w:val="22"/>
        </w:rPr>
        <w:t xml:space="preserve"> NHS England</w:t>
      </w:r>
      <w:r w:rsidR="001A211D">
        <w:rPr>
          <w:rFonts w:ascii="Tahoma" w:hAnsi="Tahoma" w:cs="Arial"/>
          <w:sz w:val="22"/>
          <w:szCs w:val="22"/>
          <w:vertAlign w:val="superscript"/>
        </w:rPr>
        <w:t>5</w:t>
      </w:r>
      <w:r w:rsidR="00B775F7">
        <w:rPr>
          <w:rFonts w:ascii="Tahoma" w:hAnsi="Tahoma" w:cs="Arial"/>
          <w:sz w:val="22"/>
          <w:szCs w:val="22"/>
        </w:rPr>
        <w:t>, B</w:t>
      </w:r>
      <w:r w:rsidRPr="004608F9">
        <w:rPr>
          <w:rFonts w:ascii="Tahoma" w:hAnsi="Tahoma" w:cs="Arial"/>
          <w:sz w:val="22"/>
          <w:szCs w:val="22"/>
        </w:rPr>
        <w:t>ASHH</w:t>
      </w:r>
      <w:r w:rsidR="001A211D">
        <w:rPr>
          <w:rFonts w:ascii="Tahoma" w:hAnsi="Tahoma" w:cs="Arial"/>
          <w:sz w:val="22"/>
          <w:szCs w:val="22"/>
          <w:vertAlign w:val="superscript"/>
        </w:rPr>
        <w:t>6</w:t>
      </w:r>
      <w:r w:rsidRPr="004608F9">
        <w:rPr>
          <w:rFonts w:ascii="Tahoma" w:hAnsi="Tahoma" w:cs="Arial"/>
          <w:sz w:val="22"/>
          <w:szCs w:val="22"/>
        </w:rPr>
        <w:t>, DoH</w:t>
      </w:r>
      <w:r w:rsidR="001A211D">
        <w:rPr>
          <w:rFonts w:ascii="Tahoma" w:hAnsi="Tahoma" w:cs="Arial"/>
          <w:sz w:val="22"/>
          <w:szCs w:val="22"/>
          <w:vertAlign w:val="superscript"/>
        </w:rPr>
        <w:t>7</w:t>
      </w:r>
      <w:r w:rsidRPr="004608F9">
        <w:rPr>
          <w:rFonts w:ascii="Tahoma" w:hAnsi="Tahoma" w:cs="Arial"/>
          <w:sz w:val="22"/>
          <w:szCs w:val="22"/>
        </w:rPr>
        <w:t xml:space="preserve">, </w:t>
      </w:r>
      <w:proofErr w:type="gramStart"/>
      <w:r w:rsidRPr="004608F9">
        <w:rPr>
          <w:rFonts w:ascii="Tahoma" w:hAnsi="Tahoma" w:cs="Arial"/>
          <w:sz w:val="22"/>
          <w:szCs w:val="22"/>
        </w:rPr>
        <w:t>FRSH</w:t>
      </w:r>
      <w:r w:rsidR="001A211D">
        <w:rPr>
          <w:rFonts w:ascii="Tahoma" w:hAnsi="Tahoma" w:cs="Arial"/>
          <w:sz w:val="22"/>
          <w:szCs w:val="22"/>
          <w:vertAlign w:val="superscript"/>
        </w:rPr>
        <w:t>8</w:t>
      </w:r>
      <w:proofErr w:type="gramEnd"/>
      <w:r w:rsidRPr="004608F9">
        <w:rPr>
          <w:rFonts w:ascii="Tahoma" w:hAnsi="Tahoma" w:cs="Arial"/>
          <w:sz w:val="22"/>
          <w:szCs w:val="22"/>
        </w:rPr>
        <w:t xml:space="preserve">. </w:t>
      </w:r>
      <w:r w:rsidR="008D4CB9" w:rsidRPr="004608F9">
        <w:rPr>
          <w:rFonts w:ascii="Tahoma" w:hAnsi="Tahoma" w:cs="Times"/>
          <w:sz w:val="22"/>
          <w:szCs w:val="22"/>
        </w:rPr>
        <w:t>However, it is also the case that there is little practical guidance on how to translate</w:t>
      </w:r>
      <w:r w:rsidR="008D4CB9">
        <w:rPr>
          <w:rFonts w:ascii="Tahoma" w:hAnsi="Tahoma" w:cs="Times"/>
          <w:sz w:val="22"/>
          <w:szCs w:val="22"/>
        </w:rPr>
        <w:t xml:space="preserve"> these</w:t>
      </w:r>
      <w:r w:rsidR="008D4CB9" w:rsidRPr="004608F9">
        <w:rPr>
          <w:rFonts w:ascii="Tahoma" w:hAnsi="Tahoma" w:cs="Times"/>
          <w:sz w:val="22"/>
          <w:szCs w:val="22"/>
        </w:rPr>
        <w:t xml:space="preserve"> national PPI policies</w:t>
      </w:r>
      <w:r w:rsidR="008D4CB9">
        <w:rPr>
          <w:rFonts w:ascii="Tahoma" w:hAnsi="Tahoma" w:cs="Times"/>
          <w:sz w:val="22"/>
          <w:szCs w:val="22"/>
        </w:rPr>
        <w:t xml:space="preserve"> and guidelines</w:t>
      </w:r>
      <w:r w:rsidR="008D4CB9" w:rsidRPr="004608F9">
        <w:rPr>
          <w:rFonts w:ascii="Tahoma" w:hAnsi="Tahoma" w:cs="Times"/>
          <w:sz w:val="22"/>
          <w:szCs w:val="22"/>
        </w:rPr>
        <w:t xml:space="preserve"> into methods and processes that are appropriate to SRHH</w:t>
      </w:r>
      <w:r w:rsidR="008D4CB9">
        <w:rPr>
          <w:rFonts w:ascii="Tahoma" w:hAnsi="Tahoma" w:cs="Times"/>
          <w:sz w:val="22"/>
          <w:szCs w:val="22"/>
        </w:rPr>
        <w:t xml:space="preserve"> services </w:t>
      </w:r>
      <w:r w:rsidR="00EC290D">
        <w:rPr>
          <w:rFonts w:ascii="Tahoma" w:hAnsi="Tahoma" w:cs="Times"/>
          <w:sz w:val="22"/>
          <w:szCs w:val="22"/>
        </w:rPr>
        <w:t>‘</w:t>
      </w:r>
      <w:r w:rsidR="008D4CB9">
        <w:rPr>
          <w:rFonts w:ascii="Tahoma" w:hAnsi="Tahoma" w:cs="Times"/>
          <w:sz w:val="22"/>
          <w:szCs w:val="22"/>
        </w:rPr>
        <w:t>on the ground</w:t>
      </w:r>
      <w:r w:rsidR="00EC290D">
        <w:rPr>
          <w:rFonts w:ascii="Tahoma" w:hAnsi="Tahoma" w:cs="Times"/>
          <w:sz w:val="22"/>
          <w:szCs w:val="22"/>
        </w:rPr>
        <w:t>’</w:t>
      </w:r>
      <w:r w:rsidR="008D4CB9" w:rsidRPr="004608F9">
        <w:rPr>
          <w:rFonts w:ascii="Tahoma" w:hAnsi="Tahoma" w:cs="Times"/>
          <w:sz w:val="22"/>
          <w:szCs w:val="22"/>
        </w:rPr>
        <w:t>. Moreover, there is little published in this area, and therefore little evidence of what PPI is taking place or its likely impact/effectiveness.</w:t>
      </w:r>
      <w:r w:rsidR="008D4CB9">
        <w:rPr>
          <w:rFonts w:ascii="Tahoma" w:hAnsi="Tahoma" w:cs="Times"/>
          <w:sz w:val="22"/>
          <w:szCs w:val="22"/>
        </w:rPr>
        <w:t xml:space="preserve"> </w:t>
      </w:r>
      <w:r w:rsidRPr="004608F9">
        <w:rPr>
          <w:rFonts w:ascii="Tahoma" w:hAnsi="Tahoma" w:cs="Arial"/>
          <w:sz w:val="22"/>
          <w:szCs w:val="22"/>
        </w:rPr>
        <w:t>The most useful specifically for sexual health</w:t>
      </w:r>
      <w:r w:rsidR="00B775F7">
        <w:rPr>
          <w:rFonts w:ascii="Tahoma" w:hAnsi="Tahoma" w:cs="Arial"/>
          <w:sz w:val="22"/>
          <w:szCs w:val="22"/>
        </w:rPr>
        <w:t>,</w:t>
      </w:r>
      <w:r w:rsidRPr="004608F9">
        <w:rPr>
          <w:rFonts w:ascii="Tahoma" w:hAnsi="Tahoma" w:cs="Arial"/>
          <w:sz w:val="22"/>
          <w:szCs w:val="22"/>
        </w:rPr>
        <w:t xml:space="preserve"> and endorsed by the DoH</w:t>
      </w:r>
      <w:r w:rsidR="001A211D">
        <w:rPr>
          <w:rFonts w:ascii="Tahoma" w:hAnsi="Tahoma" w:cs="Arial"/>
          <w:sz w:val="22"/>
          <w:szCs w:val="22"/>
          <w:vertAlign w:val="superscript"/>
        </w:rPr>
        <w:t>7</w:t>
      </w:r>
      <w:r w:rsidR="00B775F7">
        <w:rPr>
          <w:rFonts w:ascii="Tahoma" w:hAnsi="Tahoma" w:cs="Arial"/>
          <w:sz w:val="22"/>
          <w:szCs w:val="22"/>
        </w:rPr>
        <w:t>, w</w:t>
      </w:r>
      <w:r w:rsidRPr="004608F9">
        <w:rPr>
          <w:rFonts w:ascii="Tahoma" w:hAnsi="Tahoma" w:cs="Arial"/>
          <w:sz w:val="22"/>
          <w:szCs w:val="22"/>
        </w:rPr>
        <w:t xml:space="preserve">as the London Sexual Health Programme (SHAPE: Sexual </w:t>
      </w:r>
      <w:proofErr w:type="gramStart"/>
      <w:r w:rsidRPr="004608F9">
        <w:rPr>
          <w:rFonts w:ascii="Tahoma" w:hAnsi="Tahoma" w:cs="Arial"/>
          <w:sz w:val="22"/>
          <w:szCs w:val="22"/>
        </w:rPr>
        <w:t>Health</w:t>
      </w:r>
      <w:r w:rsidR="001A211D">
        <w:rPr>
          <w:rFonts w:ascii="Tahoma" w:hAnsi="Tahoma" w:cs="Arial"/>
          <w:sz w:val="22"/>
          <w:szCs w:val="22"/>
          <w:vertAlign w:val="superscript"/>
        </w:rPr>
        <w:t>9</w:t>
      </w:r>
      <w:r w:rsidRPr="004608F9">
        <w:rPr>
          <w:rFonts w:ascii="Tahoma" w:hAnsi="Tahoma" w:cs="Arial"/>
          <w:sz w:val="22"/>
          <w:szCs w:val="22"/>
          <w:vertAlign w:val="superscript"/>
        </w:rPr>
        <w:t xml:space="preserve"> </w:t>
      </w:r>
      <w:r w:rsidR="008D4CB9" w:rsidRPr="004608F9">
        <w:rPr>
          <w:rFonts w:ascii="Tahoma" w:hAnsi="Tahoma" w:cs="Arial"/>
          <w:sz w:val="22"/>
          <w:szCs w:val="22"/>
        </w:rPr>
        <w:t>)</w:t>
      </w:r>
      <w:proofErr w:type="gramEnd"/>
      <w:r w:rsidR="008D4CB9">
        <w:rPr>
          <w:rFonts w:ascii="Tahoma" w:hAnsi="Tahoma" w:cs="Arial"/>
          <w:sz w:val="22"/>
          <w:szCs w:val="22"/>
        </w:rPr>
        <w:t>;</w:t>
      </w:r>
      <w:r w:rsidR="008D4CB9" w:rsidRPr="004608F9">
        <w:rPr>
          <w:rFonts w:ascii="Tahoma" w:hAnsi="Tahoma" w:cs="Arial"/>
          <w:sz w:val="22"/>
          <w:szCs w:val="22"/>
        </w:rPr>
        <w:t xml:space="preserve"> </w:t>
      </w:r>
      <w:r w:rsidR="008D4CB9">
        <w:rPr>
          <w:rFonts w:ascii="Tahoma" w:hAnsi="Tahoma" w:cs="Arial"/>
          <w:sz w:val="22"/>
          <w:szCs w:val="22"/>
        </w:rPr>
        <w:t>however this</w:t>
      </w:r>
      <w:r w:rsidRPr="004608F9">
        <w:rPr>
          <w:rFonts w:ascii="Tahoma" w:hAnsi="Tahoma" w:cs="Arial"/>
          <w:sz w:val="22"/>
          <w:szCs w:val="22"/>
        </w:rPr>
        <w:t xml:space="preserve"> website has been discontinued. </w:t>
      </w:r>
    </w:p>
    <w:p w:rsidR="0074633B" w:rsidRDefault="0074633B">
      <w:pPr>
        <w:rPr>
          <w:rFonts w:ascii="Tahoma" w:hAnsi="Tahoma" w:cs="Arial"/>
          <w:sz w:val="22"/>
          <w:szCs w:val="22"/>
        </w:rPr>
      </w:pPr>
    </w:p>
    <w:p w:rsidR="00E56502" w:rsidRDefault="0041190B">
      <w:pPr>
        <w:rPr>
          <w:rFonts w:ascii="Tahoma" w:hAnsi="Tahoma" w:cs="Times"/>
          <w:sz w:val="22"/>
          <w:szCs w:val="22"/>
        </w:rPr>
      </w:pPr>
      <w:r>
        <w:rPr>
          <w:rFonts w:ascii="Tahoma" w:hAnsi="Tahoma" w:cs="Arial"/>
          <w:sz w:val="22"/>
          <w:szCs w:val="22"/>
        </w:rPr>
        <w:t xml:space="preserve">Underpinning the lack of more specific </w:t>
      </w:r>
      <w:r w:rsidR="004608F9" w:rsidRPr="004608F9">
        <w:rPr>
          <w:rFonts w:ascii="Tahoma" w:hAnsi="Tahoma" w:cs="Arial"/>
          <w:sz w:val="22"/>
          <w:szCs w:val="22"/>
        </w:rPr>
        <w:t xml:space="preserve">‘how to’ </w:t>
      </w:r>
      <w:r>
        <w:rPr>
          <w:rFonts w:ascii="Tahoma" w:hAnsi="Tahoma" w:cs="Arial"/>
          <w:sz w:val="22"/>
          <w:szCs w:val="22"/>
        </w:rPr>
        <w:t xml:space="preserve">PPI </w:t>
      </w:r>
      <w:r w:rsidR="004608F9" w:rsidRPr="004608F9">
        <w:rPr>
          <w:rFonts w:ascii="Tahoma" w:hAnsi="Tahoma" w:cs="Arial"/>
          <w:sz w:val="22"/>
          <w:szCs w:val="22"/>
        </w:rPr>
        <w:t>guidance</w:t>
      </w:r>
      <w:r>
        <w:rPr>
          <w:rFonts w:ascii="Tahoma" w:hAnsi="Tahoma" w:cs="Arial"/>
          <w:sz w:val="22"/>
          <w:szCs w:val="22"/>
        </w:rPr>
        <w:t xml:space="preserve"> in sexual health</w:t>
      </w:r>
      <w:r w:rsidR="004608F9" w:rsidRPr="004608F9">
        <w:rPr>
          <w:rFonts w:ascii="Tahoma" w:hAnsi="Tahoma" w:cs="Arial"/>
          <w:sz w:val="22"/>
          <w:szCs w:val="22"/>
        </w:rPr>
        <w:t xml:space="preserve"> may </w:t>
      </w:r>
      <w:r>
        <w:rPr>
          <w:rFonts w:ascii="Tahoma" w:hAnsi="Tahoma" w:cs="Arial"/>
          <w:sz w:val="22"/>
          <w:szCs w:val="22"/>
        </w:rPr>
        <w:t xml:space="preserve">be </w:t>
      </w:r>
      <w:r w:rsidR="004608F9" w:rsidRPr="004608F9">
        <w:rPr>
          <w:rFonts w:ascii="Tahoma" w:hAnsi="Tahoma" w:cs="Arial"/>
          <w:sz w:val="22"/>
          <w:szCs w:val="22"/>
        </w:rPr>
        <w:t xml:space="preserve">a lack of evidence on which services can base their activity, this </w:t>
      </w:r>
      <w:r>
        <w:rPr>
          <w:rFonts w:ascii="Tahoma" w:hAnsi="Tahoma" w:cs="Arial"/>
          <w:sz w:val="22"/>
          <w:szCs w:val="22"/>
        </w:rPr>
        <w:t xml:space="preserve">could drive variability in </w:t>
      </w:r>
      <w:r w:rsidR="004608F9" w:rsidRPr="004608F9">
        <w:rPr>
          <w:rFonts w:ascii="Tahoma" w:hAnsi="Tahoma" w:cs="Arial"/>
          <w:sz w:val="22"/>
          <w:szCs w:val="22"/>
        </w:rPr>
        <w:t>the way PPI is implemented</w:t>
      </w:r>
      <w:r w:rsidR="001A211D">
        <w:rPr>
          <w:rFonts w:ascii="Tahoma" w:hAnsi="Tahoma" w:cs="Arial"/>
          <w:sz w:val="22"/>
          <w:szCs w:val="22"/>
          <w:vertAlign w:val="superscript"/>
        </w:rPr>
        <w:t>10</w:t>
      </w:r>
      <w:r w:rsidR="004608F9" w:rsidRPr="004608F9">
        <w:rPr>
          <w:rFonts w:ascii="Tahoma" w:hAnsi="Tahoma" w:cs="Arial"/>
          <w:sz w:val="22"/>
          <w:szCs w:val="22"/>
        </w:rPr>
        <w:t xml:space="preserve"> and a lack of PPI as a mainstream activity</w:t>
      </w:r>
      <w:r w:rsidR="001A211D">
        <w:rPr>
          <w:rFonts w:ascii="Tahoma" w:hAnsi="Tahoma" w:cs="Arial"/>
          <w:sz w:val="22"/>
          <w:szCs w:val="22"/>
          <w:vertAlign w:val="superscript"/>
        </w:rPr>
        <w:t>11</w:t>
      </w:r>
      <w:r w:rsidR="008D4CB9">
        <w:rPr>
          <w:rFonts w:ascii="Tahoma" w:hAnsi="Tahoma" w:cs="Arial"/>
          <w:sz w:val="22"/>
          <w:szCs w:val="22"/>
        </w:rPr>
        <w:t xml:space="preserve">. </w:t>
      </w:r>
      <w:r w:rsidR="004608F9" w:rsidRPr="004608F9">
        <w:rPr>
          <w:rFonts w:ascii="Tahoma" w:hAnsi="Tahoma" w:cs="Times"/>
          <w:sz w:val="22"/>
          <w:szCs w:val="22"/>
        </w:rPr>
        <w:t>In this article, we</w:t>
      </w:r>
      <w:r w:rsidR="00B775F7">
        <w:rPr>
          <w:rFonts w:ascii="Tahoma" w:hAnsi="Tahoma" w:cs="Times"/>
          <w:sz w:val="22"/>
          <w:szCs w:val="22"/>
        </w:rPr>
        <w:t xml:space="preserve"> attempt to address this gap by </w:t>
      </w:r>
      <w:r w:rsidR="0074633B">
        <w:rPr>
          <w:rFonts w:ascii="Tahoma" w:hAnsi="Tahoma" w:cs="Times"/>
          <w:sz w:val="22"/>
          <w:szCs w:val="22"/>
        </w:rPr>
        <w:t>exploring</w:t>
      </w:r>
      <w:r w:rsidR="00B775F7">
        <w:rPr>
          <w:rFonts w:ascii="Tahoma" w:hAnsi="Tahoma" w:cs="Times"/>
          <w:sz w:val="22"/>
          <w:szCs w:val="22"/>
        </w:rPr>
        <w:t xml:space="preserve"> the </w:t>
      </w:r>
      <w:r w:rsidR="004608F9" w:rsidRPr="004608F9">
        <w:rPr>
          <w:rFonts w:ascii="Tahoma" w:hAnsi="Tahoma" w:cs="Times"/>
          <w:sz w:val="22"/>
          <w:szCs w:val="22"/>
        </w:rPr>
        <w:t>possibilities and challenges of PPI in SRHH, drawing on evidence from an audit study that we conducted with service providers and a survey carried out amongst potential service users</w:t>
      </w:r>
      <w:r w:rsidR="008D4CB9">
        <w:rPr>
          <w:rFonts w:ascii="Tahoma" w:hAnsi="Tahoma" w:cs="Times"/>
          <w:sz w:val="22"/>
          <w:szCs w:val="22"/>
        </w:rPr>
        <w:t>.</w:t>
      </w:r>
      <w:r w:rsidR="004608F9" w:rsidRPr="004608F9">
        <w:rPr>
          <w:rFonts w:ascii="Tahoma" w:hAnsi="Tahoma" w:cs="Times"/>
          <w:sz w:val="22"/>
          <w:szCs w:val="22"/>
        </w:rPr>
        <w:t xml:space="preserve">  </w:t>
      </w:r>
    </w:p>
    <w:p w:rsidR="008D4CB9" w:rsidRPr="004608F9" w:rsidRDefault="008D4CB9">
      <w:pPr>
        <w:rPr>
          <w:rFonts w:ascii="Tahoma" w:hAnsi="Tahoma"/>
          <w:sz w:val="22"/>
          <w:szCs w:val="22"/>
        </w:rPr>
      </w:pPr>
    </w:p>
    <w:p w:rsidR="00E56502" w:rsidRPr="004608F9" w:rsidRDefault="00C02952">
      <w:pPr>
        <w:rPr>
          <w:rFonts w:ascii="Tahoma" w:hAnsi="Tahoma"/>
          <w:sz w:val="22"/>
          <w:szCs w:val="22"/>
        </w:rPr>
      </w:pPr>
      <w:r>
        <w:rPr>
          <w:rFonts w:ascii="Tahoma" w:hAnsi="Tahoma" w:cs="Times"/>
          <w:b/>
          <w:sz w:val="22"/>
          <w:szCs w:val="22"/>
        </w:rPr>
        <w:t>METHOD</w:t>
      </w:r>
    </w:p>
    <w:p w:rsidR="00E56502" w:rsidRDefault="006359F0" w:rsidP="0049041F">
      <w:pPr>
        <w:rPr>
          <w:rFonts w:ascii="Tahoma" w:hAnsi="Tahoma" w:cs="Calibri"/>
          <w:color w:val="000000"/>
          <w:sz w:val="22"/>
          <w:szCs w:val="22"/>
        </w:rPr>
      </w:pPr>
      <w:r>
        <w:rPr>
          <w:rFonts w:ascii="Tahoma" w:hAnsi="Tahoma" w:cs="Times"/>
          <w:sz w:val="22"/>
          <w:szCs w:val="22"/>
        </w:rPr>
        <w:t>The</w:t>
      </w:r>
      <w:r w:rsidR="003925B5" w:rsidRPr="004608F9">
        <w:rPr>
          <w:rFonts w:ascii="Tahoma" w:hAnsi="Tahoma" w:cs="Times"/>
          <w:sz w:val="22"/>
          <w:szCs w:val="22"/>
        </w:rPr>
        <w:t xml:space="preserve"> </w:t>
      </w:r>
      <w:r w:rsidR="004608F9" w:rsidRPr="004608F9">
        <w:rPr>
          <w:rFonts w:ascii="Tahoma" w:hAnsi="Tahoma" w:cs="Times"/>
          <w:sz w:val="22"/>
          <w:szCs w:val="22"/>
        </w:rPr>
        <w:t xml:space="preserve">audit study was conducted to inform the work of a Bristol Health Integration Team (see </w:t>
      </w:r>
      <w:r w:rsidR="0074633B">
        <w:rPr>
          <w:rFonts w:ascii="Tahoma" w:hAnsi="Tahoma" w:cs="Times"/>
          <w:sz w:val="22"/>
          <w:szCs w:val="22"/>
        </w:rPr>
        <w:t>(</w:t>
      </w:r>
      <w:hyperlink r:id="rId8" w:history="1">
        <w:r w:rsidR="0074633B" w:rsidRPr="00D03FC0">
          <w:rPr>
            <w:rFonts w:ascii="Tahoma" w:hAnsi="Tahoma" w:cs="Times"/>
            <w:sz w:val="22"/>
            <w:szCs w:val="22"/>
          </w:rPr>
          <w:t>http://www.bristolhealthpartners.org.uk/health-integration-teams/sexual-health-improvement-hit/</w:t>
        </w:r>
      </w:hyperlink>
      <w:r w:rsidR="0074633B">
        <w:rPr>
          <w:rFonts w:ascii="Tahoma" w:hAnsi="Tahoma" w:cs="Times"/>
          <w:sz w:val="22"/>
          <w:szCs w:val="22"/>
        </w:rPr>
        <w:t>). A</w:t>
      </w:r>
      <w:r w:rsidR="004608F9" w:rsidRPr="004608F9">
        <w:rPr>
          <w:rFonts w:ascii="Tahoma" w:hAnsi="Tahoma" w:cs="Times"/>
          <w:sz w:val="22"/>
          <w:szCs w:val="22"/>
        </w:rPr>
        <w:t>l</w:t>
      </w:r>
      <w:r w:rsidR="004608F9" w:rsidRPr="00D03FC0">
        <w:rPr>
          <w:rFonts w:ascii="Tahoma" w:hAnsi="Tahoma" w:cs="Times"/>
          <w:sz w:val="22"/>
          <w:szCs w:val="22"/>
        </w:rPr>
        <w:t xml:space="preserve">l organisations involved in SRHH </w:t>
      </w:r>
      <w:r w:rsidR="0074633B" w:rsidRPr="00D03FC0">
        <w:rPr>
          <w:rFonts w:ascii="Tahoma" w:hAnsi="Tahoma" w:cs="Times"/>
          <w:sz w:val="22"/>
          <w:szCs w:val="22"/>
        </w:rPr>
        <w:t>in the HIT area (</w:t>
      </w:r>
      <w:r w:rsidR="0074633B">
        <w:rPr>
          <w:rFonts w:ascii="Tahoma" w:hAnsi="Tahoma" w:cs="Times"/>
          <w:sz w:val="22"/>
          <w:szCs w:val="22"/>
        </w:rPr>
        <w:t xml:space="preserve">which includes Bristol, North Somerset and Gloucestershire) </w:t>
      </w:r>
      <w:r w:rsidR="004608F9" w:rsidRPr="00D03FC0">
        <w:rPr>
          <w:rFonts w:ascii="Tahoma" w:hAnsi="Tahoma" w:cs="Times"/>
          <w:sz w:val="22"/>
          <w:szCs w:val="22"/>
        </w:rPr>
        <w:t>were invited to complete a short online survey between September and November 2013, covering PPI activities and policies, as well as barriers, challenges and best practice (</w:t>
      </w:r>
      <w:r w:rsidR="0049041F">
        <w:rPr>
          <w:rFonts w:ascii="Tahoma" w:hAnsi="Tahoma" w:cs="Times"/>
          <w:sz w:val="22"/>
          <w:szCs w:val="22"/>
        </w:rPr>
        <w:t>see</w:t>
      </w:r>
      <w:r w:rsidR="004608F9" w:rsidRPr="00D03FC0">
        <w:rPr>
          <w:rFonts w:ascii="Tahoma" w:hAnsi="Tahoma" w:cs="Times"/>
          <w:sz w:val="22"/>
          <w:szCs w:val="22"/>
        </w:rPr>
        <w:t xml:space="preserve"> Appendix 2). An email invitation was circulated to key services and HIT members</w:t>
      </w:r>
      <w:r w:rsidR="003925B5">
        <w:rPr>
          <w:rFonts w:ascii="Tahoma" w:hAnsi="Tahoma" w:cs="Times"/>
          <w:sz w:val="22"/>
          <w:szCs w:val="22"/>
        </w:rPr>
        <w:t>,</w:t>
      </w:r>
      <w:r w:rsidR="004608F9" w:rsidRPr="00D03FC0">
        <w:rPr>
          <w:rFonts w:ascii="Tahoma" w:hAnsi="Tahoma" w:cs="Times"/>
          <w:sz w:val="22"/>
          <w:szCs w:val="22"/>
        </w:rPr>
        <w:t xml:space="preserve"> and forwarded by them to wider SRHH contacts. </w:t>
      </w:r>
      <w:r>
        <w:rPr>
          <w:rFonts w:ascii="Tahoma" w:hAnsi="Tahoma" w:cs="Times"/>
          <w:sz w:val="22"/>
          <w:szCs w:val="22"/>
        </w:rPr>
        <w:t>SRHH s</w:t>
      </w:r>
      <w:r w:rsidR="004608F9" w:rsidRPr="00D03FC0">
        <w:rPr>
          <w:rFonts w:ascii="Tahoma" w:hAnsi="Tahoma" w:cs="Times"/>
          <w:sz w:val="22"/>
          <w:szCs w:val="22"/>
        </w:rPr>
        <w:t xml:space="preserve">ervices in </w:t>
      </w:r>
      <w:r w:rsidRPr="00D03FC0">
        <w:rPr>
          <w:rFonts w:ascii="Tahoma" w:hAnsi="Tahoma" w:cs="Times"/>
          <w:sz w:val="22"/>
          <w:szCs w:val="22"/>
        </w:rPr>
        <w:t>th</w:t>
      </w:r>
      <w:r>
        <w:rPr>
          <w:rFonts w:ascii="Tahoma" w:hAnsi="Tahoma" w:cs="Times"/>
          <w:sz w:val="22"/>
          <w:szCs w:val="22"/>
        </w:rPr>
        <w:t>is</w:t>
      </w:r>
      <w:r w:rsidRPr="00D03FC0">
        <w:rPr>
          <w:rFonts w:ascii="Tahoma" w:hAnsi="Tahoma" w:cs="Times"/>
          <w:sz w:val="22"/>
          <w:szCs w:val="22"/>
        </w:rPr>
        <w:t xml:space="preserve"> </w:t>
      </w:r>
      <w:r w:rsidR="004608F9" w:rsidRPr="00D03FC0">
        <w:rPr>
          <w:rFonts w:ascii="Tahoma" w:hAnsi="Tahoma" w:cs="Times"/>
          <w:sz w:val="22"/>
          <w:szCs w:val="22"/>
        </w:rPr>
        <w:t>area are provided by a range of organisations</w:t>
      </w:r>
      <w:r w:rsidR="0049041F">
        <w:rPr>
          <w:rFonts w:ascii="Tahoma" w:hAnsi="Tahoma" w:cs="Times"/>
          <w:sz w:val="22"/>
          <w:szCs w:val="22"/>
        </w:rPr>
        <w:t xml:space="preserve"> and professionals</w:t>
      </w:r>
      <w:r>
        <w:rPr>
          <w:rFonts w:ascii="Tahoma" w:hAnsi="Tahoma" w:cs="Times"/>
          <w:sz w:val="22"/>
          <w:szCs w:val="22"/>
        </w:rPr>
        <w:t>, including</w:t>
      </w:r>
      <w:r w:rsidR="0070143D">
        <w:rPr>
          <w:rFonts w:ascii="Tahoma" w:hAnsi="Tahoma" w:cs="Times"/>
          <w:sz w:val="22"/>
          <w:szCs w:val="22"/>
        </w:rPr>
        <w:t xml:space="preserve"> </w:t>
      </w:r>
      <w:r w:rsidR="004608F9" w:rsidRPr="00D03FC0">
        <w:rPr>
          <w:rFonts w:ascii="Tahoma" w:hAnsi="Tahoma" w:cs="Times"/>
          <w:sz w:val="22"/>
          <w:szCs w:val="22"/>
        </w:rPr>
        <w:t>hospital</w:t>
      </w:r>
      <w:r w:rsidR="00D03FC0">
        <w:rPr>
          <w:rFonts w:ascii="Tahoma" w:hAnsi="Tahoma" w:cs="Times"/>
          <w:sz w:val="22"/>
          <w:szCs w:val="22"/>
        </w:rPr>
        <w:t>-based</w:t>
      </w:r>
      <w:r w:rsidR="004608F9" w:rsidRPr="00D03FC0">
        <w:rPr>
          <w:rFonts w:ascii="Tahoma" w:hAnsi="Tahoma" w:cs="Times"/>
          <w:sz w:val="22"/>
          <w:szCs w:val="22"/>
        </w:rPr>
        <w:t xml:space="preserve"> specialist sexual health service</w:t>
      </w:r>
      <w:r w:rsidR="003925B5">
        <w:rPr>
          <w:rFonts w:ascii="Tahoma" w:hAnsi="Tahoma" w:cs="Times"/>
          <w:sz w:val="22"/>
          <w:szCs w:val="22"/>
        </w:rPr>
        <w:t>s</w:t>
      </w:r>
      <w:r w:rsidR="004608F9" w:rsidRPr="00D03FC0">
        <w:rPr>
          <w:rFonts w:ascii="Tahoma" w:hAnsi="Tahoma" w:cs="Times"/>
          <w:sz w:val="22"/>
          <w:szCs w:val="22"/>
        </w:rPr>
        <w:t xml:space="preserve"> </w:t>
      </w:r>
      <w:r w:rsidR="003925B5">
        <w:rPr>
          <w:rFonts w:ascii="Tahoma" w:hAnsi="Tahoma" w:cs="Times"/>
          <w:sz w:val="22"/>
          <w:szCs w:val="22"/>
        </w:rPr>
        <w:t>providing</w:t>
      </w:r>
      <w:r w:rsidR="004608F9" w:rsidRPr="00D03FC0">
        <w:rPr>
          <w:rFonts w:ascii="Tahoma" w:hAnsi="Tahoma" w:cs="Times"/>
          <w:sz w:val="22"/>
          <w:szCs w:val="22"/>
        </w:rPr>
        <w:t xml:space="preserve"> integrated Genitourinary Medicine (GUM), Sexual and Reproduction Health (SRH) and SRH Community</w:t>
      </w:r>
      <w:r w:rsidR="0049041F">
        <w:rPr>
          <w:rFonts w:ascii="Tahoma" w:hAnsi="Tahoma" w:cs="Times"/>
          <w:sz w:val="22"/>
          <w:szCs w:val="22"/>
        </w:rPr>
        <w:t xml:space="preserve"> c</w:t>
      </w:r>
      <w:r w:rsidR="00D03FC0">
        <w:rPr>
          <w:rFonts w:ascii="Tahoma" w:hAnsi="Tahoma" w:cs="Times"/>
          <w:sz w:val="22"/>
          <w:szCs w:val="22"/>
        </w:rPr>
        <w:t>linics</w:t>
      </w:r>
      <w:r w:rsidR="004608F9" w:rsidRPr="00D03FC0">
        <w:rPr>
          <w:rFonts w:ascii="Tahoma" w:hAnsi="Tahoma" w:cs="Times"/>
          <w:sz w:val="22"/>
          <w:szCs w:val="22"/>
        </w:rPr>
        <w:t xml:space="preserve"> (10 clinics) and </w:t>
      </w:r>
      <w:r w:rsidR="00D03FC0">
        <w:rPr>
          <w:rFonts w:ascii="Tahoma" w:hAnsi="Tahoma" w:cs="Times"/>
          <w:sz w:val="22"/>
          <w:szCs w:val="22"/>
        </w:rPr>
        <w:t xml:space="preserve">dedicated </w:t>
      </w:r>
      <w:r w:rsidR="004608F9" w:rsidRPr="00D03FC0">
        <w:rPr>
          <w:rFonts w:ascii="Tahoma" w:hAnsi="Tahoma" w:cs="Times"/>
          <w:sz w:val="22"/>
          <w:szCs w:val="22"/>
        </w:rPr>
        <w:t>Young People’s</w:t>
      </w:r>
      <w:r w:rsidR="004608F9" w:rsidRPr="004608F9">
        <w:rPr>
          <w:rFonts w:ascii="Tahoma" w:hAnsi="Tahoma" w:cs="Calibri"/>
          <w:color w:val="000000"/>
          <w:sz w:val="22"/>
          <w:szCs w:val="22"/>
        </w:rPr>
        <w:t xml:space="preserve"> </w:t>
      </w:r>
      <w:r w:rsidR="00D03FC0">
        <w:rPr>
          <w:rFonts w:ascii="Tahoma" w:hAnsi="Tahoma" w:cs="Calibri"/>
          <w:color w:val="000000"/>
          <w:sz w:val="22"/>
          <w:szCs w:val="22"/>
        </w:rPr>
        <w:t>c</w:t>
      </w:r>
      <w:r w:rsidR="004608F9" w:rsidRPr="004608F9">
        <w:rPr>
          <w:rFonts w:ascii="Tahoma" w:hAnsi="Tahoma" w:cs="Calibri"/>
          <w:color w:val="000000"/>
          <w:sz w:val="22"/>
          <w:szCs w:val="22"/>
        </w:rPr>
        <w:t>linics (YPC) (9 clinics)</w:t>
      </w:r>
      <w:r w:rsidR="003925B5">
        <w:rPr>
          <w:rFonts w:ascii="Tahoma" w:hAnsi="Tahoma" w:cs="Calibri"/>
          <w:color w:val="000000"/>
          <w:sz w:val="22"/>
          <w:szCs w:val="22"/>
        </w:rPr>
        <w:t xml:space="preserve">. </w:t>
      </w:r>
      <w:r w:rsidR="004608F9" w:rsidRPr="004608F9">
        <w:rPr>
          <w:rFonts w:ascii="Tahoma" w:hAnsi="Tahoma" w:cs="Calibri"/>
          <w:color w:val="000000"/>
          <w:sz w:val="22"/>
          <w:szCs w:val="22"/>
        </w:rPr>
        <w:t xml:space="preserve">Other types of </w:t>
      </w:r>
      <w:r w:rsidR="00737F1C">
        <w:rPr>
          <w:rFonts w:ascii="Tahoma" w:hAnsi="Tahoma" w:cs="Calibri"/>
          <w:color w:val="000000"/>
          <w:sz w:val="22"/>
          <w:szCs w:val="22"/>
        </w:rPr>
        <w:t xml:space="preserve">specialist </w:t>
      </w:r>
      <w:r w:rsidR="004608F9" w:rsidRPr="004608F9">
        <w:rPr>
          <w:rFonts w:ascii="Tahoma" w:hAnsi="Tahoma" w:cs="Calibri"/>
          <w:color w:val="000000"/>
          <w:sz w:val="22"/>
          <w:szCs w:val="22"/>
        </w:rPr>
        <w:t>providers include</w:t>
      </w:r>
      <w:r w:rsidR="00737F1C">
        <w:rPr>
          <w:rFonts w:ascii="Tahoma" w:hAnsi="Tahoma" w:cs="Calibri"/>
          <w:color w:val="000000"/>
          <w:sz w:val="22"/>
          <w:szCs w:val="22"/>
        </w:rPr>
        <w:t xml:space="preserve"> </w:t>
      </w:r>
      <w:r w:rsidR="004608F9" w:rsidRPr="004608F9">
        <w:rPr>
          <w:rFonts w:ascii="Tahoma" w:hAnsi="Tahoma" w:cs="Calibri"/>
          <w:color w:val="000000"/>
          <w:sz w:val="22"/>
          <w:szCs w:val="22"/>
        </w:rPr>
        <w:t>Brook</w:t>
      </w:r>
      <w:r w:rsidR="00D03FC0">
        <w:rPr>
          <w:rFonts w:ascii="Tahoma" w:hAnsi="Tahoma" w:cs="Calibri"/>
          <w:color w:val="000000"/>
          <w:sz w:val="22"/>
          <w:szCs w:val="22"/>
        </w:rPr>
        <w:t>,</w:t>
      </w:r>
      <w:r w:rsidR="004608F9" w:rsidRPr="004608F9">
        <w:rPr>
          <w:rFonts w:ascii="Tahoma" w:hAnsi="Tahoma" w:cs="Calibri"/>
          <w:color w:val="000000"/>
          <w:sz w:val="22"/>
          <w:szCs w:val="22"/>
        </w:rPr>
        <w:t xml:space="preserve"> </w:t>
      </w:r>
      <w:r w:rsidR="00737F1C">
        <w:rPr>
          <w:rFonts w:ascii="Tahoma" w:hAnsi="Tahoma" w:cs="Calibri"/>
          <w:color w:val="000000"/>
          <w:sz w:val="22"/>
          <w:szCs w:val="22"/>
        </w:rPr>
        <w:t xml:space="preserve">specialist </w:t>
      </w:r>
      <w:r w:rsidR="004608F9" w:rsidRPr="004608F9">
        <w:rPr>
          <w:rFonts w:ascii="Tahoma" w:hAnsi="Tahoma" w:cs="Calibri"/>
          <w:color w:val="000000"/>
          <w:sz w:val="22"/>
          <w:szCs w:val="22"/>
        </w:rPr>
        <w:t>HIV hospital services, Terrence Higgins Trust and the Sexual Assault Referral Centre (SARC).</w:t>
      </w:r>
      <w:r w:rsidR="00737F1C">
        <w:rPr>
          <w:rFonts w:ascii="Tahoma" w:hAnsi="Tahoma" w:cs="Calibri"/>
          <w:color w:val="000000"/>
          <w:sz w:val="22"/>
          <w:szCs w:val="22"/>
        </w:rPr>
        <w:t xml:space="preserve"> Sexual health services are also provided in general practice.</w:t>
      </w:r>
      <w:r w:rsidR="004608F9" w:rsidRPr="004608F9">
        <w:rPr>
          <w:rFonts w:ascii="Tahoma" w:hAnsi="Tahoma" w:cs="Calibri"/>
          <w:color w:val="000000"/>
          <w:sz w:val="22"/>
          <w:szCs w:val="22"/>
        </w:rPr>
        <w:t xml:space="preserve"> All levels of SRHH services and experts were contacted</w:t>
      </w:r>
      <w:r w:rsidR="003925B5">
        <w:rPr>
          <w:rFonts w:ascii="Tahoma" w:hAnsi="Tahoma" w:cs="Calibri"/>
          <w:color w:val="000000"/>
          <w:sz w:val="22"/>
          <w:szCs w:val="22"/>
        </w:rPr>
        <w:t>,</w:t>
      </w:r>
      <w:r w:rsidR="004608F9" w:rsidRPr="004608F9">
        <w:rPr>
          <w:rFonts w:ascii="Tahoma" w:hAnsi="Tahoma" w:cs="Calibri"/>
          <w:color w:val="000000"/>
          <w:sz w:val="22"/>
          <w:szCs w:val="22"/>
        </w:rPr>
        <w:t xml:space="preserve"> including key Public Health Teams (at the time transferring to the Local Council) and key academics working with services. The respondents were checked against service providers to ensure each type of service was included in the audit. In total, 18 organisations responded, including GUM, contraception and sexual health clinics, pregnancy advisory services, young people services, HIV services and general practitioners. </w:t>
      </w:r>
      <w:r w:rsidR="00C02952">
        <w:rPr>
          <w:rFonts w:ascii="Tahoma" w:hAnsi="Tahoma" w:cs="Calibri"/>
          <w:color w:val="000000"/>
          <w:sz w:val="22"/>
          <w:szCs w:val="22"/>
        </w:rPr>
        <w:t>An overview of the reach of the PPI audit is provided in Table 1 below.</w:t>
      </w:r>
    </w:p>
    <w:p w:rsidR="003925B5" w:rsidRPr="0074633B" w:rsidRDefault="003925B5" w:rsidP="0074633B">
      <w:pPr>
        <w:rPr>
          <w:rFonts w:ascii="Tahoma" w:hAnsi="Tahoma" w:cs="Times"/>
          <w:sz w:val="22"/>
          <w:szCs w:val="22"/>
        </w:rPr>
      </w:pPr>
    </w:p>
    <w:p w:rsidR="0074633B" w:rsidRDefault="004608F9" w:rsidP="002C5C60">
      <w:pPr>
        <w:rPr>
          <w:rFonts w:ascii="Tahoma" w:hAnsi="Tahoma" w:cs="Calibri"/>
          <w:color w:val="000000"/>
          <w:sz w:val="22"/>
          <w:szCs w:val="22"/>
        </w:rPr>
      </w:pPr>
      <w:r w:rsidRPr="004608F9">
        <w:rPr>
          <w:rFonts w:ascii="Tahoma" w:hAnsi="Tahoma" w:cs="Calibri"/>
          <w:color w:val="000000"/>
          <w:sz w:val="22"/>
          <w:szCs w:val="22"/>
        </w:rPr>
        <w:t>In order to establish the patient perspective, we invited a group of sexually active young people</w:t>
      </w:r>
      <w:r w:rsidR="00737F1C">
        <w:rPr>
          <w:rFonts w:ascii="Tahoma" w:hAnsi="Tahoma" w:cs="Calibri"/>
          <w:color w:val="000000"/>
          <w:sz w:val="22"/>
          <w:szCs w:val="22"/>
        </w:rPr>
        <w:t xml:space="preserve">, as actual or potential service users, </w:t>
      </w:r>
      <w:r w:rsidRPr="004608F9">
        <w:rPr>
          <w:rFonts w:ascii="Tahoma" w:hAnsi="Tahoma" w:cs="Calibri"/>
          <w:color w:val="000000"/>
          <w:sz w:val="22"/>
          <w:szCs w:val="22"/>
        </w:rPr>
        <w:t>to complete a short online survey (</w:t>
      </w:r>
      <w:r w:rsidR="0049041F">
        <w:rPr>
          <w:rFonts w:ascii="Tahoma" w:hAnsi="Tahoma" w:cs="Calibri"/>
          <w:color w:val="000000"/>
          <w:sz w:val="22"/>
          <w:szCs w:val="22"/>
        </w:rPr>
        <w:t xml:space="preserve">see </w:t>
      </w:r>
      <w:r w:rsidRPr="004608F9">
        <w:rPr>
          <w:rFonts w:ascii="Tahoma" w:hAnsi="Tahoma" w:cs="Calibri"/>
          <w:color w:val="000000"/>
          <w:sz w:val="22"/>
          <w:szCs w:val="22"/>
        </w:rPr>
        <w:t xml:space="preserve">Appendix 1) covering their experiences and views of providing feedback to SRHH services. An </w:t>
      </w:r>
      <w:r w:rsidRPr="004608F9">
        <w:rPr>
          <w:rFonts w:ascii="Tahoma" w:hAnsi="Tahoma" w:cs="Calibri"/>
          <w:color w:val="000000"/>
          <w:sz w:val="22"/>
          <w:szCs w:val="22"/>
        </w:rPr>
        <w:lastRenderedPageBreak/>
        <w:t>invitation was circulated amongst Psychology undergraduate students</w:t>
      </w:r>
      <w:r w:rsidR="00737F1C">
        <w:rPr>
          <w:rFonts w:ascii="Tahoma" w:hAnsi="Tahoma" w:cs="Calibri"/>
          <w:color w:val="000000"/>
          <w:sz w:val="22"/>
          <w:szCs w:val="22"/>
        </w:rPr>
        <w:t xml:space="preserve"> at the University of the West of England</w:t>
      </w:r>
      <w:r w:rsidRPr="004608F9">
        <w:rPr>
          <w:rFonts w:ascii="Tahoma" w:hAnsi="Tahoma" w:cs="Calibri"/>
          <w:color w:val="000000"/>
          <w:sz w:val="22"/>
          <w:szCs w:val="22"/>
        </w:rPr>
        <w:t xml:space="preserve"> (N= 500)</w:t>
      </w:r>
      <w:r w:rsidR="002C5C60">
        <w:rPr>
          <w:rFonts w:ascii="Tahoma" w:hAnsi="Tahoma" w:cs="Calibri"/>
          <w:color w:val="000000"/>
          <w:sz w:val="22"/>
          <w:szCs w:val="22"/>
        </w:rPr>
        <w:t xml:space="preserve">, via the departmental participant pool, which allows students to sign up to complete studies in return for course credit. In addition, an invitation was circulated on social media (Facebook), </w:t>
      </w:r>
      <w:r w:rsidR="0041190B">
        <w:rPr>
          <w:rFonts w:ascii="Tahoma" w:hAnsi="Tahoma" w:cs="Calibri"/>
          <w:color w:val="000000"/>
          <w:sz w:val="22"/>
          <w:szCs w:val="22"/>
        </w:rPr>
        <w:t xml:space="preserve">to </w:t>
      </w:r>
      <w:r w:rsidR="002C5C60">
        <w:rPr>
          <w:rFonts w:ascii="Tahoma" w:hAnsi="Tahoma" w:cs="Calibri"/>
          <w:color w:val="000000"/>
          <w:sz w:val="22"/>
          <w:szCs w:val="22"/>
        </w:rPr>
        <w:t xml:space="preserve">the </w:t>
      </w:r>
      <w:r w:rsidRPr="004608F9">
        <w:rPr>
          <w:rFonts w:ascii="Tahoma" w:hAnsi="Tahoma" w:cs="Calibri"/>
          <w:color w:val="000000"/>
          <w:sz w:val="22"/>
          <w:szCs w:val="22"/>
        </w:rPr>
        <w:t xml:space="preserve">contacts of </w:t>
      </w:r>
      <w:r w:rsidR="0037644D">
        <w:rPr>
          <w:rFonts w:ascii="Tahoma" w:hAnsi="Tahoma" w:cs="Calibri"/>
          <w:color w:val="000000"/>
          <w:sz w:val="22"/>
          <w:szCs w:val="22"/>
        </w:rPr>
        <w:t xml:space="preserve">the </w:t>
      </w:r>
      <w:r w:rsidRPr="004608F9">
        <w:rPr>
          <w:rFonts w:ascii="Tahoma" w:hAnsi="Tahoma" w:cs="Calibri"/>
          <w:color w:val="000000"/>
          <w:sz w:val="22"/>
          <w:szCs w:val="22"/>
        </w:rPr>
        <w:t>postgraduate researcher (n</w:t>
      </w:r>
      <w:r w:rsidR="002C5C60">
        <w:rPr>
          <w:rFonts w:ascii="Tahoma" w:hAnsi="Tahoma" w:cs="Calibri"/>
          <w:color w:val="000000"/>
          <w:sz w:val="22"/>
          <w:szCs w:val="22"/>
        </w:rPr>
        <w:t>=</w:t>
      </w:r>
      <w:r w:rsidRPr="004608F9">
        <w:rPr>
          <w:rFonts w:ascii="Tahoma" w:hAnsi="Tahoma" w:cs="Calibri"/>
          <w:color w:val="000000"/>
          <w:sz w:val="22"/>
          <w:szCs w:val="22"/>
        </w:rPr>
        <w:t xml:space="preserve"> </w:t>
      </w:r>
      <w:proofErr w:type="spellStart"/>
      <w:r w:rsidR="0041190B">
        <w:rPr>
          <w:rFonts w:ascii="Tahoma" w:hAnsi="Tahoma" w:cs="Calibri"/>
          <w:color w:val="000000"/>
          <w:sz w:val="22"/>
          <w:szCs w:val="22"/>
        </w:rPr>
        <w:t>approx</w:t>
      </w:r>
      <w:proofErr w:type="spellEnd"/>
      <w:r w:rsidR="0041190B">
        <w:rPr>
          <w:rFonts w:ascii="Tahoma" w:hAnsi="Tahoma" w:cs="Calibri"/>
          <w:color w:val="000000"/>
          <w:sz w:val="22"/>
          <w:szCs w:val="22"/>
        </w:rPr>
        <w:t xml:space="preserve"> 150</w:t>
      </w:r>
      <w:r w:rsidRPr="004608F9">
        <w:rPr>
          <w:rFonts w:ascii="Tahoma" w:hAnsi="Tahoma" w:cs="Calibri"/>
          <w:color w:val="000000"/>
          <w:sz w:val="22"/>
          <w:szCs w:val="22"/>
        </w:rPr>
        <w:t>)</w:t>
      </w:r>
      <w:r w:rsidR="002C5C60">
        <w:rPr>
          <w:rFonts w:ascii="Tahoma" w:hAnsi="Tahoma" w:cs="Calibri"/>
          <w:color w:val="000000"/>
          <w:sz w:val="22"/>
          <w:szCs w:val="22"/>
        </w:rPr>
        <w:t xml:space="preserve">. In total, </w:t>
      </w:r>
      <w:r w:rsidR="00737F1C">
        <w:rPr>
          <w:rFonts w:ascii="Tahoma" w:hAnsi="Tahoma" w:cs="Calibri"/>
          <w:color w:val="000000"/>
          <w:sz w:val="22"/>
          <w:szCs w:val="22"/>
        </w:rPr>
        <w:t xml:space="preserve">96 responses were received. The demographics of this sample can be found in Table </w:t>
      </w:r>
      <w:r w:rsidR="00C02952">
        <w:rPr>
          <w:rFonts w:ascii="Tahoma" w:hAnsi="Tahoma" w:cs="Calibri"/>
          <w:color w:val="000000"/>
          <w:sz w:val="22"/>
          <w:szCs w:val="22"/>
        </w:rPr>
        <w:t>2</w:t>
      </w:r>
      <w:r w:rsidR="00737F1C">
        <w:rPr>
          <w:rFonts w:ascii="Tahoma" w:hAnsi="Tahoma" w:cs="Calibri"/>
          <w:color w:val="000000"/>
          <w:sz w:val="22"/>
          <w:szCs w:val="22"/>
        </w:rPr>
        <w:t xml:space="preserve"> below. </w:t>
      </w:r>
    </w:p>
    <w:p w:rsidR="00737F1C" w:rsidRDefault="00737F1C" w:rsidP="00737F1C">
      <w:pPr>
        <w:rPr>
          <w:rFonts w:ascii="Tahoma" w:hAnsi="Tahoma" w:cs="Calibri"/>
          <w:color w:val="000000"/>
          <w:sz w:val="22"/>
          <w:szCs w:val="22"/>
        </w:rPr>
      </w:pPr>
    </w:p>
    <w:p w:rsidR="00E56502" w:rsidRPr="004608F9" w:rsidRDefault="00E56502">
      <w:pPr>
        <w:rPr>
          <w:rFonts w:ascii="Tahoma" w:hAnsi="Tahoma"/>
          <w:sz w:val="22"/>
          <w:szCs w:val="22"/>
        </w:rPr>
      </w:pPr>
    </w:p>
    <w:p w:rsidR="00E56502" w:rsidRDefault="0049041F">
      <w:pPr>
        <w:rPr>
          <w:rFonts w:ascii="Tahoma" w:hAnsi="Tahoma" w:cs="Calibri"/>
          <w:b/>
          <w:color w:val="000000"/>
          <w:sz w:val="22"/>
          <w:szCs w:val="22"/>
        </w:rPr>
      </w:pPr>
      <w:r>
        <w:rPr>
          <w:rFonts w:ascii="Tahoma" w:hAnsi="Tahoma" w:cs="Calibri"/>
          <w:b/>
          <w:color w:val="000000"/>
          <w:sz w:val="22"/>
          <w:szCs w:val="22"/>
        </w:rPr>
        <w:t>RESULTS</w:t>
      </w:r>
    </w:p>
    <w:p w:rsidR="00C02952" w:rsidRDefault="0041190B">
      <w:pPr>
        <w:rPr>
          <w:rFonts w:ascii="Tahoma" w:hAnsi="Tahoma"/>
          <w:sz w:val="22"/>
          <w:szCs w:val="22"/>
        </w:rPr>
      </w:pPr>
      <w:r>
        <w:rPr>
          <w:rFonts w:ascii="Tahoma" w:hAnsi="Tahoma"/>
          <w:sz w:val="22"/>
          <w:szCs w:val="22"/>
        </w:rPr>
        <w:t>The following section sets out the details of participants for both the PPI practice audit and proxy patient group survey.  Results from the two sources are then reported together as two perspectives on issues such as challenges and barriers.</w:t>
      </w:r>
    </w:p>
    <w:p w:rsidR="0041190B" w:rsidRDefault="0041190B">
      <w:pPr>
        <w:rPr>
          <w:rFonts w:ascii="Tahoma" w:hAnsi="Tahoma"/>
          <w:sz w:val="22"/>
          <w:szCs w:val="22"/>
        </w:rPr>
      </w:pPr>
    </w:p>
    <w:p w:rsidR="00A3728C" w:rsidRDefault="00A3728C">
      <w:pPr>
        <w:rPr>
          <w:rFonts w:ascii="Tahoma" w:hAnsi="Tahoma"/>
          <w:sz w:val="22"/>
          <w:szCs w:val="22"/>
        </w:rPr>
      </w:pPr>
      <w:r>
        <w:rPr>
          <w:rFonts w:ascii="Tahoma" w:hAnsi="Tahoma"/>
          <w:sz w:val="22"/>
          <w:szCs w:val="22"/>
        </w:rPr>
        <w:t xml:space="preserve">Table 1 below shows </w:t>
      </w:r>
      <w:r w:rsidR="0041190B">
        <w:rPr>
          <w:rFonts w:ascii="Tahoma" w:hAnsi="Tahoma"/>
          <w:sz w:val="22"/>
          <w:szCs w:val="22"/>
        </w:rPr>
        <w:t>the range of services reached by the PPI practice audit.</w:t>
      </w:r>
    </w:p>
    <w:p w:rsidR="00A3728C" w:rsidRPr="004608F9" w:rsidRDefault="00A3728C">
      <w:pPr>
        <w:rPr>
          <w:rFonts w:ascii="Tahoma" w:hAnsi="Tahoma"/>
          <w:sz w:val="22"/>
          <w:szCs w:val="22"/>
        </w:rPr>
      </w:pPr>
    </w:p>
    <w:p w:rsidR="00C02952" w:rsidRDefault="00C02952">
      <w:pPr>
        <w:rPr>
          <w:rFonts w:ascii="Tahoma" w:hAnsi="Tahoma" w:cs="Calibri"/>
          <w:color w:val="000000"/>
          <w:sz w:val="22"/>
          <w:szCs w:val="22"/>
        </w:rPr>
      </w:pPr>
      <w:proofErr w:type="gramStart"/>
      <w:r w:rsidRPr="007061AA">
        <w:rPr>
          <w:rFonts w:ascii="Tahoma" w:hAnsi="Tahoma" w:cs="Calibri"/>
          <w:b/>
          <w:color w:val="000000"/>
          <w:sz w:val="22"/>
          <w:szCs w:val="22"/>
        </w:rPr>
        <w:t xml:space="preserve">Table 1: </w:t>
      </w:r>
      <w:r w:rsidR="0041190B">
        <w:rPr>
          <w:rFonts w:ascii="Tahoma" w:hAnsi="Tahoma" w:cs="Calibri"/>
          <w:b/>
          <w:color w:val="000000"/>
          <w:sz w:val="22"/>
          <w:szCs w:val="22"/>
        </w:rPr>
        <w:t xml:space="preserve">Services represented by participants </w:t>
      </w:r>
      <w:r w:rsidRPr="007061AA">
        <w:rPr>
          <w:rFonts w:ascii="Tahoma" w:hAnsi="Tahoma" w:cs="Calibri"/>
          <w:b/>
          <w:color w:val="000000"/>
          <w:sz w:val="22"/>
          <w:szCs w:val="22"/>
        </w:rPr>
        <w:t>of PPI Audit</w:t>
      </w:r>
      <w:r w:rsidR="00A8538E">
        <w:rPr>
          <w:rFonts w:ascii="Tahoma" w:hAnsi="Tahoma" w:cs="Calibri"/>
          <w:b/>
          <w:color w:val="000000"/>
          <w:sz w:val="22"/>
          <w:szCs w:val="22"/>
        </w:rPr>
        <w:t>.</w:t>
      </w:r>
      <w:proofErr w:type="gramEnd"/>
      <w:r w:rsidR="00A8538E">
        <w:rPr>
          <w:rFonts w:ascii="Tahoma" w:hAnsi="Tahoma" w:cs="Calibri"/>
          <w:b/>
          <w:color w:val="000000"/>
          <w:sz w:val="22"/>
          <w:szCs w:val="22"/>
        </w:rPr>
        <w:t xml:space="preserve"> </w:t>
      </w:r>
    </w:p>
    <w:p w:rsidR="00A8538E" w:rsidRDefault="00A8538E">
      <w:pPr>
        <w:rPr>
          <w:rFonts w:ascii="Tahoma" w:hAnsi="Tahoma" w:cs="Calibri"/>
          <w:b/>
          <w:color w:val="000000"/>
          <w:sz w:val="22"/>
          <w:szCs w:val="22"/>
        </w:rPr>
      </w:pPr>
    </w:p>
    <w:tbl>
      <w:tblPr>
        <w:tblStyle w:val="TableGrid"/>
        <w:tblW w:w="0" w:type="auto"/>
        <w:tblLook w:val="04A0" w:firstRow="1" w:lastRow="0" w:firstColumn="1" w:lastColumn="0" w:noHBand="0" w:noVBand="1"/>
      </w:tblPr>
      <w:tblGrid>
        <w:gridCol w:w="5070"/>
        <w:gridCol w:w="1090"/>
      </w:tblGrid>
      <w:tr w:rsidR="00A3728C" w:rsidRPr="00C02952">
        <w:tc>
          <w:tcPr>
            <w:tcW w:w="5070" w:type="dxa"/>
          </w:tcPr>
          <w:p w:rsidR="00A3728C" w:rsidRPr="00C02952" w:rsidRDefault="00A3728C" w:rsidP="00A3728C">
            <w:pPr>
              <w:rPr>
                <w:rFonts w:ascii="Tahoma" w:hAnsi="Tahoma"/>
                <w:sz w:val="22"/>
                <w:szCs w:val="22"/>
              </w:rPr>
            </w:pPr>
          </w:p>
        </w:tc>
        <w:tc>
          <w:tcPr>
            <w:tcW w:w="1090" w:type="dxa"/>
          </w:tcPr>
          <w:p w:rsidR="00A3728C" w:rsidRPr="00C02952" w:rsidRDefault="00A8538E" w:rsidP="00C02952">
            <w:pPr>
              <w:rPr>
                <w:rFonts w:ascii="Tahoma" w:hAnsi="Tahoma"/>
                <w:sz w:val="22"/>
                <w:szCs w:val="22"/>
              </w:rPr>
            </w:pPr>
            <w:r>
              <w:rPr>
                <w:rFonts w:ascii="Tahoma" w:hAnsi="Tahoma"/>
                <w:sz w:val="22"/>
                <w:szCs w:val="22"/>
              </w:rPr>
              <w:t>N=18</w:t>
            </w:r>
          </w:p>
        </w:tc>
      </w:tr>
      <w:tr w:rsidR="00A3728C" w:rsidRPr="00C02952">
        <w:trPr>
          <w:trHeight w:val="404"/>
        </w:trPr>
        <w:tc>
          <w:tcPr>
            <w:tcW w:w="5070" w:type="dxa"/>
          </w:tcPr>
          <w:p w:rsidR="00A3728C" w:rsidRPr="00C02952" w:rsidRDefault="00A3728C" w:rsidP="00C02952">
            <w:pPr>
              <w:rPr>
                <w:rFonts w:ascii="Tahoma" w:hAnsi="Tahoma"/>
                <w:sz w:val="22"/>
                <w:szCs w:val="22"/>
              </w:rPr>
            </w:pPr>
            <w:r w:rsidRPr="00A3728C">
              <w:rPr>
                <w:rFonts w:ascii="Tahoma" w:hAnsi="Tahoma" w:cs="Calibri"/>
                <w:color w:val="000000"/>
                <w:sz w:val="22"/>
                <w:szCs w:val="22"/>
              </w:rPr>
              <w:t>Sexual Health SRHH</w:t>
            </w:r>
            <w:r w:rsidRPr="00A3728C" w:rsidDel="00A3728C">
              <w:rPr>
                <w:rFonts w:ascii="Tahoma" w:hAnsi="Tahoma" w:cs="Calibri"/>
                <w:color w:val="000000"/>
                <w:sz w:val="22"/>
                <w:szCs w:val="22"/>
              </w:rPr>
              <w:t xml:space="preserve"> </w:t>
            </w:r>
          </w:p>
        </w:tc>
        <w:tc>
          <w:tcPr>
            <w:tcW w:w="1090" w:type="dxa"/>
          </w:tcPr>
          <w:p w:rsidR="00A3728C" w:rsidRPr="00C02952" w:rsidRDefault="00A3728C" w:rsidP="00C02952">
            <w:pPr>
              <w:rPr>
                <w:rFonts w:ascii="Tahoma" w:hAnsi="Tahoma"/>
                <w:sz w:val="22"/>
                <w:szCs w:val="22"/>
              </w:rPr>
            </w:pPr>
            <w:r>
              <w:rPr>
                <w:rFonts w:ascii="Tahoma" w:hAnsi="Tahoma" w:cs="Calibri"/>
                <w:color w:val="000000"/>
                <w:sz w:val="22"/>
                <w:szCs w:val="22"/>
              </w:rPr>
              <w:t>8</w:t>
            </w:r>
          </w:p>
        </w:tc>
      </w:tr>
      <w:tr w:rsidR="00A3728C" w:rsidRPr="00C02952">
        <w:tc>
          <w:tcPr>
            <w:tcW w:w="5070" w:type="dxa"/>
          </w:tcPr>
          <w:p w:rsidR="00A3728C" w:rsidRPr="00C02952" w:rsidRDefault="00A3728C" w:rsidP="00C02952">
            <w:pPr>
              <w:rPr>
                <w:rFonts w:ascii="Tahoma" w:hAnsi="Tahoma"/>
                <w:sz w:val="22"/>
                <w:szCs w:val="22"/>
              </w:rPr>
            </w:pPr>
            <w:r>
              <w:rPr>
                <w:rFonts w:ascii="Tahoma" w:hAnsi="Tahoma" w:cs="Calibri"/>
                <w:color w:val="000000"/>
                <w:sz w:val="22"/>
                <w:szCs w:val="22"/>
              </w:rPr>
              <w:t>Primary Care</w:t>
            </w:r>
          </w:p>
        </w:tc>
        <w:tc>
          <w:tcPr>
            <w:tcW w:w="1090" w:type="dxa"/>
          </w:tcPr>
          <w:p w:rsidR="00A3728C" w:rsidRPr="00C02952" w:rsidRDefault="00A3728C" w:rsidP="00C02952">
            <w:pPr>
              <w:rPr>
                <w:rFonts w:ascii="Tahoma" w:hAnsi="Tahoma"/>
                <w:sz w:val="22"/>
                <w:szCs w:val="22"/>
              </w:rPr>
            </w:pPr>
            <w:r>
              <w:rPr>
                <w:rFonts w:ascii="Tahoma" w:hAnsi="Tahoma" w:cs="Calibri"/>
                <w:color w:val="000000"/>
                <w:sz w:val="22"/>
                <w:szCs w:val="22"/>
              </w:rPr>
              <w:t>3</w:t>
            </w:r>
          </w:p>
        </w:tc>
      </w:tr>
      <w:tr w:rsidR="00A3728C" w:rsidRPr="00C02952">
        <w:tc>
          <w:tcPr>
            <w:tcW w:w="5070" w:type="dxa"/>
          </w:tcPr>
          <w:p w:rsidR="00A3728C" w:rsidRPr="00A3728C" w:rsidRDefault="00A3728C" w:rsidP="00C02952">
            <w:pPr>
              <w:rPr>
                <w:rFonts w:ascii="Tahoma" w:hAnsi="Tahoma" w:cs="Calibri"/>
                <w:color w:val="000000"/>
                <w:sz w:val="22"/>
                <w:szCs w:val="22"/>
              </w:rPr>
            </w:pPr>
            <w:r w:rsidRPr="00A3728C">
              <w:rPr>
                <w:rFonts w:ascii="Tahoma" w:hAnsi="Tahoma" w:cs="Calibri"/>
                <w:color w:val="000000"/>
                <w:sz w:val="22"/>
                <w:szCs w:val="22"/>
              </w:rPr>
              <w:t>Commissioner of SRHH services (CCG, Public Health, City Council)</w:t>
            </w:r>
          </w:p>
        </w:tc>
        <w:tc>
          <w:tcPr>
            <w:tcW w:w="1090" w:type="dxa"/>
          </w:tcPr>
          <w:p w:rsidR="00A3728C" w:rsidRPr="00A3728C" w:rsidRDefault="00A3728C" w:rsidP="00C02952">
            <w:pPr>
              <w:rPr>
                <w:rFonts w:ascii="Tahoma" w:hAnsi="Tahoma" w:cs="Calibri"/>
                <w:color w:val="000000"/>
                <w:sz w:val="22"/>
                <w:szCs w:val="22"/>
              </w:rPr>
            </w:pPr>
            <w:r w:rsidRPr="00A3728C">
              <w:rPr>
                <w:rFonts w:ascii="Tahoma" w:hAnsi="Tahoma" w:cs="Calibri"/>
                <w:color w:val="000000"/>
                <w:sz w:val="22"/>
                <w:szCs w:val="22"/>
              </w:rPr>
              <w:t>5</w:t>
            </w:r>
          </w:p>
        </w:tc>
      </w:tr>
      <w:tr w:rsidR="00A3728C" w:rsidRPr="00C02952">
        <w:tc>
          <w:tcPr>
            <w:tcW w:w="5070" w:type="dxa"/>
          </w:tcPr>
          <w:p w:rsidR="00A3728C" w:rsidRPr="00C02952" w:rsidRDefault="00A3728C" w:rsidP="00C02952">
            <w:pPr>
              <w:rPr>
                <w:rFonts w:ascii="Tahoma" w:hAnsi="Tahoma"/>
                <w:sz w:val="22"/>
                <w:szCs w:val="22"/>
              </w:rPr>
            </w:pPr>
            <w:r w:rsidRPr="00A3728C">
              <w:rPr>
                <w:rFonts w:ascii="Tahoma" w:hAnsi="Tahoma" w:cs="Calibri"/>
                <w:color w:val="000000"/>
                <w:sz w:val="22"/>
                <w:szCs w:val="22"/>
              </w:rPr>
              <w:t>Other Sexual Health organisation (Brook, Terrence Higgins Trust)</w:t>
            </w:r>
          </w:p>
        </w:tc>
        <w:tc>
          <w:tcPr>
            <w:tcW w:w="1090" w:type="dxa"/>
          </w:tcPr>
          <w:p w:rsidR="00A3728C" w:rsidRPr="00C02952" w:rsidRDefault="00A3728C" w:rsidP="00C02952">
            <w:pPr>
              <w:rPr>
                <w:rFonts w:ascii="Tahoma" w:hAnsi="Tahoma"/>
                <w:sz w:val="22"/>
                <w:szCs w:val="22"/>
              </w:rPr>
            </w:pPr>
            <w:r>
              <w:rPr>
                <w:rFonts w:ascii="Tahoma" w:hAnsi="Tahoma"/>
                <w:sz w:val="22"/>
                <w:szCs w:val="22"/>
              </w:rPr>
              <w:t>2</w:t>
            </w:r>
          </w:p>
        </w:tc>
      </w:tr>
    </w:tbl>
    <w:p w:rsidR="00C02952" w:rsidRPr="004608F9" w:rsidRDefault="00C02952" w:rsidP="00C02952">
      <w:pPr>
        <w:rPr>
          <w:rFonts w:ascii="Tahoma" w:hAnsi="Tahoma"/>
          <w:sz w:val="22"/>
          <w:szCs w:val="22"/>
        </w:rPr>
      </w:pPr>
    </w:p>
    <w:p w:rsidR="00C02952" w:rsidRPr="00C02952" w:rsidRDefault="00C02952" w:rsidP="00C02952">
      <w:pPr>
        <w:rPr>
          <w:rFonts w:ascii="Tahoma" w:hAnsi="Tahoma"/>
          <w:sz w:val="22"/>
          <w:szCs w:val="22"/>
        </w:rPr>
      </w:pPr>
      <w:r w:rsidRPr="00A3728C">
        <w:rPr>
          <w:rFonts w:ascii="Tahoma" w:hAnsi="Tahoma" w:cs="Calibri"/>
          <w:color w:val="000000"/>
          <w:sz w:val="22"/>
          <w:szCs w:val="22"/>
        </w:rPr>
        <w:t xml:space="preserve">The mix of front line staff (Consultants, Nurses, GPs, outreach workers) with commissioning level respondents (service level managers, PPI leads) means that the reach of the audit was good and services covered all types of </w:t>
      </w:r>
      <w:r w:rsidR="00EC290D">
        <w:rPr>
          <w:rFonts w:ascii="Tahoma" w:hAnsi="Tahoma" w:cs="Calibri"/>
          <w:color w:val="000000"/>
          <w:sz w:val="22"/>
          <w:szCs w:val="22"/>
        </w:rPr>
        <w:t>organisation providing SRHH services</w:t>
      </w:r>
      <w:r w:rsidRPr="00A3728C">
        <w:rPr>
          <w:rFonts w:ascii="Tahoma" w:hAnsi="Tahoma" w:cs="Calibri"/>
          <w:color w:val="000000"/>
          <w:sz w:val="22"/>
          <w:szCs w:val="22"/>
        </w:rPr>
        <w:t>. However, the overlapping roles</w:t>
      </w:r>
      <w:r w:rsidR="00EC290D">
        <w:rPr>
          <w:rFonts w:ascii="Tahoma" w:hAnsi="Tahoma" w:cs="Calibri"/>
          <w:color w:val="000000"/>
          <w:sz w:val="22"/>
          <w:szCs w:val="22"/>
        </w:rPr>
        <w:t xml:space="preserve"> and </w:t>
      </w:r>
      <w:r w:rsidRPr="00A3728C">
        <w:rPr>
          <w:rFonts w:ascii="Tahoma" w:hAnsi="Tahoma" w:cs="Calibri"/>
          <w:color w:val="000000"/>
          <w:sz w:val="22"/>
          <w:szCs w:val="22"/>
        </w:rPr>
        <w:t xml:space="preserve">levels of responsibility render </w:t>
      </w:r>
      <w:r w:rsidR="00EC290D" w:rsidRPr="00A3728C">
        <w:rPr>
          <w:rFonts w:ascii="Tahoma" w:hAnsi="Tahoma" w:cs="Calibri"/>
          <w:color w:val="000000"/>
          <w:sz w:val="22"/>
          <w:szCs w:val="22"/>
        </w:rPr>
        <w:t>sub</w:t>
      </w:r>
      <w:r w:rsidR="00EC290D">
        <w:rPr>
          <w:rFonts w:ascii="Tahoma" w:hAnsi="Tahoma" w:cs="Calibri"/>
          <w:color w:val="000000"/>
          <w:sz w:val="22"/>
          <w:szCs w:val="22"/>
        </w:rPr>
        <w:t>-</w:t>
      </w:r>
      <w:r w:rsidRPr="00A3728C">
        <w:rPr>
          <w:rFonts w:ascii="Tahoma" w:hAnsi="Tahoma" w:cs="Calibri"/>
          <w:color w:val="000000"/>
          <w:sz w:val="22"/>
          <w:szCs w:val="22"/>
        </w:rPr>
        <w:t>analysis</w:t>
      </w:r>
      <w:r w:rsidR="00EC290D">
        <w:rPr>
          <w:rFonts w:ascii="Tahoma" w:hAnsi="Tahoma" w:cs="Calibri"/>
          <w:color w:val="000000"/>
          <w:sz w:val="22"/>
          <w:szCs w:val="22"/>
        </w:rPr>
        <w:t>,</w:t>
      </w:r>
      <w:r w:rsidRPr="00A3728C">
        <w:rPr>
          <w:rFonts w:ascii="Tahoma" w:hAnsi="Tahoma" w:cs="Calibri"/>
          <w:color w:val="000000"/>
          <w:sz w:val="22"/>
          <w:szCs w:val="22"/>
        </w:rPr>
        <w:t xml:space="preserve"> e.g. by organisation type</w:t>
      </w:r>
      <w:r w:rsidR="00EC290D">
        <w:rPr>
          <w:rFonts w:ascii="Tahoma" w:hAnsi="Tahoma" w:cs="Calibri"/>
          <w:color w:val="000000"/>
          <w:sz w:val="22"/>
          <w:szCs w:val="22"/>
        </w:rPr>
        <w:t>,</w:t>
      </w:r>
      <w:r w:rsidRPr="00A3728C">
        <w:rPr>
          <w:rFonts w:ascii="Tahoma" w:hAnsi="Tahoma" w:cs="Calibri"/>
          <w:color w:val="000000"/>
          <w:sz w:val="22"/>
          <w:szCs w:val="22"/>
        </w:rPr>
        <w:t xml:space="preserve"> unreliable.</w:t>
      </w:r>
      <w:r w:rsidR="00EC290D">
        <w:rPr>
          <w:rFonts w:ascii="Tahoma" w:hAnsi="Tahoma" w:cs="Calibri"/>
          <w:color w:val="000000"/>
          <w:sz w:val="22"/>
          <w:szCs w:val="22"/>
        </w:rPr>
        <w:t xml:space="preserve"> This is discussed further in Study Limitations below.</w:t>
      </w:r>
    </w:p>
    <w:p w:rsidR="00C02952" w:rsidRDefault="00C02952">
      <w:pPr>
        <w:rPr>
          <w:rFonts w:ascii="Tahoma" w:hAnsi="Tahoma" w:cs="Calibri"/>
          <w:b/>
          <w:color w:val="000000"/>
          <w:sz w:val="22"/>
          <w:szCs w:val="22"/>
        </w:rPr>
      </w:pPr>
    </w:p>
    <w:p w:rsidR="00FA67F4" w:rsidRPr="00FA67F4" w:rsidRDefault="00FA67F4">
      <w:pPr>
        <w:rPr>
          <w:rFonts w:ascii="Tahoma" w:hAnsi="Tahoma" w:cs="Calibri"/>
          <w:color w:val="000000"/>
          <w:sz w:val="22"/>
          <w:szCs w:val="22"/>
        </w:rPr>
      </w:pPr>
      <w:r w:rsidRPr="004608F9">
        <w:rPr>
          <w:rFonts w:ascii="Tahoma" w:hAnsi="Tahoma" w:cs="Calibri"/>
          <w:color w:val="000000"/>
          <w:sz w:val="22"/>
          <w:szCs w:val="22"/>
        </w:rPr>
        <w:t>The online survey of potential sexual health service users included</w:t>
      </w:r>
      <w:r>
        <w:rPr>
          <w:rFonts w:ascii="Tahoma" w:hAnsi="Tahoma" w:cs="Calibri"/>
          <w:color w:val="000000"/>
          <w:sz w:val="22"/>
          <w:szCs w:val="22"/>
        </w:rPr>
        <w:t>:</w:t>
      </w:r>
    </w:p>
    <w:p w:rsidR="00A3728C" w:rsidRDefault="00A3728C">
      <w:pPr>
        <w:rPr>
          <w:rFonts w:ascii="Tahoma" w:hAnsi="Tahoma" w:cs="Calibri"/>
          <w:b/>
          <w:color w:val="000000"/>
          <w:sz w:val="22"/>
          <w:szCs w:val="22"/>
        </w:rPr>
      </w:pPr>
    </w:p>
    <w:p w:rsidR="00FA67F4" w:rsidRPr="004608F9" w:rsidRDefault="004608F9">
      <w:pPr>
        <w:rPr>
          <w:rFonts w:ascii="Tahoma" w:hAnsi="Tahoma"/>
          <w:sz w:val="22"/>
          <w:szCs w:val="22"/>
        </w:rPr>
      </w:pPr>
      <w:r w:rsidRPr="004608F9">
        <w:rPr>
          <w:rFonts w:ascii="Tahoma" w:hAnsi="Tahoma" w:cs="Calibri"/>
          <w:b/>
          <w:color w:val="000000"/>
          <w:sz w:val="22"/>
          <w:szCs w:val="22"/>
        </w:rPr>
        <w:t xml:space="preserve">Table </w:t>
      </w:r>
      <w:r w:rsidR="00A3728C">
        <w:rPr>
          <w:rFonts w:ascii="Tahoma" w:hAnsi="Tahoma" w:cs="Calibri"/>
          <w:b/>
          <w:color w:val="000000"/>
          <w:sz w:val="22"/>
          <w:szCs w:val="22"/>
        </w:rPr>
        <w:t>2</w:t>
      </w:r>
      <w:r w:rsidRPr="004608F9">
        <w:rPr>
          <w:rFonts w:ascii="Tahoma" w:hAnsi="Tahoma" w:cs="Calibri"/>
          <w:b/>
          <w:color w:val="000000"/>
          <w:sz w:val="22"/>
          <w:szCs w:val="22"/>
        </w:rPr>
        <w:t>: Demographics of survey participants</w:t>
      </w:r>
    </w:p>
    <w:tbl>
      <w:tblPr>
        <w:tblStyle w:val="TableGrid"/>
        <w:tblW w:w="7797" w:type="dxa"/>
        <w:tblInd w:w="108" w:type="dxa"/>
        <w:tblLayout w:type="fixed"/>
        <w:tblLook w:val="04A0" w:firstRow="1" w:lastRow="0" w:firstColumn="1" w:lastColumn="0" w:noHBand="0" w:noVBand="1"/>
      </w:tblPr>
      <w:tblGrid>
        <w:gridCol w:w="2410"/>
        <w:gridCol w:w="2126"/>
        <w:gridCol w:w="3261"/>
      </w:tblGrid>
      <w:tr w:rsidR="00FA67F4" w:rsidRPr="00340D38">
        <w:trPr>
          <w:trHeight w:val="474"/>
        </w:trPr>
        <w:tc>
          <w:tcPr>
            <w:tcW w:w="2410" w:type="dxa"/>
            <w:vAlign w:val="center"/>
          </w:tcPr>
          <w:p w:rsidR="00FA67F4" w:rsidRPr="00A3728C" w:rsidRDefault="00FA67F4" w:rsidP="00FA67F4">
            <w:pPr>
              <w:rPr>
                <w:rFonts w:ascii="Tahoma" w:hAnsi="Tahoma"/>
                <w:sz w:val="22"/>
                <w:szCs w:val="22"/>
              </w:rPr>
            </w:pPr>
            <w:r w:rsidRPr="00A3728C">
              <w:rPr>
                <w:rFonts w:ascii="Tahoma" w:hAnsi="Tahoma" w:cs="Calibri"/>
                <w:color w:val="000000"/>
                <w:sz w:val="22"/>
                <w:szCs w:val="22"/>
              </w:rPr>
              <w:t>Age</w:t>
            </w:r>
          </w:p>
        </w:tc>
        <w:tc>
          <w:tcPr>
            <w:tcW w:w="2126" w:type="dxa"/>
            <w:vAlign w:val="center"/>
          </w:tcPr>
          <w:p w:rsidR="00FA67F4" w:rsidRPr="00FA67F4" w:rsidRDefault="00FA67F4" w:rsidP="00FA67F4">
            <w:pPr>
              <w:jc w:val="right"/>
              <w:rPr>
                <w:rFonts w:ascii="Tahoma" w:hAnsi="Tahoma"/>
                <w:i/>
                <w:sz w:val="22"/>
                <w:szCs w:val="22"/>
              </w:rPr>
            </w:pPr>
            <w:r w:rsidRPr="00FA67F4">
              <w:rPr>
                <w:rFonts w:ascii="Tahoma" w:hAnsi="Tahoma" w:cs="Calibri"/>
                <w:i/>
                <w:color w:val="000000"/>
                <w:sz w:val="22"/>
                <w:szCs w:val="22"/>
              </w:rPr>
              <w:t>Range</w:t>
            </w:r>
          </w:p>
        </w:tc>
        <w:tc>
          <w:tcPr>
            <w:tcW w:w="3261" w:type="dxa"/>
            <w:vAlign w:val="center"/>
          </w:tcPr>
          <w:p w:rsidR="00FA67F4" w:rsidRPr="00A3728C" w:rsidRDefault="00FA67F4" w:rsidP="00FA67F4">
            <w:pPr>
              <w:jc w:val="center"/>
              <w:rPr>
                <w:rFonts w:ascii="Tahoma" w:hAnsi="Tahoma"/>
                <w:sz w:val="22"/>
                <w:szCs w:val="22"/>
              </w:rPr>
            </w:pPr>
            <w:r w:rsidRPr="00A3728C">
              <w:rPr>
                <w:rFonts w:ascii="Tahoma" w:hAnsi="Tahoma" w:cs="Calibri"/>
                <w:color w:val="000000"/>
                <w:sz w:val="22"/>
                <w:szCs w:val="22"/>
              </w:rPr>
              <w:t>18-53</w:t>
            </w:r>
          </w:p>
        </w:tc>
      </w:tr>
      <w:tr w:rsidR="00FA67F4" w:rsidRPr="00340D38">
        <w:trPr>
          <w:trHeight w:val="425"/>
        </w:trPr>
        <w:tc>
          <w:tcPr>
            <w:tcW w:w="2410" w:type="dxa"/>
            <w:vAlign w:val="center"/>
          </w:tcPr>
          <w:p w:rsidR="00FA67F4" w:rsidRPr="00A3728C" w:rsidRDefault="00FA67F4" w:rsidP="00FA67F4">
            <w:pPr>
              <w:rPr>
                <w:rFonts w:ascii="Tahoma" w:hAnsi="Tahoma" w:cs="Calibri"/>
                <w:color w:val="000000"/>
                <w:sz w:val="22"/>
                <w:szCs w:val="22"/>
              </w:rPr>
            </w:pPr>
          </w:p>
        </w:tc>
        <w:tc>
          <w:tcPr>
            <w:tcW w:w="2126" w:type="dxa"/>
            <w:vAlign w:val="center"/>
          </w:tcPr>
          <w:p w:rsidR="00FA67F4" w:rsidRPr="00FA67F4" w:rsidRDefault="00FA67F4" w:rsidP="00FA67F4">
            <w:pPr>
              <w:jc w:val="right"/>
              <w:rPr>
                <w:rFonts w:ascii="Tahoma" w:hAnsi="Tahoma" w:cs="Calibri"/>
                <w:i/>
                <w:color w:val="000000"/>
                <w:sz w:val="22"/>
                <w:szCs w:val="22"/>
              </w:rPr>
            </w:pPr>
            <w:r w:rsidRPr="00FA67F4">
              <w:rPr>
                <w:rFonts w:ascii="Tahoma" w:hAnsi="Tahoma" w:cs="Calibri"/>
                <w:i/>
                <w:color w:val="000000"/>
                <w:sz w:val="22"/>
                <w:szCs w:val="22"/>
              </w:rPr>
              <w:t>Mean</w:t>
            </w:r>
          </w:p>
        </w:tc>
        <w:tc>
          <w:tcPr>
            <w:tcW w:w="3261" w:type="dxa"/>
            <w:vAlign w:val="center"/>
          </w:tcPr>
          <w:p w:rsidR="00FA67F4" w:rsidRPr="00A3728C" w:rsidDel="00A3728C" w:rsidRDefault="00FA67F4" w:rsidP="00FA67F4">
            <w:pPr>
              <w:jc w:val="center"/>
              <w:rPr>
                <w:rFonts w:ascii="Tahoma" w:hAnsi="Tahoma" w:cs="Arial"/>
                <w:sz w:val="22"/>
                <w:szCs w:val="22"/>
              </w:rPr>
            </w:pPr>
            <w:r w:rsidRPr="00A3728C">
              <w:rPr>
                <w:rFonts w:ascii="Tahoma" w:hAnsi="Tahoma" w:cs="Arial"/>
                <w:sz w:val="22"/>
                <w:szCs w:val="22"/>
              </w:rPr>
              <w:t>23.6</w:t>
            </w:r>
            <w:r>
              <w:rPr>
                <w:rFonts w:ascii="Tahoma" w:hAnsi="Tahoma" w:cs="Arial"/>
                <w:sz w:val="22"/>
                <w:szCs w:val="22"/>
              </w:rPr>
              <w:t>0</w:t>
            </w:r>
          </w:p>
        </w:tc>
      </w:tr>
      <w:tr w:rsidR="00FA67F4" w:rsidRPr="00340D38">
        <w:trPr>
          <w:trHeight w:val="403"/>
        </w:trPr>
        <w:tc>
          <w:tcPr>
            <w:tcW w:w="2410" w:type="dxa"/>
            <w:vAlign w:val="center"/>
          </w:tcPr>
          <w:p w:rsidR="00FA67F4" w:rsidRPr="00A3728C" w:rsidRDefault="00FA67F4" w:rsidP="00FA67F4">
            <w:pPr>
              <w:rPr>
                <w:rFonts w:ascii="Tahoma" w:hAnsi="Tahoma" w:cs="Calibri"/>
                <w:color w:val="000000"/>
                <w:sz w:val="22"/>
                <w:szCs w:val="22"/>
              </w:rPr>
            </w:pPr>
          </w:p>
        </w:tc>
        <w:tc>
          <w:tcPr>
            <w:tcW w:w="2126" w:type="dxa"/>
            <w:vAlign w:val="center"/>
          </w:tcPr>
          <w:p w:rsidR="00FA67F4" w:rsidRPr="00FA67F4" w:rsidRDefault="00FA67F4" w:rsidP="00FA67F4">
            <w:pPr>
              <w:jc w:val="right"/>
              <w:rPr>
                <w:rFonts w:ascii="Tahoma" w:hAnsi="Tahoma" w:cs="Calibri"/>
                <w:i/>
                <w:color w:val="000000"/>
                <w:sz w:val="22"/>
                <w:szCs w:val="22"/>
              </w:rPr>
            </w:pPr>
            <w:r w:rsidRPr="00FA67F4">
              <w:rPr>
                <w:rFonts w:ascii="Tahoma" w:hAnsi="Tahoma" w:cs="Calibri"/>
                <w:i/>
                <w:color w:val="000000"/>
                <w:sz w:val="22"/>
                <w:szCs w:val="22"/>
              </w:rPr>
              <w:t>Median</w:t>
            </w:r>
          </w:p>
        </w:tc>
        <w:tc>
          <w:tcPr>
            <w:tcW w:w="3261" w:type="dxa"/>
            <w:vAlign w:val="center"/>
          </w:tcPr>
          <w:p w:rsidR="00FA67F4" w:rsidRPr="00A3728C" w:rsidRDefault="00FA67F4" w:rsidP="00FA67F4">
            <w:pPr>
              <w:jc w:val="center"/>
              <w:rPr>
                <w:rFonts w:ascii="Tahoma" w:hAnsi="Tahoma" w:cs="Calibri"/>
                <w:color w:val="000000"/>
                <w:sz w:val="22"/>
                <w:szCs w:val="22"/>
              </w:rPr>
            </w:pPr>
            <w:r w:rsidRPr="00A3728C">
              <w:rPr>
                <w:rFonts w:ascii="Tahoma" w:hAnsi="Tahoma" w:cs="Arial"/>
                <w:sz w:val="22"/>
                <w:szCs w:val="22"/>
              </w:rPr>
              <w:t>21.86</w:t>
            </w:r>
          </w:p>
        </w:tc>
      </w:tr>
      <w:tr w:rsidR="00FA67F4" w:rsidRPr="00340D38">
        <w:trPr>
          <w:trHeight w:val="409"/>
        </w:trPr>
        <w:tc>
          <w:tcPr>
            <w:tcW w:w="2410" w:type="dxa"/>
            <w:vAlign w:val="center"/>
          </w:tcPr>
          <w:p w:rsidR="00FA67F4" w:rsidRPr="00A3728C" w:rsidRDefault="00FA67F4" w:rsidP="00FA67F4">
            <w:pPr>
              <w:rPr>
                <w:rFonts w:ascii="Tahoma" w:hAnsi="Tahoma" w:cs="Calibri"/>
                <w:color w:val="000000"/>
                <w:sz w:val="22"/>
                <w:szCs w:val="22"/>
              </w:rPr>
            </w:pPr>
            <w:r w:rsidRPr="00A3728C">
              <w:rPr>
                <w:rFonts w:ascii="Tahoma" w:hAnsi="Tahoma" w:cs="Arial"/>
                <w:sz w:val="22"/>
                <w:szCs w:val="22"/>
              </w:rPr>
              <w:t>Sexual Orientation</w:t>
            </w:r>
          </w:p>
        </w:tc>
        <w:tc>
          <w:tcPr>
            <w:tcW w:w="2126" w:type="dxa"/>
            <w:vAlign w:val="center"/>
          </w:tcPr>
          <w:p w:rsidR="00FA67F4" w:rsidRPr="00FA67F4" w:rsidRDefault="00FA67F4" w:rsidP="00FA67F4">
            <w:pPr>
              <w:jc w:val="right"/>
              <w:rPr>
                <w:rFonts w:ascii="Tahoma" w:hAnsi="Tahoma" w:cs="Calibri"/>
                <w:i/>
                <w:color w:val="000000"/>
                <w:sz w:val="22"/>
                <w:szCs w:val="22"/>
              </w:rPr>
            </w:pPr>
            <w:r w:rsidRPr="00FA67F4">
              <w:rPr>
                <w:rFonts w:ascii="Tahoma" w:hAnsi="Tahoma" w:cs="Calibri"/>
                <w:i/>
                <w:color w:val="000000"/>
                <w:sz w:val="22"/>
                <w:szCs w:val="22"/>
              </w:rPr>
              <w:t>Heterosexual</w:t>
            </w:r>
          </w:p>
        </w:tc>
        <w:tc>
          <w:tcPr>
            <w:tcW w:w="3261" w:type="dxa"/>
            <w:vAlign w:val="center"/>
          </w:tcPr>
          <w:p w:rsidR="00FA67F4" w:rsidRPr="00A3728C" w:rsidRDefault="00FA67F4" w:rsidP="00FA67F4">
            <w:pPr>
              <w:jc w:val="center"/>
              <w:rPr>
                <w:rFonts w:ascii="Tahoma" w:hAnsi="Tahoma" w:cs="Calibri"/>
                <w:color w:val="000000"/>
                <w:sz w:val="22"/>
                <w:szCs w:val="22"/>
              </w:rPr>
            </w:pPr>
            <w:r>
              <w:rPr>
                <w:rFonts w:ascii="Tahoma" w:hAnsi="Tahoma" w:cs="Calibri"/>
                <w:color w:val="000000"/>
                <w:sz w:val="22"/>
                <w:szCs w:val="22"/>
              </w:rPr>
              <w:t>89% (86/96)</w:t>
            </w:r>
          </w:p>
        </w:tc>
      </w:tr>
      <w:tr w:rsidR="00FA67F4" w:rsidRPr="00340D38">
        <w:trPr>
          <w:trHeight w:val="414"/>
        </w:trPr>
        <w:tc>
          <w:tcPr>
            <w:tcW w:w="2410" w:type="dxa"/>
            <w:vAlign w:val="center"/>
          </w:tcPr>
          <w:p w:rsidR="00FA67F4" w:rsidRPr="00A3728C" w:rsidRDefault="00FA67F4" w:rsidP="00FA67F4">
            <w:pPr>
              <w:rPr>
                <w:rFonts w:ascii="Tahoma" w:hAnsi="Tahoma" w:cs="Calibri"/>
                <w:color w:val="000000"/>
                <w:sz w:val="22"/>
                <w:szCs w:val="22"/>
              </w:rPr>
            </w:pPr>
          </w:p>
        </w:tc>
        <w:tc>
          <w:tcPr>
            <w:tcW w:w="2126" w:type="dxa"/>
            <w:vAlign w:val="center"/>
          </w:tcPr>
          <w:p w:rsidR="00FA67F4" w:rsidRPr="00FA67F4" w:rsidRDefault="00FA67F4" w:rsidP="00FA67F4">
            <w:pPr>
              <w:jc w:val="right"/>
              <w:rPr>
                <w:rFonts w:ascii="Tahoma" w:hAnsi="Tahoma" w:cs="Calibri"/>
                <w:i/>
                <w:color w:val="000000"/>
                <w:sz w:val="22"/>
                <w:szCs w:val="22"/>
              </w:rPr>
            </w:pPr>
            <w:r w:rsidRPr="00FA67F4">
              <w:rPr>
                <w:rFonts w:ascii="Tahoma" w:hAnsi="Tahoma" w:cs="Calibri"/>
                <w:i/>
                <w:color w:val="000000"/>
                <w:sz w:val="22"/>
                <w:szCs w:val="22"/>
              </w:rPr>
              <w:t>Gay/Lesbian</w:t>
            </w:r>
          </w:p>
        </w:tc>
        <w:tc>
          <w:tcPr>
            <w:tcW w:w="3261" w:type="dxa"/>
            <w:vAlign w:val="center"/>
          </w:tcPr>
          <w:p w:rsidR="00FA67F4" w:rsidRPr="00A3728C" w:rsidRDefault="00FA67F4" w:rsidP="008E4F9A">
            <w:pPr>
              <w:jc w:val="center"/>
              <w:rPr>
                <w:rFonts w:ascii="Tahoma" w:hAnsi="Tahoma" w:cs="Calibri"/>
                <w:color w:val="000000"/>
                <w:sz w:val="22"/>
                <w:szCs w:val="22"/>
              </w:rPr>
            </w:pPr>
            <w:r>
              <w:rPr>
                <w:rFonts w:ascii="Tahoma" w:hAnsi="Tahoma" w:cs="Calibri"/>
                <w:color w:val="000000"/>
                <w:sz w:val="22"/>
                <w:szCs w:val="22"/>
              </w:rPr>
              <w:t>5% (5</w:t>
            </w:r>
            <w:r w:rsidR="00837B99">
              <w:rPr>
                <w:rFonts w:ascii="Tahoma" w:hAnsi="Tahoma" w:cs="Calibri"/>
                <w:color w:val="000000"/>
                <w:sz w:val="22"/>
                <w:szCs w:val="22"/>
              </w:rPr>
              <w:t>(M)</w:t>
            </w:r>
            <w:r>
              <w:rPr>
                <w:rFonts w:ascii="Tahoma" w:hAnsi="Tahoma" w:cs="Calibri"/>
                <w:color w:val="000000"/>
                <w:sz w:val="22"/>
                <w:szCs w:val="22"/>
              </w:rPr>
              <w:t>/96)</w:t>
            </w:r>
            <w:r w:rsidR="008E4F9A">
              <w:rPr>
                <w:rFonts w:ascii="Tahoma" w:hAnsi="Tahoma" w:cs="Calibri"/>
                <w:color w:val="000000"/>
                <w:sz w:val="22"/>
                <w:szCs w:val="22"/>
              </w:rPr>
              <w:t xml:space="preserve"> </w:t>
            </w:r>
          </w:p>
        </w:tc>
      </w:tr>
      <w:tr w:rsidR="00FA67F4" w:rsidRPr="00340D38">
        <w:trPr>
          <w:trHeight w:val="421"/>
        </w:trPr>
        <w:tc>
          <w:tcPr>
            <w:tcW w:w="2410" w:type="dxa"/>
            <w:vAlign w:val="center"/>
          </w:tcPr>
          <w:p w:rsidR="00FA67F4" w:rsidRPr="00A3728C" w:rsidRDefault="00FA67F4" w:rsidP="00FA67F4">
            <w:pPr>
              <w:rPr>
                <w:rFonts w:ascii="Tahoma" w:hAnsi="Tahoma" w:cs="Calibri"/>
                <w:color w:val="000000"/>
                <w:sz w:val="22"/>
                <w:szCs w:val="22"/>
              </w:rPr>
            </w:pPr>
          </w:p>
        </w:tc>
        <w:tc>
          <w:tcPr>
            <w:tcW w:w="2126" w:type="dxa"/>
            <w:vAlign w:val="center"/>
          </w:tcPr>
          <w:p w:rsidR="00FA67F4" w:rsidRPr="00FA67F4" w:rsidRDefault="00FA67F4" w:rsidP="00FA67F4">
            <w:pPr>
              <w:jc w:val="right"/>
              <w:rPr>
                <w:rFonts w:ascii="Tahoma" w:hAnsi="Tahoma" w:cs="Calibri"/>
                <w:i/>
                <w:color w:val="000000"/>
                <w:sz w:val="22"/>
                <w:szCs w:val="22"/>
              </w:rPr>
            </w:pPr>
            <w:r w:rsidRPr="00FA67F4">
              <w:rPr>
                <w:rFonts w:ascii="Tahoma" w:hAnsi="Tahoma" w:cs="Arial"/>
                <w:i/>
                <w:sz w:val="22"/>
                <w:szCs w:val="22"/>
              </w:rPr>
              <w:t>Bisexual</w:t>
            </w:r>
          </w:p>
        </w:tc>
        <w:tc>
          <w:tcPr>
            <w:tcW w:w="3261" w:type="dxa"/>
            <w:vAlign w:val="center"/>
          </w:tcPr>
          <w:p w:rsidR="00FA67F4" w:rsidRPr="00A3728C" w:rsidRDefault="00FA67F4" w:rsidP="008E4F9A">
            <w:pPr>
              <w:jc w:val="center"/>
              <w:rPr>
                <w:rFonts w:ascii="Tahoma" w:hAnsi="Tahoma" w:cs="Calibri"/>
                <w:color w:val="000000"/>
                <w:sz w:val="22"/>
                <w:szCs w:val="22"/>
              </w:rPr>
            </w:pPr>
            <w:r>
              <w:rPr>
                <w:rFonts w:ascii="Tahoma" w:hAnsi="Tahoma"/>
                <w:sz w:val="22"/>
                <w:szCs w:val="22"/>
              </w:rPr>
              <w:t>5% (5</w:t>
            </w:r>
            <w:r w:rsidR="00837B99">
              <w:rPr>
                <w:rFonts w:ascii="Tahoma" w:hAnsi="Tahoma"/>
                <w:sz w:val="22"/>
                <w:szCs w:val="22"/>
              </w:rPr>
              <w:t>(F)</w:t>
            </w:r>
            <w:r>
              <w:rPr>
                <w:rFonts w:ascii="Tahoma" w:hAnsi="Tahoma"/>
                <w:sz w:val="22"/>
                <w:szCs w:val="22"/>
              </w:rPr>
              <w:t>/96)</w:t>
            </w:r>
            <w:r w:rsidR="008E4F9A">
              <w:rPr>
                <w:rFonts w:ascii="Tahoma" w:hAnsi="Tahoma"/>
                <w:sz w:val="22"/>
                <w:szCs w:val="22"/>
              </w:rPr>
              <w:t xml:space="preserve"> </w:t>
            </w:r>
          </w:p>
        </w:tc>
      </w:tr>
      <w:tr w:rsidR="00FA67F4" w:rsidRPr="00340D38">
        <w:trPr>
          <w:trHeight w:val="314"/>
        </w:trPr>
        <w:tc>
          <w:tcPr>
            <w:tcW w:w="2410" w:type="dxa"/>
            <w:vAlign w:val="center"/>
          </w:tcPr>
          <w:p w:rsidR="00FA67F4" w:rsidRPr="00A3728C" w:rsidRDefault="00FA67F4" w:rsidP="00FA67F4">
            <w:pPr>
              <w:rPr>
                <w:rFonts w:ascii="Tahoma" w:hAnsi="Tahoma"/>
                <w:sz w:val="22"/>
                <w:szCs w:val="22"/>
              </w:rPr>
            </w:pPr>
            <w:r>
              <w:rPr>
                <w:rFonts w:ascii="Tahoma" w:hAnsi="Tahoma" w:cs="Arial"/>
                <w:sz w:val="22"/>
                <w:szCs w:val="22"/>
              </w:rPr>
              <w:t>Ethnicity</w:t>
            </w:r>
          </w:p>
        </w:tc>
        <w:tc>
          <w:tcPr>
            <w:tcW w:w="2126" w:type="dxa"/>
            <w:vAlign w:val="center"/>
          </w:tcPr>
          <w:p w:rsidR="00FA67F4" w:rsidRPr="00FA67F4" w:rsidRDefault="00FA67F4" w:rsidP="00FA67F4">
            <w:pPr>
              <w:jc w:val="right"/>
              <w:rPr>
                <w:rFonts w:ascii="Tahoma" w:hAnsi="Tahoma"/>
                <w:i/>
                <w:sz w:val="22"/>
                <w:szCs w:val="22"/>
              </w:rPr>
            </w:pPr>
            <w:r w:rsidRPr="00FA67F4">
              <w:rPr>
                <w:rFonts w:ascii="Tahoma" w:hAnsi="Tahoma" w:cs="Arial"/>
                <w:i/>
                <w:sz w:val="22"/>
                <w:szCs w:val="22"/>
              </w:rPr>
              <w:t>White British</w:t>
            </w:r>
          </w:p>
        </w:tc>
        <w:tc>
          <w:tcPr>
            <w:tcW w:w="3261" w:type="dxa"/>
            <w:vAlign w:val="center"/>
          </w:tcPr>
          <w:p w:rsidR="00FA67F4" w:rsidRPr="00FA67F4" w:rsidRDefault="00FA67F4" w:rsidP="00FA67F4">
            <w:pPr>
              <w:jc w:val="center"/>
              <w:rPr>
                <w:rFonts w:ascii="Tahoma" w:hAnsi="Tahoma" w:cs="Calibri"/>
                <w:color w:val="000000"/>
                <w:sz w:val="22"/>
                <w:szCs w:val="22"/>
              </w:rPr>
            </w:pPr>
            <w:r w:rsidRPr="00FA67F4">
              <w:rPr>
                <w:rFonts w:ascii="Tahoma" w:hAnsi="Tahoma" w:cs="Calibri"/>
                <w:color w:val="000000"/>
                <w:sz w:val="22"/>
                <w:szCs w:val="22"/>
              </w:rPr>
              <w:t>87% (84/96)</w:t>
            </w:r>
          </w:p>
        </w:tc>
      </w:tr>
      <w:tr w:rsidR="00FA67F4" w:rsidRPr="00340D38">
        <w:tc>
          <w:tcPr>
            <w:tcW w:w="2410" w:type="dxa"/>
            <w:vAlign w:val="center"/>
          </w:tcPr>
          <w:p w:rsidR="00FA67F4" w:rsidRPr="00A3728C" w:rsidRDefault="00FA67F4" w:rsidP="00FA67F4">
            <w:pPr>
              <w:spacing w:after="200"/>
              <w:rPr>
                <w:rFonts w:ascii="Tahoma" w:hAnsi="Tahoma" w:cs="Arial"/>
                <w:sz w:val="22"/>
                <w:szCs w:val="22"/>
              </w:rPr>
            </w:pPr>
          </w:p>
        </w:tc>
        <w:tc>
          <w:tcPr>
            <w:tcW w:w="2126" w:type="dxa"/>
            <w:vAlign w:val="center"/>
          </w:tcPr>
          <w:p w:rsidR="00FA67F4" w:rsidRPr="00FA67F4" w:rsidDel="00A3728C" w:rsidRDefault="00FA67F4" w:rsidP="00FA67F4">
            <w:pPr>
              <w:jc w:val="right"/>
              <w:rPr>
                <w:rFonts w:ascii="Tahoma" w:hAnsi="Tahoma" w:cs="Arial"/>
                <w:i/>
                <w:sz w:val="22"/>
                <w:szCs w:val="22"/>
              </w:rPr>
            </w:pPr>
            <w:r w:rsidRPr="00FA67F4">
              <w:rPr>
                <w:rFonts w:ascii="Tahoma" w:hAnsi="Tahoma" w:cs="Arial"/>
                <w:i/>
                <w:sz w:val="22"/>
                <w:szCs w:val="22"/>
              </w:rPr>
              <w:t>Mixed Ethnicity</w:t>
            </w:r>
          </w:p>
        </w:tc>
        <w:tc>
          <w:tcPr>
            <w:tcW w:w="3261" w:type="dxa"/>
            <w:vAlign w:val="center"/>
          </w:tcPr>
          <w:p w:rsidR="00FA67F4" w:rsidRPr="00FA67F4" w:rsidRDefault="00FA67F4" w:rsidP="00FA67F4">
            <w:pPr>
              <w:jc w:val="center"/>
              <w:rPr>
                <w:rFonts w:ascii="Tahoma" w:hAnsi="Tahoma" w:cs="Calibri"/>
                <w:color w:val="000000"/>
                <w:sz w:val="22"/>
                <w:szCs w:val="22"/>
              </w:rPr>
            </w:pPr>
            <w:r w:rsidRPr="00FA67F4">
              <w:rPr>
                <w:rFonts w:ascii="Tahoma" w:hAnsi="Tahoma" w:cs="Calibri"/>
                <w:color w:val="000000"/>
                <w:sz w:val="22"/>
                <w:szCs w:val="22"/>
              </w:rPr>
              <w:t>4% (4/96)</w:t>
            </w:r>
          </w:p>
        </w:tc>
      </w:tr>
      <w:tr w:rsidR="00FA67F4" w:rsidRPr="00340D38">
        <w:trPr>
          <w:trHeight w:val="227"/>
        </w:trPr>
        <w:tc>
          <w:tcPr>
            <w:tcW w:w="2410" w:type="dxa"/>
            <w:vAlign w:val="center"/>
          </w:tcPr>
          <w:p w:rsidR="00FA67F4" w:rsidRPr="00A3728C" w:rsidRDefault="00FA67F4" w:rsidP="00FA67F4">
            <w:pPr>
              <w:spacing w:after="200"/>
              <w:rPr>
                <w:rFonts w:ascii="Tahoma" w:hAnsi="Tahoma" w:cs="Arial"/>
                <w:sz w:val="22"/>
                <w:szCs w:val="22"/>
              </w:rPr>
            </w:pPr>
          </w:p>
        </w:tc>
        <w:tc>
          <w:tcPr>
            <w:tcW w:w="2126" w:type="dxa"/>
            <w:vAlign w:val="center"/>
          </w:tcPr>
          <w:p w:rsidR="00FA67F4" w:rsidRPr="00FA67F4" w:rsidDel="00A3728C" w:rsidRDefault="00FA67F4" w:rsidP="00FA67F4">
            <w:pPr>
              <w:jc w:val="right"/>
              <w:rPr>
                <w:rFonts w:ascii="Tahoma" w:hAnsi="Tahoma" w:cs="Arial"/>
                <w:i/>
                <w:sz w:val="22"/>
                <w:szCs w:val="22"/>
              </w:rPr>
            </w:pPr>
            <w:r w:rsidRPr="00FA67F4">
              <w:rPr>
                <w:rFonts w:ascii="Tahoma" w:hAnsi="Tahoma" w:cs="Arial"/>
                <w:i/>
                <w:sz w:val="22"/>
                <w:szCs w:val="22"/>
              </w:rPr>
              <w:t>Asian</w:t>
            </w:r>
          </w:p>
        </w:tc>
        <w:tc>
          <w:tcPr>
            <w:tcW w:w="3261" w:type="dxa"/>
            <w:vAlign w:val="center"/>
          </w:tcPr>
          <w:p w:rsidR="00FA67F4" w:rsidRPr="00FA67F4" w:rsidRDefault="00FA67F4" w:rsidP="00FA67F4">
            <w:pPr>
              <w:jc w:val="center"/>
              <w:rPr>
                <w:rFonts w:ascii="Tahoma" w:hAnsi="Tahoma" w:cs="Calibri"/>
                <w:color w:val="000000"/>
                <w:sz w:val="22"/>
                <w:szCs w:val="22"/>
              </w:rPr>
            </w:pPr>
            <w:r w:rsidRPr="00FA67F4">
              <w:rPr>
                <w:rFonts w:ascii="Tahoma" w:hAnsi="Tahoma" w:cs="Calibri"/>
                <w:color w:val="000000"/>
                <w:sz w:val="22"/>
                <w:szCs w:val="22"/>
              </w:rPr>
              <w:t>1% (1/96)</w:t>
            </w:r>
          </w:p>
        </w:tc>
      </w:tr>
      <w:tr w:rsidR="00A8538E" w:rsidRPr="00340D38">
        <w:trPr>
          <w:trHeight w:val="289"/>
        </w:trPr>
        <w:tc>
          <w:tcPr>
            <w:tcW w:w="2410" w:type="dxa"/>
            <w:vAlign w:val="center"/>
          </w:tcPr>
          <w:p w:rsidR="00A8538E" w:rsidRPr="00A3728C" w:rsidRDefault="00A8538E" w:rsidP="00FA67F4">
            <w:pPr>
              <w:spacing w:after="200"/>
              <w:rPr>
                <w:rFonts w:ascii="Tahoma" w:hAnsi="Tahoma" w:cs="Arial"/>
                <w:sz w:val="22"/>
                <w:szCs w:val="22"/>
              </w:rPr>
            </w:pPr>
          </w:p>
        </w:tc>
        <w:tc>
          <w:tcPr>
            <w:tcW w:w="2126" w:type="dxa"/>
            <w:vAlign w:val="center"/>
          </w:tcPr>
          <w:p w:rsidR="00A8538E" w:rsidRPr="00FA67F4" w:rsidDel="00A3728C" w:rsidRDefault="00A8538E" w:rsidP="00FA67F4">
            <w:pPr>
              <w:jc w:val="right"/>
              <w:rPr>
                <w:rFonts w:ascii="Tahoma" w:hAnsi="Tahoma" w:cs="Arial"/>
                <w:i/>
                <w:sz w:val="22"/>
                <w:szCs w:val="22"/>
              </w:rPr>
            </w:pPr>
            <w:r w:rsidRPr="00FA67F4">
              <w:rPr>
                <w:rFonts w:ascii="Tahoma" w:hAnsi="Tahoma"/>
                <w:i/>
                <w:sz w:val="22"/>
                <w:szCs w:val="22"/>
              </w:rPr>
              <w:t>Other</w:t>
            </w:r>
          </w:p>
        </w:tc>
        <w:tc>
          <w:tcPr>
            <w:tcW w:w="3261" w:type="dxa"/>
            <w:vAlign w:val="center"/>
          </w:tcPr>
          <w:p w:rsidR="00A8538E" w:rsidRPr="00FA67F4" w:rsidRDefault="00A8538E" w:rsidP="00FA67F4">
            <w:pPr>
              <w:jc w:val="center"/>
              <w:rPr>
                <w:rFonts w:ascii="Tahoma" w:hAnsi="Tahoma" w:cs="Calibri"/>
                <w:color w:val="000000"/>
                <w:sz w:val="22"/>
                <w:szCs w:val="22"/>
              </w:rPr>
            </w:pPr>
            <w:r w:rsidRPr="00FA67F4">
              <w:rPr>
                <w:rFonts w:ascii="Tahoma" w:hAnsi="Tahoma" w:cs="Calibri"/>
                <w:color w:val="000000"/>
                <w:sz w:val="22"/>
                <w:szCs w:val="22"/>
              </w:rPr>
              <w:t>5% (5/96)</w:t>
            </w:r>
          </w:p>
        </w:tc>
      </w:tr>
      <w:tr w:rsidR="00A8538E" w:rsidRPr="00340D38">
        <w:tc>
          <w:tcPr>
            <w:tcW w:w="2410" w:type="dxa"/>
            <w:vAlign w:val="center"/>
          </w:tcPr>
          <w:p w:rsidR="00A8538E" w:rsidRPr="00A3728C" w:rsidRDefault="00A8538E" w:rsidP="00FA67F4">
            <w:pPr>
              <w:spacing w:after="200"/>
              <w:rPr>
                <w:rFonts w:ascii="Tahoma" w:hAnsi="Tahoma"/>
                <w:sz w:val="22"/>
                <w:szCs w:val="22"/>
              </w:rPr>
            </w:pPr>
          </w:p>
        </w:tc>
        <w:tc>
          <w:tcPr>
            <w:tcW w:w="2126" w:type="dxa"/>
            <w:vAlign w:val="center"/>
          </w:tcPr>
          <w:p w:rsidR="00A8538E" w:rsidRPr="00FA67F4" w:rsidRDefault="00A8538E" w:rsidP="00FA67F4">
            <w:pPr>
              <w:jc w:val="right"/>
              <w:rPr>
                <w:rFonts w:ascii="Tahoma" w:hAnsi="Tahoma"/>
                <w:i/>
                <w:sz w:val="22"/>
                <w:szCs w:val="22"/>
              </w:rPr>
            </w:pPr>
            <w:r w:rsidRPr="00FA67F4">
              <w:rPr>
                <w:rFonts w:ascii="Tahoma" w:hAnsi="Tahoma" w:cs="Arial"/>
                <w:i/>
                <w:sz w:val="22"/>
                <w:szCs w:val="22"/>
              </w:rPr>
              <w:t>Did not answer</w:t>
            </w:r>
          </w:p>
        </w:tc>
        <w:tc>
          <w:tcPr>
            <w:tcW w:w="3261" w:type="dxa"/>
            <w:vAlign w:val="center"/>
          </w:tcPr>
          <w:p w:rsidR="00A8538E" w:rsidRPr="00FA67F4" w:rsidRDefault="00A8538E" w:rsidP="00FA67F4">
            <w:pPr>
              <w:jc w:val="center"/>
              <w:rPr>
                <w:rFonts w:ascii="Tahoma" w:hAnsi="Tahoma" w:cs="Calibri"/>
                <w:color w:val="000000"/>
                <w:sz w:val="22"/>
                <w:szCs w:val="22"/>
              </w:rPr>
            </w:pPr>
            <w:r w:rsidRPr="00FA67F4">
              <w:rPr>
                <w:rFonts w:ascii="Tahoma" w:hAnsi="Tahoma" w:cs="Calibri"/>
                <w:color w:val="000000"/>
                <w:sz w:val="22"/>
                <w:szCs w:val="22"/>
              </w:rPr>
              <w:t>2% (2/96)</w:t>
            </w:r>
          </w:p>
        </w:tc>
      </w:tr>
      <w:tr w:rsidR="00A8538E" w:rsidRPr="00340D38">
        <w:trPr>
          <w:trHeight w:val="90"/>
        </w:trPr>
        <w:tc>
          <w:tcPr>
            <w:tcW w:w="2410" w:type="dxa"/>
            <w:vAlign w:val="center"/>
          </w:tcPr>
          <w:p w:rsidR="00A8538E" w:rsidRPr="00A3728C" w:rsidRDefault="00A8538E" w:rsidP="00FA67F4">
            <w:pPr>
              <w:spacing w:after="200"/>
              <w:rPr>
                <w:rFonts w:ascii="Tahoma" w:hAnsi="Tahoma"/>
                <w:sz w:val="22"/>
                <w:szCs w:val="22"/>
              </w:rPr>
            </w:pPr>
            <w:r>
              <w:rPr>
                <w:rFonts w:ascii="Tahoma" w:hAnsi="Tahoma" w:cs="Calibri"/>
                <w:color w:val="000000"/>
                <w:sz w:val="22"/>
                <w:szCs w:val="22"/>
              </w:rPr>
              <w:t>Gender</w:t>
            </w:r>
          </w:p>
        </w:tc>
        <w:tc>
          <w:tcPr>
            <w:tcW w:w="2126" w:type="dxa"/>
            <w:vAlign w:val="center"/>
          </w:tcPr>
          <w:p w:rsidR="00A8538E" w:rsidRPr="00FA67F4" w:rsidRDefault="00A8538E" w:rsidP="00FA67F4">
            <w:pPr>
              <w:jc w:val="right"/>
              <w:rPr>
                <w:rFonts w:ascii="Tahoma" w:hAnsi="Tahoma" w:cs="Calibri"/>
                <w:i/>
                <w:color w:val="000000"/>
                <w:sz w:val="22"/>
                <w:szCs w:val="22"/>
              </w:rPr>
            </w:pPr>
            <w:r w:rsidRPr="00FA67F4">
              <w:rPr>
                <w:rFonts w:ascii="Tahoma" w:hAnsi="Tahoma" w:cs="Calibri"/>
                <w:i/>
                <w:color w:val="000000"/>
                <w:sz w:val="22"/>
                <w:szCs w:val="22"/>
              </w:rPr>
              <w:t>Female</w:t>
            </w:r>
          </w:p>
        </w:tc>
        <w:tc>
          <w:tcPr>
            <w:tcW w:w="3261" w:type="dxa"/>
            <w:vAlign w:val="center"/>
          </w:tcPr>
          <w:p w:rsidR="00A8538E" w:rsidRPr="00FA67F4" w:rsidRDefault="00A8538E" w:rsidP="00FA67F4">
            <w:pPr>
              <w:jc w:val="center"/>
              <w:rPr>
                <w:rFonts w:ascii="Tahoma" w:hAnsi="Tahoma" w:cs="Calibri"/>
                <w:color w:val="000000"/>
                <w:sz w:val="22"/>
                <w:szCs w:val="22"/>
              </w:rPr>
            </w:pPr>
            <w:r w:rsidRPr="00FA67F4">
              <w:rPr>
                <w:rFonts w:ascii="Tahoma" w:hAnsi="Tahoma" w:cs="Calibri"/>
                <w:color w:val="000000"/>
                <w:sz w:val="22"/>
                <w:szCs w:val="22"/>
              </w:rPr>
              <w:t>76% (73/96)</w:t>
            </w:r>
          </w:p>
        </w:tc>
      </w:tr>
      <w:tr w:rsidR="00A8538E" w:rsidRPr="00340D38">
        <w:tc>
          <w:tcPr>
            <w:tcW w:w="2410" w:type="dxa"/>
            <w:vAlign w:val="center"/>
          </w:tcPr>
          <w:p w:rsidR="00A8538E" w:rsidRPr="00A3728C" w:rsidRDefault="00A8538E" w:rsidP="00FA67F4">
            <w:pPr>
              <w:spacing w:after="200"/>
              <w:rPr>
                <w:rFonts w:ascii="Tahoma" w:hAnsi="Tahoma"/>
                <w:sz w:val="22"/>
                <w:szCs w:val="22"/>
              </w:rPr>
            </w:pPr>
          </w:p>
        </w:tc>
        <w:tc>
          <w:tcPr>
            <w:tcW w:w="2126" w:type="dxa"/>
            <w:vAlign w:val="center"/>
          </w:tcPr>
          <w:p w:rsidR="00A8538E" w:rsidRPr="00FA67F4" w:rsidRDefault="00A8538E" w:rsidP="00FA67F4">
            <w:pPr>
              <w:jc w:val="right"/>
              <w:rPr>
                <w:rFonts w:ascii="Tahoma" w:hAnsi="Tahoma" w:cs="Calibri"/>
                <w:i/>
                <w:color w:val="000000"/>
                <w:sz w:val="22"/>
                <w:szCs w:val="22"/>
              </w:rPr>
            </w:pPr>
            <w:r w:rsidRPr="00FA67F4">
              <w:rPr>
                <w:rFonts w:ascii="Tahoma" w:hAnsi="Tahoma" w:cs="Calibri"/>
                <w:i/>
                <w:color w:val="000000"/>
                <w:sz w:val="22"/>
                <w:szCs w:val="22"/>
              </w:rPr>
              <w:t>Male</w:t>
            </w:r>
          </w:p>
        </w:tc>
        <w:tc>
          <w:tcPr>
            <w:tcW w:w="3261" w:type="dxa"/>
            <w:vAlign w:val="center"/>
          </w:tcPr>
          <w:p w:rsidR="00A8538E" w:rsidRPr="00FA67F4" w:rsidRDefault="00A8538E" w:rsidP="00FA67F4">
            <w:pPr>
              <w:jc w:val="center"/>
              <w:rPr>
                <w:rFonts w:ascii="Tahoma" w:hAnsi="Tahoma" w:cs="Calibri"/>
                <w:color w:val="000000"/>
                <w:sz w:val="22"/>
                <w:szCs w:val="22"/>
              </w:rPr>
            </w:pPr>
            <w:r w:rsidRPr="00FA67F4">
              <w:rPr>
                <w:rFonts w:ascii="Tahoma" w:hAnsi="Tahoma" w:cs="Calibri"/>
                <w:color w:val="000000"/>
                <w:sz w:val="22"/>
                <w:szCs w:val="22"/>
              </w:rPr>
              <w:t>24% (24/96)</w:t>
            </w:r>
          </w:p>
        </w:tc>
      </w:tr>
    </w:tbl>
    <w:p w:rsidR="00C02952" w:rsidRDefault="00C02952" w:rsidP="00C02952">
      <w:pPr>
        <w:rPr>
          <w:rFonts w:ascii="Tahoma" w:hAnsi="Tahoma" w:cs="Calibri"/>
          <w:b/>
          <w:color w:val="000000"/>
          <w:sz w:val="22"/>
          <w:szCs w:val="22"/>
        </w:rPr>
      </w:pPr>
    </w:p>
    <w:p w:rsidR="00E56502" w:rsidRDefault="00C02952">
      <w:pPr>
        <w:rPr>
          <w:rFonts w:ascii="Tahoma" w:hAnsi="Tahoma" w:cs="Calibri"/>
          <w:color w:val="000000"/>
          <w:sz w:val="22"/>
          <w:szCs w:val="22"/>
        </w:rPr>
      </w:pPr>
      <w:r w:rsidRPr="004608F9">
        <w:rPr>
          <w:rFonts w:ascii="Tahoma" w:hAnsi="Tahoma" w:cs="Arial"/>
          <w:sz w:val="22"/>
          <w:szCs w:val="22"/>
        </w:rPr>
        <w:t xml:space="preserve">All of the </w:t>
      </w:r>
      <w:r w:rsidR="006359F0">
        <w:rPr>
          <w:rFonts w:ascii="Tahoma" w:hAnsi="Tahoma" w:cs="Arial"/>
          <w:sz w:val="22"/>
          <w:szCs w:val="22"/>
        </w:rPr>
        <w:t>respondents to the</w:t>
      </w:r>
      <w:r>
        <w:rPr>
          <w:rFonts w:ascii="Tahoma" w:hAnsi="Tahoma" w:cs="Arial"/>
          <w:sz w:val="22"/>
          <w:szCs w:val="22"/>
        </w:rPr>
        <w:t xml:space="preserve"> survey</w:t>
      </w:r>
      <w:r w:rsidRPr="004608F9">
        <w:rPr>
          <w:rFonts w:ascii="Tahoma" w:hAnsi="Tahoma" w:cs="Arial"/>
          <w:sz w:val="22"/>
          <w:szCs w:val="22"/>
        </w:rPr>
        <w:t xml:space="preserve"> stated that they are</w:t>
      </w:r>
      <w:r>
        <w:rPr>
          <w:rFonts w:ascii="Tahoma" w:hAnsi="Tahoma" w:cs="Arial"/>
          <w:sz w:val="22"/>
          <w:szCs w:val="22"/>
        </w:rPr>
        <w:t>,</w:t>
      </w:r>
      <w:r w:rsidRPr="004608F9">
        <w:rPr>
          <w:rFonts w:ascii="Tahoma" w:hAnsi="Tahoma" w:cs="Arial"/>
          <w:sz w:val="22"/>
          <w:szCs w:val="22"/>
        </w:rPr>
        <w:t xml:space="preserve"> or have </w:t>
      </w:r>
      <w:proofErr w:type="gramStart"/>
      <w:r w:rsidRPr="004608F9">
        <w:rPr>
          <w:rFonts w:ascii="Tahoma" w:hAnsi="Tahoma" w:cs="Arial"/>
          <w:sz w:val="22"/>
          <w:szCs w:val="22"/>
        </w:rPr>
        <w:t>been</w:t>
      </w:r>
      <w:r>
        <w:rPr>
          <w:rFonts w:ascii="Tahoma" w:hAnsi="Tahoma" w:cs="Arial"/>
          <w:sz w:val="22"/>
          <w:szCs w:val="22"/>
        </w:rPr>
        <w:t>,</w:t>
      </w:r>
      <w:proofErr w:type="gramEnd"/>
      <w:r w:rsidRPr="004608F9">
        <w:rPr>
          <w:rFonts w:ascii="Tahoma" w:hAnsi="Tahoma" w:cs="Arial"/>
          <w:sz w:val="22"/>
          <w:szCs w:val="22"/>
        </w:rPr>
        <w:t xml:space="preserve"> sexually active</w:t>
      </w:r>
      <w:r w:rsidR="0049041F">
        <w:rPr>
          <w:rFonts w:ascii="Tahoma" w:hAnsi="Tahoma" w:cs="Arial"/>
          <w:sz w:val="22"/>
          <w:szCs w:val="22"/>
        </w:rPr>
        <w:t xml:space="preserve"> </w:t>
      </w:r>
      <w:r w:rsidRPr="004608F9">
        <w:rPr>
          <w:rFonts w:ascii="Tahoma" w:hAnsi="Tahoma" w:cs="Arial"/>
          <w:sz w:val="22"/>
          <w:szCs w:val="22"/>
        </w:rPr>
        <w:t xml:space="preserve">74/96 (77%) </w:t>
      </w:r>
      <w:r w:rsidR="00CA62A6" w:rsidRPr="004608F9">
        <w:rPr>
          <w:rFonts w:ascii="Tahoma" w:hAnsi="Tahoma" w:cs="Arial"/>
          <w:sz w:val="22"/>
          <w:szCs w:val="22"/>
        </w:rPr>
        <w:t xml:space="preserve">and </w:t>
      </w:r>
      <w:r w:rsidRPr="004608F9">
        <w:rPr>
          <w:rFonts w:ascii="Tahoma" w:hAnsi="Tahoma" w:cs="Arial"/>
          <w:sz w:val="22"/>
          <w:szCs w:val="22"/>
        </w:rPr>
        <w:t>had used some form of sexual health service</w:t>
      </w:r>
      <w:r>
        <w:rPr>
          <w:rFonts w:ascii="Tahoma" w:hAnsi="Tahoma" w:cs="Arial"/>
          <w:sz w:val="22"/>
          <w:szCs w:val="22"/>
        </w:rPr>
        <w:t xml:space="preserve"> in the past</w:t>
      </w:r>
      <w:r w:rsidR="0055115B">
        <w:rPr>
          <w:rFonts w:ascii="Tahoma" w:hAnsi="Tahoma" w:cs="Arial"/>
          <w:sz w:val="22"/>
          <w:szCs w:val="22"/>
        </w:rPr>
        <w:t xml:space="preserve">. </w:t>
      </w:r>
      <w:r w:rsidR="0049041F">
        <w:rPr>
          <w:rFonts w:ascii="Tahoma" w:hAnsi="Tahoma" w:cs="Arial"/>
          <w:sz w:val="22"/>
          <w:szCs w:val="22"/>
        </w:rPr>
        <w:t>O</w:t>
      </w:r>
      <w:r w:rsidRPr="004608F9">
        <w:rPr>
          <w:rFonts w:ascii="Tahoma" w:hAnsi="Tahoma" w:cs="Arial"/>
          <w:sz w:val="22"/>
          <w:szCs w:val="22"/>
        </w:rPr>
        <w:t xml:space="preserve">f the 22 not using services, half were male and half were female, meaning 12/23 males did not use services. </w:t>
      </w:r>
      <w:r w:rsidRPr="004608F9">
        <w:rPr>
          <w:rFonts w:ascii="Tahoma" w:hAnsi="Tahoma" w:cs="Calibri"/>
          <w:color w:val="000000"/>
          <w:sz w:val="22"/>
          <w:szCs w:val="22"/>
        </w:rPr>
        <w:t>The sample was primarily</w:t>
      </w:r>
      <w:r w:rsidR="0049041F">
        <w:rPr>
          <w:rFonts w:ascii="Tahoma" w:hAnsi="Tahoma" w:cs="Calibri"/>
          <w:color w:val="000000"/>
          <w:sz w:val="22"/>
          <w:szCs w:val="22"/>
        </w:rPr>
        <w:t xml:space="preserve"> </w:t>
      </w:r>
      <w:r w:rsidRPr="004608F9">
        <w:rPr>
          <w:rFonts w:ascii="Tahoma" w:hAnsi="Tahoma" w:cs="Calibri"/>
          <w:color w:val="000000"/>
          <w:sz w:val="22"/>
          <w:szCs w:val="22"/>
        </w:rPr>
        <w:t>female (73 of 96)</w:t>
      </w:r>
      <w:r w:rsidR="0049041F">
        <w:rPr>
          <w:rFonts w:ascii="Tahoma" w:hAnsi="Tahoma" w:cs="Calibri"/>
          <w:color w:val="000000"/>
          <w:sz w:val="22"/>
          <w:szCs w:val="22"/>
        </w:rPr>
        <w:t xml:space="preserve">, which is </w:t>
      </w:r>
      <w:r w:rsidR="0049041F" w:rsidRPr="004608F9">
        <w:rPr>
          <w:rFonts w:ascii="Tahoma" w:hAnsi="Tahoma" w:cs="Arial"/>
          <w:sz w:val="22"/>
          <w:szCs w:val="22"/>
        </w:rPr>
        <w:t>consistent with the over-representation of females in local community sexual health service use (88% F 12% M - CASH)</w:t>
      </w:r>
      <w:r w:rsidR="00CA62A6">
        <w:rPr>
          <w:rFonts w:ascii="Tahoma" w:hAnsi="Tahoma" w:cs="Arial"/>
          <w:sz w:val="22"/>
          <w:szCs w:val="22"/>
          <w:vertAlign w:val="superscript"/>
        </w:rPr>
        <w:t xml:space="preserve"> 12</w:t>
      </w:r>
      <w:r w:rsidR="00A53A71">
        <w:rPr>
          <w:rFonts w:ascii="Tahoma" w:hAnsi="Tahoma" w:cs="Arial"/>
          <w:sz w:val="22"/>
          <w:szCs w:val="22"/>
        </w:rPr>
        <w:t xml:space="preserve">, </w:t>
      </w:r>
      <w:r w:rsidR="0049041F" w:rsidRPr="004608F9">
        <w:rPr>
          <w:rFonts w:ascii="Tahoma" w:hAnsi="Tahoma" w:cs="Arial"/>
          <w:sz w:val="22"/>
          <w:szCs w:val="22"/>
        </w:rPr>
        <w:t xml:space="preserve">but male preference for integrated SRH services (50 F 50 </w:t>
      </w:r>
      <w:proofErr w:type="gramStart"/>
      <w:r w:rsidR="0049041F" w:rsidRPr="004608F9">
        <w:rPr>
          <w:rFonts w:ascii="Tahoma" w:hAnsi="Tahoma" w:cs="Arial"/>
          <w:sz w:val="22"/>
          <w:szCs w:val="22"/>
        </w:rPr>
        <w:t>M  -</w:t>
      </w:r>
      <w:proofErr w:type="gramEnd"/>
      <w:r w:rsidR="0049041F" w:rsidRPr="004608F9">
        <w:rPr>
          <w:rFonts w:ascii="Tahoma" w:hAnsi="Tahoma" w:cs="Arial"/>
          <w:sz w:val="22"/>
          <w:szCs w:val="22"/>
        </w:rPr>
        <w:t xml:space="preserve"> GUM) and research </w:t>
      </w:r>
      <w:r w:rsidR="0049041F" w:rsidRPr="004608F9">
        <w:rPr>
          <w:rFonts w:ascii="Tahoma" w:hAnsi="Tahoma" w:cs="Arial"/>
          <w:sz w:val="22"/>
          <w:szCs w:val="22"/>
          <w:vertAlign w:val="superscript"/>
        </w:rPr>
        <w:t>12,13.</w:t>
      </w:r>
      <w:r w:rsidR="00A53A71">
        <w:rPr>
          <w:rFonts w:ascii="Tahoma" w:hAnsi="Tahoma"/>
          <w:sz w:val="22"/>
          <w:szCs w:val="22"/>
        </w:rPr>
        <w:t xml:space="preserve">. </w:t>
      </w:r>
      <w:r w:rsidR="008E4F9A">
        <w:rPr>
          <w:rFonts w:ascii="Tahoma" w:hAnsi="Tahoma" w:cs="Calibri"/>
          <w:color w:val="000000"/>
          <w:sz w:val="22"/>
          <w:szCs w:val="22"/>
        </w:rPr>
        <w:t xml:space="preserve">The sample was also predominately heterosexual (89%), with 5 male participants disclosing their sexual orientation as Gay and 5 female participants as Bisexual. </w:t>
      </w:r>
      <w:r w:rsidR="005F3989">
        <w:rPr>
          <w:rFonts w:ascii="Tahoma" w:hAnsi="Tahoma" w:cs="Calibri"/>
          <w:color w:val="000000"/>
          <w:sz w:val="22"/>
          <w:szCs w:val="22"/>
        </w:rPr>
        <w:t>The limitations of this sample are discussed further below.</w:t>
      </w:r>
    </w:p>
    <w:p w:rsidR="005F3989" w:rsidRPr="004608F9" w:rsidRDefault="005F3989">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b/>
          <w:color w:val="000000"/>
          <w:sz w:val="22"/>
          <w:szCs w:val="22"/>
        </w:rPr>
        <w:t xml:space="preserve">PPI </w:t>
      </w:r>
      <w:r w:rsidR="006359F0">
        <w:rPr>
          <w:rFonts w:ascii="Tahoma" w:hAnsi="Tahoma" w:cs="Calibri"/>
          <w:b/>
          <w:color w:val="000000"/>
          <w:sz w:val="22"/>
          <w:szCs w:val="22"/>
        </w:rPr>
        <w:t>P</w:t>
      </w:r>
      <w:r w:rsidR="006359F0" w:rsidRPr="004608F9">
        <w:rPr>
          <w:rFonts w:ascii="Tahoma" w:hAnsi="Tahoma" w:cs="Calibri"/>
          <w:b/>
          <w:color w:val="000000"/>
          <w:sz w:val="22"/>
          <w:szCs w:val="22"/>
        </w:rPr>
        <w:t>ractice</w:t>
      </w:r>
      <w:r w:rsidR="006359F0">
        <w:rPr>
          <w:rFonts w:ascii="Tahoma" w:hAnsi="Tahoma" w:cs="Calibri"/>
          <w:b/>
          <w:color w:val="000000"/>
          <w:sz w:val="22"/>
          <w:szCs w:val="22"/>
        </w:rPr>
        <w:t xml:space="preserve"> in Services</w:t>
      </w:r>
    </w:p>
    <w:p w:rsidR="00E56502" w:rsidRPr="006359F0" w:rsidRDefault="004608F9">
      <w:pPr>
        <w:rPr>
          <w:rFonts w:ascii="Tahoma" w:hAnsi="Tahoma" w:cs="Calibri"/>
          <w:color w:val="000000"/>
          <w:sz w:val="22"/>
          <w:szCs w:val="22"/>
        </w:rPr>
      </w:pPr>
      <w:r w:rsidRPr="004608F9">
        <w:rPr>
          <w:rFonts w:ascii="Tahoma" w:hAnsi="Tahoma" w:cs="Calibri"/>
          <w:color w:val="000000"/>
          <w:sz w:val="22"/>
          <w:szCs w:val="22"/>
        </w:rPr>
        <w:t xml:space="preserve">The audit suggested that organisations are primarily reliant on (often) routine quantitative surveys – and specifically questionnaires, see Table </w:t>
      </w:r>
      <w:r w:rsidR="007C323A">
        <w:rPr>
          <w:rFonts w:ascii="Tahoma" w:hAnsi="Tahoma" w:cs="Calibri"/>
          <w:color w:val="000000"/>
          <w:sz w:val="22"/>
          <w:szCs w:val="22"/>
        </w:rPr>
        <w:t>3</w:t>
      </w:r>
      <w:r w:rsidRPr="004608F9">
        <w:rPr>
          <w:rFonts w:ascii="Tahoma" w:hAnsi="Tahoma" w:cs="Calibri"/>
          <w:color w:val="000000"/>
          <w:sz w:val="22"/>
          <w:szCs w:val="22"/>
        </w:rPr>
        <w:t xml:space="preserve"> – as their method of engaging patients in services design and development (see Table </w:t>
      </w:r>
      <w:r w:rsidR="00DA68BD">
        <w:rPr>
          <w:rFonts w:ascii="Tahoma" w:hAnsi="Tahoma" w:cs="Calibri"/>
          <w:color w:val="000000"/>
          <w:sz w:val="22"/>
          <w:szCs w:val="22"/>
        </w:rPr>
        <w:t>3)</w:t>
      </w:r>
      <w:r w:rsidRPr="004608F9">
        <w:rPr>
          <w:rFonts w:ascii="Tahoma" w:hAnsi="Tahoma" w:cs="Calibri"/>
          <w:color w:val="000000"/>
          <w:sz w:val="22"/>
          <w:szCs w:val="22"/>
        </w:rPr>
        <w:t>,</w:t>
      </w:r>
      <w:r w:rsidR="006359F0">
        <w:rPr>
          <w:rFonts w:ascii="Tahoma" w:hAnsi="Tahoma" w:cs="Calibri"/>
          <w:color w:val="000000"/>
          <w:sz w:val="22"/>
          <w:szCs w:val="22"/>
        </w:rPr>
        <w:t xml:space="preserve"> </w:t>
      </w:r>
      <w:r w:rsidRPr="004608F9">
        <w:rPr>
          <w:rFonts w:ascii="Tahoma" w:hAnsi="Tahoma" w:cs="Calibri"/>
          <w:color w:val="000000"/>
          <w:sz w:val="22"/>
          <w:szCs w:val="22"/>
        </w:rPr>
        <w:t>There were some examples of more participatory approaches, e.g. the use of PPI groups, patient representatives and mystery shoppers. However, these were primarily situated in young people and HIV/AIDS services, (e.g. young people’s representation on recruitment panels for young peoples’ services) and were much less common in contraceptive and GUM services. Least common, was the use of more in-depth methods such as interviews or focus groups, as well as methods that promote ownership, e.g. by allowing services users to design their own forms of PPI.  Only one organisation had used online methods, e.g. social media or online forums.  Some of the examples of good practice w</w:t>
      </w:r>
      <w:r w:rsidR="004F03A3">
        <w:rPr>
          <w:rFonts w:ascii="Tahoma" w:hAnsi="Tahoma" w:cs="Calibri"/>
          <w:color w:val="000000"/>
          <w:sz w:val="22"/>
          <w:szCs w:val="22"/>
        </w:rPr>
        <w:t>ere</w:t>
      </w:r>
      <w:r w:rsidRPr="004608F9">
        <w:rPr>
          <w:rFonts w:ascii="Tahoma" w:hAnsi="Tahoma" w:cs="Calibri"/>
          <w:color w:val="000000"/>
          <w:sz w:val="22"/>
          <w:szCs w:val="22"/>
        </w:rPr>
        <w:t xml:space="preserve"> driven by commissioner level initiatives such as the 4 YP (for young people) a mystery shopping exercise or the complex needs of clients groups (focus groups with sex workers).</w:t>
      </w:r>
    </w:p>
    <w:p w:rsidR="00E56502" w:rsidRPr="004608F9" w:rsidRDefault="00E56502">
      <w:pPr>
        <w:rPr>
          <w:rFonts w:ascii="Tahoma" w:hAnsi="Tahoma"/>
          <w:sz w:val="22"/>
          <w:szCs w:val="22"/>
        </w:rPr>
      </w:pPr>
    </w:p>
    <w:p w:rsidR="00E56502" w:rsidRPr="00CF5D9D" w:rsidRDefault="004608F9">
      <w:pPr>
        <w:rPr>
          <w:rFonts w:ascii="Tahoma" w:hAnsi="Tahoma"/>
          <w:b/>
          <w:sz w:val="22"/>
          <w:szCs w:val="22"/>
        </w:rPr>
      </w:pPr>
      <w:bookmarkStart w:id="0" w:name="_GoBack"/>
      <w:r w:rsidRPr="00CF5D9D">
        <w:rPr>
          <w:rFonts w:ascii="Tahoma" w:hAnsi="Tahoma" w:cs="Calibri"/>
          <w:b/>
          <w:color w:val="000000"/>
          <w:sz w:val="22"/>
          <w:szCs w:val="22"/>
        </w:rPr>
        <w:t>Table 3: PPI Methods Used by SRHH Services Audited (n=18)</w:t>
      </w:r>
    </w:p>
    <w:tbl>
      <w:tblPr>
        <w:tblStyle w:val="TableGrid"/>
        <w:tblW w:w="0" w:type="auto"/>
        <w:tblInd w:w="108" w:type="dxa"/>
        <w:tblLook w:val="04A0" w:firstRow="1" w:lastRow="0" w:firstColumn="1" w:lastColumn="0" w:noHBand="0" w:noVBand="1"/>
      </w:tblPr>
      <w:tblGrid>
        <w:gridCol w:w="4620"/>
        <w:gridCol w:w="1867"/>
      </w:tblGrid>
      <w:tr w:rsidR="006359F0" w:rsidRPr="00950A11">
        <w:tc>
          <w:tcPr>
            <w:tcW w:w="4620" w:type="dxa"/>
          </w:tcPr>
          <w:bookmarkEnd w:id="0"/>
          <w:p w:rsidR="006359F0" w:rsidRPr="00950A11" w:rsidRDefault="006359F0" w:rsidP="006359F0">
            <w:pPr>
              <w:rPr>
                <w:rFonts w:ascii="Tahoma" w:hAnsi="Tahoma"/>
                <w:sz w:val="22"/>
                <w:szCs w:val="22"/>
              </w:rPr>
            </w:pPr>
            <w:r w:rsidRPr="00950A11">
              <w:rPr>
                <w:rFonts w:ascii="Tahoma" w:hAnsi="Tahoma" w:cs="Calibri"/>
                <w:color w:val="000000"/>
                <w:sz w:val="22"/>
                <w:szCs w:val="22"/>
              </w:rPr>
              <w:t>Online methods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1</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Interviews or Focus Groups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3</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Community Events/Outreach</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5</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Patient Participation Groups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7</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Patient Representatives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7</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Mystery Shopping</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7</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Using Comment Boxes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8</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Providing Information to Patients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9</w:t>
            </w:r>
          </w:p>
        </w:tc>
      </w:tr>
      <w:tr w:rsidR="006359F0" w:rsidRPr="00950A11">
        <w:tc>
          <w:tcPr>
            <w:tcW w:w="4620"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Surveys</w:t>
            </w:r>
          </w:p>
        </w:tc>
        <w:tc>
          <w:tcPr>
            <w:tcW w:w="1867" w:type="dxa"/>
          </w:tcPr>
          <w:p w:rsidR="006359F0" w:rsidRPr="00950A11" w:rsidRDefault="006359F0" w:rsidP="006359F0">
            <w:pPr>
              <w:rPr>
                <w:rFonts w:ascii="Tahoma" w:hAnsi="Tahoma"/>
                <w:sz w:val="22"/>
                <w:szCs w:val="22"/>
              </w:rPr>
            </w:pPr>
            <w:r w:rsidRPr="00950A11">
              <w:rPr>
                <w:rFonts w:ascii="Tahoma" w:hAnsi="Tahoma" w:cs="Calibri"/>
                <w:color w:val="000000"/>
                <w:sz w:val="22"/>
                <w:szCs w:val="22"/>
              </w:rPr>
              <w:t>14</w:t>
            </w:r>
          </w:p>
        </w:tc>
      </w:tr>
    </w:tbl>
    <w:p w:rsidR="00E56502" w:rsidRPr="004608F9" w:rsidRDefault="00E56502">
      <w:pPr>
        <w:rPr>
          <w:rFonts w:ascii="Tahoma" w:hAnsi="Tahoma"/>
          <w:sz w:val="22"/>
          <w:szCs w:val="22"/>
        </w:rPr>
      </w:pPr>
    </w:p>
    <w:p w:rsidR="006359F0" w:rsidRDefault="006359F0">
      <w:pPr>
        <w:rPr>
          <w:rFonts w:ascii="Tahoma" w:hAnsi="Tahoma" w:cs="Calibri"/>
          <w:b/>
          <w:color w:val="000000"/>
          <w:sz w:val="22"/>
          <w:szCs w:val="22"/>
        </w:rPr>
      </w:pPr>
      <w:r>
        <w:rPr>
          <w:rFonts w:ascii="Tahoma" w:hAnsi="Tahoma" w:cs="Calibri"/>
          <w:b/>
          <w:color w:val="000000"/>
          <w:sz w:val="22"/>
          <w:szCs w:val="22"/>
        </w:rPr>
        <w:t>Patient Perspectives on Involvement:</w:t>
      </w:r>
    </w:p>
    <w:p w:rsidR="00C50A9F" w:rsidRDefault="00C50A9F" w:rsidP="00C50A9F">
      <w:pPr>
        <w:rPr>
          <w:rFonts w:ascii="Tahoma" w:hAnsi="Tahoma" w:cs="Arial"/>
          <w:sz w:val="22"/>
          <w:szCs w:val="22"/>
        </w:rPr>
      </w:pPr>
      <w:r w:rsidRPr="004608F9">
        <w:rPr>
          <w:rFonts w:ascii="Tahoma" w:hAnsi="Tahoma" w:cs="Calibri"/>
          <w:color w:val="000000"/>
          <w:sz w:val="22"/>
          <w:szCs w:val="22"/>
        </w:rPr>
        <w:t>M</w:t>
      </w:r>
      <w:r w:rsidR="0019562A">
        <w:rPr>
          <w:rFonts w:ascii="Tahoma" w:hAnsi="Tahoma" w:cs="Calibri"/>
          <w:color w:val="000000"/>
          <w:sz w:val="22"/>
          <w:szCs w:val="22"/>
        </w:rPr>
        <w:t>ost survey participants 68</w:t>
      </w:r>
      <w:r w:rsidRPr="004608F9">
        <w:rPr>
          <w:rFonts w:ascii="Tahoma" w:hAnsi="Tahoma" w:cs="Calibri"/>
          <w:color w:val="000000"/>
          <w:sz w:val="22"/>
          <w:szCs w:val="22"/>
        </w:rPr>
        <w:t>/96 (7</w:t>
      </w:r>
      <w:r w:rsidR="0019562A">
        <w:rPr>
          <w:rFonts w:ascii="Tahoma" w:hAnsi="Tahoma" w:cs="Calibri"/>
          <w:color w:val="000000"/>
          <w:sz w:val="22"/>
          <w:szCs w:val="22"/>
        </w:rPr>
        <w:t>0</w:t>
      </w:r>
      <w:r w:rsidRPr="004608F9">
        <w:rPr>
          <w:rFonts w:ascii="Tahoma" w:hAnsi="Tahoma" w:cs="Calibri"/>
          <w:color w:val="000000"/>
          <w:sz w:val="22"/>
          <w:szCs w:val="22"/>
        </w:rPr>
        <w:t xml:space="preserve">%), </w:t>
      </w:r>
      <w:r>
        <w:rPr>
          <w:rFonts w:ascii="Tahoma" w:hAnsi="Tahoma" w:cs="Calibri"/>
          <w:color w:val="000000"/>
          <w:sz w:val="22"/>
          <w:szCs w:val="22"/>
        </w:rPr>
        <w:t xml:space="preserve">stated that they </w:t>
      </w:r>
      <w:r w:rsidR="0019562A">
        <w:rPr>
          <w:rFonts w:ascii="Tahoma" w:hAnsi="Tahoma" w:cs="Calibri"/>
          <w:color w:val="000000"/>
          <w:sz w:val="22"/>
          <w:szCs w:val="22"/>
        </w:rPr>
        <w:t xml:space="preserve">had not </w:t>
      </w:r>
      <w:r w:rsidRPr="004608F9">
        <w:rPr>
          <w:rFonts w:ascii="Tahoma" w:hAnsi="Tahoma" w:cs="Calibri"/>
          <w:color w:val="000000"/>
          <w:sz w:val="22"/>
          <w:szCs w:val="22"/>
        </w:rPr>
        <w:t>provide</w:t>
      </w:r>
      <w:r w:rsidR="0019562A">
        <w:rPr>
          <w:rFonts w:ascii="Tahoma" w:hAnsi="Tahoma" w:cs="Calibri"/>
          <w:color w:val="000000"/>
          <w:sz w:val="22"/>
          <w:szCs w:val="22"/>
        </w:rPr>
        <w:t>d</w:t>
      </w:r>
      <w:r w:rsidRPr="004608F9">
        <w:rPr>
          <w:rFonts w:ascii="Tahoma" w:hAnsi="Tahoma" w:cs="Calibri"/>
          <w:color w:val="000000"/>
          <w:sz w:val="22"/>
          <w:szCs w:val="22"/>
        </w:rPr>
        <w:t xml:space="preserve"> feedback about </w:t>
      </w:r>
      <w:r>
        <w:rPr>
          <w:rFonts w:ascii="Tahoma" w:hAnsi="Tahoma" w:cs="Calibri"/>
          <w:color w:val="000000"/>
          <w:sz w:val="22"/>
          <w:szCs w:val="22"/>
        </w:rPr>
        <w:t xml:space="preserve">SRHH </w:t>
      </w:r>
      <w:r w:rsidRPr="004608F9">
        <w:rPr>
          <w:rFonts w:ascii="Tahoma" w:hAnsi="Tahoma" w:cs="Calibri"/>
          <w:color w:val="000000"/>
          <w:sz w:val="22"/>
          <w:szCs w:val="22"/>
        </w:rPr>
        <w:t>services</w:t>
      </w:r>
      <w:r>
        <w:rPr>
          <w:rFonts w:ascii="Tahoma" w:hAnsi="Tahoma" w:cs="Calibri"/>
          <w:color w:val="000000"/>
          <w:sz w:val="22"/>
          <w:szCs w:val="22"/>
        </w:rPr>
        <w:t xml:space="preserve">. </w:t>
      </w:r>
      <w:r w:rsidR="00997FE5">
        <w:rPr>
          <w:rFonts w:ascii="Tahoma" w:hAnsi="Tahoma" w:cs="Calibri"/>
          <w:color w:val="000000"/>
          <w:sz w:val="22"/>
          <w:szCs w:val="22"/>
        </w:rPr>
        <w:t>O</w:t>
      </w:r>
      <w:r w:rsidR="004608F9" w:rsidRPr="004608F9">
        <w:rPr>
          <w:rFonts w:ascii="Tahoma" w:hAnsi="Tahoma" w:cs="Arial"/>
          <w:sz w:val="22"/>
          <w:szCs w:val="22"/>
        </w:rPr>
        <w:t xml:space="preserve">nly </w:t>
      </w:r>
      <w:r w:rsidR="00997FE5">
        <w:rPr>
          <w:rFonts w:ascii="Tahoma" w:hAnsi="Tahoma" w:cs="Arial"/>
          <w:sz w:val="22"/>
          <w:szCs w:val="22"/>
        </w:rPr>
        <w:t>3</w:t>
      </w:r>
      <w:r w:rsidR="00653F9B">
        <w:rPr>
          <w:rFonts w:ascii="Tahoma" w:hAnsi="Tahoma" w:cs="Arial"/>
          <w:sz w:val="22"/>
          <w:szCs w:val="22"/>
        </w:rPr>
        <w:t>/96:</w:t>
      </w:r>
      <w:r w:rsidR="00997FE5">
        <w:rPr>
          <w:rFonts w:ascii="Tahoma" w:hAnsi="Tahoma" w:cs="Arial"/>
          <w:sz w:val="22"/>
          <w:szCs w:val="22"/>
        </w:rPr>
        <w:t>(</w:t>
      </w:r>
      <w:r w:rsidR="004608F9" w:rsidRPr="004608F9">
        <w:rPr>
          <w:rFonts w:ascii="Tahoma" w:hAnsi="Tahoma" w:cs="Arial"/>
          <w:sz w:val="22"/>
          <w:szCs w:val="22"/>
        </w:rPr>
        <w:t>3%) participants</w:t>
      </w:r>
      <w:r w:rsidR="00653F9B">
        <w:rPr>
          <w:rFonts w:ascii="Tahoma" w:hAnsi="Tahoma" w:cs="Arial"/>
          <w:sz w:val="22"/>
          <w:szCs w:val="22"/>
        </w:rPr>
        <w:t xml:space="preserve"> stated any form of involvement</w:t>
      </w:r>
      <w:r w:rsidR="00997FE5">
        <w:rPr>
          <w:rFonts w:ascii="Tahoma" w:hAnsi="Tahoma" w:cs="Arial"/>
          <w:sz w:val="22"/>
          <w:szCs w:val="22"/>
        </w:rPr>
        <w:t xml:space="preserve"> </w:t>
      </w:r>
      <w:r w:rsidR="00653F9B">
        <w:rPr>
          <w:rFonts w:ascii="Tahoma" w:hAnsi="Tahoma" w:cs="Arial"/>
          <w:sz w:val="22"/>
          <w:szCs w:val="22"/>
        </w:rPr>
        <w:t xml:space="preserve">with services, in terms of giving feedback to services about their experiences of using services or their views on how services should be run. </w:t>
      </w:r>
      <w:r w:rsidR="004608F9" w:rsidRPr="004608F9">
        <w:rPr>
          <w:rFonts w:ascii="Tahoma" w:hAnsi="Tahoma" w:cs="Arial"/>
          <w:sz w:val="22"/>
          <w:szCs w:val="22"/>
        </w:rPr>
        <w:t xml:space="preserve"> </w:t>
      </w:r>
      <w:r>
        <w:rPr>
          <w:rFonts w:ascii="Tahoma" w:hAnsi="Tahoma" w:cs="Arial"/>
          <w:sz w:val="22"/>
          <w:szCs w:val="22"/>
        </w:rPr>
        <w:t xml:space="preserve">Interestingly, </w:t>
      </w:r>
      <w:r w:rsidR="00997FE5">
        <w:rPr>
          <w:rFonts w:ascii="Tahoma" w:hAnsi="Tahoma" w:cs="Arial"/>
          <w:sz w:val="22"/>
          <w:szCs w:val="22"/>
        </w:rPr>
        <w:t xml:space="preserve">17 participants did have feedback and this was </w:t>
      </w:r>
      <w:r>
        <w:rPr>
          <w:rFonts w:ascii="Tahoma" w:hAnsi="Tahoma" w:cs="Arial"/>
          <w:sz w:val="22"/>
          <w:szCs w:val="22"/>
        </w:rPr>
        <w:t xml:space="preserve">not only negative, 13 participants said that they wanted to provide positive feedback to services that they had used. </w:t>
      </w:r>
    </w:p>
    <w:p w:rsidR="00C50A9F" w:rsidRDefault="00C50A9F" w:rsidP="00C50A9F">
      <w:pPr>
        <w:rPr>
          <w:rFonts w:ascii="Tahoma" w:hAnsi="Tahoma" w:cs="Arial"/>
          <w:sz w:val="22"/>
          <w:szCs w:val="22"/>
        </w:rPr>
      </w:pPr>
    </w:p>
    <w:p w:rsidR="00C50A9F" w:rsidRDefault="00997FE5" w:rsidP="00997FE5">
      <w:pPr>
        <w:rPr>
          <w:rFonts w:ascii="Tahoma" w:hAnsi="Tahoma" w:cs="Arial"/>
          <w:sz w:val="22"/>
          <w:szCs w:val="22"/>
        </w:rPr>
      </w:pPr>
      <w:r>
        <w:rPr>
          <w:rFonts w:ascii="Tahoma" w:hAnsi="Tahoma" w:cs="Arial"/>
          <w:sz w:val="22"/>
          <w:szCs w:val="22"/>
        </w:rPr>
        <w:lastRenderedPageBreak/>
        <w:t>Many felt they did not want or need to give feedback, of the 77 who gave reasons, 32/77</w:t>
      </w:r>
      <w:r w:rsidR="00C50A9F" w:rsidRPr="004608F9">
        <w:rPr>
          <w:rFonts w:ascii="Tahoma" w:hAnsi="Tahoma" w:cs="Arial"/>
          <w:sz w:val="22"/>
          <w:szCs w:val="22"/>
        </w:rPr>
        <w:t xml:space="preserve"> (41%) said that they did </w:t>
      </w:r>
      <w:r w:rsidR="00D431A2">
        <w:rPr>
          <w:rFonts w:ascii="Tahoma" w:hAnsi="Tahoma" w:cs="Arial"/>
          <w:sz w:val="22"/>
          <w:szCs w:val="22"/>
        </w:rPr>
        <w:t>“</w:t>
      </w:r>
      <w:r w:rsidR="00C50A9F" w:rsidRPr="004608F9">
        <w:rPr>
          <w:rFonts w:ascii="Tahoma" w:hAnsi="Tahoma" w:cs="Arial"/>
          <w:sz w:val="22"/>
          <w:szCs w:val="22"/>
        </w:rPr>
        <w:t>not want</w:t>
      </w:r>
      <w:r w:rsidR="00D431A2">
        <w:rPr>
          <w:rFonts w:ascii="Tahoma" w:hAnsi="Tahoma" w:cs="Arial"/>
          <w:sz w:val="22"/>
          <w:szCs w:val="22"/>
        </w:rPr>
        <w:t>”</w:t>
      </w:r>
      <w:r w:rsidR="00C50A9F" w:rsidRPr="004608F9">
        <w:rPr>
          <w:rFonts w:ascii="Tahoma" w:hAnsi="Tahoma" w:cs="Arial"/>
          <w:sz w:val="22"/>
          <w:szCs w:val="22"/>
        </w:rPr>
        <w:t xml:space="preserve"> to give feedback,</w:t>
      </w:r>
      <w:r>
        <w:rPr>
          <w:rFonts w:ascii="Tahoma" w:hAnsi="Tahoma" w:cs="Arial"/>
          <w:sz w:val="22"/>
          <w:szCs w:val="22"/>
        </w:rPr>
        <w:t xml:space="preserve"> 32/77 (41%)</w:t>
      </w:r>
      <w:r w:rsidR="00C50A9F" w:rsidRPr="004608F9">
        <w:rPr>
          <w:rFonts w:ascii="Tahoma" w:hAnsi="Tahoma" w:cs="Arial"/>
          <w:sz w:val="22"/>
          <w:szCs w:val="22"/>
        </w:rPr>
        <w:t xml:space="preserve"> </w:t>
      </w:r>
      <w:r w:rsidR="00D431A2">
        <w:rPr>
          <w:rFonts w:ascii="Tahoma" w:hAnsi="Tahoma" w:cs="Arial"/>
          <w:sz w:val="22"/>
          <w:szCs w:val="22"/>
        </w:rPr>
        <w:t xml:space="preserve">identified the barriers of opportunity /time constraints </w:t>
      </w:r>
      <w:r w:rsidR="00C50A9F" w:rsidRPr="004608F9">
        <w:rPr>
          <w:rFonts w:ascii="Tahoma" w:hAnsi="Tahoma" w:cs="Arial"/>
          <w:sz w:val="22"/>
          <w:szCs w:val="22"/>
        </w:rPr>
        <w:t xml:space="preserve">and </w:t>
      </w:r>
      <w:r w:rsidR="00D431A2">
        <w:rPr>
          <w:rFonts w:ascii="Tahoma" w:hAnsi="Tahoma" w:cs="Arial"/>
          <w:sz w:val="22"/>
          <w:szCs w:val="22"/>
        </w:rPr>
        <w:t>13</w:t>
      </w:r>
      <w:r w:rsidR="00C50A9F" w:rsidRPr="004608F9">
        <w:rPr>
          <w:rFonts w:ascii="Tahoma" w:hAnsi="Tahoma" w:cs="Arial"/>
          <w:sz w:val="22"/>
          <w:szCs w:val="22"/>
        </w:rPr>
        <w:t>/96 (</w:t>
      </w:r>
      <w:r w:rsidR="00D431A2">
        <w:rPr>
          <w:rFonts w:ascii="Tahoma" w:hAnsi="Tahoma" w:cs="Arial"/>
          <w:sz w:val="22"/>
          <w:szCs w:val="22"/>
        </w:rPr>
        <w:t xml:space="preserve">17 </w:t>
      </w:r>
      <w:r w:rsidR="00C50A9F" w:rsidRPr="004608F9">
        <w:rPr>
          <w:rFonts w:ascii="Tahoma" w:hAnsi="Tahoma" w:cs="Arial"/>
          <w:sz w:val="22"/>
          <w:szCs w:val="22"/>
        </w:rPr>
        <w:t xml:space="preserve">%) said there was another reason. </w:t>
      </w:r>
      <w:r w:rsidR="00D431A2">
        <w:rPr>
          <w:rFonts w:ascii="Tahoma" w:hAnsi="Tahoma" w:cs="Arial"/>
          <w:sz w:val="22"/>
          <w:szCs w:val="22"/>
        </w:rPr>
        <w:t xml:space="preserve"> Many of these ‘other’ reasons related to a sense that feedback was for the purpose of criticism or that it would not make any difference.</w:t>
      </w:r>
    </w:p>
    <w:p w:rsidR="00D431A2" w:rsidRDefault="00D431A2" w:rsidP="00997FE5">
      <w:pPr>
        <w:rPr>
          <w:rFonts w:ascii="Tahoma" w:hAnsi="Tahoma" w:cs="Arial"/>
          <w:sz w:val="22"/>
          <w:szCs w:val="22"/>
        </w:rPr>
      </w:pPr>
    </w:p>
    <w:p w:rsidR="00D431A2" w:rsidRDefault="00D431A2" w:rsidP="00A55906">
      <w:pPr>
        <w:jc w:val="center"/>
        <w:rPr>
          <w:rFonts w:ascii="Tahoma" w:hAnsi="Tahoma" w:cs="Arial"/>
          <w:sz w:val="22"/>
          <w:szCs w:val="22"/>
        </w:rPr>
      </w:pPr>
      <w:r>
        <w:rPr>
          <w:rFonts w:ascii="Tahoma" w:hAnsi="Tahoma" w:cs="Arial"/>
          <w:sz w:val="22"/>
          <w:szCs w:val="22"/>
        </w:rPr>
        <w:t xml:space="preserve">“I didn’t feel my feedback would be beneficial as there </w:t>
      </w:r>
      <w:r w:rsidR="00E769B9">
        <w:rPr>
          <w:rFonts w:ascii="Tahoma" w:hAnsi="Tahoma" w:cs="Arial"/>
          <w:sz w:val="22"/>
          <w:szCs w:val="22"/>
        </w:rPr>
        <w:t>was no criticism</w:t>
      </w:r>
      <w:r>
        <w:rPr>
          <w:rFonts w:ascii="Tahoma" w:hAnsi="Tahoma" w:cs="Arial"/>
          <w:sz w:val="22"/>
          <w:szCs w:val="22"/>
        </w:rPr>
        <w:t xml:space="preserve"> that they would be able to do something about and improve on”</w:t>
      </w:r>
    </w:p>
    <w:p w:rsidR="003926B9" w:rsidRDefault="003926B9" w:rsidP="00C50A9F">
      <w:pPr>
        <w:rPr>
          <w:rFonts w:ascii="Tahoma" w:hAnsi="Tahoma" w:cs="Arial"/>
          <w:sz w:val="22"/>
          <w:szCs w:val="22"/>
        </w:rPr>
      </w:pPr>
    </w:p>
    <w:p w:rsidR="003926B9" w:rsidRPr="004608F9" w:rsidRDefault="003926B9" w:rsidP="00C50A9F">
      <w:pPr>
        <w:rPr>
          <w:rFonts w:ascii="Tahoma" w:hAnsi="Tahoma"/>
          <w:sz w:val="22"/>
          <w:szCs w:val="22"/>
        </w:rPr>
      </w:pPr>
      <w:r>
        <w:rPr>
          <w:rFonts w:ascii="Tahoma" w:hAnsi="Tahoma" w:cs="Arial"/>
          <w:sz w:val="22"/>
          <w:szCs w:val="22"/>
        </w:rPr>
        <w:t>All 96 participants declined any research involvement beyond the anonymous online survey (when asked if they would like to participate in either a face to face or online group).</w:t>
      </w:r>
    </w:p>
    <w:p w:rsidR="00C50A9F" w:rsidRDefault="00C50A9F" w:rsidP="00C50A9F">
      <w:pPr>
        <w:rPr>
          <w:rFonts w:ascii="Tahoma" w:hAnsi="Tahoma" w:cs="Arial"/>
          <w:sz w:val="22"/>
          <w:szCs w:val="22"/>
        </w:rPr>
      </w:pPr>
    </w:p>
    <w:p w:rsidR="006359F0" w:rsidRDefault="004608F9">
      <w:pPr>
        <w:rPr>
          <w:rFonts w:ascii="Tahoma" w:hAnsi="Tahoma" w:cs="Calibri"/>
          <w:b/>
          <w:color w:val="000000"/>
          <w:sz w:val="22"/>
          <w:szCs w:val="22"/>
        </w:rPr>
      </w:pPr>
      <w:r w:rsidRPr="004608F9">
        <w:rPr>
          <w:rFonts w:ascii="Tahoma" w:hAnsi="Tahoma" w:cs="Calibri"/>
          <w:b/>
          <w:color w:val="000000"/>
          <w:sz w:val="22"/>
          <w:szCs w:val="22"/>
        </w:rPr>
        <w:t>The Challenges of Engagement</w:t>
      </w:r>
    </w:p>
    <w:p w:rsidR="005F3989" w:rsidRDefault="005F3989">
      <w:pPr>
        <w:rPr>
          <w:rFonts w:ascii="Tahoma" w:hAnsi="Tahoma" w:cs="Calibri"/>
          <w:b/>
          <w:color w:val="000000"/>
          <w:sz w:val="22"/>
          <w:szCs w:val="22"/>
        </w:rPr>
      </w:pPr>
    </w:p>
    <w:p w:rsidR="00E56502" w:rsidRPr="004608F9" w:rsidRDefault="004608F9">
      <w:pPr>
        <w:rPr>
          <w:rFonts w:ascii="Tahoma" w:hAnsi="Tahoma"/>
          <w:sz w:val="22"/>
          <w:szCs w:val="22"/>
        </w:rPr>
      </w:pPr>
      <w:r w:rsidRPr="004608F9">
        <w:rPr>
          <w:rFonts w:ascii="Tahoma" w:hAnsi="Tahoma" w:cs="Calibri"/>
          <w:b/>
          <w:color w:val="000000"/>
          <w:sz w:val="22"/>
          <w:szCs w:val="22"/>
        </w:rPr>
        <w:t xml:space="preserve">Levels of specific PPI resourcing </w:t>
      </w:r>
    </w:p>
    <w:p w:rsidR="00E56502" w:rsidRPr="004608F9" w:rsidRDefault="004608F9">
      <w:pPr>
        <w:rPr>
          <w:rFonts w:ascii="Tahoma" w:hAnsi="Tahoma"/>
          <w:sz w:val="22"/>
          <w:szCs w:val="22"/>
        </w:rPr>
      </w:pPr>
      <w:r w:rsidRPr="004608F9">
        <w:rPr>
          <w:rFonts w:ascii="Tahoma" w:hAnsi="Tahoma" w:cs="Calibri"/>
          <w:color w:val="000000"/>
          <w:sz w:val="22"/>
          <w:szCs w:val="22"/>
        </w:rPr>
        <w:t>Many audit respondents reported concerns about a lack of training and a lack of understanding and awareness amongst staff around PPI (and the potential to get it ‘wrong’).  Interestingly, most of the organisations we surveyed (15) did not have (or were not aware of) a specific policy on PPI, and only two organisations reported having a specific policy relating to PPI in sexual health.  Eight organisations that responded offer staff training on PPI.</w:t>
      </w:r>
    </w:p>
    <w:p w:rsidR="00E56502" w:rsidRDefault="00E56502">
      <w:pPr>
        <w:rPr>
          <w:rFonts w:ascii="Tahoma" w:hAnsi="Tahoma"/>
          <w:sz w:val="22"/>
          <w:szCs w:val="22"/>
        </w:rPr>
      </w:pPr>
    </w:p>
    <w:p w:rsidR="006359F0" w:rsidRPr="004608F9" w:rsidRDefault="006359F0" w:rsidP="006359F0">
      <w:pPr>
        <w:rPr>
          <w:rFonts w:ascii="Tahoma" w:hAnsi="Tahoma"/>
          <w:sz w:val="22"/>
          <w:szCs w:val="22"/>
        </w:rPr>
      </w:pPr>
      <w:r w:rsidRPr="004608F9">
        <w:rPr>
          <w:rFonts w:ascii="Tahoma" w:hAnsi="Tahoma" w:cs="Arial"/>
          <w:sz w:val="22"/>
          <w:szCs w:val="22"/>
        </w:rPr>
        <w:t>Audit respondents often referred to time constraints as a</w:t>
      </w:r>
      <w:r w:rsidR="004F03A3">
        <w:rPr>
          <w:rFonts w:ascii="Tahoma" w:hAnsi="Tahoma" w:cs="Arial"/>
          <w:sz w:val="22"/>
          <w:szCs w:val="22"/>
        </w:rPr>
        <w:t xml:space="preserve"> key</w:t>
      </w:r>
      <w:r w:rsidRPr="004608F9">
        <w:rPr>
          <w:rFonts w:ascii="Tahoma" w:hAnsi="Tahoma" w:cs="Arial"/>
          <w:sz w:val="22"/>
          <w:szCs w:val="22"/>
        </w:rPr>
        <w:t xml:space="preserve"> barrier from the perspective of services providers</w:t>
      </w:r>
      <w:r w:rsidR="004F03A3">
        <w:rPr>
          <w:rFonts w:ascii="Tahoma" w:hAnsi="Tahoma" w:cs="Arial"/>
          <w:sz w:val="22"/>
          <w:szCs w:val="22"/>
        </w:rPr>
        <w:t>:</w:t>
      </w:r>
    </w:p>
    <w:p w:rsidR="006359F0" w:rsidRPr="004608F9" w:rsidRDefault="006359F0" w:rsidP="006359F0">
      <w:pPr>
        <w:jc w:val="center"/>
        <w:rPr>
          <w:rFonts w:ascii="Tahoma" w:hAnsi="Tahoma"/>
          <w:sz w:val="22"/>
          <w:szCs w:val="22"/>
        </w:rPr>
      </w:pPr>
      <w:r w:rsidRPr="004608F9">
        <w:rPr>
          <w:rFonts w:ascii="Tahoma" w:hAnsi="Tahoma" w:cs="Arial"/>
          <w:color w:val="000000"/>
          <w:sz w:val="22"/>
          <w:szCs w:val="22"/>
        </w:rPr>
        <w:t>“</w:t>
      </w:r>
      <w:proofErr w:type="gramStart"/>
      <w:r w:rsidRPr="004608F9">
        <w:rPr>
          <w:rFonts w:ascii="Tahoma" w:hAnsi="Tahoma" w:cs="Arial"/>
          <w:color w:val="000000"/>
          <w:sz w:val="22"/>
          <w:szCs w:val="22"/>
        </w:rPr>
        <w:t>time</w:t>
      </w:r>
      <w:proofErr w:type="gramEnd"/>
      <w:r w:rsidRPr="004608F9">
        <w:rPr>
          <w:rFonts w:ascii="Tahoma" w:hAnsi="Tahoma" w:cs="Arial"/>
          <w:color w:val="000000"/>
          <w:sz w:val="22"/>
          <w:szCs w:val="22"/>
        </w:rPr>
        <w:t>; staff members can be wary of really involving patients”</w:t>
      </w:r>
    </w:p>
    <w:p w:rsidR="006359F0" w:rsidRDefault="006359F0">
      <w:pPr>
        <w:rPr>
          <w:rFonts w:ascii="Tahoma" w:hAnsi="Tahoma"/>
          <w:sz w:val="22"/>
          <w:szCs w:val="22"/>
        </w:rPr>
      </w:pPr>
    </w:p>
    <w:p w:rsidR="006359F0" w:rsidRPr="004608F9" w:rsidRDefault="006359F0">
      <w:pPr>
        <w:rPr>
          <w:rFonts w:ascii="Tahoma" w:hAnsi="Tahoma"/>
          <w:sz w:val="22"/>
          <w:szCs w:val="22"/>
        </w:rPr>
      </w:pPr>
    </w:p>
    <w:p w:rsidR="00EC4F11" w:rsidRPr="00EC4F11" w:rsidRDefault="004608F9" w:rsidP="00EC4F11">
      <w:pPr>
        <w:rPr>
          <w:rFonts w:ascii="Tahoma" w:hAnsi="Tahoma" w:cs="Calibri"/>
          <w:b/>
          <w:color w:val="000000"/>
          <w:sz w:val="22"/>
          <w:szCs w:val="22"/>
        </w:rPr>
      </w:pPr>
      <w:r w:rsidRPr="004608F9">
        <w:rPr>
          <w:rFonts w:ascii="Tahoma" w:hAnsi="Tahoma" w:cs="Calibri"/>
          <w:b/>
          <w:color w:val="000000"/>
          <w:sz w:val="22"/>
          <w:szCs w:val="22"/>
        </w:rPr>
        <w:t>Barriers to patient involvement</w:t>
      </w:r>
    </w:p>
    <w:p w:rsidR="00EC4F11" w:rsidRDefault="00EC4F11" w:rsidP="00EC4F11">
      <w:pPr>
        <w:rPr>
          <w:rFonts w:ascii="Tahoma" w:hAnsi="Tahoma" w:cs="Arial"/>
          <w:sz w:val="22"/>
          <w:szCs w:val="22"/>
        </w:rPr>
      </w:pPr>
      <w:r w:rsidRPr="004608F9">
        <w:rPr>
          <w:rFonts w:ascii="Tahoma" w:hAnsi="Tahoma" w:cs="Arial"/>
          <w:sz w:val="22"/>
          <w:szCs w:val="22"/>
        </w:rPr>
        <w:t xml:space="preserve">When asked why they did </w:t>
      </w:r>
      <w:r>
        <w:rPr>
          <w:rFonts w:ascii="Tahoma" w:hAnsi="Tahoma" w:cs="Arial"/>
          <w:sz w:val="22"/>
          <w:szCs w:val="22"/>
        </w:rPr>
        <w:t>get involved with services</w:t>
      </w:r>
      <w:r w:rsidRPr="004608F9">
        <w:rPr>
          <w:rFonts w:ascii="Tahoma" w:hAnsi="Tahoma" w:cs="Arial"/>
          <w:sz w:val="22"/>
          <w:szCs w:val="22"/>
        </w:rPr>
        <w:t xml:space="preserve">, </w:t>
      </w:r>
      <w:r>
        <w:rPr>
          <w:rFonts w:ascii="Tahoma" w:hAnsi="Tahoma" w:cs="Arial"/>
          <w:sz w:val="22"/>
          <w:szCs w:val="22"/>
        </w:rPr>
        <w:t>43% (32</w:t>
      </w:r>
      <w:r w:rsidRPr="004608F9">
        <w:rPr>
          <w:rFonts w:ascii="Tahoma" w:hAnsi="Tahoma" w:cs="Arial"/>
          <w:sz w:val="22"/>
          <w:szCs w:val="22"/>
        </w:rPr>
        <w:t>/96</w:t>
      </w:r>
      <w:r>
        <w:rPr>
          <w:rFonts w:ascii="Tahoma" w:hAnsi="Tahoma" w:cs="Arial"/>
          <w:sz w:val="22"/>
          <w:szCs w:val="22"/>
        </w:rPr>
        <w:t>) of</w:t>
      </w:r>
      <w:r w:rsidRPr="004608F9">
        <w:rPr>
          <w:rFonts w:ascii="Tahoma" w:hAnsi="Tahoma" w:cs="Arial"/>
          <w:sz w:val="22"/>
          <w:szCs w:val="22"/>
        </w:rPr>
        <w:t xml:space="preserve"> participants stated that they had n</w:t>
      </w:r>
      <w:r>
        <w:rPr>
          <w:rFonts w:ascii="Tahoma" w:hAnsi="Tahoma" w:cs="Arial"/>
          <w:sz w:val="22"/>
          <w:szCs w:val="22"/>
        </w:rPr>
        <w:t>ever</w:t>
      </w:r>
      <w:r w:rsidRPr="004608F9">
        <w:rPr>
          <w:rFonts w:ascii="Tahoma" w:hAnsi="Tahoma" w:cs="Arial"/>
          <w:sz w:val="22"/>
          <w:szCs w:val="22"/>
        </w:rPr>
        <w:t xml:space="preserve"> been asked</w:t>
      </w:r>
      <w:r>
        <w:rPr>
          <w:rFonts w:ascii="Tahoma" w:hAnsi="Tahoma" w:cs="Arial"/>
          <w:sz w:val="22"/>
          <w:szCs w:val="22"/>
        </w:rPr>
        <w:t>:</w:t>
      </w:r>
      <w:r w:rsidRPr="004608F9">
        <w:rPr>
          <w:rFonts w:ascii="Tahoma" w:hAnsi="Tahoma" w:cs="Arial"/>
          <w:sz w:val="22"/>
          <w:szCs w:val="22"/>
        </w:rPr>
        <w:t xml:space="preserve"> </w:t>
      </w:r>
    </w:p>
    <w:p w:rsidR="00EC4F11" w:rsidRPr="004608F9" w:rsidRDefault="00EC4F11" w:rsidP="00EC4F11">
      <w:pPr>
        <w:rPr>
          <w:rFonts w:ascii="Tahoma" w:hAnsi="Tahoma"/>
          <w:sz w:val="22"/>
          <w:szCs w:val="22"/>
        </w:rPr>
      </w:pPr>
    </w:p>
    <w:p w:rsidR="00EC4F11" w:rsidRPr="004608F9" w:rsidRDefault="00EC4F11" w:rsidP="00EC4F11">
      <w:pPr>
        <w:jc w:val="center"/>
        <w:rPr>
          <w:rFonts w:ascii="Tahoma" w:hAnsi="Tahoma"/>
          <w:sz w:val="22"/>
          <w:szCs w:val="22"/>
        </w:rPr>
      </w:pPr>
      <w:r w:rsidRPr="004608F9">
        <w:rPr>
          <w:rFonts w:ascii="Tahoma" w:hAnsi="Tahoma" w:cs="Arial"/>
          <w:sz w:val="22"/>
          <w:szCs w:val="22"/>
        </w:rPr>
        <w:t>“</w:t>
      </w:r>
      <w:r w:rsidR="003926B9" w:rsidRPr="004608F9">
        <w:rPr>
          <w:rFonts w:ascii="Tahoma" w:hAnsi="Tahoma" w:cs="Arial"/>
          <w:sz w:val="22"/>
          <w:szCs w:val="22"/>
        </w:rPr>
        <w:t>Never</w:t>
      </w:r>
      <w:r w:rsidRPr="004608F9">
        <w:rPr>
          <w:rFonts w:ascii="Tahoma" w:hAnsi="Tahoma" w:cs="Arial"/>
          <w:sz w:val="22"/>
          <w:szCs w:val="22"/>
        </w:rPr>
        <w:t xml:space="preserve"> given the opportunity also </w:t>
      </w:r>
      <w:proofErr w:type="gramStart"/>
      <w:r w:rsidRPr="004608F9">
        <w:rPr>
          <w:rFonts w:ascii="Tahoma" w:hAnsi="Tahoma" w:cs="Arial"/>
          <w:sz w:val="22"/>
          <w:szCs w:val="22"/>
        </w:rPr>
        <w:t>it is</w:t>
      </w:r>
      <w:proofErr w:type="gramEnd"/>
      <w:r w:rsidRPr="004608F9">
        <w:rPr>
          <w:rFonts w:ascii="Tahoma" w:hAnsi="Tahoma" w:cs="Arial"/>
          <w:sz w:val="22"/>
          <w:szCs w:val="22"/>
        </w:rPr>
        <w:t xml:space="preserve"> too much effort to bring it up.”</w:t>
      </w:r>
    </w:p>
    <w:p w:rsidR="00EC4F11" w:rsidRPr="004608F9" w:rsidRDefault="00EC4F11" w:rsidP="00EC4F11">
      <w:pPr>
        <w:jc w:val="center"/>
        <w:rPr>
          <w:rFonts w:ascii="Tahoma" w:hAnsi="Tahoma"/>
          <w:sz w:val="22"/>
          <w:szCs w:val="22"/>
        </w:rPr>
      </w:pPr>
      <w:r w:rsidRPr="004608F9">
        <w:rPr>
          <w:rFonts w:ascii="Tahoma" w:hAnsi="Tahoma" w:cs="Times"/>
          <w:sz w:val="22"/>
          <w:szCs w:val="22"/>
        </w:rPr>
        <w:t>“Didn’t strike me as somewhere that would want or care about my feedback”</w:t>
      </w:r>
    </w:p>
    <w:p w:rsidR="00EC4F11" w:rsidRPr="004608F9" w:rsidRDefault="00EC4F11" w:rsidP="00EC4F11">
      <w:pPr>
        <w:jc w:val="center"/>
        <w:rPr>
          <w:rFonts w:ascii="Tahoma" w:hAnsi="Tahoma"/>
          <w:sz w:val="22"/>
          <w:szCs w:val="22"/>
        </w:rPr>
      </w:pPr>
      <w:r w:rsidRPr="004608F9">
        <w:rPr>
          <w:rFonts w:ascii="Tahoma" w:hAnsi="Tahoma" w:cs="Arial"/>
          <w:sz w:val="22"/>
          <w:szCs w:val="22"/>
        </w:rPr>
        <w:t>“There wasn't a place to give feedback, and it's a fairly private matter”</w:t>
      </w:r>
    </w:p>
    <w:p w:rsidR="00EC4F11" w:rsidRPr="004608F9" w:rsidRDefault="00EC4F11" w:rsidP="00EC4F11">
      <w:pPr>
        <w:jc w:val="center"/>
        <w:rPr>
          <w:rFonts w:ascii="Tahoma" w:hAnsi="Tahoma"/>
          <w:sz w:val="22"/>
          <w:szCs w:val="22"/>
        </w:rPr>
      </w:pPr>
      <w:r w:rsidRPr="004608F9">
        <w:rPr>
          <w:rFonts w:ascii="Tahoma" w:hAnsi="Tahoma" w:cs="Times"/>
          <w:sz w:val="22"/>
          <w:szCs w:val="22"/>
        </w:rPr>
        <w:t xml:space="preserve">“I was not aware feedback had to be given, not offer was presented to make </w:t>
      </w:r>
      <w:proofErr w:type="gramStart"/>
      <w:r w:rsidRPr="004608F9">
        <w:rPr>
          <w:rFonts w:ascii="Tahoma" w:hAnsi="Tahoma" w:cs="Times"/>
          <w:sz w:val="22"/>
          <w:szCs w:val="22"/>
        </w:rPr>
        <w:t>feedback'</w:t>
      </w:r>
      <w:r w:rsidRPr="004608F9">
        <w:rPr>
          <w:rFonts w:ascii="Tahoma" w:hAnsi="Tahoma" w:cs="Arial"/>
          <w:sz w:val="22"/>
          <w:szCs w:val="22"/>
        </w:rPr>
        <w:t>s</w:t>
      </w:r>
      <w:proofErr w:type="gramEnd"/>
      <w:r w:rsidRPr="004608F9">
        <w:rPr>
          <w:rFonts w:ascii="Tahoma" w:hAnsi="Tahoma" w:cs="Arial"/>
          <w:sz w:val="22"/>
          <w:szCs w:val="22"/>
        </w:rPr>
        <w:t>”.</w:t>
      </w:r>
    </w:p>
    <w:p w:rsidR="00EC4F11" w:rsidRPr="004608F9" w:rsidRDefault="00EC4F11" w:rsidP="00EC4F11">
      <w:pPr>
        <w:rPr>
          <w:rFonts w:ascii="Tahoma" w:hAnsi="Tahoma"/>
          <w:sz w:val="22"/>
          <w:szCs w:val="22"/>
        </w:rPr>
      </w:pPr>
    </w:p>
    <w:p w:rsidR="00EC4F11" w:rsidRDefault="00EC4F11" w:rsidP="00EC4F11">
      <w:pPr>
        <w:rPr>
          <w:rFonts w:ascii="Tahoma" w:hAnsi="Tahoma" w:cs="Arial"/>
          <w:sz w:val="22"/>
          <w:szCs w:val="22"/>
        </w:rPr>
      </w:pPr>
      <w:r>
        <w:rPr>
          <w:rFonts w:ascii="Tahoma" w:hAnsi="Tahoma" w:cs="Arial"/>
          <w:sz w:val="22"/>
          <w:szCs w:val="22"/>
        </w:rPr>
        <w:t xml:space="preserve">Thus, </w:t>
      </w:r>
      <w:proofErr w:type="gramStart"/>
      <w:r>
        <w:rPr>
          <w:rFonts w:ascii="Tahoma" w:hAnsi="Tahoma" w:cs="Arial"/>
          <w:sz w:val="22"/>
          <w:szCs w:val="22"/>
        </w:rPr>
        <w:t>I</w:t>
      </w:r>
      <w:r w:rsidRPr="004608F9">
        <w:rPr>
          <w:rFonts w:ascii="Tahoma" w:hAnsi="Tahoma" w:cs="Arial"/>
          <w:sz w:val="22"/>
          <w:szCs w:val="22"/>
        </w:rPr>
        <w:t>t</w:t>
      </w:r>
      <w:proofErr w:type="gramEnd"/>
      <w:r w:rsidRPr="004608F9">
        <w:rPr>
          <w:rFonts w:ascii="Tahoma" w:hAnsi="Tahoma" w:cs="Arial"/>
          <w:sz w:val="22"/>
          <w:szCs w:val="22"/>
        </w:rPr>
        <w:t xml:space="preserve"> seems that </w:t>
      </w:r>
      <w:r>
        <w:rPr>
          <w:rFonts w:ascii="Tahoma" w:hAnsi="Tahoma" w:cs="Arial"/>
          <w:sz w:val="22"/>
          <w:szCs w:val="22"/>
        </w:rPr>
        <w:t>the</w:t>
      </w:r>
      <w:r w:rsidRPr="004608F9">
        <w:rPr>
          <w:rFonts w:ascii="Tahoma" w:hAnsi="Tahoma" w:cs="Arial"/>
          <w:sz w:val="22"/>
          <w:szCs w:val="22"/>
        </w:rPr>
        <w:t xml:space="preserve"> efforts of services to gain even limited feedback may not be perceived by patients.</w:t>
      </w:r>
    </w:p>
    <w:p w:rsidR="00EC4F11" w:rsidRPr="004608F9" w:rsidRDefault="00EC4F11">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color w:val="000000"/>
          <w:sz w:val="22"/>
          <w:szCs w:val="22"/>
        </w:rPr>
        <w:t>Many of the service users</w:t>
      </w:r>
      <w:r w:rsidR="00EC4F11">
        <w:rPr>
          <w:rFonts w:ascii="Tahoma" w:hAnsi="Tahoma" w:cs="Calibri"/>
          <w:color w:val="000000"/>
          <w:sz w:val="22"/>
          <w:szCs w:val="22"/>
        </w:rPr>
        <w:t xml:space="preserve"> also</w:t>
      </w:r>
      <w:r w:rsidRPr="004608F9">
        <w:rPr>
          <w:rFonts w:ascii="Tahoma" w:hAnsi="Tahoma" w:cs="Calibri"/>
          <w:color w:val="000000"/>
          <w:sz w:val="22"/>
          <w:szCs w:val="22"/>
        </w:rPr>
        <w:t xml:space="preserve"> reported embarrassment as a key reason for not getting involved. </w:t>
      </w:r>
    </w:p>
    <w:p w:rsidR="004F03A3" w:rsidRDefault="004F03A3">
      <w:pPr>
        <w:jc w:val="center"/>
        <w:rPr>
          <w:rFonts w:ascii="Tahoma" w:hAnsi="Tahoma" w:cs="Calibri"/>
          <w:color w:val="000000"/>
          <w:sz w:val="22"/>
          <w:szCs w:val="22"/>
        </w:rPr>
      </w:pPr>
    </w:p>
    <w:p w:rsidR="00E56502" w:rsidRPr="004608F9" w:rsidRDefault="004608F9">
      <w:pPr>
        <w:jc w:val="center"/>
        <w:rPr>
          <w:rFonts w:ascii="Tahoma" w:hAnsi="Tahoma"/>
          <w:sz w:val="22"/>
          <w:szCs w:val="22"/>
        </w:rPr>
      </w:pPr>
      <w:r w:rsidRPr="004608F9">
        <w:rPr>
          <w:rFonts w:ascii="Tahoma" w:hAnsi="Tahoma" w:cs="Calibri"/>
          <w:color w:val="000000"/>
          <w:sz w:val="22"/>
          <w:szCs w:val="22"/>
        </w:rPr>
        <w:t>“I felt embarrassed enough whilst I was there, without complaining about it too”</w:t>
      </w:r>
    </w:p>
    <w:p w:rsidR="00E56502" w:rsidRPr="004608F9" w:rsidRDefault="004608F9">
      <w:pPr>
        <w:jc w:val="center"/>
        <w:rPr>
          <w:rFonts w:ascii="Tahoma" w:hAnsi="Tahoma"/>
          <w:sz w:val="22"/>
          <w:szCs w:val="22"/>
        </w:rPr>
      </w:pPr>
      <w:r w:rsidRPr="004608F9">
        <w:rPr>
          <w:rFonts w:ascii="Tahoma" w:hAnsi="Tahoma" w:cs="Calibri"/>
          <w:color w:val="000000"/>
          <w:sz w:val="22"/>
          <w:szCs w:val="22"/>
        </w:rPr>
        <w:t>“It is a sensitive and sometimes embarrassing subject”</w:t>
      </w:r>
    </w:p>
    <w:p w:rsidR="00E56502" w:rsidRPr="004608F9" w:rsidRDefault="004608F9">
      <w:pPr>
        <w:jc w:val="center"/>
        <w:rPr>
          <w:rFonts w:ascii="Tahoma" w:hAnsi="Tahoma"/>
          <w:sz w:val="22"/>
          <w:szCs w:val="22"/>
        </w:rPr>
      </w:pPr>
      <w:r w:rsidRPr="004608F9">
        <w:rPr>
          <w:rFonts w:ascii="Tahoma" w:hAnsi="Tahoma" w:cs="Arial"/>
          <w:sz w:val="22"/>
          <w:szCs w:val="22"/>
        </w:rPr>
        <w:t>"I generally don't give feedback, almost feel as if I did the anonymous relationship would be broken"</w:t>
      </w:r>
    </w:p>
    <w:p w:rsidR="004F03A3" w:rsidRDefault="004F03A3" w:rsidP="004F03A3">
      <w:pPr>
        <w:rPr>
          <w:rFonts w:ascii="Tahoma" w:hAnsi="Tahoma" w:cs="Arial"/>
          <w:sz w:val="22"/>
          <w:szCs w:val="22"/>
        </w:rPr>
      </w:pPr>
    </w:p>
    <w:p w:rsidR="004F03A3" w:rsidRDefault="004F03A3" w:rsidP="004F03A3">
      <w:pPr>
        <w:rPr>
          <w:rFonts w:ascii="Tahoma" w:hAnsi="Tahoma" w:cs="Arial"/>
          <w:sz w:val="22"/>
          <w:szCs w:val="22"/>
        </w:rPr>
      </w:pPr>
      <w:r w:rsidRPr="004608F9">
        <w:rPr>
          <w:rFonts w:ascii="Tahoma" w:hAnsi="Tahoma" w:cs="Arial"/>
          <w:sz w:val="22"/>
          <w:szCs w:val="22"/>
        </w:rPr>
        <w:t>Their need for anonymity is emphasised by the following quote:</w:t>
      </w:r>
    </w:p>
    <w:p w:rsidR="004F03A3" w:rsidRPr="004608F9" w:rsidRDefault="004F03A3" w:rsidP="004F03A3">
      <w:pPr>
        <w:rPr>
          <w:rFonts w:ascii="Tahoma" w:hAnsi="Tahoma"/>
          <w:sz w:val="22"/>
          <w:szCs w:val="22"/>
        </w:rPr>
      </w:pPr>
    </w:p>
    <w:p w:rsidR="004F03A3" w:rsidRDefault="004F03A3" w:rsidP="004F03A3">
      <w:pPr>
        <w:jc w:val="center"/>
        <w:rPr>
          <w:rFonts w:ascii="Tahoma" w:hAnsi="Tahoma" w:cs="Times"/>
          <w:sz w:val="22"/>
          <w:szCs w:val="22"/>
        </w:rPr>
      </w:pPr>
      <w:r w:rsidRPr="004608F9">
        <w:rPr>
          <w:rFonts w:ascii="Tahoma" w:hAnsi="Tahoma" w:cs="Times"/>
          <w:sz w:val="22"/>
          <w:szCs w:val="22"/>
        </w:rPr>
        <w:t>“I found the aspect of anonymity very helpful as I was very embarrassed to actually go to a service.”</w:t>
      </w:r>
    </w:p>
    <w:p w:rsidR="00E56502" w:rsidRPr="004608F9" w:rsidRDefault="00E56502">
      <w:pPr>
        <w:rPr>
          <w:rFonts w:ascii="Tahoma" w:hAnsi="Tahoma"/>
          <w:sz w:val="22"/>
          <w:szCs w:val="22"/>
        </w:rPr>
      </w:pPr>
    </w:p>
    <w:p w:rsidR="00EC4F11" w:rsidRDefault="00EC4F11" w:rsidP="00EC4F11">
      <w:pPr>
        <w:rPr>
          <w:rFonts w:ascii="Tahoma" w:hAnsi="Tahoma" w:cs="Calibri"/>
          <w:color w:val="000000"/>
          <w:sz w:val="22"/>
          <w:szCs w:val="22"/>
        </w:rPr>
      </w:pPr>
      <w:r>
        <w:rPr>
          <w:rFonts w:ascii="Tahoma" w:hAnsi="Tahoma" w:cs="Calibri"/>
          <w:color w:val="000000"/>
          <w:sz w:val="22"/>
          <w:szCs w:val="22"/>
        </w:rPr>
        <w:lastRenderedPageBreak/>
        <w:t>This needs for anonymity is also reflected in the fact that although a large</w:t>
      </w:r>
      <w:r w:rsidR="00913B3B">
        <w:rPr>
          <w:rFonts w:ascii="Tahoma" w:hAnsi="Tahoma" w:cs="Calibri"/>
          <w:color w:val="000000"/>
          <w:sz w:val="22"/>
          <w:szCs w:val="22"/>
        </w:rPr>
        <w:t xml:space="preserve"> proportion of our respondents suggested ways to improve involvement</w:t>
      </w:r>
      <w:r>
        <w:rPr>
          <w:rFonts w:ascii="Tahoma" w:hAnsi="Tahoma" w:cs="Calibri"/>
          <w:color w:val="000000"/>
          <w:sz w:val="22"/>
          <w:szCs w:val="22"/>
        </w:rPr>
        <w:t xml:space="preserve"> in SRHH services, </w:t>
      </w:r>
      <w:r w:rsidR="004608F9" w:rsidRPr="004608F9">
        <w:rPr>
          <w:rFonts w:ascii="Tahoma" w:hAnsi="Tahoma" w:cs="Calibri"/>
          <w:color w:val="000000"/>
          <w:sz w:val="22"/>
          <w:szCs w:val="22"/>
        </w:rPr>
        <w:t xml:space="preserve">not one of the 96 </w:t>
      </w:r>
      <w:r>
        <w:rPr>
          <w:rFonts w:ascii="Tahoma" w:hAnsi="Tahoma" w:cs="Calibri"/>
          <w:color w:val="000000"/>
          <w:sz w:val="22"/>
          <w:szCs w:val="22"/>
        </w:rPr>
        <w:t>were willing to</w:t>
      </w:r>
      <w:r w:rsidR="004608F9" w:rsidRPr="004608F9">
        <w:rPr>
          <w:rFonts w:ascii="Tahoma" w:hAnsi="Tahoma" w:cs="Calibri"/>
          <w:color w:val="000000"/>
          <w:sz w:val="22"/>
          <w:szCs w:val="22"/>
        </w:rPr>
        <w:t xml:space="preserve"> discuss the issue further in a</w:t>
      </w:r>
      <w:r w:rsidR="00913B3B">
        <w:rPr>
          <w:rFonts w:ascii="Tahoma" w:hAnsi="Tahoma" w:cs="Calibri"/>
          <w:color w:val="000000"/>
          <w:sz w:val="22"/>
          <w:szCs w:val="22"/>
        </w:rPr>
        <w:t>n online or face to face</w:t>
      </w:r>
      <w:r w:rsidR="004608F9" w:rsidRPr="004608F9">
        <w:rPr>
          <w:rFonts w:ascii="Tahoma" w:hAnsi="Tahoma" w:cs="Calibri"/>
          <w:color w:val="000000"/>
          <w:sz w:val="22"/>
          <w:szCs w:val="22"/>
        </w:rPr>
        <w:t xml:space="preserve"> group, suggesting that resistance to non-anonymous methods is high. </w:t>
      </w:r>
    </w:p>
    <w:p w:rsidR="00EC4F11" w:rsidRDefault="00EC4F11" w:rsidP="00EC4F11">
      <w:pPr>
        <w:rPr>
          <w:rFonts w:ascii="Tahoma" w:hAnsi="Tahoma" w:cs="Calibri"/>
          <w:color w:val="000000"/>
          <w:sz w:val="22"/>
          <w:szCs w:val="22"/>
        </w:rPr>
      </w:pPr>
    </w:p>
    <w:p w:rsidR="004F03A3" w:rsidRDefault="004608F9" w:rsidP="00EC4F11">
      <w:pPr>
        <w:rPr>
          <w:rFonts w:ascii="Tahoma" w:hAnsi="Tahoma" w:cs="Calibri"/>
          <w:color w:val="000000"/>
          <w:sz w:val="22"/>
          <w:szCs w:val="22"/>
        </w:rPr>
      </w:pPr>
      <w:r w:rsidRPr="004608F9">
        <w:rPr>
          <w:rFonts w:ascii="Tahoma" w:hAnsi="Tahoma" w:cs="Calibri"/>
          <w:color w:val="000000"/>
          <w:sz w:val="22"/>
          <w:szCs w:val="22"/>
        </w:rPr>
        <w:t>Audit respondents acknowledged that a key challenge was reaching the non-attenders:</w:t>
      </w:r>
    </w:p>
    <w:p w:rsidR="00E56502" w:rsidRPr="004608F9" w:rsidRDefault="00E56502">
      <w:pP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Arial"/>
          <w:color w:val="000000"/>
          <w:sz w:val="22"/>
          <w:szCs w:val="22"/>
        </w:rPr>
        <w:t>“It is hard to engage those who do not use services and they are often the most interesting groups as we want to know why they don’t use.”</w:t>
      </w:r>
    </w:p>
    <w:p w:rsidR="00E56502" w:rsidRPr="004608F9" w:rsidRDefault="00E56502">
      <w:pPr>
        <w:rPr>
          <w:rFonts w:ascii="Tahoma" w:hAnsi="Tahoma"/>
          <w:sz w:val="22"/>
          <w:szCs w:val="22"/>
        </w:rPr>
      </w:pPr>
    </w:p>
    <w:p w:rsidR="00E56502" w:rsidRPr="004608F9" w:rsidRDefault="004F03A3">
      <w:pPr>
        <w:rPr>
          <w:rFonts w:ascii="Tahoma" w:hAnsi="Tahoma"/>
          <w:sz w:val="22"/>
          <w:szCs w:val="22"/>
        </w:rPr>
      </w:pPr>
      <w:r>
        <w:rPr>
          <w:rFonts w:ascii="Tahoma" w:hAnsi="Tahoma" w:cs="Arial"/>
          <w:sz w:val="22"/>
          <w:szCs w:val="22"/>
        </w:rPr>
        <w:t>The quotes below</w:t>
      </w:r>
      <w:r w:rsidR="004608F9" w:rsidRPr="004608F9">
        <w:rPr>
          <w:rFonts w:ascii="Tahoma" w:hAnsi="Tahoma" w:cs="Arial"/>
          <w:sz w:val="22"/>
          <w:szCs w:val="22"/>
        </w:rPr>
        <w:t xml:space="preserve"> detail the suggestions that participants gave for how they think services could increase patient feedback. The data suggests services should specifically ask patients for feedback and provide a range of easy and anonymous methods for this. </w:t>
      </w:r>
    </w:p>
    <w:p w:rsidR="004F03A3" w:rsidRDefault="004F03A3">
      <w:pPr>
        <w:rPr>
          <w:rFonts w:ascii="Tahoma" w:hAnsi="Tahoma" w:cs="Calibri"/>
          <w:color w:val="000000"/>
          <w:sz w:val="22"/>
          <w:szCs w:val="22"/>
        </w:rPr>
      </w:pPr>
    </w:p>
    <w:p w:rsidR="004F03A3" w:rsidRPr="004F03A3" w:rsidRDefault="004F03A3" w:rsidP="004F03A3">
      <w:pPr>
        <w:widowControl w:val="0"/>
        <w:autoSpaceDE w:val="0"/>
        <w:autoSpaceDN w:val="0"/>
        <w:adjustRightInd w:val="0"/>
        <w:jc w:val="center"/>
        <w:rPr>
          <w:rFonts w:ascii="Tahoma" w:hAnsi="Tahoma" w:cs="Arial"/>
          <w:sz w:val="22"/>
          <w:szCs w:val="22"/>
        </w:rPr>
      </w:pPr>
      <w:r w:rsidRPr="004F03A3">
        <w:rPr>
          <w:rFonts w:ascii="Tahoma" w:hAnsi="Tahoma" w:cs="Arial"/>
          <w:sz w:val="22"/>
          <w:szCs w:val="22"/>
        </w:rPr>
        <w:t>“Make giving feedback more accessible, do it online”</w:t>
      </w:r>
    </w:p>
    <w:p w:rsidR="004F03A3" w:rsidRPr="004F03A3" w:rsidRDefault="004F03A3" w:rsidP="004F03A3">
      <w:pPr>
        <w:widowControl w:val="0"/>
        <w:autoSpaceDE w:val="0"/>
        <w:autoSpaceDN w:val="0"/>
        <w:adjustRightInd w:val="0"/>
        <w:jc w:val="center"/>
        <w:rPr>
          <w:rFonts w:ascii="Tahoma" w:hAnsi="Tahoma" w:cs="Arial"/>
          <w:sz w:val="22"/>
          <w:szCs w:val="22"/>
        </w:rPr>
      </w:pPr>
      <w:r w:rsidRPr="004F03A3">
        <w:rPr>
          <w:rFonts w:ascii="Tahoma" w:hAnsi="Tahoma" w:cs="Arial"/>
          <w:sz w:val="22"/>
          <w:szCs w:val="22"/>
        </w:rPr>
        <w:t>“They could mention how it would benefit them in improving the service”</w:t>
      </w:r>
    </w:p>
    <w:p w:rsidR="004F03A3" w:rsidRDefault="004F03A3" w:rsidP="004F03A3">
      <w:pPr>
        <w:widowControl w:val="0"/>
        <w:autoSpaceDE w:val="0"/>
        <w:autoSpaceDN w:val="0"/>
        <w:adjustRightInd w:val="0"/>
        <w:jc w:val="center"/>
        <w:rPr>
          <w:rFonts w:ascii="Tahoma" w:hAnsi="Tahoma" w:cs="Arial"/>
          <w:sz w:val="22"/>
          <w:szCs w:val="22"/>
        </w:rPr>
      </w:pPr>
      <w:r w:rsidRPr="004F03A3">
        <w:rPr>
          <w:rFonts w:ascii="Tahoma" w:hAnsi="Tahoma" w:cs="Arial"/>
          <w:sz w:val="22"/>
          <w:szCs w:val="22"/>
        </w:rPr>
        <w:t>“Show they are interested in my feedback</w:t>
      </w:r>
      <w:r>
        <w:rPr>
          <w:rFonts w:ascii="Tahoma" w:hAnsi="Tahoma" w:cs="Arial"/>
          <w:sz w:val="22"/>
          <w:szCs w:val="22"/>
        </w:rPr>
        <w:t>.</w:t>
      </w:r>
      <w:r w:rsidRPr="004F03A3">
        <w:rPr>
          <w:rFonts w:ascii="Tahoma" w:hAnsi="Tahoma" w:cs="Arial"/>
          <w:sz w:val="22"/>
          <w:szCs w:val="22"/>
        </w:rPr>
        <w:t xml:space="preserve"> </w:t>
      </w:r>
      <w:proofErr w:type="gramStart"/>
      <w:r w:rsidRPr="004F03A3">
        <w:rPr>
          <w:rFonts w:ascii="Tahoma" w:hAnsi="Tahoma" w:cs="Arial"/>
          <w:sz w:val="22"/>
          <w:szCs w:val="22"/>
        </w:rPr>
        <w:t>Leaflets or posters etc.”</w:t>
      </w:r>
      <w:proofErr w:type="gramEnd"/>
      <w:r w:rsidRPr="004F03A3">
        <w:rPr>
          <w:rFonts w:ascii="Tahoma" w:hAnsi="Tahoma" w:cs="Arial"/>
          <w:sz w:val="22"/>
          <w:szCs w:val="22"/>
        </w:rPr>
        <w:t xml:space="preserve"> </w:t>
      </w:r>
    </w:p>
    <w:p w:rsidR="00EC4F11" w:rsidRPr="004F03A3" w:rsidRDefault="00EC4F11" w:rsidP="004F03A3">
      <w:pPr>
        <w:widowControl w:val="0"/>
        <w:autoSpaceDE w:val="0"/>
        <w:autoSpaceDN w:val="0"/>
        <w:adjustRightInd w:val="0"/>
        <w:jc w:val="center"/>
        <w:rPr>
          <w:rFonts w:ascii="Tahoma" w:hAnsi="Tahoma" w:cs="Arial"/>
          <w:sz w:val="22"/>
          <w:szCs w:val="22"/>
        </w:rPr>
      </w:pPr>
    </w:p>
    <w:p w:rsidR="00E56502" w:rsidRPr="004608F9" w:rsidRDefault="004608F9">
      <w:pPr>
        <w:rPr>
          <w:rFonts w:ascii="Tahoma" w:hAnsi="Tahoma"/>
          <w:sz w:val="22"/>
          <w:szCs w:val="22"/>
        </w:rPr>
      </w:pPr>
      <w:r w:rsidRPr="004608F9">
        <w:rPr>
          <w:rFonts w:ascii="Tahoma" w:hAnsi="Tahoma" w:cs="Calibri"/>
          <w:b/>
          <w:color w:val="000000"/>
          <w:sz w:val="22"/>
          <w:szCs w:val="22"/>
        </w:rPr>
        <w:t>Discussion</w:t>
      </w:r>
    </w:p>
    <w:p w:rsidR="00E56502" w:rsidRDefault="004608F9">
      <w:pPr>
        <w:rPr>
          <w:rFonts w:ascii="Tahoma" w:hAnsi="Tahoma" w:cs="Calibri"/>
          <w:color w:val="000000"/>
          <w:sz w:val="22"/>
          <w:szCs w:val="22"/>
        </w:rPr>
      </w:pPr>
      <w:r w:rsidRPr="004608F9">
        <w:rPr>
          <w:rFonts w:ascii="Tahoma" w:hAnsi="Tahoma" w:cs="Calibri"/>
          <w:color w:val="000000"/>
          <w:sz w:val="22"/>
          <w:szCs w:val="22"/>
        </w:rPr>
        <w:t>Audit reporting of the range of methods used, and resourcing/policy support for PPI in SRHH services</w:t>
      </w:r>
      <w:r w:rsidR="00EC4F11">
        <w:rPr>
          <w:rFonts w:ascii="Tahoma" w:hAnsi="Tahoma" w:cs="Calibri"/>
          <w:color w:val="000000"/>
          <w:sz w:val="22"/>
          <w:szCs w:val="22"/>
        </w:rPr>
        <w:t xml:space="preserve">, </w:t>
      </w:r>
      <w:r w:rsidRPr="004608F9">
        <w:rPr>
          <w:rFonts w:ascii="Tahoma" w:hAnsi="Tahoma" w:cs="Calibri"/>
          <w:color w:val="000000"/>
          <w:sz w:val="22"/>
          <w:szCs w:val="22"/>
        </w:rPr>
        <w:t>suggests</w:t>
      </w:r>
      <w:r w:rsidR="00EC4F11">
        <w:rPr>
          <w:rFonts w:ascii="Tahoma" w:hAnsi="Tahoma" w:cs="Calibri"/>
          <w:color w:val="000000"/>
          <w:sz w:val="22"/>
          <w:szCs w:val="22"/>
        </w:rPr>
        <w:t xml:space="preserve"> PPI</w:t>
      </w:r>
      <w:r w:rsidRPr="004608F9">
        <w:rPr>
          <w:rFonts w:ascii="Tahoma" w:hAnsi="Tahoma" w:cs="Calibri"/>
          <w:color w:val="000000"/>
          <w:sz w:val="22"/>
          <w:szCs w:val="22"/>
        </w:rPr>
        <w:t xml:space="preserve"> practice is</w:t>
      </w:r>
      <w:r w:rsidR="00EC4F11">
        <w:rPr>
          <w:rFonts w:ascii="Tahoma" w:hAnsi="Tahoma" w:cs="Calibri"/>
          <w:color w:val="000000"/>
          <w:sz w:val="22"/>
          <w:szCs w:val="22"/>
        </w:rPr>
        <w:t xml:space="preserve"> </w:t>
      </w:r>
      <w:r w:rsidRPr="004608F9">
        <w:rPr>
          <w:rFonts w:ascii="Tahoma" w:hAnsi="Tahoma" w:cs="Calibri"/>
          <w:color w:val="000000"/>
          <w:sz w:val="22"/>
          <w:szCs w:val="22"/>
        </w:rPr>
        <w:t>variable and often limited. Methods have been defined on a continuum of engagement</w:t>
      </w:r>
      <w:r w:rsidR="00EC4F11">
        <w:rPr>
          <w:rFonts w:ascii="Tahoma" w:hAnsi="Tahoma" w:cs="Calibri"/>
          <w:color w:val="000000"/>
          <w:sz w:val="22"/>
          <w:szCs w:val="22"/>
          <w:vertAlign w:val="superscript"/>
        </w:rPr>
        <w:t xml:space="preserve"> </w:t>
      </w:r>
      <w:r w:rsidRPr="004608F9">
        <w:rPr>
          <w:rFonts w:ascii="Tahoma" w:hAnsi="Tahoma" w:cs="Calibri"/>
          <w:color w:val="000000"/>
          <w:sz w:val="22"/>
          <w:szCs w:val="22"/>
        </w:rPr>
        <w:t>– ranging from more ‘tokenistic’ and consultative methods like patient surveys and audits, to what are often described as more ‘meaningful’ methods such as interviews or focus groups and/or more participatory methods</w:t>
      </w:r>
      <w:r w:rsidR="00EC4F11" w:rsidRPr="004608F9">
        <w:rPr>
          <w:rFonts w:ascii="Tahoma" w:hAnsi="Tahoma" w:cs="Calibri"/>
          <w:color w:val="000000"/>
          <w:sz w:val="22"/>
          <w:szCs w:val="22"/>
          <w:vertAlign w:val="superscript"/>
        </w:rPr>
        <w:t>14</w:t>
      </w:r>
      <w:r w:rsidRPr="004608F9">
        <w:rPr>
          <w:rFonts w:ascii="Tahoma" w:hAnsi="Tahoma" w:cs="Calibri"/>
          <w:color w:val="000000"/>
          <w:sz w:val="22"/>
          <w:szCs w:val="22"/>
        </w:rPr>
        <w:t xml:space="preserve">.  Such methods allow services users to input directly into decision-making practices, to consult directly with commissioners, or to design their own forms of PPI.   </w:t>
      </w:r>
    </w:p>
    <w:p w:rsidR="00015E3D" w:rsidRPr="004608F9" w:rsidRDefault="00015E3D">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color w:val="000000"/>
          <w:sz w:val="22"/>
          <w:szCs w:val="22"/>
        </w:rPr>
        <w:t>The PPI activities reported in t</w:t>
      </w:r>
      <w:r w:rsidR="00EC4F11">
        <w:rPr>
          <w:rFonts w:ascii="Tahoma" w:hAnsi="Tahoma" w:cs="Calibri"/>
          <w:color w:val="000000"/>
          <w:sz w:val="22"/>
          <w:szCs w:val="22"/>
        </w:rPr>
        <w:t xml:space="preserve">his </w:t>
      </w:r>
      <w:r w:rsidRPr="004608F9">
        <w:rPr>
          <w:rFonts w:ascii="Tahoma" w:hAnsi="Tahoma" w:cs="Calibri"/>
          <w:color w:val="000000"/>
          <w:sz w:val="22"/>
          <w:szCs w:val="22"/>
        </w:rPr>
        <w:t xml:space="preserve">audit reflect a variable and often more basic ‘patient satisfaction’ approach, focused on issues such as </w:t>
      </w:r>
      <w:r w:rsidRPr="004608F9">
        <w:rPr>
          <w:rFonts w:ascii="Tahoma" w:hAnsi="Tahoma" w:cs="Times"/>
          <w:sz w:val="22"/>
          <w:szCs w:val="22"/>
        </w:rPr>
        <w:t xml:space="preserve">waiting times, access and patient complaints about services </w:t>
      </w:r>
      <w:r w:rsidR="00CA62A6">
        <w:rPr>
          <w:rFonts w:ascii="Tahoma" w:hAnsi="Tahoma" w:cs="Times"/>
          <w:sz w:val="22"/>
          <w:szCs w:val="22"/>
          <w:vertAlign w:val="superscript"/>
        </w:rPr>
        <w:t>10,11,13</w:t>
      </w:r>
      <w:r w:rsidRPr="004608F9">
        <w:rPr>
          <w:rFonts w:ascii="Tahoma" w:hAnsi="Tahoma" w:cs="Times"/>
          <w:sz w:val="22"/>
          <w:szCs w:val="22"/>
        </w:rPr>
        <w:t xml:space="preserve">.  This is not to say that such approaches are not useful. Indeed, all of the organisations that used patient surveys did report PPI as leading to helpful changes in the type and nature of information provided to patients, to appointment systems and waiting times, and to the clinic environment. However, the dominance of this approach does mean that </w:t>
      </w:r>
      <w:r w:rsidRPr="004608F9">
        <w:rPr>
          <w:rFonts w:ascii="Tahoma" w:hAnsi="Tahoma" w:cs="Calibri"/>
          <w:color w:val="000000"/>
          <w:sz w:val="22"/>
          <w:szCs w:val="22"/>
        </w:rPr>
        <w:t>the service, rather than the service user sets the agenda, and that patients are often involved in feeding back about the logistics of service delivery, rather than in commissioning, decision-making</w:t>
      </w:r>
      <w:r w:rsidR="00EC4F11">
        <w:rPr>
          <w:rFonts w:ascii="Tahoma" w:hAnsi="Tahoma" w:cs="Calibri"/>
          <w:color w:val="000000"/>
          <w:sz w:val="22"/>
          <w:szCs w:val="22"/>
        </w:rPr>
        <w:t>,</w:t>
      </w:r>
      <w:r w:rsidRPr="004608F9">
        <w:rPr>
          <w:rFonts w:ascii="Tahoma" w:hAnsi="Tahoma" w:cs="Calibri"/>
          <w:color w:val="000000"/>
          <w:sz w:val="22"/>
          <w:szCs w:val="22"/>
        </w:rPr>
        <w:t xml:space="preserve"> and policy. As evidenced by one of our </w:t>
      </w:r>
      <w:r w:rsidR="00EC4F11">
        <w:rPr>
          <w:rFonts w:ascii="Tahoma" w:hAnsi="Tahoma" w:cs="Calibri"/>
          <w:color w:val="000000"/>
          <w:sz w:val="22"/>
          <w:szCs w:val="22"/>
        </w:rPr>
        <w:t xml:space="preserve">audit </w:t>
      </w:r>
      <w:r w:rsidRPr="004608F9">
        <w:rPr>
          <w:rFonts w:ascii="Tahoma" w:hAnsi="Tahoma" w:cs="Calibri"/>
          <w:color w:val="000000"/>
          <w:sz w:val="22"/>
          <w:szCs w:val="22"/>
        </w:rPr>
        <w:t>participants, patient questionnaires are not always helpful, “</w:t>
      </w:r>
      <w:r w:rsidRPr="004608F9">
        <w:rPr>
          <w:rFonts w:ascii="Tahoma" w:hAnsi="Tahoma" w:cs="Calibri"/>
          <w:i/>
          <w:color w:val="000000"/>
          <w:sz w:val="22"/>
          <w:szCs w:val="22"/>
        </w:rPr>
        <w:t>as (we) don't get their views on what is important, just what the organisation thinks is important</w:t>
      </w:r>
      <w:r w:rsidRPr="004608F9">
        <w:rPr>
          <w:rFonts w:ascii="Tahoma" w:hAnsi="Tahoma" w:cs="Calibri"/>
          <w:color w:val="000000"/>
          <w:sz w:val="22"/>
          <w:szCs w:val="22"/>
        </w:rPr>
        <w:t xml:space="preserve">”.  </w:t>
      </w:r>
      <w:r w:rsidR="00EC4F11">
        <w:rPr>
          <w:rFonts w:ascii="Tahoma" w:hAnsi="Tahoma" w:cs="Calibri"/>
          <w:color w:val="000000"/>
          <w:sz w:val="22"/>
          <w:szCs w:val="22"/>
        </w:rPr>
        <w:t>I</w:t>
      </w:r>
      <w:r w:rsidRPr="004608F9">
        <w:rPr>
          <w:rFonts w:ascii="Tahoma" w:hAnsi="Tahoma" w:cs="Calibri"/>
          <w:color w:val="000000"/>
          <w:sz w:val="22"/>
          <w:szCs w:val="22"/>
        </w:rPr>
        <w:t xml:space="preserve">n contrast, more ‘meaningful’ and engaging PPI methods are seen as having a greater impact </w:t>
      </w:r>
      <w:r w:rsidRPr="004608F9">
        <w:rPr>
          <w:rFonts w:ascii="Tahoma" w:hAnsi="Tahoma" w:cs="Times"/>
          <w:sz w:val="22"/>
          <w:szCs w:val="22"/>
          <w:vertAlign w:val="superscript"/>
        </w:rPr>
        <w:t xml:space="preserve">2 </w:t>
      </w:r>
      <w:r w:rsidRPr="004608F9">
        <w:rPr>
          <w:rFonts w:ascii="Tahoma" w:hAnsi="Tahoma" w:cs="Calibri"/>
          <w:color w:val="000000"/>
          <w:sz w:val="22"/>
          <w:szCs w:val="22"/>
        </w:rPr>
        <w:t>in the sense that they allow for the direct exploration of patients’ experiences of services, and also involves the transfer of power to patients, promoting a form of ‘citizen control’ that can drive up quality.  Best practice PPI should be about the empowerment of participants, and may require extended community engagement (or collaboration) to aid in reaching non-service users and hard to reach/at risk groups.</w:t>
      </w:r>
    </w:p>
    <w:p w:rsidR="00E56502" w:rsidRPr="004608F9" w:rsidRDefault="00E56502">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color w:val="000000"/>
          <w:sz w:val="22"/>
          <w:szCs w:val="22"/>
        </w:rPr>
        <w:t>Meaningful PPI takes time and considerable dedicated staff resource – both of which were described in our audit missing.  Likewise, many services had concerns about a lack of training and a lack of understanding and awareness amongst staff around PPI (and the potential to get it ‘wrong’), this extended to specific PPI policies. Thus, while it was clear that PPI – and particularly more engaging PPI - was seen to be of considerable importance to services, the practical and supportive mechanisms that would enable this to take place were not always in place.</w:t>
      </w:r>
    </w:p>
    <w:p w:rsidR="00E56502" w:rsidRPr="004608F9" w:rsidRDefault="00E56502">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color w:val="000000"/>
          <w:sz w:val="22"/>
          <w:szCs w:val="22"/>
        </w:rPr>
        <w:t>Many survey respondents reported a desire to feedback to services and yet cited a key barrier as embarrassment.  Stigma and embarrassment are key challenges in securing meaningful engagement in this context. There are real challenges within SRHH services about levels of engagement that are possible to achieve, and the levels of engagement patients want to have in this context.</w:t>
      </w:r>
      <w:r w:rsidR="005F3989">
        <w:rPr>
          <w:rFonts w:ascii="Tahoma" w:hAnsi="Tahoma" w:cs="Calibri"/>
          <w:color w:val="000000"/>
          <w:sz w:val="22"/>
          <w:szCs w:val="22"/>
        </w:rPr>
        <w:t xml:space="preserve"> </w:t>
      </w:r>
      <w:r w:rsidRPr="004608F9">
        <w:rPr>
          <w:rFonts w:ascii="Tahoma" w:hAnsi="Tahoma" w:cs="Calibri"/>
          <w:color w:val="000000"/>
          <w:sz w:val="22"/>
          <w:szCs w:val="22"/>
        </w:rPr>
        <w:t xml:space="preserve">Service attendance may </w:t>
      </w:r>
      <w:r w:rsidR="005F3989">
        <w:rPr>
          <w:rFonts w:ascii="Tahoma" w:hAnsi="Tahoma" w:cs="Calibri"/>
          <w:color w:val="000000"/>
          <w:sz w:val="22"/>
          <w:szCs w:val="22"/>
        </w:rPr>
        <w:t>i</w:t>
      </w:r>
      <w:r w:rsidRPr="004608F9">
        <w:rPr>
          <w:rFonts w:ascii="Tahoma" w:hAnsi="Tahoma" w:cs="Calibri"/>
          <w:color w:val="000000"/>
          <w:sz w:val="22"/>
          <w:szCs w:val="22"/>
        </w:rPr>
        <w:t>nvolve particular life events that people may be reluctant to bring up (e.g. sexual assault/infidelity). Issues of confidentiality (and the desire for anonymity) often run at odds with plans to have patients be visibly involved. Indeed, the challenges of getting people to be involved in groups (as is traditional in other health settings) are well recognised by services and illustrated by the blanket refusal of our survey participant to joining</w:t>
      </w:r>
      <w:r w:rsidR="005F3989">
        <w:rPr>
          <w:rFonts w:ascii="Tahoma" w:hAnsi="Tahoma" w:cs="Calibri"/>
          <w:color w:val="000000"/>
          <w:sz w:val="22"/>
          <w:szCs w:val="22"/>
        </w:rPr>
        <w:t xml:space="preserve"> such</w:t>
      </w:r>
      <w:r w:rsidRPr="004608F9">
        <w:rPr>
          <w:rFonts w:ascii="Tahoma" w:hAnsi="Tahoma" w:cs="Calibri"/>
          <w:color w:val="000000"/>
          <w:sz w:val="22"/>
          <w:szCs w:val="22"/>
        </w:rPr>
        <w:t xml:space="preserve"> a group. </w:t>
      </w:r>
    </w:p>
    <w:p w:rsidR="00E56502" w:rsidRPr="004608F9" w:rsidRDefault="00E56502">
      <w:pPr>
        <w:rPr>
          <w:rFonts w:ascii="Tahoma" w:hAnsi="Tahoma"/>
          <w:sz w:val="22"/>
          <w:szCs w:val="22"/>
        </w:rPr>
      </w:pPr>
    </w:p>
    <w:p w:rsidR="00E56502" w:rsidRPr="004608F9" w:rsidRDefault="00D431A2">
      <w:pPr>
        <w:rPr>
          <w:rFonts w:ascii="Tahoma" w:hAnsi="Tahoma"/>
          <w:sz w:val="22"/>
          <w:szCs w:val="22"/>
        </w:rPr>
      </w:pPr>
      <w:r>
        <w:rPr>
          <w:rFonts w:ascii="Tahoma" w:hAnsi="Tahoma" w:cs="Calibri"/>
          <w:color w:val="000000"/>
          <w:sz w:val="22"/>
          <w:szCs w:val="22"/>
        </w:rPr>
        <w:t xml:space="preserve">Some </w:t>
      </w:r>
      <w:r w:rsidR="004608F9" w:rsidRPr="004608F9">
        <w:rPr>
          <w:rFonts w:ascii="Tahoma" w:hAnsi="Tahoma" w:cs="Calibri"/>
          <w:color w:val="000000"/>
          <w:sz w:val="22"/>
          <w:szCs w:val="22"/>
        </w:rPr>
        <w:t>service users</w:t>
      </w:r>
      <w:r>
        <w:rPr>
          <w:rFonts w:ascii="Tahoma" w:hAnsi="Tahoma" w:cs="Calibri"/>
          <w:color w:val="000000"/>
          <w:sz w:val="22"/>
          <w:szCs w:val="22"/>
        </w:rPr>
        <w:t>’</w:t>
      </w:r>
      <w:r w:rsidR="004608F9" w:rsidRPr="004608F9">
        <w:rPr>
          <w:rFonts w:ascii="Tahoma" w:hAnsi="Tahoma" w:cs="Calibri"/>
          <w:color w:val="000000"/>
          <w:sz w:val="22"/>
          <w:szCs w:val="22"/>
        </w:rPr>
        <w:t xml:space="preserve"> </w:t>
      </w:r>
      <w:r>
        <w:rPr>
          <w:rFonts w:ascii="Tahoma" w:hAnsi="Tahoma" w:cs="Calibri"/>
          <w:color w:val="000000"/>
          <w:sz w:val="22"/>
          <w:szCs w:val="22"/>
        </w:rPr>
        <w:t xml:space="preserve">understanding of the role of feedback seemed to be around criticism or that it would make no </w:t>
      </w:r>
      <w:r w:rsidR="00CA62A6">
        <w:rPr>
          <w:rFonts w:ascii="Tahoma" w:hAnsi="Tahoma" w:cs="Calibri"/>
          <w:color w:val="000000"/>
          <w:sz w:val="22"/>
          <w:szCs w:val="22"/>
        </w:rPr>
        <w:t>difference</w:t>
      </w:r>
      <w:r>
        <w:rPr>
          <w:rFonts w:ascii="Tahoma" w:hAnsi="Tahoma" w:cs="Calibri"/>
          <w:color w:val="000000"/>
          <w:sz w:val="22"/>
          <w:szCs w:val="22"/>
        </w:rPr>
        <w:t>.  It may be t</w:t>
      </w:r>
      <w:r w:rsidR="004608F9" w:rsidRPr="004608F9">
        <w:rPr>
          <w:rFonts w:ascii="Tahoma" w:hAnsi="Tahoma" w:cs="Calibri"/>
          <w:color w:val="000000"/>
          <w:sz w:val="22"/>
          <w:szCs w:val="22"/>
        </w:rPr>
        <w:t xml:space="preserve">hat they did not know why information was being collected or what it was used for, and that this significantly impacted on their decision to be involved. Likewise, many service providers had an understanding about the importance of PPI, but lacked a clear sense of the impact of PPI on their service, or what ‘successful’ PPI would look like in this context.  What seems important from both service providers and service users is that a clearer statement about the goals of PPI in SRHH is needed to ensure engagement, to situate current and on-going activities, as well as to provide measurable, strategic and significant outcomes, against which to assess the effectiveness of PPI work. </w:t>
      </w:r>
    </w:p>
    <w:p w:rsidR="00E56502" w:rsidRPr="004608F9" w:rsidRDefault="00E56502">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b/>
          <w:color w:val="000000"/>
          <w:sz w:val="22"/>
          <w:szCs w:val="22"/>
        </w:rPr>
        <w:t>Study Limitations</w:t>
      </w:r>
    </w:p>
    <w:p w:rsidR="00E56502" w:rsidRDefault="004608F9">
      <w:pPr>
        <w:rPr>
          <w:rFonts w:ascii="Tahoma" w:hAnsi="Tahoma" w:cs="Calibri"/>
          <w:color w:val="000000"/>
          <w:sz w:val="22"/>
          <w:szCs w:val="22"/>
        </w:rPr>
      </w:pPr>
      <w:r w:rsidRPr="004608F9">
        <w:rPr>
          <w:rFonts w:ascii="Tahoma" w:hAnsi="Tahoma" w:cs="Calibri"/>
          <w:color w:val="000000"/>
          <w:sz w:val="22"/>
          <w:szCs w:val="22"/>
        </w:rPr>
        <w:t xml:space="preserve">The representative nature of the proxy patient group is limited to that of a convenience sample of students. </w:t>
      </w:r>
      <w:r w:rsidR="0055115B">
        <w:rPr>
          <w:rFonts w:ascii="Tahoma" w:hAnsi="Tahoma" w:cs="Calibri"/>
          <w:color w:val="000000"/>
          <w:sz w:val="22"/>
          <w:szCs w:val="22"/>
        </w:rPr>
        <w:t>While this sample is likely representative of the sexually active student population, the</w:t>
      </w:r>
      <w:r w:rsidRPr="004608F9">
        <w:rPr>
          <w:rFonts w:ascii="Tahoma" w:hAnsi="Tahoma" w:cs="Calibri"/>
          <w:color w:val="000000"/>
          <w:sz w:val="22"/>
          <w:szCs w:val="22"/>
        </w:rPr>
        <w:t xml:space="preserve"> sample is not necessarily </w:t>
      </w:r>
      <w:proofErr w:type="spellStart"/>
      <w:r w:rsidRPr="004608F9">
        <w:rPr>
          <w:rFonts w:ascii="Tahoma" w:hAnsi="Tahoma" w:cs="Calibri"/>
          <w:color w:val="000000"/>
          <w:sz w:val="22"/>
          <w:szCs w:val="22"/>
        </w:rPr>
        <w:t>generalisable</w:t>
      </w:r>
      <w:proofErr w:type="spellEnd"/>
      <w:r w:rsidRPr="004608F9">
        <w:rPr>
          <w:rFonts w:ascii="Tahoma" w:hAnsi="Tahoma" w:cs="Calibri"/>
          <w:color w:val="000000"/>
          <w:sz w:val="22"/>
          <w:szCs w:val="22"/>
        </w:rPr>
        <w:t xml:space="preserve"> to the range of diverse population groups who attend SHHH services</w:t>
      </w:r>
      <w:r w:rsidR="0055115B">
        <w:rPr>
          <w:rFonts w:ascii="Tahoma" w:hAnsi="Tahoma" w:cs="Calibri"/>
          <w:color w:val="000000"/>
          <w:sz w:val="22"/>
          <w:szCs w:val="22"/>
        </w:rPr>
        <w:t>,</w:t>
      </w:r>
      <w:r w:rsidRPr="004608F9">
        <w:rPr>
          <w:rFonts w:ascii="Tahoma" w:hAnsi="Tahoma" w:cs="Calibri"/>
          <w:color w:val="000000"/>
          <w:sz w:val="22"/>
          <w:szCs w:val="22"/>
        </w:rPr>
        <w:t xml:space="preserve"> or </w:t>
      </w:r>
      <w:r w:rsidR="0055115B">
        <w:rPr>
          <w:rFonts w:ascii="Tahoma" w:hAnsi="Tahoma" w:cs="Calibri"/>
          <w:color w:val="000000"/>
          <w:sz w:val="22"/>
          <w:szCs w:val="22"/>
        </w:rPr>
        <w:t xml:space="preserve">to </w:t>
      </w:r>
      <w:r w:rsidRPr="004608F9">
        <w:rPr>
          <w:rFonts w:ascii="Tahoma" w:hAnsi="Tahoma" w:cs="Calibri"/>
          <w:color w:val="000000"/>
          <w:sz w:val="22"/>
          <w:szCs w:val="22"/>
        </w:rPr>
        <w:t xml:space="preserve">the wider general population of younger people. </w:t>
      </w:r>
      <w:r w:rsidR="0055115B">
        <w:rPr>
          <w:rFonts w:ascii="Tahoma" w:hAnsi="Tahoma" w:cs="Calibri"/>
          <w:color w:val="000000"/>
          <w:sz w:val="22"/>
          <w:szCs w:val="22"/>
        </w:rPr>
        <w:t>T</w:t>
      </w:r>
      <w:r w:rsidRPr="004608F9">
        <w:rPr>
          <w:rFonts w:ascii="Tahoma" w:hAnsi="Tahoma" w:cs="Calibri"/>
          <w:color w:val="000000"/>
          <w:sz w:val="22"/>
          <w:szCs w:val="22"/>
        </w:rPr>
        <w:t>heir capacity to represent their own views to services was felt to probably be better than average.</w:t>
      </w:r>
      <w:r w:rsidR="0055115B">
        <w:rPr>
          <w:rFonts w:ascii="Tahoma" w:hAnsi="Tahoma" w:cs="Calibri"/>
          <w:color w:val="000000"/>
          <w:sz w:val="22"/>
          <w:szCs w:val="22"/>
        </w:rPr>
        <w:t xml:space="preserve"> H</w:t>
      </w:r>
      <w:r w:rsidR="002C04F1">
        <w:rPr>
          <w:rFonts w:ascii="Tahoma" w:hAnsi="Tahoma" w:cs="Calibri"/>
          <w:color w:val="000000"/>
          <w:sz w:val="22"/>
          <w:szCs w:val="22"/>
        </w:rPr>
        <w:t xml:space="preserve">owever, despite this, these respondents do provide insight into </w:t>
      </w:r>
      <w:r w:rsidR="002C04F1" w:rsidRPr="004608F9">
        <w:rPr>
          <w:rFonts w:ascii="Tahoma" w:hAnsi="Tahoma" w:cs="Arial"/>
          <w:sz w:val="22"/>
          <w:szCs w:val="22"/>
        </w:rPr>
        <w:t>sexually active young people’s experience</w:t>
      </w:r>
      <w:r w:rsidR="002C04F1">
        <w:rPr>
          <w:rFonts w:ascii="Tahoma" w:hAnsi="Tahoma" w:cs="Arial"/>
          <w:sz w:val="22"/>
          <w:szCs w:val="22"/>
        </w:rPr>
        <w:t>s and views of PPI, which is very rare in the PPI literature. Crucially, they also provide both a service user and a non-service user perspective, and represent a</w:t>
      </w:r>
      <w:r w:rsidR="002C04F1">
        <w:rPr>
          <w:rFonts w:ascii="Tahoma" w:hAnsi="Tahoma" w:cs="Calibri"/>
          <w:color w:val="000000"/>
          <w:sz w:val="22"/>
          <w:szCs w:val="22"/>
        </w:rPr>
        <w:t xml:space="preserve"> more general population of sexually active young people, than perhaps current services users already ‘through the door’. </w:t>
      </w:r>
      <w:r w:rsidRPr="004608F9">
        <w:rPr>
          <w:rFonts w:ascii="Tahoma" w:hAnsi="Tahoma" w:cs="Calibri"/>
          <w:color w:val="000000"/>
          <w:sz w:val="22"/>
          <w:szCs w:val="22"/>
        </w:rPr>
        <w:t xml:space="preserve">Future work hopes to address the PPI needs and preferences of specific user groups within the service with tailored contact methods </w:t>
      </w:r>
    </w:p>
    <w:p w:rsidR="002C04F1" w:rsidRPr="004608F9" w:rsidRDefault="002C04F1">
      <w:pPr>
        <w:rPr>
          <w:rFonts w:ascii="Tahoma" w:hAnsi="Tahoma"/>
          <w:sz w:val="22"/>
          <w:szCs w:val="22"/>
        </w:rPr>
      </w:pPr>
    </w:p>
    <w:p w:rsidR="00E56502" w:rsidRDefault="004608F9" w:rsidP="0055115B">
      <w:pPr>
        <w:rPr>
          <w:rFonts w:ascii="Tahoma" w:hAnsi="Tahoma" w:cs="Calibri"/>
          <w:color w:val="000000"/>
          <w:sz w:val="22"/>
          <w:szCs w:val="22"/>
        </w:rPr>
      </w:pPr>
      <w:r w:rsidRPr="004608F9">
        <w:rPr>
          <w:rFonts w:ascii="Tahoma" w:hAnsi="Tahoma" w:cs="Calibri"/>
          <w:color w:val="000000"/>
          <w:sz w:val="22"/>
          <w:szCs w:val="22"/>
        </w:rPr>
        <w:t>The service audit was undertaken at a time of service wide reorganisation</w:t>
      </w:r>
      <w:r w:rsidR="0055115B">
        <w:rPr>
          <w:rFonts w:ascii="Tahoma" w:hAnsi="Tahoma" w:cs="Calibri"/>
          <w:color w:val="000000"/>
          <w:sz w:val="22"/>
          <w:szCs w:val="22"/>
        </w:rPr>
        <w:t>, when</w:t>
      </w:r>
      <w:r w:rsidRPr="004608F9">
        <w:rPr>
          <w:rFonts w:ascii="Tahoma" w:hAnsi="Tahoma" w:cs="Calibri"/>
          <w:color w:val="000000"/>
          <w:sz w:val="22"/>
          <w:szCs w:val="22"/>
        </w:rPr>
        <w:t xml:space="preserve"> roles/contacts were in flux</w:t>
      </w:r>
      <w:r w:rsidR="0055115B">
        <w:rPr>
          <w:rFonts w:ascii="Tahoma" w:hAnsi="Tahoma" w:cs="Calibri"/>
          <w:color w:val="000000"/>
          <w:sz w:val="22"/>
          <w:szCs w:val="22"/>
        </w:rPr>
        <w:t xml:space="preserve">. The audit attempted to take this into account, by ensuring that all </w:t>
      </w:r>
      <w:r w:rsidR="0055115B" w:rsidRPr="004608F9">
        <w:rPr>
          <w:rFonts w:ascii="Tahoma" w:hAnsi="Tahoma" w:cs="Calibri"/>
          <w:color w:val="000000"/>
          <w:sz w:val="22"/>
          <w:szCs w:val="22"/>
        </w:rPr>
        <w:t>services and levels of service in both old and new structures were contacted and represented at some level by the range of respondents</w:t>
      </w:r>
      <w:r w:rsidR="0055115B">
        <w:rPr>
          <w:rFonts w:ascii="Tahoma" w:hAnsi="Tahoma" w:cs="Calibri"/>
          <w:color w:val="000000"/>
          <w:sz w:val="22"/>
          <w:szCs w:val="22"/>
        </w:rPr>
        <w:t xml:space="preserve">. </w:t>
      </w:r>
      <w:r w:rsidR="0055115B" w:rsidRPr="004608F9">
        <w:rPr>
          <w:rFonts w:ascii="Tahoma" w:hAnsi="Tahoma" w:cs="Calibri"/>
          <w:color w:val="000000"/>
          <w:sz w:val="22"/>
          <w:szCs w:val="22"/>
        </w:rPr>
        <w:t>The range of reports was checked to ensure information from at all major providers, services and service levels.</w:t>
      </w:r>
      <w:r w:rsidR="00EC290D">
        <w:rPr>
          <w:rFonts w:ascii="Tahoma" w:hAnsi="Tahoma" w:cs="Calibri"/>
          <w:color w:val="000000"/>
          <w:sz w:val="22"/>
          <w:szCs w:val="22"/>
        </w:rPr>
        <w:t xml:space="preserve"> </w:t>
      </w:r>
      <w:r w:rsidR="0055115B">
        <w:rPr>
          <w:rFonts w:ascii="Tahoma" w:hAnsi="Tahoma" w:cs="Calibri"/>
          <w:color w:val="000000"/>
          <w:sz w:val="22"/>
          <w:szCs w:val="22"/>
        </w:rPr>
        <w:t>However,</w:t>
      </w:r>
      <w:r w:rsidRPr="004608F9">
        <w:rPr>
          <w:rFonts w:ascii="Tahoma" w:hAnsi="Tahoma" w:cs="Calibri"/>
          <w:color w:val="000000"/>
          <w:sz w:val="22"/>
          <w:szCs w:val="22"/>
        </w:rPr>
        <w:t xml:space="preserve"> it was impossible to tie down a denominator for all services</w:t>
      </w:r>
      <w:r w:rsidR="0055115B">
        <w:rPr>
          <w:rFonts w:ascii="Tahoma" w:hAnsi="Tahoma" w:cs="Calibri"/>
          <w:color w:val="000000"/>
          <w:sz w:val="22"/>
          <w:szCs w:val="22"/>
        </w:rPr>
        <w:t>,</w:t>
      </w:r>
      <w:r w:rsidRPr="004608F9">
        <w:rPr>
          <w:rFonts w:ascii="Tahoma" w:hAnsi="Tahoma" w:cs="Calibri"/>
          <w:color w:val="000000"/>
          <w:sz w:val="22"/>
          <w:szCs w:val="22"/>
        </w:rPr>
        <w:t xml:space="preserve"> and some </w:t>
      </w:r>
      <w:r w:rsidR="0055115B" w:rsidRPr="004608F9">
        <w:rPr>
          <w:rFonts w:ascii="Tahoma" w:hAnsi="Tahoma" w:cs="Calibri"/>
          <w:color w:val="000000"/>
          <w:sz w:val="22"/>
          <w:szCs w:val="22"/>
        </w:rPr>
        <w:t>commissioning</w:t>
      </w:r>
      <w:r w:rsidR="0055115B">
        <w:rPr>
          <w:rFonts w:ascii="Tahoma" w:hAnsi="Tahoma" w:cs="Calibri"/>
          <w:color w:val="000000"/>
          <w:sz w:val="22"/>
          <w:szCs w:val="22"/>
        </w:rPr>
        <w:t>-</w:t>
      </w:r>
      <w:r w:rsidRPr="004608F9">
        <w:rPr>
          <w:rFonts w:ascii="Tahoma" w:hAnsi="Tahoma" w:cs="Calibri"/>
          <w:color w:val="000000"/>
          <w:sz w:val="22"/>
          <w:szCs w:val="22"/>
        </w:rPr>
        <w:t xml:space="preserve">level responses </w:t>
      </w:r>
      <w:r w:rsidR="0055115B">
        <w:rPr>
          <w:rFonts w:ascii="Tahoma" w:hAnsi="Tahoma" w:cs="Calibri"/>
          <w:color w:val="000000"/>
          <w:sz w:val="22"/>
          <w:szCs w:val="22"/>
        </w:rPr>
        <w:t>included</w:t>
      </w:r>
      <w:r w:rsidRPr="004608F9">
        <w:rPr>
          <w:rFonts w:ascii="Tahoma" w:hAnsi="Tahoma" w:cs="Calibri"/>
          <w:color w:val="000000"/>
          <w:sz w:val="22"/>
          <w:szCs w:val="22"/>
        </w:rPr>
        <w:t xml:space="preserve"> a cross service view</w:t>
      </w:r>
      <w:r w:rsidR="0055115B">
        <w:rPr>
          <w:rFonts w:ascii="Tahoma" w:hAnsi="Tahoma" w:cs="Calibri"/>
          <w:color w:val="000000"/>
          <w:sz w:val="22"/>
          <w:szCs w:val="22"/>
        </w:rPr>
        <w:t xml:space="preserve">. For this </w:t>
      </w:r>
      <w:r w:rsidRPr="004608F9">
        <w:rPr>
          <w:rFonts w:ascii="Tahoma" w:hAnsi="Tahoma" w:cs="Calibri"/>
          <w:color w:val="000000"/>
          <w:sz w:val="22"/>
          <w:szCs w:val="22"/>
        </w:rPr>
        <w:t>reason</w:t>
      </w:r>
      <w:r w:rsidR="0055115B">
        <w:rPr>
          <w:rFonts w:ascii="Tahoma" w:hAnsi="Tahoma" w:cs="Calibri"/>
          <w:color w:val="000000"/>
          <w:sz w:val="22"/>
          <w:szCs w:val="22"/>
        </w:rPr>
        <w:t>,</w:t>
      </w:r>
      <w:r w:rsidRPr="004608F9">
        <w:rPr>
          <w:rFonts w:ascii="Tahoma" w:hAnsi="Tahoma" w:cs="Calibri"/>
          <w:color w:val="000000"/>
          <w:sz w:val="22"/>
          <w:szCs w:val="22"/>
        </w:rPr>
        <w:t xml:space="preserve"> sub analysis was felt to be unreliable. </w:t>
      </w:r>
    </w:p>
    <w:p w:rsidR="0055115B" w:rsidRPr="004608F9" w:rsidRDefault="0055115B">
      <w:pPr>
        <w:rPr>
          <w:rFonts w:ascii="Tahoma" w:hAnsi="Tahoma"/>
          <w:sz w:val="22"/>
          <w:szCs w:val="22"/>
        </w:rPr>
      </w:pPr>
    </w:p>
    <w:p w:rsidR="00E56502" w:rsidRPr="004608F9" w:rsidRDefault="004608F9">
      <w:pPr>
        <w:rPr>
          <w:rFonts w:ascii="Tahoma" w:hAnsi="Tahoma"/>
          <w:sz w:val="22"/>
          <w:szCs w:val="22"/>
        </w:rPr>
      </w:pPr>
      <w:r w:rsidRPr="004608F9">
        <w:rPr>
          <w:rFonts w:ascii="Tahoma" w:hAnsi="Tahoma" w:cs="Calibri"/>
          <w:color w:val="000000"/>
          <w:sz w:val="22"/>
          <w:szCs w:val="22"/>
        </w:rPr>
        <w:t>Both pieces of work were carried out in 2013/14 during a time of service reorganisation, the focus on sorting out roles and responsibilities at that time may have pushed out room for wider PPI work and ever increasing emphasis on PPI may mean this snapshot of services</w:t>
      </w:r>
      <w:r w:rsidR="00EC290D">
        <w:rPr>
          <w:rFonts w:ascii="Tahoma" w:hAnsi="Tahoma" w:cs="Calibri"/>
          <w:color w:val="000000"/>
          <w:sz w:val="22"/>
          <w:szCs w:val="22"/>
        </w:rPr>
        <w:t xml:space="preserve"> </w:t>
      </w:r>
      <w:r w:rsidRPr="004608F9">
        <w:rPr>
          <w:rFonts w:ascii="Tahoma" w:hAnsi="Tahoma" w:cs="Calibri"/>
          <w:color w:val="000000"/>
          <w:sz w:val="22"/>
          <w:szCs w:val="22"/>
        </w:rPr>
        <w:t>has changed.  The work of the researchers themselves via their programme of PPI work within Health Integration Team may also have increased PPI practice in SRHH since this work was completed.</w:t>
      </w:r>
    </w:p>
    <w:p w:rsidR="00E56502" w:rsidRPr="004608F9" w:rsidRDefault="00E56502">
      <w:pPr>
        <w:rPr>
          <w:rFonts w:ascii="Tahoma" w:hAnsi="Tahoma"/>
          <w:sz w:val="22"/>
          <w:szCs w:val="22"/>
        </w:rPr>
      </w:pPr>
    </w:p>
    <w:p w:rsidR="00EC290D" w:rsidRDefault="004608F9">
      <w:pPr>
        <w:rPr>
          <w:rFonts w:ascii="Tahoma" w:hAnsi="Tahoma" w:cs="Calibri"/>
          <w:b/>
          <w:color w:val="000000"/>
          <w:sz w:val="22"/>
          <w:szCs w:val="22"/>
        </w:rPr>
      </w:pPr>
      <w:r w:rsidRPr="004608F9">
        <w:rPr>
          <w:rFonts w:ascii="Tahoma" w:hAnsi="Tahoma" w:cs="Calibri"/>
          <w:b/>
          <w:color w:val="000000"/>
          <w:sz w:val="22"/>
          <w:szCs w:val="22"/>
        </w:rPr>
        <w:lastRenderedPageBreak/>
        <w:t>Conclusions</w:t>
      </w:r>
    </w:p>
    <w:p w:rsidR="00D431A2" w:rsidRDefault="00D431A2">
      <w:pPr>
        <w:rPr>
          <w:rFonts w:ascii="Tahoma" w:hAnsi="Tahoma" w:cs="Arial"/>
          <w:sz w:val="22"/>
          <w:szCs w:val="22"/>
        </w:rPr>
      </w:pPr>
    </w:p>
    <w:p w:rsidR="00EC290D" w:rsidRDefault="00EC290D">
      <w:pPr>
        <w:rPr>
          <w:rFonts w:ascii="Tahoma" w:hAnsi="Tahoma" w:cs="Arial"/>
          <w:sz w:val="22"/>
          <w:szCs w:val="22"/>
        </w:rPr>
      </w:pPr>
      <w:r>
        <w:rPr>
          <w:rFonts w:ascii="Tahoma" w:hAnsi="Tahoma" w:cs="Arial"/>
          <w:sz w:val="22"/>
          <w:szCs w:val="22"/>
        </w:rPr>
        <w:t>This study</w:t>
      </w:r>
      <w:r w:rsidRPr="004608F9">
        <w:rPr>
          <w:rFonts w:ascii="Tahoma" w:hAnsi="Tahoma" w:cs="Arial"/>
          <w:sz w:val="22"/>
          <w:szCs w:val="22"/>
        </w:rPr>
        <w:t xml:space="preserve"> underlines the difficulty faced by those trying to bring patient voice into sexual health services. Findings suggest that PPI work in this field is being attempted</w:t>
      </w:r>
      <w:r>
        <w:rPr>
          <w:rFonts w:ascii="Tahoma" w:hAnsi="Tahoma" w:cs="Arial"/>
          <w:sz w:val="22"/>
          <w:szCs w:val="22"/>
        </w:rPr>
        <w:t>,</w:t>
      </w:r>
      <w:r w:rsidRPr="004608F9">
        <w:rPr>
          <w:rFonts w:ascii="Tahoma" w:hAnsi="Tahoma" w:cs="Arial"/>
          <w:sz w:val="22"/>
          <w:szCs w:val="22"/>
        </w:rPr>
        <w:t xml:space="preserve"> but that these efforts may not be clearly perceived by the patients themselves; therefore, making current PPI more overt would be a clear improvement.</w:t>
      </w:r>
      <w:r w:rsidRPr="004608F9">
        <w:rPr>
          <w:rFonts w:ascii="Tahoma" w:hAnsi="Tahoma" w:cs="Calibri"/>
          <w:color w:val="000000"/>
          <w:sz w:val="22"/>
          <w:szCs w:val="22"/>
        </w:rPr>
        <w:t xml:space="preserve"> Clarity around the identified aim of any PPI, not only to demonstrate both to patients what their involvement is for but also to enable evaluation to measure, by clearly identified impact data, the effectiveness of PPI and improve </w:t>
      </w:r>
      <w:r w:rsidRPr="004608F9">
        <w:rPr>
          <w:rFonts w:ascii="Tahoma" w:hAnsi="Tahoma" w:cs="Arial"/>
          <w:sz w:val="22"/>
          <w:szCs w:val="22"/>
        </w:rPr>
        <w:t xml:space="preserve">staffs’ ability to see the value in PPI </w:t>
      </w:r>
    </w:p>
    <w:p w:rsidR="00EC290D" w:rsidRDefault="00EC290D">
      <w:pPr>
        <w:rPr>
          <w:rFonts w:ascii="Tahoma" w:hAnsi="Tahoma" w:cs="Arial"/>
          <w:sz w:val="22"/>
          <w:szCs w:val="22"/>
        </w:rPr>
      </w:pPr>
    </w:p>
    <w:p w:rsidR="00EC290D" w:rsidRPr="00EC290D" w:rsidRDefault="00EC290D" w:rsidP="00EC290D">
      <w:pPr>
        <w:rPr>
          <w:rFonts w:ascii="Tahoma" w:hAnsi="Tahoma" w:cs="Calibri"/>
          <w:color w:val="000000"/>
          <w:sz w:val="22"/>
          <w:szCs w:val="22"/>
        </w:rPr>
      </w:pPr>
      <w:r w:rsidRPr="004608F9">
        <w:rPr>
          <w:rFonts w:ascii="Tahoma" w:hAnsi="Tahoma" w:cs="Calibri"/>
          <w:color w:val="000000"/>
          <w:sz w:val="22"/>
          <w:szCs w:val="22"/>
        </w:rPr>
        <w:t xml:space="preserve">From a patient perspective, findings suggest that anonymity and ease are central to the ways in which they made decisions about services, but also about how they would like to feedback into services.  </w:t>
      </w:r>
      <w:r w:rsidR="005F3989">
        <w:rPr>
          <w:rFonts w:ascii="Tahoma" w:hAnsi="Tahoma" w:cs="Calibri"/>
          <w:color w:val="000000"/>
          <w:sz w:val="22"/>
          <w:szCs w:val="22"/>
        </w:rPr>
        <w:t>T</w:t>
      </w:r>
      <w:r>
        <w:rPr>
          <w:rFonts w:ascii="Tahoma" w:hAnsi="Tahoma" w:cs="Calibri"/>
          <w:color w:val="000000"/>
          <w:sz w:val="22"/>
          <w:szCs w:val="22"/>
        </w:rPr>
        <w:t>h</w:t>
      </w:r>
      <w:r w:rsidR="005F3989">
        <w:rPr>
          <w:rFonts w:ascii="Tahoma" w:hAnsi="Tahoma" w:cs="Calibri"/>
          <w:color w:val="000000"/>
          <w:sz w:val="22"/>
          <w:szCs w:val="22"/>
        </w:rPr>
        <w:t>e challenge for</w:t>
      </w:r>
      <w:r>
        <w:rPr>
          <w:rFonts w:ascii="Tahoma" w:hAnsi="Tahoma" w:cs="Calibri"/>
          <w:color w:val="000000"/>
          <w:sz w:val="22"/>
          <w:szCs w:val="22"/>
        </w:rPr>
        <w:t xml:space="preserve"> services</w:t>
      </w:r>
      <w:r w:rsidR="005F3989">
        <w:rPr>
          <w:rFonts w:ascii="Tahoma" w:hAnsi="Tahoma" w:cs="Calibri"/>
          <w:color w:val="000000"/>
          <w:sz w:val="22"/>
          <w:szCs w:val="22"/>
        </w:rPr>
        <w:t xml:space="preserve"> is therefore</w:t>
      </w:r>
      <w:r>
        <w:rPr>
          <w:rFonts w:ascii="Tahoma" w:hAnsi="Tahoma" w:cs="Calibri"/>
          <w:color w:val="000000"/>
          <w:sz w:val="22"/>
          <w:szCs w:val="22"/>
        </w:rPr>
        <w:t xml:space="preserve"> </w:t>
      </w:r>
      <w:r w:rsidRPr="004608F9">
        <w:rPr>
          <w:rFonts w:ascii="Tahoma" w:hAnsi="Tahoma" w:cs="Arial"/>
          <w:sz w:val="22"/>
          <w:szCs w:val="22"/>
        </w:rPr>
        <w:t>to develop a range of diverse</w:t>
      </w:r>
      <w:r>
        <w:rPr>
          <w:rFonts w:ascii="Tahoma" w:hAnsi="Tahoma" w:cs="Arial"/>
          <w:sz w:val="22"/>
          <w:szCs w:val="22"/>
        </w:rPr>
        <w:t xml:space="preserve"> methods, with anonymous and </w:t>
      </w:r>
      <w:proofErr w:type="spellStart"/>
      <w:r>
        <w:rPr>
          <w:rFonts w:ascii="Tahoma" w:hAnsi="Tahoma" w:cs="Arial"/>
          <w:sz w:val="22"/>
          <w:szCs w:val="22"/>
        </w:rPr>
        <w:t xml:space="preserve">non </w:t>
      </w:r>
      <w:r w:rsidRPr="004608F9">
        <w:rPr>
          <w:rFonts w:ascii="Tahoma" w:hAnsi="Tahoma" w:cs="Arial"/>
          <w:sz w:val="22"/>
          <w:szCs w:val="22"/>
        </w:rPr>
        <w:t>face</w:t>
      </w:r>
      <w:proofErr w:type="spellEnd"/>
      <w:r w:rsidRPr="004608F9">
        <w:rPr>
          <w:rFonts w:ascii="Tahoma" w:hAnsi="Tahoma" w:cs="Arial"/>
          <w:sz w:val="22"/>
          <w:szCs w:val="22"/>
        </w:rPr>
        <w:t xml:space="preserve"> to face</w:t>
      </w:r>
      <w:r>
        <w:rPr>
          <w:rFonts w:ascii="Tahoma" w:hAnsi="Tahoma" w:cs="Arial"/>
          <w:sz w:val="22"/>
          <w:szCs w:val="22"/>
        </w:rPr>
        <w:t xml:space="preserve"> being particularly important in this context</w:t>
      </w:r>
      <w:r>
        <w:rPr>
          <w:rFonts w:ascii="Tahoma" w:hAnsi="Tahoma" w:cs="Calibri"/>
          <w:color w:val="000000"/>
          <w:sz w:val="22"/>
          <w:szCs w:val="22"/>
        </w:rPr>
        <w:t xml:space="preserve">. </w:t>
      </w:r>
      <w:r w:rsidRPr="004608F9">
        <w:rPr>
          <w:rFonts w:ascii="Tahoma" w:hAnsi="Tahoma" w:cs="Calibri"/>
          <w:color w:val="000000"/>
          <w:sz w:val="22"/>
          <w:szCs w:val="22"/>
        </w:rPr>
        <w:t>This conclusion is supported for generic PPI work by the latest guidance from NHS England</w:t>
      </w:r>
      <w:r w:rsidRPr="004608F9">
        <w:rPr>
          <w:rFonts w:ascii="Tahoma" w:hAnsi="Tahoma" w:cs="Calibri"/>
          <w:color w:val="000000"/>
          <w:sz w:val="22"/>
          <w:szCs w:val="22"/>
          <w:vertAlign w:val="superscript"/>
        </w:rPr>
        <w:t>6</w:t>
      </w:r>
      <w:r w:rsidRPr="004608F9">
        <w:rPr>
          <w:rFonts w:ascii="Tahoma" w:hAnsi="Tahoma" w:cs="Calibri"/>
          <w:color w:val="000000"/>
          <w:sz w:val="22"/>
          <w:szCs w:val="22"/>
        </w:rPr>
        <w:t xml:space="preserve">.  </w:t>
      </w:r>
    </w:p>
    <w:p w:rsidR="00EC290D" w:rsidRPr="004608F9" w:rsidRDefault="00EC290D" w:rsidP="00EC290D">
      <w:pPr>
        <w:rPr>
          <w:rFonts w:ascii="Tahoma" w:hAnsi="Tahoma"/>
          <w:sz w:val="22"/>
          <w:szCs w:val="22"/>
        </w:rPr>
      </w:pPr>
      <w:r w:rsidRPr="004608F9">
        <w:rPr>
          <w:rFonts w:ascii="Tahoma" w:hAnsi="Tahoma" w:cs="Calibri"/>
          <w:color w:val="000000"/>
          <w:sz w:val="22"/>
          <w:szCs w:val="22"/>
        </w:rPr>
        <w:t>There seems to be much scope to develop more innovative ways of engaging patients</w:t>
      </w:r>
      <w:r>
        <w:rPr>
          <w:rFonts w:ascii="Tahoma" w:hAnsi="Tahoma" w:cs="Calibri"/>
          <w:color w:val="000000"/>
          <w:sz w:val="22"/>
          <w:szCs w:val="22"/>
        </w:rPr>
        <w:t xml:space="preserve"> </w:t>
      </w:r>
      <w:r w:rsidRPr="004608F9">
        <w:rPr>
          <w:rFonts w:ascii="Tahoma" w:hAnsi="Tahoma" w:cs="Calibri"/>
          <w:color w:val="000000"/>
          <w:sz w:val="22"/>
          <w:szCs w:val="22"/>
        </w:rPr>
        <w:t>– moving beyond the more traditional methods of patient groups and towards methods that allow patients to get involved in the ways that ‘match’ their expectations. The development of digital forms of PPI could help with this – at least for some patient groups – as it allows for patients to get involved in ways that are anonymous, easy and fast</w:t>
      </w:r>
      <w:r w:rsidR="00CA62A6">
        <w:rPr>
          <w:rFonts w:ascii="Tahoma" w:hAnsi="Tahoma" w:cs="Calibri"/>
          <w:color w:val="000000"/>
          <w:sz w:val="22"/>
          <w:szCs w:val="22"/>
          <w:vertAlign w:val="superscript"/>
        </w:rPr>
        <w:t>14,15</w:t>
      </w:r>
      <w:r w:rsidRPr="004608F9">
        <w:rPr>
          <w:rFonts w:ascii="Tahoma" w:hAnsi="Tahoma" w:cs="Calibri"/>
          <w:color w:val="000000"/>
          <w:sz w:val="22"/>
          <w:szCs w:val="22"/>
          <w:vertAlign w:val="superscript"/>
        </w:rPr>
        <w:t xml:space="preserve">, </w:t>
      </w:r>
      <w:r w:rsidRPr="004608F9">
        <w:rPr>
          <w:rFonts w:ascii="Tahoma" w:hAnsi="Tahoma" w:cs="Calibri"/>
          <w:color w:val="000000"/>
          <w:sz w:val="22"/>
          <w:szCs w:val="22"/>
        </w:rPr>
        <w:t xml:space="preserve"> and INVOLVE publish useful guidance</w:t>
      </w:r>
      <w:r w:rsidR="00CA62A6">
        <w:rPr>
          <w:rFonts w:ascii="Tahoma" w:hAnsi="Tahoma" w:cs="Calibri"/>
          <w:color w:val="000000"/>
          <w:sz w:val="22"/>
          <w:szCs w:val="22"/>
          <w:vertAlign w:val="superscript"/>
        </w:rPr>
        <w:t>16</w:t>
      </w:r>
      <w:r w:rsidRPr="004608F9">
        <w:rPr>
          <w:rFonts w:ascii="Tahoma" w:hAnsi="Tahoma" w:cs="Calibri"/>
          <w:color w:val="000000"/>
          <w:sz w:val="22"/>
          <w:szCs w:val="22"/>
          <w:vertAlign w:val="superscript"/>
        </w:rPr>
        <w:t>,</w:t>
      </w:r>
      <w:r w:rsidRPr="004608F9">
        <w:rPr>
          <w:rFonts w:ascii="Tahoma" w:hAnsi="Tahoma" w:cs="Calibri"/>
          <w:color w:val="000000"/>
          <w:sz w:val="22"/>
          <w:szCs w:val="22"/>
        </w:rPr>
        <w:t xml:space="preserve">s. It also fits with changing priorities for collecting information from patients and service users in as near to real-time as possible so that results can be assessed quickly.  This approach offers a clear opportunity for services to make improvements. </w:t>
      </w:r>
    </w:p>
    <w:p w:rsidR="00EC290D" w:rsidRDefault="00EC290D" w:rsidP="00EC290D">
      <w:pPr>
        <w:rPr>
          <w:rFonts w:ascii="Tahoma" w:hAnsi="Tahoma" w:cs="Calibri"/>
          <w:color w:val="000000"/>
          <w:sz w:val="22"/>
          <w:szCs w:val="22"/>
        </w:rPr>
      </w:pPr>
    </w:p>
    <w:p w:rsidR="00EC290D" w:rsidRPr="004608F9" w:rsidRDefault="00EC290D" w:rsidP="00EC290D">
      <w:pPr>
        <w:rPr>
          <w:rFonts w:ascii="Tahoma" w:hAnsi="Tahoma"/>
          <w:sz w:val="22"/>
          <w:szCs w:val="22"/>
        </w:rPr>
      </w:pPr>
      <w:r w:rsidRPr="004608F9">
        <w:rPr>
          <w:rFonts w:ascii="Tahoma" w:hAnsi="Tahoma" w:cs="Arial"/>
          <w:sz w:val="22"/>
          <w:szCs w:val="22"/>
        </w:rPr>
        <w:t>Trust, safety, confidentiality and anonymity characterise sexual health services, they therefore must also underpin patient involvement efforts in this field.</w:t>
      </w:r>
    </w:p>
    <w:p w:rsidR="00E56502" w:rsidRPr="004608F9" w:rsidDel="00EC290D" w:rsidRDefault="00E56502">
      <w:pPr>
        <w:rPr>
          <w:rFonts w:ascii="Tahoma" w:hAnsi="Tahoma"/>
          <w:sz w:val="22"/>
          <w:szCs w:val="22"/>
        </w:rPr>
      </w:pPr>
    </w:p>
    <w:p w:rsidR="00E56502" w:rsidRPr="004608F9" w:rsidRDefault="00E56502">
      <w:pPr>
        <w:rPr>
          <w:rFonts w:ascii="Tahoma" w:hAnsi="Tahoma"/>
          <w:sz w:val="22"/>
          <w:szCs w:val="22"/>
        </w:rPr>
      </w:pPr>
    </w:p>
    <w:p w:rsidR="00E56502" w:rsidRPr="004608F9" w:rsidDel="00EC290D" w:rsidRDefault="00E56502">
      <w:pPr>
        <w:rPr>
          <w:rFonts w:ascii="Tahoma" w:hAnsi="Tahoma"/>
          <w:sz w:val="22"/>
          <w:szCs w:val="22"/>
        </w:rPr>
      </w:pPr>
    </w:p>
    <w:p w:rsidR="00E56502" w:rsidRPr="004608F9" w:rsidDel="00EC290D" w:rsidRDefault="00E56502">
      <w:pPr>
        <w:rPr>
          <w:rFonts w:ascii="Tahoma" w:hAnsi="Tahoma"/>
          <w:sz w:val="22"/>
          <w:szCs w:val="22"/>
        </w:rPr>
      </w:pPr>
    </w:p>
    <w:p w:rsidR="00E56502" w:rsidRPr="004608F9" w:rsidDel="00EC290D" w:rsidRDefault="00E56502">
      <w:pPr>
        <w:rPr>
          <w:rFonts w:ascii="Tahoma" w:hAnsi="Tahoma"/>
          <w:sz w:val="22"/>
          <w:szCs w:val="22"/>
        </w:rPr>
      </w:pPr>
    </w:p>
    <w:p w:rsidR="003926B9" w:rsidRDefault="003926B9">
      <w:pPr>
        <w:spacing w:before="100" w:after="100"/>
        <w:rPr>
          <w:rFonts w:ascii="Tahoma" w:hAnsi="Tahoma" w:cs="Arial"/>
          <w:b/>
          <w:sz w:val="22"/>
          <w:szCs w:val="22"/>
        </w:rPr>
      </w:pPr>
    </w:p>
    <w:p w:rsidR="003926B9" w:rsidRDefault="003926B9">
      <w:pPr>
        <w:spacing w:before="100" w:after="100"/>
        <w:rPr>
          <w:rFonts w:ascii="Tahoma" w:hAnsi="Tahoma" w:cs="Arial"/>
          <w:b/>
          <w:sz w:val="22"/>
          <w:szCs w:val="22"/>
        </w:rPr>
      </w:pPr>
    </w:p>
    <w:p w:rsidR="003926B9" w:rsidRDefault="003926B9">
      <w:pPr>
        <w:spacing w:before="100" w:after="100"/>
        <w:rPr>
          <w:rFonts w:ascii="Tahoma" w:hAnsi="Tahoma" w:cs="Arial"/>
          <w:b/>
          <w:sz w:val="22"/>
          <w:szCs w:val="22"/>
        </w:rPr>
      </w:pPr>
    </w:p>
    <w:p w:rsidR="00D431A2" w:rsidRDefault="00D431A2">
      <w:pPr>
        <w:rPr>
          <w:rFonts w:ascii="Tahoma" w:hAnsi="Tahoma" w:cs="Arial"/>
          <w:b/>
          <w:sz w:val="22"/>
          <w:szCs w:val="22"/>
        </w:rPr>
      </w:pPr>
      <w:r>
        <w:rPr>
          <w:rFonts w:ascii="Tahoma" w:hAnsi="Tahoma" w:cs="Arial"/>
          <w:b/>
          <w:sz w:val="22"/>
          <w:szCs w:val="22"/>
        </w:rPr>
        <w:br w:type="page"/>
      </w:r>
    </w:p>
    <w:p w:rsidR="00E56502" w:rsidRDefault="004608F9">
      <w:pPr>
        <w:spacing w:before="100" w:after="100"/>
        <w:rPr>
          <w:rFonts w:ascii="Tahoma" w:hAnsi="Tahoma" w:cs="Arial"/>
          <w:b/>
          <w:sz w:val="22"/>
          <w:szCs w:val="22"/>
        </w:rPr>
      </w:pPr>
      <w:r w:rsidRPr="004608F9">
        <w:rPr>
          <w:rFonts w:ascii="Tahoma" w:hAnsi="Tahoma" w:cs="Arial"/>
          <w:b/>
          <w:sz w:val="22"/>
          <w:szCs w:val="22"/>
        </w:rPr>
        <w:lastRenderedPageBreak/>
        <w:t>References</w:t>
      </w:r>
    </w:p>
    <w:p w:rsidR="00A55906" w:rsidRDefault="00A55906">
      <w:pPr>
        <w:spacing w:before="100" w:after="100"/>
        <w:rPr>
          <w:rFonts w:ascii="Tahoma" w:hAnsi="Tahoma" w:cs="Arial"/>
          <w:b/>
          <w:sz w:val="22"/>
          <w:szCs w:val="22"/>
        </w:rPr>
      </w:pPr>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Department of Health (2009). Understanding what matters. A Guide to using patient feedback to transform services. Leeds: Department of Health. Available from: www.dh.gov.uk/publications. </w:t>
      </w:r>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NICE (2013). Patient and Public Involvement Policy. National Institute of Clinical Excellence. Available from:  </w:t>
      </w:r>
      <w:hyperlink r:id="rId9" w:history="1">
        <w:r w:rsidRPr="00A55906">
          <w:rPr>
            <w:rStyle w:val="Hyperlink"/>
            <w:rFonts w:ascii="Tahoma" w:hAnsi="Tahoma" w:cs="Tahoma"/>
          </w:rPr>
          <w:t>www.nice.org.uk</w:t>
        </w:r>
      </w:hyperlink>
      <w:r w:rsidRPr="00A55906">
        <w:rPr>
          <w:rFonts w:ascii="Tahoma" w:hAnsi="Tahoma" w:cs="Tahoma"/>
        </w:rPr>
        <w:t>.</w:t>
      </w:r>
    </w:p>
    <w:p w:rsidR="001A211D" w:rsidRPr="00A55906" w:rsidRDefault="001A211D" w:rsidP="001A211D">
      <w:pPr>
        <w:pStyle w:val="ListParagraph"/>
        <w:numPr>
          <w:ilvl w:val="0"/>
          <w:numId w:val="1"/>
        </w:numPr>
        <w:spacing w:after="0" w:line="480" w:lineRule="auto"/>
        <w:rPr>
          <w:rFonts w:ascii="Tahoma" w:hAnsi="Tahoma" w:cs="Tahoma"/>
        </w:rPr>
      </w:pPr>
      <w:r w:rsidRPr="00A55906">
        <w:rPr>
          <w:rFonts w:ascii="Tahoma" w:hAnsi="Tahoma" w:cs="Tahoma"/>
        </w:rPr>
        <w:t>Beresford, P. (2007). User involvement, research and health inequalities: developing new directions. Health and Social Care in the Community. 15 (4), pp 306-312.</w:t>
      </w:r>
    </w:p>
    <w:p w:rsidR="001A211D" w:rsidRPr="00A55906" w:rsidRDefault="001A211D" w:rsidP="001A211D">
      <w:pPr>
        <w:pStyle w:val="ListParagraph"/>
        <w:numPr>
          <w:ilvl w:val="0"/>
          <w:numId w:val="1"/>
        </w:numPr>
        <w:spacing w:after="0" w:line="480" w:lineRule="auto"/>
        <w:rPr>
          <w:rFonts w:ascii="Tahoma" w:hAnsi="Tahoma" w:cs="Tahoma"/>
        </w:rPr>
      </w:pPr>
      <w:proofErr w:type="spellStart"/>
      <w:r w:rsidRPr="00A55906">
        <w:rPr>
          <w:rFonts w:ascii="Tahoma" w:hAnsi="Tahoma" w:cs="Tahoma"/>
        </w:rPr>
        <w:t>Wakeley</w:t>
      </w:r>
      <w:proofErr w:type="spellEnd"/>
      <w:r w:rsidRPr="00A55906">
        <w:rPr>
          <w:rFonts w:ascii="Tahoma" w:hAnsi="Tahoma" w:cs="Tahoma"/>
        </w:rPr>
        <w:t xml:space="preserve">, G. (2004). Clinical Governance for Better Sexual Health Services. </w:t>
      </w:r>
      <w:proofErr w:type="gramStart"/>
      <w:r w:rsidRPr="00A55906">
        <w:rPr>
          <w:rFonts w:ascii="Tahoma" w:hAnsi="Tahoma" w:cs="Tahoma"/>
        </w:rPr>
        <w:t>journal</w:t>
      </w:r>
      <w:proofErr w:type="gramEnd"/>
      <w:r w:rsidRPr="00A55906">
        <w:rPr>
          <w:rFonts w:ascii="Tahoma" w:hAnsi="Tahoma" w:cs="Tahoma"/>
        </w:rPr>
        <w:t xml:space="preserve"> of Family Planning and Reproductive Health Care. 30 (4). pp 260-262.</w:t>
      </w:r>
    </w:p>
    <w:p w:rsidR="001A211D" w:rsidRPr="00A55906" w:rsidRDefault="001A211D" w:rsidP="001A211D">
      <w:pPr>
        <w:pStyle w:val="ListParagraph"/>
        <w:numPr>
          <w:ilvl w:val="0"/>
          <w:numId w:val="1"/>
        </w:numPr>
        <w:spacing w:after="0" w:line="480" w:lineRule="auto"/>
        <w:rPr>
          <w:rFonts w:ascii="Tahoma" w:hAnsi="Tahoma" w:cs="Tahoma"/>
        </w:rPr>
      </w:pPr>
      <w:r w:rsidRPr="00A55906">
        <w:rPr>
          <w:rFonts w:ascii="Tahoma" w:hAnsi="Tahoma" w:cs="Tahoma"/>
        </w:rPr>
        <w:t xml:space="preserve">NHS England (2013) Transforming Participation in Health and Care. </w:t>
      </w:r>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British Association for Sexual Health and HIV (2014) Standards for the management of sexually transmitted diseases (STIs). http://www.medfash.org.uk/uploads/files/p18dtqli8116261rv19i61rh9n2k4.pdf</w:t>
      </w:r>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Department of Health (2013) Sexual Health: Clinical Governance. </w:t>
      </w:r>
      <w:hyperlink r:id="rId10" w:history="1">
        <w:r w:rsidRPr="00A55906">
          <w:rPr>
            <w:rStyle w:val="Hyperlink"/>
            <w:rFonts w:ascii="Tahoma" w:hAnsi="Tahoma" w:cs="Tahoma"/>
          </w:rPr>
          <w:t>https://www.gov.uk/government/uploads/system/uploads/attachment_data/file/252975/Sexual_Health_Clinical_Governance_final.pdf</w:t>
        </w:r>
      </w:hyperlink>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Faculty of Reproduction and Sexual Health (2013). Service Standards for Sexual and Reproductive Health.  </w:t>
      </w:r>
      <w:hyperlink r:id="rId11" w:history="1">
        <w:r w:rsidRPr="00A55906">
          <w:rPr>
            <w:rStyle w:val="Hyperlink"/>
            <w:rFonts w:ascii="Tahoma" w:hAnsi="Tahoma" w:cs="Tahoma"/>
          </w:rPr>
          <w:t>http://www.fsrh.org/pdfs/All_Service_standards_January_2013.pdf</w:t>
        </w:r>
      </w:hyperlink>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London Sexual Health Programme. </w:t>
      </w:r>
      <w:hyperlink r:id="rId12" w:history="1">
        <w:r w:rsidRPr="00A55906">
          <w:rPr>
            <w:rStyle w:val="Hyperlink"/>
            <w:rFonts w:ascii="Tahoma" w:hAnsi="Tahoma" w:cs="Tahoma"/>
          </w:rPr>
          <w:t>http://londonsexualhealth.org/projects/patient-public-engagement/ppe-toolbox/the-toolkit.html</w:t>
        </w:r>
      </w:hyperlink>
      <w:r w:rsidRPr="00A55906">
        <w:rPr>
          <w:rFonts w:ascii="Tahoma" w:hAnsi="Tahoma" w:cs="Tahoma"/>
        </w:rPr>
        <w:t xml:space="preserve"> </w:t>
      </w:r>
    </w:p>
    <w:p w:rsidR="00A55906" w:rsidRPr="00A55906" w:rsidRDefault="00A55906" w:rsidP="00A55906">
      <w:pPr>
        <w:pStyle w:val="ListParagraph"/>
        <w:numPr>
          <w:ilvl w:val="0"/>
          <w:numId w:val="1"/>
        </w:numPr>
        <w:spacing w:after="0" w:line="480" w:lineRule="auto"/>
        <w:rPr>
          <w:rFonts w:ascii="Tahoma" w:hAnsi="Tahoma" w:cs="Tahoma"/>
        </w:rPr>
      </w:pPr>
      <w:proofErr w:type="spellStart"/>
      <w:r w:rsidRPr="00A55906">
        <w:rPr>
          <w:rFonts w:ascii="Tahoma" w:hAnsi="Tahoma" w:cs="Tahoma"/>
        </w:rPr>
        <w:t>Mockford</w:t>
      </w:r>
      <w:proofErr w:type="spellEnd"/>
      <w:r w:rsidRPr="00A55906">
        <w:rPr>
          <w:rFonts w:ascii="Tahoma" w:hAnsi="Tahoma" w:cs="Tahoma"/>
        </w:rPr>
        <w:t xml:space="preserve">, C., </w:t>
      </w:r>
      <w:proofErr w:type="spellStart"/>
      <w:r w:rsidRPr="00A55906">
        <w:rPr>
          <w:rFonts w:ascii="Tahoma" w:hAnsi="Tahoma" w:cs="Tahoma"/>
        </w:rPr>
        <w:t>Staniszewska</w:t>
      </w:r>
      <w:proofErr w:type="spellEnd"/>
      <w:r w:rsidRPr="00A55906">
        <w:rPr>
          <w:rFonts w:ascii="Tahoma" w:hAnsi="Tahoma" w:cs="Tahoma"/>
        </w:rPr>
        <w:t>, A., Griffiths, F., &amp; Herron-Marx, S. (2012). The impact of patient and public involvement on UK NHS health care: a systematic review. International Journal for Quality in Health Care. 24 (1), pp 28-38.</w:t>
      </w:r>
    </w:p>
    <w:p w:rsidR="00A55906" w:rsidRPr="00A55906" w:rsidRDefault="00A55906" w:rsidP="00A55906">
      <w:pPr>
        <w:pStyle w:val="ListParagraph"/>
        <w:numPr>
          <w:ilvl w:val="0"/>
          <w:numId w:val="1"/>
        </w:numPr>
        <w:spacing w:after="0" w:line="480" w:lineRule="auto"/>
        <w:rPr>
          <w:rFonts w:ascii="Tahoma" w:hAnsi="Tahoma" w:cs="Tahoma"/>
        </w:rPr>
      </w:pPr>
      <w:proofErr w:type="spellStart"/>
      <w:r w:rsidRPr="00A55906">
        <w:rPr>
          <w:rFonts w:ascii="Tahoma" w:hAnsi="Tahoma" w:cs="Tahoma"/>
        </w:rPr>
        <w:lastRenderedPageBreak/>
        <w:t>Ocloo</w:t>
      </w:r>
      <w:proofErr w:type="spellEnd"/>
      <w:r w:rsidRPr="00A55906">
        <w:rPr>
          <w:rFonts w:ascii="Tahoma" w:hAnsi="Tahoma" w:cs="Tahoma"/>
        </w:rPr>
        <w:t xml:space="preserve">, J. E., &amp; </w:t>
      </w:r>
      <w:proofErr w:type="spellStart"/>
      <w:r w:rsidRPr="00A55906">
        <w:rPr>
          <w:rFonts w:ascii="Tahoma" w:hAnsi="Tahoma" w:cs="Tahoma"/>
        </w:rPr>
        <w:t>Fulop</w:t>
      </w:r>
      <w:proofErr w:type="spellEnd"/>
      <w:r w:rsidRPr="00A55906">
        <w:rPr>
          <w:rFonts w:ascii="Tahoma" w:hAnsi="Tahoma" w:cs="Tahoma"/>
        </w:rPr>
        <w:t>, N. J. (2011). Developing a 'critical' approach to patient and public involvement in patient safety in the NHS: learning lessons from other parts of the public sector? Health Expectations. 15, pp 424-432.</w:t>
      </w:r>
    </w:p>
    <w:p w:rsidR="00CA62A6" w:rsidRPr="00A55906" w:rsidRDefault="00CA62A6" w:rsidP="00CA62A6">
      <w:pPr>
        <w:pStyle w:val="ListParagraph"/>
        <w:numPr>
          <w:ilvl w:val="0"/>
          <w:numId w:val="1"/>
        </w:numPr>
        <w:spacing w:after="0" w:line="480" w:lineRule="auto"/>
        <w:rPr>
          <w:rFonts w:ascii="Tahoma" w:hAnsi="Tahoma" w:cs="Tahoma"/>
        </w:rPr>
      </w:pPr>
      <w:r w:rsidRPr="00A55906">
        <w:rPr>
          <w:rFonts w:ascii="Tahoma" w:hAnsi="Tahoma" w:cs="Tahoma"/>
        </w:rPr>
        <w:t>Bristol City Council, (2014) Rapid Appraisal of Sexual Health Service Provision</w:t>
      </w:r>
    </w:p>
    <w:p w:rsidR="001A211D" w:rsidRPr="001A211D" w:rsidRDefault="00A55906" w:rsidP="001A211D">
      <w:pPr>
        <w:pStyle w:val="ListParagraph"/>
        <w:numPr>
          <w:ilvl w:val="0"/>
          <w:numId w:val="1"/>
        </w:numPr>
        <w:spacing w:line="480" w:lineRule="auto"/>
        <w:rPr>
          <w:rFonts w:ascii="Tahoma" w:hAnsi="Tahoma" w:cs="Tahoma"/>
        </w:rPr>
      </w:pPr>
      <w:r w:rsidRPr="00A55906">
        <w:rPr>
          <w:rFonts w:ascii="Tahoma" w:hAnsi="Tahoma" w:cs="Tahoma"/>
        </w:rPr>
        <w:t>Pearson, S. (2003) Men’s Use of Sexual Health Services. Journal of Family Planning and Reproductive Health Care. 29, pp190-194.</w:t>
      </w:r>
    </w:p>
    <w:p w:rsidR="00A55906" w:rsidRPr="00A55906" w:rsidRDefault="00A55906" w:rsidP="00A55906">
      <w:pPr>
        <w:pStyle w:val="ListParagraph"/>
        <w:numPr>
          <w:ilvl w:val="0"/>
          <w:numId w:val="1"/>
        </w:numPr>
        <w:spacing w:after="0" w:line="480" w:lineRule="auto"/>
        <w:rPr>
          <w:rFonts w:ascii="Tahoma" w:hAnsi="Tahoma" w:cs="Tahoma"/>
        </w:rPr>
      </w:pPr>
      <w:r w:rsidRPr="00A55906">
        <w:rPr>
          <w:rFonts w:ascii="Tahoma" w:hAnsi="Tahoma" w:cs="Tahoma"/>
        </w:rPr>
        <w:t xml:space="preserve">NICE (2009). Community Engagement, Guidance. Available from:  </w:t>
      </w:r>
      <w:hyperlink r:id="rId13" w:history="1">
        <w:r w:rsidRPr="00A55906">
          <w:rPr>
            <w:rStyle w:val="Hyperlink"/>
            <w:rFonts w:ascii="Tahoma" w:hAnsi="Tahoma" w:cs="Tahoma"/>
          </w:rPr>
          <w:t>www.nice.org.uk</w:t>
        </w:r>
      </w:hyperlink>
      <w:r w:rsidRPr="00A55906">
        <w:rPr>
          <w:rFonts w:ascii="Tahoma" w:hAnsi="Tahoma" w:cs="Tahoma"/>
        </w:rPr>
        <w:t>.</w:t>
      </w:r>
    </w:p>
    <w:p w:rsidR="00A55906" w:rsidRPr="00A55906" w:rsidRDefault="00A55906" w:rsidP="00A55906">
      <w:pPr>
        <w:pStyle w:val="ListParagraph"/>
        <w:numPr>
          <w:ilvl w:val="0"/>
          <w:numId w:val="1"/>
        </w:numPr>
        <w:spacing w:before="100" w:beforeAutospacing="1" w:after="100" w:afterAutospacing="1" w:line="480" w:lineRule="auto"/>
        <w:rPr>
          <w:rFonts w:ascii="Tahoma" w:hAnsi="Tahoma" w:cs="Tahoma"/>
        </w:rPr>
      </w:pPr>
      <w:proofErr w:type="spellStart"/>
      <w:r w:rsidRPr="00A55906">
        <w:rPr>
          <w:rFonts w:ascii="Tahoma" w:hAnsi="Tahoma" w:cs="Tahoma"/>
        </w:rPr>
        <w:t>Baraitser</w:t>
      </w:r>
      <w:proofErr w:type="spellEnd"/>
      <w:r w:rsidRPr="00A55906">
        <w:rPr>
          <w:rFonts w:ascii="Tahoma" w:hAnsi="Tahoma" w:cs="Tahoma"/>
        </w:rPr>
        <w:t xml:space="preserve">, P., Pearce, V., Blake, G., </w:t>
      </w:r>
      <w:proofErr w:type="spellStart"/>
      <w:r w:rsidRPr="00A55906">
        <w:rPr>
          <w:rFonts w:ascii="Tahoma" w:hAnsi="Tahoma" w:cs="Tahoma"/>
        </w:rPr>
        <w:t>Collander</w:t>
      </w:r>
      <w:proofErr w:type="spellEnd"/>
      <w:r w:rsidRPr="00A55906">
        <w:rPr>
          <w:rFonts w:ascii="Tahoma" w:hAnsi="Tahoma" w:cs="Tahoma"/>
        </w:rPr>
        <w:t>-Brown, K., &amp; Ridley, A. (2005). Involving service users in sexual health service development. Journal of Family Planning and Reproductive Health Care. 31 (4), pp 281-284.</w:t>
      </w:r>
    </w:p>
    <w:p w:rsidR="00A55906" w:rsidRPr="00A55906" w:rsidRDefault="00A55906" w:rsidP="00A55906">
      <w:pPr>
        <w:pStyle w:val="ListParagraph"/>
        <w:numPr>
          <w:ilvl w:val="0"/>
          <w:numId w:val="1"/>
        </w:numPr>
        <w:spacing w:before="100" w:beforeAutospacing="1" w:after="100" w:afterAutospacing="1" w:line="480" w:lineRule="auto"/>
        <w:rPr>
          <w:rFonts w:ascii="Tahoma" w:hAnsi="Tahoma" w:cs="Tahoma"/>
        </w:rPr>
      </w:pPr>
      <w:r w:rsidRPr="00A55906">
        <w:rPr>
          <w:rFonts w:ascii="Tahoma" w:hAnsi="Tahoma" w:cs="Tahoma"/>
        </w:rPr>
        <w:t>Sheriff, K. (2007). Improving patient satisfaction with a sexual health service. Nursing Standard. 21 (40), pp 44-48.</w:t>
      </w:r>
    </w:p>
    <w:p w:rsidR="00A55906" w:rsidRPr="00A55906" w:rsidRDefault="00A55906" w:rsidP="00A55906">
      <w:pPr>
        <w:pStyle w:val="ListParagraph"/>
        <w:numPr>
          <w:ilvl w:val="0"/>
          <w:numId w:val="1"/>
        </w:numPr>
        <w:spacing w:before="100" w:beforeAutospacing="1" w:after="100" w:afterAutospacing="1" w:line="480" w:lineRule="auto"/>
        <w:rPr>
          <w:rFonts w:ascii="Tahoma" w:hAnsi="Tahoma" w:cs="Tahoma"/>
        </w:rPr>
      </w:pPr>
      <w:r w:rsidRPr="00A55906">
        <w:rPr>
          <w:rFonts w:ascii="Tahoma" w:hAnsi="Tahoma" w:cs="Tahoma"/>
        </w:rPr>
        <w:t xml:space="preserve">INVOLVE (2014) </w:t>
      </w:r>
      <w:hyperlink r:id="rId14" w:history="1">
        <w:r w:rsidRPr="00A55906">
          <w:rPr>
            <w:rStyle w:val="Hyperlink"/>
            <w:rFonts w:ascii="Tahoma" w:hAnsi="Tahoma" w:cs="Tahoma"/>
          </w:rPr>
          <w:t>http://www.invo.org.uk/posttypepublication/guidance-on-the-use-of-social-media/</w:t>
        </w:r>
      </w:hyperlink>
    </w:p>
    <w:p w:rsidR="00A55906" w:rsidRDefault="00A55906">
      <w:pPr>
        <w:rPr>
          <w:rFonts w:ascii="Tahoma" w:hAnsi="Tahoma" w:cs="Arial"/>
          <w:sz w:val="22"/>
          <w:szCs w:val="22"/>
        </w:rPr>
      </w:pPr>
    </w:p>
    <w:p w:rsidR="00E56502" w:rsidRPr="004608F9" w:rsidRDefault="00E56502" w:rsidP="00A55906">
      <w:pPr>
        <w:ind w:left="720"/>
        <w:rPr>
          <w:rFonts w:ascii="Tahoma" w:hAnsi="Tahoma"/>
          <w:sz w:val="22"/>
          <w:szCs w:val="22"/>
        </w:rPr>
      </w:pPr>
    </w:p>
    <w:p w:rsidR="00A55906" w:rsidRDefault="00A55906">
      <w:pPr>
        <w:rPr>
          <w:u w:val="single"/>
        </w:rPr>
      </w:pPr>
      <w:r>
        <w:rPr>
          <w:u w:val="single"/>
        </w:rPr>
        <w:br w:type="page"/>
      </w:r>
    </w:p>
    <w:p w:rsidR="00D431A2" w:rsidRPr="00B24204" w:rsidRDefault="00D431A2" w:rsidP="00D431A2">
      <w:pPr>
        <w:rPr>
          <w:rFonts w:ascii="Tahoma" w:hAnsi="Tahoma" w:cs="Tahoma"/>
          <w:u w:val="single"/>
        </w:rPr>
      </w:pPr>
      <w:r w:rsidRPr="00B24204">
        <w:rPr>
          <w:rFonts w:ascii="Tahoma" w:hAnsi="Tahoma" w:cs="Tahoma"/>
          <w:u w:val="single"/>
        </w:rPr>
        <w:lastRenderedPageBreak/>
        <w:t>Appendix A: Survey Questions</w:t>
      </w:r>
    </w:p>
    <w:p w:rsidR="00B24204" w:rsidRPr="00B24204" w:rsidRDefault="00B24204" w:rsidP="00D431A2">
      <w:pPr>
        <w:rPr>
          <w:rFonts w:ascii="Tahoma" w:hAnsi="Tahoma" w:cs="Tahoma"/>
          <w:u w:val="single"/>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260"/>
        <w:gridCol w:w="299"/>
        <w:gridCol w:w="268"/>
        <w:gridCol w:w="3402"/>
        <w:gridCol w:w="912"/>
      </w:tblGrid>
      <w:tr w:rsidR="00D431A2" w:rsidRPr="00B24204" w:rsidTr="00A55906">
        <w:trPr>
          <w:jc w:val="center"/>
        </w:trPr>
        <w:tc>
          <w:tcPr>
            <w:tcW w:w="1101" w:type="dxa"/>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single" w:sz="4" w:space="0" w:color="auto"/>
              <w:right w:val="single" w:sz="4" w:space="0" w:color="auto"/>
            </w:tcBorders>
          </w:tcPr>
          <w:p w:rsidR="00D431A2" w:rsidRPr="00B24204" w:rsidRDefault="00D431A2" w:rsidP="00A55906">
            <w:pPr>
              <w:tabs>
                <w:tab w:val="left" w:pos="344"/>
                <w:tab w:val="center" w:pos="1198"/>
              </w:tabs>
              <w:jc w:val="center"/>
              <w:rPr>
                <w:rFonts w:ascii="Tahoma" w:hAnsi="Tahoma" w:cs="Tahoma"/>
              </w:rPr>
            </w:pPr>
            <w:r w:rsidRPr="00B24204">
              <w:rPr>
                <w:rFonts w:ascii="Tahoma" w:hAnsi="Tahoma" w:cs="Tahoma"/>
              </w:rPr>
              <w:t>Q 1. What is your age?</w:t>
            </w:r>
          </w:p>
        </w:tc>
        <w:tc>
          <w:tcPr>
            <w:tcW w:w="912" w:type="dxa"/>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right w:val="nil"/>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nil"/>
              <w:bottom w:val="single" w:sz="4" w:space="0" w:color="auto"/>
              <w:right w:val="nil"/>
            </w:tcBorders>
          </w:tcPr>
          <w:p w:rsidR="00D431A2" w:rsidRPr="00B24204" w:rsidRDefault="00D431A2" w:rsidP="00A55906">
            <w:pPr>
              <w:tabs>
                <w:tab w:val="left" w:pos="344"/>
                <w:tab w:val="center" w:pos="1198"/>
              </w:tabs>
              <w:jc w:val="center"/>
              <w:rPr>
                <w:rFonts w:ascii="Tahoma" w:hAnsi="Tahoma" w:cs="Tahoma"/>
              </w:rPr>
            </w:pPr>
          </w:p>
          <w:p w:rsidR="00D431A2" w:rsidRPr="00B24204" w:rsidRDefault="00D431A2" w:rsidP="00A55906">
            <w:pPr>
              <w:tabs>
                <w:tab w:val="left" w:pos="344"/>
                <w:tab w:val="center" w:pos="1198"/>
              </w:tabs>
              <w:jc w:val="center"/>
              <w:rPr>
                <w:rFonts w:ascii="Tahoma" w:hAnsi="Tahoma" w:cs="Tahoma"/>
              </w:rPr>
            </w:pPr>
            <w:r w:rsidRPr="00B24204">
              <w:rPr>
                <w:rFonts w:ascii="Tahoma" w:hAnsi="Tahoma" w:cs="Tahoma"/>
              </w:rPr>
              <w:sym w:font="Wingdings" w:char="F0E2"/>
            </w:r>
          </w:p>
          <w:p w:rsidR="00D431A2" w:rsidRPr="00B24204" w:rsidRDefault="00D431A2" w:rsidP="00A55906">
            <w:pPr>
              <w:tabs>
                <w:tab w:val="left" w:pos="344"/>
                <w:tab w:val="center" w:pos="1198"/>
              </w:tabs>
              <w:jc w:val="center"/>
              <w:rPr>
                <w:rFonts w:ascii="Tahoma" w:hAnsi="Tahoma" w:cs="Tahoma"/>
              </w:rPr>
            </w:pPr>
          </w:p>
        </w:tc>
        <w:tc>
          <w:tcPr>
            <w:tcW w:w="912" w:type="dxa"/>
            <w:tcBorders>
              <w:left w:val="nil"/>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single" w:sz="4" w:space="0" w:color="auto"/>
              <w:right w:val="single" w:sz="4" w:space="0" w:color="auto"/>
            </w:tcBorders>
          </w:tcPr>
          <w:p w:rsidR="00D431A2" w:rsidRPr="00B24204" w:rsidRDefault="00D431A2" w:rsidP="00A55906">
            <w:pPr>
              <w:tabs>
                <w:tab w:val="left" w:pos="344"/>
                <w:tab w:val="center" w:pos="1198"/>
              </w:tabs>
              <w:jc w:val="center"/>
              <w:rPr>
                <w:rFonts w:ascii="Tahoma" w:hAnsi="Tahoma" w:cs="Tahoma"/>
              </w:rPr>
            </w:pPr>
            <w:r w:rsidRPr="00B24204">
              <w:rPr>
                <w:rFonts w:ascii="Tahoma" w:hAnsi="Tahoma" w:cs="Tahoma"/>
              </w:rPr>
              <w:t>Q 2. What is your gender?</w:t>
            </w:r>
          </w:p>
          <w:p w:rsidR="00D431A2" w:rsidRPr="00B24204" w:rsidRDefault="00D431A2" w:rsidP="00A55906">
            <w:pPr>
              <w:tabs>
                <w:tab w:val="left" w:pos="344"/>
                <w:tab w:val="center" w:pos="1198"/>
              </w:tabs>
              <w:jc w:val="center"/>
              <w:rPr>
                <w:rFonts w:ascii="Tahoma" w:hAnsi="Tahoma" w:cs="Tahoma"/>
              </w:rPr>
            </w:pPr>
            <w:r w:rsidRPr="00B24204">
              <w:rPr>
                <w:rFonts w:ascii="Tahoma" w:hAnsi="Tahoma" w:cs="Tahoma"/>
              </w:rPr>
              <w:t>Female/Male/Transgender</w:t>
            </w:r>
          </w:p>
        </w:tc>
        <w:tc>
          <w:tcPr>
            <w:tcW w:w="912" w:type="dxa"/>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Pr>
          <w:p w:rsidR="00D431A2" w:rsidRPr="00B24204" w:rsidRDefault="00D431A2" w:rsidP="00A55906">
            <w:pPr>
              <w:jc w:val="center"/>
              <w:rPr>
                <w:rFonts w:ascii="Tahoma" w:hAnsi="Tahoma" w:cs="Tahoma"/>
              </w:rPr>
            </w:pPr>
          </w:p>
        </w:tc>
        <w:tc>
          <w:tcPr>
            <w:tcW w:w="7229" w:type="dxa"/>
            <w:gridSpan w:val="4"/>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912" w:type="dxa"/>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3. What is your ethnicity?</w:t>
            </w:r>
          </w:p>
        </w:tc>
        <w:tc>
          <w:tcPr>
            <w:tcW w:w="912" w:type="dxa"/>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Pr>
          <w:p w:rsidR="00D431A2" w:rsidRPr="00B24204" w:rsidRDefault="00D431A2" w:rsidP="00A55906">
            <w:pPr>
              <w:jc w:val="center"/>
              <w:rPr>
                <w:rFonts w:ascii="Tahoma" w:hAnsi="Tahoma" w:cs="Tahoma"/>
              </w:rPr>
            </w:pPr>
          </w:p>
        </w:tc>
        <w:tc>
          <w:tcPr>
            <w:tcW w:w="7229" w:type="dxa"/>
            <w:gridSpan w:val="4"/>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912" w:type="dxa"/>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 xml:space="preserve">Q 4. What is your sexuality? </w:t>
            </w:r>
          </w:p>
          <w:p w:rsidR="00D431A2" w:rsidRPr="00B24204" w:rsidRDefault="00D431A2" w:rsidP="00A55906">
            <w:pPr>
              <w:jc w:val="center"/>
              <w:rPr>
                <w:rFonts w:ascii="Tahoma" w:hAnsi="Tahoma" w:cs="Tahoma"/>
              </w:rPr>
            </w:pPr>
            <w:r w:rsidRPr="00B24204">
              <w:rPr>
                <w:rFonts w:ascii="Tahoma" w:hAnsi="Tahoma" w:cs="Tahoma"/>
              </w:rPr>
              <w:t>Heterosexual/Homosexual/Bisexual</w:t>
            </w:r>
          </w:p>
        </w:tc>
        <w:tc>
          <w:tcPr>
            <w:tcW w:w="912" w:type="dxa"/>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Pr>
          <w:p w:rsidR="00D431A2" w:rsidRPr="00B24204" w:rsidRDefault="00D431A2" w:rsidP="00A55906">
            <w:pPr>
              <w:jc w:val="center"/>
              <w:rPr>
                <w:rFonts w:ascii="Tahoma" w:hAnsi="Tahoma" w:cs="Tahoma"/>
              </w:rPr>
            </w:pPr>
          </w:p>
        </w:tc>
        <w:tc>
          <w:tcPr>
            <w:tcW w:w="7229" w:type="dxa"/>
            <w:gridSpan w:val="4"/>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912" w:type="dxa"/>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5. Have you ever been sexually active?</w:t>
            </w:r>
          </w:p>
          <w:p w:rsidR="00D431A2" w:rsidRPr="00B24204" w:rsidRDefault="00D431A2" w:rsidP="00A55906">
            <w:pPr>
              <w:jc w:val="center"/>
              <w:rPr>
                <w:rFonts w:ascii="Tahoma" w:hAnsi="Tahoma" w:cs="Tahoma"/>
              </w:rPr>
            </w:pPr>
            <w:r w:rsidRPr="00B24204">
              <w:rPr>
                <w:rFonts w:ascii="Tahoma" w:hAnsi="Tahoma" w:cs="Tahoma"/>
              </w:rPr>
              <w:t>Yes/No</w:t>
            </w:r>
          </w:p>
        </w:tc>
        <w:tc>
          <w:tcPr>
            <w:tcW w:w="912" w:type="dxa"/>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Pr>
          <w:p w:rsidR="00D431A2" w:rsidRPr="00B24204" w:rsidRDefault="00D431A2" w:rsidP="00A55906">
            <w:pPr>
              <w:jc w:val="center"/>
              <w:rPr>
                <w:rFonts w:ascii="Tahoma" w:hAnsi="Tahoma" w:cs="Tahoma"/>
              </w:rPr>
            </w:pPr>
          </w:p>
        </w:tc>
        <w:tc>
          <w:tcPr>
            <w:tcW w:w="7229" w:type="dxa"/>
            <w:gridSpan w:val="4"/>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912" w:type="dxa"/>
          </w:tcPr>
          <w:p w:rsidR="00D431A2" w:rsidRPr="00B24204" w:rsidRDefault="00D431A2" w:rsidP="00A55906">
            <w:pPr>
              <w:jc w:val="center"/>
              <w:rPr>
                <w:rFonts w:ascii="Tahoma" w:hAnsi="Tahoma" w:cs="Tahoma"/>
              </w:rPr>
            </w:pPr>
          </w:p>
        </w:tc>
      </w:tr>
      <w:tr w:rsidR="00D431A2" w:rsidRPr="00B24204" w:rsidTr="00A55906">
        <w:trPr>
          <w:trHeight w:val="617"/>
          <w:jc w:val="center"/>
        </w:trPr>
        <w:tc>
          <w:tcPr>
            <w:tcW w:w="1101" w:type="dxa"/>
            <w:vMerge w:val="restart"/>
            <w:tcBorders>
              <w:right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left w:val="single" w:sz="4" w:space="0" w:color="auto"/>
              <w:bottom w:val="nil"/>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6. Have you previously used any sexual health services?</w:t>
            </w:r>
          </w:p>
        </w:tc>
        <w:tc>
          <w:tcPr>
            <w:tcW w:w="912" w:type="dxa"/>
            <w:vMerge w:val="restart"/>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trHeight w:val="616"/>
          <w:jc w:val="center"/>
        </w:trPr>
        <w:tc>
          <w:tcPr>
            <w:tcW w:w="1101" w:type="dxa"/>
            <w:vMerge/>
            <w:tcBorders>
              <w:right w:val="single" w:sz="4" w:space="0" w:color="auto"/>
            </w:tcBorders>
          </w:tcPr>
          <w:p w:rsidR="00D431A2" w:rsidRPr="00B24204" w:rsidRDefault="00D431A2" w:rsidP="00A55906">
            <w:pPr>
              <w:jc w:val="center"/>
              <w:rPr>
                <w:rFonts w:ascii="Tahoma" w:hAnsi="Tahoma" w:cs="Tahoma"/>
              </w:rPr>
            </w:pPr>
          </w:p>
        </w:tc>
        <w:tc>
          <w:tcPr>
            <w:tcW w:w="3559" w:type="dxa"/>
            <w:gridSpan w:val="2"/>
            <w:tcBorders>
              <w:top w:val="nil"/>
              <w:left w:val="single" w:sz="4" w:space="0" w:color="auto"/>
              <w:bottom w:val="single" w:sz="4" w:space="0" w:color="auto"/>
              <w:right w:val="nil"/>
            </w:tcBorders>
          </w:tcPr>
          <w:p w:rsidR="00D431A2" w:rsidRPr="00B24204" w:rsidRDefault="00D431A2" w:rsidP="00A55906">
            <w:pPr>
              <w:jc w:val="center"/>
              <w:rPr>
                <w:rFonts w:ascii="Tahoma" w:hAnsi="Tahoma" w:cs="Tahoma"/>
              </w:rPr>
            </w:pPr>
            <w:r w:rsidRPr="00B24204">
              <w:rPr>
                <w:rFonts w:ascii="Tahoma" w:hAnsi="Tahoma" w:cs="Tahoma"/>
              </w:rPr>
              <w:t>Yes - please answer questions 7-14</w:t>
            </w:r>
          </w:p>
        </w:tc>
        <w:tc>
          <w:tcPr>
            <w:tcW w:w="3670" w:type="dxa"/>
            <w:gridSpan w:val="2"/>
            <w:tcBorders>
              <w:top w:val="nil"/>
              <w:left w:val="nil"/>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No - please answer questions 15-17</w:t>
            </w:r>
          </w:p>
        </w:tc>
        <w:tc>
          <w:tcPr>
            <w:tcW w:w="912" w:type="dxa"/>
            <w:vMerge/>
            <w:tcBorders>
              <w:left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1101" w:type="dxa"/>
            <w:tcBorders>
              <w:bottom w:val="single" w:sz="4" w:space="0" w:color="auto"/>
            </w:tcBorders>
          </w:tcPr>
          <w:p w:rsidR="00D431A2" w:rsidRPr="00B24204" w:rsidRDefault="00D431A2" w:rsidP="00A55906">
            <w:pPr>
              <w:jc w:val="center"/>
              <w:rPr>
                <w:rFonts w:ascii="Tahoma" w:hAnsi="Tahoma" w:cs="Tahoma"/>
              </w:rPr>
            </w:pPr>
          </w:p>
        </w:tc>
        <w:tc>
          <w:tcPr>
            <w:tcW w:w="7229" w:type="dxa"/>
            <w:gridSpan w:val="4"/>
            <w:tcBorders>
              <w:top w:val="single" w:sz="4" w:space="0" w:color="auto"/>
              <w:bottom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5"/>
            </w:r>
            <w:r w:rsidRPr="00B24204">
              <w:rPr>
                <w:rFonts w:ascii="Tahoma" w:hAnsi="Tahoma" w:cs="Tahoma"/>
              </w:rPr>
              <w:t xml:space="preserve">                                                        </w:t>
            </w:r>
            <w:r w:rsidRPr="00B24204">
              <w:rPr>
                <w:rFonts w:ascii="Tahoma" w:hAnsi="Tahoma" w:cs="Tahoma"/>
              </w:rPr>
              <w:sym w:font="Wingdings" w:char="F0E6"/>
            </w:r>
          </w:p>
          <w:p w:rsidR="00D431A2" w:rsidRPr="00B24204" w:rsidRDefault="00D431A2" w:rsidP="00A55906">
            <w:pPr>
              <w:jc w:val="center"/>
              <w:rPr>
                <w:rFonts w:ascii="Tahoma" w:hAnsi="Tahoma" w:cs="Tahoma"/>
              </w:rPr>
            </w:pPr>
          </w:p>
        </w:tc>
        <w:tc>
          <w:tcPr>
            <w:tcW w:w="912" w:type="dxa"/>
            <w:tcBorders>
              <w:bottom w:val="single" w:sz="4" w:space="0" w:color="auto"/>
            </w:tcBorders>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7. Where have you accessed sexual health services? (tick all that apply)</w:t>
            </w:r>
          </w:p>
          <w:p w:rsidR="00D431A2" w:rsidRPr="00B24204" w:rsidRDefault="00D431A2" w:rsidP="00A55906">
            <w:pPr>
              <w:jc w:val="center"/>
              <w:rPr>
                <w:rFonts w:ascii="Tahoma" w:hAnsi="Tahoma" w:cs="Tahoma"/>
              </w:rPr>
            </w:pPr>
            <w:r w:rsidRPr="00B24204">
              <w:rPr>
                <w:rFonts w:ascii="Tahoma" w:hAnsi="Tahoma" w:cs="Tahoma"/>
              </w:rPr>
              <w:t>University health service/GP/NHS sexual health clinic/Non-NHS sexual health clinic/Other</w:t>
            </w:r>
          </w:p>
        </w:tc>
        <w:tc>
          <w:tcPr>
            <w:tcW w:w="567" w:type="dxa"/>
            <w:gridSpan w:val="2"/>
            <w:tcBorders>
              <w:left w:val="nil"/>
              <w:bottom w:val="nil"/>
              <w:right w:val="single" w:sz="4" w:space="0" w:color="auto"/>
            </w:tcBorders>
          </w:tcPr>
          <w:p w:rsidR="00D431A2" w:rsidRPr="00B24204" w:rsidRDefault="00D431A2" w:rsidP="00A55906">
            <w:pPr>
              <w:jc w:val="center"/>
              <w:rPr>
                <w:rFonts w:ascii="Tahoma" w:hAnsi="Tahoma" w:cs="Tahoma"/>
              </w:rPr>
            </w:pPr>
          </w:p>
        </w:tc>
        <w:tc>
          <w:tcPr>
            <w:tcW w:w="4314"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15. Why have you not used sexual health services?</w:t>
            </w:r>
          </w:p>
          <w:p w:rsidR="00D431A2" w:rsidRPr="00B24204" w:rsidRDefault="00D431A2" w:rsidP="00A55906">
            <w:pPr>
              <w:jc w:val="center"/>
              <w:rPr>
                <w:rFonts w:ascii="Tahoma" w:hAnsi="Tahoma" w:cs="Tahoma"/>
              </w:rPr>
            </w:pPr>
            <w:r w:rsidRPr="00B24204">
              <w:rPr>
                <w:rFonts w:ascii="Tahoma" w:hAnsi="Tahoma" w:cs="Tahoma"/>
              </w:rPr>
              <w:t>Not needed them/Not aware of suitable services/Other barriers-please specify</w:t>
            </w:r>
          </w:p>
        </w:tc>
      </w:tr>
      <w:tr w:rsidR="00D431A2" w:rsidRPr="00B24204" w:rsidTr="00A55906">
        <w:trPr>
          <w:jc w:val="center"/>
        </w:trPr>
        <w:tc>
          <w:tcPr>
            <w:tcW w:w="4361" w:type="dxa"/>
            <w:gridSpan w:val="2"/>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gridSpan w:val="2"/>
            <w:tcBorders>
              <w:top w:val="nil"/>
              <w:bottom w:val="nil"/>
            </w:tcBorders>
          </w:tcPr>
          <w:p w:rsidR="00D431A2" w:rsidRPr="00B24204" w:rsidRDefault="00D431A2" w:rsidP="00A55906">
            <w:pPr>
              <w:jc w:val="center"/>
              <w:rPr>
                <w:rFonts w:ascii="Tahoma" w:hAnsi="Tahoma" w:cs="Tahoma"/>
              </w:rPr>
            </w:pPr>
          </w:p>
        </w:tc>
        <w:tc>
          <w:tcPr>
            <w:tcW w:w="4314" w:type="dxa"/>
            <w:gridSpan w:val="2"/>
            <w:tcBorders>
              <w:top w:val="nil"/>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8. What services have you used?</w:t>
            </w:r>
          </w:p>
          <w:p w:rsidR="00D431A2" w:rsidRPr="00B24204" w:rsidRDefault="00D431A2" w:rsidP="00A55906">
            <w:pPr>
              <w:jc w:val="center"/>
              <w:rPr>
                <w:rFonts w:ascii="Tahoma" w:hAnsi="Tahoma" w:cs="Tahoma"/>
              </w:rPr>
            </w:pPr>
            <w:r w:rsidRPr="00B24204">
              <w:rPr>
                <w:rFonts w:ascii="Tahoma" w:hAnsi="Tahoma" w:cs="Tahoma"/>
              </w:rPr>
              <w:t>(tick all that apply)</w:t>
            </w:r>
          </w:p>
          <w:p w:rsidR="00D431A2" w:rsidRPr="00B24204" w:rsidRDefault="00D431A2" w:rsidP="00A55906">
            <w:pPr>
              <w:jc w:val="center"/>
              <w:rPr>
                <w:rFonts w:ascii="Tahoma" w:hAnsi="Tahoma" w:cs="Tahoma"/>
              </w:rPr>
            </w:pPr>
            <w:r w:rsidRPr="00B24204">
              <w:rPr>
                <w:rFonts w:ascii="Tahoma" w:hAnsi="Tahoma" w:cs="Tahoma"/>
              </w:rPr>
              <w:t>Information and advice/ contraceptives/STI testing/HIV or AIDS testing</w:t>
            </w:r>
          </w:p>
        </w:tc>
        <w:tc>
          <w:tcPr>
            <w:tcW w:w="567" w:type="dxa"/>
            <w:gridSpan w:val="2"/>
            <w:tcBorders>
              <w:left w:val="nil"/>
              <w:bottom w:val="nil"/>
              <w:right w:val="single" w:sz="4" w:space="0" w:color="auto"/>
            </w:tcBorders>
          </w:tcPr>
          <w:p w:rsidR="00D431A2" w:rsidRPr="00B24204" w:rsidRDefault="00D431A2" w:rsidP="00A55906">
            <w:pPr>
              <w:jc w:val="center"/>
              <w:rPr>
                <w:rFonts w:ascii="Tahoma" w:hAnsi="Tahoma" w:cs="Tahoma"/>
              </w:rPr>
            </w:pPr>
          </w:p>
        </w:tc>
        <w:tc>
          <w:tcPr>
            <w:tcW w:w="4314"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16. Do you feel informed about sexual health services?</w:t>
            </w:r>
          </w:p>
          <w:p w:rsidR="00D431A2" w:rsidRPr="00B24204" w:rsidRDefault="00D431A2" w:rsidP="00A55906">
            <w:pPr>
              <w:jc w:val="center"/>
              <w:rPr>
                <w:rFonts w:ascii="Tahoma" w:hAnsi="Tahoma" w:cs="Tahoma"/>
              </w:rPr>
            </w:pPr>
            <w:r w:rsidRPr="00B24204">
              <w:rPr>
                <w:rFonts w:ascii="Tahoma" w:hAnsi="Tahoma" w:cs="Tahoma"/>
              </w:rPr>
              <w:t>Yes/No</w:t>
            </w:r>
          </w:p>
        </w:tc>
      </w:tr>
      <w:tr w:rsidR="00D431A2" w:rsidRPr="00B24204" w:rsidTr="00A55906">
        <w:trPr>
          <w:jc w:val="center"/>
        </w:trPr>
        <w:tc>
          <w:tcPr>
            <w:tcW w:w="4361" w:type="dxa"/>
            <w:gridSpan w:val="2"/>
            <w:tcBorders>
              <w:top w:val="single" w:sz="4" w:space="0" w:color="auto"/>
              <w:bottom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tc>
        <w:tc>
          <w:tcPr>
            <w:tcW w:w="567" w:type="dxa"/>
            <w:gridSpan w:val="2"/>
            <w:tcBorders>
              <w:top w:val="nil"/>
              <w:bottom w:val="nil"/>
            </w:tcBorders>
          </w:tcPr>
          <w:p w:rsidR="00D431A2" w:rsidRPr="00B24204" w:rsidRDefault="00D431A2" w:rsidP="00A55906">
            <w:pPr>
              <w:jc w:val="center"/>
              <w:rPr>
                <w:rFonts w:ascii="Tahoma" w:hAnsi="Tahoma" w:cs="Tahoma"/>
              </w:rPr>
            </w:pPr>
          </w:p>
        </w:tc>
        <w:tc>
          <w:tcPr>
            <w:tcW w:w="4314" w:type="dxa"/>
            <w:gridSpan w:val="2"/>
            <w:tcBorders>
              <w:top w:val="single" w:sz="4" w:space="0" w:color="auto"/>
              <w:bottom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tc>
      </w:tr>
    </w:tbl>
    <w:p w:rsidR="00D431A2" w:rsidRPr="00B24204" w:rsidRDefault="00D431A2" w:rsidP="00D431A2">
      <w:pPr>
        <w:rPr>
          <w:rFonts w:ascii="Tahoma" w:hAnsi="Tahoma" w:cs="Tahoma"/>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1843"/>
        <w:gridCol w:w="567"/>
        <w:gridCol w:w="1843"/>
        <w:gridCol w:w="2471"/>
      </w:tblGrid>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lastRenderedPageBreak/>
              <w:t>Q 9. Why did you choose this service?</w:t>
            </w:r>
          </w:p>
          <w:p w:rsidR="00D431A2" w:rsidRPr="00B24204" w:rsidRDefault="00D431A2" w:rsidP="00A55906">
            <w:pPr>
              <w:jc w:val="center"/>
              <w:rPr>
                <w:rFonts w:ascii="Tahoma" w:hAnsi="Tahoma" w:cs="Tahoma"/>
              </w:rPr>
            </w:pPr>
          </w:p>
        </w:tc>
        <w:tc>
          <w:tcPr>
            <w:tcW w:w="567" w:type="dxa"/>
            <w:tcBorders>
              <w:left w:val="nil"/>
              <w:bottom w:val="nil"/>
              <w:right w:val="single" w:sz="4" w:space="0" w:color="auto"/>
            </w:tcBorders>
          </w:tcPr>
          <w:p w:rsidR="00D431A2" w:rsidRPr="00B24204" w:rsidRDefault="00D431A2" w:rsidP="00A55906">
            <w:pPr>
              <w:jc w:val="center"/>
              <w:rPr>
                <w:rFonts w:ascii="Tahoma" w:hAnsi="Tahoma" w:cs="Tahoma"/>
              </w:rPr>
            </w:pPr>
          </w:p>
        </w:tc>
        <w:tc>
          <w:tcPr>
            <w:tcW w:w="4314"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17. Do you think you are likely to use a sexual health service in the future?</w:t>
            </w:r>
          </w:p>
          <w:p w:rsidR="00D431A2" w:rsidRPr="00B24204" w:rsidRDefault="00D431A2" w:rsidP="00A55906">
            <w:pPr>
              <w:jc w:val="center"/>
              <w:rPr>
                <w:rFonts w:ascii="Tahoma" w:hAnsi="Tahoma" w:cs="Tahoma"/>
              </w:rPr>
            </w:pPr>
            <w:r w:rsidRPr="00B24204">
              <w:rPr>
                <w:rFonts w:ascii="Tahoma" w:hAnsi="Tahoma" w:cs="Tahoma"/>
              </w:rPr>
              <w:t>Yes/No/Unsure</w:t>
            </w:r>
          </w:p>
        </w:tc>
      </w:tr>
      <w:tr w:rsidR="00D431A2" w:rsidRPr="00B24204" w:rsidTr="00A55906">
        <w:trPr>
          <w:jc w:val="center"/>
        </w:trPr>
        <w:tc>
          <w:tcPr>
            <w:tcW w:w="4361" w:type="dxa"/>
            <w:gridSpan w:val="2"/>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tcBorders>
              <w:top w:val="nil"/>
              <w:bottom w:val="nil"/>
            </w:tcBorders>
          </w:tcPr>
          <w:p w:rsidR="00D431A2" w:rsidRPr="00B24204" w:rsidRDefault="00D431A2" w:rsidP="00A55906">
            <w:pPr>
              <w:jc w:val="center"/>
              <w:rPr>
                <w:rFonts w:ascii="Tahoma" w:hAnsi="Tahoma" w:cs="Tahoma"/>
              </w:rPr>
            </w:pPr>
          </w:p>
        </w:tc>
        <w:tc>
          <w:tcPr>
            <w:tcW w:w="4314" w:type="dxa"/>
            <w:gridSpan w:val="2"/>
            <w:vMerge w:val="restart"/>
            <w:tcBorders>
              <w:top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p>
          <w:p w:rsidR="00D431A2" w:rsidRPr="00B24204" w:rsidRDefault="00E769B9" w:rsidP="00A55906">
            <w:pPr>
              <w:jc w:val="center"/>
              <w:rPr>
                <w:rFonts w:ascii="Tahoma" w:hAnsi="Tahoma" w:cs="Tahoma"/>
              </w:rPr>
            </w:pPr>
            <w:r w:rsidRPr="00B24204">
              <w:rPr>
                <w:rFonts w:ascii="Tahoma" w:hAnsi="Tahoma" w:cs="Tahoma"/>
                <w:noProof/>
                <w:lang w:eastAsia="en-GB"/>
              </w:rPr>
              <mc:AlternateContent>
                <mc:Choice Requires="wps">
                  <w:drawing>
                    <wp:anchor distT="0" distB="0" distL="114300" distR="114300" simplePos="0" relativeHeight="251659264" behindDoc="0" locked="0" layoutInCell="1" allowOverlap="1" wp14:anchorId="3538DA91" wp14:editId="6125CF81">
                      <wp:simplePos x="0" y="0"/>
                      <wp:positionH relativeFrom="column">
                        <wp:posOffset>1316355</wp:posOffset>
                      </wp:positionH>
                      <wp:positionV relativeFrom="paragraph">
                        <wp:posOffset>89535</wp:posOffset>
                      </wp:positionV>
                      <wp:extent cx="47625" cy="4887595"/>
                      <wp:effectExtent l="0" t="0" r="28575" b="273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4887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3.65pt;margin-top:7.05pt;width:3.75pt;height:3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qLIQIAAD8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"/>
                  </w:pict>
                </mc:Fallback>
              </mc:AlternateContent>
            </w:r>
          </w:p>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p>
          <w:p w:rsidR="00D431A2" w:rsidRPr="00B24204" w:rsidRDefault="00D431A2" w:rsidP="00A55906">
            <w:pPr>
              <w:rPr>
                <w:rFonts w:ascii="Tahoma" w:hAnsi="Tahoma" w:cs="Tahoma"/>
              </w:rPr>
            </w:pPr>
          </w:p>
          <w:p w:rsidR="00D431A2" w:rsidRPr="00B24204" w:rsidRDefault="00E769B9" w:rsidP="00A55906">
            <w:pPr>
              <w:jc w:val="center"/>
              <w:rPr>
                <w:rFonts w:ascii="Tahoma" w:hAnsi="Tahoma" w:cs="Tahoma"/>
              </w:rPr>
            </w:pPr>
            <w:r w:rsidRPr="00B24204">
              <w:rPr>
                <w:rFonts w:ascii="Tahoma" w:hAnsi="Tahoma" w:cs="Tahoma"/>
                <w:noProof/>
                <w:lang w:eastAsia="en-GB"/>
              </w:rPr>
              <mc:AlternateContent>
                <mc:Choice Requires="wps">
                  <w:drawing>
                    <wp:anchor distT="0" distB="0" distL="114300" distR="114300" simplePos="0" relativeHeight="251660288" behindDoc="0" locked="0" layoutInCell="1" allowOverlap="1" wp14:anchorId="0296781C" wp14:editId="618A8164">
                      <wp:simplePos x="0" y="0"/>
                      <wp:positionH relativeFrom="column">
                        <wp:posOffset>985520</wp:posOffset>
                      </wp:positionH>
                      <wp:positionV relativeFrom="paragraph">
                        <wp:posOffset>3860800</wp:posOffset>
                      </wp:positionV>
                      <wp:extent cx="378460" cy="614680"/>
                      <wp:effectExtent l="38100" t="0" r="21590" b="520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460" cy="614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7.6pt;margin-top:304pt;width:29.8pt;height:48.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">
                      <v:stroke endarrow="block"/>
                    </v:shape>
                  </w:pict>
                </mc:Fallback>
              </mc:AlternateContent>
            </w: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10. How would you rate your experience?</w:t>
            </w:r>
          </w:p>
          <w:p w:rsidR="00D431A2" w:rsidRPr="00B24204" w:rsidRDefault="00D431A2" w:rsidP="00A55906">
            <w:pPr>
              <w:jc w:val="center"/>
              <w:rPr>
                <w:rFonts w:ascii="Tahoma" w:hAnsi="Tahoma" w:cs="Tahoma"/>
              </w:rPr>
            </w:pPr>
            <w:r w:rsidRPr="00B24204">
              <w:rPr>
                <w:rFonts w:ascii="Tahoma" w:hAnsi="Tahoma" w:cs="Tahoma"/>
              </w:rPr>
              <w:t xml:space="preserve">1-Terrible/2-Poor/3-Average/ 4-Good/5-Excellent </w:t>
            </w:r>
          </w:p>
        </w:tc>
        <w:tc>
          <w:tcPr>
            <w:tcW w:w="567" w:type="dxa"/>
            <w:tcBorders>
              <w:left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tcBorders>
              <w:top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11. Did you let the service know what you thought about your visit?</w:t>
            </w:r>
          </w:p>
          <w:p w:rsidR="00D431A2" w:rsidRPr="00B24204" w:rsidRDefault="00D431A2" w:rsidP="00A55906">
            <w:pPr>
              <w:jc w:val="center"/>
              <w:rPr>
                <w:rFonts w:ascii="Tahoma" w:hAnsi="Tahoma" w:cs="Tahoma"/>
              </w:rPr>
            </w:pPr>
            <w:r w:rsidRPr="00B24204">
              <w:rPr>
                <w:rFonts w:ascii="Tahoma" w:hAnsi="Tahoma" w:cs="Tahoma"/>
              </w:rPr>
              <w:t>Yes - please give details/No</w:t>
            </w:r>
          </w:p>
        </w:tc>
        <w:tc>
          <w:tcPr>
            <w:tcW w:w="567" w:type="dxa"/>
            <w:tcBorders>
              <w:left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bottom w:val="single" w:sz="4" w:space="0" w:color="auto"/>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tcBorders>
              <w:top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12. Is there anything else you would like to let the service know about your experience?</w:t>
            </w:r>
          </w:p>
          <w:p w:rsidR="00D431A2" w:rsidRPr="00B24204" w:rsidRDefault="00D431A2" w:rsidP="00A55906">
            <w:pPr>
              <w:jc w:val="center"/>
              <w:rPr>
                <w:rFonts w:ascii="Tahoma" w:hAnsi="Tahoma" w:cs="Tahoma"/>
              </w:rPr>
            </w:pPr>
            <w:r w:rsidRPr="00B24204">
              <w:rPr>
                <w:rFonts w:ascii="Tahoma" w:hAnsi="Tahoma" w:cs="Tahoma"/>
              </w:rPr>
              <w:t xml:space="preserve">Yes - please give details/No </w:t>
            </w:r>
          </w:p>
        </w:tc>
        <w:tc>
          <w:tcPr>
            <w:tcW w:w="567" w:type="dxa"/>
            <w:tcBorders>
              <w:top w:val="nil"/>
              <w:left w:val="single" w:sz="4" w:space="0" w:color="auto"/>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nil"/>
              <w:bottom w:val="single" w:sz="4" w:space="0" w:color="auto"/>
              <w:right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tcBorders>
              <w:top w:val="nil"/>
              <w:left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13. What stopped you giving further feedback to the service?</w:t>
            </w:r>
          </w:p>
        </w:tc>
        <w:tc>
          <w:tcPr>
            <w:tcW w:w="567" w:type="dxa"/>
            <w:tcBorders>
              <w:top w:val="nil"/>
              <w:left w:val="single" w:sz="4" w:space="0" w:color="auto"/>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nil"/>
              <w:bottom w:val="single" w:sz="4" w:space="0" w:color="auto"/>
              <w:right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2"/>
            </w:r>
          </w:p>
          <w:p w:rsidR="00D431A2" w:rsidRPr="00B24204" w:rsidRDefault="00D431A2" w:rsidP="00A55906">
            <w:pPr>
              <w:jc w:val="center"/>
              <w:rPr>
                <w:rFonts w:ascii="Tahoma" w:hAnsi="Tahoma" w:cs="Tahoma"/>
              </w:rPr>
            </w:pPr>
          </w:p>
        </w:tc>
        <w:tc>
          <w:tcPr>
            <w:tcW w:w="567" w:type="dxa"/>
            <w:tcBorders>
              <w:top w:val="nil"/>
              <w:left w:val="nil"/>
              <w:bottom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14. Have you got any suggestions of ways that services could help you to feel more comfortable in giving feedback?</w:t>
            </w:r>
          </w:p>
        </w:tc>
        <w:tc>
          <w:tcPr>
            <w:tcW w:w="567" w:type="dxa"/>
            <w:tcBorders>
              <w:left w:val="nil"/>
            </w:tcBorders>
          </w:tcPr>
          <w:p w:rsidR="00D431A2" w:rsidRPr="00B24204" w:rsidRDefault="00D431A2" w:rsidP="00A55906">
            <w:pPr>
              <w:jc w:val="center"/>
              <w:rPr>
                <w:rFonts w:ascii="Tahoma" w:hAnsi="Tahoma" w:cs="Tahoma"/>
              </w:rPr>
            </w:pPr>
          </w:p>
        </w:tc>
        <w:tc>
          <w:tcPr>
            <w:tcW w:w="4314" w:type="dxa"/>
            <w:gridSpan w:val="2"/>
            <w:vMerge/>
          </w:tcPr>
          <w:p w:rsidR="00D431A2" w:rsidRPr="00B24204" w:rsidRDefault="00D431A2" w:rsidP="00A55906">
            <w:pPr>
              <w:jc w:val="center"/>
              <w:rPr>
                <w:rFonts w:ascii="Tahoma" w:hAnsi="Tahoma" w:cs="Tahoma"/>
              </w:rPr>
            </w:pPr>
          </w:p>
        </w:tc>
      </w:tr>
      <w:tr w:rsidR="00D431A2" w:rsidRPr="00B24204" w:rsidTr="00A55906">
        <w:trPr>
          <w:jc w:val="center"/>
        </w:trPr>
        <w:tc>
          <w:tcPr>
            <w:tcW w:w="4361" w:type="dxa"/>
            <w:gridSpan w:val="2"/>
            <w:tcBorders>
              <w:top w:val="single" w:sz="4" w:space="0" w:color="auto"/>
              <w:left w:val="nil"/>
              <w:bottom w:val="nil"/>
              <w:right w:val="nil"/>
            </w:tcBorders>
          </w:tcPr>
          <w:p w:rsidR="00D431A2" w:rsidRPr="00B24204" w:rsidRDefault="00D431A2" w:rsidP="00A55906">
            <w:pPr>
              <w:jc w:val="center"/>
              <w:rPr>
                <w:rFonts w:ascii="Tahoma" w:hAnsi="Tahoma" w:cs="Tahoma"/>
              </w:rPr>
            </w:pPr>
          </w:p>
          <w:p w:rsidR="00D431A2" w:rsidRPr="00B24204" w:rsidRDefault="00D431A2" w:rsidP="00A55906">
            <w:pPr>
              <w:jc w:val="center"/>
              <w:rPr>
                <w:rFonts w:ascii="Tahoma" w:hAnsi="Tahoma" w:cs="Tahoma"/>
              </w:rPr>
            </w:pPr>
            <w:r w:rsidRPr="00B24204">
              <w:rPr>
                <w:rFonts w:ascii="Tahoma" w:hAnsi="Tahoma" w:cs="Tahoma"/>
              </w:rPr>
              <w:sym w:font="Wingdings" w:char="F0E6"/>
            </w:r>
          </w:p>
          <w:p w:rsidR="00D431A2" w:rsidRPr="00B24204" w:rsidRDefault="00D431A2" w:rsidP="00A55906">
            <w:pPr>
              <w:jc w:val="center"/>
              <w:rPr>
                <w:rFonts w:ascii="Tahoma" w:hAnsi="Tahoma" w:cs="Tahoma"/>
              </w:rPr>
            </w:pPr>
          </w:p>
        </w:tc>
        <w:tc>
          <w:tcPr>
            <w:tcW w:w="567" w:type="dxa"/>
            <w:tcBorders>
              <w:left w:val="nil"/>
              <w:bottom w:val="nil"/>
            </w:tcBorders>
          </w:tcPr>
          <w:p w:rsidR="00D431A2" w:rsidRPr="00B24204" w:rsidRDefault="00D431A2" w:rsidP="00A55906">
            <w:pPr>
              <w:jc w:val="center"/>
              <w:rPr>
                <w:rFonts w:ascii="Tahoma" w:hAnsi="Tahoma" w:cs="Tahoma"/>
              </w:rPr>
            </w:pPr>
          </w:p>
        </w:tc>
        <w:tc>
          <w:tcPr>
            <w:tcW w:w="4314" w:type="dxa"/>
            <w:gridSpan w:val="2"/>
            <w:vMerge/>
            <w:tcBorders>
              <w:bottom w:val="nil"/>
            </w:tcBorders>
          </w:tcPr>
          <w:p w:rsidR="00D431A2" w:rsidRPr="00B24204" w:rsidRDefault="00D431A2" w:rsidP="00A55906">
            <w:pPr>
              <w:jc w:val="center"/>
              <w:rPr>
                <w:rFonts w:ascii="Tahoma" w:hAnsi="Tahoma" w:cs="Tahoma"/>
              </w:rPr>
            </w:pPr>
          </w:p>
        </w:tc>
      </w:tr>
      <w:tr w:rsidR="00D431A2" w:rsidRPr="00B24204" w:rsidTr="00A55906">
        <w:trPr>
          <w:jc w:val="center"/>
        </w:trPr>
        <w:tc>
          <w:tcPr>
            <w:tcW w:w="2518" w:type="dxa"/>
            <w:tcBorders>
              <w:top w:val="nil"/>
              <w:left w:val="nil"/>
              <w:bottom w:val="nil"/>
              <w:right w:val="single" w:sz="4" w:space="0" w:color="auto"/>
            </w:tcBorders>
          </w:tcPr>
          <w:p w:rsidR="00D431A2" w:rsidRPr="00B24204" w:rsidRDefault="00D431A2" w:rsidP="00A55906">
            <w:pPr>
              <w:jc w:val="center"/>
              <w:rPr>
                <w:rFonts w:ascii="Tahoma" w:hAnsi="Tahoma" w:cs="Tahoma"/>
              </w:rPr>
            </w:pPr>
          </w:p>
        </w:tc>
        <w:tc>
          <w:tcPr>
            <w:tcW w:w="4253" w:type="dxa"/>
            <w:gridSpan w:val="3"/>
            <w:tcBorders>
              <w:top w:val="single" w:sz="4" w:space="0" w:color="auto"/>
              <w:left w:val="single" w:sz="4" w:space="0" w:color="auto"/>
              <w:bottom w:val="single" w:sz="4" w:space="0" w:color="auto"/>
              <w:right w:val="single" w:sz="4" w:space="0" w:color="auto"/>
            </w:tcBorders>
          </w:tcPr>
          <w:p w:rsidR="00D431A2" w:rsidRPr="00B24204" w:rsidRDefault="00D431A2" w:rsidP="00A55906">
            <w:pPr>
              <w:jc w:val="center"/>
              <w:rPr>
                <w:rFonts w:ascii="Tahoma" w:hAnsi="Tahoma" w:cs="Tahoma"/>
              </w:rPr>
            </w:pPr>
            <w:r w:rsidRPr="00B24204">
              <w:rPr>
                <w:rFonts w:ascii="Tahoma" w:hAnsi="Tahoma" w:cs="Tahoma"/>
              </w:rPr>
              <w:t>Q 18. Is there anything else you would like to tell us about sexual health services?</w:t>
            </w:r>
          </w:p>
        </w:tc>
        <w:tc>
          <w:tcPr>
            <w:tcW w:w="2471" w:type="dxa"/>
            <w:tcBorders>
              <w:top w:val="nil"/>
              <w:left w:val="single" w:sz="4" w:space="0" w:color="auto"/>
              <w:bottom w:val="nil"/>
            </w:tcBorders>
          </w:tcPr>
          <w:p w:rsidR="00D431A2" w:rsidRPr="00B24204" w:rsidRDefault="00D431A2" w:rsidP="00A55906">
            <w:pPr>
              <w:jc w:val="center"/>
              <w:rPr>
                <w:rFonts w:ascii="Tahoma" w:hAnsi="Tahoma" w:cs="Tahoma"/>
              </w:rPr>
            </w:pPr>
          </w:p>
        </w:tc>
      </w:tr>
    </w:tbl>
    <w:p w:rsidR="00D431A2" w:rsidRPr="00B24204" w:rsidRDefault="00D431A2" w:rsidP="00D431A2">
      <w:pPr>
        <w:pStyle w:val="NormalWeb"/>
        <w:shd w:val="clear" w:color="auto" w:fill="FFFFFF"/>
        <w:spacing w:before="2" w:after="2"/>
        <w:jc w:val="center"/>
        <w:rPr>
          <w:rFonts w:ascii="Tahoma" w:hAnsi="Tahoma" w:cs="Tahoma"/>
        </w:rPr>
      </w:pPr>
    </w:p>
    <w:p w:rsidR="00E56502" w:rsidRDefault="00D431A2" w:rsidP="00D431A2">
      <w:pPr>
        <w:rPr>
          <w:rFonts w:ascii="Tahoma" w:hAnsi="Tahoma" w:cs="Times"/>
          <w:sz w:val="22"/>
          <w:szCs w:val="22"/>
        </w:rPr>
      </w:pPr>
      <w:r w:rsidRPr="00B24204">
        <w:rPr>
          <w:rFonts w:ascii="Tahoma" w:hAnsi="Tahoma" w:cs="Tahoma"/>
        </w:rPr>
        <w:br w:type="page"/>
      </w:r>
      <w:r w:rsidRPr="004608F9" w:rsidDel="00D431A2">
        <w:rPr>
          <w:rFonts w:ascii="Tahoma" w:hAnsi="Tahoma" w:cs="Times"/>
          <w:sz w:val="22"/>
          <w:szCs w:val="22"/>
          <w:u w:val="single"/>
        </w:rPr>
        <w:lastRenderedPageBreak/>
        <w:t xml:space="preserve"> </w:t>
      </w:r>
      <w:r w:rsidR="004608F9" w:rsidRPr="004608F9">
        <w:rPr>
          <w:rFonts w:ascii="Tahoma" w:hAnsi="Tahoma" w:cs="Times"/>
          <w:sz w:val="22"/>
          <w:szCs w:val="22"/>
        </w:rPr>
        <w:t>Appendix B. Audit questionnaire</w:t>
      </w:r>
      <w:r>
        <w:rPr>
          <w:rFonts w:ascii="Tahoma" w:hAnsi="Tahoma" w:cs="Times"/>
          <w:sz w:val="22"/>
          <w:szCs w:val="22"/>
        </w:rPr>
        <w:t xml:space="preserve"> outline</w:t>
      </w:r>
    </w:p>
    <w:p w:rsidR="00D431A2" w:rsidRPr="004608F9" w:rsidRDefault="00D431A2" w:rsidP="00D431A2">
      <w:pP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Individual /Organisational details</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Name individual lead on PPI?</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Organisational PPI policy (if yes send copy)</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External PPI collaboration</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proofErr w:type="gramStart"/>
      <w:r w:rsidRPr="004608F9">
        <w:rPr>
          <w:rFonts w:ascii="Tahoma" w:hAnsi="Tahoma" w:cs="Times"/>
          <w:sz w:val="22"/>
          <w:szCs w:val="22"/>
        </w:rPr>
        <w:t>Which groups of patients working with and type and range/type PPI.</w:t>
      </w:r>
      <w:proofErr w:type="gramEnd"/>
    </w:p>
    <w:p w:rsidR="00E56502" w:rsidRPr="004608F9" w:rsidRDefault="004608F9">
      <w:pPr>
        <w:jc w:val="center"/>
        <w:rPr>
          <w:rFonts w:ascii="Tahoma" w:hAnsi="Tahoma"/>
          <w:sz w:val="22"/>
          <w:szCs w:val="22"/>
        </w:rPr>
      </w:pPr>
      <w:proofErr w:type="gramStart"/>
      <w:r w:rsidRPr="004608F9">
        <w:rPr>
          <w:rFonts w:ascii="Tahoma" w:hAnsi="Tahoma" w:cs="Times"/>
          <w:sz w:val="22"/>
          <w:szCs w:val="22"/>
        </w:rPr>
        <w:t>Rate success of engagement.</w:t>
      </w:r>
      <w:proofErr w:type="gramEnd"/>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 xml:space="preserve">Rate usefulness of PPI </w:t>
      </w:r>
    </w:p>
    <w:p w:rsidR="00E56502" w:rsidRPr="004608F9" w:rsidRDefault="004608F9">
      <w:pPr>
        <w:jc w:val="center"/>
        <w:rPr>
          <w:rFonts w:ascii="Tahoma" w:hAnsi="Tahoma"/>
          <w:sz w:val="22"/>
          <w:szCs w:val="22"/>
        </w:rPr>
      </w:pPr>
      <w:r w:rsidRPr="004608F9">
        <w:rPr>
          <w:rFonts w:ascii="Tahoma" w:hAnsi="Tahoma" w:cs="Times"/>
          <w:sz w:val="22"/>
          <w:szCs w:val="22"/>
        </w:rPr>
        <w:t xml:space="preserve">Results – direct change </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Examples of useful and less useful practice (why)</w:t>
      </w:r>
    </w:p>
    <w:p w:rsidR="00E56502" w:rsidRPr="004608F9" w:rsidRDefault="004608F9">
      <w:pPr>
        <w:jc w:val="center"/>
        <w:rPr>
          <w:rFonts w:ascii="Tahoma" w:hAnsi="Tahoma"/>
          <w:sz w:val="22"/>
          <w:szCs w:val="22"/>
        </w:rPr>
      </w:pPr>
      <w:r w:rsidRPr="004608F9">
        <w:rPr>
          <w:rFonts w:ascii="Tahoma" w:hAnsi="Tahoma" w:cs="Times"/>
          <w:sz w:val="22"/>
          <w:szCs w:val="22"/>
        </w:rPr>
        <w:t xml:space="preserve"> </w:t>
      </w:r>
    </w:p>
    <w:p w:rsidR="00E56502" w:rsidRPr="004608F9" w:rsidRDefault="00E56502">
      <w:pPr>
        <w:jc w:val="center"/>
        <w:rPr>
          <w:rFonts w:ascii="Tahoma" w:hAnsi="Tahoma"/>
          <w:sz w:val="22"/>
          <w:szCs w:val="22"/>
        </w:rPr>
      </w:pPr>
    </w:p>
    <w:p w:rsidR="00E56502" w:rsidRPr="004608F9" w:rsidRDefault="00E56502">
      <w:pPr>
        <w:jc w:val="center"/>
        <w:rPr>
          <w:rFonts w:ascii="Tahoma" w:hAnsi="Tahoma"/>
          <w:sz w:val="22"/>
          <w:szCs w:val="22"/>
        </w:rPr>
      </w:pPr>
    </w:p>
    <w:p w:rsidR="00E56502" w:rsidRPr="004608F9" w:rsidRDefault="004608F9">
      <w:pPr>
        <w:jc w:val="center"/>
        <w:rPr>
          <w:rFonts w:ascii="Tahoma" w:hAnsi="Tahoma"/>
          <w:sz w:val="22"/>
          <w:szCs w:val="22"/>
        </w:rPr>
      </w:pPr>
      <w:r w:rsidRPr="004608F9">
        <w:rPr>
          <w:rFonts w:ascii="Tahoma" w:hAnsi="Tahoma" w:cs="Times"/>
          <w:sz w:val="22"/>
          <w:szCs w:val="22"/>
        </w:rPr>
        <w:t>Barriers to PPI in SRHH</w:t>
      </w:r>
    </w:p>
    <w:p w:rsidR="00E56502" w:rsidRPr="004608F9" w:rsidRDefault="00E56502">
      <w:pPr>
        <w:jc w:val="center"/>
        <w:rPr>
          <w:rFonts w:ascii="Tahoma" w:hAnsi="Tahoma"/>
          <w:sz w:val="22"/>
          <w:szCs w:val="22"/>
        </w:rPr>
      </w:pPr>
    </w:p>
    <w:p w:rsidR="00E56502" w:rsidRPr="004608F9" w:rsidRDefault="004608F9">
      <w:pPr>
        <w:rPr>
          <w:rFonts w:ascii="Tahoma" w:hAnsi="Tahoma"/>
          <w:sz w:val="22"/>
          <w:szCs w:val="22"/>
        </w:rPr>
      </w:pPr>
      <w:r w:rsidRPr="004608F9">
        <w:rPr>
          <w:rFonts w:ascii="Tahoma" w:hAnsi="Tahoma" w:cs="Arial"/>
          <w:b/>
          <w:color w:val="CA1E34"/>
          <w:sz w:val="22"/>
          <w:szCs w:val="22"/>
        </w:rPr>
        <w:t>.</w:t>
      </w:r>
    </w:p>
    <w:p w:rsidR="00E56502" w:rsidRPr="004608F9" w:rsidRDefault="004608F9">
      <w:pPr>
        <w:rPr>
          <w:rFonts w:ascii="Tahoma" w:hAnsi="Tahoma"/>
          <w:sz w:val="22"/>
          <w:szCs w:val="22"/>
        </w:rPr>
      </w:pPr>
      <w:r w:rsidRPr="004608F9">
        <w:rPr>
          <w:rFonts w:ascii="Tahoma" w:hAnsi="Tahoma" w:cs="Arial"/>
          <w:color w:val="16191E"/>
          <w:sz w:val="22"/>
          <w:szCs w:val="22"/>
        </w:rPr>
        <w:t xml:space="preserve"> </w:t>
      </w:r>
    </w:p>
    <w:p w:rsidR="00E56502" w:rsidRPr="004608F9" w:rsidRDefault="004608F9">
      <w:pPr>
        <w:rPr>
          <w:rFonts w:ascii="Tahoma" w:hAnsi="Tahoma"/>
          <w:sz w:val="22"/>
          <w:szCs w:val="22"/>
        </w:rPr>
      </w:pPr>
      <w:r w:rsidRPr="004608F9">
        <w:rPr>
          <w:rFonts w:ascii="Tahoma" w:hAnsi="Tahoma" w:cs="Arial"/>
          <w:color w:val="16191E"/>
          <w:sz w:val="22"/>
          <w:szCs w:val="22"/>
        </w:rPr>
        <w:t xml:space="preserve"> </w:t>
      </w:r>
    </w:p>
    <w:p w:rsidR="00E56502" w:rsidRPr="004608F9" w:rsidRDefault="00E56502">
      <w:pPr>
        <w:rPr>
          <w:rFonts w:ascii="Tahoma" w:hAnsi="Tahoma"/>
          <w:sz w:val="22"/>
          <w:szCs w:val="22"/>
        </w:rPr>
      </w:pPr>
    </w:p>
    <w:p w:rsidR="00E56502" w:rsidRPr="004608F9" w:rsidRDefault="00E56502">
      <w:pPr>
        <w:spacing w:before="100" w:after="100"/>
        <w:rPr>
          <w:rFonts w:ascii="Tahoma" w:hAnsi="Tahoma"/>
          <w:sz w:val="22"/>
          <w:szCs w:val="22"/>
        </w:rPr>
      </w:pPr>
    </w:p>
    <w:sectPr w:rsidR="00E56502" w:rsidRPr="004608F9" w:rsidSect="003A6C5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Rockwell"/>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BF7"/>
    <w:multiLevelType w:val="hybridMultilevel"/>
    <w:tmpl w:val="963E6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02"/>
    <w:rsid w:val="00015E3D"/>
    <w:rsid w:val="0019562A"/>
    <w:rsid w:val="001A211D"/>
    <w:rsid w:val="002C04F1"/>
    <w:rsid w:val="002C5C60"/>
    <w:rsid w:val="0037644D"/>
    <w:rsid w:val="003925B5"/>
    <w:rsid w:val="003926B9"/>
    <w:rsid w:val="003A6C5A"/>
    <w:rsid w:val="0041190B"/>
    <w:rsid w:val="004608F9"/>
    <w:rsid w:val="0049041F"/>
    <w:rsid w:val="004F03A3"/>
    <w:rsid w:val="0055115B"/>
    <w:rsid w:val="00552F8E"/>
    <w:rsid w:val="005F3989"/>
    <w:rsid w:val="006359F0"/>
    <w:rsid w:val="00653F9B"/>
    <w:rsid w:val="0070143D"/>
    <w:rsid w:val="00737F1C"/>
    <w:rsid w:val="0074633B"/>
    <w:rsid w:val="00763487"/>
    <w:rsid w:val="007C323A"/>
    <w:rsid w:val="00837B99"/>
    <w:rsid w:val="008D4CB9"/>
    <w:rsid w:val="008E4F9A"/>
    <w:rsid w:val="00913B3B"/>
    <w:rsid w:val="00964D93"/>
    <w:rsid w:val="00997FE5"/>
    <w:rsid w:val="00A3728C"/>
    <w:rsid w:val="00A53A71"/>
    <w:rsid w:val="00A55906"/>
    <w:rsid w:val="00A8538E"/>
    <w:rsid w:val="00B207B7"/>
    <w:rsid w:val="00B24204"/>
    <w:rsid w:val="00B775F7"/>
    <w:rsid w:val="00BF54D0"/>
    <w:rsid w:val="00C02952"/>
    <w:rsid w:val="00C50A9F"/>
    <w:rsid w:val="00C8478C"/>
    <w:rsid w:val="00CA62A6"/>
    <w:rsid w:val="00CF5D9D"/>
    <w:rsid w:val="00D03FC0"/>
    <w:rsid w:val="00D365DA"/>
    <w:rsid w:val="00D431A2"/>
    <w:rsid w:val="00DA68BD"/>
    <w:rsid w:val="00E56502"/>
    <w:rsid w:val="00E769B9"/>
    <w:rsid w:val="00EC290D"/>
    <w:rsid w:val="00EC4F11"/>
    <w:rsid w:val="00F97762"/>
    <w:rsid w:val="00FA67F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8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608F9"/>
    <w:rPr>
      <w:rFonts w:ascii="Lucida Grande" w:hAnsi="Lucida Grande"/>
      <w:sz w:val="18"/>
      <w:szCs w:val="18"/>
    </w:rPr>
  </w:style>
  <w:style w:type="character" w:styleId="CommentReference">
    <w:name w:val="annotation reference"/>
    <w:basedOn w:val="DefaultParagraphFont"/>
    <w:uiPriority w:val="99"/>
    <w:semiHidden/>
    <w:unhideWhenUsed/>
    <w:rsid w:val="004608F9"/>
    <w:rPr>
      <w:sz w:val="18"/>
      <w:szCs w:val="18"/>
    </w:rPr>
  </w:style>
  <w:style w:type="paragraph" w:styleId="CommentText">
    <w:name w:val="annotation text"/>
    <w:basedOn w:val="Normal"/>
    <w:link w:val="CommentTextChar"/>
    <w:uiPriority w:val="99"/>
    <w:unhideWhenUsed/>
    <w:rsid w:val="004608F9"/>
  </w:style>
  <w:style w:type="character" w:customStyle="1" w:styleId="CommentTextChar">
    <w:name w:val="Comment Text Char"/>
    <w:basedOn w:val="DefaultParagraphFont"/>
    <w:link w:val="CommentText"/>
    <w:uiPriority w:val="99"/>
    <w:rsid w:val="004608F9"/>
  </w:style>
  <w:style w:type="paragraph" w:styleId="CommentSubject">
    <w:name w:val="annotation subject"/>
    <w:basedOn w:val="CommentText"/>
    <w:next w:val="CommentText"/>
    <w:link w:val="CommentSubjectChar"/>
    <w:uiPriority w:val="99"/>
    <w:semiHidden/>
    <w:unhideWhenUsed/>
    <w:rsid w:val="004608F9"/>
    <w:rPr>
      <w:b/>
      <w:bCs/>
      <w:sz w:val="20"/>
      <w:szCs w:val="20"/>
    </w:rPr>
  </w:style>
  <w:style w:type="character" w:customStyle="1" w:styleId="CommentSubjectChar">
    <w:name w:val="Comment Subject Char"/>
    <w:basedOn w:val="CommentTextChar"/>
    <w:link w:val="CommentSubject"/>
    <w:uiPriority w:val="99"/>
    <w:semiHidden/>
    <w:rsid w:val="004608F9"/>
    <w:rPr>
      <w:b/>
      <w:bCs/>
      <w:sz w:val="20"/>
      <w:szCs w:val="20"/>
    </w:rPr>
  </w:style>
  <w:style w:type="character" w:styleId="Hyperlink">
    <w:name w:val="Hyperlink"/>
    <w:basedOn w:val="DefaultParagraphFont"/>
    <w:uiPriority w:val="99"/>
    <w:unhideWhenUsed/>
    <w:rsid w:val="0074633B"/>
    <w:rPr>
      <w:color w:val="0000FF" w:themeColor="hyperlink"/>
      <w:u w:val="single"/>
    </w:rPr>
  </w:style>
  <w:style w:type="paragraph" w:styleId="Revision">
    <w:name w:val="Revision"/>
    <w:hidden/>
    <w:uiPriority w:val="99"/>
    <w:semiHidden/>
    <w:rsid w:val="00D03FC0"/>
  </w:style>
  <w:style w:type="table" w:styleId="TableGrid">
    <w:name w:val="Table Grid"/>
    <w:basedOn w:val="TableNormal"/>
    <w:uiPriority w:val="59"/>
    <w:rsid w:val="00C0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31A2"/>
    <w:pPr>
      <w:spacing w:beforeLines="1" w:afterLines="1" w:after="200"/>
    </w:pPr>
    <w:rPr>
      <w:rFonts w:ascii="Times" w:eastAsiaTheme="minorHAnsi" w:hAnsi="Times" w:cs="Times New Roman"/>
      <w:sz w:val="20"/>
      <w:szCs w:val="20"/>
      <w:lang w:eastAsia="en-US"/>
    </w:rPr>
  </w:style>
  <w:style w:type="paragraph" w:styleId="ListParagraph">
    <w:name w:val="List Paragraph"/>
    <w:basedOn w:val="Normal"/>
    <w:uiPriority w:val="34"/>
    <w:qFormat/>
    <w:rsid w:val="00A55906"/>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8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608F9"/>
    <w:rPr>
      <w:rFonts w:ascii="Lucida Grande" w:hAnsi="Lucida Grande"/>
      <w:sz w:val="18"/>
      <w:szCs w:val="18"/>
    </w:rPr>
  </w:style>
  <w:style w:type="character" w:styleId="CommentReference">
    <w:name w:val="annotation reference"/>
    <w:basedOn w:val="DefaultParagraphFont"/>
    <w:uiPriority w:val="99"/>
    <w:semiHidden/>
    <w:unhideWhenUsed/>
    <w:rsid w:val="004608F9"/>
    <w:rPr>
      <w:sz w:val="18"/>
      <w:szCs w:val="18"/>
    </w:rPr>
  </w:style>
  <w:style w:type="paragraph" w:styleId="CommentText">
    <w:name w:val="annotation text"/>
    <w:basedOn w:val="Normal"/>
    <w:link w:val="CommentTextChar"/>
    <w:uiPriority w:val="99"/>
    <w:unhideWhenUsed/>
    <w:rsid w:val="004608F9"/>
  </w:style>
  <w:style w:type="character" w:customStyle="1" w:styleId="CommentTextChar">
    <w:name w:val="Comment Text Char"/>
    <w:basedOn w:val="DefaultParagraphFont"/>
    <w:link w:val="CommentText"/>
    <w:uiPriority w:val="99"/>
    <w:rsid w:val="004608F9"/>
  </w:style>
  <w:style w:type="paragraph" w:styleId="CommentSubject">
    <w:name w:val="annotation subject"/>
    <w:basedOn w:val="CommentText"/>
    <w:next w:val="CommentText"/>
    <w:link w:val="CommentSubjectChar"/>
    <w:uiPriority w:val="99"/>
    <w:semiHidden/>
    <w:unhideWhenUsed/>
    <w:rsid w:val="004608F9"/>
    <w:rPr>
      <w:b/>
      <w:bCs/>
      <w:sz w:val="20"/>
      <w:szCs w:val="20"/>
    </w:rPr>
  </w:style>
  <w:style w:type="character" w:customStyle="1" w:styleId="CommentSubjectChar">
    <w:name w:val="Comment Subject Char"/>
    <w:basedOn w:val="CommentTextChar"/>
    <w:link w:val="CommentSubject"/>
    <w:uiPriority w:val="99"/>
    <w:semiHidden/>
    <w:rsid w:val="004608F9"/>
    <w:rPr>
      <w:b/>
      <w:bCs/>
      <w:sz w:val="20"/>
      <w:szCs w:val="20"/>
    </w:rPr>
  </w:style>
  <w:style w:type="character" w:styleId="Hyperlink">
    <w:name w:val="Hyperlink"/>
    <w:basedOn w:val="DefaultParagraphFont"/>
    <w:uiPriority w:val="99"/>
    <w:unhideWhenUsed/>
    <w:rsid w:val="0074633B"/>
    <w:rPr>
      <w:color w:val="0000FF" w:themeColor="hyperlink"/>
      <w:u w:val="single"/>
    </w:rPr>
  </w:style>
  <w:style w:type="paragraph" w:styleId="Revision">
    <w:name w:val="Revision"/>
    <w:hidden/>
    <w:uiPriority w:val="99"/>
    <w:semiHidden/>
    <w:rsid w:val="00D03FC0"/>
  </w:style>
  <w:style w:type="table" w:styleId="TableGrid">
    <w:name w:val="Table Grid"/>
    <w:basedOn w:val="TableNormal"/>
    <w:uiPriority w:val="59"/>
    <w:rsid w:val="00C0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31A2"/>
    <w:pPr>
      <w:spacing w:beforeLines="1" w:afterLines="1" w:after="200"/>
    </w:pPr>
    <w:rPr>
      <w:rFonts w:ascii="Times" w:eastAsiaTheme="minorHAnsi" w:hAnsi="Times" w:cs="Times New Roman"/>
      <w:sz w:val="20"/>
      <w:szCs w:val="20"/>
      <w:lang w:eastAsia="en-US"/>
    </w:rPr>
  </w:style>
  <w:style w:type="paragraph" w:styleId="ListParagraph">
    <w:name w:val="List Paragraph"/>
    <w:basedOn w:val="Normal"/>
    <w:uiPriority w:val="34"/>
    <w:qFormat/>
    <w:rsid w:val="00A55906"/>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ristolhealthpartners.org.uk/health-integration-teams/sexual-health-improvement-hit/" TargetMode="External"/><Relationship Id="rId13" Type="http://schemas.openxmlformats.org/officeDocument/2006/relationships/hyperlink" Target="http://www.nice.org.u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londonsexualhealth.org/projects/patient-public-engagement/ppe-toolbox/the-toolki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srh.org/pdfs/All_Service_standards_January_2013.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gov.uk/government/uploads/system/uploads/attachment_data/file/252975/Sexual_Health_Clinical_Governance_final.pdf" TargetMode="External"/><Relationship Id="rId4" Type="http://schemas.openxmlformats.org/officeDocument/2006/relationships/styles" Target="styles.xml"/><Relationship Id="rId9" Type="http://schemas.openxmlformats.org/officeDocument/2006/relationships/hyperlink" Target="http://www.nice.org.uk" TargetMode="External"/><Relationship Id="rId14" Type="http://schemas.openxmlformats.org/officeDocument/2006/relationships/hyperlink" Target="http://www.invo.org.uk/posttypepublication/guidance-on-the-use-of-social-media/"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CocoaOOXMLWriter/1404.11</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FE40-D7C1-D447-8921-7ABC0BC657DB}">
  <ds:schemaRefs>
    <ds:schemaRef ds:uri="http://schemas.apple.com/cocoa/2006/metadata"/>
  </ds:schemaRefs>
</ds:datastoreItem>
</file>

<file path=customXml/itemProps2.xml><?xml version="1.0" encoding="utf-8"?>
<ds:datastoreItem xmlns:ds="http://schemas.openxmlformats.org/officeDocument/2006/customXml" ds:itemID="{ED0985FF-F808-4C8D-932D-3D3480DA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Debra.Gray</dc:creator>
  <cp:lastModifiedBy>Jane Meyrick</cp:lastModifiedBy>
  <cp:revision>7</cp:revision>
  <cp:lastPrinted>2016-02-01T12:45:00Z</cp:lastPrinted>
  <dcterms:created xsi:type="dcterms:W3CDTF">2016-02-01T12:42:00Z</dcterms:created>
  <dcterms:modified xsi:type="dcterms:W3CDTF">2016-02-01T13:48:00Z</dcterms:modified>
</cp:coreProperties>
</file>