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61" w:rsidRDefault="00706961" w:rsidP="00706961">
      <w:pPr>
        <w:jc w:val="center"/>
        <w:rPr>
          <w:b/>
          <w:sz w:val="28"/>
          <w:szCs w:val="28"/>
        </w:rPr>
      </w:pPr>
    </w:p>
    <w:p w:rsidR="00706961" w:rsidRDefault="00706961" w:rsidP="00706961">
      <w:pPr>
        <w:jc w:val="center"/>
        <w:rPr>
          <w:b/>
          <w:sz w:val="28"/>
          <w:szCs w:val="28"/>
        </w:rPr>
      </w:pPr>
    </w:p>
    <w:p w:rsidR="00706961" w:rsidRPr="008E2114" w:rsidRDefault="00706961" w:rsidP="00706961">
      <w:pPr>
        <w:jc w:val="center"/>
        <w:rPr>
          <w:b/>
          <w:sz w:val="28"/>
          <w:szCs w:val="28"/>
        </w:rPr>
      </w:pPr>
      <w:r>
        <w:rPr>
          <w:b/>
        </w:rPr>
        <w:t xml:space="preserve">UK </w:t>
      </w:r>
      <w:r w:rsidRPr="00F2176B">
        <w:rPr>
          <w:b/>
        </w:rPr>
        <w:t xml:space="preserve">Credit </w:t>
      </w:r>
      <w:r>
        <w:rPr>
          <w:b/>
        </w:rPr>
        <w:t>and Discouragement during the GFC</w:t>
      </w:r>
    </w:p>
    <w:p w:rsidR="00706961" w:rsidRDefault="00706961" w:rsidP="00706961"/>
    <w:p w:rsidR="00706961" w:rsidRDefault="00706961" w:rsidP="00706961"/>
    <w:p w:rsidR="00706961" w:rsidRDefault="00706961" w:rsidP="00706961"/>
    <w:p w:rsidR="00706961" w:rsidRDefault="00706961" w:rsidP="00706961">
      <w:pPr>
        <w:jc w:val="center"/>
      </w:pPr>
      <w:r>
        <w:t>Marc Cowling</w:t>
      </w:r>
      <w:r>
        <w:rPr>
          <w:rStyle w:val="FootnoteReference"/>
        </w:rPr>
        <w:footnoteReference w:customMarkFollows="1" w:id="1"/>
        <w:t>†</w:t>
      </w:r>
    </w:p>
    <w:p w:rsidR="00706961" w:rsidRDefault="00706961" w:rsidP="00706961">
      <w:pPr>
        <w:jc w:val="center"/>
      </w:pPr>
      <w:r>
        <w:t>University of Brighton Business School</w:t>
      </w:r>
    </w:p>
    <w:p w:rsidR="00706961" w:rsidRDefault="00706961" w:rsidP="00706961">
      <w:pPr>
        <w:jc w:val="center"/>
      </w:pPr>
      <w:r>
        <w:t>Moulsecoomb, Brighton, BN2 4AT, United Kingdom</w:t>
      </w:r>
    </w:p>
    <w:p w:rsidR="00706961" w:rsidRDefault="00706961" w:rsidP="00706961">
      <w:pPr>
        <w:jc w:val="center"/>
      </w:pPr>
      <w:r>
        <w:t xml:space="preserve">Email: </w:t>
      </w:r>
      <w:hyperlink r:id="rId8" w:history="1">
        <w:r w:rsidRPr="00331C91">
          <w:rPr>
            <w:rStyle w:val="Hyperlink"/>
          </w:rPr>
          <w:t>M.Cowling2@brighton.ac.uk</w:t>
        </w:r>
      </w:hyperlink>
    </w:p>
    <w:p w:rsidR="00706961" w:rsidRDefault="00706961" w:rsidP="00706961">
      <w:pPr>
        <w:jc w:val="center"/>
      </w:pPr>
      <w:r>
        <w:t>Telephone: +44 (0)1273 641232</w:t>
      </w:r>
    </w:p>
    <w:p w:rsidR="00706961" w:rsidRDefault="00706961" w:rsidP="00706961">
      <w:pPr>
        <w:jc w:val="center"/>
      </w:pPr>
      <w:r w:rsidRPr="001F3AD6">
        <w:t>Fax: +44 (0) 1273 643597</w:t>
      </w:r>
      <w:r>
        <w:t xml:space="preserve"> </w:t>
      </w:r>
    </w:p>
    <w:p w:rsidR="00706961" w:rsidRDefault="00706961" w:rsidP="00706961">
      <w:pPr>
        <w:jc w:val="center"/>
      </w:pPr>
    </w:p>
    <w:p w:rsidR="00706961" w:rsidRDefault="00706961" w:rsidP="00706961">
      <w:pPr>
        <w:jc w:val="center"/>
      </w:pPr>
      <w:r>
        <w:t>Weixi Liu</w:t>
      </w:r>
    </w:p>
    <w:p w:rsidR="00706961" w:rsidRDefault="00706961" w:rsidP="00706961">
      <w:pPr>
        <w:jc w:val="center"/>
      </w:pPr>
      <w:r>
        <w:t>University of Bath School of Management</w:t>
      </w:r>
    </w:p>
    <w:p w:rsidR="00706961" w:rsidRDefault="00706961" w:rsidP="00706961">
      <w:pPr>
        <w:jc w:val="center"/>
      </w:pPr>
      <w:r>
        <w:t>Bath, BA2 7AY, United Kingdom</w:t>
      </w:r>
    </w:p>
    <w:p w:rsidR="00706961" w:rsidRDefault="00706961" w:rsidP="00706961">
      <w:pPr>
        <w:jc w:val="center"/>
      </w:pPr>
    </w:p>
    <w:p w:rsidR="00706961" w:rsidRDefault="00706961" w:rsidP="00706961">
      <w:pPr>
        <w:jc w:val="center"/>
      </w:pPr>
      <w:r w:rsidRPr="00C82E74">
        <w:t>Maria Minniti</w:t>
      </w:r>
    </w:p>
    <w:p w:rsidR="00706961" w:rsidRDefault="00706961" w:rsidP="00706961">
      <w:pPr>
        <w:jc w:val="center"/>
      </w:pPr>
      <w:r>
        <w:t>Syracuse University Whitman School of Management</w:t>
      </w:r>
    </w:p>
    <w:p w:rsidR="00706961" w:rsidRDefault="00706961" w:rsidP="00706961">
      <w:pPr>
        <w:jc w:val="center"/>
      </w:pPr>
      <w:r>
        <w:t>721 University Avenue, Syracuse, NY, United States</w:t>
      </w:r>
    </w:p>
    <w:p w:rsidR="00706961" w:rsidRDefault="00706961" w:rsidP="00706961">
      <w:pPr>
        <w:jc w:val="center"/>
      </w:pPr>
    </w:p>
    <w:p w:rsidR="00706961" w:rsidRDefault="00706961" w:rsidP="00706961">
      <w:pPr>
        <w:jc w:val="center"/>
      </w:pPr>
      <w:r>
        <w:t>Ning Zhang</w:t>
      </w:r>
    </w:p>
    <w:p w:rsidR="00706961" w:rsidRDefault="00706961" w:rsidP="00706961">
      <w:pPr>
        <w:jc w:val="center"/>
      </w:pPr>
      <w:r>
        <w:t>Xi’an Jiaotong Liverpool University</w:t>
      </w:r>
    </w:p>
    <w:p w:rsidR="00706961" w:rsidRDefault="00706961" w:rsidP="00706961">
      <w:pPr>
        <w:jc w:val="center"/>
      </w:pPr>
      <w:r>
        <w:t>111 Ren Ai Road, Suzhou, Jiangsu, China</w:t>
      </w:r>
    </w:p>
    <w:p w:rsidR="00F2176B" w:rsidRDefault="00F2176B" w:rsidP="00F2176B">
      <w:pPr>
        <w:pStyle w:val="Default"/>
      </w:pPr>
    </w:p>
    <w:p w:rsidR="00706961" w:rsidRDefault="00706961" w:rsidP="00F2176B">
      <w:pPr>
        <w:pStyle w:val="Default"/>
      </w:pPr>
    </w:p>
    <w:p w:rsidR="00706961" w:rsidRDefault="00706961" w:rsidP="00F2176B">
      <w:pPr>
        <w:pStyle w:val="Default"/>
      </w:pPr>
    </w:p>
    <w:p w:rsidR="00F2176B" w:rsidRDefault="00DD4CD3" w:rsidP="00F2176B">
      <w:pPr>
        <w:pStyle w:val="Default"/>
        <w:jc w:val="center"/>
        <w:rPr>
          <w:b/>
        </w:rPr>
      </w:pPr>
      <w:r>
        <w:rPr>
          <w:b/>
        </w:rPr>
        <w:lastRenderedPageBreak/>
        <w:t xml:space="preserve">UK </w:t>
      </w:r>
      <w:r w:rsidR="00F2176B" w:rsidRPr="00F2176B">
        <w:rPr>
          <w:b/>
        </w:rPr>
        <w:t xml:space="preserve">Credit </w:t>
      </w:r>
      <w:r w:rsidR="00F2176B">
        <w:rPr>
          <w:b/>
        </w:rPr>
        <w:t>and Discouragement</w:t>
      </w:r>
      <w:r w:rsidR="00EA32EC">
        <w:rPr>
          <w:b/>
        </w:rPr>
        <w:t xml:space="preserve"> during</w:t>
      </w:r>
      <w:r>
        <w:rPr>
          <w:b/>
        </w:rPr>
        <w:t xml:space="preserve"> the GFC</w:t>
      </w:r>
    </w:p>
    <w:p w:rsidR="00F2176B" w:rsidRDefault="00F2176B" w:rsidP="00F2176B">
      <w:pPr>
        <w:pStyle w:val="Default"/>
        <w:jc w:val="center"/>
        <w:rPr>
          <w:sz w:val="40"/>
          <w:szCs w:val="40"/>
        </w:rPr>
      </w:pPr>
    </w:p>
    <w:p w:rsidR="00F2176B" w:rsidRDefault="00F2176B" w:rsidP="00F2176B">
      <w:pPr>
        <w:pStyle w:val="Default"/>
        <w:rPr>
          <w:sz w:val="23"/>
          <w:szCs w:val="23"/>
        </w:rPr>
      </w:pPr>
    </w:p>
    <w:p w:rsidR="00F2176B" w:rsidRDefault="00F2176B" w:rsidP="00F2176B">
      <w:pPr>
        <w:pStyle w:val="Default"/>
        <w:rPr>
          <w:sz w:val="23"/>
          <w:szCs w:val="23"/>
        </w:rPr>
      </w:pPr>
    </w:p>
    <w:p w:rsidR="00F2176B" w:rsidRDefault="00F2176B" w:rsidP="00F2176B">
      <w:pPr>
        <w:pStyle w:val="Default"/>
        <w:jc w:val="center"/>
        <w:rPr>
          <w:sz w:val="23"/>
          <w:szCs w:val="23"/>
        </w:rPr>
      </w:pPr>
      <w:r>
        <w:rPr>
          <w:sz w:val="23"/>
          <w:szCs w:val="23"/>
        </w:rPr>
        <w:t xml:space="preserve">Key words: small business finance; credit rationing; </w:t>
      </w:r>
      <w:r w:rsidR="00C402E3">
        <w:rPr>
          <w:sz w:val="23"/>
          <w:szCs w:val="23"/>
        </w:rPr>
        <w:t xml:space="preserve">credit discouragement; </w:t>
      </w:r>
      <w:r>
        <w:rPr>
          <w:sz w:val="23"/>
          <w:szCs w:val="23"/>
        </w:rPr>
        <w:t>bank lending</w:t>
      </w:r>
    </w:p>
    <w:p w:rsidR="00F2176B" w:rsidRDefault="00F2176B" w:rsidP="00F2176B">
      <w:pPr>
        <w:pStyle w:val="Default"/>
        <w:rPr>
          <w:sz w:val="23"/>
          <w:szCs w:val="23"/>
        </w:rPr>
      </w:pPr>
    </w:p>
    <w:p w:rsidR="005B07E8" w:rsidRDefault="00DD4CD3" w:rsidP="00F2176B">
      <w:pPr>
        <w:pStyle w:val="Default"/>
        <w:jc w:val="center"/>
        <w:rPr>
          <w:b/>
          <w:bCs/>
          <w:sz w:val="23"/>
          <w:szCs w:val="23"/>
        </w:rPr>
      </w:pPr>
      <w:r>
        <w:rPr>
          <w:b/>
          <w:bCs/>
          <w:sz w:val="23"/>
          <w:szCs w:val="23"/>
        </w:rPr>
        <w:t xml:space="preserve">JEL Codes: </w:t>
      </w:r>
      <w:r w:rsidR="00FA0CCC" w:rsidRPr="00FA0CCC">
        <w:rPr>
          <w:bCs/>
          <w:sz w:val="23"/>
          <w:szCs w:val="23"/>
        </w:rPr>
        <w:t>L26; G21; D82; D52</w:t>
      </w:r>
    </w:p>
    <w:p w:rsidR="00DD4CD3" w:rsidRDefault="00DD4CD3" w:rsidP="00F2176B">
      <w:pPr>
        <w:pStyle w:val="Default"/>
        <w:jc w:val="center"/>
        <w:rPr>
          <w:b/>
          <w:bCs/>
          <w:sz w:val="23"/>
          <w:szCs w:val="23"/>
        </w:rPr>
      </w:pPr>
    </w:p>
    <w:p w:rsidR="00DD4CD3" w:rsidRDefault="00DD4CD3" w:rsidP="00F2176B">
      <w:pPr>
        <w:pStyle w:val="Default"/>
        <w:jc w:val="center"/>
        <w:rPr>
          <w:b/>
          <w:bCs/>
          <w:sz w:val="23"/>
          <w:szCs w:val="23"/>
        </w:rPr>
      </w:pPr>
    </w:p>
    <w:p w:rsidR="005B07E8" w:rsidRDefault="005B07E8" w:rsidP="00F2176B">
      <w:pPr>
        <w:pStyle w:val="Default"/>
        <w:jc w:val="center"/>
        <w:rPr>
          <w:b/>
          <w:bCs/>
          <w:sz w:val="23"/>
          <w:szCs w:val="23"/>
        </w:rPr>
      </w:pPr>
    </w:p>
    <w:p w:rsidR="00F2176B" w:rsidRDefault="00F2176B" w:rsidP="00F2176B">
      <w:pPr>
        <w:pStyle w:val="Default"/>
        <w:jc w:val="center"/>
        <w:rPr>
          <w:sz w:val="23"/>
          <w:szCs w:val="23"/>
        </w:rPr>
      </w:pPr>
      <w:r>
        <w:rPr>
          <w:b/>
          <w:bCs/>
          <w:sz w:val="23"/>
          <w:szCs w:val="23"/>
        </w:rPr>
        <w:t>Abstract</w:t>
      </w:r>
    </w:p>
    <w:p w:rsidR="00814C66" w:rsidRPr="008D14A2" w:rsidRDefault="00F2176B" w:rsidP="00833040">
      <w:pPr>
        <w:pStyle w:val="Default"/>
        <w:jc w:val="both"/>
      </w:pPr>
      <w:r w:rsidRPr="008D14A2">
        <w:t xml:space="preserve">The availability of credit to entrepreneurs with good investment opportunities is </w:t>
      </w:r>
      <w:r w:rsidR="001C4929">
        <w:t>an important</w:t>
      </w:r>
      <w:r w:rsidRPr="008D14A2">
        <w:t xml:space="preserve"> </w:t>
      </w:r>
      <w:r w:rsidR="001C4929">
        <w:t xml:space="preserve">facilitator </w:t>
      </w:r>
      <w:r w:rsidRPr="008D14A2">
        <w:t xml:space="preserve">of economic growth. </w:t>
      </w:r>
      <w:r w:rsidR="001C4929">
        <w:t>Under normal economic conditions most entrepreneurs who request</w:t>
      </w:r>
      <w:r w:rsidR="00833040">
        <w:t>ed</w:t>
      </w:r>
      <w:r w:rsidR="001C4929">
        <w:t xml:space="preserve"> loans receive them. </w:t>
      </w:r>
      <w:r w:rsidRPr="008D14A2">
        <w:t>In a</w:t>
      </w:r>
      <w:r w:rsidR="00833040">
        <w:t xml:space="preserve"> global financial crisis</w:t>
      </w:r>
      <w:r w:rsidRPr="008D14A2">
        <w:t>, popular opinion is that banks are severely restricting lending to smaller businesses</w:t>
      </w:r>
      <w:r w:rsidR="00083D95" w:rsidRPr="008D14A2">
        <w:t xml:space="preserve">. </w:t>
      </w:r>
      <w:r w:rsidR="001C4929">
        <w:t xml:space="preserve">This assumes that low levels of investment are caused by supply-side restrictions in the credit market. </w:t>
      </w:r>
      <w:r w:rsidR="00D77872">
        <w:t xml:space="preserve">Little is said about potential changes in the demand for credit </w:t>
      </w:r>
      <w:r w:rsidR="00833040">
        <w:t xml:space="preserve">and </w:t>
      </w:r>
      <w:r w:rsidR="00FE3A4A">
        <w:t xml:space="preserve">how </w:t>
      </w:r>
      <w:r w:rsidR="007917D1">
        <w:t xml:space="preserve">it is influenced by </w:t>
      </w:r>
      <w:r w:rsidR="00FE3A4A">
        <w:t>entrepreneurs’ perceptions about supply-side restrictions</w:t>
      </w:r>
      <w:r w:rsidR="00D77872">
        <w:t xml:space="preserve">. </w:t>
      </w:r>
      <w:r w:rsidR="00083D95" w:rsidRPr="008D14A2">
        <w:t xml:space="preserve">One particularly interesting, and under-researched, group of small businesses are those who have potentially good investment opportunities, but are discouraged from applying for external funding as they fear rejection. </w:t>
      </w:r>
      <w:r w:rsidRPr="008D14A2">
        <w:t xml:space="preserve">In this study, we </w:t>
      </w:r>
      <w:r w:rsidR="00083D95" w:rsidRPr="008D14A2">
        <w:t>question whether these entrepreneurs were correct in their assumptions.</w:t>
      </w:r>
      <w:r w:rsidRPr="008D14A2">
        <w:t xml:space="preserve"> </w:t>
      </w:r>
      <w:r w:rsidR="001C4929">
        <w:t>We find</w:t>
      </w:r>
      <w:r w:rsidR="00083D95" w:rsidRPr="008D14A2">
        <w:t xml:space="preserve"> that levels of discouragement are quite low</w:t>
      </w:r>
      <w:r w:rsidR="002F41CE">
        <w:t xml:space="preserve"> in general at 2.</w:t>
      </w:r>
      <w:r w:rsidR="002B7651">
        <w:t>7</w:t>
      </w:r>
      <w:r w:rsidR="002F41CE">
        <w:t>% of the total smaller business population</w:t>
      </w:r>
      <w:r w:rsidR="004E6E3A">
        <w:t xml:space="preserve">. </w:t>
      </w:r>
      <w:r w:rsidR="00C9258E">
        <w:t>Further analysis implies that 55.6% of discouraged borrowers would have got loans had they applied.</w:t>
      </w: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14C66" w:rsidRDefault="00814C66"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833040" w:rsidRDefault="00833040" w:rsidP="00F2176B">
      <w:pPr>
        <w:pStyle w:val="Default"/>
        <w:rPr>
          <w:sz w:val="23"/>
          <w:szCs w:val="23"/>
        </w:rPr>
      </w:pPr>
    </w:p>
    <w:p w:rsidR="00F2176B" w:rsidRDefault="00F2176B" w:rsidP="00CE15A0">
      <w:pPr>
        <w:pStyle w:val="Heading1"/>
        <w:numPr>
          <w:ilvl w:val="0"/>
          <w:numId w:val="4"/>
        </w:numPr>
        <w:ind w:left="357" w:hanging="357"/>
        <w:rPr>
          <w:lang w:val="en-GB"/>
        </w:rPr>
      </w:pPr>
      <w:r w:rsidRPr="00073BB9">
        <w:lastRenderedPageBreak/>
        <w:t>Introduction</w:t>
      </w:r>
    </w:p>
    <w:p w:rsidR="006226EC" w:rsidRDefault="00FE3A4A" w:rsidP="006226EC">
      <w:pPr>
        <w:pStyle w:val="Default"/>
        <w:spacing w:line="480" w:lineRule="auto"/>
        <w:ind w:firstLineChars="200" w:firstLine="480"/>
        <w:jc w:val="both"/>
        <w:rPr>
          <w:i/>
          <w:sz w:val="23"/>
          <w:szCs w:val="23"/>
        </w:rPr>
      </w:pPr>
      <w:r w:rsidRPr="006226EC">
        <w:rPr>
          <w:i/>
          <w:lang w:eastAsia="x-none"/>
        </w:rPr>
        <w:t>“</w:t>
      </w:r>
      <w:r w:rsidRPr="006226EC">
        <w:rPr>
          <w:i/>
          <w:sz w:val="23"/>
          <w:szCs w:val="23"/>
        </w:rPr>
        <w:t>Small firms are vital to the U.S. economy. According to the U.S. Small Business Administration, they account for half of all U.S. private-sector employment and produced more than 60% of net job growth in the U.S. between 1993 and 2008.</w:t>
      </w:r>
      <w:r w:rsidRPr="006226EC">
        <w:rPr>
          <w:i/>
          <w:sz w:val="16"/>
          <w:szCs w:val="16"/>
        </w:rPr>
        <w:t xml:space="preserve"> </w:t>
      </w:r>
      <w:r w:rsidRPr="006226EC">
        <w:rPr>
          <w:i/>
          <w:sz w:val="23"/>
          <w:szCs w:val="23"/>
        </w:rPr>
        <w:t xml:space="preserve">Therefore, a better understanding of who needs credit and who gets credit can help policymakers to take actions that will lead to more jobs and faster economic growth.” </w:t>
      </w:r>
    </w:p>
    <w:p w:rsidR="00FE3A4A" w:rsidRPr="006226EC" w:rsidRDefault="00B27D0C" w:rsidP="006226EC">
      <w:pPr>
        <w:pStyle w:val="Default"/>
        <w:spacing w:line="480" w:lineRule="auto"/>
        <w:ind w:firstLineChars="200" w:firstLine="460"/>
        <w:jc w:val="right"/>
        <w:rPr>
          <w:i/>
          <w:lang w:eastAsia="x-none"/>
        </w:rPr>
      </w:pPr>
      <w:r>
        <w:rPr>
          <w:i/>
          <w:sz w:val="23"/>
          <w:szCs w:val="23"/>
        </w:rPr>
        <w:t>Cole</w:t>
      </w:r>
      <w:r w:rsidR="00361339">
        <w:rPr>
          <w:i/>
          <w:sz w:val="23"/>
          <w:szCs w:val="23"/>
        </w:rPr>
        <w:t>, R</w:t>
      </w:r>
      <w:r>
        <w:rPr>
          <w:i/>
          <w:sz w:val="23"/>
          <w:szCs w:val="23"/>
        </w:rPr>
        <w:t xml:space="preserve"> </w:t>
      </w:r>
      <w:r w:rsidR="00361339">
        <w:rPr>
          <w:i/>
          <w:sz w:val="23"/>
          <w:szCs w:val="23"/>
        </w:rPr>
        <w:t xml:space="preserve">and Sokolyk, T </w:t>
      </w:r>
      <w:r>
        <w:rPr>
          <w:i/>
          <w:sz w:val="23"/>
          <w:szCs w:val="23"/>
        </w:rPr>
        <w:t>(20</w:t>
      </w:r>
      <w:r w:rsidR="002720B2">
        <w:rPr>
          <w:i/>
          <w:sz w:val="23"/>
          <w:szCs w:val="23"/>
        </w:rPr>
        <w:t>15</w:t>
      </w:r>
      <w:r w:rsidR="00FE3A4A" w:rsidRPr="006226EC">
        <w:rPr>
          <w:i/>
          <w:sz w:val="23"/>
          <w:szCs w:val="23"/>
        </w:rPr>
        <w:t xml:space="preserve">) </w:t>
      </w:r>
    </w:p>
    <w:p w:rsidR="00A5423D" w:rsidRDefault="00B37BE5" w:rsidP="000B0557">
      <w:pPr>
        <w:pStyle w:val="Default"/>
        <w:spacing w:line="480" w:lineRule="auto"/>
        <w:ind w:firstLineChars="200" w:firstLine="480"/>
        <w:jc w:val="both"/>
      </w:pPr>
      <w:r w:rsidRPr="00D70463">
        <w:t xml:space="preserve">The availability of credit to entrepreneurs with good investment opportunities is </w:t>
      </w:r>
      <w:r w:rsidR="00954476">
        <w:t xml:space="preserve">an important facilitator of </w:t>
      </w:r>
      <w:r w:rsidRPr="00D70463">
        <w:t xml:space="preserve">economic growth </w:t>
      </w:r>
      <w:r w:rsidR="00050603">
        <w:t xml:space="preserve">and </w:t>
      </w:r>
      <w:r w:rsidR="005C67BF">
        <w:t xml:space="preserve">firm-level </w:t>
      </w:r>
      <w:r w:rsidR="00050603">
        <w:t xml:space="preserve">competition </w:t>
      </w:r>
      <w:r w:rsidRPr="00D70463">
        <w:t>(</w:t>
      </w:r>
      <w:r w:rsidR="001A6707">
        <w:t xml:space="preserve">Beck </w:t>
      </w:r>
      <w:r w:rsidR="00557306">
        <w:t>and</w:t>
      </w:r>
      <w:r w:rsidR="00F351DC">
        <w:t xml:space="preserve"> Demirguc-Kunt, 2006</w:t>
      </w:r>
      <w:r w:rsidR="00C9258E">
        <w:t xml:space="preserve">; Marlow </w:t>
      </w:r>
      <w:r w:rsidR="00557306">
        <w:t>and</w:t>
      </w:r>
      <w:r w:rsidR="00C9258E">
        <w:t xml:space="preserve"> Patton, 2005)</w:t>
      </w:r>
      <w:r w:rsidRPr="00D70463">
        <w:t>. In a severe global</w:t>
      </w:r>
      <w:r w:rsidR="00833040">
        <w:t xml:space="preserve"> financial crisis</w:t>
      </w:r>
      <w:r w:rsidRPr="00D70463">
        <w:t xml:space="preserve">, with its roots in the banking sector, popular opinion is that banks are severely restricting lending to </w:t>
      </w:r>
      <w:r w:rsidR="00050603">
        <w:t xml:space="preserve">viable </w:t>
      </w:r>
      <w:r w:rsidRPr="00D70463">
        <w:t>smaller businesses and that this is increasing the</w:t>
      </w:r>
      <w:r w:rsidR="00050603">
        <w:t>ir</w:t>
      </w:r>
      <w:r w:rsidRPr="00D70463">
        <w:t xml:space="preserve"> probability of failure and decreasing their potential to invest in future growth. </w:t>
      </w:r>
      <w:r w:rsidR="00BC3EED">
        <w:t>This assumes that low levels of investment are caused by supply-side restrictions in the credit market, and this focus is mirrored in formal theories of credit rationing (Stiglitz and Weiss, 1981</w:t>
      </w:r>
      <w:r w:rsidR="006D6A0B">
        <w:t>; Blinder, 1987</w:t>
      </w:r>
      <w:r w:rsidR="00BC3EED">
        <w:t>) and in government responses to pe</w:t>
      </w:r>
      <w:r w:rsidR="00816A2D">
        <w:t xml:space="preserve">rceived credit rationing in alternative </w:t>
      </w:r>
      <w:r w:rsidR="00BC3EED">
        <w:t xml:space="preserve">form of </w:t>
      </w:r>
      <w:r w:rsidR="00816A2D">
        <w:t xml:space="preserve">supporting schemes such as direct public subsidies (Colombo et al., 2011), </w:t>
      </w:r>
      <w:r w:rsidR="00BC3EED">
        <w:t>loan guarantee programmes (Cowling,</w:t>
      </w:r>
      <w:r w:rsidR="00142FDD">
        <w:t xml:space="preserve"> </w:t>
      </w:r>
      <w:r w:rsidR="00BC3EED">
        <w:t>2010)</w:t>
      </w:r>
      <w:r w:rsidR="00816A2D">
        <w:t xml:space="preserve"> and government-co-sponsored or managed venture capital funds (Cumming et al.,</w:t>
      </w:r>
      <w:r w:rsidR="009F6288">
        <w:t xml:space="preserve"> 2014; Grilli and Murtinu, 2014, 2015</w:t>
      </w:r>
      <w:r w:rsidR="00816A2D">
        <w:t>)</w:t>
      </w:r>
      <w:r w:rsidR="00BC3EED">
        <w:t xml:space="preserve">. </w:t>
      </w:r>
      <w:r w:rsidR="00816A2D">
        <w:t>However, l</w:t>
      </w:r>
      <w:r w:rsidR="00BC3EED">
        <w:t xml:space="preserve">ittle is said about potential changes in the demand for credit when </w:t>
      </w:r>
      <w:r w:rsidR="00833040">
        <w:t>a global financial crisis</w:t>
      </w:r>
      <w:r w:rsidR="00BC3EED">
        <w:t xml:space="preserve"> occur</w:t>
      </w:r>
      <w:r w:rsidR="00833040">
        <w:t>s</w:t>
      </w:r>
      <w:r w:rsidR="00142FDD">
        <w:t>, in this case from September 2008</w:t>
      </w:r>
      <w:r w:rsidR="00BC3EED">
        <w:t xml:space="preserve">. </w:t>
      </w:r>
    </w:p>
    <w:p w:rsidR="000B0557" w:rsidRDefault="00B37BE5" w:rsidP="000B0557">
      <w:pPr>
        <w:pStyle w:val="Default"/>
        <w:spacing w:line="480" w:lineRule="auto"/>
        <w:ind w:firstLineChars="200" w:firstLine="480"/>
        <w:jc w:val="both"/>
      </w:pPr>
      <w:r w:rsidRPr="00D70463">
        <w:t>One particularly interesting, and under-researched, group of small businesses are those who have potentially good investment opportunities, but are discouraged from applying for external funding as they fear rejection</w:t>
      </w:r>
      <w:r w:rsidR="00B855D9">
        <w:t xml:space="preserve"> </w:t>
      </w:r>
      <w:r w:rsidR="00907C7E">
        <w:t>– so called “discouraged borrowers”</w:t>
      </w:r>
      <w:r w:rsidR="004D50C9" w:rsidRPr="00D70463">
        <w:t xml:space="preserve">. </w:t>
      </w:r>
      <w:r w:rsidR="00907C7E">
        <w:t>Discouraged borrower estimates, expressed as a share of the total small business stock, range from 0.51% in Canada (Chandler, 2010), 8</w:t>
      </w:r>
      <w:r w:rsidR="00B27D0C">
        <w:t>.75-14.04% in the US (Cole, 2009</w:t>
      </w:r>
      <w:r w:rsidR="00907C7E">
        <w:t xml:space="preserve">; Han </w:t>
      </w:r>
      <w:r w:rsidR="00557306">
        <w:t>et al.</w:t>
      </w:r>
      <w:r w:rsidR="00907C7E">
        <w:t xml:space="preserve">, 2009), </w:t>
      </w:r>
      <w:r w:rsidR="0046287C">
        <w:t>8.1</w:t>
      </w:r>
      <w:r w:rsidR="0075633F">
        <w:t xml:space="preserve">% in the </w:t>
      </w:r>
      <w:r w:rsidR="0075633F">
        <w:lastRenderedPageBreak/>
        <w:t xml:space="preserve">UK (Freel et al, 2012), </w:t>
      </w:r>
      <w:r w:rsidR="00907C7E">
        <w:t xml:space="preserve">22.3% in France (Cieply </w:t>
      </w:r>
      <w:r w:rsidR="00557306">
        <w:t>and</w:t>
      </w:r>
      <w:r w:rsidR="00907C7E">
        <w:t xml:space="preserve"> Dejardin, 2009), to 44.36% in Pakistan (Chakravarty </w:t>
      </w:r>
      <w:r w:rsidR="00557306">
        <w:t>and</w:t>
      </w:r>
      <w:r w:rsidR="00907C7E">
        <w:t xml:space="preserve"> Xiang, 201</w:t>
      </w:r>
      <w:r w:rsidR="00905B87">
        <w:t>3</w:t>
      </w:r>
      <w:r w:rsidR="00907C7E">
        <w:t xml:space="preserve">). </w:t>
      </w:r>
      <w:r w:rsidR="005C67BF">
        <w:t xml:space="preserve">To put these numbers in context, and using the US as an example, </w:t>
      </w:r>
      <w:r w:rsidR="00E15A16">
        <w:t xml:space="preserve">there are 25 million sole proprietors and partnerships. The median loan size (using figures from the 1998 US survey of small business finance) is $50,000. This would suggest that potentially $109-$176bn of loans could have been made. Of course not all discouraged entrepreneurs would have a viable investment proposal, but even if </w:t>
      </w:r>
      <w:r w:rsidR="00A3734F">
        <w:t>just</w:t>
      </w:r>
      <w:r w:rsidR="00E15A16">
        <w:t xml:space="preserve"> 10% of discouraged borrowers </w:t>
      </w:r>
      <w:r w:rsidR="00A3734F">
        <w:t xml:space="preserve">in the US </w:t>
      </w:r>
      <w:r w:rsidR="00E15A16">
        <w:t xml:space="preserve">had good investment potential, the absolute dollar numbers are substantial. </w:t>
      </w:r>
      <w:r w:rsidR="00907C7E">
        <w:t xml:space="preserve">On this </w:t>
      </w:r>
      <w:r w:rsidR="00A3734F">
        <w:t>basis</w:t>
      </w:r>
      <w:r w:rsidR="00907C7E">
        <w:t xml:space="preserve">, discouraged borrowers merit further research attention, particularly in the context of an economic recession when we might, </w:t>
      </w:r>
      <w:r w:rsidR="00907C7E" w:rsidRPr="0004188E">
        <w:rPr>
          <w:i/>
        </w:rPr>
        <w:t>a priori</w:t>
      </w:r>
      <w:r w:rsidR="00907C7E">
        <w:t>, expect discouragement to be at its highest.</w:t>
      </w:r>
      <w:r w:rsidR="00A76D5B">
        <w:t xml:space="preserve"> </w:t>
      </w:r>
      <w:r w:rsidR="0004188E">
        <w:t>But our contribution to developing our understanding of this discouraged borrower phenomenon is wider than this as we explore the potential explanations for entrepreneurs becoming discouraged and how their expectations about banks</w:t>
      </w:r>
      <w:r w:rsidR="001A4A53">
        <w:t>'</w:t>
      </w:r>
      <w:r w:rsidR="0004188E">
        <w:t xml:space="preserve"> willingness to supply credit are formed and shape their decisions not to apply. </w:t>
      </w:r>
      <w:r w:rsidR="00A76D5B">
        <w:t>This provides the empirical context and basis for our work. Next we focus on our theoretical contribution.</w:t>
      </w:r>
    </w:p>
    <w:p w:rsidR="00E53EBD" w:rsidRDefault="00A3734F" w:rsidP="00073BB9">
      <w:pPr>
        <w:pStyle w:val="Default"/>
        <w:spacing w:line="480" w:lineRule="auto"/>
        <w:ind w:firstLineChars="200" w:firstLine="480"/>
        <w:jc w:val="both"/>
      </w:pPr>
      <w:r>
        <w:t>It is widely accepted that s</w:t>
      </w:r>
      <w:r w:rsidR="00BF618E">
        <w:t>mall firms usually have to rely on</w:t>
      </w:r>
      <w:r w:rsidR="00FD5C2F" w:rsidRPr="00D70463">
        <w:t xml:space="preserve"> the external credit market to </w:t>
      </w:r>
      <w:r w:rsidR="00BF618E">
        <w:t xml:space="preserve">fund </w:t>
      </w:r>
      <w:r w:rsidR="00BF618E" w:rsidRPr="00D70463">
        <w:t>potentially viable investment opportunities</w:t>
      </w:r>
      <w:r w:rsidR="00F351DC">
        <w:t xml:space="preserve"> (</w:t>
      </w:r>
      <w:r w:rsidR="000B5D08">
        <w:t xml:space="preserve">Gelos </w:t>
      </w:r>
      <w:r w:rsidR="00557306">
        <w:t>and</w:t>
      </w:r>
      <w:r w:rsidR="000B5D08">
        <w:t xml:space="preserve"> Werner, 2002; Laeven, 2003; Love</w:t>
      </w:r>
      <w:r w:rsidR="000A1229">
        <w:t>,</w:t>
      </w:r>
      <w:r w:rsidR="000B5D08">
        <w:t xml:space="preserve"> 2003</w:t>
      </w:r>
      <w:r w:rsidR="00F351DC">
        <w:t>)</w:t>
      </w:r>
      <w:r w:rsidR="00557306">
        <w:t xml:space="preserve"> </w:t>
      </w:r>
      <w:r w:rsidR="006D7687">
        <w:t xml:space="preserve">when internal funds are insufficient to meet the firm’s investment needs (Vanacker and Manigart, 2010) </w:t>
      </w:r>
      <w:r w:rsidR="00557306">
        <w:t xml:space="preserve">and the </w:t>
      </w:r>
      <w:r w:rsidR="00557306" w:rsidRPr="00D70463">
        <w:t>most common source of external funding is commercial (high street) banks (</w:t>
      </w:r>
      <w:r w:rsidR="00557306">
        <w:t>Colombo and Grilli, 2007</w:t>
      </w:r>
      <w:r w:rsidR="0060462D">
        <w:t>; de Bettignies and</w:t>
      </w:r>
      <w:r w:rsidR="0060462D" w:rsidRPr="0060462D">
        <w:t xml:space="preserve"> Brander</w:t>
      </w:r>
      <w:r w:rsidR="0060462D">
        <w:t>, 2007</w:t>
      </w:r>
      <w:r w:rsidR="006D7687">
        <w:t>; La Rocca et al, 2011</w:t>
      </w:r>
      <w:r w:rsidR="00557306" w:rsidRPr="00D70463">
        <w:t>)</w:t>
      </w:r>
      <w:r w:rsidR="00FD5C2F" w:rsidRPr="00D70463">
        <w:t>.</w:t>
      </w:r>
      <w:r w:rsidR="00E13102">
        <w:t xml:space="preserve"> </w:t>
      </w:r>
      <w:r w:rsidR="00343DF9">
        <w:t>Although most large businesses</w:t>
      </w:r>
      <w:r w:rsidR="00FD5C2F" w:rsidRPr="00D70463">
        <w:t xml:space="preserve"> that apply for </w:t>
      </w:r>
      <w:r w:rsidR="00B855D9">
        <w:t xml:space="preserve">external </w:t>
      </w:r>
      <w:r w:rsidR="00FD5C2F" w:rsidRPr="00D70463">
        <w:t>credit are successful</w:t>
      </w:r>
      <w:r w:rsidR="00343DF9">
        <w:t xml:space="preserve"> as they benefit from their sheer size and longevity, this is not the case for many small businesses </w:t>
      </w:r>
      <w:r w:rsidR="000C560A">
        <w:t>(</w:t>
      </w:r>
      <w:r w:rsidR="002F6570">
        <w:t xml:space="preserve">Cosh et al, 2009; </w:t>
      </w:r>
      <w:r w:rsidR="00343DF9">
        <w:t xml:space="preserve">Fraser, 2014; </w:t>
      </w:r>
      <w:r w:rsidR="000B5D08">
        <w:t xml:space="preserve">Fairlie </w:t>
      </w:r>
      <w:r w:rsidR="00557306">
        <w:t>and</w:t>
      </w:r>
      <w:r w:rsidR="000B5D08">
        <w:t xml:space="preserve"> Robb, 2007; </w:t>
      </w:r>
      <w:r w:rsidR="000C560A">
        <w:t xml:space="preserve">Levenson </w:t>
      </w:r>
      <w:r w:rsidR="00557306">
        <w:t>and</w:t>
      </w:r>
      <w:r w:rsidR="00381755">
        <w:t xml:space="preserve"> Willard, 2000; </w:t>
      </w:r>
      <w:r w:rsidR="00381755" w:rsidRPr="00803C17">
        <w:t>Shen, 2002</w:t>
      </w:r>
      <w:r w:rsidR="000C560A">
        <w:t>)</w:t>
      </w:r>
      <w:r w:rsidR="00FD5C2F" w:rsidRPr="00D70463">
        <w:t xml:space="preserve">. </w:t>
      </w:r>
      <w:r w:rsidR="00343DF9">
        <w:t>L</w:t>
      </w:r>
      <w:r w:rsidR="00FD5C2F" w:rsidRPr="00D70463">
        <w:t>ack of asset</w:t>
      </w:r>
      <w:r w:rsidR="00343DF9">
        <w:t>s to place as security against lending is a significant problem for many small businesses</w:t>
      </w:r>
      <w:r w:rsidR="00FD5C2F" w:rsidRPr="00D70463">
        <w:t xml:space="preserve"> (</w:t>
      </w:r>
      <w:r w:rsidR="00343DF9">
        <w:t xml:space="preserve">Cowling, 1999; </w:t>
      </w:r>
      <w:r w:rsidR="000C560A">
        <w:t>Coco, 2000</w:t>
      </w:r>
      <w:r w:rsidR="00FD5C2F" w:rsidRPr="00D70463">
        <w:t xml:space="preserve">), </w:t>
      </w:r>
      <w:r w:rsidR="00343DF9">
        <w:t>and this is related to a wider lack of information transparency and the potential for</w:t>
      </w:r>
      <w:r w:rsidR="0074154E">
        <w:t xml:space="preserve"> moral hazard and adverse sel</w:t>
      </w:r>
      <w:r w:rsidR="00575DC1">
        <w:t>e</w:t>
      </w:r>
      <w:r w:rsidR="0074154E">
        <w:t xml:space="preserve">ction </w:t>
      </w:r>
      <w:r w:rsidR="00343DF9">
        <w:t xml:space="preserve">to be present in the </w:t>
      </w:r>
      <w:r w:rsidR="00343DF9">
        <w:lastRenderedPageBreak/>
        <w:t xml:space="preserve">market. Further, incomplete ownership and management teams and a resultant inability to identify high quality projects from a pool of potential investments all add risk and uncertainty to the banks lending decision. </w:t>
      </w:r>
      <w:r w:rsidR="00E53EBD">
        <w:t>It is also the case that small businesses are more vulnerable to</w:t>
      </w:r>
      <w:r w:rsidR="00FD5C2F" w:rsidRPr="00D70463">
        <w:t xml:space="preserve"> </w:t>
      </w:r>
      <w:r w:rsidR="00E53EBD">
        <w:t xml:space="preserve">unanticipated </w:t>
      </w:r>
      <w:r w:rsidR="00002AE9" w:rsidRPr="00D70463">
        <w:t>exogenous factors such as</w:t>
      </w:r>
      <w:r w:rsidR="00E53EBD">
        <w:t xml:space="preserve"> a Global Financial Crisis (GFC)</w:t>
      </w:r>
      <w:r w:rsidR="00002AE9" w:rsidRPr="00D70463">
        <w:t xml:space="preserve">. </w:t>
      </w:r>
    </w:p>
    <w:p w:rsidR="00BE6CDD" w:rsidRDefault="00E53EBD" w:rsidP="00073BB9">
      <w:pPr>
        <w:pStyle w:val="Default"/>
        <w:spacing w:line="480" w:lineRule="auto"/>
        <w:ind w:firstLineChars="200" w:firstLine="480"/>
        <w:jc w:val="both"/>
      </w:pPr>
      <w:r>
        <w:t xml:space="preserve">Scholars and governments have been concerned for decades that there is a significant minority of smaller business that are unable to access bank loans for reasons unrelated to their quality. This is central to the original work of </w:t>
      </w:r>
      <w:r w:rsidR="00002AE9" w:rsidRPr="00D70463">
        <w:t xml:space="preserve">Stiglitz </w:t>
      </w:r>
      <w:r w:rsidR="00557306">
        <w:t>and</w:t>
      </w:r>
      <w:r w:rsidR="00002AE9" w:rsidRPr="00D70463">
        <w:t xml:space="preserve"> Weiss</w:t>
      </w:r>
      <w:r>
        <w:t xml:space="preserve"> (</w:t>
      </w:r>
      <w:r w:rsidR="00002AE9" w:rsidRPr="00D70463">
        <w:t xml:space="preserve">1981), </w:t>
      </w:r>
      <w:r>
        <w:t xml:space="preserve">which inspired </w:t>
      </w:r>
      <w:r w:rsidR="00002AE9" w:rsidRPr="00D70463">
        <w:t xml:space="preserve"> a </w:t>
      </w:r>
      <w:r>
        <w:t>voluminous empirical</w:t>
      </w:r>
      <w:r w:rsidR="00002AE9" w:rsidRPr="00D70463">
        <w:t xml:space="preserve"> literature</w:t>
      </w:r>
      <w:r w:rsidR="00575DC1">
        <w:t xml:space="preserve"> </w:t>
      </w:r>
      <w:r w:rsidR="007917D1">
        <w:t>that</w:t>
      </w:r>
      <w:r>
        <w:t xml:space="preserve"> sought to establish whether genuine credit rationing of high quality </w:t>
      </w:r>
      <w:r w:rsidR="007917D1">
        <w:t>investment proposals was a real-</w:t>
      </w:r>
      <w:r>
        <w:t xml:space="preserve">world issue in the smaller business credit market </w:t>
      </w:r>
      <w:r w:rsidR="00575DC1">
        <w:t>(</w:t>
      </w:r>
      <w:r w:rsidR="000C560A">
        <w:t xml:space="preserve">Cowling </w:t>
      </w:r>
      <w:r w:rsidR="00557306">
        <w:t>and</w:t>
      </w:r>
      <w:r w:rsidR="000C560A">
        <w:t xml:space="preserve"> Mitchell, 2003</w:t>
      </w:r>
      <w:r w:rsidR="000B5D08">
        <w:t>; Fraser, 2009</w:t>
      </w:r>
      <w:r w:rsidR="00575DC1">
        <w:t>)</w:t>
      </w:r>
      <w:r>
        <w:t>. This empirical evidence was then</w:t>
      </w:r>
      <w:r w:rsidR="00002AE9" w:rsidRPr="00D70463">
        <w:t xml:space="preserve"> used to </w:t>
      </w:r>
      <w:r>
        <w:t>establish a rationale for subsequent</w:t>
      </w:r>
      <w:r w:rsidR="00002AE9" w:rsidRPr="00D70463">
        <w:t xml:space="preserve"> government intervention </w:t>
      </w:r>
      <w:r>
        <w:t>in credit markets typically through partial credit (</w:t>
      </w:r>
      <w:r w:rsidR="00002AE9" w:rsidRPr="00D70463">
        <w:t>loan</w:t>
      </w:r>
      <w:r>
        <w:t>)</w:t>
      </w:r>
      <w:r w:rsidR="00002AE9" w:rsidRPr="00D70463">
        <w:t xml:space="preserve"> guarantee programmes (</w:t>
      </w:r>
      <w:r w:rsidR="000B5D08">
        <w:t xml:space="preserve">Cowling </w:t>
      </w:r>
      <w:r w:rsidR="00557306">
        <w:t>and</w:t>
      </w:r>
      <w:r w:rsidR="000B5D08">
        <w:t xml:space="preserve"> Clay, 1994; </w:t>
      </w:r>
      <w:r w:rsidR="000B5D08" w:rsidRPr="00D70463">
        <w:t>Cowling, 2010</w:t>
      </w:r>
      <w:r w:rsidR="000B5D08">
        <w:t xml:space="preserve">; </w:t>
      </w:r>
      <w:r w:rsidR="00C5572E">
        <w:t>Riding, 1997</w:t>
      </w:r>
      <w:r w:rsidR="00002AE9" w:rsidRPr="00D70463">
        <w:t>).</w:t>
      </w:r>
      <w:r w:rsidR="00B855D9">
        <w:t xml:space="preserve"> </w:t>
      </w:r>
      <w:r w:rsidR="00B855D9" w:rsidRPr="0074154E">
        <w:t xml:space="preserve">However, </w:t>
      </w:r>
      <w:r w:rsidR="006F28F4">
        <w:t xml:space="preserve">despite their credit-worthiness, </w:t>
      </w:r>
      <w:r w:rsidR="006D020A">
        <w:t>some</w:t>
      </w:r>
      <w:r w:rsidR="00B855D9">
        <w:t xml:space="preserve"> firms with a latent demand for </w:t>
      </w:r>
      <w:r w:rsidR="00B855D9" w:rsidRPr="0074154E">
        <w:t xml:space="preserve">credit </w:t>
      </w:r>
      <w:r w:rsidR="006D020A">
        <w:t>choose not to</w:t>
      </w:r>
      <w:r w:rsidR="00B855D9" w:rsidRPr="0074154E">
        <w:t xml:space="preserve"> apply for credit</w:t>
      </w:r>
      <w:r w:rsidR="00217A84">
        <w:t xml:space="preserve"> because the cost of application is too high (Kon and Storey, 2003)</w:t>
      </w:r>
      <w:r w:rsidR="00B855D9">
        <w:t>.</w:t>
      </w:r>
      <w:r w:rsidR="00A76D5B">
        <w:t xml:space="preserve"> Here we can relate application costs to the</w:t>
      </w:r>
      <w:r w:rsidR="002C3F84">
        <w:t xml:space="preserve"> time and money spent by the entrepreneur in preparing their financial accounts, revenue forecasts and generally assembling the relevant information to assist in developing their business plans. And, particularly for young and relatively inexperienced entrepreneurs, these are not trivial investments in time and money.</w:t>
      </w:r>
    </w:p>
    <w:p w:rsidR="00BC3EED" w:rsidRDefault="00BC3EED" w:rsidP="00073BB9">
      <w:pPr>
        <w:pStyle w:val="Default"/>
        <w:spacing w:line="480" w:lineRule="auto"/>
        <w:ind w:firstLineChars="200" w:firstLine="480"/>
        <w:jc w:val="both"/>
      </w:pPr>
      <w:r>
        <w:t xml:space="preserve">This unwillingness of some entrepreneurs to even apply for credit has implications for banks (suppliers of credit) and entrepreneurs (demanders of credit), and for the wider economy. In line with classic credit rationing theories, when loans are not forthcoming to entrepreneurs with viable investment opportunities then lending is at a sub-optimal level and banks suffer from lower profit, some of which could be used for future lending. </w:t>
      </w:r>
      <w:r w:rsidR="007D5269">
        <w:t xml:space="preserve">But on the demand-side, when entrepreneurs with viable investment opportunities do not apply for loans which they would have received, then there is a sub-optimal level of investment (under-investment) from </w:t>
      </w:r>
      <w:r w:rsidR="007D5269">
        <w:lastRenderedPageBreak/>
        <w:t>the entrepreneurial sector</w:t>
      </w:r>
      <w:r w:rsidR="006D7687">
        <w:t xml:space="preserve"> (Vermoesen et al, 2013)</w:t>
      </w:r>
      <w:r w:rsidR="007D5269">
        <w:t xml:space="preserve">, and this can result in lower returns to entrepreneurial </w:t>
      </w:r>
      <w:r w:rsidR="00BE6CDD">
        <w:t>ability (</w:t>
      </w:r>
      <w:r w:rsidR="007D5269">
        <w:t>human capital</w:t>
      </w:r>
      <w:r w:rsidR="00BE6CDD">
        <w:t>)</w:t>
      </w:r>
      <w:r w:rsidR="007D5269">
        <w:t xml:space="preserve"> at the micro level and lower rates of innovation, fewer jobs created, and generally lower levels of economic growth at the macro level.</w:t>
      </w:r>
      <w:r w:rsidR="00CF5EC4">
        <w:t xml:space="preserve"> Moreover, banks would use debt as a monitoring device which effectively adds disciplane to the managers of the firm, and thus influence firm performance in a </w:t>
      </w:r>
      <w:r w:rsidR="00B80239">
        <w:t>indirect (but positive)</w:t>
      </w:r>
      <w:r w:rsidR="00CF5EC4">
        <w:t xml:space="preserve"> way (Jensen, 1986; Colombo et al., 2014). </w:t>
      </w:r>
    </w:p>
    <w:p w:rsidR="00D70463" w:rsidRDefault="00716B92" w:rsidP="00073BB9">
      <w:pPr>
        <w:pStyle w:val="Default"/>
        <w:spacing w:line="480" w:lineRule="auto"/>
        <w:ind w:firstLineChars="200" w:firstLine="480"/>
        <w:jc w:val="both"/>
      </w:pPr>
      <w:r>
        <w:t>As the GFC was a unique, and unanticipated, economic shock, and impacted on the entire global banking system, it provides us with an equally unique</w:t>
      </w:r>
      <w:r w:rsidR="00D70463">
        <w:t xml:space="preserve"> context </w:t>
      </w:r>
      <w:r w:rsidR="00F071CC">
        <w:t>in which we can examine how the market for</w:t>
      </w:r>
      <w:r w:rsidR="00D70463">
        <w:t xml:space="preserve"> small business </w:t>
      </w:r>
      <w:r w:rsidR="00F071CC">
        <w:t>credit reacted</w:t>
      </w:r>
      <w:r w:rsidR="00D70463">
        <w:t xml:space="preserve"> when </w:t>
      </w:r>
      <w:r w:rsidR="00F071CC">
        <w:t>the UK</w:t>
      </w:r>
      <w:r w:rsidR="00D70463">
        <w:t xml:space="preserve"> economy </w:t>
      </w:r>
      <w:r w:rsidR="00833040">
        <w:t>enter</w:t>
      </w:r>
      <w:r w:rsidR="00F071CC">
        <w:t xml:space="preserve">ed the GFC </w:t>
      </w:r>
      <w:r w:rsidR="00B80239">
        <w:t>since</w:t>
      </w:r>
      <w:r w:rsidR="00142FDD">
        <w:t xml:space="preserve"> September 2008</w:t>
      </w:r>
      <w:r w:rsidR="00F071CC">
        <w:t>. Previous research (</w:t>
      </w:r>
      <w:r w:rsidR="00D70463">
        <w:t xml:space="preserve">Lown </w:t>
      </w:r>
      <w:r w:rsidR="00C5572E">
        <w:t>and</w:t>
      </w:r>
      <w:r w:rsidR="00D70463">
        <w:t xml:space="preserve"> Morgan</w:t>
      </w:r>
      <w:r w:rsidR="00F071CC">
        <w:t xml:space="preserve">, </w:t>
      </w:r>
      <w:r w:rsidR="00D70463">
        <w:t xml:space="preserve">2006) </w:t>
      </w:r>
      <w:r w:rsidR="00F071CC">
        <w:t>established that changes in</w:t>
      </w:r>
      <w:r w:rsidR="00D70463">
        <w:t xml:space="preserve"> banks credit standards (non-price loan contract features) </w:t>
      </w:r>
      <w:r w:rsidR="00F071CC">
        <w:t>played a key role in shaping the willingness of banks to advance credit in the future</w:t>
      </w:r>
      <w:r w:rsidR="00D70463">
        <w:t xml:space="preserve">. </w:t>
      </w:r>
      <w:r w:rsidR="00F071CC">
        <w:t>Specifically, they found that there was an inverse relationship between the credit cycle and the business cycle in terms of the willingness of banks to supply of loans</w:t>
      </w:r>
      <w:r w:rsidR="00D70463">
        <w:t xml:space="preserve">. </w:t>
      </w:r>
      <w:r w:rsidR="00F071CC">
        <w:t>Other research (</w:t>
      </w:r>
      <w:r w:rsidR="00D70463">
        <w:t xml:space="preserve">Hanousek </w:t>
      </w:r>
      <w:r w:rsidR="00C5572E">
        <w:t>and</w:t>
      </w:r>
      <w:r w:rsidR="00D70463">
        <w:t xml:space="preserve"> Filer</w:t>
      </w:r>
      <w:r w:rsidR="00F071CC">
        <w:t xml:space="preserve">, </w:t>
      </w:r>
      <w:r w:rsidR="00D70463">
        <w:t xml:space="preserve">2004) </w:t>
      </w:r>
      <w:r w:rsidR="00F071CC">
        <w:t>suggested that the way in which banks determine their credit allocation (supply of loans) is the main reason why credit rationing will always be a feature of small business credit markets. They argued that banks effectively take strategic decisions to allocate loan funds to industrie</w:t>
      </w:r>
      <w:r w:rsidR="0002398D">
        <w:t>s (rather than firms) where expected future investment returns are highest</w:t>
      </w:r>
      <w:r w:rsidR="00D70463">
        <w:t>.</w:t>
      </w:r>
      <w:r w:rsidR="0002398D">
        <w:t xml:space="preserve"> Implicitly, a good small business in the ‘wrong’ industry will be unfairly credit rationed.</w:t>
      </w:r>
    </w:p>
    <w:p w:rsidR="00020466" w:rsidRDefault="0081646D" w:rsidP="00073BB9">
      <w:pPr>
        <w:pStyle w:val="Default"/>
        <w:spacing w:line="480" w:lineRule="auto"/>
        <w:ind w:firstLineChars="200" w:firstLine="480"/>
        <w:jc w:val="both"/>
      </w:pPr>
      <w:r>
        <w:t xml:space="preserve">We are drawn to conclude that whilst there is a considerable volume of theoretical and empirical literature which considers many aspects of credit rationing, there is much less focus, and evidence, on the unique context of a GFC. This latter issue is perhaps not surprising as they occur at this magnitude very infrequently. We hope to contribute to this relative gap in our knowledge by establishing empirically what did happen to UK small business credit markets in the GFC. And we are able to review outcomes from the supply side in respect of </w:t>
      </w:r>
      <w:r>
        <w:lastRenderedPageBreak/>
        <w:t>banks willingness to advance credit and who to, and from the demand side of the market. The demand-side is relatively ignored by public policy-makers, but we are able to identify what types of smaller businesses continue to request credit and who is deterred from making a credit application</w:t>
      </w:r>
      <w:r w:rsidR="00C748FA">
        <w:t xml:space="preserve">. </w:t>
      </w:r>
      <w:r>
        <w:t>Both of these issues are potentially</w:t>
      </w:r>
      <w:r w:rsidR="00C748FA">
        <w:t xml:space="preserve"> important</w:t>
      </w:r>
      <w:r w:rsidR="00572993">
        <w:t>, as</w:t>
      </w:r>
      <w:r w:rsidR="0074154E">
        <w:t xml:space="preserve"> </w:t>
      </w:r>
      <w:r>
        <w:t>the preparation of a funding</w:t>
      </w:r>
      <w:r w:rsidR="0074154E">
        <w:t xml:space="preserve"> application</w:t>
      </w:r>
      <w:r>
        <w:t xml:space="preserve"> is not trivial either in time or cash.</w:t>
      </w:r>
      <w:r w:rsidR="0074154E">
        <w:t xml:space="preserve"> </w:t>
      </w:r>
      <w:r w:rsidR="0032192B">
        <w:t xml:space="preserve">By focusing </w:t>
      </w:r>
      <w:r w:rsidR="00BE6CDD">
        <w:t xml:space="preserve">on the demand for credit from entrepreneurs </w:t>
      </w:r>
      <w:r w:rsidR="0032192B">
        <w:t xml:space="preserve">to banks we allow their decisions to be impacted upon by </w:t>
      </w:r>
      <w:r w:rsidR="00BE6CDD">
        <w:t>their perceptions about</w:t>
      </w:r>
      <w:r w:rsidR="0032192B">
        <w:t xml:space="preserve"> the willingness of banks to advance credit which is a noisy and imperfect signal</w:t>
      </w:r>
      <w:r w:rsidR="00BE6CDD">
        <w:t xml:space="preserve">. This is </w:t>
      </w:r>
      <w:r w:rsidR="0032192B">
        <w:t>beyond traditional</w:t>
      </w:r>
      <w:r w:rsidR="008E697B">
        <w:t xml:space="preserve"> credit rationing theories which </w:t>
      </w:r>
      <w:r w:rsidR="00B80239">
        <w:t>have at their heart information-</w:t>
      </w:r>
      <w:r w:rsidR="0032192B">
        <w:t>based problems which prevent banks from assigning the true</w:t>
      </w:r>
      <w:r w:rsidR="008E697B">
        <w:t xml:space="preserve"> risk </w:t>
      </w:r>
      <w:r w:rsidR="0032192B">
        <w:t>to each potential small business application for funding</w:t>
      </w:r>
      <w:r w:rsidR="008E697B">
        <w:t>.</w:t>
      </w:r>
    </w:p>
    <w:p w:rsidR="00355FE2" w:rsidRDefault="00575DC1" w:rsidP="00073BB9">
      <w:pPr>
        <w:pStyle w:val="Default"/>
        <w:spacing w:line="480" w:lineRule="auto"/>
        <w:ind w:firstLineChars="200" w:firstLine="480"/>
        <w:jc w:val="both"/>
        <w:rPr>
          <w:color w:val="C00000"/>
        </w:rPr>
      </w:pPr>
      <w:r>
        <w:t xml:space="preserve">To investigate the importance of this discouraged borrower phenomenon, </w:t>
      </w:r>
      <w:r w:rsidR="000B0557" w:rsidRPr="00D70463">
        <w:t xml:space="preserve">we </w:t>
      </w:r>
      <w:r w:rsidR="000B0557">
        <w:t xml:space="preserve">begin by quantifying the level of discouragement amongst UK small businesses. We then </w:t>
      </w:r>
      <w:r w:rsidR="000B0557" w:rsidRPr="00D70463">
        <w:t>question whether these discouraged entrepreneurs were correct in their assumptions about being rejected for loans and draw out the potential implications of this for the UK economy</w:t>
      </w:r>
      <w:r w:rsidR="00142FDD">
        <w:t xml:space="preserve"> or whether they are misreading the extent to which banks are reducing credit availability</w:t>
      </w:r>
      <w:r w:rsidR="000B0557" w:rsidRPr="00D70463">
        <w:t>.</w:t>
      </w:r>
      <w:r w:rsidR="000B0557">
        <w:t xml:space="preserve"> We</w:t>
      </w:r>
      <w:r>
        <w:t xml:space="preserve"> use </w:t>
      </w:r>
      <w:r w:rsidR="000B0557" w:rsidRPr="00D70463">
        <w:t xml:space="preserve">a unique set of data drawn from </w:t>
      </w:r>
      <w:r w:rsidR="00F538BD" w:rsidRPr="0074154E">
        <w:t xml:space="preserve">the </w:t>
      </w:r>
      <w:r w:rsidR="00F538BD">
        <w:t>Department for Business Innovation and Skills (BIS) 7 SME Business Barometer Surveys. The surveys were</w:t>
      </w:r>
      <w:r w:rsidR="000B0557" w:rsidRPr="00D70463">
        <w:t xml:space="preserve"> carried out </w:t>
      </w:r>
      <w:r w:rsidR="00364952">
        <w:t xml:space="preserve">from December 2008 to February 2010 </w:t>
      </w:r>
      <w:r w:rsidR="000B0557" w:rsidRPr="00D70463">
        <w:t>at 2-3 monthly intervals over the course of the current recession</w:t>
      </w:r>
      <w:r w:rsidR="000B0557">
        <w:t xml:space="preserve">, which officially began in September 2008, </w:t>
      </w:r>
      <w:r w:rsidR="000B0557" w:rsidRPr="00D70463">
        <w:t>amongst small businesses in the UK</w:t>
      </w:r>
      <w:r>
        <w:t xml:space="preserve">. </w:t>
      </w:r>
      <w:r w:rsidR="000E5859">
        <w:t xml:space="preserve">To benchmark our recession based analysis, we estimate an identical set of models using the </w:t>
      </w:r>
      <w:r w:rsidR="002B1333">
        <w:t>UK SME Financing</w:t>
      </w:r>
      <w:r w:rsidR="00176A07">
        <w:t xml:space="preserve"> Survey for 200</w:t>
      </w:r>
      <w:r w:rsidR="000508F6">
        <w:t>4 (a period of modest economic growth and general macroeconomic stability)</w:t>
      </w:r>
      <w:r w:rsidR="00176A07">
        <w:t>.</w:t>
      </w:r>
      <w:r w:rsidR="000E5859">
        <w:t xml:space="preserve"> </w:t>
      </w:r>
    </w:p>
    <w:p w:rsidR="00F2176B" w:rsidRDefault="00AF25AA" w:rsidP="00073BB9">
      <w:pPr>
        <w:pStyle w:val="Default"/>
        <w:spacing w:line="480" w:lineRule="auto"/>
        <w:ind w:firstLineChars="200" w:firstLine="480"/>
        <w:jc w:val="both"/>
      </w:pPr>
      <w:r w:rsidRPr="003A1866">
        <w:rPr>
          <w:color w:val="auto"/>
        </w:rPr>
        <w:t>W</w:t>
      </w:r>
      <w:r w:rsidR="00575DC1" w:rsidRPr="003A1866">
        <w:rPr>
          <w:color w:val="auto"/>
        </w:rPr>
        <w:t>e</w:t>
      </w:r>
      <w:r w:rsidR="00F2176B" w:rsidRPr="003A1866">
        <w:rPr>
          <w:color w:val="auto"/>
        </w:rPr>
        <w:t xml:space="preserve"> estimate a sequential set of </w:t>
      </w:r>
      <w:r w:rsidR="003A1866" w:rsidRPr="003A1866">
        <w:rPr>
          <w:color w:val="auto"/>
        </w:rPr>
        <w:t xml:space="preserve">conditional </w:t>
      </w:r>
      <w:r w:rsidR="00803C17" w:rsidRPr="003A1866">
        <w:rPr>
          <w:color w:val="auto"/>
        </w:rPr>
        <w:t xml:space="preserve">probit </w:t>
      </w:r>
      <w:r w:rsidR="00F2176B" w:rsidRPr="003A1866">
        <w:rPr>
          <w:color w:val="auto"/>
        </w:rPr>
        <w:t xml:space="preserve">regression models where a firm </w:t>
      </w:r>
      <w:r w:rsidR="000B756E" w:rsidRPr="003A1866">
        <w:rPr>
          <w:color w:val="auto"/>
        </w:rPr>
        <w:t xml:space="preserve">with financing needs </w:t>
      </w:r>
      <w:r w:rsidR="00F2176B" w:rsidRPr="003A1866">
        <w:rPr>
          <w:color w:val="auto"/>
        </w:rPr>
        <w:t xml:space="preserve">first decides </w:t>
      </w:r>
      <w:r w:rsidR="000B756E" w:rsidRPr="003A1866">
        <w:rPr>
          <w:color w:val="auto"/>
        </w:rPr>
        <w:t>whether or not to apply for a loan</w:t>
      </w:r>
      <w:r w:rsidRPr="003A1866">
        <w:rPr>
          <w:color w:val="auto"/>
        </w:rPr>
        <w:t>, and</w:t>
      </w:r>
      <w:r w:rsidR="00CD5D4D" w:rsidRPr="003A1866">
        <w:rPr>
          <w:color w:val="auto"/>
        </w:rPr>
        <w:t xml:space="preserve"> then considers </w:t>
      </w:r>
      <w:r w:rsidR="000B756E" w:rsidRPr="003A1866">
        <w:rPr>
          <w:color w:val="auto"/>
        </w:rPr>
        <w:t xml:space="preserve">the </w:t>
      </w:r>
      <w:r w:rsidRPr="003A1866">
        <w:rPr>
          <w:color w:val="auto"/>
        </w:rPr>
        <w:t>outcome of the application conditional on a firm applying for a loan</w:t>
      </w:r>
      <w:r w:rsidR="00CD5D4D" w:rsidRPr="003A1866">
        <w:rPr>
          <w:color w:val="auto"/>
        </w:rPr>
        <w:t>.</w:t>
      </w:r>
      <w:r w:rsidR="00CD5D4D" w:rsidRPr="00DD0E52">
        <w:rPr>
          <w:color w:val="C00000"/>
        </w:rPr>
        <w:t xml:space="preserve"> </w:t>
      </w:r>
      <w:r w:rsidR="00F2176B" w:rsidRPr="0074154E">
        <w:t>As th</w:t>
      </w:r>
      <w:r w:rsidR="00CD5D4D">
        <w:t>is is the</w:t>
      </w:r>
      <w:r w:rsidR="00F2176B" w:rsidRPr="0074154E">
        <w:t xml:space="preserve"> first </w:t>
      </w:r>
      <w:r w:rsidR="00CD5D4D">
        <w:t>study to examine this phenomenon using UK data covering the entire economic recession</w:t>
      </w:r>
      <w:r w:rsidR="00DD0E52">
        <w:t xml:space="preserve"> and benchmarking this </w:t>
      </w:r>
      <w:r w:rsidR="00DD0E52">
        <w:lastRenderedPageBreak/>
        <w:t xml:space="preserve">against </w:t>
      </w:r>
      <w:r w:rsidR="003D2C86">
        <w:t xml:space="preserve">the </w:t>
      </w:r>
      <w:r w:rsidR="00DD0E52">
        <w:t>evidence from a year of stable and modest economic growth</w:t>
      </w:r>
      <w:r w:rsidR="00CD5D4D">
        <w:t>, our</w:t>
      </w:r>
      <w:r w:rsidR="00F2176B" w:rsidRPr="0074154E">
        <w:t xml:space="preserve"> results will </w:t>
      </w:r>
      <w:r w:rsidR="00CD5D4D">
        <w:t>complement previous empirical work i</w:t>
      </w:r>
      <w:r w:rsidR="00872241">
        <w:t>n this area as well as provide</w:t>
      </w:r>
      <w:r w:rsidR="00CD5D4D">
        <w:t xml:space="preserve"> important evidence to support UK policy-making regarding small business financing. It will also help banks in developing their lending processes.</w:t>
      </w:r>
    </w:p>
    <w:p w:rsidR="00B000D7" w:rsidRDefault="000B0557" w:rsidP="00907C7E">
      <w:pPr>
        <w:pStyle w:val="Default"/>
        <w:spacing w:line="480" w:lineRule="auto"/>
        <w:ind w:firstLineChars="200" w:firstLine="480"/>
        <w:jc w:val="both"/>
      </w:pPr>
      <w:r w:rsidRPr="00D70463">
        <w:t xml:space="preserve">Our findings are that levels of discouragement </w:t>
      </w:r>
      <w:r w:rsidR="004E6E3A">
        <w:t xml:space="preserve">in a stable economy are very low and rise during an economic recession. </w:t>
      </w:r>
      <w:r w:rsidR="003A1866">
        <w:t>E</w:t>
      </w:r>
      <w:r w:rsidR="004E6E3A">
        <w:t xml:space="preserve">ven during recession they </w:t>
      </w:r>
      <w:r w:rsidRPr="00D70463">
        <w:t xml:space="preserve">are quite low in general, but higher amongst experienced entrepreneurs. </w:t>
      </w:r>
      <w:r w:rsidR="003A1866">
        <w:t>However,</w:t>
      </w:r>
      <w:r w:rsidRPr="00D70463">
        <w:t xml:space="preserve"> failure rates for loan requests are high </w:t>
      </w:r>
      <w:r>
        <w:t>with between 30 and 40% of total loan requests being turned down. This</w:t>
      </w:r>
      <w:r w:rsidRPr="00D70463">
        <w:t xml:space="preserve"> suggest</w:t>
      </w:r>
      <w:r>
        <w:t>s</w:t>
      </w:r>
      <w:r w:rsidRPr="00D70463">
        <w:t xml:space="preserve"> that more experienced entrepreneurs are making rational decisions given the prevailing economic climate.</w:t>
      </w:r>
      <w:r>
        <w:t xml:space="preserve"> Further analysis implies that 55.6% of discouraged borrowers would have got loans had they applied. </w:t>
      </w:r>
      <w:r w:rsidR="00B000D7">
        <w:t>Regarding credit supply, t</w:t>
      </w:r>
      <w:r>
        <w:t>he key finding is that the financial crisis added noise and uncertainty to the lending market and banks responded by placing much more emphasis on relationships when making their loan decisions.</w:t>
      </w:r>
      <w:r w:rsidR="009165A1">
        <w:t xml:space="preserve"> </w:t>
      </w:r>
      <w:r w:rsidR="004F436D">
        <w:t>But entrepreneurs also appear to have over-estimated the extent to which banks</w:t>
      </w:r>
      <w:r w:rsidR="003D2C86">
        <w:t>’</w:t>
      </w:r>
      <w:r w:rsidR="004F436D">
        <w:t xml:space="preserve"> willingness to advance loans had contracted. </w:t>
      </w:r>
      <w:r w:rsidR="009165A1">
        <w:t>Rough estimates suggest that the scale of under-investment could be in the region of £1.5bn per annum over the recessionary cycle.</w:t>
      </w:r>
    </w:p>
    <w:p w:rsidR="004B410C" w:rsidRDefault="004B410C" w:rsidP="00907C7E">
      <w:pPr>
        <w:pStyle w:val="Default"/>
        <w:spacing w:line="480" w:lineRule="auto"/>
        <w:ind w:firstLineChars="200" w:firstLine="480"/>
        <w:jc w:val="both"/>
      </w:pPr>
      <w:r>
        <w:t xml:space="preserve">The paper proceeds as follows. We discuss the theoretical background and previous empirical evidence from which we formulate the main hypotheses. Section 3 presents the dataset and the variables, in particular our measure </w:t>
      </w:r>
      <w:r w:rsidR="00C856E2">
        <w:t xml:space="preserve">of </w:t>
      </w:r>
      <w:r>
        <w:t xml:space="preserve">credit discouragement. </w:t>
      </w:r>
      <w:r w:rsidR="00A705E6">
        <w:t>Section 4 reports the results from the empirical analyses. Finally, Section 5</w:t>
      </w:r>
      <w:r>
        <w:t xml:space="preserve"> </w:t>
      </w:r>
      <w:r w:rsidR="00270E37">
        <w:t xml:space="preserve">discusses our findinds and </w:t>
      </w:r>
      <w:r>
        <w:t>concludes</w:t>
      </w:r>
      <w:r w:rsidR="00A705E6">
        <w:t xml:space="preserve"> the paper.</w:t>
      </w:r>
    </w:p>
    <w:p w:rsidR="0097294D" w:rsidRPr="00073BB9" w:rsidRDefault="0097294D" w:rsidP="0097294D">
      <w:pPr>
        <w:pStyle w:val="Heading1"/>
        <w:numPr>
          <w:ilvl w:val="0"/>
          <w:numId w:val="4"/>
        </w:numPr>
        <w:ind w:left="357" w:hanging="357"/>
      </w:pPr>
      <w:r>
        <w:rPr>
          <w:lang w:val="en-GB"/>
        </w:rPr>
        <w:t>Loan</w:t>
      </w:r>
      <w:r>
        <w:t xml:space="preserve"> applications and</w:t>
      </w:r>
      <w:r>
        <w:rPr>
          <w:lang w:val="en-GB"/>
        </w:rPr>
        <w:t xml:space="preserve"> </w:t>
      </w:r>
      <w:r w:rsidRPr="00CE15A0">
        <w:t>discouragement</w:t>
      </w:r>
      <w:r>
        <w:t>: theories and empirical evidence</w:t>
      </w:r>
    </w:p>
    <w:p w:rsidR="0097294D" w:rsidRDefault="0097294D" w:rsidP="0097294D">
      <w:pPr>
        <w:autoSpaceDE w:val="0"/>
        <w:autoSpaceDN w:val="0"/>
        <w:adjustRightInd w:val="0"/>
        <w:spacing w:after="0" w:line="480" w:lineRule="auto"/>
        <w:ind w:firstLineChars="200" w:firstLine="480"/>
        <w:jc w:val="both"/>
      </w:pPr>
      <w:r w:rsidRPr="00160B65">
        <w:t>The subject of credit rationing itself has been the focus of a considerable body of theoretical work for a long period of time (Keeton, 1979; Thakor, 1989).</w:t>
      </w:r>
      <w:r>
        <w:t xml:space="preserve"> The notion of credit rationing stems from the puzzle that in a competitive market, banks would refuse to lend to </w:t>
      </w:r>
      <w:r>
        <w:lastRenderedPageBreak/>
        <w:t>some firms rather than raise loan price (the interest rate) when</w:t>
      </w:r>
      <w:r w:rsidRPr="00C770EE">
        <w:t xml:space="preserve"> there is an excess demand for bank funds</w:t>
      </w:r>
      <w:r>
        <w:t xml:space="preserve"> </w:t>
      </w:r>
      <w:r w:rsidRPr="00160B65">
        <w:t>(Cowling,1997; Fairlie</w:t>
      </w:r>
      <w:r>
        <w:t xml:space="preserve"> and Robb</w:t>
      </w:r>
      <w:r w:rsidRPr="00160B65">
        <w:t>, 2007</w:t>
      </w:r>
      <w:r>
        <w:t xml:space="preserve">; </w:t>
      </w:r>
      <w:r w:rsidRPr="00160B65">
        <w:t>Fraser, 2009</w:t>
      </w:r>
      <w:r>
        <w:t xml:space="preserve">; </w:t>
      </w:r>
      <w:r w:rsidRPr="00160B65">
        <w:t xml:space="preserve">Levenson </w:t>
      </w:r>
      <w:r>
        <w:t>and Willard, 2000</w:t>
      </w:r>
      <w:r w:rsidRPr="00160B65">
        <w:t xml:space="preserve">; </w:t>
      </w:r>
      <w:r>
        <w:t>Shen, 2002</w:t>
      </w:r>
      <w:r w:rsidRPr="00160B65">
        <w:t>)</w:t>
      </w:r>
      <w:r>
        <w:t>.</w:t>
      </w:r>
      <w:r w:rsidRPr="00C770EE">
        <w:t xml:space="preserve"> </w:t>
      </w:r>
      <w:r w:rsidRPr="00160B65">
        <w:rPr>
          <w:spacing w:val="-2"/>
        </w:rPr>
        <w:t>The common thread that ties much of the literature together is the role that inform</w:t>
      </w:r>
      <w:r w:rsidR="003D2C86">
        <w:rPr>
          <w:spacing w:val="-2"/>
        </w:rPr>
        <w:t>ation plays in the small firm-</w:t>
      </w:r>
      <w:r w:rsidRPr="00160B65">
        <w:rPr>
          <w:spacing w:val="-2"/>
        </w:rPr>
        <w:t xml:space="preserve">bank relationship (Behr </w:t>
      </w:r>
      <w:r>
        <w:rPr>
          <w:spacing w:val="-2"/>
        </w:rPr>
        <w:t>and</w:t>
      </w:r>
      <w:r w:rsidRPr="00160B65">
        <w:rPr>
          <w:spacing w:val="-2"/>
        </w:rPr>
        <w:t xml:space="preserve"> Guttler, 2007; Berger </w:t>
      </w:r>
      <w:r>
        <w:rPr>
          <w:spacing w:val="-2"/>
        </w:rPr>
        <w:t>and</w:t>
      </w:r>
      <w:r w:rsidRPr="00160B65">
        <w:rPr>
          <w:spacing w:val="-2"/>
        </w:rPr>
        <w:t xml:space="preserve"> Udell, 1998; Petersen </w:t>
      </w:r>
      <w:r>
        <w:rPr>
          <w:spacing w:val="-2"/>
        </w:rPr>
        <w:t>and</w:t>
      </w:r>
      <w:r w:rsidRPr="00160B65">
        <w:rPr>
          <w:spacing w:val="-2"/>
        </w:rPr>
        <w:t xml:space="preserve"> Rajan, 1994).</w:t>
      </w:r>
      <w:r>
        <w:rPr>
          <w:spacing w:val="-2"/>
        </w:rPr>
        <w:t xml:space="preserve"> Adverse selection and moral hazard resulted from asymmetric information between firms and banks lead to </w:t>
      </w:r>
      <w:r w:rsidRPr="005817F7">
        <w:rPr>
          <w:spacing w:val="-2"/>
        </w:rPr>
        <w:t>a supply of investment capital below the social optimum</w:t>
      </w:r>
      <w:r>
        <w:rPr>
          <w:spacing w:val="-2"/>
        </w:rPr>
        <w:t xml:space="preserve"> (d</w:t>
      </w:r>
      <w:r w:rsidRPr="00160B65">
        <w:rPr>
          <w:spacing w:val="-2"/>
        </w:rPr>
        <w:t xml:space="preserve">e Meza </w:t>
      </w:r>
      <w:r>
        <w:rPr>
          <w:spacing w:val="-2"/>
        </w:rPr>
        <w:t xml:space="preserve">and Southey, </w:t>
      </w:r>
      <w:r w:rsidRPr="00160B65">
        <w:rPr>
          <w:spacing w:val="-2"/>
        </w:rPr>
        <w:t>1996</w:t>
      </w:r>
      <w:r>
        <w:rPr>
          <w:spacing w:val="-2"/>
        </w:rPr>
        <w:t>; Stiglitz and Weiss, 1981 and 1983).</w:t>
      </w:r>
    </w:p>
    <w:p w:rsidR="0097294D" w:rsidRDefault="0097294D" w:rsidP="0097294D">
      <w:pPr>
        <w:autoSpaceDE w:val="0"/>
        <w:autoSpaceDN w:val="0"/>
        <w:adjustRightInd w:val="0"/>
        <w:spacing w:after="0" w:line="480" w:lineRule="auto"/>
        <w:ind w:firstLineChars="200" w:firstLine="480"/>
        <w:jc w:val="both"/>
        <w:rPr>
          <w:rFonts w:eastAsia="Calibri"/>
          <w:szCs w:val="24"/>
          <w:lang w:eastAsia="en-US"/>
        </w:rPr>
      </w:pPr>
      <w:r>
        <w:rPr>
          <w:rFonts w:eastAsia="Calibri"/>
          <w:color w:val="000000"/>
          <w:szCs w:val="24"/>
          <w:lang w:eastAsia="en-US"/>
        </w:rPr>
        <w:t>However, a</w:t>
      </w:r>
      <w:r w:rsidRPr="000269E5">
        <w:rPr>
          <w:rFonts w:eastAsia="Calibri"/>
          <w:color w:val="000000"/>
          <w:szCs w:val="24"/>
          <w:lang w:eastAsia="en-US"/>
        </w:rPr>
        <w:t>s previously identified, the issue of discouraged borrowers has only recently become a focus of research attention amongst academics and policy-makers</w:t>
      </w:r>
      <w:r w:rsidR="00BB3133">
        <w:rPr>
          <w:rFonts w:eastAsia="Calibri"/>
          <w:color w:val="000000"/>
          <w:szCs w:val="24"/>
          <w:lang w:eastAsia="en-US"/>
        </w:rPr>
        <w:t xml:space="preserve"> since the formal theory of discouraged borrowers set out by Kon and Storey (2003)</w:t>
      </w:r>
      <w:r w:rsidRPr="000269E5">
        <w:rPr>
          <w:rFonts w:eastAsia="Calibri"/>
          <w:color w:val="000000"/>
          <w:szCs w:val="24"/>
          <w:lang w:eastAsia="en-US"/>
        </w:rPr>
        <w:t xml:space="preserve">. </w:t>
      </w:r>
      <w:r>
        <w:rPr>
          <w:rFonts w:eastAsia="Calibri"/>
          <w:szCs w:val="24"/>
          <w:lang w:eastAsia="en-US"/>
        </w:rPr>
        <w:t>Building on the</w:t>
      </w:r>
      <w:r w:rsidRPr="000269E5">
        <w:rPr>
          <w:rFonts w:eastAsia="Calibri"/>
          <w:szCs w:val="24"/>
          <w:lang w:eastAsia="en-US"/>
        </w:rPr>
        <w:t xml:space="preserve"> general credit rationing theories, Kon </w:t>
      </w:r>
      <w:r>
        <w:rPr>
          <w:rFonts w:eastAsia="Calibri"/>
          <w:szCs w:val="24"/>
          <w:lang w:eastAsia="en-US"/>
        </w:rPr>
        <w:t>and</w:t>
      </w:r>
      <w:r w:rsidRPr="000269E5">
        <w:rPr>
          <w:rFonts w:eastAsia="Calibri"/>
          <w:szCs w:val="24"/>
          <w:lang w:eastAsia="en-US"/>
        </w:rPr>
        <w:t xml:space="preserve"> Storey (2003) develop a theory explicitly to explain why discouraged borrowers exist. At the heart of their theory, as with general credit rationing theory’s, is unobservable borrower quality (asymmetric information).</w:t>
      </w:r>
      <w:r>
        <w:rPr>
          <w:rFonts w:eastAsia="Calibri"/>
          <w:szCs w:val="24"/>
          <w:lang w:eastAsia="en-US"/>
        </w:rPr>
        <w:t xml:space="preserve"> Extended from a standard adverse selection model, the model of discouraged borrowers suggests that a firm, regardless of its quality, will apply for a loan only if an investment project yields a return greater than the ‘effective borrowing cost’. The most important determinants of the effective borrowing cost are the monetary cost of the application and the bank’s screening error (the probability that a good firm is mistakenly perceived as a bad firm by the bank or vice versa), both arising from information asymmetries.</w:t>
      </w:r>
    </w:p>
    <w:p w:rsidR="0097294D" w:rsidRDefault="0097294D" w:rsidP="0097294D">
      <w:pPr>
        <w:autoSpaceDE w:val="0"/>
        <w:autoSpaceDN w:val="0"/>
        <w:adjustRightInd w:val="0"/>
        <w:spacing w:after="0" w:line="480" w:lineRule="auto"/>
        <w:ind w:firstLineChars="200" w:firstLine="480"/>
        <w:jc w:val="both"/>
        <w:rPr>
          <w:rFonts w:eastAsia="Calibri"/>
          <w:szCs w:val="24"/>
          <w:lang w:eastAsia="en-US"/>
        </w:rPr>
      </w:pPr>
      <w:r>
        <w:rPr>
          <w:rFonts w:eastAsia="Calibri"/>
          <w:szCs w:val="24"/>
          <w:lang w:eastAsia="en-US"/>
        </w:rPr>
        <w:t xml:space="preserve">Under perfect information (i.e. no screening error), every (good) firm would apply and get the loan successfully so there will be no discouragement. However, under imperfect information, some firms may incur such a high </w:t>
      </w:r>
      <w:r w:rsidRPr="006751F2">
        <w:rPr>
          <w:rFonts w:eastAsia="Calibri"/>
          <w:i/>
          <w:szCs w:val="24"/>
          <w:lang w:eastAsia="en-US"/>
        </w:rPr>
        <w:t>effective</w:t>
      </w:r>
      <w:r>
        <w:rPr>
          <w:rFonts w:eastAsia="Calibri"/>
          <w:szCs w:val="24"/>
          <w:lang w:eastAsia="en-US"/>
        </w:rPr>
        <w:t xml:space="preserve"> application cost that the return is no longer sufficient to cover the cost of borrowing. Here, screening error plays an important role in determining discouragement in the sense that it increases (decreases) discouragement by </w:t>
      </w:r>
      <w:r>
        <w:rPr>
          <w:rFonts w:eastAsia="Calibri"/>
          <w:szCs w:val="24"/>
          <w:lang w:eastAsia="en-US"/>
        </w:rPr>
        <w:lastRenderedPageBreak/>
        <w:t>good (bad) firms. Therefore, an effective screening device would be the case where only bad firms are discouraged from applying for loans.</w:t>
      </w:r>
    </w:p>
    <w:p w:rsidR="00B31A1A" w:rsidRDefault="0097294D" w:rsidP="0097294D">
      <w:pPr>
        <w:autoSpaceDE w:val="0"/>
        <w:autoSpaceDN w:val="0"/>
        <w:adjustRightInd w:val="0"/>
        <w:spacing w:after="0" w:line="480" w:lineRule="auto"/>
        <w:ind w:firstLineChars="200" w:firstLine="480"/>
        <w:jc w:val="both"/>
        <w:rPr>
          <w:rFonts w:eastAsia="Calibri"/>
          <w:szCs w:val="24"/>
          <w:lang w:eastAsia="en-US"/>
        </w:rPr>
      </w:pPr>
      <w:r>
        <w:rPr>
          <w:rFonts w:eastAsia="Calibri"/>
          <w:szCs w:val="24"/>
          <w:lang w:eastAsia="en-US"/>
        </w:rPr>
        <w:t xml:space="preserve">The source of variation in loan application cost can be both physical and psychological. The former is </w:t>
      </w:r>
      <w:r>
        <w:t xml:space="preserve">fundamentally associated with lenders’ response to risk, or information transparency. For example, size of firm is often taken to be a good proxy for firm risk </w:t>
      </w:r>
      <w:r w:rsidR="00373CFC">
        <w:t xml:space="preserve">and resource availability </w:t>
      </w:r>
      <w:r>
        <w:t xml:space="preserve">(Beck and </w:t>
      </w:r>
      <w:r w:rsidRPr="005B2A2A">
        <w:t>Demirguc-Kunt</w:t>
      </w:r>
      <w:r>
        <w:t>, 2006), as is age of firm (Cowling, 1999; Chua et al., 2011).</w:t>
      </w:r>
      <w:r>
        <w:rPr>
          <w:rFonts w:eastAsia="Calibri"/>
          <w:szCs w:val="24"/>
          <w:lang w:eastAsia="en-US"/>
        </w:rPr>
        <w:t xml:space="preserve"> </w:t>
      </w:r>
      <w:r w:rsidRPr="009D1B2D">
        <w:rPr>
          <w:rFonts w:eastAsia="Calibri"/>
          <w:szCs w:val="24"/>
          <w:lang w:eastAsia="en-US"/>
        </w:rPr>
        <w:t xml:space="preserve">Indeed, Serrasqueiro </w:t>
      </w:r>
      <w:r>
        <w:rPr>
          <w:rFonts w:eastAsia="Calibri"/>
          <w:szCs w:val="24"/>
          <w:lang w:eastAsia="en-US"/>
        </w:rPr>
        <w:t>and</w:t>
      </w:r>
      <w:r w:rsidRPr="009D1B2D">
        <w:rPr>
          <w:rFonts w:eastAsia="Calibri"/>
          <w:szCs w:val="24"/>
          <w:lang w:eastAsia="en-US"/>
        </w:rPr>
        <w:t xml:space="preserve"> Nunes (2011) show that age of firm is particularly relevant in determining the capital structure decisions of </w:t>
      </w:r>
      <w:r w:rsidR="0005484A">
        <w:rPr>
          <w:rFonts w:eastAsia="Calibri"/>
          <w:szCs w:val="24"/>
          <w:lang w:eastAsia="en-US"/>
        </w:rPr>
        <w:t>small- and medium-sized enterprises (SME</w:t>
      </w:r>
      <w:r w:rsidRPr="009D1B2D">
        <w:rPr>
          <w:rFonts w:eastAsia="Calibri"/>
          <w:szCs w:val="24"/>
          <w:lang w:eastAsia="en-US"/>
        </w:rPr>
        <w:t>s</w:t>
      </w:r>
      <w:r w:rsidR="0005484A">
        <w:rPr>
          <w:rFonts w:eastAsia="Calibri"/>
          <w:szCs w:val="24"/>
          <w:lang w:eastAsia="en-US"/>
        </w:rPr>
        <w:t>)</w:t>
      </w:r>
      <w:r w:rsidRPr="009D1B2D">
        <w:rPr>
          <w:rFonts w:eastAsia="Calibri"/>
          <w:szCs w:val="24"/>
          <w:lang w:eastAsia="en-US"/>
        </w:rPr>
        <w:t xml:space="preserve">. Empirical evidence from a study of 47,115 Finnish firms reported by Hyytinnen </w:t>
      </w:r>
      <w:r>
        <w:rPr>
          <w:rFonts w:eastAsia="Calibri"/>
          <w:szCs w:val="24"/>
          <w:lang w:eastAsia="en-US"/>
        </w:rPr>
        <w:t>and</w:t>
      </w:r>
      <w:r w:rsidRPr="009D1B2D">
        <w:rPr>
          <w:rFonts w:eastAsia="Calibri"/>
          <w:szCs w:val="24"/>
          <w:lang w:eastAsia="en-US"/>
        </w:rPr>
        <w:t xml:space="preserve"> Pajarinen (2007) finds that when a small business ages one year, its’ cost of debt decreases by 1-2 basis points. </w:t>
      </w:r>
    </w:p>
    <w:p w:rsidR="0097294D" w:rsidRDefault="0097294D" w:rsidP="0097294D">
      <w:pPr>
        <w:autoSpaceDE w:val="0"/>
        <w:autoSpaceDN w:val="0"/>
        <w:adjustRightInd w:val="0"/>
        <w:spacing w:after="0" w:line="480" w:lineRule="auto"/>
        <w:ind w:firstLineChars="200" w:firstLine="480"/>
        <w:jc w:val="both"/>
        <w:rPr>
          <w:rFonts w:eastAsia="Calibri"/>
          <w:szCs w:val="24"/>
          <w:lang w:eastAsia="en-US"/>
        </w:rPr>
      </w:pPr>
      <w:r>
        <w:rPr>
          <w:rFonts w:eastAsia="Calibri"/>
          <w:szCs w:val="24"/>
          <w:lang w:eastAsia="en-US"/>
        </w:rPr>
        <w:t>Information transparency reduces screening error and can be improved by the use of b</w:t>
      </w:r>
      <w:r w:rsidR="00B27D0C">
        <w:rPr>
          <w:rFonts w:eastAsia="Calibri"/>
          <w:szCs w:val="24"/>
          <w:lang w:eastAsia="en-US"/>
        </w:rPr>
        <w:t>usiness credit lines (Cole, 2009</w:t>
      </w:r>
      <w:r>
        <w:rPr>
          <w:rFonts w:eastAsia="Calibri"/>
          <w:szCs w:val="24"/>
          <w:lang w:eastAsia="en-US"/>
        </w:rPr>
        <w:t>; Han et al., 2009; Peterson and Rajan, 2002) or longer/better firm-bank relationships (</w:t>
      </w:r>
      <w:r w:rsidRPr="009D1B2D">
        <w:rPr>
          <w:rFonts w:eastAsia="Calibri"/>
          <w:szCs w:val="24"/>
          <w:lang w:eastAsia="en-US"/>
        </w:rPr>
        <w:t>Berger and Udell, 1995</w:t>
      </w:r>
      <w:r>
        <w:rPr>
          <w:rFonts w:eastAsia="Calibri"/>
          <w:szCs w:val="24"/>
          <w:lang w:eastAsia="en-US"/>
        </w:rPr>
        <w:t xml:space="preserve">; Peterson and Rajan, 1995). Both measures could improve the availability of information thus lower the cost of application. </w:t>
      </w:r>
      <w:r w:rsidR="00A7484D">
        <w:rPr>
          <w:rFonts w:eastAsia="Calibri"/>
          <w:szCs w:val="24"/>
          <w:lang w:eastAsia="en-US"/>
        </w:rPr>
        <w:t xml:space="preserve">Entrepreneurial experience is also helpful in reducing information opacity between lenders and borrowers (Kon and Storey, 2003), </w:t>
      </w:r>
      <w:r w:rsidR="00F506FD">
        <w:rPr>
          <w:rFonts w:eastAsia="Calibri"/>
          <w:szCs w:val="24"/>
          <w:lang w:eastAsia="en-US"/>
        </w:rPr>
        <w:t>thus</w:t>
      </w:r>
      <w:r w:rsidR="00A7484D">
        <w:rPr>
          <w:rFonts w:eastAsia="Calibri"/>
          <w:szCs w:val="24"/>
          <w:lang w:eastAsia="en-US"/>
        </w:rPr>
        <w:t xml:space="preserve"> may </w:t>
      </w:r>
      <w:r w:rsidR="00A7484D">
        <w:rPr>
          <w:rFonts w:eastAsia="Calibri"/>
          <w:i/>
          <w:szCs w:val="24"/>
          <w:lang w:eastAsia="en-US"/>
        </w:rPr>
        <w:t xml:space="preserve">a priori </w:t>
      </w:r>
      <w:r w:rsidR="00A7484D">
        <w:rPr>
          <w:rFonts w:eastAsia="Calibri"/>
          <w:szCs w:val="24"/>
          <w:lang w:eastAsia="en-US"/>
        </w:rPr>
        <w:t xml:space="preserve">lead to lower discouragement. However, from a demand-side perspective, </w:t>
      </w:r>
      <w:r w:rsidR="000449A0">
        <w:rPr>
          <w:rFonts w:eastAsia="Calibri"/>
          <w:szCs w:val="24"/>
          <w:lang w:eastAsia="en-US"/>
        </w:rPr>
        <w:t xml:space="preserve">such measures could also </w:t>
      </w:r>
      <w:r w:rsidR="00E90DA5">
        <w:rPr>
          <w:rFonts w:eastAsia="Calibri"/>
          <w:szCs w:val="24"/>
          <w:lang w:eastAsia="en-US"/>
        </w:rPr>
        <w:t>help</w:t>
      </w:r>
      <w:r w:rsidR="000449A0">
        <w:rPr>
          <w:rFonts w:eastAsia="Calibri"/>
          <w:szCs w:val="24"/>
          <w:lang w:eastAsia="en-US"/>
        </w:rPr>
        <w:t xml:space="preserve"> borrowers </w:t>
      </w:r>
      <w:r w:rsidR="00E90DA5">
        <w:t>identify</w:t>
      </w:r>
      <w:r w:rsidR="000449A0">
        <w:t xml:space="preserve"> the </w:t>
      </w:r>
      <w:r w:rsidR="00E90DA5">
        <w:t xml:space="preserve">negative shock in </w:t>
      </w:r>
      <w:r w:rsidR="003D2C86">
        <w:t xml:space="preserve">the </w:t>
      </w:r>
      <w:r w:rsidR="00E90DA5">
        <w:t>credit</w:t>
      </w:r>
      <w:r w:rsidR="000449A0">
        <w:t xml:space="preserve"> supply </w:t>
      </w:r>
      <w:r w:rsidR="001D09D6">
        <w:t>compared to non-recessio</w:t>
      </w:r>
      <w:r w:rsidR="00E90DA5">
        <w:t>nary periods</w:t>
      </w:r>
      <w:r w:rsidR="00F506FD">
        <w:t xml:space="preserve">. </w:t>
      </w:r>
      <w:r w:rsidR="0030220F">
        <w:t xml:space="preserve">For example, a borrower with previous experience in economic downturns would adjust her </w:t>
      </w:r>
      <w:r w:rsidR="0030220F">
        <w:rPr>
          <w:i/>
        </w:rPr>
        <w:t>ex ante</w:t>
      </w:r>
      <w:r w:rsidR="0030220F">
        <w:rPr>
          <w:rFonts w:hint="eastAsia"/>
        </w:rPr>
        <w:t xml:space="preserve"> </w:t>
      </w:r>
      <w:r w:rsidR="0030220F">
        <w:t>perceptions on loan rejection rate</w:t>
      </w:r>
      <w:r w:rsidR="00BB3133">
        <w:t>s</w:t>
      </w:r>
      <w:r w:rsidR="0030220F">
        <w:t xml:space="preserve"> upward, and therefore become more discouraged during the financial crisis.</w:t>
      </w:r>
      <w:r w:rsidR="000449A0">
        <w:rPr>
          <w:rFonts w:eastAsia="Calibri"/>
          <w:szCs w:val="24"/>
          <w:lang w:eastAsia="en-US"/>
        </w:rPr>
        <w:t xml:space="preserve"> </w:t>
      </w:r>
      <w:r w:rsidR="00BB3133">
        <w:rPr>
          <w:rFonts w:eastAsia="Calibri"/>
          <w:szCs w:val="24"/>
          <w:lang w:eastAsia="en-US"/>
        </w:rPr>
        <w:t>In accordance with this discussion</w:t>
      </w:r>
      <w:r w:rsidR="00A7484D">
        <w:rPr>
          <w:rFonts w:eastAsia="Calibri"/>
          <w:szCs w:val="24"/>
          <w:lang w:eastAsia="en-US"/>
        </w:rPr>
        <w:t xml:space="preserve"> and</w:t>
      </w:r>
      <w:r>
        <w:rPr>
          <w:rFonts w:eastAsia="Calibri"/>
          <w:szCs w:val="24"/>
          <w:lang w:eastAsia="en-US"/>
        </w:rPr>
        <w:t xml:space="preserve"> if discouragement is an efficient self-rationing mechanism, we have the following two hypotheses:</w:t>
      </w:r>
    </w:p>
    <w:p w:rsidR="0097294D" w:rsidRDefault="0097294D" w:rsidP="0097294D">
      <w:pPr>
        <w:autoSpaceDE w:val="0"/>
        <w:autoSpaceDN w:val="0"/>
        <w:adjustRightInd w:val="0"/>
        <w:spacing w:after="0" w:line="480" w:lineRule="auto"/>
        <w:ind w:firstLineChars="200" w:firstLine="482"/>
        <w:jc w:val="both"/>
        <w:rPr>
          <w:rFonts w:eastAsia="Calibri"/>
          <w:szCs w:val="24"/>
          <w:lang w:eastAsia="en-US"/>
        </w:rPr>
      </w:pPr>
      <w:r w:rsidRPr="00F36074">
        <w:rPr>
          <w:rFonts w:eastAsia="Calibri"/>
          <w:b/>
          <w:szCs w:val="24"/>
          <w:lang w:eastAsia="en-US"/>
        </w:rPr>
        <w:t>H1:</w:t>
      </w:r>
      <w:r>
        <w:rPr>
          <w:rFonts w:eastAsia="Calibri"/>
          <w:szCs w:val="24"/>
          <w:lang w:eastAsia="en-US"/>
        </w:rPr>
        <w:t xml:space="preserve"> Discouragement is more likely to be concentrated in smaller and younger firms.</w:t>
      </w:r>
    </w:p>
    <w:p w:rsidR="0097294D" w:rsidRDefault="0097294D" w:rsidP="0097294D">
      <w:pPr>
        <w:autoSpaceDE w:val="0"/>
        <w:autoSpaceDN w:val="0"/>
        <w:adjustRightInd w:val="0"/>
        <w:spacing w:after="0" w:line="480" w:lineRule="auto"/>
        <w:ind w:firstLineChars="200" w:firstLine="482"/>
        <w:jc w:val="both"/>
        <w:rPr>
          <w:rFonts w:eastAsia="Calibri"/>
          <w:szCs w:val="24"/>
          <w:lang w:eastAsia="en-US"/>
        </w:rPr>
      </w:pPr>
      <w:r w:rsidRPr="00F36074">
        <w:rPr>
          <w:rFonts w:eastAsia="Calibri"/>
          <w:b/>
          <w:szCs w:val="24"/>
          <w:lang w:eastAsia="en-US"/>
        </w:rPr>
        <w:lastRenderedPageBreak/>
        <w:t>H2:</w:t>
      </w:r>
      <w:r>
        <w:rPr>
          <w:rFonts w:eastAsia="Calibri"/>
          <w:szCs w:val="24"/>
          <w:lang w:eastAsia="en-US"/>
        </w:rPr>
        <w:t xml:space="preserve"> Measures that facilitate </w:t>
      </w:r>
      <w:r w:rsidRPr="000269E5">
        <w:rPr>
          <w:rFonts w:eastAsia="Calibri"/>
          <w:szCs w:val="24"/>
          <w:lang w:eastAsia="en-US"/>
        </w:rPr>
        <w:t>bilateral information flows</w:t>
      </w:r>
      <w:r>
        <w:rPr>
          <w:rFonts w:eastAsia="Calibri"/>
          <w:szCs w:val="24"/>
          <w:lang w:eastAsia="en-US"/>
        </w:rPr>
        <w:t xml:space="preserve"> between firms and banks reduce </w:t>
      </w:r>
      <w:r w:rsidR="00373CFC">
        <w:rPr>
          <w:rFonts w:eastAsia="Calibri"/>
          <w:szCs w:val="24"/>
          <w:lang w:eastAsia="en-US"/>
        </w:rPr>
        <w:t>the likelihood of</w:t>
      </w:r>
      <w:r>
        <w:rPr>
          <w:rFonts w:eastAsia="Calibri"/>
          <w:szCs w:val="24"/>
          <w:lang w:eastAsia="en-US"/>
        </w:rPr>
        <w:t xml:space="preserve"> discouragement. </w:t>
      </w:r>
    </w:p>
    <w:p w:rsidR="0097294D" w:rsidRDefault="0097294D" w:rsidP="0097294D">
      <w:pPr>
        <w:autoSpaceDE w:val="0"/>
        <w:autoSpaceDN w:val="0"/>
        <w:adjustRightInd w:val="0"/>
        <w:spacing w:after="0" w:line="480" w:lineRule="auto"/>
        <w:ind w:firstLineChars="200" w:firstLine="480"/>
        <w:jc w:val="both"/>
        <w:rPr>
          <w:rFonts w:eastAsia="Calibri"/>
          <w:color w:val="000000"/>
          <w:szCs w:val="24"/>
          <w:lang w:eastAsia="en-US"/>
        </w:rPr>
      </w:pPr>
      <w:r>
        <w:rPr>
          <w:rFonts w:eastAsia="Calibri"/>
          <w:color w:val="000000"/>
          <w:szCs w:val="24"/>
          <w:lang w:eastAsia="en-US"/>
        </w:rPr>
        <w:t xml:space="preserve">Whilst the outcome of loan applications is generally dependent on risk indicators used by banks such as size, age and entrepreneur human capital (e.g. Cassar, 2004; </w:t>
      </w:r>
      <w:r w:rsidR="002F6570">
        <w:rPr>
          <w:rFonts w:eastAsia="Calibri"/>
          <w:color w:val="000000"/>
          <w:szCs w:val="24"/>
          <w:lang w:eastAsia="en-US"/>
        </w:rPr>
        <w:t xml:space="preserve">Cosh et al, 2009; </w:t>
      </w:r>
      <w:r>
        <w:rPr>
          <w:rFonts w:eastAsia="Calibri"/>
          <w:color w:val="000000"/>
          <w:szCs w:val="24"/>
          <w:lang w:eastAsia="en-US"/>
        </w:rPr>
        <w:t xml:space="preserve">Cowling et al., 2011; </w:t>
      </w:r>
      <w:r>
        <w:t>Colombo and Grill, 2010</w:t>
      </w:r>
      <w:r>
        <w:rPr>
          <w:rFonts w:eastAsia="Calibri"/>
          <w:color w:val="000000"/>
          <w:szCs w:val="24"/>
          <w:lang w:eastAsia="en-US"/>
        </w:rPr>
        <w:t xml:space="preserve">), </w:t>
      </w:r>
      <w:r>
        <w:t>we predict that during an economic recessio</w:t>
      </w:r>
      <w:r w:rsidR="00BB3133">
        <w:t>n these</w:t>
      </w:r>
      <w:r>
        <w:t xml:space="preserve"> relationship</w:t>
      </w:r>
      <w:r w:rsidR="00BB3133">
        <w:t>s</w:t>
      </w:r>
      <w:r>
        <w:t xml:space="preserve"> will become less apparent or even disappear. </w:t>
      </w:r>
      <w:r w:rsidRPr="00713051">
        <w:t xml:space="preserve">With credit rationing at the heart of </w:t>
      </w:r>
      <w:r>
        <w:t>the recession,</w:t>
      </w:r>
      <w:r w:rsidRPr="00713051">
        <w:t xml:space="preserve"> firms that are able to successfully secure finance will </w:t>
      </w:r>
      <w:r w:rsidR="00BB3133">
        <w:t>have to perform better than w</w:t>
      </w:r>
      <w:r w:rsidRPr="00713051">
        <w:t>ould be the case in a more stable economic environment</w:t>
      </w:r>
      <w:r>
        <w:t xml:space="preserve">. </w:t>
      </w:r>
      <w:r w:rsidRPr="00713051">
        <w:t>In a recessionary environment, when the flow of potential opportunities diminishes</w:t>
      </w:r>
      <w:r>
        <w:t xml:space="preserve"> and the supply of </w:t>
      </w:r>
      <w:r w:rsidR="00BB3133">
        <w:t>loan</w:t>
      </w:r>
      <w:r>
        <w:t xml:space="preserve"> contracts, only the best firms are able to take advantage of any remaining business opportunities (</w:t>
      </w:r>
      <w:r w:rsidRPr="00550E2E">
        <w:t>Acs and Storey, 2004; Grilli, 2010</w:t>
      </w:r>
      <w:r>
        <w:t>) and apply for external finance</w:t>
      </w:r>
      <w:r>
        <w:rPr>
          <w:rFonts w:ascii="Times-Roman" w:eastAsia="Calibri" w:hAnsi="Times-Roman" w:cs="Times-Roman"/>
          <w:szCs w:val="24"/>
        </w:rPr>
        <w:t>.</w:t>
      </w:r>
      <w:r>
        <w:t xml:space="preserve"> Therefore lending institutions are more likely to use measures that reduce information opacity, such as longer/better firm-bank relationships, when examining loan applications.  </w:t>
      </w:r>
      <w:r>
        <w:rPr>
          <w:rFonts w:eastAsia="Calibri"/>
          <w:color w:val="000000"/>
          <w:szCs w:val="24"/>
          <w:lang w:eastAsia="en-US"/>
        </w:rPr>
        <w:t xml:space="preserve"> </w:t>
      </w:r>
    </w:p>
    <w:p w:rsidR="0097294D" w:rsidRPr="00720890" w:rsidRDefault="007012D1" w:rsidP="00091078">
      <w:pPr>
        <w:autoSpaceDE w:val="0"/>
        <w:autoSpaceDN w:val="0"/>
        <w:adjustRightInd w:val="0"/>
        <w:spacing w:after="0" w:line="480" w:lineRule="auto"/>
        <w:ind w:firstLineChars="200" w:firstLine="482"/>
        <w:jc w:val="both"/>
        <w:rPr>
          <w:rFonts w:eastAsia="Calibri"/>
          <w:color w:val="000000"/>
          <w:szCs w:val="24"/>
          <w:lang w:eastAsia="en-US"/>
        </w:rPr>
      </w:pPr>
      <w:r>
        <w:rPr>
          <w:rFonts w:eastAsia="Calibri"/>
          <w:b/>
          <w:color w:val="000000"/>
          <w:szCs w:val="24"/>
          <w:lang w:eastAsia="en-US"/>
        </w:rPr>
        <w:t>H</w:t>
      </w:r>
      <w:r w:rsidR="00091078">
        <w:rPr>
          <w:rFonts w:eastAsia="Calibri"/>
          <w:b/>
          <w:color w:val="000000"/>
          <w:szCs w:val="24"/>
          <w:lang w:eastAsia="en-US"/>
        </w:rPr>
        <w:t>3</w:t>
      </w:r>
      <w:r w:rsidR="0097294D" w:rsidRPr="00A427C1">
        <w:rPr>
          <w:rFonts w:eastAsia="Calibri"/>
          <w:b/>
          <w:color w:val="000000"/>
          <w:szCs w:val="24"/>
          <w:lang w:eastAsia="en-US"/>
        </w:rPr>
        <w:t xml:space="preserve">: </w:t>
      </w:r>
      <w:r w:rsidR="00091078" w:rsidRPr="00091078">
        <w:rPr>
          <w:rFonts w:eastAsia="Calibri"/>
          <w:color w:val="000000"/>
          <w:szCs w:val="24"/>
          <w:lang w:eastAsia="en-US"/>
        </w:rPr>
        <w:t>Banks will increasingly defer to using a smaller set of b</w:t>
      </w:r>
      <w:r w:rsidR="0097294D">
        <w:rPr>
          <w:rFonts w:eastAsia="Calibri"/>
          <w:color w:val="000000"/>
          <w:szCs w:val="24"/>
          <w:lang w:eastAsia="en-US"/>
        </w:rPr>
        <w:t>orrower risk indicators that improve information transparency, such as longer/better firm-bank relationships in a recessionary environment.</w:t>
      </w:r>
    </w:p>
    <w:p w:rsidR="0097294D" w:rsidRDefault="0097294D" w:rsidP="0097294D">
      <w:pPr>
        <w:autoSpaceDE w:val="0"/>
        <w:autoSpaceDN w:val="0"/>
        <w:adjustRightInd w:val="0"/>
        <w:spacing w:after="0" w:line="480" w:lineRule="auto"/>
        <w:ind w:firstLineChars="200" w:firstLine="480"/>
        <w:jc w:val="both"/>
        <w:rPr>
          <w:rFonts w:eastAsia="Calibri"/>
          <w:color w:val="000000"/>
          <w:szCs w:val="24"/>
          <w:lang w:eastAsia="en-US"/>
        </w:rPr>
      </w:pPr>
      <w:r w:rsidRPr="000269E5">
        <w:rPr>
          <w:rFonts w:eastAsia="Calibri"/>
          <w:color w:val="000000"/>
          <w:szCs w:val="24"/>
          <w:lang w:eastAsia="en-US"/>
        </w:rPr>
        <w:t xml:space="preserve">Whilst the evidence is not directly comparable in many cases, levels of discouragement are clearly not insignificant and appear of a broadly similar magnitude to actual loan rejection rates. </w:t>
      </w:r>
      <w:r>
        <w:rPr>
          <w:rFonts w:eastAsia="Calibri"/>
          <w:color w:val="000000"/>
          <w:szCs w:val="24"/>
          <w:lang w:eastAsia="en-US"/>
        </w:rPr>
        <w:t>T</w:t>
      </w:r>
      <w:r w:rsidRPr="000269E5">
        <w:rPr>
          <w:rFonts w:eastAsia="Calibri"/>
          <w:color w:val="000000"/>
          <w:szCs w:val="24"/>
          <w:lang w:eastAsia="en-US"/>
        </w:rPr>
        <w:t>he economic importance of discouragement is that it leads to direct financial constraints on smaller businesses, and this can lead to a postponement or abandonmen</w:t>
      </w:r>
      <w:r w:rsidR="00B27D0C">
        <w:rPr>
          <w:rFonts w:eastAsia="Calibri"/>
          <w:color w:val="000000"/>
          <w:szCs w:val="24"/>
          <w:lang w:eastAsia="en-US"/>
        </w:rPr>
        <w:t>t of planned investment activities</w:t>
      </w:r>
      <w:r w:rsidRPr="000269E5">
        <w:rPr>
          <w:rFonts w:eastAsia="Calibri"/>
          <w:color w:val="000000"/>
          <w:szCs w:val="24"/>
          <w:lang w:eastAsia="en-US"/>
        </w:rPr>
        <w:t xml:space="preserve">. </w:t>
      </w:r>
      <w:r>
        <w:rPr>
          <w:rFonts w:eastAsia="Calibri"/>
          <w:color w:val="000000"/>
          <w:szCs w:val="24"/>
          <w:lang w:eastAsia="en-US"/>
        </w:rPr>
        <w:t xml:space="preserve">However it should be noted that discouragement will not </w:t>
      </w:r>
      <w:r>
        <w:rPr>
          <w:rFonts w:eastAsia="Calibri"/>
          <w:i/>
          <w:color w:val="000000"/>
          <w:szCs w:val="24"/>
          <w:lang w:eastAsia="en-US"/>
        </w:rPr>
        <w:t>a priori</w:t>
      </w:r>
      <w:r>
        <w:rPr>
          <w:rFonts w:eastAsia="Calibri"/>
          <w:color w:val="000000"/>
          <w:szCs w:val="24"/>
          <w:lang w:eastAsia="en-US"/>
        </w:rPr>
        <w:t xml:space="preserve"> lead to financial constraints. </w:t>
      </w:r>
      <w:r w:rsidRPr="00974284">
        <w:rPr>
          <w:szCs w:val="24"/>
        </w:rPr>
        <w:t xml:space="preserve">Informed </w:t>
      </w:r>
      <w:r>
        <w:rPr>
          <w:szCs w:val="24"/>
        </w:rPr>
        <w:t>financier</w:t>
      </w:r>
      <w:r w:rsidRPr="00974284">
        <w:rPr>
          <w:szCs w:val="24"/>
        </w:rPr>
        <w:t xml:space="preserve">s </w:t>
      </w:r>
      <w:r>
        <w:rPr>
          <w:szCs w:val="24"/>
        </w:rPr>
        <w:t>screening</w:t>
      </w:r>
      <w:r w:rsidRPr="00974284">
        <w:rPr>
          <w:szCs w:val="24"/>
        </w:rPr>
        <w:t xml:space="preserve"> firms that are not commercially attractive </w:t>
      </w:r>
      <w:r>
        <w:rPr>
          <w:szCs w:val="24"/>
        </w:rPr>
        <w:t>out of the loan market</w:t>
      </w:r>
      <w:r w:rsidRPr="00974284">
        <w:rPr>
          <w:szCs w:val="24"/>
        </w:rPr>
        <w:t xml:space="preserve"> may actually be a rational </w:t>
      </w:r>
      <w:r>
        <w:rPr>
          <w:szCs w:val="24"/>
        </w:rPr>
        <w:t>behaviour</w:t>
      </w:r>
      <w:r w:rsidRPr="00974284">
        <w:rPr>
          <w:szCs w:val="24"/>
        </w:rPr>
        <w:t xml:space="preserve"> indicat</w:t>
      </w:r>
      <w:r>
        <w:rPr>
          <w:szCs w:val="24"/>
        </w:rPr>
        <w:t>ing</w:t>
      </w:r>
      <w:r w:rsidRPr="00974284">
        <w:rPr>
          <w:szCs w:val="24"/>
        </w:rPr>
        <w:t xml:space="preserve"> an efficient market</w:t>
      </w:r>
      <w:r w:rsidR="0040645E">
        <w:rPr>
          <w:szCs w:val="24"/>
        </w:rPr>
        <w:t xml:space="preserve"> (Kon and Storey, 2003; Revest and Sapio, 2012)</w:t>
      </w:r>
      <w:r w:rsidRPr="00974284">
        <w:rPr>
          <w:szCs w:val="24"/>
        </w:rPr>
        <w:t>.</w:t>
      </w:r>
    </w:p>
    <w:p w:rsidR="0097294D" w:rsidRPr="000269E5" w:rsidRDefault="0097294D" w:rsidP="0097294D">
      <w:pPr>
        <w:pStyle w:val="BodyText"/>
        <w:spacing w:after="0" w:line="480" w:lineRule="auto"/>
        <w:ind w:firstLineChars="200" w:firstLine="480"/>
        <w:jc w:val="both"/>
        <w:rPr>
          <w:rFonts w:ascii="Times New Roman" w:eastAsia="Calibri" w:hAnsi="Times New Roman"/>
          <w:szCs w:val="24"/>
          <w:lang w:eastAsia="en-US"/>
        </w:rPr>
      </w:pPr>
      <w:r w:rsidRPr="000269E5">
        <w:rPr>
          <w:rFonts w:ascii="Times New Roman" w:eastAsia="Calibri" w:hAnsi="Times New Roman"/>
          <w:szCs w:val="24"/>
          <w:lang w:eastAsia="en-US"/>
        </w:rPr>
        <w:lastRenderedPageBreak/>
        <w:t xml:space="preserve">Empirically, researchers have sought to find suitable proxies which capture aspects of information flows and transparency. For example, Han </w:t>
      </w:r>
      <w:r>
        <w:rPr>
          <w:rFonts w:ascii="Times New Roman" w:eastAsia="Calibri" w:hAnsi="Times New Roman"/>
          <w:szCs w:val="24"/>
          <w:lang w:eastAsia="en-US"/>
        </w:rPr>
        <w:t>et al.</w:t>
      </w:r>
      <w:r w:rsidR="0005484A">
        <w:rPr>
          <w:rFonts w:ascii="Times New Roman" w:eastAsia="Calibri" w:hAnsi="Times New Roman"/>
          <w:szCs w:val="24"/>
          <w:lang w:eastAsia="en-US"/>
        </w:rPr>
        <w:t xml:space="preserve"> (2009) and Cole (2013</w:t>
      </w:r>
      <w:r w:rsidRPr="000269E5">
        <w:rPr>
          <w:rFonts w:ascii="Times New Roman" w:eastAsia="Calibri" w:hAnsi="Times New Roman"/>
          <w:szCs w:val="24"/>
          <w:lang w:eastAsia="en-US"/>
        </w:rPr>
        <w:t xml:space="preserve">) followed the Petersen </w:t>
      </w:r>
      <w:r>
        <w:rPr>
          <w:rFonts w:ascii="Times New Roman" w:eastAsia="Calibri" w:hAnsi="Times New Roman"/>
          <w:szCs w:val="24"/>
          <w:lang w:eastAsia="en-US"/>
        </w:rPr>
        <w:t>and</w:t>
      </w:r>
      <w:r w:rsidRPr="000269E5">
        <w:rPr>
          <w:rFonts w:ascii="Times New Roman" w:eastAsia="Calibri" w:hAnsi="Times New Roman"/>
          <w:szCs w:val="24"/>
          <w:lang w:eastAsia="en-US"/>
        </w:rPr>
        <w:t xml:space="preserve"> Rajan (2002) methodology in using lines of credit (commitment loans) and use of business credit cards as measures of bilateral information flows between firms and their banks. In both cases banks </w:t>
      </w:r>
      <w:r w:rsidRPr="0005484A">
        <w:rPr>
          <w:rFonts w:ascii="Times New Roman" w:eastAsia="Calibri" w:hAnsi="Times New Roman"/>
          <w:i/>
          <w:szCs w:val="24"/>
          <w:lang w:eastAsia="en-US"/>
        </w:rPr>
        <w:t>a priori</w:t>
      </w:r>
      <w:r w:rsidRPr="000269E5">
        <w:rPr>
          <w:rFonts w:ascii="Times New Roman" w:eastAsia="Calibri" w:hAnsi="Times New Roman"/>
          <w:szCs w:val="24"/>
          <w:lang w:eastAsia="en-US"/>
        </w:rPr>
        <w:t xml:space="preserve"> assess the ‘creditworthiness’ of potential borrowers to set the upper limit on available credit. Le </w:t>
      </w:r>
      <w:r>
        <w:rPr>
          <w:rFonts w:ascii="Times New Roman" w:eastAsia="Calibri" w:hAnsi="Times New Roman"/>
          <w:szCs w:val="24"/>
          <w:lang w:eastAsia="en-US"/>
        </w:rPr>
        <w:t>and</w:t>
      </w:r>
      <w:r w:rsidRPr="000269E5">
        <w:rPr>
          <w:rFonts w:ascii="Times New Roman" w:eastAsia="Calibri" w:hAnsi="Times New Roman"/>
          <w:szCs w:val="24"/>
          <w:lang w:eastAsia="en-US"/>
        </w:rPr>
        <w:t xml:space="preserve"> Nguyen (2009) argue that networking and social capital increase the use of bank loans</w:t>
      </w:r>
      <w:r>
        <w:rPr>
          <w:rFonts w:ascii="Times New Roman" w:eastAsia="Calibri" w:hAnsi="Times New Roman"/>
          <w:szCs w:val="24"/>
          <w:lang w:eastAsia="en-US"/>
        </w:rPr>
        <w:t xml:space="preserve">. Chua et al. (2011) find that being able to ‘borrow’ social capital from family involvement </w:t>
      </w:r>
      <w:r w:rsidRPr="00950879">
        <w:rPr>
          <w:rFonts w:ascii="Times New Roman" w:eastAsia="Calibri" w:hAnsi="Times New Roman"/>
          <w:szCs w:val="24"/>
          <w:lang w:eastAsia="en-US"/>
        </w:rPr>
        <w:t>improves a new venture's access to debt financing</w:t>
      </w:r>
      <w:r w:rsidRPr="000269E5">
        <w:rPr>
          <w:rFonts w:ascii="Times New Roman" w:eastAsia="Calibri" w:hAnsi="Times New Roman"/>
          <w:szCs w:val="24"/>
          <w:lang w:eastAsia="en-US"/>
        </w:rPr>
        <w:t xml:space="preserve">. Developing their work on (reducing) information asymmetries, Petersen </w:t>
      </w:r>
      <w:r>
        <w:rPr>
          <w:rFonts w:ascii="Times New Roman" w:eastAsia="Calibri" w:hAnsi="Times New Roman"/>
          <w:szCs w:val="24"/>
          <w:lang w:eastAsia="en-US"/>
        </w:rPr>
        <w:t>and</w:t>
      </w:r>
      <w:r w:rsidRPr="000269E5">
        <w:rPr>
          <w:rFonts w:ascii="Times New Roman" w:eastAsia="Calibri" w:hAnsi="Times New Roman"/>
          <w:szCs w:val="24"/>
          <w:lang w:eastAsia="en-US"/>
        </w:rPr>
        <w:t xml:space="preserve"> Rajan (2002) also bring length of the firms relationship with their bank into the equation. This variable was adopted by Han </w:t>
      </w:r>
      <w:r>
        <w:rPr>
          <w:rFonts w:ascii="Times New Roman" w:eastAsia="Calibri" w:hAnsi="Times New Roman"/>
          <w:szCs w:val="24"/>
          <w:lang w:eastAsia="en-US"/>
        </w:rPr>
        <w:t>et al.</w:t>
      </w:r>
      <w:r w:rsidRPr="000269E5">
        <w:rPr>
          <w:rFonts w:ascii="Times New Roman" w:eastAsia="Calibri" w:hAnsi="Times New Roman"/>
          <w:szCs w:val="24"/>
          <w:lang w:eastAsia="en-US"/>
        </w:rPr>
        <w:t xml:space="preserve"> (2009), Chakravarty and Xiang (2010), Chandler (2010), Cieply and Dejardin (2010) an</w:t>
      </w:r>
      <w:r w:rsidR="00B27D0C">
        <w:rPr>
          <w:rFonts w:ascii="Times New Roman" w:eastAsia="Calibri" w:hAnsi="Times New Roman"/>
          <w:szCs w:val="24"/>
          <w:lang w:eastAsia="en-US"/>
        </w:rPr>
        <w:t>d Cole (2013</w:t>
      </w:r>
      <w:r w:rsidRPr="000269E5">
        <w:rPr>
          <w:rFonts w:ascii="Times New Roman" w:eastAsia="Calibri" w:hAnsi="Times New Roman"/>
          <w:szCs w:val="24"/>
          <w:lang w:eastAsia="en-US"/>
        </w:rPr>
        <w:t>) in their respective empirical studies. Developments in information technology, specifically online banking, have also changed the physical and psychological distance in the firm-bank relationship (Rao, 2004). And this development has facilitated, if not necessitated, the use of standardised means of evaluating credit applications which, as was the case with commitment lending and credit cards, improved the flow of information between firms and their banks, and reduced the marginal cost of processing loan applications. In line with this, studies using the US Surveys of Small Business Finance data sets incorporate a variable indicating whether or not a firm uses internet banking facilities. This standardisation of loan evaluation processes also appears to have reduced the relative effect of gender as a factor in determining (a) loan application rates</w:t>
      </w:r>
      <w:r>
        <w:rPr>
          <w:rFonts w:ascii="Times New Roman" w:eastAsia="Calibri" w:hAnsi="Times New Roman"/>
          <w:szCs w:val="24"/>
          <w:lang w:eastAsia="en-US"/>
        </w:rPr>
        <w:t xml:space="preserve"> (Alsos</w:t>
      </w:r>
      <w:r w:rsidRPr="000269E5">
        <w:rPr>
          <w:rFonts w:ascii="Times New Roman" w:eastAsia="Calibri" w:hAnsi="Times New Roman"/>
          <w:szCs w:val="24"/>
          <w:lang w:eastAsia="en-US"/>
        </w:rPr>
        <w:t xml:space="preserve"> </w:t>
      </w:r>
      <w:r>
        <w:rPr>
          <w:rFonts w:ascii="Times New Roman" w:eastAsia="Calibri" w:hAnsi="Times New Roman"/>
          <w:szCs w:val="24"/>
          <w:lang w:eastAsia="en-US"/>
        </w:rPr>
        <w:t>et al.</w:t>
      </w:r>
      <w:r w:rsidRPr="000269E5">
        <w:rPr>
          <w:rFonts w:ascii="Times New Roman" w:eastAsia="Calibri" w:hAnsi="Times New Roman"/>
          <w:szCs w:val="24"/>
          <w:lang w:eastAsia="en-US"/>
        </w:rPr>
        <w:t xml:space="preserve">, 2006), and (b) loan approval rates (Carter </w:t>
      </w:r>
      <w:r>
        <w:rPr>
          <w:rFonts w:ascii="Times New Roman" w:eastAsia="Calibri" w:hAnsi="Times New Roman"/>
          <w:szCs w:val="24"/>
          <w:lang w:eastAsia="en-US"/>
        </w:rPr>
        <w:t>et al</w:t>
      </w:r>
      <w:r w:rsidRPr="000269E5">
        <w:rPr>
          <w:rFonts w:ascii="Times New Roman" w:eastAsia="Calibri" w:hAnsi="Times New Roman"/>
          <w:szCs w:val="24"/>
          <w:lang w:eastAsia="en-US"/>
        </w:rPr>
        <w:t>., 2007</w:t>
      </w:r>
      <w:r>
        <w:rPr>
          <w:rFonts w:ascii="Times New Roman" w:eastAsia="Calibri" w:hAnsi="Times New Roman"/>
          <w:szCs w:val="24"/>
          <w:lang w:eastAsia="en-US"/>
        </w:rPr>
        <w:t>; Orser</w:t>
      </w:r>
      <w:r w:rsidRPr="000269E5">
        <w:rPr>
          <w:rFonts w:ascii="Times New Roman" w:eastAsia="Calibri" w:hAnsi="Times New Roman"/>
          <w:szCs w:val="24"/>
          <w:lang w:eastAsia="en-US"/>
        </w:rPr>
        <w:t xml:space="preserve"> </w:t>
      </w:r>
      <w:r>
        <w:rPr>
          <w:rFonts w:ascii="Times New Roman" w:eastAsia="Calibri" w:hAnsi="Times New Roman"/>
          <w:szCs w:val="24"/>
          <w:lang w:eastAsia="en-US"/>
        </w:rPr>
        <w:t>et al.</w:t>
      </w:r>
      <w:r w:rsidRPr="000269E5">
        <w:rPr>
          <w:rFonts w:ascii="Times New Roman" w:eastAsia="Calibri" w:hAnsi="Times New Roman"/>
          <w:szCs w:val="24"/>
          <w:lang w:eastAsia="en-US"/>
        </w:rPr>
        <w:t>, 2006).</w:t>
      </w:r>
      <w:r w:rsidR="00A60B92">
        <w:rPr>
          <w:rFonts w:ascii="Times New Roman" w:eastAsia="Calibri" w:hAnsi="Times New Roman"/>
          <w:szCs w:val="24"/>
          <w:lang w:eastAsia="en-US"/>
        </w:rPr>
        <w:t xml:space="preserve"> Freel et al (2012) include firm strategy variables as risk indicators in their study of credit discouragement in the UK </w:t>
      </w:r>
      <w:r w:rsidR="0046287C">
        <w:rPr>
          <w:rFonts w:ascii="Times New Roman" w:eastAsia="Calibri" w:hAnsi="Times New Roman"/>
          <w:szCs w:val="24"/>
          <w:lang w:eastAsia="en-US"/>
        </w:rPr>
        <w:t>but the results are far from conclusive.</w:t>
      </w:r>
    </w:p>
    <w:p w:rsidR="0097294D" w:rsidRPr="00CE15A0" w:rsidRDefault="0097294D" w:rsidP="0097294D">
      <w:pPr>
        <w:pStyle w:val="BodyText"/>
        <w:spacing w:after="0" w:line="480" w:lineRule="auto"/>
        <w:jc w:val="center"/>
        <w:rPr>
          <w:rFonts w:ascii="Times New Roman" w:eastAsia="Calibri" w:hAnsi="Times New Roman"/>
          <w:b/>
          <w:szCs w:val="24"/>
          <w:lang w:eastAsia="en-US"/>
        </w:rPr>
      </w:pPr>
      <w:r w:rsidRPr="00CE15A0">
        <w:rPr>
          <w:rFonts w:ascii="Times New Roman" w:eastAsia="Calibri" w:hAnsi="Times New Roman"/>
          <w:b/>
          <w:iCs/>
          <w:szCs w:val="24"/>
          <w:lang w:eastAsia="en-US"/>
        </w:rPr>
        <w:t>"Insert Table 1 Here"</w:t>
      </w:r>
    </w:p>
    <w:p w:rsidR="0097294D" w:rsidRDefault="0097294D" w:rsidP="0097294D">
      <w:pPr>
        <w:pStyle w:val="Default"/>
        <w:spacing w:line="480" w:lineRule="auto"/>
        <w:ind w:firstLineChars="200" w:firstLine="480"/>
        <w:jc w:val="both"/>
        <w:rPr>
          <w:color w:val="auto"/>
        </w:rPr>
      </w:pPr>
      <w:r>
        <w:rPr>
          <w:color w:val="auto"/>
        </w:rPr>
        <w:lastRenderedPageBreak/>
        <w:t>From Table 1 we observe that there is not a great deal of empirical support for many of the key predictions from theory</w:t>
      </w:r>
      <w:r w:rsidR="00BB3133">
        <w:rPr>
          <w:color w:val="auto"/>
        </w:rPr>
        <w:t xml:space="preserve"> in our unique context of the GFC</w:t>
      </w:r>
      <w:r>
        <w:rPr>
          <w:color w:val="auto"/>
        </w:rPr>
        <w:t xml:space="preserve">. The most consistent relationships are the negative </w:t>
      </w:r>
      <w:r w:rsidR="0005484A">
        <w:rPr>
          <w:color w:val="auto"/>
        </w:rPr>
        <w:t>effect of</w:t>
      </w:r>
      <w:r>
        <w:rPr>
          <w:color w:val="auto"/>
        </w:rPr>
        <w:t xml:space="preserve"> firm size and length of relationship </w:t>
      </w:r>
      <w:r w:rsidR="0005484A">
        <w:rPr>
          <w:color w:val="auto"/>
        </w:rPr>
        <w:t>on</w:t>
      </w:r>
      <w:r>
        <w:rPr>
          <w:color w:val="auto"/>
        </w:rPr>
        <w:t xml:space="preserve"> levels of discouragement. Here smaller firms are the most likely to be discouraged, as are those with the shortest relationships with their financiers. This evidence lends support to the theory that relationships with financiers reduce i</w:t>
      </w:r>
      <w:r w:rsidR="0005484A">
        <w:rPr>
          <w:color w:val="auto"/>
        </w:rPr>
        <w:t>nformation asymmetries and lead</w:t>
      </w:r>
      <w:r>
        <w:rPr>
          <w:color w:val="auto"/>
        </w:rPr>
        <w:t xml:space="preserve"> to lower levels of discouragement.</w:t>
      </w:r>
    </w:p>
    <w:p w:rsidR="007E371B" w:rsidRPr="00073BB9" w:rsidRDefault="00CE15A0" w:rsidP="00CE15A0">
      <w:pPr>
        <w:pStyle w:val="Heading1"/>
        <w:numPr>
          <w:ilvl w:val="0"/>
          <w:numId w:val="4"/>
        </w:numPr>
        <w:ind w:left="357" w:hanging="357"/>
      </w:pPr>
      <w:r>
        <w:rPr>
          <w:lang w:val="en-GB"/>
        </w:rPr>
        <w:t>Method</w:t>
      </w:r>
    </w:p>
    <w:p w:rsidR="007E371B" w:rsidRPr="00C4304B" w:rsidRDefault="007E371B" w:rsidP="00CE15A0">
      <w:pPr>
        <w:pStyle w:val="Heading2"/>
        <w:numPr>
          <w:ilvl w:val="1"/>
          <w:numId w:val="4"/>
        </w:numPr>
        <w:ind w:left="720"/>
      </w:pPr>
      <w:r w:rsidRPr="00C4304B">
        <w:t>Data</w:t>
      </w:r>
    </w:p>
    <w:p w:rsidR="007E371B" w:rsidRPr="000269E5" w:rsidRDefault="007E371B" w:rsidP="00073BB9">
      <w:pPr>
        <w:spacing w:after="0" w:line="480" w:lineRule="auto"/>
        <w:ind w:firstLineChars="200" w:firstLine="480"/>
        <w:jc w:val="both"/>
      </w:pPr>
      <w:r w:rsidRPr="007E371B">
        <w:t xml:space="preserve">This </w:t>
      </w:r>
      <w:r w:rsidRPr="000269E5">
        <w:t>study</w:t>
      </w:r>
      <w:r w:rsidRPr="007E371B">
        <w:t xml:space="preserve"> is intended to analyse existing data f</w:t>
      </w:r>
      <w:r w:rsidRPr="000269E5">
        <w:t xml:space="preserve">rom </w:t>
      </w:r>
      <w:r w:rsidR="00DB2484" w:rsidRPr="000269E5">
        <w:t>seven</w:t>
      </w:r>
      <w:r w:rsidRPr="000269E5">
        <w:t xml:space="preserve"> ‘Business Barometer’ surveys conducted by </w:t>
      </w:r>
      <w:r w:rsidR="00DB2484" w:rsidRPr="000269E5">
        <w:t>BIS</w:t>
      </w:r>
      <w:r w:rsidRPr="000269E5">
        <w:t xml:space="preserve"> which cover in</w:t>
      </w:r>
      <w:r w:rsidR="0005484A">
        <w:t>formation of small businesses during the latest recession</w:t>
      </w:r>
      <w:r w:rsidRPr="000269E5">
        <w:t>.</w:t>
      </w:r>
    </w:p>
    <w:p w:rsidR="0088292F" w:rsidRDefault="007E371B" w:rsidP="00110F66">
      <w:pPr>
        <w:spacing w:after="0" w:line="480" w:lineRule="auto"/>
        <w:ind w:firstLineChars="200" w:firstLine="480"/>
        <w:jc w:val="both"/>
      </w:pPr>
      <w:r w:rsidRPr="000269E5">
        <w:t xml:space="preserve">The firms interviewed in the ‘Business Barometer’ surveys are a sub-sample of the 2007/08 UK Annual Small Business Survey (ASBS). </w:t>
      </w:r>
      <w:r w:rsidR="007B6410" w:rsidRPr="007B6410">
        <w:t xml:space="preserve">The ASBS survey is a large-scale telephone-based survey conducted to monitor key trends in the characteristics and perceptions of UK small business owners and managers among all industry sectors and regions. It has been conducted on an annual basis since 2003. </w:t>
      </w:r>
      <w:r w:rsidR="00110F66">
        <w:t xml:space="preserve">3,506 out of </w:t>
      </w:r>
      <w:r w:rsidR="007B6410">
        <w:t xml:space="preserve">the </w:t>
      </w:r>
      <w:r w:rsidR="00110F66">
        <w:t xml:space="preserve">19,188 </w:t>
      </w:r>
      <w:r w:rsidR="007B6410">
        <w:t xml:space="preserve">2007/08 </w:t>
      </w:r>
      <w:r w:rsidR="00110F66">
        <w:t>ASBS sample firms</w:t>
      </w:r>
      <w:r w:rsidRPr="000269E5">
        <w:t xml:space="preserve"> were re-contacted to determine how well or badly they have performed in the previous year, and to assess their levels of business confidence g</w:t>
      </w:r>
      <w:r w:rsidR="00DB2484" w:rsidRPr="000269E5">
        <w:t>oing forward. On average 500 SMEs</w:t>
      </w:r>
      <w:r w:rsidRPr="000269E5">
        <w:t xml:space="preserve"> were re-surveyed using questions similar to the 2007/08 ASBS in each of the seven ‘Business Barometer</w:t>
      </w:r>
      <w:r w:rsidR="00506ACA">
        <w:t>’ waves</w:t>
      </w:r>
      <w:r w:rsidR="00D853AE" w:rsidRPr="00D853AE">
        <w:t xml:space="preserve"> </w:t>
      </w:r>
      <w:r w:rsidR="00D853AE">
        <w:t>(no firm participated in multiple surveys)</w:t>
      </w:r>
      <w:r w:rsidRPr="000269E5">
        <w:t>, starting from December 2008 to February 2010 with intervals of two to three months. The survey period coincides with the latest financial crisis therefore gives us the opportunity to investigate how business attitudes and access to finance by UK SMEs change during the recession.</w:t>
      </w:r>
      <w:r w:rsidR="00110F66">
        <w:t xml:space="preserve"> </w:t>
      </w:r>
    </w:p>
    <w:p w:rsidR="002B1333" w:rsidRPr="00707BF7" w:rsidRDefault="0088292F" w:rsidP="00110F66">
      <w:pPr>
        <w:spacing w:after="0" w:line="480" w:lineRule="auto"/>
        <w:ind w:firstLineChars="200" w:firstLine="480"/>
        <w:jc w:val="both"/>
        <w:rPr>
          <w:b/>
        </w:rPr>
      </w:pPr>
      <w:r>
        <w:t xml:space="preserve">We undertook a one-to-one merge of the </w:t>
      </w:r>
      <w:r w:rsidRPr="000269E5">
        <w:t>‘Business Barometer’</w:t>
      </w:r>
      <w:r>
        <w:t xml:space="preserve"> data with the ASBS 07/08 data, which result in a data set of 3,506 SMEs with no loss of data from the merge. </w:t>
      </w:r>
      <w:r w:rsidR="00110F66">
        <w:t xml:space="preserve">After </w:t>
      </w:r>
      <w:r w:rsidR="00110F66">
        <w:lastRenderedPageBreak/>
        <w:t>elimina</w:t>
      </w:r>
      <w:r w:rsidR="002B7651">
        <w:t>ting missing data, we have 3,089</w:t>
      </w:r>
      <w:r w:rsidR="00110F66">
        <w:t xml:space="preserve"> firm-level observations in our sample.</w:t>
      </w:r>
      <w:r w:rsidR="00707BF7">
        <w:t xml:space="preserve"> </w:t>
      </w:r>
      <w:r w:rsidR="00BB3133">
        <w:t>Whilst the weighting system allows for the sample in each wave to be representative of the UK business population, it is not able to fully address the issue of firm exit per se on an individual basis and this introduces the potential for survivorship bias in our sample. Statistics for the UK suggest that in the region of 2.5% of the stock of firms will exit through various means on a quarterly basis.</w:t>
      </w:r>
    </w:p>
    <w:p w:rsidR="007E371B" w:rsidRPr="00C4304B" w:rsidRDefault="007E371B" w:rsidP="005D29EE">
      <w:pPr>
        <w:pStyle w:val="Heading2"/>
        <w:numPr>
          <w:ilvl w:val="1"/>
          <w:numId w:val="4"/>
        </w:numPr>
        <w:ind w:left="720"/>
      </w:pPr>
      <w:r w:rsidRPr="00C4304B">
        <w:t>Dependent variables</w:t>
      </w:r>
    </w:p>
    <w:p w:rsidR="007E371B" w:rsidRPr="000269E5" w:rsidRDefault="007E371B" w:rsidP="00073BB9">
      <w:pPr>
        <w:spacing w:after="0" w:line="480" w:lineRule="auto"/>
        <w:ind w:firstLineChars="200" w:firstLine="480"/>
        <w:jc w:val="both"/>
      </w:pPr>
      <w:r w:rsidRPr="000269E5">
        <w:t xml:space="preserve">Four classifications of small business </w:t>
      </w:r>
      <w:r w:rsidRPr="00A04B20">
        <w:t>borrowers</w:t>
      </w:r>
      <w:r w:rsidRPr="000269E5">
        <w:t xml:space="preserve"> are identified to examine the determinants of discouragement and the difference between discouraged and other borrowers. The classifications are illustrated in Figure 1.</w:t>
      </w:r>
    </w:p>
    <w:p w:rsidR="00C4304B" w:rsidRPr="00CE15A0" w:rsidRDefault="00DB2484" w:rsidP="00DB2484">
      <w:pPr>
        <w:pStyle w:val="BodyText"/>
        <w:spacing w:after="0" w:line="480" w:lineRule="auto"/>
        <w:jc w:val="center"/>
        <w:rPr>
          <w:rFonts w:ascii="Times New Roman" w:eastAsia="Calibri" w:hAnsi="Times New Roman"/>
          <w:b/>
          <w:szCs w:val="24"/>
          <w:lang w:eastAsia="en-US"/>
        </w:rPr>
      </w:pPr>
      <w:r w:rsidRPr="00CE15A0">
        <w:rPr>
          <w:rFonts w:ascii="Times New Roman" w:eastAsia="Calibri" w:hAnsi="Times New Roman"/>
          <w:b/>
          <w:iCs/>
          <w:szCs w:val="24"/>
          <w:lang w:eastAsia="en-US"/>
        </w:rPr>
        <w:t>"Insert Figure 1 Here"</w:t>
      </w:r>
    </w:p>
    <w:p w:rsidR="007E371B" w:rsidRPr="000269E5" w:rsidRDefault="00DB2484" w:rsidP="00950879">
      <w:pPr>
        <w:adjustRightInd w:val="0"/>
        <w:snapToGrid w:val="0"/>
        <w:spacing w:after="0" w:line="480" w:lineRule="auto"/>
        <w:ind w:firstLineChars="200" w:firstLine="480"/>
        <w:jc w:val="both"/>
      </w:pPr>
      <w:r w:rsidRPr="000269E5">
        <w:t xml:space="preserve">The ‘Business Barometer’ asked </w:t>
      </w:r>
      <w:r w:rsidR="00B1422E">
        <w:t xml:space="preserve">(i) </w:t>
      </w:r>
      <w:r w:rsidRPr="000269E5">
        <w:t xml:space="preserve">whether a firm applied for finance during the last 12 months and </w:t>
      </w:r>
      <w:r w:rsidR="00B1422E">
        <w:t xml:space="preserve">(ii) </w:t>
      </w:r>
      <w:r w:rsidRPr="000269E5">
        <w:t>if not, the reason</w:t>
      </w:r>
      <w:r w:rsidR="00367A5A" w:rsidRPr="000269E5">
        <w:t>(s)</w:t>
      </w:r>
      <w:r w:rsidRPr="000269E5">
        <w:t xml:space="preserve"> why. </w:t>
      </w:r>
      <w:r w:rsidR="00367A5A" w:rsidRPr="000269E5">
        <w:t xml:space="preserve">A </w:t>
      </w:r>
      <w:r w:rsidR="003C60A5">
        <w:t>‘</w:t>
      </w:r>
      <w:r w:rsidR="00367A5A" w:rsidRPr="003C60A5">
        <w:rPr>
          <w:i/>
        </w:rPr>
        <w:t>non-borrower</w:t>
      </w:r>
      <w:r w:rsidR="003C60A5">
        <w:t>’</w:t>
      </w:r>
      <w:r w:rsidR="00367A5A" w:rsidRPr="000269E5">
        <w:t xml:space="preserve"> is the firm who did not apply for a loan because the firm did not need credit</w:t>
      </w:r>
      <w:r w:rsidR="003C60A5">
        <w:t xml:space="preserve"> (no demand)</w:t>
      </w:r>
      <w:r w:rsidR="00367A5A" w:rsidRPr="000269E5">
        <w:t xml:space="preserve">. </w:t>
      </w:r>
      <w:r w:rsidR="007E371B" w:rsidRPr="000269E5">
        <w:t xml:space="preserve">For all borrowers, a </w:t>
      </w:r>
      <w:r w:rsidR="007E371B" w:rsidRPr="000269E5">
        <w:rPr>
          <w:i/>
        </w:rPr>
        <w:t>discouraged</w:t>
      </w:r>
      <w:r w:rsidR="007E371B" w:rsidRPr="000269E5">
        <w:t xml:space="preserve"> borrower is defined as one with demand for but not applying for any finance either because the firm feared rejection, or the owner thought the finance </w:t>
      </w:r>
      <w:r w:rsidR="003623D0">
        <w:t>was</w:t>
      </w:r>
      <w:r w:rsidR="007E371B" w:rsidRPr="000269E5">
        <w:t xml:space="preserve"> too expensive. Those that applied for finance (</w:t>
      </w:r>
      <w:r w:rsidR="007E371B" w:rsidRPr="000269E5">
        <w:rPr>
          <w:i/>
        </w:rPr>
        <w:t>applicants</w:t>
      </w:r>
      <w:r w:rsidR="007E371B" w:rsidRPr="000269E5">
        <w:t>) either succeeded (</w:t>
      </w:r>
      <w:r w:rsidR="007E371B" w:rsidRPr="000269E5">
        <w:rPr>
          <w:i/>
        </w:rPr>
        <w:t>approved</w:t>
      </w:r>
      <w:r w:rsidR="007E371B" w:rsidRPr="000269E5">
        <w:t>) or not (</w:t>
      </w:r>
      <w:r w:rsidR="007E371B" w:rsidRPr="000269E5">
        <w:rPr>
          <w:i/>
        </w:rPr>
        <w:t>denied</w:t>
      </w:r>
      <w:r w:rsidR="007E371B" w:rsidRPr="000269E5">
        <w:t xml:space="preserve">). </w:t>
      </w:r>
    </w:p>
    <w:p w:rsidR="007E371B" w:rsidRPr="00C4304B" w:rsidRDefault="007E371B" w:rsidP="00CE15A0">
      <w:pPr>
        <w:pStyle w:val="Heading2"/>
        <w:numPr>
          <w:ilvl w:val="1"/>
          <w:numId w:val="4"/>
        </w:numPr>
        <w:ind w:left="720"/>
      </w:pPr>
      <w:r w:rsidRPr="00C4304B">
        <w:t>Explanatory variables</w:t>
      </w:r>
    </w:p>
    <w:p w:rsidR="007E371B" w:rsidRPr="000269E5" w:rsidRDefault="007E371B" w:rsidP="00073BB9">
      <w:pPr>
        <w:spacing w:after="0" w:line="480" w:lineRule="auto"/>
        <w:ind w:firstLineChars="200" w:firstLine="480"/>
        <w:jc w:val="both"/>
      </w:pPr>
      <w:r w:rsidRPr="000269E5">
        <w:t xml:space="preserve">Independent variables in this study can be classified into four groups: firm characteristics, owner/entrepreneur characteristics, </w:t>
      </w:r>
      <w:r w:rsidR="0097201B">
        <w:t>information and market related variables</w:t>
      </w:r>
      <w:r w:rsidRPr="000269E5">
        <w:t xml:space="preserve"> and reces</w:t>
      </w:r>
      <w:r w:rsidR="00502C36" w:rsidRPr="000269E5">
        <w:t>sionary time indicators. Table 2</w:t>
      </w:r>
      <w:r w:rsidRPr="000269E5">
        <w:t xml:space="preserve"> defines the explanatory variables by these four groups.</w:t>
      </w:r>
    </w:p>
    <w:p w:rsidR="007E371B" w:rsidRPr="004B1228" w:rsidRDefault="007E371B" w:rsidP="00073BB9">
      <w:pPr>
        <w:spacing w:after="0" w:line="480" w:lineRule="auto"/>
        <w:ind w:firstLineChars="200" w:firstLine="480"/>
        <w:jc w:val="both"/>
        <w:rPr>
          <w:lang w:eastAsia="ar-SA"/>
        </w:rPr>
      </w:pPr>
      <w:r w:rsidRPr="000269E5">
        <w:t>The main firm characteristics include size, age, sector, region and performance. Firm size is measured by employee numbers (</w:t>
      </w:r>
      <w:r w:rsidRPr="000269E5">
        <w:rPr>
          <w:i/>
        </w:rPr>
        <w:t>EMP</w:t>
      </w:r>
      <w:r w:rsidRPr="000269E5">
        <w:t>). Age is given by ‘Business Barometer’ surveys as banded variables (up to 10 years, 11 to 20 years and more than 20 years). P</w:t>
      </w:r>
      <w:r w:rsidR="00474853">
        <w:t xml:space="preserve">erformance is measured banded sales change over the past 12 months (increased, same or decreased) and </w:t>
      </w:r>
      <w:r w:rsidR="00474853">
        <w:lastRenderedPageBreak/>
        <w:t>whether or not the firm has made a profit over the period (</w:t>
      </w:r>
      <w:r w:rsidR="00474853">
        <w:rPr>
          <w:i/>
        </w:rPr>
        <w:t>PROFIT</w:t>
      </w:r>
      <w:r w:rsidR="00474853">
        <w:t>)</w:t>
      </w:r>
      <w:r w:rsidRPr="000269E5">
        <w:t>.</w:t>
      </w:r>
      <w:r w:rsidRPr="000269E5">
        <w:rPr>
          <w:lang w:eastAsia="ar-SA"/>
        </w:rPr>
        <w:t xml:space="preserve"> </w:t>
      </w:r>
      <w:r w:rsidR="00E03F13">
        <w:rPr>
          <w:lang w:eastAsia="ar-SA"/>
        </w:rPr>
        <w:t xml:space="preserve">Further, the sample covers small firms across the UK (in 12 regions) and 8 </w:t>
      </w:r>
      <w:r w:rsidR="00091078">
        <w:rPr>
          <w:lang w:eastAsia="ar-SA"/>
        </w:rPr>
        <w:t xml:space="preserve">industry </w:t>
      </w:r>
      <w:r w:rsidR="00E03F13">
        <w:rPr>
          <w:lang w:eastAsia="ar-SA"/>
        </w:rPr>
        <w:t xml:space="preserve">sectors. </w:t>
      </w:r>
      <w:r w:rsidR="004B1228">
        <w:rPr>
          <w:lang w:eastAsia="ar-SA"/>
        </w:rPr>
        <w:t>Further we control for firm innovation (</w:t>
      </w:r>
      <w:r w:rsidR="004B1228">
        <w:rPr>
          <w:i/>
          <w:lang w:eastAsia="ar-SA"/>
        </w:rPr>
        <w:t>INNOVATION</w:t>
      </w:r>
      <w:r w:rsidR="004B1228">
        <w:rPr>
          <w:lang w:eastAsia="ar-SA"/>
        </w:rPr>
        <w:t>) and whether or not the firm is in a high-technology sector (</w:t>
      </w:r>
      <w:r w:rsidR="004B1228">
        <w:rPr>
          <w:i/>
          <w:lang w:eastAsia="ar-SA"/>
        </w:rPr>
        <w:t>HIGH-TECH</w:t>
      </w:r>
      <w:r w:rsidR="004B1228">
        <w:rPr>
          <w:lang w:eastAsia="ar-SA"/>
        </w:rPr>
        <w:t>). Both types of firms are subject to higher agency cost</w:t>
      </w:r>
      <w:r w:rsidR="006F7D6C">
        <w:rPr>
          <w:lang w:eastAsia="ar-SA"/>
        </w:rPr>
        <w:t xml:space="preserve"> and information asymmetry</w:t>
      </w:r>
      <w:r w:rsidR="004B1228">
        <w:rPr>
          <w:lang w:eastAsia="ar-SA"/>
        </w:rPr>
        <w:t xml:space="preserve"> given their reliance on intangible assets (Mina et al., 2013)</w:t>
      </w:r>
      <w:r w:rsidR="006F7D6C">
        <w:rPr>
          <w:lang w:eastAsia="ar-SA"/>
        </w:rPr>
        <w:t xml:space="preserve"> and the higher uncertainty associated with innovation (Coad and Rao, 2008; </w:t>
      </w:r>
      <w:r w:rsidR="006F7D6C" w:rsidRPr="006F7D6C">
        <w:rPr>
          <w:lang w:eastAsia="ar-SA"/>
        </w:rPr>
        <w:t>Mazzucato,2013)</w:t>
      </w:r>
      <w:r w:rsidR="006F7D6C">
        <w:rPr>
          <w:lang w:eastAsia="ar-SA"/>
        </w:rPr>
        <w:t>.</w:t>
      </w:r>
    </w:p>
    <w:p w:rsidR="0014149C" w:rsidRPr="0014149C" w:rsidRDefault="007E371B" w:rsidP="001F1297">
      <w:pPr>
        <w:spacing w:after="0" w:line="480" w:lineRule="auto"/>
        <w:ind w:firstLineChars="200" w:firstLine="480"/>
        <w:jc w:val="both"/>
        <w:rPr>
          <w:b/>
        </w:rPr>
      </w:pPr>
      <w:r w:rsidRPr="000269E5">
        <w:t xml:space="preserve">Owner/entrepreneur characteristics measure the firm’s human </w:t>
      </w:r>
      <w:r w:rsidR="003736E1">
        <w:t xml:space="preserve">and social </w:t>
      </w:r>
      <w:r w:rsidRPr="000269E5">
        <w:t xml:space="preserve">capital </w:t>
      </w:r>
      <w:r w:rsidR="00CB6331">
        <w:t xml:space="preserve">including </w:t>
      </w:r>
      <w:r w:rsidR="00DB4C06">
        <w:t>gender (</w:t>
      </w:r>
      <w:r w:rsidR="00DB4C06" w:rsidRPr="00DB4C06">
        <w:rPr>
          <w:i/>
        </w:rPr>
        <w:t>WLED</w:t>
      </w:r>
      <w:r w:rsidR="00DB4C06">
        <w:t xml:space="preserve">), </w:t>
      </w:r>
      <w:r w:rsidRPr="000269E5">
        <w:t>prior experiences</w:t>
      </w:r>
      <w:r w:rsidR="0097201B">
        <w:t xml:space="preserve"> (</w:t>
      </w:r>
      <w:r w:rsidR="0097201B">
        <w:rPr>
          <w:i/>
        </w:rPr>
        <w:t>EXP</w:t>
      </w:r>
      <w:r w:rsidR="0097201B">
        <w:t>)</w:t>
      </w:r>
      <w:r w:rsidR="001F1297">
        <w:t xml:space="preserve"> and education (</w:t>
      </w:r>
      <w:r w:rsidR="001F1297">
        <w:rPr>
          <w:i/>
        </w:rPr>
        <w:t>UNIVERSITY</w:t>
      </w:r>
      <w:r w:rsidR="001F1297">
        <w:t>)</w:t>
      </w:r>
      <w:r w:rsidR="00B9266C">
        <w:t xml:space="preserve"> and measures on entrepreneurial orientation</w:t>
      </w:r>
      <w:r w:rsidRPr="000269E5">
        <w:t>. An experienced employer is defined as having previously set up a business, charity or been self-employed.</w:t>
      </w:r>
      <w:r w:rsidR="0097201B">
        <w:t xml:space="preserve"> </w:t>
      </w:r>
      <w:r w:rsidR="00346BC9" w:rsidRPr="002F6570">
        <w:t>The entrepreneurial orientation of firm owners is</w:t>
      </w:r>
      <w:r w:rsidR="0097201B" w:rsidRPr="002F6570">
        <w:t xml:space="preserve"> used as the exclusion restrictions </w:t>
      </w:r>
      <w:r w:rsidR="00056BA2" w:rsidRPr="002F6570">
        <w:t>in our conditional analyses</w:t>
      </w:r>
      <w:r w:rsidR="0097201B" w:rsidRPr="002F6570">
        <w:t xml:space="preserve"> </w:t>
      </w:r>
      <w:r w:rsidR="00056BA2" w:rsidRPr="002F6570">
        <w:t>as they are obviously unobservable by banks but found to be significant in explaining the demand for finance (Michaelas et al., 1999; Psillaki and Daskalakis, 2008).</w:t>
      </w:r>
      <w:r w:rsidR="00056BA2">
        <w:t xml:space="preserve"> </w:t>
      </w:r>
      <w:r w:rsidR="001F1297">
        <w:t>Here</w:t>
      </w:r>
      <w:r w:rsidR="0014149C">
        <w:t xml:space="preserve"> we define entrepreneur orientation </w:t>
      </w:r>
      <w:r w:rsidR="001F1297">
        <w:t>as a dummy variable (</w:t>
      </w:r>
      <w:r w:rsidR="001F1297">
        <w:rPr>
          <w:i/>
        </w:rPr>
        <w:t>AIMGROW</w:t>
      </w:r>
      <w:r w:rsidR="001F1297">
        <w:t>) equal to 1 if the owner aims to grow the business in the next two to three years and 0 otherwise.</w:t>
      </w:r>
      <w:r w:rsidR="00886B35">
        <w:t xml:space="preserve"> </w:t>
      </w:r>
    </w:p>
    <w:p w:rsidR="00A27E05" w:rsidRPr="00571354" w:rsidRDefault="00056BA2" w:rsidP="00571354">
      <w:pPr>
        <w:spacing w:after="0" w:line="480" w:lineRule="auto"/>
        <w:ind w:firstLineChars="200" w:firstLine="480"/>
        <w:jc w:val="both"/>
        <w:rPr>
          <w:szCs w:val="24"/>
        </w:rPr>
      </w:pPr>
      <w:r>
        <w:rPr>
          <w:szCs w:val="24"/>
        </w:rPr>
        <w:t>Information and market related variables proxy for the information transparency between firms and financiers, as well as entrepreneurs’ perception on market conditions.</w:t>
      </w:r>
      <w:r w:rsidR="007E371B" w:rsidRPr="000269E5">
        <w:rPr>
          <w:szCs w:val="24"/>
        </w:rPr>
        <w:t xml:space="preserve"> Use of internet banking (</w:t>
      </w:r>
      <w:r w:rsidR="007E371B" w:rsidRPr="000269E5">
        <w:rPr>
          <w:i/>
          <w:szCs w:val="24"/>
        </w:rPr>
        <w:t>IBANKING</w:t>
      </w:r>
      <w:r w:rsidR="007E371B" w:rsidRPr="000269E5">
        <w:rPr>
          <w:szCs w:val="24"/>
        </w:rPr>
        <w:t>) is an indicator o</w:t>
      </w:r>
      <w:r w:rsidR="00AE1600" w:rsidRPr="000269E5">
        <w:rPr>
          <w:szCs w:val="24"/>
        </w:rPr>
        <w:t>f loan application costs (</w:t>
      </w:r>
      <w:r w:rsidR="005E348A">
        <w:rPr>
          <w:szCs w:val="24"/>
        </w:rPr>
        <w:t xml:space="preserve">Han </w:t>
      </w:r>
      <w:r w:rsidR="00557306">
        <w:rPr>
          <w:szCs w:val="24"/>
        </w:rPr>
        <w:t>et al.</w:t>
      </w:r>
      <w:r w:rsidR="007E371B" w:rsidRPr="000269E5">
        <w:rPr>
          <w:szCs w:val="24"/>
        </w:rPr>
        <w:t xml:space="preserve">, 2009). Firm-lender (bank) relationship plays a crucial role in </w:t>
      </w:r>
      <w:r w:rsidR="00346BC9">
        <w:rPr>
          <w:szCs w:val="24"/>
        </w:rPr>
        <w:t>both credit demand and supply</w:t>
      </w:r>
      <w:r w:rsidR="007E371B" w:rsidRPr="000269E5">
        <w:rPr>
          <w:szCs w:val="24"/>
        </w:rPr>
        <w:t>, which is negatively related to the information asymmetry between informationally opaque small business borrowers and lenders. Here, firm-bank relationship is measured as either bad (</w:t>
      </w:r>
      <w:r w:rsidR="007E371B" w:rsidRPr="007E371B">
        <w:rPr>
          <w:rFonts w:eastAsia="Times New Roman"/>
          <w:i/>
          <w:color w:val="000000"/>
          <w:szCs w:val="24"/>
        </w:rPr>
        <w:t>RELATION_0</w:t>
      </w:r>
      <w:r w:rsidR="007E371B" w:rsidRPr="000269E5">
        <w:rPr>
          <w:szCs w:val="24"/>
        </w:rPr>
        <w:t>), neutral (</w:t>
      </w:r>
      <w:r w:rsidR="007E371B" w:rsidRPr="007E371B">
        <w:rPr>
          <w:rFonts w:eastAsia="Times New Roman"/>
          <w:i/>
          <w:color w:val="000000"/>
          <w:szCs w:val="24"/>
        </w:rPr>
        <w:t>RELATION_1</w:t>
      </w:r>
      <w:r w:rsidR="007E371B" w:rsidRPr="000269E5">
        <w:rPr>
          <w:szCs w:val="24"/>
        </w:rPr>
        <w:t>), or good (</w:t>
      </w:r>
      <w:r w:rsidR="007E371B" w:rsidRPr="007E371B">
        <w:rPr>
          <w:rFonts w:eastAsia="Times New Roman"/>
          <w:i/>
          <w:color w:val="000000"/>
          <w:szCs w:val="24"/>
        </w:rPr>
        <w:t>RELATION_2</w:t>
      </w:r>
      <w:r w:rsidR="007E371B" w:rsidRPr="000269E5">
        <w:rPr>
          <w:szCs w:val="24"/>
        </w:rPr>
        <w:t>) according to survey respondents.</w:t>
      </w:r>
      <w:r w:rsidR="0014149C">
        <w:rPr>
          <w:szCs w:val="24"/>
        </w:rPr>
        <w:t xml:space="preserve"> </w:t>
      </w:r>
      <w:r w:rsidR="00757F3C">
        <w:rPr>
          <w:szCs w:val="24"/>
        </w:rPr>
        <w:t>Besides the above direct measures of information transparency, we also use variables that are indirectly linked to information opacity</w:t>
      </w:r>
      <w:r w:rsidR="00B9266C">
        <w:rPr>
          <w:szCs w:val="24"/>
        </w:rPr>
        <w:t>, i.e.</w:t>
      </w:r>
      <w:r w:rsidR="00757F3C">
        <w:rPr>
          <w:szCs w:val="24"/>
        </w:rPr>
        <w:t xml:space="preserve"> a firm’s credit history (</w:t>
      </w:r>
      <w:r w:rsidR="00757F3C">
        <w:rPr>
          <w:i/>
          <w:szCs w:val="24"/>
        </w:rPr>
        <w:t>MISS_1</w:t>
      </w:r>
      <w:r w:rsidR="00757F3C">
        <w:rPr>
          <w:szCs w:val="24"/>
        </w:rPr>
        <w:t xml:space="preserve">, </w:t>
      </w:r>
      <w:r w:rsidR="00757F3C">
        <w:rPr>
          <w:i/>
          <w:szCs w:val="24"/>
        </w:rPr>
        <w:t>MISS_2</w:t>
      </w:r>
      <w:r w:rsidR="00757F3C">
        <w:rPr>
          <w:szCs w:val="24"/>
        </w:rPr>
        <w:t xml:space="preserve">, </w:t>
      </w:r>
      <w:r w:rsidR="00757F3C">
        <w:rPr>
          <w:i/>
          <w:szCs w:val="24"/>
        </w:rPr>
        <w:t>MISS_3</w:t>
      </w:r>
      <w:r w:rsidR="00757F3C">
        <w:rPr>
          <w:szCs w:val="24"/>
        </w:rPr>
        <w:t xml:space="preserve"> and </w:t>
      </w:r>
      <w:r w:rsidR="00757F3C">
        <w:rPr>
          <w:i/>
          <w:szCs w:val="24"/>
        </w:rPr>
        <w:t>NOMISS</w:t>
      </w:r>
      <w:r w:rsidR="00757F3C">
        <w:rPr>
          <w:szCs w:val="24"/>
        </w:rPr>
        <w:t>)</w:t>
      </w:r>
      <w:r w:rsidR="00B9266C">
        <w:rPr>
          <w:szCs w:val="24"/>
        </w:rPr>
        <w:t xml:space="preserve">, defined as </w:t>
      </w:r>
      <w:r w:rsidR="003736E1">
        <w:rPr>
          <w:szCs w:val="24"/>
        </w:rPr>
        <w:t>the number of times a credit payment has been delayed</w:t>
      </w:r>
      <w:r w:rsidR="004127F6">
        <w:rPr>
          <w:szCs w:val="24"/>
        </w:rPr>
        <w:t>;</w:t>
      </w:r>
      <w:r w:rsidR="00F60CF2">
        <w:rPr>
          <w:szCs w:val="24"/>
        </w:rPr>
        <w:t xml:space="preserve"> and </w:t>
      </w:r>
      <w:r w:rsidR="00346BC9">
        <w:rPr>
          <w:szCs w:val="24"/>
        </w:rPr>
        <w:t xml:space="preserve">previous </w:t>
      </w:r>
      <w:r w:rsidR="00346BC9">
        <w:rPr>
          <w:szCs w:val="24"/>
        </w:rPr>
        <w:lastRenderedPageBreak/>
        <w:t>finance-seeking activities</w:t>
      </w:r>
      <w:r w:rsidR="00F60CF2">
        <w:rPr>
          <w:szCs w:val="24"/>
        </w:rPr>
        <w:t xml:space="preserve"> (</w:t>
      </w:r>
      <w:r w:rsidR="00F60CF2">
        <w:rPr>
          <w:i/>
          <w:szCs w:val="24"/>
        </w:rPr>
        <w:t>PSF</w:t>
      </w:r>
      <w:r w:rsidR="00F60CF2">
        <w:rPr>
          <w:szCs w:val="24"/>
        </w:rPr>
        <w:t xml:space="preserve">), defined as a dummy variable equal to 1 </w:t>
      </w:r>
      <w:r w:rsidR="00AD26EC">
        <w:rPr>
          <w:szCs w:val="24"/>
        </w:rPr>
        <w:t xml:space="preserve">if a firm has previously sought external finance </w:t>
      </w:r>
      <w:r w:rsidR="00F60CF2">
        <w:rPr>
          <w:szCs w:val="24"/>
        </w:rPr>
        <w:t>and 0 otherwise</w:t>
      </w:r>
      <w:r w:rsidR="00B9266C">
        <w:rPr>
          <w:szCs w:val="24"/>
        </w:rPr>
        <w:t>.</w:t>
      </w:r>
      <w:r w:rsidR="00757F3C">
        <w:rPr>
          <w:szCs w:val="24"/>
        </w:rPr>
        <w:t xml:space="preserve"> </w:t>
      </w:r>
    </w:p>
    <w:p w:rsidR="00C4304B" w:rsidRDefault="00CE15A0" w:rsidP="00CE15A0">
      <w:pPr>
        <w:pStyle w:val="Heading1"/>
        <w:numPr>
          <w:ilvl w:val="0"/>
          <w:numId w:val="4"/>
        </w:numPr>
        <w:ind w:left="357" w:hanging="357"/>
        <w:rPr>
          <w:lang w:val="en-GB"/>
        </w:rPr>
      </w:pPr>
      <w:r>
        <w:rPr>
          <w:lang w:val="en-GB"/>
        </w:rPr>
        <w:t>Results</w:t>
      </w:r>
    </w:p>
    <w:p w:rsidR="00440C5D" w:rsidRPr="00440C5D" w:rsidRDefault="00571354" w:rsidP="00440C5D">
      <w:pPr>
        <w:spacing w:after="0" w:line="480" w:lineRule="auto"/>
        <w:ind w:firstLineChars="200" w:firstLine="480"/>
        <w:jc w:val="both"/>
        <w:rPr>
          <w:lang w:eastAsia="x-none"/>
        </w:rPr>
      </w:pPr>
      <w:r>
        <w:rPr>
          <w:lang w:eastAsia="x-none"/>
        </w:rPr>
        <w:t xml:space="preserve">This section first reports the descriptive statistics for the dependent and independent variables, followed by the results from regression analyses. To take into account the obvious conditionality of credit demand and supply (as shown in Figure 1), </w:t>
      </w:r>
      <w:r>
        <w:t>probit model</w:t>
      </w:r>
      <w:r w:rsidR="00091078">
        <w:t>s</w:t>
      </w:r>
      <w:r>
        <w:t xml:space="preserve"> with selection (Van de Ven and Van Pragg, </w:t>
      </w:r>
      <w:r w:rsidRPr="00185726">
        <w:t>1981</w:t>
      </w:r>
      <w:r>
        <w:t xml:space="preserve">) </w:t>
      </w:r>
      <w:r w:rsidR="00091078">
        <w:t>are</w:t>
      </w:r>
      <w:r>
        <w:t xml:space="preserve"> used in all our regressions. In this way, entrepreneurs in need of finance first decide whether or not to apply for a loan and</w:t>
      </w:r>
      <w:r w:rsidR="00091078">
        <w:t>,</w:t>
      </w:r>
      <w:r>
        <w:t xml:space="preserve"> if yes, their applications may be subsequently approved or rejected.</w:t>
      </w:r>
      <w:r>
        <w:rPr>
          <w:lang w:eastAsia="x-none"/>
        </w:rPr>
        <w:t xml:space="preserve"> </w:t>
      </w:r>
      <w:r w:rsidR="000817B5">
        <w:rPr>
          <w:lang w:eastAsia="x-none"/>
        </w:rPr>
        <w:t>Standard model diagnostics are reported for each specification. Further, w</w:t>
      </w:r>
      <w:r w:rsidR="000817B5">
        <w:t>e also conducted additional tests on the exclusion restrictions to verify their exogeneity, i.e. validity, and that they are not weakly correlated to the first-stage selection equations (weak instruments). The details of the additional test and model diagnostics are reported in the Appendix.</w:t>
      </w:r>
    </w:p>
    <w:p w:rsidR="007E371B" w:rsidRPr="00C4304B" w:rsidRDefault="007E371B" w:rsidP="00CE15A0">
      <w:pPr>
        <w:pStyle w:val="Heading2"/>
        <w:numPr>
          <w:ilvl w:val="1"/>
          <w:numId w:val="4"/>
        </w:numPr>
        <w:ind w:left="720"/>
      </w:pPr>
      <w:r w:rsidRPr="00C4304B">
        <w:t>Descriptive statistics</w:t>
      </w:r>
    </w:p>
    <w:p w:rsidR="007E371B" w:rsidRPr="000269E5" w:rsidRDefault="009E0180" w:rsidP="00073BB9">
      <w:pPr>
        <w:spacing w:after="0" w:line="480" w:lineRule="auto"/>
        <w:ind w:firstLineChars="200" w:firstLine="480"/>
        <w:jc w:val="both"/>
      </w:pPr>
      <w:r>
        <w:t>Table 2</w:t>
      </w:r>
      <w:r w:rsidR="007E371B" w:rsidRPr="000269E5">
        <w:t xml:space="preserve"> presents the </w:t>
      </w:r>
      <w:r>
        <w:t xml:space="preserve">variable definitions and </w:t>
      </w:r>
      <w:r w:rsidR="007E371B" w:rsidRPr="000269E5">
        <w:t>descriptive statistics for discouraged</w:t>
      </w:r>
      <w:r w:rsidR="00707B76">
        <w:t xml:space="preserve"> borrowers</w:t>
      </w:r>
      <w:r w:rsidR="007E371B" w:rsidRPr="000269E5">
        <w:t xml:space="preserve">, </w:t>
      </w:r>
      <w:r w:rsidR="00707B76">
        <w:t xml:space="preserve">all applicants, </w:t>
      </w:r>
      <w:r w:rsidR="007E371B" w:rsidRPr="000269E5">
        <w:t>approved</w:t>
      </w:r>
      <w:r w:rsidR="00707B76">
        <w:t xml:space="preserve"> and</w:t>
      </w:r>
      <w:r w:rsidR="007E371B" w:rsidRPr="000269E5">
        <w:t xml:space="preserve"> </w:t>
      </w:r>
      <w:r w:rsidR="00813AEC">
        <w:t>denied applicant</w:t>
      </w:r>
      <w:r w:rsidR="007E371B" w:rsidRPr="000269E5">
        <w:t xml:space="preserve">s, as well as univariate mean-comparison test results between </w:t>
      </w:r>
      <w:r w:rsidR="00707B76">
        <w:t>these 4 groups of small businesses</w:t>
      </w:r>
      <w:r w:rsidR="007E371B" w:rsidRPr="000269E5">
        <w:t xml:space="preserve">. </w:t>
      </w:r>
      <w:r w:rsidR="002E2954" w:rsidRPr="009E0180">
        <w:t>W</w:t>
      </w:r>
      <w:r w:rsidRPr="009E0180">
        <w:t>e have identified 82</w:t>
      </w:r>
      <w:r w:rsidR="007E371B" w:rsidRPr="009E0180">
        <w:t xml:space="preserve"> discouraged borrowers between December 2008 and February 2010, al</w:t>
      </w:r>
      <w:r w:rsidRPr="009E0180">
        <w:t>ong with 721 applicants, from which 503</w:t>
      </w:r>
      <w:r w:rsidR="007E371B" w:rsidRPr="009E0180">
        <w:t xml:space="preserve"> firms (70</w:t>
      </w:r>
      <w:r w:rsidR="007E6D08" w:rsidRPr="009E0180">
        <w:t>%</w:t>
      </w:r>
      <w:r w:rsidR="007E371B" w:rsidRPr="009E0180">
        <w:t>) were granted finance and 218 firms were denied (30</w:t>
      </w:r>
      <w:r w:rsidR="007E6D08" w:rsidRPr="009E0180">
        <w:t>%</w:t>
      </w:r>
      <w:r w:rsidR="007E371B" w:rsidRPr="009E0180">
        <w:t>) finance.</w:t>
      </w:r>
      <w:r w:rsidR="00B23430">
        <w:t xml:space="preserve"> Discouraged borrowers represent </w:t>
      </w:r>
      <w:r w:rsidR="002B7651">
        <w:t>2.65</w:t>
      </w:r>
      <w:r w:rsidR="00BE3F11">
        <w:t>% of the total small</w:t>
      </w:r>
      <w:r w:rsidR="00B23430" w:rsidRPr="00B23430">
        <w:t xml:space="preserve"> business population</w:t>
      </w:r>
      <w:r w:rsidR="00B23430">
        <w:t xml:space="preserve">, which is higher than </w:t>
      </w:r>
      <w:r w:rsidR="00B23430" w:rsidRPr="00B23430">
        <w:t>Canada (</w:t>
      </w:r>
      <w:r w:rsidR="00B23430">
        <w:t>0.51%</w:t>
      </w:r>
      <w:r w:rsidR="009C42E6">
        <w:t>)</w:t>
      </w:r>
      <w:r w:rsidR="00B23430">
        <w:t xml:space="preserve">, </w:t>
      </w:r>
      <w:r w:rsidR="00B23430" w:rsidRPr="00B23430">
        <w:t xml:space="preserve">Chandler, 2010), </w:t>
      </w:r>
      <w:r w:rsidR="00B23430">
        <w:t>but lower than other countries</w:t>
      </w:r>
      <w:r w:rsidR="007B6410">
        <w:t xml:space="preserve"> (</w:t>
      </w:r>
      <w:r w:rsidR="007B6410" w:rsidRPr="007B6410">
        <w:t>8.75-14.04% in the US</w:t>
      </w:r>
      <w:r w:rsidR="00B27D0C">
        <w:t xml:space="preserve"> by Cole, 2009</w:t>
      </w:r>
      <w:r w:rsidR="007B6410">
        <w:t xml:space="preserve"> and Han et al., 2009; 22.3% in France by Cieply and Dejardin, 2009; 44.36% in Pakistan by </w:t>
      </w:r>
      <w:r w:rsidR="007B6410" w:rsidRPr="007B6410">
        <w:t>Chakravarty and Xiang, 2010).</w:t>
      </w:r>
      <w:r w:rsidR="0046287C">
        <w:t xml:space="preserve"> In a similar study in the UK using data from a survey in 2005 (Freel et al, 2012), the level of discouragement is much higher at 8.1%.</w:t>
      </w:r>
    </w:p>
    <w:p w:rsidR="007E371B" w:rsidRPr="000269E5" w:rsidRDefault="007E371B" w:rsidP="00073BB9">
      <w:pPr>
        <w:spacing w:after="0" w:line="480" w:lineRule="auto"/>
        <w:ind w:firstLineChars="200" w:firstLine="480"/>
        <w:jc w:val="both"/>
      </w:pPr>
      <w:r w:rsidRPr="000269E5">
        <w:lastRenderedPageBreak/>
        <w:t xml:space="preserve">For </w:t>
      </w:r>
      <w:r w:rsidR="00EF659D">
        <w:t>the whole sample of</w:t>
      </w:r>
      <w:r w:rsidR="00EF659D" w:rsidRPr="000269E5">
        <w:t xml:space="preserve"> </w:t>
      </w:r>
      <w:r w:rsidR="002B7651">
        <w:t>3,089</w:t>
      </w:r>
      <w:r w:rsidRPr="000269E5">
        <w:t xml:space="preserve"> </w:t>
      </w:r>
      <w:r w:rsidR="00EF659D">
        <w:t>SMEs</w:t>
      </w:r>
      <w:r w:rsidR="007B6410">
        <w:t xml:space="preserve"> (</w:t>
      </w:r>
      <w:r w:rsidR="007B6410" w:rsidRPr="007B6410">
        <w:t>Results not reported but available from the authors upon request</w:t>
      </w:r>
      <w:r w:rsidR="007B6410">
        <w:t>)</w:t>
      </w:r>
      <w:r w:rsidRPr="000269E5">
        <w:t>, an ‘</w:t>
      </w:r>
      <w:r w:rsidR="00406EA2">
        <w:t>typical</w:t>
      </w:r>
      <w:r w:rsidRPr="000269E5">
        <w:t xml:space="preserve">’ firm is an urban-located, family-owned business, and </w:t>
      </w:r>
      <w:r w:rsidR="00406EA2">
        <w:t>experienced falling</w:t>
      </w:r>
      <w:r w:rsidRPr="000269E5">
        <w:t xml:space="preserve"> sales during the last year. The average firm is owned by </w:t>
      </w:r>
      <w:r w:rsidR="002B7651">
        <w:t xml:space="preserve">a </w:t>
      </w:r>
      <w:r w:rsidR="00406EA2">
        <w:t xml:space="preserve">white </w:t>
      </w:r>
      <w:r w:rsidRPr="000269E5">
        <w:t>male</w:t>
      </w:r>
      <w:r w:rsidR="002B7651">
        <w:t xml:space="preserve"> entrepreneur</w:t>
      </w:r>
      <w:r w:rsidRPr="000269E5">
        <w:t xml:space="preserve"> </w:t>
      </w:r>
      <w:r w:rsidR="00406EA2">
        <w:t>who</w:t>
      </w:r>
      <w:r w:rsidR="002B7651">
        <w:t xml:space="preserve"> has </w:t>
      </w:r>
      <w:r w:rsidR="00406EA2">
        <w:t>no</w:t>
      </w:r>
      <w:r w:rsidRPr="000269E5">
        <w:t xml:space="preserve"> prior experience in running a business. Small business </w:t>
      </w:r>
      <w:r w:rsidR="00813AEC">
        <w:t>requiring funds</w:t>
      </w:r>
      <w:r w:rsidR="00813AEC" w:rsidRPr="000269E5">
        <w:t xml:space="preserve"> </w:t>
      </w:r>
      <w:r w:rsidRPr="000269E5">
        <w:t>(discouraged</w:t>
      </w:r>
      <w:r w:rsidR="00813AEC">
        <w:t xml:space="preserve"> borrowers</w:t>
      </w:r>
      <w:r w:rsidRPr="000269E5">
        <w:t xml:space="preserve"> </w:t>
      </w:r>
      <w:r w:rsidR="00344F3E">
        <w:t>plus</w:t>
      </w:r>
      <w:r w:rsidR="00E00A5E" w:rsidRPr="000269E5">
        <w:t xml:space="preserve"> </w:t>
      </w:r>
      <w:r w:rsidR="00813AEC">
        <w:t>applicants</w:t>
      </w:r>
      <w:r w:rsidRPr="000269E5">
        <w:t>) consist of 26</w:t>
      </w:r>
      <w:r w:rsidR="007E6D08" w:rsidRPr="000269E5">
        <w:t>%</w:t>
      </w:r>
      <w:r w:rsidR="002B7651">
        <w:t xml:space="preserve"> of all SMEs (803</w:t>
      </w:r>
      <w:r w:rsidRPr="000269E5">
        <w:t xml:space="preserve"> firms), </w:t>
      </w:r>
      <w:r w:rsidR="00EF3C8A">
        <w:t>and</w:t>
      </w:r>
      <w:r w:rsidRPr="000269E5">
        <w:t xml:space="preserve"> compared to the </w:t>
      </w:r>
      <w:r w:rsidR="00AC09E5" w:rsidRPr="000269E5">
        <w:t>non-borrowing</w:t>
      </w:r>
      <w:r w:rsidRPr="000269E5">
        <w:t xml:space="preserve"> firms, are larger (37 employees) but younger, slightly less likely to be in an urban area but more likely to be family-owned.</w:t>
      </w:r>
    </w:p>
    <w:p w:rsidR="00C4304B" w:rsidRPr="000269E5" w:rsidRDefault="007E371B" w:rsidP="00073BB9">
      <w:pPr>
        <w:spacing w:after="0" w:line="480" w:lineRule="auto"/>
        <w:ind w:firstLineChars="200" w:firstLine="480"/>
        <w:jc w:val="both"/>
      </w:pPr>
      <w:r w:rsidRPr="000269E5">
        <w:t>Univariate test</w:t>
      </w:r>
      <w:r w:rsidR="0012693E">
        <w:t>ing</w:t>
      </w:r>
      <w:r w:rsidRPr="000269E5">
        <w:t xml:space="preserve"> allows a preliminary comparison of different types of borrowers. On average, </w:t>
      </w:r>
      <w:r w:rsidR="00EF659D">
        <w:t xml:space="preserve">discouraged borrowers </w:t>
      </w:r>
      <w:r w:rsidRPr="000269E5">
        <w:t xml:space="preserve">are </w:t>
      </w:r>
      <w:r w:rsidR="00EF659D">
        <w:t>younger</w:t>
      </w:r>
      <w:r w:rsidR="00E00A5E">
        <w:t>,</w:t>
      </w:r>
      <w:r w:rsidRPr="000269E5">
        <w:t xml:space="preserve"> </w:t>
      </w:r>
      <w:r w:rsidR="00EF659D">
        <w:t>smaller</w:t>
      </w:r>
      <w:r w:rsidR="00E00A5E">
        <w:t xml:space="preserve"> and </w:t>
      </w:r>
      <w:r w:rsidR="00EF659D">
        <w:t>poorer</w:t>
      </w:r>
      <w:r w:rsidR="00E00A5E">
        <w:t xml:space="preserve"> perform</w:t>
      </w:r>
      <w:r w:rsidR="00D1266A">
        <w:t>ing</w:t>
      </w:r>
      <w:r w:rsidR="00E00A5E">
        <w:t xml:space="preserve">, even compared to firms that </w:t>
      </w:r>
      <w:r w:rsidR="002E2954">
        <w:t>we</w:t>
      </w:r>
      <w:r w:rsidR="00E00A5E">
        <w:t>re denied finance.</w:t>
      </w:r>
      <w:r w:rsidRPr="000269E5">
        <w:t xml:space="preserve"> Here</w:t>
      </w:r>
      <w:r w:rsidR="00E00A5E">
        <w:t>,</w:t>
      </w:r>
      <w:r w:rsidRPr="000269E5">
        <w:t xml:space="preserve"> the </w:t>
      </w:r>
      <w:r w:rsidR="00D1266A">
        <w:t xml:space="preserve">average </w:t>
      </w:r>
      <w:r w:rsidRPr="000269E5">
        <w:t xml:space="preserve">difference in employment is 24 employees between discouraged borrowers and applicants. </w:t>
      </w:r>
      <w:r w:rsidR="002E42EC">
        <w:t>Regarding</w:t>
      </w:r>
      <w:r w:rsidRPr="000269E5">
        <w:t xml:space="preserve"> owner characteristics</w:t>
      </w:r>
      <w:r w:rsidR="002E42EC">
        <w:t xml:space="preserve">, </w:t>
      </w:r>
      <w:r w:rsidR="00F60CF2">
        <w:t>d</w:t>
      </w:r>
      <w:r w:rsidR="002E42EC">
        <w:t xml:space="preserve">iscouraged borrowers </w:t>
      </w:r>
      <w:r w:rsidR="00F60CF2">
        <w:t>tend to be more experienced than denied applicants</w:t>
      </w:r>
      <w:r w:rsidR="002E42EC">
        <w:t xml:space="preserve">. </w:t>
      </w:r>
    </w:p>
    <w:p w:rsidR="007E371B" w:rsidRDefault="00F60CF2" w:rsidP="00073BB9">
      <w:pPr>
        <w:spacing w:after="0" w:line="480" w:lineRule="auto"/>
        <w:ind w:firstLineChars="200" w:firstLine="480"/>
        <w:jc w:val="both"/>
      </w:pPr>
      <w:r>
        <w:t xml:space="preserve">In terms of borrower risk indicators, discouraged borrowers are more </w:t>
      </w:r>
      <w:r w:rsidR="002B7651">
        <w:t>likely to have previous</w:t>
      </w:r>
      <w:r w:rsidR="001A2890">
        <w:t>ly sought</w:t>
      </w:r>
      <w:r w:rsidR="002B7651">
        <w:t xml:space="preserve"> finance</w:t>
      </w:r>
      <w:r w:rsidR="001A2890">
        <w:t>.</w:t>
      </w:r>
      <w:r w:rsidR="007E371B" w:rsidRPr="000269E5">
        <w:t xml:space="preserve"> On average, discouraged borrowers are m</w:t>
      </w:r>
      <w:r w:rsidR="00BE3F11">
        <w:t xml:space="preserve">ore likely to have </w:t>
      </w:r>
      <w:r w:rsidR="007E371B" w:rsidRPr="000269E5">
        <w:t>better relationship</w:t>
      </w:r>
      <w:r w:rsidR="00BE3F11">
        <w:t>s</w:t>
      </w:r>
      <w:r w:rsidR="007E371B" w:rsidRPr="000269E5">
        <w:t xml:space="preserve"> with lenders than those being denied finance, but their firm-bank relationship is generally worse than </w:t>
      </w:r>
      <w:r w:rsidR="00813AEC">
        <w:t>approved applicant</w:t>
      </w:r>
      <w:r w:rsidR="007E371B" w:rsidRPr="000269E5">
        <w:t xml:space="preserve">s. </w:t>
      </w:r>
      <w:r w:rsidR="00141622">
        <w:t>The unfavorable firm-bank relationship for discouraged borrowers is closely related to their poor credit history as discouraged firms are most likely to have missed loan/overdraft payments multiple times (</w:t>
      </w:r>
      <w:r w:rsidR="00141622">
        <w:rPr>
          <w:i/>
        </w:rPr>
        <w:t>MISS_3</w:t>
      </w:r>
      <w:r w:rsidR="00141622">
        <w:t xml:space="preserve">) compared to the other 3 groups. </w:t>
      </w:r>
    </w:p>
    <w:p w:rsidR="00941707" w:rsidRDefault="00246FC5" w:rsidP="00073BB9">
      <w:pPr>
        <w:spacing w:after="0" w:line="480" w:lineRule="auto"/>
        <w:ind w:firstLineChars="200" w:firstLine="480"/>
        <w:jc w:val="both"/>
      </w:pPr>
      <w:r>
        <w:t>The last column of Table 2</w:t>
      </w:r>
      <w:r w:rsidR="00941707">
        <w:t xml:space="preserve"> compares firms that were eventually approved and denied finance by banks. </w:t>
      </w:r>
      <w:r w:rsidR="009C7230">
        <w:t>It can be seen that firms that were denied finance are similar to discouraged borrowers in terms of firm characteristics</w:t>
      </w:r>
      <w:r w:rsidR="005906DE">
        <w:t>, implying that discouragement is an efficient self-rationing mechanism to screen riskier borrowers from the loan market</w:t>
      </w:r>
      <w:r w:rsidR="009C7230">
        <w:t xml:space="preserve">. However, the differences are much smaller than those between discouraged and </w:t>
      </w:r>
      <w:r w:rsidR="00813AEC">
        <w:t>approved applicant</w:t>
      </w:r>
      <w:r w:rsidR="008601BB" w:rsidRPr="008601BB">
        <w:t>s</w:t>
      </w:r>
      <w:r w:rsidR="009C7230">
        <w:t xml:space="preserve">. The most prominent difference between approved and denied applicants lies within firm-bank </w:t>
      </w:r>
      <w:r w:rsidR="009C7230">
        <w:lastRenderedPageBreak/>
        <w:t>relationships</w:t>
      </w:r>
      <w:r w:rsidR="00141622">
        <w:t xml:space="preserve"> (as well as credit history)</w:t>
      </w:r>
      <w:r w:rsidR="009C7230">
        <w:t xml:space="preserve">. Firms that were denied finance have much poorer relationships with banks. </w:t>
      </w:r>
    </w:p>
    <w:p w:rsidR="002E42EC" w:rsidRPr="000269E5" w:rsidRDefault="00F60CF2" w:rsidP="001A4A53">
      <w:pPr>
        <w:spacing w:after="0" w:line="480" w:lineRule="auto"/>
        <w:ind w:firstLineChars="200" w:firstLine="482"/>
        <w:jc w:val="center"/>
      </w:pPr>
      <w:r>
        <w:rPr>
          <w:b/>
          <w:iCs/>
        </w:rPr>
        <w:t>"Insert Table 2</w:t>
      </w:r>
      <w:r w:rsidR="002E42EC" w:rsidRPr="00CE15A0">
        <w:rPr>
          <w:b/>
          <w:iCs/>
        </w:rPr>
        <w:t xml:space="preserve"> Here"</w:t>
      </w:r>
    </w:p>
    <w:p w:rsidR="007E371B" w:rsidRDefault="007E371B" w:rsidP="00073BB9">
      <w:pPr>
        <w:spacing w:after="0" w:line="480" w:lineRule="auto"/>
        <w:ind w:firstLineChars="200" w:firstLine="480"/>
        <w:jc w:val="both"/>
      </w:pPr>
      <w:r w:rsidRPr="000269E5">
        <w:t>We also look at the distribution of discouragement over time during the recent financial crisis</w:t>
      </w:r>
      <w:r w:rsidR="00141622">
        <w:t xml:space="preserve"> and this time dynamic of credit demand and supply is shown in Figure 2</w:t>
      </w:r>
      <w:r w:rsidRPr="000269E5">
        <w:t>. No discouragement happened for firms surveyed in February and June 2009 and only 1</w:t>
      </w:r>
      <w:r w:rsidR="007E6D08" w:rsidRPr="000269E5">
        <w:t>%</w:t>
      </w:r>
      <w:r w:rsidRPr="000269E5">
        <w:t xml:space="preserve"> of SMEs reported discouragement in April 2009. In order to increase our sample size, these three groups of firms are aggregated using a single dummy variable (</w:t>
      </w:r>
      <w:r w:rsidRPr="000269E5">
        <w:rPr>
          <w:i/>
        </w:rPr>
        <w:t>WAVE2/3/4</w:t>
      </w:r>
      <w:r w:rsidRPr="000269E5">
        <w:t xml:space="preserve">). It can be seen that discouragement was more likely to happen at the </w:t>
      </w:r>
      <w:r w:rsidR="00174B9A">
        <w:t xml:space="preserve">very </w:t>
      </w:r>
      <w:r w:rsidRPr="000269E5">
        <w:t xml:space="preserve">beginning </w:t>
      </w:r>
      <w:r w:rsidR="00174B9A">
        <w:t xml:space="preserve">(December 2008) </w:t>
      </w:r>
      <w:r w:rsidRPr="000269E5">
        <w:t xml:space="preserve">and towards the end of the recession especially in December 2009, when </w:t>
      </w:r>
      <w:r w:rsidR="00D9799F">
        <w:t>35% of all discouragement during the recession occurred</w:t>
      </w:r>
      <w:r w:rsidRPr="000269E5">
        <w:t>.</w:t>
      </w:r>
    </w:p>
    <w:p w:rsidR="00141622" w:rsidRPr="00141622" w:rsidRDefault="00141622" w:rsidP="001A4A53">
      <w:pPr>
        <w:spacing w:after="0" w:line="480" w:lineRule="auto"/>
        <w:ind w:firstLineChars="200" w:firstLine="482"/>
        <w:jc w:val="center"/>
        <w:rPr>
          <w:b/>
        </w:rPr>
      </w:pPr>
      <w:r w:rsidRPr="00141622">
        <w:rPr>
          <w:b/>
        </w:rPr>
        <w:t>“Insert Figure 2 Here”</w:t>
      </w:r>
    </w:p>
    <w:p w:rsidR="007E371B" w:rsidRPr="00C4304B" w:rsidRDefault="00A27E05" w:rsidP="00CE15A0">
      <w:pPr>
        <w:pStyle w:val="Heading2"/>
        <w:numPr>
          <w:ilvl w:val="1"/>
          <w:numId w:val="4"/>
        </w:numPr>
        <w:ind w:left="720"/>
      </w:pPr>
      <w:r>
        <w:rPr>
          <w:lang w:val="en-GB"/>
        </w:rPr>
        <w:t>Benchmark regressions</w:t>
      </w:r>
    </w:p>
    <w:p w:rsidR="004C3D31" w:rsidRDefault="002F29C6" w:rsidP="00810482">
      <w:pPr>
        <w:spacing w:after="0" w:line="480" w:lineRule="auto"/>
        <w:ind w:firstLineChars="200" w:firstLine="480"/>
        <w:jc w:val="both"/>
      </w:pPr>
      <w:r>
        <w:t>As benchmark analyse</w:t>
      </w:r>
      <w:r w:rsidR="004C3D31">
        <w:t>s</w:t>
      </w:r>
      <w:r>
        <w:t xml:space="preserve">, non-recessionary demand for and supply of finance are examined using the 2004 </w:t>
      </w:r>
      <w:r w:rsidR="00D1266A">
        <w:t xml:space="preserve">Survey of SME </w:t>
      </w:r>
      <w:r>
        <w:t>Financ</w:t>
      </w:r>
      <w:r w:rsidR="00D1266A">
        <w:t>ing</w:t>
      </w:r>
      <w:r w:rsidR="004C3D31">
        <w:t xml:space="preserve"> and variables are defined in similar ways as in the within-recession </w:t>
      </w:r>
      <w:r w:rsidR="00D1266A">
        <w:t xml:space="preserve">ASBS </w:t>
      </w:r>
      <w:r w:rsidR="004C3D31">
        <w:t>analyses</w:t>
      </w:r>
      <w:r>
        <w:t xml:space="preserve">. </w:t>
      </w:r>
      <w:r w:rsidR="00D70CD9">
        <w:t xml:space="preserve">In sharp contrast with the recessionary figures, of </w:t>
      </w:r>
      <w:r w:rsidR="00174B9A">
        <w:t xml:space="preserve">the </w:t>
      </w:r>
      <w:r w:rsidR="00E82C01">
        <w:t>2,254</w:t>
      </w:r>
      <w:r w:rsidR="00D70CD9">
        <w:t xml:space="preserve"> sample small businesses only 0.6% </w:t>
      </w:r>
      <w:r w:rsidR="00344F3E">
        <w:t xml:space="preserve">(13 SMEs) </w:t>
      </w:r>
      <w:r w:rsidR="00D70CD9">
        <w:t>of total sample</w:t>
      </w:r>
      <w:r w:rsidR="00201744">
        <w:t xml:space="preserve"> are identified as discouraged borrowers</w:t>
      </w:r>
      <w:r w:rsidR="00D70CD9">
        <w:t xml:space="preserve">, and the majority (95%) of loan applications were approved. </w:t>
      </w:r>
      <w:r>
        <w:t xml:space="preserve">Table </w:t>
      </w:r>
      <w:r w:rsidR="00246FC5">
        <w:t>3</w:t>
      </w:r>
      <w:r w:rsidR="00D70CD9">
        <w:t xml:space="preserve"> reports the regression results for non-recessionary conditional credit demand and supply</w:t>
      </w:r>
      <w:r>
        <w:t xml:space="preserve">. </w:t>
      </w:r>
      <w:r w:rsidR="00AA4B50">
        <w:t xml:space="preserve">In both cases, the </w:t>
      </w:r>
      <w:r w:rsidR="00AA4B50" w:rsidRPr="00116B34">
        <w:rPr>
          <w:rFonts w:ascii="Symbol" w:hAnsi="Symbol"/>
          <w:i/>
        </w:rPr>
        <w:t></w:t>
      </w:r>
      <w:r w:rsidR="00AA4B50" w:rsidRPr="00116B34">
        <w:rPr>
          <w:vertAlign w:val="superscript"/>
        </w:rPr>
        <w:t>2</w:t>
      </w:r>
      <w:r w:rsidR="00AA4B50">
        <w:t xml:space="preserve"> tests of independent equations are rejected at 1% level, justifying the presence of selection bias in an unconditional model.</w:t>
      </w:r>
    </w:p>
    <w:p w:rsidR="00B37750" w:rsidRDefault="004C3D31" w:rsidP="00810482">
      <w:pPr>
        <w:spacing w:after="0" w:line="480" w:lineRule="auto"/>
        <w:ind w:firstLineChars="200" w:firstLine="480"/>
        <w:jc w:val="both"/>
      </w:pPr>
      <w:r>
        <w:t xml:space="preserve">Model 1 </w:t>
      </w:r>
      <w:r w:rsidR="007E371B" w:rsidRPr="000269E5">
        <w:t>look</w:t>
      </w:r>
      <w:r>
        <w:t>s</w:t>
      </w:r>
      <w:r w:rsidR="007E371B" w:rsidRPr="000269E5">
        <w:t xml:space="preserve"> at the decision of a firm with financing need whether to apply for the finance or not. </w:t>
      </w:r>
      <w:r w:rsidR="00127316">
        <w:t xml:space="preserve">Firm owner’s perception on the severity of financing problems (scaled from 1 (no problem) to 10 (critical problem)) is used as the exclusion restriction for the selection equation, given the expectation that </w:t>
      </w:r>
      <w:r w:rsidR="00AA4B50">
        <w:t xml:space="preserve">more severe financing problem would increase the demand </w:t>
      </w:r>
      <w:r w:rsidR="00AA4B50">
        <w:lastRenderedPageBreak/>
        <w:t>for finance</w:t>
      </w:r>
      <w:r w:rsidR="00127316">
        <w:t xml:space="preserve"> </w:t>
      </w:r>
      <w:r w:rsidR="00AA4B50">
        <w:t>but the application decision is based on the firm’s perception on credit supply</w:t>
      </w:r>
      <w:r w:rsidR="00127316">
        <w:t xml:space="preserve">. </w:t>
      </w:r>
      <w:r w:rsidR="002F29C6">
        <w:t xml:space="preserve">Consistent with our prediction, larger and older firms are </w:t>
      </w:r>
      <w:r w:rsidR="00F01390">
        <w:t xml:space="preserve">significantly </w:t>
      </w:r>
      <w:r w:rsidR="002F29C6">
        <w:t>less likely to be discouraged. Here a</w:t>
      </w:r>
      <w:r w:rsidR="00BE3F11">
        <w:t xml:space="preserve"> one person</w:t>
      </w:r>
      <w:r w:rsidR="002F29C6">
        <w:t xml:space="preserve"> increase in </w:t>
      </w:r>
      <w:r w:rsidR="00D1266A">
        <w:t>employment</w:t>
      </w:r>
      <w:r w:rsidR="002F29C6">
        <w:t xml:space="preserve"> reduces the prob</w:t>
      </w:r>
      <w:r w:rsidR="00F60CF2">
        <w:t xml:space="preserve">ability of </w:t>
      </w:r>
      <w:r w:rsidR="00E82C01">
        <w:t>discouragement by 0.05</w:t>
      </w:r>
      <w:r w:rsidR="002F29C6">
        <w:t xml:space="preserve">% </w:t>
      </w:r>
      <w:r w:rsidR="00685F61">
        <w:t>(</w:t>
      </w:r>
      <w:r w:rsidR="00685F61" w:rsidRPr="00685F61">
        <w:rPr>
          <w:i/>
        </w:rPr>
        <w:t>p</w:t>
      </w:r>
      <w:r w:rsidR="00685F61">
        <w:t xml:space="preserve"> &lt; .01) </w:t>
      </w:r>
      <w:r w:rsidR="002F29C6" w:rsidRPr="00685F61">
        <w:t>and</w:t>
      </w:r>
      <w:r w:rsidR="002F29C6">
        <w:t xml:space="preserve"> firms more than </w:t>
      </w:r>
      <w:r w:rsidR="00E82C01">
        <w:t>20 year’s old are on average 2.7</w:t>
      </w:r>
      <w:r w:rsidR="002F29C6">
        <w:t xml:space="preserve">% </w:t>
      </w:r>
      <w:r w:rsidR="00685F61">
        <w:t>(</w:t>
      </w:r>
      <w:r w:rsidR="00685F61" w:rsidRPr="00685F61">
        <w:rPr>
          <w:i/>
        </w:rPr>
        <w:t>p</w:t>
      </w:r>
      <w:r w:rsidR="00F60CF2">
        <w:t xml:space="preserve"> &lt; .10</w:t>
      </w:r>
      <w:r w:rsidR="00685F61">
        <w:t xml:space="preserve">) </w:t>
      </w:r>
      <w:r w:rsidR="002F29C6">
        <w:t xml:space="preserve">less likely to be discouraged. </w:t>
      </w:r>
    </w:p>
    <w:p w:rsidR="000447CC" w:rsidRDefault="00F01390" w:rsidP="00810482">
      <w:pPr>
        <w:spacing w:after="0" w:line="480" w:lineRule="auto"/>
        <w:ind w:firstLineChars="200" w:firstLine="480"/>
        <w:jc w:val="both"/>
      </w:pPr>
      <w:r>
        <w:t xml:space="preserve">Regarding owner/entrepreneur characteristics, </w:t>
      </w:r>
      <w:r w:rsidR="00B37750">
        <w:t>entrepreneu</w:t>
      </w:r>
      <w:r w:rsidR="00F60CF2">
        <w:t>rs</w:t>
      </w:r>
      <w:r w:rsidR="00E82C01">
        <w:t xml:space="preserve"> with university degrees are 1.8</w:t>
      </w:r>
      <w:r w:rsidR="00B37750">
        <w:t>% (</w:t>
      </w:r>
      <w:r w:rsidR="00B37750" w:rsidRPr="00685F61">
        <w:rPr>
          <w:i/>
        </w:rPr>
        <w:t>p</w:t>
      </w:r>
      <w:r w:rsidR="00B37750">
        <w:t xml:space="preserve"> &lt; .05) less likely to be discouraged</w:t>
      </w:r>
      <w:r>
        <w:t xml:space="preserve">. </w:t>
      </w:r>
      <w:r w:rsidR="00B37750">
        <w:t>However, e</w:t>
      </w:r>
      <w:r w:rsidR="004937E5">
        <w:t xml:space="preserve">xperienced entrepreneurs and firms with </w:t>
      </w:r>
      <w:r w:rsidR="006C1079">
        <w:t xml:space="preserve">a </w:t>
      </w:r>
      <w:r w:rsidR="004937E5">
        <w:t xml:space="preserve">good relationship with lending banks are just as likely as others to be discouraged in a non-recessionary environment. These findings </w:t>
      </w:r>
      <w:r w:rsidR="009C5224">
        <w:t>indicate</w:t>
      </w:r>
      <w:r w:rsidR="004937E5">
        <w:t xml:space="preserve"> that in ‘normal’ times when economic condition</w:t>
      </w:r>
      <w:r w:rsidR="00D1266A">
        <w:t>s</w:t>
      </w:r>
      <w:r w:rsidR="004937E5">
        <w:t xml:space="preserve"> </w:t>
      </w:r>
      <w:r w:rsidR="00D1266A">
        <w:t>are</w:t>
      </w:r>
      <w:r w:rsidR="004937E5">
        <w:t xml:space="preserve"> </w:t>
      </w:r>
      <w:r w:rsidR="00BE3F11">
        <w:t xml:space="preserve">in </w:t>
      </w:r>
      <w:r w:rsidR="004937E5">
        <w:t>general favourable and there are fewer restrictions on credit supply, information transparency does not play an impo</w:t>
      </w:r>
      <w:r w:rsidR="00344F3E">
        <w:t>rtant role in screening good from</w:t>
      </w:r>
      <w:r w:rsidR="004937E5">
        <w:t xml:space="preserve"> bad firms before they apply for any finance. </w:t>
      </w:r>
    </w:p>
    <w:p w:rsidR="00B10D0F" w:rsidRDefault="00AA4B50" w:rsidP="00B10D0F">
      <w:pPr>
        <w:spacing w:after="0" w:line="480" w:lineRule="auto"/>
        <w:ind w:firstLineChars="200" w:firstLine="480"/>
        <w:jc w:val="both"/>
      </w:pPr>
      <w:r>
        <w:t>Model 2 reports the coefficient estimates for the</w:t>
      </w:r>
      <w:r w:rsidR="00C83C5D">
        <w:t xml:space="preserve"> conditional supply of finance</w:t>
      </w:r>
      <w:r w:rsidR="004937E5">
        <w:t xml:space="preserve"> </w:t>
      </w:r>
      <w:r w:rsidR="000447CC">
        <w:t>in a non-recessionary period</w:t>
      </w:r>
      <w:r>
        <w:t xml:space="preserve">. In addition to the exclusive restritions used in Model 1, entrepreneurial experience is used as an additional restriction as it is not easily observable by finance providers. It is found that </w:t>
      </w:r>
      <w:r w:rsidR="00943AFE">
        <w:t xml:space="preserve">applications by </w:t>
      </w:r>
      <w:r w:rsidR="00C83C5D">
        <w:t>larger</w:t>
      </w:r>
      <w:r w:rsidR="00943AFE">
        <w:t xml:space="preserve"> and thus</w:t>
      </w:r>
      <w:r w:rsidR="00C83C5D">
        <w:t xml:space="preserve"> less risky</w:t>
      </w:r>
      <w:r w:rsidR="00943AFE">
        <w:t xml:space="preserve"> firms</w:t>
      </w:r>
      <w:r w:rsidR="00C83C5D">
        <w:t xml:space="preserve"> are significantly less likely to be turned down. Information transparency </w:t>
      </w:r>
      <w:r w:rsidR="006B58C6">
        <w:t xml:space="preserve">is a particularly important determinant of credit supply in non-recessionary periods. Firms </w:t>
      </w:r>
      <w:r w:rsidR="00D1266A">
        <w:t xml:space="preserve">that </w:t>
      </w:r>
      <w:r w:rsidR="006B58C6">
        <w:t xml:space="preserve">managed to fill the information gaps with banks through </w:t>
      </w:r>
      <w:r w:rsidR="004C3D31">
        <w:t>relationship-</w:t>
      </w:r>
      <w:r w:rsidR="006B58C6">
        <w:t>building are significantly less likely to be denied finance.</w:t>
      </w:r>
      <w:r w:rsidR="00B37750">
        <w:t xml:space="preserve"> Therefore, during non-recessionary periods, banks tend to use a wider range of criteria and seem to have made a </w:t>
      </w:r>
      <w:r w:rsidR="006C1079">
        <w:t>more detailed</w:t>
      </w:r>
      <w:r w:rsidR="00B37750">
        <w:t xml:space="preserve"> screening based on both the riskiness of the firm and the knowledge gained from past business relationships with the applicants.</w:t>
      </w:r>
      <w:r w:rsidR="00B10D0F">
        <w:t xml:space="preserve"> An interesting finding was that geographic region did not appear to be associated with different outcomes. This might imply that the four dominant UK banks operated a national policy regarding small business lending and this was well understood by firms across the UK. </w:t>
      </w:r>
    </w:p>
    <w:p w:rsidR="007E371B" w:rsidRPr="00CE15A0" w:rsidRDefault="00F60CF2" w:rsidP="00073BB9">
      <w:pPr>
        <w:spacing w:after="0" w:line="480" w:lineRule="auto"/>
        <w:jc w:val="center"/>
        <w:rPr>
          <w:b/>
        </w:rPr>
      </w:pPr>
      <w:r>
        <w:rPr>
          <w:b/>
          <w:iCs/>
        </w:rPr>
        <w:lastRenderedPageBreak/>
        <w:t>"Insert Table 3</w:t>
      </w:r>
      <w:r w:rsidR="00810482" w:rsidRPr="00CE15A0">
        <w:rPr>
          <w:b/>
          <w:iCs/>
        </w:rPr>
        <w:t xml:space="preserve"> Here"</w:t>
      </w:r>
    </w:p>
    <w:p w:rsidR="007E371B" w:rsidRPr="00C4304B" w:rsidRDefault="00A27E05" w:rsidP="00CE15A0">
      <w:pPr>
        <w:pStyle w:val="Heading2"/>
        <w:numPr>
          <w:ilvl w:val="1"/>
          <w:numId w:val="4"/>
        </w:numPr>
        <w:ind w:left="720"/>
      </w:pPr>
      <w:r>
        <w:rPr>
          <w:lang w:val="en-GB"/>
        </w:rPr>
        <w:t>Conditional credit discouragement</w:t>
      </w:r>
      <w:r w:rsidR="0045118F">
        <w:rPr>
          <w:lang w:val="en-GB"/>
        </w:rPr>
        <w:t xml:space="preserve"> during the recession</w:t>
      </w:r>
    </w:p>
    <w:p w:rsidR="00276214" w:rsidRDefault="00685F61" w:rsidP="00810482">
      <w:pPr>
        <w:spacing w:after="0" w:line="480" w:lineRule="auto"/>
        <w:ind w:firstLineChars="200" w:firstLine="480"/>
        <w:jc w:val="both"/>
      </w:pPr>
      <w:r>
        <w:t>Model 1</w:t>
      </w:r>
      <w:r w:rsidR="00246FC5">
        <w:t xml:space="preserve"> of Table 4</w:t>
      </w:r>
      <w:r w:rsidR="00CC2F88">
        <w:t xml:space="preserve"> reports the coefficient estimates for the probability of a firm applying for finance conditional on the firm demanding external fund. </w:t>
      </w:r>
      <w:r w:rsidR="00276214" w:rsidRPr="00304300">
        <w:t>Sector,</w:t>
      </w:r>
      <w:r w:rsidRPr="00304300">
        <w:t xml:space="preserve"> e</w:t>
      </w:r>
      <w:r w:rsidR="00CC2F88" w:rsidRPr="00304300">
        <w:t>ntrepreneur</w:t>
      </w:r>
      <w:r w:rsidR="006C1079">
        <w:t>s</w:t>
      </w:r>
      <w:r w:rsidR="00CC2F88" w:rsidRPr="00304300">
        <w:t xml:space="preserve"> growth orientations </w:t>
      </w:r>
      <w:r w:rsidR="00276214" w:rsidRPr="00304300">
        <w:t xml:space="preserve">and previous finance seeking activities </w:t>
      </w:r>
      <w:r w:rsidR="00CC2F88" w:rsidRPr="00304300">
        <w:t>are used as the exclusion restrictions for the regressions</w:t>
      </w:r>
      <w:r w:rsidR="009C5224" w:rsidRPr="00304300">
        <w:t>, because they are found to be significantly associated with credit demand but not discouragement (i</w:t>
      </w:r>
      <w:r w:rsidR="000130AE" w:rsidRPr="00304300">
        <w:t>n single-equation probit models). I</w:t>
      </w:r>
      <w:r w:rsidR="00223F57" w:rsidRPr="00304300">
        <w:t xml:space="preserve">ntuitively, </w:t>
      </w:r>
      <w:r w:rsidR="000130AE" w:rsidRPr="00304300">
        <w:t>growth orientations are unobservable by banks and found to be significant in explaining the demand for finance (Michaelas et al., 1999; Psillaki and Daskalakis, 2008).</w:t>
      </w:r>
      <w:r w:rsidR="000130AE">
        <w:t xml:space="preserve"> </w:t>
      </w:r>
      <w:r w:rsidR="00276214">
        <w:t xml:space="preserve">The </w:t>
      </w:r>
      <w:r w:rsidR="00276214" w:rsidRPr="00116B34">
        <w:rPr>
          <w:rFonts w:ascii="Symbol" w:hAnsi="Symbol"/>
          <w:i/>
        </w:rPr>
        <w:t></w:t>
      </w:r>
      <w:r w:rsidR="00276214" w:rsidRPr="00116B34">
        <w:rPr>
          <w:vertAlign w:val="superscript"/>
        </w:rPr>
        <w:t>2</w:t>
      </w:r>
      <w:r w:rsidR="00276214">
        <w:t xml:space="preserve"> test of independent equations is rejected at 1% level so the model is appropriately specified. </w:t>
      </w:r>
    </w:p>
    <w:p w:rsidR="00CC2F88" w:rsidRDefault="0064555A" w:rsidP="00810482">
      <w:pPr>
        <w:spacing w:after="0" w:line="480" w:lineRule="auto"/>
        <w:ind w:firstLineChars="200" w:firstLine="480"/>
        <w:jc w:val="both"/>
      </w:pPr>
      <w:r>
        <w:t>Similar to the non-recessionary results</w:t>
      </w:r>
      <w:r w:rsidR="008F2F64">
        <w:t>,</w:t>
      </w:r>
      <w:r>
        <w:t xml:space="preserve"> </w:t>
      </w:r>
      <w:r w:rsidR="008F2F64">
        <w:t>s</w:t>
      </w:r>
      <w:r>
        <w:t xml:space="preserve">maller and younger firms are more likely to be discouraged. </w:t>
      </w:r>
      <w:r w:rsidR="00B37750">
        <w:t>On average, a one person increase in employment increases th</w:t>
      </w:r>
      <w:r w:rsidR="00E45B4D">
        <w:t>e probability of applying by 0.1</w:t>
      </w:r>
      <w:r w:rsidR="00B37750">
        <w:t>% (</w:t>
      </w:r>
      <w:r w:rsidR="00B37750" w:rsidRPr="00B37750">
        <w:rPr>
          <w:i/>
        </w:rPr>
        <w:t>p</w:t>
      </w:r>
      <w:r w:rsidR="00E45B4D">
        <w:t xml:space="preserve"> &lt; .05</w:t>
      </w:r>
      <w:r w:rsidR="00B37750">
        <w:t>)</w:t>
      </w:r>
      <w:r w:rsidR="00223F57">
        <w:t>,</w:t>
      </w:r>
      <w:r w:rsidR="00FA440D">
        <w:t xml:space="preserve"> and firm</w:t>
      </w:r>
      <w:r w:rsidR="00B95689">
        <w:t>s more than 20 years old are 5.6</w:t>
      </w:r>
      <w:r w:rsidR="00223F57">
        <w:t xml:space="preserve">% </w:t>
      </w:r>
      <w:r w:rsidR="00FA440D">
        <w:t>(</w:t>
      </w:r>
      <w:r w:rsidR="00FA440D" w:rsidRPr="00B37750">
        <w:rPr>
          <w:i/>
        </w:rPr>
        <w:t>p</w:t>
      </w:r>
      <w:r w:rsidR="001A7DF7">
        <w:t xml:space="preserve"> &lt; .1</w:t>
      </w:r>
      <w:r w:rsidR="00FA440D">
        <w:t>)</w:t>
      </w:r>
      <w:r w:rsidR="00223F57">
        <w:t>more likely to apply for finance than younger firms</w:t>
      </w:r>
      <w:r w:rsidR="00B37750">
        <w:t xml:space="preserve">. </w:t>
      </w:r>
      <w:r w:rsidR="00193A67">
        <w:t xml:space="preserve">All these findings are consistent with our conjecture that safer (i.e. larger, older) firms appear to have lower applications costs thus </w:t>
      </w:r>
      <w:r w:rsidR="00193A67" w:rsidRPr="0064555A">
        <w:t>are less likely to be discouraged</w:t>
      </w:r>
      <w:r w:rsidR="00193A67">
        <w:t>.</w:t>
      </w:r>
    </w:p>
    <w:p w:rsidR="0064555A" w:rsidRDefault="00957F6B" w:rsidP="00810482">
      <w:pPr>
        <w:spacing w:after="0" w:line="480" w:lineRule="auto"/>
        <w:ind w:firstLineChars="200" w:firstLine="480"/>
        <w:jc w:val="both"/>
      </w:pPr>
      <w:r>
        <w:t xml:space="preserve">Compared to non-recessionary periods, we predict that in a financial crisis information transparency plays a more important role in firm’s </w:t>
      </w:r>
      <w:r w:rsidR="00174B9A">
        <w:t>loan</w:t>
      </w:r>
      <w:r>
        <w:t xml:space="preserve"> application decision making. More e</w:t>
      </w:r>
      <w:r w:rsidR="00FA440D">
        <w:t>xperienced and better</w:t>
      </w:r>
      <w:r w:rsidR="00E45B4D">
        <w:t xml:space="preserve"> educated entrepreneurs are 25</w:t>
      </w:r>
      <w:r>
        <w:t xml:space="preserve">% </w:t>
      </w:r>
      <w:r w:rsidR="00193A67">
        <w:t>(</w:t>
      </w:r>
      <w:r w:rsidR="00193A67" w:rsidRPr="00B37750">
        <w:rPr>
          <w:i/>
        </w:rPr>
        <w:t>p</w:t>
      </w:r>
      <w:r w:rsidR="001A7DF7">
        <w:t xml:space="preserve"> &lt; .1</w:t>
      </w:r>
      <w:r w:rsidR="00193A67">
        <w:t xml:space="preserve">) </w:t>
      </w:r>
      <w:r w:rsidR="00DB4C06">
        <w:t>and 5.5</w:t>
      </w:r>
      <w:r w:rsidR="00FA440D">
        <w:t>% (</w:t>
      </w:r>
      <w:r w:rsidR="00FA440D" w:rsidRPr="00B37750">
        <w:rPr>
          <w:i/>
        </w:rPr>
        <w:t>p</w:t>
      </w:r>
      <w:r w:rsidR="00FA440D">
        <w:t xml:space="preserve"> &lt; .01) </w:t>
      </w:r>
      <w:r w:rsidR="00193A67">
        <w:t>less</w:t>
      </w:r>
      <w:r w:rsidRPr="00957F6B">
        <w:t xml:space="preserve"> likely to </w:t>
      </w:r>
      <w:r w:rsidR="00193A67">
        <w:t>apply</w:t>
      </w:r>
      <w:r w:rsidRPr="00957F6B">
        <w:t xml:space="preserve"> for finance</w:t>
      </w:r>
      <w:r w:rsidR="00FA440D">
        <w:t>, respectively,</w:t>
      </w:r>
      <w:r w:rsidRPr="00957F6B">
        <w:t xml:space="preserve"> even </w:t>
      </w:r>
      <w:r w:rsidR="00D1266A">
        <w:t>if</w:t>
      </w:r>
      <w:r w:rsidRPr="00957F6B">
        <w:t xml:space="preserve"> they need it.</w:t>
      </w:r>
      <w:r>
        <w:t xml:space="preserve"> This indicates </w:t>
      </w:r>
      <w:r w:rsidR="00223F57">
        <w:t xml:space="preserve">informational disadvantage is indeed on the demand-side, </w:t>
      </w:r>
      <w:r>
        <w:t xml:space="preserve">that more experienced hence </w:t>
      </w:r>
      <w:r w:rsidRPr="00957F6B">
        <w:t xml:space="preserve">more ‘realistic’ </w:t>
      </w:r>
      <w:r>
        <w:t xml:space="preserve">entrepreneurs </w:t>
      </w:r>
      <w:r w:rsidR="000445BF">
        <w:t>(Cavalluzzo, et al., 2002</w:t>
      </w:r>
      <w:r w:rsidRPr="00957F6B">
        <w:t xml:space="preserve">) </w:t>
      </w:r>
      <w:r>
        <w:t>have realised the</w:t>
      </w:r>
      <w:r w:rsidRPr="00957F6B">
        <w:t xml:space="preserve"> difficulties in access to finance during recessionary periods, so they voluntarily impose self-control on their borrowing activities.</w:t>
      </w:r>
      <w:r>
        <w:t xml:space="preserve"> This is unlikely to be a result of experienced entrepreneurs having access to alternative sources of </w:t>
      </w:r>
      <w:r>
        <w:lastRenderedPageBreak/>
        <w:t>finance (e.g. equity) as only 1.3% of experienced entrepreneurs sought equity finance and none of them issued shares to new investors</w:t>
      </w:r>
      <w:r w:rsidR="007B6410">
        <w:t xml:space="preserve"> (1.7% of all firms sought equity finance)</w:t>
      </w:r>
      <w:r>
        <w:t>.</w:t>
      </w:r>
    </w:p>
    <w:p w:rsidR="001B02FE" w:rsidRDefault="00193A67" w:rsidP="008000CB">
      <w:pPr>
        <w:spacing w:after="0" w:line="480" w:lineRule="auto"/>
        <w:ind w:firstLineChars="200" w:firstLine="480"/>
        <w:jc w:val="both"/>
      </w:pPr>
      <w:r>
        <w:t xml:space="preserve">Riskier firms in terms of poor credit history are also more likely to be discouraged. Here, firms that have missed loan/overdraft payments for over 3 times are </w:t>
      </w:r>
      <w:r w:rsidR="00E45B4D">
        <w:t>6</w:t>
      </w:r>
      <w:r>
        <w:t>% more likely to be discouraged (</w:t>
      </w:r>
      <w:r w:rsidRPr="00223F57">
        <w:rPr>
          <w:i/>
        </w:rPr>
        <w:t>p</w:t>
      </w:r>
      <w:r w:rsidR="00FA440D">
        <w:t xml:space="preserve"> &lt; .01</w:t>
      </w:r>
      <w:r>
        <w:t xml:space="preserve">). </w:t>
      </w:r>
      <w:r w:rsidR="00FA440D">
        <w:t>V</w:t>
      </w:r>
      <w:r>
        <w:t xml:space="preserve">ariables associated with the magnitude of information gap between firms and banks, such as good borrower-bank relationships </w:t>
      </w:r>
      <w:r w:rsidR="00FA440D">
        <w:t>are also more important as compared to non-recessionary periods</w:t>
      </w:r>
      <w:r>
        <w:t>.</w:t>
      </w:r>
      <w:r w:rsidR="00FA440D">
        <w:t xml:space="preserve"> Here the probability of a</w:t>
      </w:r>
      <w:r w:rsidR="00E45B4D">
        <w:t>pplying finance increases by 3</w:t>
      </w:r>
      <w:r w:rsidR="00FA440D">
        <w:t>% (</w:t>
      </w:r>
      <w:r w:rsidR="00FA440D" w:rsidRPr="00B37750">
        <w:rPr>
          <w:i/>
        </w:rPr>
        <w:t>p</w:t>
      </w:r>
      <w:r w:rsidR="00FA440D">
        <w:t xml:space="preserve"> &lt; .01)</w:t>
      </w:r>
      <w:r>
        <w:t xml:space="preserve"> </w:t>
      </w:r>
      <w:r w:rsidR="00FA440D">
        <w:t>if the firm has a good relationship with the banks.</w:t>
      </w:r>
      <w:r w:rsidR="008000CB">
        <w:t xml:space="preserve"> </w:t>
      </w:r>
      <w:r w:rsidRPr="000269E5">
        <w:t xml:space="preserve">Discouragement is most likely to be observed </w:t>
      </w:r>
      <w:r w:rsidR="008000CB">
        <w:t>at the beginning</w:t>
      </w:r>
      <w:r w:rsidR="00FA440D">
        <w:t xml:space="preserve"> </w:t>
      </w:r>
      <w:r w:rsidR="008000CB">
        <w:t>of the crisis</w:t>
      </w:r>
      <w:r w:rsidRPr="000269E5">
        <w:t>. Compared to SMEs surveyed in December 2008, those i</w:t>
      </w:r>
      <w:r>
        <w:t xml:space="preserve">nterviewed one year later were </w:t>
      </w:r>
      <w:r w:rsidR="00E45B4D">
        <w:t>25</w:t>
      </w:r>
      <w:r w:rsidRPr="000269E5">
        <w:t xml:space="preserve">% </w:t>
      </w:r>
      <w:r w:rsidR="008000CB">
        <w:t>(p &lt; .01</w:t>
      </w:r>
      <w:r>
        <w:t xml:space="preserve">) </w:t>
      </w:r>
      <w:r w:rsidRPr="000269E5">
        <w:t xml:space="preserve">more likely to </w:t>
      </w:r>
      <w:r w:rsidR="008000CB">
        <w:t>apply for finance</w:t>
      </w:r>
      <w:r w:rsidRPr="000269E5">
        <w:t>.</w:t>
      </w:r>
      <w:r>
        <w:t xml:space="preserve"> </w:t>
      </w:r>
    </w:p>
    <w:p w:rsidR="000E7572" w:rsidRPr="001B02FE" w:rsidRDefault="000E7572" w:rsidP="001A4A53">
      <w:pPr>
        <w:spacing w:after="0" w:line="480" w:lineRule="auto"/>
        <w:ind w:firstLineChars="200" w:firstLine="482"/>
        <w:jc w:val="center"/>
        <w:rPr>
          <w:b/>
        </w:rPr>
      </w:pPr>
      <w:r w:rsidRPr="00CE15A0">
        <w:rPr>
          <w:b/>
          <w:iCs/>
        </w:rPr>
        <w:t xml:space="preserve">"Insert Table </w:t>
      </w:r>
      <w:r w:rsidR="00F60CF2">
        <w:rPr>
          <w:b/>
          <w:iCs/>
        </w:rPr>
        <w:t>4</w:t>
      </w:r>
      <w:r w:rsidRPr="00CE15A0">
        <w:rPr>
          <w:b/>
          <w:iCs/>
        </w:rPr>
        <w:t xml:space="preserve"> Here"</w:t>
      </w:r>
    </w:p>
    <w:p w:rsidR="007E371B" w:rsidRPr="000269E5" w:rsidRDefault="00A27E05" w:rsidP="00CE15A0">
      <w:pPr>
        <w:pStyle w:val="Heading2"/>
        <w:numPr>
          <w:ilvl w:val="1"/>
          <w:numId w:val="4"/>
        </w:numPr>
        <w:ind w:left="720"/>
      </w:pPr>
      <w:r>
        <w:rPr>
          <w:lang w:val="en-GB"/>
        </w:rPr>
        <w:t>Conditional supply of funds</w:t>
      </w:r>
      <w:r w:rsidR="008F2F64">
        <w:rPr>
          <w:lang w:val="en-GB"/>
        </w:rPr>
        <w:t xml:space="preserve"> during the recession</w:t>
      </w:r>
    </w:p>
    <w:p w:rsidR="008000CB" w:rsidRDefault="00193A67" w:rsidP="00E45B4D">
      <w:pPr>
        <w:spacing w:after="0" w:line="480" w:lineRule="auto"/>
        <w:ind w:firstLineChars="200" w:firstLine="480"/>
        <w:jc w:val="both"/>
      </w:pPr>
      <w:r>
        <w:t>The comparison between the conditional loan application and approval functions shows important differences regarding the types of firms that are likely to be discouraged and</w:t>
      </w:r>
      <w:r w:rsidR="00246FC5">
        <w:t xml:space="preserve"> denied (Models 2 and 3, Table 4</w:t>
      </w:r>
      <w:r>
        <w:t xml:space="preserve">). Model 2 uses the same probit model with selections as Model 1, where the probability of a loan being denied is conditional on a firm applying for finance. </w:t>
      </w:r>
      <w:r w:rsidR="008000CB">
        <w:t xml:space="preserve">The model is properly identified as the </w:t>
      </w:r>
      <w:r w:rsidR="008000CB" w:rsidRPr="00116B34">
        <w:rPr>
          <w:rFonts w:ascii="Symbol" w:hAnsi="Symbol"/>
          <w:i/>
        </w:rPr>
        <w:t></w:t>
      </w:r>
      <w:r w:rsidR="008000CB" w:rsidRPr="00116B34">
        <w:rPr>
          <w:vertAlign w:val="superscript"/>
        </w:rPr>
        <w:t>2</w:t>
      </w:r>
      <w:r w:rsidR="008000CB">
        <w:t xml:space="preserve"> test of indepen</w:t>
      </w:r>
      <w:r w:rsidR="00B95689">
        <w:t>dent equations is rejected at 10</w:t>
      </w:r>
      <w:r w:rsidR="008000CB">
        <w:t xml:space="preserve">% level. </w:t>
      </w:r>
      <w:r w:rsidR="00304300">
        <w:t>Entrepreneurial experience and</w:t>
      </w:r>
      <w:r w:rsidR="000A3DB5" w:rsidRPr="00304300">
        <w:t xml:space="preserve"> growth-orientation </w:t>
      </w:r>
      <w:r w:rsidR="000130AE" w:rsidRPr="00304300">
        <w:t>are used as exclusive restrictions because they are more difficult to be quantified by the banks</w:t>
      </w:r>
      <w:r w:rsidR="00304300" w:rsidRPr="00304300">
        <w:t xml:space="preserve"> when making lending decisions. </w:t>
      </w:r>
      <w:r w:rsidR="000A3DB5">
        <w:t>A</w:t>
      </w:r>
      <w:r w:rsidR="008000CB">
        <w:t>s shown in the Appendix, the null hypothesis that all the exclusion restrictions are weak instruments cannot be rejected, although the validity of the instruments is verified by the Sargan test statistic, which calls on further analyses as robustness checks.</w:t>
      </w:r>
    </w:p>
    <w:p w:rsidR="00193A67" w:rsidRPr="001A7DF7" w:rsidRDefault="00193A67" w:rsidP="001A7DF7">
      <w:pPr>
        <w:spacing w:after="0" w:line="480" w:lineRule="auto"/>
        <w:ind w:firstLineChars="200" w:firstLine="480"/>
        <w:jc w:val="both"/>
      </w:pPr>
      <w:r>
        <w:t xml:space="preserve">As shown in Model 2, almost all the firm characteristics that are significant in determining discouragement have lost their explanatory powers to predict loan approval, including firm size. Compared to pre-recession results, it appears that banks in recessionary periods tend to base </w:t>
      </w:r>
      <w:r>
        <w:lastRenderedPageBreak/>
        <w:t xml:space="preserve">their lending decisions </w:t>
      </w:r>
      <w:r w:rsidR="00223F57">
        <w:t>exclusively</w:t>
      </w:r>
      <w:r>
        <w:t xml:space="preserve"> on firm-bank relationships</w:t>
      </w:r>
      <w:r w:rsidR="001A7DF7">
        <w:t xml:space="preserve"> and business credit history</w:t>
      </w:r>
      <w:r>
        <w:t>. On average and compare to firms with poor firm-bank relationships, neutral and good relationships decrease the o</w:t>
      </w:r>
      <w:r w:rsidR="00E45B4D">
        <w:t>dds of loan denial by 15</w:t>
      </w:r>
      <w:r w:rsidR="00B95689">
        <w:t>.8</w:t>
      </w:r>
      <w:r w:rsidR="00DB4C06">
        <w:t>%</w:t>
      </w:r>
      <w:r w:rsidR="00E45B4D">
        <w:t xml:space="preserve"> (</w:t>
      </w:r>
      <w:r w:rsidR="00E45B4D">
        <w:rPr>
          <w:i/>
        </w:rPr>
        <w:t>p</w:t>
      </w:r>
      <w:r w:rsidR="00B95689">
        <w:t xml:space="preserve"> &lt; .01</w:t>
      </w:r>
      <w:r w:rsidR="00E45B4D">
        <w:t>)</w:t>
      </w:r>
      <w:r w:rsidR="00DB4C06">
        <w:t xml:space="preserve"> a</w:t>
      </w:r>
      <w:r w:rsidR="00E45B4D">
        <w:t>n</w:t>
      </w:r>
      <w:r w:rsidR="00B95689">
        <w:t>d 38.7</w:t>
      </w:r>
      <w:r w:rsidR="001A7DF7">
        <w:t>% (</w:t>
      </w:r>
      <w:r w:rsidR="001A7DF7" w:rsidRPr="001A7DF7">
        <w:rPr>
          <w:i/>
        </w:rPr>
        <w:t>p</w:t>
      </w:r>
      <w:r w:rsidR="001A7DF7">
        <w:t xml:space="preserve"> &lt; .01)</w:t>
      </w:r>
      <w:r w:rsidR="00E45B4D">
        <w:t>, respectively</w:t>
      </w:r>
      <w:r w:rsidR="001A7DF7">
        <w:t xml:space="preserve">. </w:t>
      </w:r>
    </w:p>
    <w:p w:rsidR="00193A67" w:rsidRDefault="00193A67" w:rsidP="00AE5887">
      <w:pPr>
        <w:spacing w:after="0" w:line="480" w:lineRule="auto"/>
        <w:ind w:firstLineChars="200" w:firstLine="480"/>
        <w:jc w:val="both"/>
      </w:pPr>
      <w:r>
        <w:t xml:space="preserve">Since </w:t>
      </w:r>
      <w:r w:rsidR="008000CB">
        <w:t>further tests cast questions on the inference and relevance of the exclusion restrictions</w:t>
      </w:r>
      <w:r>
        <w:t>, unconditional model is use</w:t>
      </w:r>
      <w:r w:rsidR="008000CB">
        <w:t>d as robustness checks to compare</w:t>
      </w:r>
      <w:r>
        <w:t xml:space="preserve"> the riskiness of different types of firms in our context. Model 3 reports the results for the multinomial logit regression for discouraged, approved and denied borrowers using discouraged borrower as the base case. In terms of riskiness, discouraged borrowers are </w:t>
      </w:r>
      <w:r w:rsidR="00223F57">
        <w:t>the riskiest</w:t>
      </w:r>
      <w:r>
        <w:t xml:space="preserve"> even compared to denied borrowers, where denied borrowers are </w:t>
      </w:r>
      <w:r w:rsidR="001A7DF7">
        <w:t xml:space="preserve">of </w:t>
      </w:r>
      <w:r>
        <w:t xml:space="preserve">larger </w:t>
      </w:r>
      <w:r w:rsidR="001A7DF7">
        <w:t xml:space="preserve">size </w:t>
      </w:r>
      <w:r>
        <w:t>(</w:t>
      </w:r>
      <w:r w:rsidRPr="00B02A86">
        <w:rPr>
          <w:rFonts w:ascii="Symbol" w:hAnsi="Symbol"/>
          <w:i/>
        </w:rPr>
        <w:t></w:t>
      </w:r>
      <w:r>
        <w:t xml:space="preserve"> = 0.02, </w:t>
      </w:r>
      <w:r w:rsidRPr="00223F57">
        <w:rPr>
          <w:i/>
        </w:rPr>
        <w:t>p</w:t>
      </w:r>
      <w:r>
        <w:t xml:space="preserve"> &lt; .01). However, in terms of entrepreneurial </w:t>
      </w:r>
      <w:r w:rsidR="001A7DF7">
        <w:t>education</w:t>
      </w:r>
      <w:r>
        <w:t>, and thus the perceptions on the degree of credit rationing, both approved (</w:t>
      </w:r>
      <w:r w:rsidRPr="00B02A86">
        <w:rPr>
          <w:rFonts w:ascii="Symbol" w:hAnsi="Symbol"/>
          <w:i/>
        </w:rPr>
        <w:t></w:t>
      </w:r>
      <w:r w:rsidR="00792A6D">
        <w:t xml:space="preserve"> = -0.70</w:t>
      </w:r>
      <w:r>
        <w:t xml:space="preserve">, </w:t>
      </w:r>
      <w:r w:rsidRPr="00BF6F65">
        <w:rPr>
          <w:i/>
        </w:rPr>
        <w:t>p</w:t>
      </w:r>
      <w:r>
        <w:t xml:space="preserve"> &lt; .05) and denied (</w:t>
      </w:r>
      <w:r w:rsidRPr="00B02A86">
        <w:rPr>
          <w:rFonts w:ascii="Symbol" w:hAnsi="Symbol"/>
          <w:i/>
        </w:rPr>
        <w:t></w:t>
      </w:r>
      <w:r w:rsidR="001A7DF7">
        <w:t xml:space="preserve"> = -0.5</w:t>
      </w:r>
      <w:r w:rsidR="00792A6D">
        <w:t>7</w:t>
      </w:r>
      <w:r>
        <w:t xml:space="preserve">, </w:t>
      </w:r>
      <w:r w:rsidRPr="00BF6F65">
        <w:rPr>
          <w:i/>
        </w:rPr>
        <w:t>p</w:t>
      </w:r>
      <w:r>
        <w:t xml:space="preserve"> &lt; .1) applicants are significantly </w:t>
      </w:r>
      <w:r w:rsidR="001A7DF7">
        <w:t>less educated</w:t>
      </w:r>
      <w:r>
        <w:t xml:space="preserve"> than discouraged borrowers. Consistent with the findings from Model 2, denied borrowers have the worst firm-bank relationships, where they are least likely to have a good relationship with the banks (</w:t>
      </w:r>
      <w:r w:rsidRPr="00B02A86">
        <w:rPr>
          <w:rFonts w:ascii="Symbol" w:hAnsi="Symbol"/>
          <w:i/>
        </w:rPr>
        <w:t></w:t>
      </w:r>
      <w:r w:rsidR="00792A6D">
        <w:t xml:space="preserve"> = -0.75</w:t>
      </w:r>
      <w:r>
        <w:t xml:space="preserve">, </w:t>
      </w:r>
      <w:r w:rsidRPr="00BF6F65">
        <w:rPr>
          <w:i/>
        </w:rPr>
        <w:t>p</w:t>
      </w:r>
      <w:r w:rsidR="00DB4C06">
        <w:t xml:space="preserve"> &lt; .05</w:t>
      </w:r>
      <w:r>
        <w:t>).</w:t>
      </w:r>
      <w:r w:rsidR="00B95689">
        <w:t xml:space="preserve"> As a robustness check,  w</w:t>
      </w:r>
      <w:r w:rsidR="00B95689" w:rsidRPr="00B95689">
        <w:t>e also considered alternative exclusion restrictions in both the conditional credit application and denial equations. Whilst they do not materially affect the results reported in Table 4, alternative specifications are available upon request.</w:t>
      </w:r>
    </w:p>
    <w:p w:rsidR="00E41644" w:rsidRPr="00E41644" w:rsidRDefault="00E41644" w:rsidP="00E41644">
      <w:pPr>
        <w:pStyle w:val="Heading1"/>
        <w:numPr>
          <w:ilvl w:val="0"/>
          <w:numId w:val="4"/>
        </w:numPr>
        <w:ind w:left="357" w:hanging="357"/>
      </w:pPr>
      <w:r>
        <w:rPr>
          <w:lang w:val="en-GB"/>
        </w:rPr>
        <w:t>Discussion</w:t>
      </w:r>
      <w:r w:rsidR="00C856E2">
        <w:rPr>
          <w:lang w:val="en-GB"/>
        </w:rPr>
        <w:t xml:space="preserve"> and conclusion</w:t>
      </w:r>
    </w:p>
    <w:p w:rsidR="007E371B" w:rsidRPr="00810482" w:rsidRDefault="00C4304B" w:rsidP="00E41644">
      <w:pPr>
        <w:pStyle w:val="Heading2"/>
        <w:numPr>
          <w:ilvl w:val="1"/>
          <w:numId w:val="4"/>
        </w:numPr>
        <w:ind w:left="720"/>
      </w:pPr>
      <w:r w:rsidRPr="00810482">
        <w:t xml:space="preserve">Implications </w:t>
      </w:r>
      <w:r w:rsidR="00A902A1">
        <w:t xml:space="preserve">of </w:t>
      </w:r>
      <w:r w:rsidRPr="00810482">
        <w:t>Research Findings</w:t>
      </w:r>
    </w:p>
    <w:p w:rsidR="007E371B" w:rsidRDefault="00C4304B" w:rsidP="00810482">
      <w:pPr>
        <w:pStyle w:val="Default"/>
        <w:spacing w:line="480" w:lineRule="auto"/>
        <w:ind w:firstLineChars="200" w:firstLine="480"/>
        <w:jc w:val="both"/>
        <w:rPr>
          <w:bCs/>
          <w:color w:val="auto"/>
        </w:rPr>
      </w:pPr>
      <w:r w:rsidRPr="00C4304B">
        <w:rPr>
          <w:bCs/>
          <w:color w:val="auto"/>
        </w:rPr>
        <w:t>Our start</w:t>
      </w:r>
      <w:r>
        <w:rPr>
          <w:bCs/>
          <w:color w:val="auto"/>
        </w:rPr>
        <w:t xml:space="preserve">ing point was that certain types of entrepreneurs perceived that their chances of successfully securing a bank loan were so low that the costs of making an application were not worthwhile. This group of entrepreneurs are called ‘discouraged borrowers’ and previous work </w:t>
      </w:r>
      <w:r w:rsidR="00D477A3">
        <w:rPr>
          <w:bCs/>
          <w:color w:val="auto"/>
        </w:rPr>
        <w:t xml:space="preserve">suggested that they were a quantifiably important subset of the small business sector. We predicted that this phenomenon would be even more prevalent during the worlds’ deepest </w:t>
      </w:r>
      <w:r w:rsidR="00D477A3">
        <w:rPr>
          <w:bCs/>
          <w:color w:val="auto"/>
        </w:rPr>
        <w:lastRenderedPageBreak/>
        <w:t>financial crisis for seventy years. Using a unique UK data set covering the entire economic recession, our results show that discouraged borrowers are a relatively small subset of the smaller business sector, and even in a deep economic recession represent only 2.</w:t>
      </w:r>
      <w:r w:rsidR="002B7651">
        <w:rPr>
          <w:bCs/>
          <w:color w:val="auto"/>
        </w:rPr>
        <w:t>6</w:t>
      </w:r>
      <w:r w:rsidR="00D477A3">
        <w:rPr>
          <w:bCs/>
          <w:color w:val="auto"/>
        </w:rPr>
        <w:t xml:space="preserve">5% of the total stock, which equates to 30,000 firms out of a total stock </w:t>
      </w:r>
      <w:r w:rsidR="001E7E0D">
        <w:rPr>
          <w:bCs/>
          <w:color w:val="auto"/>
        </w:rPr>
        <w:t>o</w:t>
      </w:r>
      <w:r w:rsidR="00D477A3">
        <w:rPr>
          <w:bCs/>
          <w:color w:val="auto"/>
        </w:rPr>
        <w:t>f 1.2 million smaller businesses.</w:t>
      </w:r>
      <w:r w:rsidR="00D70CD9">
        <w:rPr>
          <w:bCs/>
          <w:color w:val="auto"/>
        </w:rPr>
        <w:t xml:space="preserve"> However the percentage of discouraged borrowers </w:t>
      </w:r>
      <w:r w:rsidR="001E4435">
        <w:rPr>
          <w:bCs/>
          <w:color w:val="auto"/>
        </w:rPr>
        <w:t>is</w:t>
      </w:r>
      <w:r w:rsidR="00D70CD9">
        <w:rPr>
          <w:bCs/>
          <w:color w:val="auto"/>
        </w:rPr>
        <w:t xml:space="preserve"> still significantly larger than non-recessionary periods (0.</w:t>
      </w:r>
      <w:r w:rsidR="00174B9A">
        <w:rPr>
          <w:bCs/>
          <w:color w:val="auto"/>
        </w:rPr>
        <w:t>6</w:t>
      </w:r>
      <w:r w:rsidR="00D70CD9">
        <w:rPr>
          <w:bCs/>
          <w:color w:val="auto"/>
        </w:rPr>
        <w:t>% versus 2.</w:t>
      </w:r>
      <w:r w:rsidR="002B7651">
        <w:rPr>
          <w:bCs/>
          <w:color w:val="auto"/>
        </w:rPr>
        <w:t>6</w:t>
      </w:r>
      <w:r w:rsidR="00D70CD9">
        <w:rPr>
          <w:bCs/>
          <w:color w:val="auto"/>
        </w:rPr>
        <w:t xml:space="preserve">5%). </w:t>
      </w:r>
    </w:p>
    <w:p w:rsidR="00D477A3" w:rsidRPr="00B21E9C" w:rsidRDefault="00F6117F" w:rsidP="00810482">
      <w:pPr>
        <w:pStyle w:val="Default"/>
        <w:spacing w:line="480" w:lineRule="auto"/>
        <w:ind w:firstLineChars="200" w:firstLine="480"/>
        <w:jc w:val="both"/>
        <w:rPr>
          <w:bCs/>
          <w:color w:val="auto"/>
        </w:rPr>
      </w:pPr>
      <w:r>
        <w:rPr>
          <w:bCs/>
          <w:color w:val="auto"/>
        </w:rPr>
        <w:t xml:space="preserve">We then sought to establish whether discouraged borrowers were different from entrepreneurs willing to apply for loans. </w:t>
      </w:r>
      <w:r w:rsidR="00B675CC">
        <w:rPr>
          <w:bCs/>
          <w:color w:val="auto"/>
        </w:rPr>
        <w:t>Our results are in line with previous empirical evidence from the U</w:t>
      </w:r>
      <w:r w:rsidR="000A6113">
        <w:rPr>
          <w:bCs/>
          <w:color w:val="auto"/>
        </w:rPr>
        <w:t>S</w:t>
      </w:r>
      <w:r w:rsidR="00B675CC">
        <w:rPr>
          <w:bCs/>
          <w:color w:val="auto"/>
        </w:rPr>
        <w:t xml:space="preserve"> (Han </w:t>
      </w:r>
      <w:r w:rsidR="00557306">
        <w:rPr>
          <w:bCs/>
          <w:color w:val="auto"/>
        </w:rPr>
        <w:t>et al.</w:t>
      </w:r>
      <w:r w:rsidR="00B675CC">
        <w:rPr>
          <w:bCs/>
          <w:color w:val="auto"/>
        </w:rPr>
        <w:t>, 2009) and Canada (Chandler, 2010) that discouragement is an efficient self-rationing mechanism even during an economic recession.</w:t>
      </w:r>
      <w:r w:rsidR="005D0D6E">
        <w:rPr>
          <w:bCs/>
          <w:color w:val="auto"/>
        </w:rPr>
        <w:t xml:space="preserve"> D</w:t>
      </w:r>
      <w:r>
        <w:rPr>
          <w:bCs/>
          <w:color w:val="auto"/>
        </w:rPr>
        <w:t xml:space="preserve">iscouraged borrowers are generally smaller and younger which is consistent with informational theories of credit rationing. </w:t>
      </w:r>
      <w:r w:rsidR="001E4435">
        <w:rPr>
          <w:bCs/>
          <w:color w:val="auto"/>
        </w:rPr>
        <w:t>However contrary to the traditional credit discouragement theory based on supply-side information asymmetry (Kon &amp; Storey, 2003), w</w:t>
      </w:r>
      <w:r>
        <w:rPr>
          <w:bCs/>
          <w:color w:val="auto"/>
        </w:rPr>
        <w:t xml:space="preserve">e found that more experienced entrepreneurs </w:t>
      </w:r>
      <w:r w:rsidR="00667D7A">
        <w:rPr>
          <w:bCs/>
          <w:color w:val="auto"/>
        </w:rPr>
        <w:t>a</w:t>
      </w:r>
      <w:r>
        <w:rPr>
          <w:bCs/>
          <w:color w:val="auto"/>
        </w:rPr>
        <w:t xml:space="preserve">re more likely to be discouraged holding other factors constant. This suggests that entrepreneurs who have experienced previous economic recessions have learnt about bank lending behaviour when </w:t>
      </w:r>
      <w:r w:rsidR="00E879FB">
        <w:rPr>
          <w:bCs/>
          <w:color w:val="auto"/>
        </w:rPr>
        <w:t xml:space="preserve">the </w:t>
      </w:r>
      <w:r>
        <w:rPr>
          <w:bCs/>
          <w:color w:val="auto"/>
        </w:rPr>
        <w:t>market demand is falling, and anticipate that credit rationing will increase thus reducing the availability of credit in general.</w:t>
      </w:r>
      <w:r w:rsidR="00457A14">
        <w:rPr>
          <w:bCs/>
          <w:color w:val="auto"/>
        </w:rPr>
        <w:t xml:space="preserve"> In this sense experienced entrepreneurs are acting in a rational manner by self-adjusting their borrowing activities.</w:t>
      </w:r>
      <w:r w:rsidR="001E4435">
        <w:rPr>
          <w:bCs/>
          <w:color w:val="auto"/>
        </w:rPr>
        <w:t xml:space="preserve"> We also argue that information transparency </w:t>
      </w:r>
      <w:r w:rsidR="00667D7A">
        <w:rPr>
          <w:bCs/>
          <w:color w:val="auto"/>
        </w:rPr>
        <w:t>can be</w:t>
      </w:r>
      <w:r w:rsidR="001E4435">
        <w:rPr>
          <w:bCs/>
          <w:color w:val="auto"/>
        </w:rPr>
        <w:t xml:space="preserve"> proxied by bet</w:t>
      </w:r>
      <w:r w:rsidR="00E879FB">
        <w:rPr>
          <w:bCs/>
          <w:color w:val="auto"/>
        </w:rPr>
        <w:t>ter firm-bank relationships and</w:t>
      </w:r>
      <w:r w:rsidR="001E4435">
        <w:rPr>
          <w:bCs/>
          <w:color w:val="auto"/>
        </w:rPr>
        <w:t xml:space="preserve"> predict th</w:t>
      </w:r>
      <w:r w:rsidR="00E879FB">
        <w:rPr>
          <w:bCs/>
          <w:color w:val="auto"/>
        </w:rPr>
        <w:t>at discouragement will be lower</w:t>
      </w:r>
      <w:r w:rsidR="001E4435">
        <w:rPr>
          <w:bCs/>
          <w:color w:val="auto"/>
        </w:rPr>
        <w:t xml:space="preserve"> for firms with good relationships with banks. </w:t>
      </w:r>
      <w:r w:rsidR="00E879FB">
        <w:rPr>
          <w:bCs/>
          <w:color w:val="auto"/>
        </w:rPr>
        <w:t>We find strong empirical support for this conjecture, suggesting that a good firm-bank relationship does substantially facilitate the information flows between borrowers and lenders.</w:t>
      </w:r>
    </w:p>
    <w:p w:rsidR="005F0364" w:rsidRDefault="005F0364" w:rsidP="005F0364">
      <w:pPr>
        <w:pStyle w:val="Default"/>
        <w:spacing w:line="480" w:lineRule="auto"/>
        <w:ind w:firstLineChars="200" w:firstLine="480"/>
        <w:jc w:val="both"/>
        <w:rPr>
          <w:bCs/>
          <w:color w:val="auto"/>
        </w:rPr>
      </w:pPr>
      <w:r>
        <w:rPr>
          <w:bCs/>
          <w:color w:val="auto"/>
        </w:rPr>
        <w:t xml:space="preserve">If discouragement is an efficient self-rationing mechanism through which low-quality firms voluntarily choose not to enter the loan market, discouraged borrowers should be as risky as, or even riskier than, denied borrowers but should be better informed of firm quality and </w:t>
      </w:r>
      <w:r>
        <w:rPr>
          <w:bCs/>
          <w:color w:val="auto"/>
        </w:rPr>
        <w:lastRenderedPageBreak/>
        <w:t xml:space="preserve">credit supply in the loan market. We find strong support for this hypothesis through our empirical analyses. When comparing discouraged, approved and denied borrowers, discouraged borrowers have the smallest firm size and </w:t>
      </w:r>
      <w:r w:rsidR="00E879FB">
        <w:rPr>
          <w:bCs/>
          <w:color w:val="auto"/>
        </w:rPr>
        <w:t>poorest growth performance</w:t>
      </w:r>
      <w:r>
        <w:rPr>
          <w:bCs/>
          <w:color w:val="auto"/>
        </w:rPr>
        <w:t xml:space="preserve">, yet they are the most experienced even compared to firms that have successfully secured finance. </w:t>
      </w:r>
    </w:p>
    <w:p w:rsidR="005F0364" w:rsidRDefault="005F0364" w:rsidP="005F0364">
      <w:pPr>
        <w:pStyle w:val="Default"/>
        <w:spacing w:line="480" w:lineRule="auto"/>
        <w:ind w:firstLineChars="200" w:firstLine="480"/>
        <w:jc w:val="both"/>
        <w:rPr>
          <w:bCs/>
          <w:color w:val="auto"/>
        </w:rPr>
      </w:pPr>
      <w:r>
        <w:rPr>
          <w:bCs/>
          <w:color w:val="auto"/>
        </w:rPr>
        <w:t>Our findings also suggest that the degree of information asymmetry also exits in the banking sector in terms of credit supply in the financial crisis. On the supply-side and especially during an economic downturn, when the information flow on the small business sector is further hampered by market turbulence, banks have found themselves unable to distinguish high an</w:t>
      </w:r>
      <w:r w:rsidR="00E879FB">
        <w:rPr>
          <w:bCs/>
          <w:color w:val="auto"/>
        </w:rPr>
        <w:t xml:space="preserve">d low quality firms through </w:t>
      </w:r>
      <w:r>
        <w:rPr>
          <w:bCs/>
          <w:color w:val="auto"/>
        </w:rPr>
        <w:t>common risk indicators such as size, age or performance. The only source of information banks can rely on is from previous relationships and they tend to provide finance to whomever with a good relationship with the banks.</w:t>
      </w:r>
    </w:p>
    <w:p w:rsidR="005B0C4B" w:rsidRDefault="005B0C4B" w:rsidP="005F0364">
      <w:pPr>
        <w:pStyle w:val="Default"/>
        <w:spacing w:line="480" w:lineRule="auto"/>
        <w:ind w:firstLineChars="200" w:firstLine="480"/>
        <w:jc w:val="both"/>
        <w:rPr>
          <w:bCs/>
          <w:color w:val="auto"/>
        </w:rPr>
      </w:pPr>
      <w:r>
        <w:rPr>
          <w:bCs/>
          <w:color w:val="auto"/>
        </w:rPr>
        <w:t xml:space="preserve">The policy implications of our results are twofold. First, small business policy should not </w:t>
      </w:r>
      <w:r w:rsidR="00E367A7">
        <w:rPr>
          <w:bCs/>
          <w:color w:val="auto"/>
        </w:rPr>
        <w:t xml:space="preserve">be </w:t>
      </w:r>
      <w:r>
        <w:rPr>
          <w:bCs/>
          <w:color w:val="auto"/>
        </w:rPr>
        <w:t>target</w:t>
      </w:r>
      <w:r w:rsidR="00E367A7">
        <w:rPr>
          <w:bCs/>
          <w:color w:val="auto"/>
        </w:rPr>
        <w:t>ed</w:t>
      </w:r>
      <w:r>
        <w:rPr>
          <w:bCs/>
          <w:color w:val="auto"/>
        </w:rPr>
        <w:t xml:space="preserve"> at discouraged borrowers. They are</w:t>
      </w:r>
      <w:r w:rsidR="00E367A7">
        <w:rPr>
          <w:bCs/>
          <w:color w:val="auto"/>
        </w:rPr>
        <w:t xml:space="preserve">, in many cases, </w:t>
      </w:r>
      <w:r w:rsidR="0042141C">
        <w:rPr>
          <w:bCs/>
          <w:color w:val="auto"/>
        </w:rPr>
        <w:t>lower quality</w:t>
      </w:r>
      <w:r>
        <w:rPr>
          <w:bCs/>
          <w:color w:val="auto"/>
        </w:rPr>
        <w:t xml:space="preserve"> firms well informed of their riskiness and have anticipated their low likelihood of acceptance. Second, whilst relationship lending help</w:t>
      </w:r>
      <w:r w:rsidR="0042141C">
        <w:rPr>
          <w:bCs/>
          <w:color w:val="auto"/>
        </w:rPr>
        <w:t>s</w:t>
      </w:r>
      <w:r>
        <w:rPr>
          <w:bCs/>
          <w:color w:val="auto"/>
        </w:rPr>
        <w:t xml:space="preserve"> to bridge the information gap between lenders and borrowers, future policies should aim at the financing difficulties of credit-worthy but young firms yet to establish good </w:t>
      </w:r>
      <w:r w:rsidR="00EE56BE">
        <w:rPr>
          <w:bCs/>
          <w:color w:val="auto"/>
        </w:rPr>
        <w:t xml:space="preserve">firm-bank </w:t>
      </w:r>
      <w:r>
        <w:rPr>
          <w:bCs/>
          <w:color w:val="auto"/>
        </w:rPr>
        <w:t>relationship</w:t>
      </w:r>
      <w:r w:rsidR="00EE56BE">
        <w:rPr>
          <w:bCs/>
          <w:color w:val="auto"/>
        </w:rPr>
        <w:t>s</w:t>
      </w:r>
      <w:r w:rsidR="00B62947">
        <w:rPr>
          <w:bCs/>
          <w:color w:val="auto"/>
        </w:rPr>
        <w:t xml:space="preserve"> or other form</w:t>
      </w:r>
      <w:r w:rsidR="005455F1">
        <w:rPr>
          <w:bCs/>
          <w:color w:val="auto"/>
        </w:rPr>
        <w:t>s</w:t>
      </w:r>
      <w:r w:rsidR="00B62947">
        <w:rPr>
          <w:bCs/>
          <w:color w:val="auto"/>
        </w:rPr>
        <w:t xml:space="preserve"> of social capital</w:t>
      </w:r>
      <w:r>
        <w:rPr>
          <w:bCs/>
          <w:color w:val="auto"/>
        </w:rPr>
        <w:t xml:space="preserve">. </w:t>
      </w:r>
      <w:r w:rsidR="00EE56BE">
        <w:rPr>
          <w:bCs/>
          <w:color w:val="auto"/>
        </w:rPr>
        <w:t xml:space="preserve">In this sense, loan guarantee programmes (such as the UK </w:t>
      </w:r>
      <w:r w:rsidR="00091078">
        <w:rPr>
          <w:bCs/>
          <w:color w:val="auto"/>
        </w:rPr>
        <w:t>Enterprise Finance</w:t>
      </w:r>
      <w:r w:rsidR="00EE56BE">
        <w:rPr>
          <w:bCs/>
          <w:color w:val="auto"/>
        </w:rPr>
        <w:t xml:space="preserve"> Guarantee, </w:t>
      </w:r>
      <w:r w:rsidR="00091078">
        <w:rPr>
          <w:bCs/>
          <w:color w:val="auto"/>
        </w:rPr>
        <w:t>EF</w:t>
      </w:r>
      <w:r w:rsidR="00EE56BE">
        <w:rPr>
          <w:bCs/>
          <w:color w:val="auto"/>
        </w:rPr>
        <w:t>G, scheme) remain an essential tool to increase the supply of fund</w:t>
      </w:r>
      <w:r w:rsidR="005455F1">
        <w:rPr>
          <w:bCs/>
          <w:color w:val="auto"/>
        </w:rPr>
        <w:t>s</w:t>
      </w:r>
      <w:r w:rsidR="00EE56BE">
        <w:rPr>
          <w:bCs/>
          <w:color w:val="auto"/>
        </w:rPr>
        <w:t xml:space="preserve"> to small firms.</w:t>
      </w:r>
    </w:p>
    <w:p w:rsidR="00A75C02" w:rsidRDefault="00A75C02" w:rsidP="00810482">
      <w:pPr>
        <w:pStyle w:val="Default"/>
        <w:spacing w:line="480" w:lineRule="auto"/>
        <w:ind w:firstLineChars="200" w:firstLine="480"/>
        <w:jc w:val="both"/>
        <w:rPr>
          <w:bCs/>
          <w:color w:val="auto"/>
        </w:rPr>
      </w:pPr>
      <w:r>
        <w:rPr>
          <w:bCs/>
          <w:color w:val="auto"/>
        </w:rPr>
        <w:t xml:space="preserve">There was also an important time dynamic in terms of general patterns in demand and discouragement over the recessionary period. Discouragement was higher towards the end of the recession, suggesting that initially entrepreneurs anticipated that the supply of loans would not diminish too much, and only when it became clear that banks were rationing credit persistently did entrepreneurs become disillusioned about applying for loans. An interesting feature was that overall loan </w:t>
      </w:r>
      <w:r w:rsidR="00265B5E">
        <w:rPr>
          <w:bCs/>
          <w:color w:val="auto"/>
        </w:rPr>
        <w:t xml:space="preserve">approval rates </w:t>
      </w:r>
      <w:r>
        <w:rPr>
          <w:bCs/>
          <w:color w:val="auto"/>
        </w:rPr>
        <w:t>w</w:t>
      </w:r>
      <w:r w:rsidR="00265B5E">
        <w:rPr>
          <w:bCs/>
          <w:color w:val="auto"/>
        </w:rPr>
        <w:t>ere</w:t>
      </w:r>
      <w:r>
        <w:rPr>
          <w:bCs/>
          <w:color w:val="auto"/>
        </w:rPr>
        <w:t xml:space="preserve"> at </w:t>
      </w:r>
      <w:r w:rsidR="00265B5E">
        <w:rPr>
          <w:bCs/>
          <w:color w:val="auto"/>
        </w:rPr>
        <w:t>their</w:t>
      </w:r>
      <w:r>
        <w:rPr>
          <w:bCs/>
          <w:color w:val="auto"/>
        </w:rPr>
        <w:t xml:space="preserve"> lowest between February and June </w:t>
      </w:r>
      <w:r>
        <w:rPr>
          <w:bCs/>
          <w:color w:val="auto"/>
        </w:rPr>
        <w:lastRenderedPageBreak/>
        <w:t>2009</w:t>
      </w:r>
      <w:r w:rsidR="00265B5E">
        <w:rPr>
          <w:bCs/>
          <w:color w:val="auto"/>
        </w:rPr>
        <w:t>. This implies that entrepreneurs, particularly inexperienced ones, become discouraged too late on in the recession, and fail to make applications at precisely the point when banks are relaxing their lending criteria.</w:t>
      </w:r>
    </w:p>
    <w:p w:rsidR="00F6117F" w:rsidRDefault="00457A14" w:rsidP="00C61BA5">
      <w:pPr>
        <w:pStyle w:val="Default"/>
        <w:spacing w:line="480" w:lineRule="auto"/>
        <w:ind w:firstLineChars="200" w:firstLine="480"/>
        <w:jc w:val="both"/>
        <w:rPr>
          <w:bCs/>
          <w:color w:val="auto"/>
        </w:rPr>
      </w:pPr>
      <w:r>
        <w:rPr>
          <w:bCs/>
          <w:color w:val="auto"/>
        </w:rPr>
        <w:t xml:space="preserve">The final piece of the jigsaw was to answer the question of whether or not discouraged borrowers would have been able to secure a loan if they had actually applied for one. Clearly the stock of discouraged borrowers might include both low quality and high quality entrepreneurs and firms. If banks can deter low quality borrowers from applying, then this reduces both entrepreneur and bank costs of application. But if high quality borrowers are deterred from applying, then this represents a loss of value to the bank and the entrepreneur, and ultimately the economy. </w:t>
      </w:r>
      <w:r w:rsidR="00A75C02">
        <w:rPr>
          <w:bCs/>
          <w:color w:val="auto"/>
        </w:rPr>
        <w:t xml:space="preserve">On this question, </w:t>
      </w:r>
      <w:r w:rsidR="007B6410">
        <w:rPr>
          <w:bCs/>
          <w:color w:val="auto"/>
        </w:rPr>
        <w:t xml:space="preserve">a prediction </w:t>
      </w:r>
      <w:r w:rsidR="007B6410">
        <w:t>for discouraged borrowers that fits into a probit model for firms that were approved/denied loans</w:t>
      </w:r>
      <w:r w:rsidR="007B6410">
        <w:rPr>
          <w:bCs/>
          <w:color w:val="auto"/>
        </w:rPr>
        <w:t xml:space="preserve"> </w:t>
      </w:r>
      <w:r w:rsidR="00A75C02">
        <w:rPr>
          <w:bCs/>
          <w:color w:val="auto"/>
        </w:rPr>
        <w:t>suggest</w:t>
      </w:r>
      <w:r w:rsidR="007B6410">
        <w:rPr>
          <w:bCs/>
          <w:color w:val="auto"/>
        </w:rPr>
        <w:t>s</w:t>
      </w:r>
      <w:r w:rsidR="00A75C02">
        <w:rPr>
          <w:bCs/>
          <w:color w:val="auto"/>
        </w:rPr>
        <w:t xml:space="preserve"> that 55.6% of discouraged borrowers would have received a loan had they applied for one. This represents around 17,000 loans in total that could have been made.</w:t>
      </w:r>
    </w:p>
    <w:p w:rsidR="00C4304B" w:rsidRDefault="00A75C02" w:rsidP="00E41644">
      <w:pPr>
        <w:pStyle w:val="Heading2"/>
        <w:numPr>
          <w:ilvl w:val="1"/>
          <w:numId w:val="4"/>
        </w:numPr>
        <w:ind w:left="720"/>
      </w:pPr>
      <w:r>
        <w:t>Study Limitations and Future Research</w:t>
      </w:r>
    </w:p>
    <w:p w:rsidR="00C61BA5" w:rsidRDefault="001018B6" w:rsidP="001018B6">
      <w:pPr>
        <w:pStyle w:val="Default"/>
        <w:spacing w:line="480" w:lineRule="auto"/>
        <w:ind w:firstLineChars="200" w:firstLine="480"/>
        <w:jc w:val="both"/>
        <w:rPr>
          <w:bCs/>
          <w:color w:val="auto"/>
        </w:rPr>
      </w:pPr>
      <w:r w:rsidRPr="001018B6">
        <w:rPr>
          <w:bCs/>
          <w:color w:val="auto"/>
        </w:rPr>
        <w:t xml:space="preserve">Whilst this study is unique in that it covered a whole </w:t>
      </w:r>
      <w:r w:rsidR="00091078">
        <w:rPr>
          <w:bCs/>
          <w:color w:val="auto"/>
        </w:rPr>
        <w:t xml:space="preserve">financial crisis and </w:t>
      </w:r>
      <w:r w:rsidRPr="001018B6">
        <w:rPr>
          <w:bCs/>
          <w:color w:val="auto"/>
        </w:rPr>
        <w:t>economic recession in the UK</w:t>
      </w:r>
      <w:r w:rsidR="005455F1">
        <w:rPr>
          <w:bCs/>
          <w:color w:val="auto"/>
        </w:rPr>
        <w:t xml:space="preserve"> and benchmarked events aga</w:t>
      </w:r>
      <w:r w:rsidR="00667D7A">
        <w:rPr>
          <w:bCs/>
          <w:color w:val="auto"/>
        </w:rPr>
        <w:t xml:space="preserve">inst </w:t>
      </w:r>
      <w:r w:rsidR="00091078">
        <w:rPr>
          <w:bCs/>
          <w:color w:val="auto"/>
        </w:rPr>
        <w:t>pre</w:t>
      </w:r>
      <w:r w:rsidR="00667D7A">
        <w:rPr>
          <w:bCs/>
          <w:color w:val="auto"/>
        </w:rPr>
        <w:t>-recession year, t</w:t>
      </w:r>
      <w:r w:rsidRPr="001018B6">
        <w:rPr>
          <w:bCs/>
          <w:color w:val="auto"/>
        </w:rPr>
        <w:t>his presents a research opportunity going forward as</w:t>
      </w:r>
      <w:r>
        <w:rPr>
          <w:bCs/>
          <w:color w:val="auto"/>
        </w:rPr>
        <w:t xml:space="preserve"> </w:t>
      </w:r>
      <w:r w:rsidRPr="001018B6">
        <w:rPr>
          <w:bCs/>
          <w:color w:val="auto"/>
        </w:rPr>
        <w:t>the economy gradually comes out of recession over the next few years</w:t>
      </w:r>
      <w:r w:rsidR="005455F1">
        <w:rPr>
          <w:bCs/>
          <w:color w:val="auto"/>
        </w:rPr>
        <w:t xml:space="preserve"> to assess the speed at which demand and supply of credit move back into some sort of stable equilibrium</w:t>
      </w:r>
      <w:r w:rsidRPr="001018B6">
        <w:rPr>
          <w:bCs/>
          <w:color w:val="auto"/>
        </w:rPr>
        <w:t>. It would also add to</w:t>
      </w:r>
      <w:r>
        <w:rPr>
          <w:bCs/>
          <w:color w:val="auto"/>
        </w:rPr>
        <w:t xml:space="preserve"> </w:t>
      </w:r>
      <w:r w:rsidRPr="001018B6">
        <w:rPr>
          <w:bCs/>
          <w:color w:val="auto"/>
        </w:rPr>
        <w:t>our knowledge about how commercial banks change (tighten or loosen) their lending criteria</w:t>
      </w:r>
      <w:r>
        <w:rPr>
          <w:bCs/>
          <w:color w:val="auto"/>
        </w:rPr>
        <w:t xml:space="preserve"> </w:t>
      </w:r>
      <w:r w:rsidRPr="001018B6">
        <w:rPr>
          <w:bCs/>
          <w:color w:val="auto"/>
        </w:rPr>
        <w:t>in response to prevailing economic conditions and the process by which this changes</w:t>
      </w:r>
      <w:r>
        <w:rPr>
          <w:bCs/>
          <w:color w:val="auto"/>
        </w:rPr>
        <w:t xml:space="preserve"> </w:t>
      </w:r>
      <w:r w:rsidRPr="001018B6">
        <w:rPr>
          <w:bCs/>
          <w:color w:val="auto"/>
        </w:rPr>
        <w:t>entrepreneurs</w:t>
      </w:r>
      <w:r w:rsidR="00667D7A">
        <w:rPr>
          <w:bCs/>
          <w:color w:val="auto"/>
        </w:rPr>
        <w:t>'</w:t>
      </w:r>
      <w:r w:rsidRPr="001018B6">
        <w:rPr>
          <w:bCs/>
          <w:color w:val="auto"/>
        </w:rPr>
        <w:t xml:space="preserve"> perceptions about the willingness of banks to lend.</w:t>
      </w:r>
    </w:p>
    <w:p w:rsidR="001018B6" w:rsidRDefault="001018B6" w:rsidP="001018B6">
      <w:pPr>
        <w:pStyle w:val="Default"/>
        <w:spacing w:line="480" w:lineRule="auto"/>
        <w:ind w:firstLineChars="200" w:firstLine="480"/>
        <w:jc w:val="both"/>
        <w:rPr>
          <w:bCs/>
          <w:color w:val="auto"/>
        </w:rPr>
      </w:pPr>
      <w:r w:rsidRPr="001018B6">
        <w:rPr>
          <w:bCs/>
          <w:color w:val="auto"/>
        </w:rPr>
        <w:t>A further avenue of future research would involve understanding how banks become</w:t>
      </w:r>
      <w:r>
        <w:rPr>
          <w:bCs/>
          <w:color w:val="auto"/>
        </w:rPr>
        <w:t xml:space="preserve"> </w:t>
      </w:r>
      <w:r w:rsidRPr="001018B6">
        <w:rPr>
          <w:bCs/>
          <w:color w:val="auto"/>
        </w:rPr>
        <w:t>aware of discouraged borrowers and how they seek to address this missing market of</w:t>
      </w:r>
      <w:r>
        <w:rPr>
          <w:bCs/>
          <w:color w:val="auto"/>
        </w:rPr>
        <w:t xml:space="preserve"> </w:t>
      </w:r>
      <w:r w:rsidRPr="001018B6">
        <w:rPr>
          <w:bCs/>
          <w:color w:val="auto"/>
        </w:rPr>
        <w:t>potentially profitable lending. This strand of research could involve detailed case study</w:t>
      </w:r>
      <w:r>
        <w:rPr>
          <w:bCs/>
          <w:color w:val="auto"/>
        </w:rPr>
        <w:t xml:space="preserve"> </w:t>
      </w:r>
      <w:r w:rsidRPr="001018B6">
        <w:rPr>
          <w:bCs/>
          <w:color w:val="auto"/>
        </w:rPr>
        <w:lastRenderedPageBreak/>
        <w:t>interviews with bank lending officers and senior strategists and a more qualitative, survey</w:t>
      </w:r>
      <w:r>
        <w:rPr>
          <w:bCs/>
          <w:color w:val="auto"/>
        </w:rPr>
        <w:t>-</w:t>
      </w:r>
      <w:r w:rsidRPr="001018B6">
        <w:rPr>
          <w:bCs/>
          <w:color w:val="auto"/>
        </w:rPr>
        <w:t>based</w:t>
      </w:r>
      <w:r>
        <w:rPr>
          <w:bCs/>
          <w:color w:val="auto"/>
        </w:rPr>
        <w:t xml:space="preserve"> </w:t>
      </w:r>
      <w:r w:rsidRPr="001018B6">
        <w:rPr>
          <w:bCs/>
          <w:color w:val="auto"/>
        </w:rPr>
        <w:t>approach. Both would add to our understanding of the supply-side dynamics of bank</w:t>
      </w:r>
      <w:r>
        <w:rPr>
          <w:bCs/>
          <w:color w:val="auto"/>
        </w:rPr>
        <w:t xml:space="preserve"> </w:t>
      </w:r>
      <w:r w:rsidRPr="001018B6">
        <w:rPr>
          <w:bCs/>
          <w:color w:val="auto"/>
        </w:rPr>
        <w:t>lending to the entrepreneurial sector.</w:t>
      </w:r>
      <w:r w:rsidR="00816A2D">
        <w:rPr>
          <w:bCs/>
          <w:color w:val="auto"/>
        </w:rPr>
        <w:t xml:space="preserve"> Another </w:t>
      </w:r>
      <w:r w:rsidR="002C3F84">
        <w:rPr>
          <w:bCs/>
          <w:color w:val="auto"/>
        </w:rPr>
        <w:t xml:space="preserve">issue is whether the specific context of the UK credit market, which is characterised by a highly concentrated banking oligopoly, means that our findings have wider resonance. Given the disparity in the level of discouragement across countries, we might suggest that there are some common characteristics of the UK and Canadian credit market that lead to generally lower levels of discouragement, which are not present in the US, France or many less developed countries. Further research into the structure of credit markets may help </w:t>
      </w:r>
      <w:r w:rsidR="00142FDD">
        <w:rPr>
          <w:bCs/>
          <w:color w:val="auto"/>
        </w:rPr>
        <w:t>us to understand what these key differences are.</w:t>
      </w:r>
      <w:r w:rsidR="00816A2D">
        <w:rPr>
          <w:bCs/>
          <w:color w:val="auto"/>
        </w:rPr>
        <w:t xml:space="preserve"> </w:t>
      </w:r>
      <w:r w:rsidR="001549C8">
        <w:rPr>
          <w:bCs/>
          <w:color w:val="auto"/>
        </w:rPr>
        <w:t xml:space="preserve">Our research could also benefit from a richer data set including information such balance sheet data (e.g. Cosh et al, 2009). </w:t>
      </w:r>
      <w:r w:rsidR="00816A2D">
        <w:rPr>
          <w:bCs/>
          <w:color w:val="auto"/>
        </w:rPr>
        <w:t xml:space="preserve">Last but not least, this study addresses government policy incentives mainly in the form of debt finance, future research that </w:t>
      </w:r>
      <w:r w:rsidR="00816A2D">
        <w:t>tests the complementarities/trade-offs among different sources of capital and/or government interventions (e.g. direct subsidies, public co-invested venture capital funds) would complete the picture.</w:t>
      </w:r>
    </w:p>
    <w:p w:rsidR="00C856E2" w:rsidRPr="00C856E2" w:rsidRDefault="00C856E2" w:rsidP="00C856E2">
      <w:pPr>
        <w:pStyle w:val="Heading2"/>
        <w:numPr>
          <w:ilvl w:val="1"/>
          <w:numId w:val="4"/>
        </w:numPr>
        <w:ind w:left="720"/>
      </w:pPr>
      <w:r w:rsidRPr="00C856E2">
        <w:t>Conclusion</w:t>
      </w:r>
    </w:p>
    <w:p w:rsidR="00270E37" w:rsidRDefault="00DE0766" w:rsidP="00270E37">
      <w:pPr>
        <w:spacing w:after="0" w:line="480" w:lineRule="auto"/>
        <w:ind w:firstLineChars="200" w:firstLine="480"/>
        <w:jc w:val="both"/>
        <w:rPr>
          <w:bCs/>
        </w:rPr>
      </w:pPr>
      <w:r>
        <w:t xml:space="preserve">In conclusion, </w:t>
      </w:r>
      <w:r w:rsidR="004919E4">
        <w:t xml:space="preserve">we have found that </w:t>
      </w:r>
      <w:r>
        <w:t>discouraged borrowers represent a particularly interesting,</w:t>
      </w:r>
      <w:r w:rsidRPr="00D70463">
        <w:t xml:space="preserve"> and under-researched, </w:t>
      </w:r>
      <w:r>
        <w:t>yet quantifiably important subset</w:t>
      </w:r>
      <w:r w:rsidRPr="00D70463">
        <w:t xml:space="preserve"> of small businesses</w:t>
      </w:r>
      <w:r>
        <w:t>. We investigate</w:t>
      </w:r>
      <w:r w:rsidR="005455F1">
        <w:t>d</w:t>
      </w:r>
      <w:r>
        <w:t xml:space="preserve"> whether or not discouragement is an efficient self-rationing mechanism to screen riskier borrowers from the loan market</w:t>
      </w:r>
      <w:r w:rsidR="0037544D">
        <w:t xml:space="preserve"> especially during a severe economic downturn, and </w:t>
      </w:r>
      <w:r w:rsidR="005455F1">
        <w:t xml:space="preserve">sought to </w:t>
      </w:r>
      <w:r w:rsidR="0037544D" w:rsidRPr="00D70463">
        <w:t>draw out the potential implications for the UK economy</w:t>
      </w:r>
      <w:r w:rsidR="0037544D">
        <w:t>. We find that discouraged borrowers a</w:t>
      </w:r>
      <w:r w:rsidR="00AE26ED">
        <w:t xml:space="preserve">ppear </w:t>
      </w:r>
      <w:r w:rsidR="005F0364">
        <w:t>riskier</w:t>
      </w:r>
      <w:r w:rsidR="0037544D">
        <w:t xml:space="preserve"> than businesses that choose to apply for bank loans, but they are also more informed about their riskiness</w:t>
      </w:r>
      <w:r w:rsidR="00AE26ED">
        <w:t>, hence for many their reluctance to incur loan application costs are rational</w:t>
      </w:r>
      <w:r w:rsidR="0037544D">
        <w:t>. Our empirical analysis also shows that the financial crisis added noise and uncertainty to the lending market and banks responded by placing much more emph</w:t>
      </w:r>
      <w:r w:rsidR="00A5539B">
        <w:t>ase</w:t>
      </w:r>
      <w:r w:rsidR="0037544D">
        <w:t xml:space="preserve">s on relationships when making their loan decisions. </w:t>
      </w:r>
      <w:r w:rsidR="004919E4">
        <w:t xml:space="preserve">But entrepreneurs also misread the extent of </w:t>
      </w:r>
      <w:r w:rsidR="004919E4">
        <w:lastRenderedPageBreak/>
        <w:t xml:space="preserve">the reduction in the supply of credit and this potentially led to under-investment in the region of £1.5bn per annum over the recessionary cycle from the entrepreneurial sector. It is likely that this has resulted in fewer jobs created, lower economic growth and lower profits for banks and entrepreneurs. </w:t>
      </w:r>
      <w:r w:rsidR="0037544D">
        <w:t>Our findings have important implications on governments’ small business policies. However, future studies on this phenomenon</w:t>
      </w:r>
      <w:r w:rsidR="00B000D7">
        <w:t xml:space="preserve"> are warranted particularly in a</w:t>
      </w:r>
      <w:r w:rsidR="0037544D">
        <w:t xml:space="preserve"> </w:t>
      </w:r>
      <w:r w:rsidR="0037544D" w:rsidRPr="001018B6">
        <w:rPr>
          <w:bCs/>
        </w:rPr>
        <w:t>non</w:t>
      </w:r>
      <w:r w:rsidR="0037544D">
        <w:rPr>
          <w:bCs/>
        </w:rPr>
        <w:t>-</w:t>
      </w:r>
      <w:r w:rsidR="0037544D" w:rsidRPr="001018B6">
        <w:rPr>
          <w:bCs/>
        </w:rPr>
        <w:t>recessionary</w:t>
      </w:r>
      <w:r w:rsidR="0037544D">
        <w:rPr>
          <w:bCs/>
        </w:rPr>
        <w:t xml:space="preserve"> </w:t>
      </w:r>
      <w:r w:rsidR="0037544D" w:rsidRPr="001018B6">
        <w:rPr>
          <w:bCs/>
        </w:rPr>
        <w:t>environment</w:t>
      </w:r>
      <w:r w:rsidR="0037544D">
        <w:rPr>
          <w:bCs/>
        </w:rPr>
        <w:t>.</w:t>
      </w:r>
    </w:p>
    <w:p w:rsidR="00270E37" w:rsidRDefault="00270E37" w:rsidP="00270E37">
      <w:pPr>
        <w:spacing w:after="0" w:line="480" w:lineRule="auto"/>
        <w:jc w:val="both"/>
        <w:rPr>
          <w:bCs/>
        </w:rPr>
      </w:pPr>
    </w:p>
    <w:p w:rsidR="00DC465C" w:rsidRPr="008C43F0" w:rsidRDefault="008C43F0" w:rsidP="00270E37">
      <w:pPr>
        <w:spacing w:after="0" w:line="480" w:lineRule="auto"/>
        <w:jc w:val="both"/>
        <w:rPr>
          <w:b/>
          <w:bCs/>
        </w:rPr>
      </w:pPr>
      <w:r w:rsidRPr="008C43F0">
        <w:rPr>
          <w:b/>
          <w:bCs/>
        </w:rPr>
        <w:t xml:space="preserve">Appendix: Testing </w:t>
      </w:r>
      <w:r w:rsidR="00432088">
        <w:rPr>
          <w:b/>
          <w:bCs/>
        </w:rPr>
        <w:t>for Over- and Weak-identifying</w:t>
      </w:r>
      <w:r w:rsidR="00DA1B21">
        <w:rPr>
          <w:b/>
          <w:bCs/>
        </w:rPr>
        <w:t xml:space="preserve"> </w:t>
      </w:r>
      <w:r w:rsidRPr="008C43F0">
        <w:rPr>
          <w:b/>
          <w:bCs/>
        </w:rPr>
        <w:t>Instruments in the Conditional Probit Models</w:t>
      </w:r>
    </w:p>
    <w:p w:rsidR="00CB2B95" w:rsidRDefault="00BB798A" w:rsidP="006A3F0F">
      <w:pPr>
        <w:spacing w:after="0" w:line="480" w:lineRule="auto"/>
        <w:ind w:firstLineChars="200" w:firstLine="480"/>
        <w:jc w:val="both"/>
        <w:rPr>
          <w:bCs/>
        </w:rPr>
      </w:pPr>
      <w:r>
        <w:rPr>
          <w:bCs/>
        </w:rPr>
        <w:t xml:space="preserve">In order for the </w:t>
      </w:r>
      <w:r w:rsidR="00721CAC">
        <w:rPr>
          <w:bCs/>
        </w:rPr>
        <w:t>Heckman selection model</w:t>
      </w:r>
      <w:r w:rsidR="006A3F0F">
        <w:rPr>
          <w:bCs/>
        </w:rPr>
        <w:t xml:space="preserve"> to be properly</w:t>
      </w:r>
      <w:r>
        <w:rPr>
          <w:bCs/>
        </w:rPr>
        <w:t xml:space="preserve"> identified, the selection equation must contain </w:t>
      </w:r>
      <w:r w:rsidRPr="00BB798A">
        <w:rPr>
          <w:bCs/>
        </w:rPr>
        <w:t xml:space="preserve">at least one variable </w:t>
      </w:r>
      <w:r>
        <w:rPr>
          <w:bCs/>
        </w:rPr>
        <w:t xml:space="preserve">(exclusion restriction, or instrument) </w:t>
      </w:r>
      <w:r w:rsidRPr="00BB798A">
        <w:rPr>
          <w:bCs/>
        </w:rPr>
        <w:t>that is not in the outcome</w:t>
      </w:r>
      <w:r>
        <w:rPr>
          <w:bCs/>
        </w:rPr>
        <w:t xml:space="preserve"> (main) </w:t>
      </w:r>
      <w:r w:rsidRPr="00BB798A">
        <w:rPr>
          <w:bCs/>
        </w:rPr>
        <w:t>equation</w:t>
      </w:r>
      <w:r>
        <w:rPr>
          <w:bCs/>
        </w:rPr>
        <w:t>. Ideally</w:t>
      </w:r>
      <w:r w:rsidR="00CB2B95">
        <w:rPr>
          <w:bCs/>
        </w:rPr>
        <w:t xml:space="preserve"> in instrumental variable (IV) estimations</w:t>
      </w:r>
      <w:r>
        <w:rPr>
          <w:bCs/>
        </w:rPr>
        <w:t xml:space="preserve">, a valid instrument </w:t>
      </w:r>
      <w:r w:rsidR="00CB2B95">
        <w:rPr>
          <w:bCs/>
        </w:rPr>
        <w:t>must</w:t>
      </w:r>
      <w:r>
        <w:rPr>
          <w:bCs/>
        </w:rPr>
        <w:t xml:space="preserve"> be </w:t>
      </w:r>
      <w:r w:rsidR="009D0559">
        <w:rPr>
          <w:bCs/>
        </w:rPr>
        <w:t>un</w:t>
      </w:r>
      <w:r w:rsidR="009D0559" w:rsidRPr="009D0559">
        <w:rPr>
          <w:bCs/>
        </w:rPr>
        <w:t>correlated with the regression's disturbances</w:t>
      </w:r>
      <w:r>
        <w:rPr>
          <w:bCs/>
        </w:rPr>
        <w:t xml:space="preserve">, i.e. exogenous. Moreover, </w:t>
      </w:r>
      <w:r w:rsidR="00EB5AD0">
        <w:rPr>
          <w:bCs/>
        </w:rPr>
        <w:t>a good</w:t>
      </w:r>
      <w:r w:rsidR="0072096D">
        <w:rPr>
          <w:bCs/>
        </w:rPr>
        <w:t xml:space="preserve"> instrument </w:t>
      </w:r>
      <w:r w:rsidR="00EB5AD0">
        <w:rPr>
          <w:bCs/>
        </w:rPr>
        <w:t>needs to be strongly correlated</w:t>
      </w:r>
      <w:r w:rsidR="009D0559">
        <w:rPr>
          <w:bCs/>
        </w:rPr>
        <w:t xml:space="preserve"> </w:t>
      </w:r>
      <w:r w:rsidR="00EB5AD0">
        <w:rPr>
          <w:bCs/>
        </w:rPr>
        <w:t>with</w:t>
      </w:r>
      <w:r w:rsidR="009D0559">
        <w:rPr>
          <w:bCs/>
        </w:rPr>
        <w:t xml:space="preserve"> the endogenous explanatory variable</w:t>
      </w:r>
      <w:r w:rsidR="0072096D">
        <w:rPr>
          <w:bCs/>
        </w:rPr>
        <w:t xml:space="preserve">. If the partial correlations between the instruments and the endogenous variable  are </w:t>
      </w:r>
      <w:r w:rsidR="009D0559">
        <w:rPr>
          <w:bCs/>
        </w:rPr>
        <w:t>weak,</w:t>
      </w:r>
      <w:r w:rsidR="00721CAC">
        <w:rPr>
          <w:bCs/>
        </w:rPr>
        <w:t xml:space="preserve"> the coefficient estimates can</w:t>
      </w:r>
      <w:r w:rsidR="009D0559">
        <w:rPr>
          <w:bCs/>
        </w:rPr>
        <w:t xml:space="preserve"> be biased and hypothesis tests distorted </w:t>
      </w:r>
      <w:r w:rsidR="00EB5AD0">
        <w:t xml:space="preserve">even with a very large sample size </w:t>
      </w:r>
      <w:r w:rsidR="009D0559">
        <w:rPr>
          <w:bCs/>
        </w:rPr>
        <w:t>(</w:t>
      </w:r>
      <w:r w:rsidR="00EB5AD0">
        <w:rPr>
          <w:bCs/>
        </w:rPr>
        <w:t>Murray, 2006).</w:t>
      </w:r>
      <w:r w:rsidR="00CB2B95">
        <w:rPr>
          <w:bCs/>
        </w:rPr>
        <w:t xml:space="preserve"> </w:t>
      </w:r>
    </w:p>
    <w:p w:rsidR="00CB2B95" w:rsidRDefault="006A3F0F" w:rsidP="00CB2B95">
      <w:pPr>
        <w:spacing w:after="0" w:line="480" w:lineRule="auto"/>
        <w:ind w:firstLineChars="200" w:firstLine="480"/>
        <w:jc w:val="both"/>
        <w:rPr>
          <w:bCs/>
        </w:rPr>
      </w:pPr>
      <w:r>
        <w:rPr>
          <w:bCs/>
        </w:rPr>
        <w:t xml:space="preserve">In this study, the </w:t>
      </w:r>
      <w:r w:rsidR="00721CAC">
        <w:rPr>
          <w:bCs/>
        </w:rPr>
        <w:t>model</w:t>
      </w:r>
      <w:r w:rsidR="00CB2B95">
        <w:rPr>
          <w:bCs/>
        </w:rPr>
        <w:t xml:space="preserve"> </w:t>
      </w:r>
      <w:r>
        <w:rPr>
          <w:bCs/>
        </w:rPr>
        <w:t xml:space="preserve">we adopt </w:t>
      </w:r>
      <w:r w:rsidR="00CB2B95">
        <w:rPr>
          <w:bCs/>
        </w:rPr>
        <w:t>is in essence a two-stage regression model taking into consideration the conditionality, or endogeneity of credit demand and application (prob(</w:t>
      </w:r>
      <w:r w:rsidR="00CB2B95" w:rsidRPr="0072096D">
        <w:rPr>
          <w:bCs/>
          <w:i/>
        </w:rPr>
        <w:t>DEMAND</w:t>
      </w:r>
      <w:r w:rsidR="00CB2B95">
        <w:rPr>
          <w:bCs/>
        </w:rPr>
        <w:t>) and prob(</w:t>
      </w:r>
      <w:r w:rsidR="00CB2B95" w:rsidRPr="0072096D">
        <w:rPr>
          <w:bCs/>
          <w:i/>
        </w:rPr>
        <w:t>APPLY</w:t>
      </w:r>
      <w:r w:rsidR="00CB2B95">
        <w:rPr>
          <w:bCs/>
        </w:rPr>
        <w:t>) in the conditional credit application</w:t>
      </w:r>
      <w:r>
        <w:rPr>
          <w:bCs/>
        </w:rPr>
        <w:t>/discouragement</w:t>
      </w:r>
      <w:r w:rsidR="00CB2B95">
        <w:rPr>
          <w:bCs/>
        </w:rPr>
        <w:t xml:space="preserve"> and credi</w:t>
      </w:r>
      <w:r w:rsidR="00535C8A">
        <w:rPr>
          <w:bCs/>
        </w:rPr>
        <w:t>t denial eqation, respectively)</w:t>
      </w:r>
      <w:r w:rsidR="00CB2B95">
        <w:rPr>
          <w:bCs/>
        </w:rPr>
        <w:t xml:space="preserve"> using exclusion restrictions in the sel</w:t>
      </w:r>
      <w:r w:rsidR="00721CAC">
        <w:rPr>
          <w:bCs/>
        </w:rPr>
        <w:t>ection equations as instruments. However,</w:t>
      </w:r>
      <w:r w:rsidR="00CB2B95">
        <w:rPr>
          <w:bCs/>
        </w:rPr>
        <w:t xml:space="preserve"> testing instrument validity and that t</w:t>
      </w:r>
      <w:r w:rsidR="00A5539B">
        <w:rPr>
          <w:bCs/>
        </w:rPr>
        <w:t>hey are not weakly identified are</w:t>
      </w:r>
      <w:r w:rsidR="00CB2B95">
        <w:rPr>
          <w:bCs/>
        </w:rPr>
        <w:t xml:space="preserve"> not so straightforward. </w:t>
      </w:r>
      <w:r w:rsidR="00CB2B95" w:rsidDel="00432088">
        <w:rPr>
          <w:bCs/>
        </w:rPr>
        <w:t xml:space="preserve">In a linear IV regression, </w:t>
      </w:r>
      <w:r w:rsidR="005907F1" w:rsidDel="00432088">
        <w:rPr>
          <w:bCs/>
        </w:rPr>
        <w:t>Sargan test of over-identifying restrictions is usually used to assess the validity of instruments (Sargan, 1958), and Stock and Yogo (2005) propose a hypothesis test of weak instruments based on the Cragg-Donald (1993) F-statistic</w:t>
      </w:r>
      <w:r w:rsidR="000F411E" w:rsidDel="00432088">
        <w:rPr>
          <w:bCs/>
        </w:rPr>
        <w:t>.</w:t>
      </w:r>
      <w:r w:rsidR="00535C8A" w:rsidDel="00432088">
        <w:rPr>
          <w:bCs/>
        </w:rPr>
        <w:t xml:space="preserve"> </w:t>
      </w:r>
      <w:r w:rsidR="00535C8A">
        <w:rPr>
          <w:bCs/>
        </w:rPr>
        <w:lastRenderedPageBreak/>
        <w:t>In order to serve our purpose, we follow Grilli and Murtinu (201</w:t>
      </w:r>
      <w:r w:rsidR="00624BED">
        <w:rPr>
          <w:bCs/>
        </w:rPr>
        <w:t>4) and run the following pseudo-</w:t>
      </w:r>
      <w:r w:rsidR="008A4106">
        <w:rPr>
          <w:bCs/>
        </w:rPr>
        <w:t xml:space="preserve">two-stage </w:t>
      </w:r>
      <w:r w:rsidR="00535C8A">
        <w:rPr>
          <w:bCs/>
        </w:rPr>
        <w:t xml:space="preserve">IV regressions </w:t>
      </w:r>
      <w:r w:rsidR="00624BED">
        <w:rPr>
          <w:bCs/>
        </w:rPr>
        <w:t xml:space="preserve">(2SLS) </w:t>
      </w:r>
      <w:r w:rsidR="00535C8A">
        <w:rPr>
          <w:bCs/>
        </w:rPr>
        <w:t xml:space="preserve">for </w:t>
      </w:r>
      <w:r>
        <w:rPr>
          <w:bCs/>
        </w:rPr>
        <w:t>pre- and</w:t>
      </w:r>
      <w:r w:rsidR="00F3456E">
        <w:rPr>
          <w:bCs/>
        </w:rPr>
        <w:t xml:space="preserve"> within-recession </w:t>
      </w:r>
      <w:r w:rsidR="00535C8A">
        <w:rPr>
          <w:bCs/>
        </w:rPr>
        <w:t>credit application</w:t>
      </w:r>
      <w:r>
        <w:rPr>
          <w:bCs/>
        </w:rPr>
        <w:t xml:space="preserve"> (discouragement in the pre-recession specification)</w:t>
      </w:r>
      <w:r w:rsidR="00535C8A">
        <w:rPr>
          <w:bCs/>
        </w:rPr>
        <w:t xml:space="preserve">: </w:t>
      </w:r>
    </w:p>
    <w:p w:rsidR="00535C8A" w:rsidRDefault="008A4106" w:rsidP="008A4106">
      <w:pPr>
        <w:spacing w:after="0" w:line="480" w:lineRule="auto"/>
        <w:jc w:val="center"/>
        <w:rPr>
          <w:bCs/>
        </w:rPr>
      </w:pPr>
      <w:r>
        <w:rPr>
          <w:bCs/>
        </w:rPr>
        <w:t xml:space="preserve">Second stage: </w:t>
      </w:r>
      <w:r w:rsidR="006A3F0F" w:rsidRPr="006A3F0F">
        <w:rPr>
          <w:bCs/>
          <w:position w:val="-12"/>
        </w:rPr>
        <w:object w:dxaOrig="6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8.75pt" o:ole="">
            <v:imagedata r:id="rId9" o:title=""/>
          </v:shape>
          <o:OLEObject Type="Embed" ProgID="Equation.3" ShapeID="_x0000_i1025" DrawAspect="Content" ObjectID="_1533120994" r:id="rId10"/>
        </w:object>
      </w:r>
      <w:r w:rsidR="00535C8A" w:rsidRPr="00535C8A">
        <w:rPr>
          <w:bCs/>
          <w:position w:val="-10"/>
        </w:rPr>
        <w:object w:dxaOrig="180" w:dyaOrig="340">
          <v:shape id="_x0000_i1026" type="#_x0000_t75" style="width:9.75pt;height:16.5pt" o:ole="">
            <v:imagedata r:id="rId11" o:title=""/>
          </v:shape>
          <o:OLEObject Type="Embed" ProgID="Equation.3" ShapeID="_x0000_i1026" DrawAspect="Content" ObjectID="_1533120995" r:id="rId12"/>
        </w:object>
      </w:r>
    </w:p>
    <w:p w:rsidR="008A4106" w:rsidRDefault="008A4106" w:rsidP="008A4106">
      <w:pPr>
        <w:spacing w:after="0" w:line="480" w:lineRule="auto"/>
        <w:jc w:val="center"/>
        <w:rPr>
          <w:bCs/>
        </w:rPr>
      </w:pPr>
      <w:r>
        <w:rPr>
          <w:bCs/>
        </w:rPr>
        <w:t xml:space="preserve">First stage: </w:t>
      </w:r>
      <w:r w:rsidRPr="008A4106">
        <w:rPr>
          <w:bCs/>
          <w:position w:val="-12"/>
        </w:rPr>
        <w:object w:dxaOrig="3840" w:dyaOrig="380">
          <v:shape id="_x0000_i1027" type="#_x0000_t75" style="width:191.25pt;height:18.75pt" o:ole="">
            <v:imagedata r:id="rId13" o:title=""/>
          </v:shape>
          <o:OLEObject Type="Embed" ProgID="Equation.3" ShapeID="_x0000_i1027" DrawAspect="Content" ObjectID="_1533120996" r:id="rId14"/>
        </w:object>
      </w:r>
    </w:p>
    <w:p w:rsidR="00535C8A" w:rsidRDefault="008A4106" w:rsidP="008A4106">
      <w:pPr>
        <w:spacing w:after="0" w:line="480" w:lineRule="auto"/>
        <w:jc w:val="both"/>
        <w:rPr>
          <w:bCs/>
        </w:rPr>
      </w:pPr>
      <w:r>
        <w:rPr>
          <w:bCs/>
        </w:rPr>
        <w:t xml:space="preserve">and credit </w:t>
      </w:r>
      <w:r w:rsidR="00624BED">
        <w:rPr>
          <w:bCs/>
        </w:rPr>
        <w:t>supply (denial)</w:t>
      </w:r>
      <w:r>
        <w:rPr>
          <w:bCs/>
        </w:rPr>
        <w:t>, respectively:</w:t>
      </w:r>
    </w:p>
    <w:p w:rsidR="008A4106" w:rsidRDefault="008A4106" w:rsidP="008A4106">
      <w:pPr>
        <w:spacing w:after="0" w:line="480" w:lineRule="auto"/>
        <w:jc w:val="center"/>
        <w:rPr>
          <w:bCs/>
        </w:rPr>
      </w:pPr>
      <w:r>
        <w:rPr>
          <w:bCs/>
        </w:rPr>
        <w:t xml:space="preserve">Second stage: </w:t>
      </w:r>
      <w:r w:rsidR="00624BED" w:rsidRPr="00624BED">
        <w:rPr>
          <w:bCs/>
          <w:position w:val="-12"/>
        </w:rPr>
        <w:object w:dxaOrig="4060" w:dyaOrig="380">
          <v:shape id="_x0000_i1028" type="#_x0000_t75" style="width:202.5pt;height:18.75pt" o:ole="">
            <v:imagedata r:id="rId15" o:title=""/>
          </v:shape>
          <o:OLEObject Type="Embed" ProgID="Equation.3" ShapeID="_x0000_i1028" DrawAspect="Content" ObjectID="_1533120997" r:id="rId16"/>
        </w:object>
      </w:r>
      <w:r w:rsidRPr="00535C8A">
        <w:rPr>
          <w:bCs/>
          <w:position w:val="-10"/>
        </w:rPr>
        <w:object w:dxaOrig="180" w:dyaOrig="340">
          <v:shape id="_x0000_i1029" type="#_x0000_t75" style="width:9.75pt;height:16.5pt" o:ole="">
            <v:imagedata r:id="rId11" o:title=""/>
          </v:shape>
          <o:OLEObject Type="Embed" ProgID="Equation.3" ShapeID="_x0000_i1029" DrawAspect="Content" ObjectID="_1533120998" r:id="rId17"/>
        </w:object>
      </w:r>
    </w:p>
    <w:p w:rsidR="008A4106" w:rsidRDefault="008A4106" w:rsidP="008A4106">
      <w:pPr>
        <w:spacing w:after="0" w:line="480" w:lineRule="auto"/>
        <w:jc w:val="center"/>
        <w:rPr>
          <w:bCs/>
        </w:rPr>
      </w:pPr>
      <w:r>
        <w:rPr>
          <w:bCs/>
        </w:rPr>
        <w:t xml:space="preserve">First stage: </w:t>
      </w:r>
      <w:r w:rsidR="00624BED" w:rsidRPr="008A4106">
        <w:rPr>
          <w:bCs/>
          <w:position w:val="-12"/>
        </w:rPr>
        <w:object w:dxaOrig="3500" w:dyaOrig="380">
          <v:shape id="_x0000_i1030" type="#_x0000_t75" style="width:175.5pt;height:18.75pt" o:ole="">
            <v:imagedata r:id="rId18" o:title=""/>
          </v:shape>
          <o:OLEObject Type="Embed" ProgID="Equation.3" ShapeID="_x0000_i1030" DrawAspect="Content" ObjectID="_1533120999" r:id="rId19"/>
        </w:object>
      </w:r>
    </w:p>
    <w:p w:rsidR="008F19F0" w:rsidRDefault="006A3F0F" w:rsidP="008A4106">
      <w:pPr>
        <w:spacing w:after="0" w:line="480" w:lineRule="auto"/>
        <w:jc w:val="both"/>
        <w:rPr>
          <w:bCs/>
        </w:rPr>
      </w:pPr>
      <w:r>
        <w:rPr>
          <w:bCs/>
        </w:rPr>
        <w:t>In the peudo-</w:t>
      </w:r>
      <w:r w:rsidR="009C56DB">
        <w:rPr>
          <w:bCs/>
        </w:rPr>
        <w:t xml:space="preserve">2SLS regressions, </w:t>
      </w:r>
      <w:r w:rsidR="009C56DB" w:rsidRPr="009C56DB">
        <w:rPr>
          <w:bCs/>
          <w:i/>
        </w:rPr>
        <w:t>Z</w:t>
      </w:r>
      <w:r w:rsidR="009C56DB" w:rsidRPr="009C56DB">
        <w:rPr>
          <w:bCs/>
          <w:i/>
          <w:vertAlign w:val="subscript"/>
        </w:rPr>
        <w:t>i</w:t>
      </w:r>
      <w:r w:rsidR="009C56DB" w:rsidRPr="009C56DB">
        <w:rPr>
          <w:bCs/>
          <w:i/>
          <w:vertAlign w:val="superscript"/>
        </w:rPr>
        <w:t>D</w:t>
      </w:r>
      <w:r w:rsidR="009C56DB">
        <w:rPr>
          <w:bCs/>
        </w:rPr>
        <w:t xml:space="preserve"> and </w:t>
      </w:r>
      <w:r w:rsidR="009C56DB" w:rsidRPr="009C56DB">
        <w:rPr>
          <w:bCs/>
          <w:i/>
        </w:rPr>
        <w:t>Z</w:t>
      </w:r>
      <w:r w:rsidR="009C56DB" w:rsidRPr="009C56DB">
        <w:rPr>
          <w:bCs/>
          <w:i/>
          <w:vertAlign w:val="subscript"/>
        </w:rPr>
        <w:t>i</w:t>
      </w:r>
      <w:r w:rsidR="009C56DB" w:rsidRPr="009C56DB">
        <w:rPr>
          <w:bCs/>
          <w:i/>
          <w:vertAlign w:val="superscript"/>
        </w:rPr>
        <w:t>A</w:t>
      </w:r>
      <w:r w:rsidR="009C56DB">
        <w:rPr>
          <w:bCs/>
        </w:rPr>
        <w:t xml:space="preserve"> are vectors of exclusion restrictions used in </w:t>
      </w:r>
      <w:r>
        <w:rPr>
          <w:bCs/>
        </w:rPr>
        <w:t xml:space="preserve">the </w:t>
      </w:r>
      <w:r w:rsidR="009C56DB">
        <w:rPr>
          <w:bCs/>
        </w:rPr>
        <w:t>selection equations in Model 1 and Mo</w:t>
      </w:r>
      <w:r w:rsidR="00F3456E">
        <w:rPr>
          <w:bCs/>
        </w:rPr>
        <w:t>del 2, respectively, in Table</w:t>
      </w:r>
      <w:r>
        <w:rPr>
          <w:bCs/>
        </w:rPr>
        <w:t>s 3 and</w:t>
      </w:r>
      <w:r w:rsidR="00F3456E">
        <w:rPr>
          <w:bCs/>
        </w:rPr>
        <w:t xml:space="preserve"> </w:t>
      </w:r>
      <w:r w:rsidR="009C56DB">
        <w:rPr>
          <w:bCs/>
        </w:rPr>
        <w:t xml:space="preserve">4. In turn, </w:t>
      </w:r>
      <w:r w:rsidR="009C56DB" w:rsidRPr="009C56DB">
        <w:rPr>
          <w:bCs/>
          <w:i/>
        </w:rPr>
        <w:t>X</w:t>
      </w:r>
      <w:r w:rsidR="009C56DB" w:rsidRPr="009C56DB">
        <w:rPr>
          <w:bCs/>
          <w:i/>
          <w:vertAlign w:val="subscript"/>
        </w:rPr>
        <w:t>i</w:t>
      </w:r>
      <w:r w:rsidR="009C56DB" w:rsidRPr="009C56DB">
        <w:rPr>
          <w:bCs/>
          <w:i/>
          <w:vertAlign w:val="superscript"/>
        </w:rPr>
        <w:t>A</w:t>
      </w:r>
      <w:r w:rsidR="009C56DB">
        <w:rPr>
          <w:bCs/>
        </w:rPr>
        <w:t xml:space="preserve"> and </w:t>
      </w:r>
      <w:r w:rsidR="009C56DB" w:rsidRPr="009C56DB">
        <w:rPr>
          <w:bCs/>
          <w:i/>
        </w:rPr>
        <w:t>X</w:t>
      </w:r>
      <w:r w:rsidR="009C56DB" w:rsidRPr="009C56DB">
        <w:rPr>
          <w:bCs/>
          <w:i/>
          <w:vertAlign w:val="subscript"/>
        </w:rPr>
        <w:t>i</w:t>
      </w:r>
      <w:r w:rsidR="009C56DB" w:rsidRPr="009C56DB">
        <w:rPr>
          <w:bCs/>
          <w:i/>
          <w:vertAlign w:val="superscript"/>
        </w:rPr>
        <w:t>S</w:t>
      </w:r>
      <w:r w:rsidR="009C56DB">
        <w:rPr>
          <w:bCs/>
        </w:rPr>
        <w:t xml:space="preserve"> are vectors of exogenous variable used in the outcome (main) equations in Model 1 and Model 2, respectively, </w:t>
      </w:r>
      <w:r w:rsidR="00F3456E">
        <w:rPr>
          <w:bCs/>
        </w:rPr>
        <w:t>in Table</w:t>
      </w:r>
      <w:r>
        <w:rPr>
          <w:bCs/>
        </w:rPr>
        <w:t>s 3 and</w:t>
      </w:r>
      <w:r w:rsidR="009C56DB">
        <w:rPr>
          <w:bCs/>
        </w:rPr>
        <w:t xml:space="preserve"> 4.</w:t>
      </w:r>
      <w:r w:rsidR="008F19F0">
        <w:rPr>
          <w:bCs/>
        </w:rPr>
        <w:t xml:space="preserve"> By definition, </w:t>
      </w:r>
      <w:r w:rsidR="008F19F0" w:rsidRPr="009C56DB">
        <w:rPr>
          <w:bCs/>
          <w:i/>
        </w:rPr>
        <w:t>Z</w:t>
      </w:r>
      <w:r w:rsidR="008F19F0" w:rsidRPr="009C56DB">
        <w:rPr>
          <w:bCs/>
          <w:i/>
          <w:vertAlign w:val="subscript"/>
        </w:rPr>
        <w:t>i</w:t>
      </w:r>
      <w:r w:rsidR="008F19F0" w:rsidRPr="009C56DB">
        <w:rPr>
          <w:bCs/>
          <w:i/>
          <w:vertAlign w:val="superscript"/>
        </w:rPr>
        <w:t>D</w:t>
      </w:r>
      <w:r w:rsidR="008F19F0">
        <w:rPr>
          <w:bCs/>
        </w:rPr>
        <w:t xml:space="preserve"> and </w:t>
      </w:r>
      <w:r w:rsidR="008F19F0" w:rsidRPr="009C56DB">
        <w:rPr>
          <w:bCs/>
          <w:i/>
        </w:rPr>
        <w:t>Z</w:t>
      </w:r>
      <w:r w:rsidR="008F19F0" w:rsidRPr="009C56DB">
        <w:rPr>
          <w:bCs/>
          <w:i/>
          <w:vertAlign w:val="subscript"/>
        </w:rPr>
        <w:t>i</w:t>
      </w:r>
      <w:r w:rsidR="008F19F0" w:rsidRPr="009C56DB">
        <w:rPr>
          <w:bCs/>
          <w:i/>
          <w:vertAlign w:val="superscript"/>
        </w:rPr>
        <w:t>A</w:t>
      </w:r>
      <w:r w:rsidR="008F19F0">
        <w:rPr>
          <w:bCs/>
        </w:rPr>
        <w:t xml:space="preserve"> are the i</w:t>
      </w:r>
      <w:r>
        <w:rPr>
          <w:bCs/>
        </w:rPr>
        <w:t>nstruments chosen in the pseudo-</w:t>
      </w:r>
      <w:r w:rsidR="008F19F0">
        <w:rPr>
          <w:bCs/>
        </w:rPr>
        <w:t xml:space="preserve">2SLS regressions. </w:t>
      </w:r>
    </w:p>
    <w:p w:rsidR="00C47BFF" w:rsidRPr="00C47BFF" w:rsidRDefault="009713E1" w:rsidP="00C47BFF">
      <w:pPr>
        <w:spacing w:after="0" w:line="480" w:lineRule="auto"/>
        <w:ind w:firstLineChars="200" w:firstLine="480"/>
        <w:jc w:val="both"/>
        <w:rPr>
          <w:bCs/>
        </w:rPr>
      </w:pPr>
      <w:r>
        <w:rPr>
          <w:bCs/>
        </w:rPr>
        <w:t xml:space="preserve">Table A reports the model diagnostics of the pseudo-two-stage IV regressions for </w:t>
      </w:r>
      <w:r>
        <w:rPr>
          <w:bCs/>
          <w:i/>
        </w:rPr>
        <w:t>APPLY</w:t>
      </w:r>
      <w:r w:rsidR="006A3F0F">
        <w:rPr>
          <w:bCs/>
          <w:i/>
        </w:rPr>
        <w:t>/DISCOURAGED</w:t>
      </w:r>
      <w:r>
        <w:rPr>
          <w:bCs/>
          <w:i/>
        </w:rPr>
        <w:t xml:space="preserve"> </w:t>
      </w:r>
      <w:r>
        <w:rPr>
          <w:bCs/>
        </w:rPr>
        <w:t xml:space="preserve">and </w:t>
      </w:r>
      <w:r>
        <w:rPr>
          <w:bCs/>
          <w:i/>
        </w:rPr>
        <w:t>DEMAND</w:t>
      </w:r>
      <w:r>
        <w:rPr>
          <w:bCs/>
        </w:rPr>
        <w:t>, respectively.</w:t>
      </w:r>
      <w:r w:rsidR="0078587A">
        <w:rPr>
          <w:bCs/>
        </w:rPr>
        <w:t xml:space="preserve"> For </w:t>
      </w:r>
      <w:r w:rsidR="006A3F0F">
        <w:rPr>
          <w:bCs/>
        </w:rPr>
        <w:t>all four</w:t>
      </w:r>
      <w:r w:rsidR="0078587A">
        <w:rPr>
          <w:bCs/>
        </w:rPr>
        <w:t xml:space="preserve"> models, the sargan test</w:t>
      </w:r>
      <w:r w:rsidR="006A3F0F">
        <w:rPr>
          <w:bCs/>
        </w:rPr>
        <w:t>s</w:t>
      </w:r>
      <w:r w:rsidR="0078587A">
        <w:rPr>
          <w:bCs/>
        </w:rPr>
        <w:t xml:space="preserve"> of overidentifying restrictions for the null hypothesis </w:t>
      </w:r>
      <w:r w:rsidR="0078587A" w:rsidRPr="0078587A">
        <w:rPr>
          <w:bCs/>
        </w:rPr>
        <w:t>that the instruments are valid</w:t>
      </w:r>
      <w:r w:rsidR="0078587A">
        <w:rPr>
          <w:bCs/>
        </w:rPr>
        <w:t xml:space="preserve"> cannot be rejected. However, if all the instrument</w:t>
      </w:r>
      <w:r w:rsidR="00721CAC">
        <w:rPr>
          <w:bCs/>
        </w:rPr>
        <w:t>s</w:t>
      </w:r>
      <w:r w:rsidR="0078587A">
        <w:rPr>
          <w:bCs/>
        </w:rPr>
        <w:t xml:space="preserve"> share a comm</w:t>
      </w:r>
      <w:r w:rsidR="008A25A4">
        <w:rPr>
          <w:bCs/>
        </w:rPr>
        <w:t>o</w:t>
      </w:r>
      <w:r w:rsidR="0078587A">
        <w:rPr>
          <w:bCs/>
        </w:rPr>
        <w:t>n rationale</w:t>
      </w:r>
      <w:r w:rsidR="00C61419">
        <w:rPr>
          <w:bCs/>
        </w:rPr>
        <w:t xml:space="preserve"> so that one invalid instrument would invalidate all the others, </w:t>
      </w:r>
      <w:r w:rsidR="00ED1DCD">
        <w:rPr>
          <w:bCs/>
        </w:rPr>
        <w:t>the Sargan statistics could</w:t>
      </w:r>
      <w:r w:rsidR="00C61419">
        <w:rPr>
          <w:bCs/>
        </w:rPr>
        <w:t xml:space="preserve"> be biase</w:t>
      </w:r>
      <w:r w:rsidR="008A25A4">
        <w:rPr>
          <w:bCs/>
        </w:rPr>
        <w:t>d</w:t>
      </w:r>
      <w:r w:rsidR="00C61419">
        <w:rPr>
          <w:bCs/>
        </w:rPr>
        <w:t xml:space="preserve"> and inconsistent </w:t>
      </w:r>
      <w:r w:rsidR="00C96BF8">
        <w:rPr>
          <w:bCs/>
        </w:rPr>
        <w:t xml:space="preserve">(Murray, 2006; Bascle, 2008). Therefore, we also perform the difference-in-Sargan test for </w:t>
      </w:r>
      <w:r w:rsidR="006A3F0F">
        <w:rPr>
          <w:bCs/>
        </w:rPr>
        <w:t>the</w:t>
      </w:r>
      <w:r w:rsidR="00C96BF8">
        <w:rPr>
          <w:bCs/>
        </w:rPr>
        <w:t xml:space="preserve"> specifications on the exogeneity of individual instruments, and all the tests are passed</w:t>
      </w:r>
      <w:r w:rsidR="00C96BF8">
        <w:rPr>
          <w:rStyle w:val="FootnoteReference"/>
          <w:bCs/>
        </w:rPr>
        <w:footnoteReference w:id="2"/>
      </w:r>
      <w:r w:rsidR="00C96BF8">
        <w:rPr>
          <w:bCs/>
        </w:rPr>
        <w:t xml:space="preserve">. </w:t>
      </w:r>
      <w:r w:rsidR="00C47BFF">
        <w:rPr>
          <w:bCs/>
        </w:rPr>
        <w:t xml:space="preserve">The </w:t>
      </w:r>
      <w:r w:rsidR="00C47BFF" w:rsidRPr="00C47BFF">
        <w:rPr>
          <w:bCs/>
        </w:rPr>
        <w:t xml:space="preserve">Cragg-Donald </w:t>
      </w:r>
      <w:r w:rsidR="00C47BFF" w:rsidRPr="00242CBB">
        <w:rPr>
          <w:bCs/>
          <w:i/>
        </w:rPr>
        <w:t>F</w:t>
      </w:r>
      <w:r w:rsidR="00242CBB">
        <w:rPr>
          <w:bCs/>
        </w:rPr>
        <w:t>-</w:t>
      </w:r>
      <w:r w:rsidR="00C47BFF" w:rsidRPr="00C47BFF">
        <w:rPr>
          <w:bCs/>
        </w:rPr>
        <w:t>statistic</w:t>
      </w:r>
      <w:r w:rsidR="00C47BFF">
        <w:rPr>
          <w:bCs/>
        </w:rPr>
        <w:t xml:space="preserve">s </w:t>
      </w:r>
      <w:r w:rsidR="00354ACB">
        <w:rPr>
          <w:bCs/>
        </w:rPr>
        <w:t xml:space="preserve">show that for all but the within-recession </w:t>
      </w:r>
      <w:r w:rsidR="00C47BFF">
        <w:rPr>
          <w:bCs/>
        </w:rPr>
        <w:t xml:space="preserve">pseudo credit denial model </w:t>
      </w:r>
      <w:r w:rsidR="00354ACB">
        <w:rPr>
          <w:bCs/>
        </w:rPr>
        <w:t>the null hypothesis that all of the instruments are weak is rejected, where the</w:t>
      </w:r>
      <w:r w:rsidR="00354ACB">
        <w:rPr>
          <w:bCs/>
          <w:i/>
        </w:rPr>
        <w:t xml:space="preserve"> </w:t>
      </w:r>
      <w:r w:rsidR="00242CBB">
        <w:rPr>
          <w:bCs/>
          <w:i/>
        </w:rPr>
        <w:t>F</w:t>
      </w:r>
      <w:r w:rsidR="00242CBB">
        <w:rPr>
          <w:bCs/>
        </w:rPr>
        <w:t>-statistic</w:t>
      </w:r>
      <w:r w:rsidR="00354ACB">
        <w:rPr>
          <w:bCs/>
        </w:rPr>
        <w:t>s</w:t>
      </w:r>
      <w:r w:rsidR="00242CBB">
        <w:rPr>
          <w:bCs/>
        </w:rPr>
        <w:t xml:space="preserve"> exceed the critical value of </w:t>
      </w:r>
      <w:r w:rsidR="00354ACB">
        <w:rPr>
          <w:bCs/>
        </w:rPr>
        <w:t>10 (</w:t>
      </w:r>
      <w:r w:rsidR="00401A8B">
        <w:rPr>
          <w:bCs/>
        </w:rPr>
        <w:t xml:space="preserve">Staiger and Stock, 1997; </w:t>
      </w:r>
      <w:r w:rsidR="00354ACB">
        <w:rPr>
          <w:bCs/>
        </w:rPr>
        <w:t>Stock and Yogo, 2005)</w:t>
      </w:r>
      <w:r w:rsidR="00242CBB">
        <w:rPr>
          <w:bCs/>
        </w:rPr>
        <w:t xml:space="preserve">. Since the weak </w:t>
      </w:r>
      <w:r w:rsidR="00242CBB">
        <w:rPr>
          <w:bCs/>
        </w:rPr>
        <w:lastRenderedPageBreak/>
        <w:t xml:space="preserve">instrument test for the </w:t>
      </w:r>
      <w:r w:rsidR="00354ACB">
        <w:rPr>
          <w:bCs/>
        </w:rPr>
        <w:t xml:space="preserve">within-recession </w:t>
      </w:r>
      <w:r w:rsidR="00242CBB">
        <w:rPr>
          <w:bCs/>
        </w:rPr>
        <w:t>pseudo credit denial function is not pas</w:t>
      </w:r>
      <w:r w:rsidR="008A25A4">
        <w:rPr>
          <w:bCs/>
        </w:rPr>
        <w:t>sed</w:t>
      </w:r>
      <w:r w:rsidR="00242CBB">
        <w:rPr>
          <w:bCs/>
        </w:rPr>
        <w:t>, we undertake further analyses by running an unconditional, multinomial logit model  to check the robustness of our main results (Model 3, Table 4).</w:t>
      </w:r>
    </w:p>
    <w:p w:rsidR="00A310A2" w:rsidRPr="001B02FE" w:rsidRDefault="00A310A2" w:rsidP="00A310A2">
      <w:pPr>
        <w:spacing w:after="0" w:line="480" w:lineRule="auto"/>
        <w:ind w:firstLineChars="200" w:firstLine="482"/>
        <w:jc w:val="center"/>
        <w:rPr>
          <w:b/>
        </w:rPr>
      </w:pPr>
      <w:r w:rsidRPr="00CE15A0">
        <w:rPr>
          <w:b/>
          <w:iCs/>
        </w:rPr>
        <w:t xml:space="preserve">"Insert Table </w:t>
      </w:r>
      <w:r>
        <w:rPr>
          <w:b/>
          <w:iCs/>
        </w:rPr>
        <w:t>A</w:t>
      </w:r>
      <w:r w:rsidRPr="00CE15A0">
        <w:rPr>
          <w:b/>
          <w:iCs/>
        </w:rPr>
        <w:t xml:space="preserve"> Here"</w:t>
      </w:r>
    </w:p>
    <w:p w:rsidR="004A2D3E" w:rsidRDefault="004A2D3E" w:rsidP="004A2D3E">
      <w:pPr>
        <w:spacing w:after="0" w:line="240" w:lineRule="auto"/>
        <w:jc w:val="both"/>
        <w:rPr>
          <w:bCs/>
        </w:rPr>
      </w:pPr>
    </w:p>
    <w:p w:rsidR="00F2176B" w:rsidRPr="0074154E" w:rsidRDefault="00F2176B" w:rsidP="00270E37">
      <w:pPr>
        <w:spacing w:after="0" w:line="480" w:lineRule="auto"/>
        <w:jc w:val="both"/>
      </w:pPr>
      <w:r w:rsidRPr="0074154E">
        <w:rPr>
          <w:b/>
          <w:bCs/>
        </w:rPr>
        <w:t xml:space="preserve">REFERENCES </w:t>
      </w:r>
    </w:p>
    <w:p w:rsidR="004D1B01" w:rsidRDefault="004D1B01" w:rsidP="004D1B01">
      <w:pPr>
        <w:pStyle w:val="Default"/>
        <w:spacing w:line="360" w:lineRule="auto"/>
        <w:ind w:left="400" w:hangingChars="200" w:hanging="400"/>
        <w:jc w:val="both"/>
        <w:rPr>
          <w:sz w:val="20"/>
          <w:szCs w:val="20"/>
        </w:rPr>
      </w:pPr>
      <w:r w:rsidRPr="004D1B01">
        <w:rPr>
          <w:sz w:val="20"/>
          <w:szCs w:val="20"/>
        </w:rPr>
        <w:t xml:space="preserve">Acharya, V.V., Viswanathan, S., 2011. Leverage, </w:t>
      </w:r>
      <w:r>
        <w:rPr>
          <w:sz w:val="20"/>
          <w:szCs w:val="20"/>
        </w:rPr>
        <w:t>m</w:t>
      </w:r>
      <w:r w:rsidRPr="004D1B01">
        <w:rPr>
          <w:sz w:val="20"/>
          <w:szCs w:val="20"/>
        </w:rPr>
        <w:t xml:space="preserve">oral </w:t>
      </w:r>
      <w:r>
        <w:rPr>
          <w:sz w:val="20"/>
          <w:szCs w:val="20"/>
        </w:rPr>
        <w:t>h</w:t>
      </w:r>
      <w:r w:rsidRPr="004D1B01">
        <w:rPr>
          <w:sz w:val="20"/>
          <w:szCs w:val="20"/>
        </w:rPr>
        <w:t xml:space="preserve">azard, and </w:t>
      </w:r>
      <w:r>
        <w:rPr>
          <w:sz w:val="20"/>
          <w:szCs w:val="20"/>
        </w:rPr>
        <w:t>l</w:t>
      </w:r>
      <w:r w:rsidRPr="004D1B01">
        <w:rPr>
          <w:sz w:val="20"/>
          <w:szCs w:val="20"/>
        </w:rPr>
        <w:t>iquidity. Journal of Finance 66 (1), 99-138.</w:t>
      </w:r>
      <w:r w:rsidR="00D050BB">
        <w:rPr>
          <w:sz w:val="20"/>
          <w:szCs w:val="20"/>
        </w:rPr>
        <w:t xml:space="preserve"> </w:t>
      </w:r>
      <w:r w:rsidR="00D050BB" w:rsidRPr="00D050BB">
        <w:rPr>
          <w:sz w:val="20"/>
          <w:szCs w:val="20"/>
        </w:rPr>
        <w:t>DOI: 10.1111/j.1540-6261.2010.01627.x</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Acs, Z., Storey, D., 2004. Introduction: entrepreneurship and economic development. Regional Studies 38</w:t>
      </w:r>
      <w:r w:rsidR="00D050BB">
        <w:rPr>
          <w:sz w:val="20"/>
          <w:szCs w:val="20"/>
        </w:rPr>
        <w:t>(8)</w:t>
      </w:r>
      <w:r w:rsidRPr="00CD4482">
        <w:rPr>
          <w:sz w:val="20"/>
          <w:szCs w:val="20"/>
        </w:rPr>
        <w:t>, 871-877.</w:t>
      </w:r>
      <w:r w:rsidR="00D050BB" w:rsidRPr="00D050BB">
        <w:t xml:space="preserve"> </w:t>
      </w:r>
      <w:r w:rsidR="00D050BB" w:rsidRPr="00D050BB">
        <w:rPr>
          <w:sz w:val="20"/>
          <w:szCs w:val="20"/>
        </w:rPr>
        <w:t>DOI:10.1080/0034340042000280901</w:t>
      </w:r>
    </w:p>
    <w:p w:rsidR="00CD4482" w:rsidRDefault="00CD4482" w:rsidP="00CD4482">
      <w:pPr>
        <w:pStyle w:val="Default"/>
        <w:spacing w:line="360" w:lineRule="auto"/>
        <w:ind w:left="400" w:hangingChars="200" w:hanging="400"/>
        <w:jc w:val="both"/>
        <w:rPr>
          <w:sz w:val="20"/>
          <w:szCs w:val="20"/>
        </w:rPr>
      </w:pPr>
      <w:r w:rsidRPr="00CD4482">
        <w:rPr>
          <w:sz w:val="20"/>
          <w:szCs w:val="20"/>
        </w:rPr>
        <w:t>Alsos, G.A., Isaksen, E.J., Ljunggren, E., 2006. New venture financing and subsequent business growth in men- and women-led businesses. Entrepreneurship Theory and Practice 30 (5), 667-686.</w:t>
      </w:r>
      <w:r w:rsidR="00D050BB">
        <w:rPr>
          <w:sz w:val="20"/>
          <w:szCs w:val="20"/>
        </w:rPr>
        <w:t xml:space="preserve"> </w:t>
      </w:r>
      <w:r w:rsidR="00D050BB" w:rsidRPr="00D050BB">
        <w:rPr>
          <w:sz w:val="20"/>
          <w:szCs w:val="20"/>
        </w:rPr>
        <w:t>DOI: 10.1111/j.1540-6520.2006.00141.x</w:t>
      </w:r>
    </w:p>
    <w:p w:rsidR="004E3D6F" w:rsidRPr="004E3D6F" w:rsidRDefault="004E3D6F" w:rsidP="00CD4482">
      <w:pPr>
        <w:pStyle w:val="Default"/>
        <w:spacing w:line="360" w:lineRule="auto"/>
        <w:ind w:left="400" w:hangingChars="200" w:hanging="400"/>
        <w:jc w:val="both"/>
        <w:rPr>
          <w:sz w:val="20"/>
          <w:szCs w:val="20"/>
          <w:lang w:val="x-none"/>
        </w:rPr>
      </w:pPr>
      <w:r>
        <w:rPr>
          <w:sz w:val="20"/>
          <w:szCs w:val="20"/>
        </w:rPr>
        <w:t xml:space="preserve">Bascle, G., 2008. </w:t>
      </w:r>
      <w:r w:rsidRPr="004E3D6F">
        <w:rPr>
          <w:sz w:val="20"/>
          <w:szCs w:val="20"/>
        </w:rPr>
        <w:t>Controlling for endogeneity with instrumental variables in strategic management research</w:t>
      </w:r>
      <w:r w:rsidR="000878E1">
        <w:rPr>
          <w:sz w:val="20"/>
          <w:szCs w:val="20"/>
        </w:rPr>
        <w:t xml:space="preserve">. Strategic Organization </w:t>
      </w:r>
      <w:r w:rsidR="000878E1" w:rsidRPr="000878E1">
        <w:rPr>
          <w:sz w:val="20"/>
          <w:szCs w:val="20"/>
        </w:rPr>
        <w:t>6</w:t>
      </w:r>
      <w:r w:rsidR="000878E1">
        <w:rPr>
          <w:sz w:val="20"/>
          <w:szCs w:val="20"/>
        </w:rPr>
        <w:t>(</w:t>
      </w:r>
      <w:r w:rsidR="000878E1" w:rsidRPr="000878E1">
        <w:rPr>
          <w:sz w:val="20"/>
          <w:szCs w:val="20"/>
        </w:rPr>
        <w:t>3</w:t>
      </w:r>
      <w:r w:rsidR="000878E1">
        <w:rPr>
          <w:sz w:val="20"/>
          <w:szCs w:val="20"/>
        </w:rPr>
        <w:t>),</w:t>
      </w:r>
      <w:r w:rsidR="000878E1" w:rsidRPr="000878E1">
        <w:rPr>
          <w:sz w:val="20"/>
          <w:szCs w:val="20"/>
        </w:rPr>
        <w:t xml:space="preserve"> 285-327</w:t>
      </w:r>
      <w:r w:rsidR="000878E1">
        <w:rPr>
          <w:sz w:val="20"/>
          <w:szCs w:val="20"/>
        </w:rPr>
        <w:t>.</w:t>
      </w:r>
      <w:r w:rsidR="00D050BB">
        <w:rPr>
          <w:sz w:val="20"/>
          <w:szCs w:val="20"/>
        </w:rPr>
        <w:t xml:space="preserve"> DOI</w:t>
      </w:r>
      <w:r w:rsidR="00D050BB" w:rsidRPr="00D050BB">
        <w:rPr>
          <w:sz w:val="20"/>
          <w:szCs w:val="20"/>
        </w:rPr>
        <w:t>: 10.1177/1476127008094339</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Beck, T., Demirguc-Kunt, A., 2006. Small and medium-size enterprises: Access to finance as a growth constraint. Journal of Banking and Finance 30(11), 2931-2943.</w:t>
      </w:r>
      <w:r w:rsidR="00D050BB">
        <w:rPr>
          <w:sz w:val="20"/>
          <w:szCs w:val="20"/>
        </w:rPr>
        <w:t xml:space="preserve"> DOI</w:t>
      </w:r>
      <w:r w:rsidR="00D050BB" w:rsidRPr="00D050BB">
        <w:rPr>
          <w:sz w:val="20"/>
          <w:szCs w:val="20"/>
        </w:rPr>
        <w:t>:10.1016/j.jbankfin.2006.05.009</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Behr, P., Guttler, A., 2007. Credit risk assessment and relationship lending: An empirical analysis of German small and medium-sized enterprises. Journal of Small Business Management 45 (2), 194-213.</w:t>
      </w:r>
      <w:r w:rsidR="00D050BB">
        <w:rPr>
          <w:sz w:val="20"/>
          <w:szCs w:val="20"/>
        </w:rPr>
        <w:t xml:space="preserve"> </w:t>
      </w:r>
      <w:r w:rsidR="00D050BB" w:rsidRPr="00D050BB">
        <w:rPr>
          <w:sz w:val="20"/>
          <w:szCs w:val="20"/>
        </w:rPr>
        <w:t>DOI: 10.1111/j.1540-627X.2007.00209.x</w:t>
      </w:r>
    </w:p>
    <w:p w:rsidR="00CD4482" w:rsidRDefault="00CD4482" w:rsidP="00CD4482">
      <w:pPr>
        <w:pStyle w:val="Default"/>
        <w:spacing w:line="360" w:lineRule="auto"/>
        <w:ind w:left="400" w:hangingChars="200" w:hanging="400"/>
        <w:jc w:val="both"/>
        <w:rPr>
          <w:sz w:val="20"/>
          <w:szCs w:val="20"/>
        </w:rPr>
      </w:pPr>
      <w:r w:rsidRPr="00CD4482">
        <w:rPr>
          <w:sz w:val="20"/>
          <w:szCs w:val="20"/>
        </w:rPr>
        <w:t>Berger, A.N., Udell, G.F., 1998. The economics of small business finance: The roles of private equity and debt markets in the fi</w:t>
      </w:r>
      <w:r w:rsidR="00A75463">
        <w:rPr>
          <w:sz w:val="20"/>
          <w:szCs w:val="20"/>
        </w:rPr>
        <w:t>n</w:t>
      </w:r>
      <w:r w:rsidRPr="00CD4482">
        <w:rPr>
          <w:sz w:val="20"/>
          <w:szCs w:val="20"/>
        </w:rPr>
        <w:t>ancial growth cycle. Journal of Banking &amp; Finance 22 (6), 613-673.</w:t>
      </w:r>
      <w:r w:rsidR="00D050BB">
        <w:rPr>
          <w:sz w:val="20"/>
          <w:szCs w:val="20"/>
        </w:rPr>
        <w:t xml:space="preserve"> DOI</w:t>
      </w:r>
      <w:r w:rsidR="00D050BB" w:rsidRPr="00D050BB">
        <w:rPr>
          <w:sz w:val="20"/>
          <w:szCs w:val="20"/>
        </w:rPr>
        <w:t>:10.1016/S0378-4266(98)00038-7</w:t>
      </w:r>
    </w:p>
    <w:p w:rsidR="007D1FA2" w:rsidRDefault="007D1FA2" w:rsidP="007D1FA2">
      <w:pPr>
        <w:pStyle w:val="Default"/>
        <w:spacing w:line="360" w:lineRule="auto"/>
        <w:ind w:left="400" w:hangingChars="200" w:hanging="400"/>
        <w:jc w:val="both"/>
        <w:rPr>
          <w:sz w:val="20"/>
          <w:szCs w:val="20"/>
        </w:rPr>
      </w:pPr>
      <w:r>
        <w:rPr>
          <w:sz w:val="20"/>
          <w:szCs w:val="20"/>
        </w:rPr>
        <w:t>Bester, H., 1985. Screening vs. rationing in credit markets with imperfect information.</w:t>
      </w:r>
      <w:r w:rsidRPr="007D1FA2">
        <w:rPr>
          <w:sz w:val="20"/>
          <w:szCs w:val="20"/>
        </w:rPr>
        <w:t xml:space="preserve"> American Economic Review</w:t>
      </w:r>
      <w:r>
        <w:rPr>
          <w:sz w:val="20"/>
          <w:szCs w:val="20"/>
        </w:rPr>
        <w:t xml:space="preserve"> 75(4),</w:t>
      </w:r>
      <w:r w:rsidRPr="007D1FA2">
        <w:rPr>
          <w:sz w:val="20"/>
          <w:szCs w:val="20"/>
        </w:rPr>
        <w:t xml:space="preserve"> 850-</w:t>
      </w:r>
      <w:r>
        <w:rPr>
          <w:sz w:val="20"/>
          <w:szCs w:val="20"/>
        </w:rPr>
        <w:t>8</w:t>
      </w:r>
      <w:r w:rsidRPr="007D1FA2">
        <w:rPr>
          <w:sz w:val="20"/>
          <w:szCs w:val="20"/>
        </w:rPr>
        <w:t>55</w:t>
      </w:r>
    </w:p>
    <w:p w:rsidR="006D6A0B" w:rsidRDefault="006D6A0B" w:rsidP="00CD4482">
      <w:pPr>
        <w:pStyle w:val="Default"/>
        <w:spacing w:line="360" w:lineRule="auto"/>
        <w:ind w:left="400" w:hangingChars="200" w:hanging="400"/>
        <w:jc w:val="both"/>
        <w:rPr>
          <w:sz w:val="20"/>
          <w:szCs w:val="20"/>
        </w:rPr>
      </w:pPr>
      <w:r>
        <w:rPr>
          <w:sz w:val="20"/>
          <w:szCs w:val="20"/>
        </w:rPr>
        <w:t>Blinder, A, 1987. Credit rationing and effective supply failures. Economic Journal 97 (386), 327-352.</w:t>
      </w:r>
      <w:r w:rsidR="00D050BB">
        <w:rPr>
          <w:sz w:val="20"/>
          <w:szCs w:val="20"/>
        </w:rPr>
        <w:t xml:space="preserve"> </w:t>
      </w:r>
      <w:r w:rsidR="00D050BB" w:rsidRPr="00D050BB">
        <w:rPr>
          <w:sz w:val="20"/>
          <w:szCs w:val="20"/>
        </w:rPr>
        <w:t>DOI: 10.2307/2232882</w:t>
      </w:r>
    </w:p>
    <w:p w:rsidR="00E84671" w:rsidRPr="00CD4482" w:rsidRDefault="00E84671" w:rsidP="00E84671">
      <w:pPr>
        <w:pStyle w:val="Default"/>
        <w:spacing w:line="360" w:lineRule="auto"/>
        <w:ind w:left="400" w:hangingChars="200" w:hanging="400"/>
        <w:jc w:val="both"/>
        <w:rPr>
          <w:sz w:val="20"/>
          <w:szCs w:val="20"/>
        </w:rPr>
      </w:pPr>
      <w:r w:rsidRPr="00E84671">
        <w:rPr>
          <w:sz w:val="20"/>
          <w:szCs w:val="20"/>
        </w:rPr>
        <w:t>Blumberg B</w:t>
      </w:r>
      <w:r>
        <w:rPr>
          <w:sz w:val="20"/>
          <w:szCs w:val="20"/>
        </w:rPr>
        <w:t>.</w:t>
      </w:r>
      <w:r w:rsidRPr="00E84671">
        <w:rPr>
          <w:sz w:val="20"/>
          <w:szCs w:val="20"/>
        </w:rPr>
        <w:t>F</w:t>
      </w:r>
      <w:r>
        <w:rPr>
          <w:sz w:val="20"/>
          <w:szCs w:val="20"/>
        </w:rPr>
        <w:t>., 2007.</w:t>
      </w:r>
      <w:r w:rsidRPr="00E84671">
        <w:rPr>
          <w:sz w:val="20"/>
          <w:szCs w:val="20"/>
        </w:rPr>
        <w:t xml:space="preserve"> Business starters and credit rationing.</w:t>
      </w:r>
      <w:r>
        <w:rPr>
          <w:sz w:val="20"/>
          <w:szCs w:val="20"/>
        </w:rPr>
        <w:t xml:space="preserve"> Small Business Economics 30(2),</w:t>
      </w:r>
      <w:r w:rsidRPr="00E84671">
        <w:rPr>
          <w:sz w:val="20"/>
          <w:szCs w:val="20"/>
        </w:rPr>
        <w:t xml:space="preserve"> 187–200</w:t>
      </w:r>
      <w:r w:rsidR="00726AFB">
        <w:rPr>
          <w:sz w:val="20"/>
          <w:szCs w:val="20"/>
        </w:rPr>
        <w:t xml:space="preserve">. </w:t>
      </w:r>
      <w:r w:rsidR="00726AFB" w:rsidRPr="00726AFB">
        <w:rPr>
          <w:sz w:val="20"/>
          <w:szCs w:val="20"/>
        </w:rPr>
        <w:t>DOI 10.1007/s11187-006-9030-1</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Bougheasas, S., Mizena, P., Yalcinb, C., 2006. Access to external finance: theory and evidence on the impact of monetary policy and firm-specific characteristics. Journal of Banking and Finance 30 (1), 199-227.</w:t>
      </w:r>
      <w:r w:rsidR="00726AFB">
        <w:rPr>
          <w:sz w:val="20"/>
          <w:szCs w:val="20"/>
        </w:rPr>
        <w:t xml:space="preserve"> DOI</w:t>
      </w:r>
      <w:r w:rsidR="00726AFB" w:rsidRPr="00726AFB">
        <w:rPr>
          <w:sz w:val="20"/>
          <w:szCs w:val="20"/>
        </w:rPr>
        <w:t>:10.1016/j.jbankfin.2005.01.002</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Carter, S., Shaw, E., Lam, W., Wilson, F., 2007. Gender, entrepreneurship, and bank lending: The criteria and processes used by bank loan officers in assessing applications. Entrepreneurship Theory and Practice 31 (3), 427-444.</w:t>
      </w:r>
      <w:r w:rsidR="00726AFB">
        <w:rPr>
          <w:sz w:val="20"/>
          <w:szCs w:val="20"/>
        </w:rPr>
        <w:t xml:space="preserve"> </w:t>
      </w:r>
      <w:r w:rsidR="00726AFB" w:rsidRPr="00726AFB">
        <w:rPr>
          <w:sz w:val="20"/>
          <w:szCs w:val="20"/>
        </w:rPr>
        <w:t>DOI: 10.1111/j.1540-6520.2007.00181.x</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Cassar, G., 2004. The financing of business start-ups. Journal of Business Venturing 19 (2), 261–283.</w:t>
      </w:r>
      <w:r w:rsidR="00726AFB">
        <w:rPr>
          <w:sz w:val="20"/>
          <w:szCs w:val="20"/>
        </w:rPr>
        <w:t xml:space="preserve"> DOI</w:t>
      </w:r>
      <w:r w:rsidR="00726AFB" w:rsidRPr="00726AFB">
        <w:rPr>
          <w:sz w:val="20"/>
          <w:szCs w:val="20"/>
        </w:rPr>
        <w:t>:10.1016/S0883-9026(03)00029-6</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lastRenderedPageBreak/>
        <w:t>Cavalluzzo, K., Cavalluzzo, L., Wolken, J., 2002. Competition, small business financing, and discrimination: evidence from a new survey. Journal of Business 75 (4), 641-680.</w:t>
      </w:r>
      <w:r w:rsidR="00726AFB">
        <w:rPr>
          <w:sz w:val="20"/>
          <w:szCs w:val="20"/>
        </w:rPr>
        <w:t xml:space="preserve"> </w:t>
      </w:r>
      <w:r w:rsidR="00726AFB" w:rsidRPr="00726AFB">
        <w:rPr>
          <w:sz w:val="20"/>
          <w:szCs w:val="20"/>
        </w:rPr>
        <w:t>DOI: 10.2139/ssrn.171733</w:t>
      </w:r>
    </w:p>
    <w:p w:rsidR="00F73398" w:rsidRPr="00F73398" w:rsidRDefault="00F73398" w:rsidP="00CD4482">
      <w:pPr>
        <w:pStyle w:val="Default"/>
        <w:spacing w:line="360" w:lineRule="auto"/>
        <w:ind w:left="400" w:hangingChars="200" w:hanging="400"/>
        <w:jc w:val="both"/>
        <w:rPr>
          <w:sz w:val="20"/>
          <w:szCs w:val="20"/>
        </w:rPr>
      </w:pPr>
      <w:r w:rsidRPr="00F73398">
        <w:rPr>
          <w:color w:val="222222"/>
          <w:sz w:val="20"/>
          <w:szCs w:val="20"/>
        </w:rPr>
        <w:t>Chakravarty, S, Xiang</w:t>
      </w:r>
      <w:r>
        <w:rPr>
          <w:color w:val="222222"/>
          <w:sz w:val="20"/>
          <w:szCs w:val="20"/>
        </w:rPr>
        <w:t>, M.</w:t>
      </w:r>
      <w:r w:rsidR="00147FBB">
        <w:rPr>
          <w:color w:val="222222"/>
          <w:sz w:val="20"/>
          <w:szCs w:val="20"/>
        </w:rPr>
        <w:t>.</w:t>
      </w:r>
      <w:r>
        <w:rPr>
          <w:color w:val="222222"/>
          <w:sz w:val="20"/>
          <w:szCs w:val="20"/>
        </w:rPr>
        <w:t>2013</w:t>
      </w:r>
      <w:r w:rsidR="00147FBB">
        <w:rPr>
          <w:color w:val="222222"/>
          <w:sz w:val="20"/>
          <w:szCs w:val="20"/>
        </w:rPr>
        <w:t xml:space="preserve">. </w:t>
      </w:r>
      <w:r w:rsidRPr="00F73398">
        <w:rPr>
          <w:color w:val="222222"/>
          <w:sz w:val="20"/>
          <w:szCs w:val="20"/>
        </w:rPr>
        <w:t>The international evidence o</w:t>
      </w:r>
      <w:r w:rsidR="00726AFB">
        <w:rPr>
          <w:color w:val="222222"/>
          <w:sz w:val="20"/>
          <w:szCs w:val="20"/>
        </w:rPr>
        <w:t>n discouraged small businesses.</w:t>
      </w:r>
      <w:r w:rsidRPr="00F73398">
        <w:rPr>
          <w:color w:val="222222"/>
          <w:sz w:val="20"/>
          <w:szCs w:val="20"/>
        </w:rPr>
        <w:t xml:space="preserve"> </w:t>
      </w:r>
      <w:r w:rsidRPr="00F73398">
        <w:rPr>
          <w:i/>
          <w:iCs/>
          <w:color w:val="222222"/>
          <w:sz w:val="20"/>
          <w:szCs w:val="20"/>
        </w:rPr>
        <w:t>Journal of Empirical Finance</w:t>
      </w:r>
      <w:r w:rsidRPr="00F73398">
        <w:rPr>
          <w:color w:val="222222"/>
          <w:sz w:val="20"/>
          <w:szCs w:val="20"/>
        </w:rPr>
        <w:t xml:space="preserve"> </w:t>
      </w:r>
      <w:r>
        <w:rPr>
          <w:color w:val="222222"/>
          <w:sz w:val="20"/>
          <w:szCs w:val="20"/>
        </w:rPr>
        <w:t>20</w:t>
      </w:r>
      <w:r w:rsidRPr="00F73398">
        <w:rPr>
          <w:color w:val="222222"/>
          <w:sz w:val="20"/>
          <w:szCs w:val="20"/>
        </w:rPr>
        <w:t>: 63-82.</w:t>
      </w:r>
      <w:r w:rsidR="00726AFB">
        <w:rPr>
          <w:color w:val="222222"/>
          <w:sz w:val="20"/>
          <w:szCs w:val="20"/>
        </w:rPr>
        <w:t xml:space="preserve"> DOI</w:t>
      </w:r>
      <w:r w:rsidR="00726AFB" w:rsidRPr="00726AFB">
        <w:rPr>
          <w:color w:val="222222"/>
          <w:sz w:val="20"/>
          <w:szCs w:val="20"/>
        </w:rPr>
        <w:t>:10.1016/j.jempfin.2012.09.001</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Chandler, V., 2010. An Interpretation of discouraged borrowers based on relationship lending.  Small Business Tourism Branch, Industry Canada.</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Chua, J.H., Chrisman, J.J., Kellermanns, F., Wu, Z., 2011. Family involvement and new venture debt financing. Journal of Business Venturing 26 (4), 472-488.</w:t>
      </w:r>
      <w:r w:rsidR="00726AFB">
        <w:rPr>
          <w:sz w:val="20"/>
          <w:szCs w:val="20"/>
        </w:rPr>
        <w:t xml:space="preserve"> DOI</w:t>
      </w:r>
      <w:r w:rsidR="00726AFB" w:rsidRPr="00726AFB">
        <w:rPr>
          <w:sz w:val="20"/>
          <w:szCs w:val="20"/>
        </w:rPr>
        <w:t>:10.1016/j.jbusvent.2009.11.002</w:t>
      </w:r>
    </w:p>
    <w:p w:rsidR="00CD4482" w:rsidRDefault="00CD4482" w:rsidP="00CD4482">
      <w:pPr>
        <w:pStyle w:val="Default"/>
        <w:spacing w:line="360" w:lineRule="auto"/>
        <w:ind w:left="400" w:hangingChars="200" w:hanging="400"/>
        <w:jc w:val="both"/>
        <w:rPr>
          <w:sz w:val="20"/>
          <w:szCs w:val="20"/>
        </w:rPr>
      </w:pPr>
      <w:r w:rsidRPr="00CD4482">
        <w:rPr>
          <w:sz w:val="20"/>
          <w:szCs w:val="20"/>
        </w:rPr>
        <w:t>Cieply, S., Dejardin, M., 2010. Entrepreneurial finance in France: The persistent role of banks. In: Bonnet J. (ed). The Entrepreneurial Society: How to Fill the Gap Between Knowledge and Innovation.  Edward Elgar.</w:t>
      </w:r>
      <w:r w:rsidR="00726AFB">
        <w:rPr>
          <w:sz w:val="20"/>
          <w:szCs w:val="20"/>
        </w:rPr>
        <w:t xml:space="preserve"> </w:t>
      </w:r>
      <w:r w:rsidR="00726AFB" w:rsidRPr="00726AFB">
        <w:rPr>
          <w:sz w:val="20"/>
          <w:szCs w:val="20"/>
        </w:rPr>
        <w:t>DOI:10.2139/ssrn.534483</w:t>
      </w:r>
    </w:p>
    <w:p w:rsidR="006F7D6C" w:rsidRPr="00CD4482" w:rsidRDefault="006F7D6C" w:rsidP="006F7D6C">
      <w:pPr>
        <w:pStyle w:val="Default"/>
        <w:spacing w:line="360" w:lineRule="auto"/>
        <w:ind w:left="400" w:hangingChars="200" w:hanging="400"/>
        <w:jc w:val="both"/>
        <w:rPr>
          <w:sz w:val="20"/>
          <w:szCs w:val="20"/>
        </w:rPr>
      </w:pPr>
      <w:r w:rsidRPr="006F7D6C">
        <w:rPr>
          <w:sz w:val="20"/>
          <w:szCs w:val="20"/>
        </w:rPr>
        <w:t>Coad, A., Rao, R., 2008. Innovation and firm growth in high-tech sectors: a quantileregression approach. Research Policy 37 (4), 633–648.</w:t>
      </w:r>
      <w:r>
        <w:rPr>
          <w:sz w:val="20"/>
          <w:szCs w:val="20"/>
        </w:rPr>
        <w:t xml:space="preserve"> DOI: </w:t>
      </w:r>
      <w:r w:rsidRPr="006F7D6C">
        <w:rPr>
          <w:sz w:val="20"/>
          <w:szCs w:val="20"/>
        </w:rPr>
        <w:t>10.1016/j.respol.2008.01.003</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Coco, G., 2000. On the use of collateral. Journal of Economic Surveys 14 (2), 191-214.</w:t>
      </w:r>
      <w:r w:rsidR="00726AFB">
        <w:rPr>
          <w:sz w:val="20"/>
          <w:szCs w:val="20"/>
        </w:rPr>
        <w:t xml:space="preserve"> </w:t>
      </w:r>
      <w:r w:rsidR="00726AFB" w:rsidRPr="00726AFB">
        <w:rPr>
          <w:sz w:val="20"/>
          <w:szCs w:val="20"/>
        </w:rPr>
        <w:t>DOI: 10.1111/1467-6419.00109</w:t>
      </w:r>
    </w:p>
    <w:p w:rsidR="002720B2" w:rsidRPr="002720B2" w:rsidRDefault="002720B2" w:rsidP="00B27D0C">
      <w:pPr>
        <w:pStyle w:val="Default"/>
        <w:spacing w:line="360" w:lineRule="auto"/>
        <w:ind w:left="400" w:hangingChars="200" w:hanging="400"/>
        <w:jc w:val="both"/>
        <w:rPr>
          <w:rFonts w:ascii="Arial" w:hAnsi="Arial" w:cs="Arial"/>
          <w:color w:val="auto"/>
          <w:sz w:val="17"/>
          <w:szCs w:val="17"/>
        </w:rPr>
      </w:pPr>
      <w:r w:rsidRPr="002720B2">
        <w:rPr>
          <w:color w:val="auto"/>
          <w:sz w:val="20"/>
          <w:szCs w:val="20"/>
        </w:rPr>
        <w:t>Cole, R</w:t>
      </w:r>
      <w:r w:rsidR="00F73398">
        <w:rPr>
          <w:color w:val="auto"/>
          <w:sz w:val="20"/>
          <w:szCs w:val="20"/>
        </w:rPr>
        <w:t>.</w:t>
      </w:r>
      <w:r w:rsidRPr="002720B2">
        <w:rPr>
          <w:color w:val="auto"/>
          <w:sz w:val="20"/>
          <w:szCs w:val="20"/>
        </w:rPr>
        <w:t xml:space="preserve"> A</w:t>
      </w:r>
      <w:r w:rsidR="00F73398">
        <w:rPr>
          <w:color w:val="auto"/>
          <w:sz w:val="20"/>
          <w:szCs w:val="20"/>
        </w:rPr>
        <w:t xml:space="preserve">, </w:t>
      </w:r>
      <w:r w:rsidRPr="002720B2">
        <w:rPr>
          <w:color w:val="auto"/>
          <w:sz w:val="20"/>
          <w:szCs w:val="20"/>
        </w:rPr>
        <w:t xml:space="preserve">Sokolyk, </w:t>
      </w:r>
      <w:r w:rsidR="00F73398">
        <w:rPr>
          <w:color w:val="auto"/>
          <w:sz w:val="20"/>
          <w:szCs w:val="20"/>
        </w:rPr>
        <w:t>T 2015.</w:t>
      </w:r>
      <w:r w:rsidRPr="002720B2">
        <w:rPr>
          <w:color w:val="auto"/>
          <w:sz w:val="20"/>
          <w:szCs w:val="20"/>
        </w:rPr>
        <w:t xml:space="preserve"> Who Needs Credit and Who Gets Credit? Evidence from the Surveys of Small Business Finances (October 1, 2015). Available </w:t>
      </w:r>
      <w:r w:rsidR="00726AFB">
        <w:rPr>
          <w:color w:val="auto"/>
          <w:sz w:val="20"/>
          <w:szCs w:val="20"/>
        </w:rPr>
        <w:t xml:space="preserve">at SSRN: DOI: </w:t>
      </w:r>
      <w:r w:rsidR="00726AFB" w:rsidRPr="00726AFB">
        <w:rPr>
          <w:color w:val="auto"/>
          <w:sz w:val="20"/>
          <w:szCs w:val="20"/>
        </w:rPr>
        <w:t>10.2139/ssrn.1131064</w:t>
      </w:r>
    </w:p>
    <w:p w:rsidR="00B27D0C" w:rsidRPr="00CD4482" w:rsidRDefault="00B27D0C" w:rsidP="00B27D0C">
      <w:pPr>
        <w:pStyle w:val="Default"/>
        <w:spacing w:line="360" w:lineRule="auto"/>
        <w:ind w:left="400" w:hangingChars="200" w:hanging="400"/>
        <w:jc w:val="both"/>
        <w:rPr>
          <w:sz w:val="20"/>
          <w:szCs w:val="20"/>
        </w:rPr>
      </w:pPr>
      <w:r>
        <w:rPr>
          <w:sz w:val="20"/>
          <w:szCs w:val="20"/>
        </w:rPr>
        <w:t>Cole, R., 2013. What do we know about the c</w:t>
      </w:r>
      <w:r w:rsidRPr="00B27D0C">
        <w:rPr>
          <w:sz w:val="20"/>
          <w:szCs w:val="20"/>
        </w:rPr>
        <w:t>apital</w:t>
      </w:r>
      <w:r>
        <w:rPr>
          <w:sz w:val="20"/>
          <w:szCs w:val="20"/>
        </w:rPr>
        <w:t xml:space="preserve"> structure of privately held US f</w:t>
      </w:r>
      <w:r w:rsidRPr="00B27D0C">
        <w:rPr>
          <w:sz w:val="20"/>
          <w:szCs w:val="20"/>
        </w:rPr>
        <w:t>irms?</w:t>
      </w:r>
      <w:r>
        <w:rPr>
          <w:sz w:val="20"/>
          <w:szCs w:val="20"/>
        </w:rPr>
        <w:t xml:space="preserve"> </w:t>
      </w:r>
      <w:r w:rsidRPr="00B27D0C">
        <w:rPr>
          <w:sz w:val="20"/>
          <w:szCs w:val="20"/>
        </w:rPr>
        <w:t>Evidence from the Surveys of Small</w:t>
      </w:r>
      <w:r>
        <w:rPr>
          <w:sz w:val="20"/>
          <w:szCs w:val="20"/>
        </w:rPr>
        <w:t xml:space="preserve"> </w:t>
      </w:r>
      <w:r w:rsidRPr="00B27D0C">
        <w:rPr>
          <w:sz w:val="20"/>
          <w:szCs w:val="20"/>
        </w:rPr>
        <w:t>Business Finance</w:t>
      </w:r>
      <w:r>
        <w:rPr>
          <w:sz w:val="20"/>
          <w:szCs w:val="20"/>
        </w:rPr>
        <w:t xml:space="preserve">. Financial Management </w:t>
      </w:r>
      <w:r w:rsidRPr="00B27D0C">
        <w:rPr>
          <w:sz w:val="20"/>
          <w:szCs w:val="20"/>
        </w:rPr>
        <w:t>2013</w:t>
      </w:r>
      <w:r>
        <w:rPr>
          <w:sz w:val="20"/>
          <w:szCs w:val="20"/>
        </w:rPr>
        <w:t xml:space="preserve"> (Winter),</w:t>
      </w:r>
      <w:r w:rsidR="00401A8B">
        <w:rPr>
          <w:sz w:val="20"/>
          <w:szCs w:val="20"/>
        </w:rPr>
        <w:t xml:space="preserve"> 777-</w:t>
      </w:r>
      <w:r>
        <w:rPr>
          <w:sz w:val="20"/>
          <w:szCs w:val="20"/>
        </w:rPr>
        <w:t>7</w:t>
      </w:r>
      <w:r w:rsidRPr="00B27D0C">
        <w:rPr>
          <w:sz w:val="20"/>
          <w:szCs w:val="20"/>
        </w:rPr>
        <w:t>81</w:t>
      </w:r>
      <w:r>
        <w:rPr>
          <w:sz w:val="20"/>
          <w:szCs w:val="20"/>
        </w:rPr>
        <w:t>.</w:t>
      </w:r>
      <w:r w:rsidR="00553E3B">
        <w:rPr>
          <w:sz w:val="20"/>
          <w:szCs w:val="20"/>
        </w:rPr>
        <w:t xml:space="preserve"> </w:t>
      </w:r>
      <w:r w:rsidR="00553E3B" w:rsidRPr="00553E3B">
        <w:rPr>
          <w:sz w:val="20"/>
          <w:szCs w:val="20"/>
        </w:rPr>
        <w:t>DOI: 10.1111/fima.12015</w:t>
      </w:r>
    </w:p>
    <w:p w:rsidR="004E3D6F" w:rsidRDefault="004E3D6F" w:rsidP="004E3D6F">
      <w:pPr>
        <w:pStyle w:val="Default"/>
        <w:spacing w:line="360" w:lineRule="auto"/>
        <w:ind w:left="400" w:hangingChars="200" w:hanging="400"/>
        <w:jc w:val="both"/>
        <w:rPr>
          <w:sz w:val="20"/>
          <w:szCs w:val="20"/>
        </w:rPr>
      </w:pPr>
      <w:r w:rsidRPr="00816A2D">
        <w:rPr>
          <w:sz w:val="20"/>
          <w:szCs w:val="20"/>
        </w:rPr>
        <w:t>Colombo, M.G., Croce, A</w:t>
      </w:r>
      <w:r>
        <w:rPr>
          <w:sz w:val="20"/>
          <w:szCs w:val="20"/>
        </w:rPr>
        <w:t>., Murtinu, S. 2014. Ownership structure, horizontal agency costs and the performance of high-tech entrepreneurial f</w:t>
      </w:r>
      <w:r w:rsidRPr="00816A2D">
        <w:rPr>
          <w:sz w:val="20"/>
          <w:szCs w:val="20"/>
        </w:rPr>
        <w:t>irms. Small Business Economics 42(2), 265-282</w:t>
      </w:r>
      <w:r w:rsidR="00553E3B">
        <w:rPr>
          <w:sz w:val="20"/>
          <w:szCs w:val="20"/>
        </w:rPr>
        <w:t xml:space="preserve">. </w:t>
      </w:r>
      <w:r w:rsidR="00553E3B" w:rsidRPr="00553E3B">
        <w:rPr>
          <w:sz w:val="20"/>
          <w:szCs w:val="20"/>
        </w:rPr>
        <w:t>DOI</w:t>
      </w:r>
      <w:r w:rsidR="00553E3B">
        <w:rPr>
          <w:sz w:val="20"/>
          <w:szCs w:val="20"/>
        </w:rPr>
        <w:t>:</w:t>
      </w:r>
      <w:r w:rsidR="00553E3B" w:rsidRPr="00553E3B">
        <w:rPr>
          <w:sz w:val="20"/>
          <w:szCs w:val="20"/>
        </w:rPr>
        <w:t xml:space="preserve"> 10.1007/s11187-013-9483-y</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Colombo, M., Grilli, L., 2007. Funding gaps? Access to bank loans by high-tech start-ups. Small Business Economics 29 (1), 25-46.</w:t>
      </w:r>
      <w:r w:rsidR="00553E3B">
        <w:rPr>
          <w:sz w:val="20"/>
          <w:szCs w:val="20"/>
        </w:rPr>
        <w:t xml:space="preserve"> </w:t>
      </w:r>
      <w:r w:rsidR="00553E3B" w:rsidRPr="00553E3B">
        <w:rPr>
          <w:sz w:val="20"/>
          <w:szCs w:val="20"/>
        </w:rPr>
        <w:t>DOI</w:t>
      </w:r>
      <w:r w:rsidR="00553E3B">
        <w:rPr>
          <w:sz w:val="20"/>
          <w:szCs w:val="20"/>
        </w:rPr>
        <w:t>:</w:t>
      </w:r>
      <w:r w:rsidR="00553E3B" w:rsidRPr="00553E3B">
        <w:rPr>
          <w:sz w:val="20"/>
          <w:szCs w:val="20"/>
        </w:rPr>
        <w:t xml:space="preserve"> 10.1007/s11187-005-4067-0</w:t>
      </w:r>
    </w:p>
    <w:p w:rsidR="00CD4482" w:rsidRDefault="00CD4482" w:rsidP="00CD4482">
      <w:pPr>
        <w:pStyle w:val="Default"/>
        <w:spacing w:line="360" w:lineRule="auto"/>
        <w:ind w:left="400" w:hangingChars="200" w:hanging="400"/>
        <w:jc w:val="both"/>
        <w:rPr>
          <w:sz w:val="20"/>
          <w:szCs w:val="20"/>
        </w:rPr>
      </w:pPr>
      <w:r w:rsidRPr="00CD4482">
        <w:rPr>
          <w:sz w:val="20"/>
          <w:szCs w:val="20"/>
        </w:rPr>
        <w:t>Colombo, M.G., Grilli, L., 2010. On growth drivers of high-tech start-ups: Exploring the role of founders' human capital and venture capital. Journal of Business Venturing 25 (6), 610-626.</w:t>
      </w:r>
      <w:r w:rsidR="00553E3B">
        <w:rPr>
          <w:sz w:val="20"/>
          <w:szCs w:val="20"/>
        </w:rPr>
        <w:t xml:space="preserve"> DOI</w:t>
      </w:r>
      <w:r w:rsidR="00553E3B" w:rsidRPr="00553E3B">
        <w:rPr>
          <w:sz w:val="20"/>
          <w:szCs w:val="20"/>
        </w:rPr>
        <w:t>:10.1016/j.jbusvent.2009.01.005</w:t>
      </w:r>
    </w:p>
    <w:p w:rsidR="004E3D6F" w:rsidRDefault="004E3D6F" w:rsidP="004E3D6F">
      <w:pPr>
        <w:pStyle w:val="Default"/>
        <w:spacing w:line="360" w:lineRule="auto"/>
        <w:ind w:left="400" w:hangingChars="200" w:hanging="400"/>
        <w:jc w:val="both"/>
        <w:rPr>
          <w:sz w:val="20"/>
          <w:szCs w:val="20"/>
        </w:rPr>
      </w:pPr>
      <w:r w:rsidRPr="004E3D6F">
        <w:rPr>
          <w:sz w:val="20"/>
          <w:szCs w:val="20"/>
        </w:rPr>
        <w:t xml:space="preserve">Colombo, M.G., Grilli, L., Murtinu, S. 2011. R&amp;D </w:t>
      </w:r>
      <w:r>
        <w:rPr>
          <w:sz w:val="20"/>
          <w:szCs w:val="20"/>
        </w:rPr>
        <w:t>subsidies and the performance of high-tech start-u</w:t>
      </w:r>
      <w:r w:rsidRPr="004E3D6F">
        <w:rPr>
          <w:sz w:val="20"/>
          <w:szCs w:val="20"/>
        </w:rPr>
        <w:t>ps. Economics Letters 112(1), 97-99.</w:t>
      </w:r>
      <w:r w:rsidR="00553E3B">
        <w:rPr>
          <w:sz w:val="20"/>
          <w:szCs w:val="20"/>
        </w:rPr>
        <w:t xml:space="preserve"> DOI</w:t>
      </w:r>
      <w:r w:rsidR="00553E3B" w:rsidRPr="00553E3B">
        <w:rPr>
          <w:sz w:val="20"/>
          <w:szCs w:val="20"/>
        </w:rPr>
        <w:t>:10.1016/j.econlet.2011.03.007</w:t>
      </w:r>
    </w:p>
    <w:p w:rsidR="002F6570" w:rsidRDefault="002F6570" w:rsidP="004E3D6F">
      <w:pPr>
        <w:pStyle w:val="Default"/>
        <w:spacing w:line="360" w:lineRule="auto"/>
        <w:ind w:left="400" w:hangingChars="200" w:hanging="400"/>
        <w:jc w:val="both"/>
        <w:rPr>
          <w:sz w:val="20"/>
          <w:szCs w:val="20"/>
        </w:rPr>
      </w:pPr>
      <w:r w:rsidRPr="002F6570">
        <w:rPr>
          <w:sz w:val="20"/>
          <w:szCs w:val="20"/>
        </w:rPr>
        <w:t>Cosh, A., Cumming, D., &amp; Hughes, A. (2009</w:t>
      </w:r>
      <w:r w:rsidR="00285755">
        <w:rPr>
          <w:sz w:val="20"/>
          <w:szCs w:val="20"/>
        </w:rPr>
        <w:t>). Outside enterpreneurial capital</w:t>
      </w:r>
      <w:r w:rsidRPr="002F6570">
        <w:rPr>
          <w:sz w:val="20"/>
          <w:szCs w:val="20"/>
        </w:rPr>
        <w:t>. The Economic Journal, 119(540), 1494-1533.</w:t>
      </w:r>
      <w:r w:rsidR="00285755">
        <w:rPr>
          <w:sz w:val="20"/>
          <w:szCs w:val="20"/>
        </w:rPr>
        <w:t xml:space="preserve"> DOI: </w:t>
      </w:r>
      <w:r w:rsidR="00285755" w:rsidRPr="00285755">
        <w:rPr>
          <w:sz w:val="20"/>
          <w:szCs w:val="20"/>
        </w:rPr>
        <w:t>10.1111/j.1468-0297.2009.02270.x</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Cowling, M., 1997. Small business loan requests: Who gets the cash? (SME Centre Wor</w:t>
      </w:r>
      <w:r>
        <w:rPr>
          <w:sz w:val="20"/>
          <w:szCs w:val="20"/>
        </w:rPr>
        <w:t xml:space="preserve">king Paper, No.53) </w:t>
      </w:r>
      <w:r w:rsidRPr="00CD4482">
        <w:rPr>
          <w:sz w:val="20"/>
          <w:szCs w:val="20"/>
        </w:rPr>
        <w:t>Warwick Business School, Coventry, England.</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Cowling, M., 1999. The incidence of loan collateralisation in small business lending contracts: evidence from the UK. Applied Economics Letters 6 (5), 291-293.</w:t>
      </w:r>
      <w:r w:rsidR="00553E3B">
        <w:rPr>
          <w:sz w:val="20"/>
          <w:szCs w:val="20"/>
        </w:rPr>
        <w:t xml:space="preserve"> </w:t>
      </w:r>
      <w:r w:rsidR="00553E3B" w:rsidRPr="00553E3B">
        <w:rPr>
          <w:sz w:val="20"/>
          <w:szCs w:val="20"/>
        </w:rPr>
        <w:t>DOI:10.1080/135048599353258</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Cowling, M., 2010. The role of loan guarantee schemes in alleviating credit rationing in the UK. Journal of Financial Stability 6 (1), 36-44.</w:t>
      </w:r>
      <w:r w:rsidR="00553E3B">
        <w:rPr>
          <w:sz w:val="20"/>
          <w:szCs w:val="20"/>
        </w:rPr>
        <w:t xml:space="preserve"> DOI</w:t>
      </w:r>
      <w:r w:rsidR="00553E3B" w:rsidRPr="00553E3B">
        <w:rPr>
          <w:sz w:val="20"/>
          <w:szCs w:val="20"/>
        </w:rPr>
        <w:t>:10.1016/j.jfs.2009.05.007</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Cowling, M., Clay, N., 1994. An assessment of the Loan Guarantee Scheme. Small Business and Enterprise Development 1 (3), 7-13.</w:t>
      </w:r>
      <w:r w:rsidR="00553E3B">
        <w:rPr>
          <w:sz w:val="20"/>
          <w:szCs w:val="20"/>
        </w:rPr>
        <w:t xml:space="preserve"> DOI: </w:t>
      </w:r>
      <w:r w:rsidR="00553E3B" w:rsidRPr="00553E3B">
        <w:rPr>
          <w:sz w:val="20"/>
          <w:szCs w:val="20"/>
        </w:rPr>
        <w:t>10.1108/eb020940</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lastRenderedPageBreak/>
        <w:t>Cowlin</w:t>
      </w:r>
      <w:r w:rsidR="003A1866">
        <w:rPr>
          <w:sz w:val="20"/>
          <w:szCs w:val="20"/>
        </w:rPr>
        <w:t>g, M., Liu, W., Ledger, A., 2012</w:t>
      </w:r>
      <w:r w:rsidRPr="00CD4482">
        <w:rPr>
          <w:sz w:val="20"/>
          <w:szCs w:val="20"/>
        </w:rPr>
        <w:t>. Small business financing in the UK before and duri</w:t>
      </w:r>
      <w:r w:rsidR="003A1866">
        <w:rPr>
          <w:sz w:val="20"/>
          <w:szCs w:val="20"/>
        </w:rPr>
        <w:t>ng the current financial crisis, International Small Business Journal</w:t>
      </w:r>
      <w:r w:rsidR="00091078">
        <w:rPr>
          <w:sz w:val="20"/>
          <w:szCs w:val="20"/>
        </w:rPr>
        <w:t xml:space="preserve"> </w:t>
      </w:r>
      <w:r w:rsidR="00553E3B">
        <w:rPr>
          <w:sz w:val="20"/>
          <w:szCs w:val="20"/>
        </w:rPr>
        <w:t>30(7), 778-800</w:t>
      </w:r>
      <w:r w:rsidRPr="00CD4482">
        <w:rPr>
          <w:sz w:val="20"/>
          <w:szCs w:val="20"/>
        </w:rPr>
        <w:t>.</w:t>
      </w:r>
      <w:r w:rsidR="00553E3B">
        <w:rPr>
          <w:sz w:val="20"/>
          <w:szCs w:val="20"/>
        </w:rPr>
        <w:t xml:space="preserve"> </w:t>
      </w:r>
      <w:r w:rsidR="00553E3B" w:rsidRPr="00553E3B">
        <w:rPr>
          <w:sz w:val="20"/>
          <w:szCs w:val="20"/>
        </w:rPr>
        <w:t>DOI: 10.1177/0266242611435516</w:t>
      </w:r>
    </w:p>
    <w:p w:rsidR="00CD4482" w:rsidRDefault="00CD4482" w:rsidP="00CD4482">
      <w:pPr>
        <w:pStyle w:val="Default"/>
        <w:spacing w:line="360" w:lineRule="auto"/>
        <w:ind w:left="400" w:hangingChars="200" w:hanging="400"/>
        <w:jc w:val="both"/>
        <w:rPr>
          <w:sz w:val="20"/>
          <w:szCs w:val="20"/>
        </w:rPr>
      </w:pPr>
      <w:r w:rsidRPr="00CD4482">
        <w:rPr>
          <w:sz w:val="20"/>
          <w:szCs w:val="20"/>
        </w:rPr>
        <w:t>Cowling, M., Mitchell, P., 2003. Is the Small Firms Loan Guarantee scheme hazardous for banks or helpful to small business? Small Business Economics 21 (1), 63-71.</w:t>
      </w:r>
      <w:r w:rsidR="002C586C">
        <w:rPr>
          <w:sz w:val="20"/>
          <w:szCs w:val="20"/>
        </w:rPr>
        <w:t xml:space="preserve"> DOI: </w:t>
      </w:r>
      <w:r w:rsidR="002C586C" w:rsidRPr="002C586C">
        <w:rPr>
          <w:sz w:val="20"/>
          <w:szCs w:val="20"/>
        </w:rPr>
        <w:t>10.1023/A:1024408932156</w:t>
      </w:r>
    </w:p>
    <w:p w:rsidR="000878E1" w:rsidRPr="00CD4482" w:rsidRDefault="000878E1" w:rsidP="000878E1">
      <w:pPr>
        <w:pStyle w:val="Default"/>
        <w:spacing w:line="360" w:lineRule="auto"/>
        <w:ind w:left="400" w:hangingChars="200" w:hanging="400"/>
        <w:jc w:val="both"/>
        <w:rPr>
          <w:sz w:val="20"/>
          <w:szCs w:val="20"/>
        </w:rPr>
      </w:pPr>
      <w:r>
        <w:rPr>
          <w:sz w:val="20"/>
          <w:szCs w:val="20"/>
        </w:rPr>
        <w:t xml:space="preserve">Cragg, J.G., </w:t>
      </w:r>
      <w:r w:rsidRPr="000878E1">
        <w:rPr>
          <w:sz w:val="20"/>
          <w:szCs w:val="20"/>
        </w:rPr>
        <w:t>Donald</w:t>
      </w:r>
      <w:r>
        <w:rPr>
          <w:sz w:val="20"/>
          <w:szCs w:val="20"/>
        </w:rPr>
        <w:t xml:space="preserve"> S.G., 1993. Testing Identifiability and S</w:t>
      </w:r>
      <w:r w:rsidRPr="000878E1">
        <w:rPr>
          <w:sz w:val="20"/>
          <w:szCs w:val="20"/>
        </w:rPr>
        <w:t>pecification in</w:t>
      </w:r>
      <w:r>
        <w:rPr>
          <w:sz w:val="20"/>
          <w:szCs w:val="20"/>
        </w:rPr>
        <w:t xml:space="preserve"> instrumental variable models. Econometric Theory </w:t>
      </w:r>
      <w:r w:rsidRPr="000878E1">
        <w:rPr>
          <w:sz w:val="20"/>
          <w:szCs w:val="20"/>
        </w:rPr>
        <w:t>9</w:t>
      </w:r>
      <w:r>
        <w:rPr>
          <w:sz w:val="20"/>
          <w:szCs w:val="20"/>
        </w:rPr>
        <w:t>(2)</w:t>
      </w:r>
      <w:r w:rsidRPr="000878E1">
        <w:rPr>
          <w:sz w:val="20"/>
          <w:szCs w:val="20"/>
        </w:rPr>
        <w:t>, 222 – 240.</w:t>
      </w:r>
      <w:r w:rsidR="002C586C">
        <w:rPr>
          <w:sz w:val="20"/>
          <w:szCs w:val="20"/>
        </w:rPr>
        <w:t xml:space="preserve"> DOI: </w:t>
      </w:r>
      <w:r w:rsidR="002C586C" w:rsidRPr="002C586C">
        <w:rPr>
          <w:sz w:val="20"/>
          <w:szCs w:val="20"/>
        </w:rPr>
        <w:t>10.1017/S0266466600007519</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Cressy, R., 1995. Borrowing and control: A theory of entrepreneurial types. Small Business Economics 7 (4), 291-300.</w:t>
      </w:r>
      <w:r w:rsidR="002C586C">
        <w:rPr>
          <w:sz w:val="20"/>
          <w:szCs w:val="20"/>
        </w:rPr>
        <w:t xml:space="preserve"> DOI: </w:t>
      </w:r>
      <w:r w:rsidR="002C586C" w:rsidRPr="002C586C">
        <w:rPr>
          <w:sz w:val="20"/>
          <w:szCs w:val="20"/>
        </w:rPr>
        <w:t>10.1007/BF01108618</w:t>
      </w:r>
    </w:p>
    <w:p w:rsidR="00CD4482" w:rsidRDefault="00CD4482" w:rsidP="00CD4482">
      <w:pPr>
        <w:pStyle w:val="Default"/>
        <w:spacing w:line="360" w:lineRule="auto"/>
        <w:ind w:left="400" w:hangingChars="200" w:hanging="400"/>
        <w:jc w:val="both"/>
        <w:rPr>
          <w:sz w:val="20"/>
          <w:szCs w:val="20"/>
        </w:rPr>
      </w:pPr>
      <w:r w:rsidRPr="00CD4482">
        <w:rPr>
          <w:sz w:val="20"/>
          <w:szCs w:val="20"/>
        </w:rPr>
        <w:t>Cressy, R., 1999. Small business failure: failure to fund or failure to learn by doing?,. In: Acs Z., Carlsson B. (ed). Entrepreneurship, SMEs and the Macro Economy Cambridge University Press.</w:t>
      </w:r>
    </w:p>
    <w:p w:rsidR="004E3D6F" w:rsidRPr="00CD4482" w:rsidRDefault="004E3D6F" w:rsidP="004E3D6F">
      <w:pPr>
        <w:pStyle w:val="Default"/>
        <w:spacing w:line="360" w:lineRule="auto"/>
        <w:ind w:left="400" w:hangingChars="200" w:hanging="400"/>
        <w:jc w:val="both"/>
        <w:rPr>
          <w:sz w:val="20"/>
          <w:szCs w:val="20"/>
        </w:rPr>
      </w:pPr>
      <w:r w:rsidRPr="004E3D6F">
        <w:rPr>
          <w:sz w:val="20"/>
          <w:szCs w:val="20"/>
        </w:rPr>
        <w:t xml:space="preserve">Cumming, D.J., Grilli, L., Murtinu, S. 2014. Governmental and independent venture capital investments in Europe: a firm-level performance analysis. Journal of Corporate Finance, in press, </w:t>
      </w:r>
      <w:r w:rsidR="002C586C">
        <w:rPr>
          <w:sz w:val="20"/>
          <w:szCs w:val="20"/>
        </w:rPr>
        <w:t>DOI</w:t>
      </w:r>
      <w:r w:rsidRPr="004E3D6F">
        <w:rPr>
          <w:sz w:val="20"/>
          <w:szCs w:val="20"/>
        </w:rPr>
        <w:t>: 10.1016/j.jcorpfin.2014.10.016.</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de Bettignies, J.-E., Brander, J.A., 2007. Financing entrepreneurship: Bank finance versus venture capital. Journal of Business Venturing 22 (6), 808-832.</w:t>
      </w:r>
      <w:r w:rsidR="002C586C">
        <w:rPr>
          <w:sz w:val="20"/>
          <w:szCs w:val="20"/>
        </w:rPr>
        <w:t xml:space="preserve"> DOI</w:t>
      </w:r>
      <w:r w:rsidR="002C586C" w:rsidRPr="002C586C">
        <w:rPr>
          <w:sz w:val="20"/>
          <w:szCs w:val="20"/>
        </w:rPr>
        <w:t>:10.1016/j.jbusvent.2006.07.005</w:t>
      </w:r>
    </w:p>
    <w:p w:rsidR="00CD4482" w:rsidRDefault="00CD4482" w:rsidP="00CD4482">
      <w:pPr>
        <w:pStyle w:val="Default"/>
        <w:spacing w:line="360" w:lineRule="auto"/>
        <w:ind w:left="400" w:hangingChars="200" w:hanging="400"/>
        <w:jc w:val="both"/>
        <w:rPr>
          <w:sz w:val="20"/>
          <w:szCs w:val="20"/>
        </w:rPr>
      </w:pPr>
      <w:r w:rsidRPr="00CD4482">
        <w:rPr>
          <w:sz w:val="20"/>
          <w:szCs w:val="20"/>
        </w:rPr>
        <w:t>de Meza, D., Southey, C., 1996. The borrower's curse: Optimism, finance and entrepreneurship. Economic Journal 106 (435), 375-386.</w:t>
      </w:r>
      <w:r w:rsidR="002C586C">
        <w:rPr>
          <w:sz w:val="20"/>
          <w:szCs w:val="20"/>
        </w:rPr>
        <w:t xml:space="preserve"> </w:t>
      </w:r>
      <w:r w:rsidR="002C586C" w:rsidRPr="002C586C">
        <w:rPr>
          <w:sz w:val="20"/>
          <w:szCs w:val="20"/>
        </w:rPr>
        <w:t>DOI: 10.2307/2235253</w:t>
      </w:r>
    </w:p>
    <w:p w:rsidR="00E84671" w:rsidRPr="00CD4482" w:rsidRDefault="00E84671" w:rsidP="00E84671">
      <w:pPr>
        <w:pStyle w:val="Default"/>
        <w:spacing w:line="360" w:lineRule="auto"/>
        <w:ind w:left="400" w:hangingChars="200" w:hanging="400"/>
        <w:jc w:val="both"/>
        <w:rPr>
          <w:sz w:val="20"/>
          <w:szCs w:val="20"/>
        </w:rPr>
      </w:pPr>
      <w:r w:rsidRPr="00E84671">
        <w:rPr>
          <w:sz w:val="20"/>
          <w:szCs w:val="20"/>
        </w:rPr>
        <w:t>del-Palacio</w:t>
      </w:r>
      <w:r>
        <w:rPr>
          <w:sz w:val="20"/>
          <w:szCs w:val="20"/>
        </w:rPr>
        <w:t>,</w:t>
      </w:r>
      <w:r w:rsidRPr="00E84671">
        <w:rPr>
          <w:sz w:val="20"/>
          <w:szCs w:val="20"/>
        </w:rPr>
        <w:t xml:space="preserve"> I</w:t>
      </w:r>
      <w:r>
        <w:rPr>
          <w:sz w:val="20"/>
          <w:szCs w:val="20"/>
        </w:rPr>
        <w:t>.</w:t>
      </w:r>
      <w:r w:rsidRPr="00E84671">
        <w:rPr>
          <w:sz w:val="20"/>
          <w:szCs w:val="20"/>
        </w:rPr>
        <w:t>, Zhang</w:t>
      </w:r>
      <w:r>
        <w:rPr>
          <w:sz w:val="20"/>
          <w:szCs w:val="20"/>
        </w:rPr>
        <w:t>,</w:t>
      </w:r>
      <w:r w:rsidRPr="00E84671">
        <w:rPr>
          <w:sz w:val="20"/>
          <w:szCs w:val="20"/>
        </w:rPr>
        <w:t xml:space="preserve"> X</w:t>
      </w:r>
      <w:r>
        <w:rPr>
          <w:sz w:val="20"/>
          <w:szCs w:val="20"/>
        </w:rPr>
        <w:t>., S</w:t>
      </w:r>
      <w:r w:rsidRPr="00E84671">
        <w:rPr>
          <w:sz w:val="20"/>
          <w:szCs w:val="20"/>
        </w:rPr>
        <w:t>ole</w:t>
      </w:r>
      <w:r>
        <w:rPr>
          <w:sz w:val="20"/>
          <w:szCs w:val="20"/>
        </w:rPr>
        <w:t>,</w:t>
      </w:r>
      <w:r w:rsidRPr="00E84671">
        <w:rPr>
          <w:sz w:val="20"/>
          <w:szCs w:val="20"/>
        </w:rPr>
        <w:t xml:space="preserve"> F</w:t>
      </w:r>
      <w:r>
        <w:rPr>
          <w:sz w:val="20"/>
          <w:szCs w:val="20"/>
        </w:rPr>
        <w:t xml:space="preserve">., 2012. </w:t>
      </w:r>
      <w:r w:rsidRPr="00E84671">
        <w:rPr>
          <w:sz w:val="20"/>
          <w:szCs w:val="20"/>
        </w:rPr>
        <w:t>The capital gap for small technology companies: public venture capital to the rescue? Small Business Economics</w:t>
      </w:r>
      <w:r>
        <w:rPr>
          <w:sz w:val="20"/>
          <w:szCs w:val="20"/>
        </w:rPr>
        <w:t xml:space="preserve"> 38</w:t>
      </w:r>
      <w:r w:rsidR="00905595">
        <w:rPr>
          <w:sz w:val="20"/>
          <w:szCs w:val="20"/>
        </w:rPr>
        <w:t>(3)</w:t>
      </w:r>
      <w:r>
        <w:rPr>
          <w:sz w:val="20"/>
          <w:szCs w:val="20"/>
        </w:rPr>
        <w:t>: 283-301</w:t>
      </w:r>
      <w:r w:rsidR="002C586C">
        <w:rPr>
          <w:sz w:val="20"/>
          <w:szCs w:val="20"/>
        </w:rPr>
        <w:t xml:space="preserve">. DOI: </w:t>
      </w:r>
      <w:r w:rsidR="002C586C" w:rsidRPr="002C586C">
        <w:rPr>
          <w:sz w:val="20"/>
          <w:szCs w:val="20"/>
        </w:rPr>
        <w:t>10.1007/s11187-010-9275-6</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Fairlie, R., Robb, A., 2007. Why are black-owned businesses less successful than white-owned businesses: The role of families, inheritances, and business human capital. Journal of Labor Economics 25 (2), 289-323.</w:t>
      </w:r>
      <w:r w:rsidR="002C586C">
        <w:rPr>
          <w:sz w:val="20"/>
          <w:szCs w:val="20"/>
        </w:rPr>
        <w:t xml:space="preserve"> DOI: </w:t>
      </w:r>
      <w:r w:rsidR="002C586C" w:rsidRPr="002C586C">
        <w:rPr>
          <w:sz w:val="20"/>
          <w:szCs w:val="20"/>
        </w:rPr>
        <w:t>10.1086/510763</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Fender, J., 2005. Self-employment, education and credit constraints: A model of interdependent credit rationing decisions. Journal of Macroeconomics 27 (1), 31-51.</w:t>
      </w:r>
      <w:r w:rsidR="002C586C">
        <w:rPr>
          <w:sz w:val="20"/>
          <w:szCs w:val="20"/>
        </w:rPr>
        <w:t xml:space="preserve"> DOI: </w:t>
      </w:r>
      <w:r w:rsidR="002C586C" w:rsidRPr="002C586C">
        <w:rPr>
          <w:sz w:val="20"/>
          <w:szCs w:val="20"/>
        </w:rPr>
        <w:t>10.1016/j.jmacro.2003.06.006</w:t>
      </w:r>
    </w:p>
    <w:p w:rsidR="00CD4482" w:rsidRDefault="00CD4482" w:rsidP="00CD4482">
      <w:pPr>
        <w:pStyle w:val="Default"/>
        <w:spacing w:line="360" w:lineRule="auto"/>
        <w:ind w:left="400" w:hangingChars="200" w:hanging="400"/>
        <w:jc w:val="both"/>
        <w:rPr>
          <w:sz w:val="20"/>
          <w:szCs w:val="20"/>
        </w:rPr>
      </w:pPr>
      <w:r w:rsidRPr="00CD4482">
        <w:rPr>
          <w:sz w:val="20"/>
          <w:szCs w:val="20"/>
        </w:rPr>
        <w:t>Fraser, S., 2009. Is there ethnic discrimination in the UK market for small business credit? International Small Business Journal 27 (5), 583-607.</w:t>
      </w:r>
      <w:r w:rsidR="002C586C">
        <w:rPr>
          <w:sz w:val="20"/>
          <w:szCs w:val="20"/>
        </w:rPr>
        <w:t xml:space="preserve"> DOI: </w:t>
      </w:r>
      <w:r w:rsidR="002C586C" w:rsidRPr="002C586C">
        <w:rPr>
          <w:sz w:val="20"/>
          <w:szCs w:val="20"/>
        </w:rPr>
        <w:t>10.1177/0266242609338756</w:t>
      </w:r>
    </w:p>
    <w:p w:rsidR="00083A30" w:rsidRDefault="00083A30" w:rsidP="00CD4482">
      <w:pPr>
        <w:pStyle w:val="Default"/>
        <w:spacing w:line="360" w:lineRule="auto"/>
        <w:ind w:left="400" w:hangingChars="200" w:hanging="400"/>
        <w:jc w:val="both"/>
        <w:rPr>
          <w:sz w:val="20"/>
          <w:szCs w:val="20"/>
        </w:rPr>
      </w:pPr>
      <w:r>
        <w:rPr>
          <w:sz w:val="20"/>
          <w:szCs w:val="20"/>
        </w:rPr>
        <w:t>Fraser, S., 2014. The impact of the late 2000s financial crisis on the supply of bank credit to small businesses: Evidence from the UK. International Review of Entrepreneurship, 12</w:t>
      </w:r>
      <w:r w:rsidR="00A12229">
        <w:rPr>
          <w:sz w:val="20"/>
          <w:szCs w:val="20"/>
        </w:rPr>
        <w:t>(4)</w:t>
      </w:r>
      <w:r>
        <w:rPr>
          <w:sz w:val="20"/>
          <w:szCs w:val="20"/>
        </w:rPr>
        <w:t>.</w:t>
      </w:r>
    </w:p>
    <w:p w:rsidR="00542E20" w:rsidRPr="00CD4482" w:rsidRDefault="00542E20" w:rsidP="00CD4482">
      <w:pPr>
        <w:pStyle w:val="Default"/>
        <w:spacing w:line="360" w:lineRule="auto"/>
        <w:ind w:left="400" w:hangingChars="200" w:hanging="400"/>
        <w:jc w:val="both"/>
        <w:rPr>
          <w:sz w:val="20"/>
          <w:szCs w:val="20"/>
        </w:rPr>
      </w:pPr>
      <w:r>
        <w:rPr>
          <w:sz w:val="20"/>
          <w:szCs w:val="20"/>
        </w:rPr>
        <w:t>Freel, M., Carter, S., Tagg, S. Mason, C., 2012. The latent demand for bank debt: characterizing “discouraged borrowers”. Small Business Economics 38(4), 399-418.</w:t>
      </w:r>
      <w:r w:rsidR="00A12229">
        <w:rPr>
          <w:sz w:val="20"/>
          <w:szCs w:val="20"/>
        </w:rPr>
        <w:t xml:space="preserve"> DOI: </w:t>
      </w:r>
      <w:r w:rsidR="00A12229" w:rsidRPr="00A12229">
        <w:rPr>
          <w:sz w:val="20"/>
          <w:szCs w:val="20"/>
        </w:rPr>
        <w:t>10.1007/s11187-010-9283-6</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Gelos, R.G., Werner, A.M., 2002. Financial liberalization, credit constraints, and collateral: investment in the Mexican manufacturing sector. Journal of Development Economics 67 (1), 1-27.</w:t>
      </w:r>
      <w:r w:rsidR="009F6288">
        <w:rPr>
          <w:sz w:val="20"/>
          <w:szCs w:val="20"/>
        </w:rPr>
        <w:t xml:space="preserve"> DOI:</w:t>
      </w:r>
      <w:r w:rsidR="009F6288" w:rsidRPr="009F6288">
        <w:t xml:space="preserve"> </w:t>
      </w:r>
      <w:r w:rsidR="009F6288" w:rsidRPr="009F6288">
        <w:rPr>
          <w:sz w:val="20"/>
          <w:szCs w:val="20"/>
        </w:rPr>
        <w:t>10.1016/S0304-3878(01)00175-4</w:t>
      </w:r>
    </w:p>
    <w:p w:rsidR="00CD4482" w:rsidRDefault="003623D0" w:rsidP="00CD4482">
      <w:pPr>
        <w:pStyle w:val="Default"/>
        <w:spacing w:line="360" w:lineRule="auto"/>
        <w:ind w:left="400" w:hangingChars="200" w:hanging="400"/>
        <w:jc w:val="both"/>
        <w:rPr>
          <w:sz w:val="20"/>
          <w:szCs w:val="20"/>
        </w:rPr>
      </w:pPr>
      <w:r>
        <w:rPr>
          <w:sz w:val="20"/>
          <w:szCs w:val="20"/>
        </w:rPr>
        <w:t>Grilli, L., 2011</w:t>
      </w:r>
      <w:r w:rsidR="00CD4482" w:rsidRPr="00CD4482">
        <w:rPr>
          <w:sz w:val="20"/>
          <w:szCs w:val="20"/>
        </w:rPr>
        <w:t>. When the going gets tough, do the tough get going? The pre-entry work experience of founders and high-tech start-up survival during an industry crisis. International Small Business Journal</w:t>
      </w:r>
      <w:r>
        <w:rPr>
          <w:sz w:val="20"/>
          <w:szCs w:val="20"/>
        </w:rPr>
        <w:t xml:space="preserve"> 29 (</w:t>
      </w:r>
      <w:r w:rsidRPr="003623D0">
        <w:rPr>
          <w:sz w:val="20"/>
          <w:szCs w:val="20"/>
        </w:rPr>
        <w:t>6</w:t>
      </w:r>
      <w:r>
        <w:rPr>
          <w:sz w:val="20"/>
          <w:szCs w:val="20"/>
        </w:rPr>
        <w:t>),</w:t>
      </w:r>
      <w:r w:rsidRPr="003623D0">
        <w:rPr>
          <w:sz w:val="20"/>
          <w:szCs w:val="20"/>
        </w:rPr>
        <w:t xml:space="preserve"> 626-647</w:t>
      </w:r>
      <w:r w:rsidR="00CD4482" w:rsidRPr="00CD4482">
        <w:rPr>
          <w:sz w:val="20"/>
          <w:szCs w:val="20"/>
        </w:rPr>
        <w:t>.</w:t>
      </w:r>
      <w:r w:rsidR="009F6288">
        <w:rPr>
          <w:sz w:val="20"/>
          <w:szCs w:val="20"/>
        </w:rPr>
        <w:t xml:space="preserve"> DOI: </w:t>
      </w:r>
      <w:r w:rsidR="009F6288" w:rsidRPr="009F6288">
        <w:rPr>
          <w:sz w:val="20"/>
          <w:szCs w:val="20"/>
        </w:rPr>
        <w:t>10.1177/0266242610372845</w:t>
      </w:r>
    </w:p>
    <w:p w:rsidR="004E3D6F" w:rsidRDefault="009F6288" w:rsidP="004E3D6F">
      <w:pPr>
        <w:pStyle w:val="Default"/>
        <w:spacing w:line="360" w:lineRule="auto"/>
        <w:ind w:left="400" w:hangingChars="200" w:hanging="400"/>
        <w:jc w:val="both"/>
        <w:rPr>
          <w:sz w:val="20"/>
          <w:szCs w:val="20"/>
        </w:rPr>
      </w:pPr>
      <w:r>
        <w:rPr>
          <w:sz w:val="20"/>
          <w:szCs w:val="20"/>
        </w:rPr>
        <w:t>Grilli, L., Murtinu, S. 2014</w:t>
      </w:r>
      <w:r w:rsidR="004E3D6F" w:rsidRPr="004E3D6F">
        <w:rPr>
          <w:sz w:val="20"/>
          <w:szCs w:val="20"/>
        </w:rPr>
        <w:t>. Government, venture capital and the growth of European high-tech entrepreneurial firms. Research Policy 43(9), 1523-1543.</w:t>
      </w:r>
      <w:r>
        <w:rPr>
          <w:sz w:val="20"/>
          <w:szCs w:val="20"/>
        </w:rPr>
        <w:t xml:space="preserve"> DOI: </w:t>
      </w:r>
      <w:r w:rsidRPr="009F6288">
        <w:rPr>
          <w:sz w:val="20"/>
          <w:szCs w:val="20"/>
        </w:rPr>
        <w:t>10.1016/j.respol.2014.04.002</w:t>
      </w:r>
    </w:p>
    <w:p w:rsidR="004E3D6F" w:rsidRPr="00CD4482" w:rsidRDefault="009F6288" w:rsidP="004E3D6F">
      <w:pPr>
        <w:pStyle w:val="Default"/>
        <w:spacing w:line="360" w:lineRule="auto"/>
        <w:ind w:left="400" w:hangingChars="200" w:hanging="400"/>
        <w:jc w:val="both"/>
        <w:rPr>
          <w:sz w:val="20"/>
          <w:szCs w:val="20"/>
        </w:rPr>
      </w:pPr>
      <w:r>
        <w:rPr>
          <w:sz w:val="20"/>
          <w:szCs w:val="20"/>
        </w:rPr>
        <w:t>Grilli, L., Murtinu, S. 2015</w:t>
      </w:r>
      <w:r w:rsidR="004E3D6F" w:rsidRPr="004E3D6F">
        <w:rPr>
          <w:sz w:val="20"/>
          <w:szCs w:val="20"/>
        </w:rPr>
        <w:t>. New technology-based firms in Europe: market penetration, public venture capital, and timing of investment. Industrial and Corporate Change</w:t>
      </w:r>
      <w:r w:rsidR="004E3D6F" w:rsidRPr="004E3D6F">
        <w:t xml:space="preserve"> </w:t>
      </w:r>
      <w:r w:rsidR="004E3D6F">
        <w:rPr>
          <w:sz w:val="20"/>
          <w:szCs w:val="20"/>
        </w:rPr>
        <w:t>24(5),</w:t>
      </w:r>
      <w:r w:rsidR="004E3D6F" w:rsidRPr="004E3D6F">
        <w:rPr>
          <w:sz w:val="20"/>
          <w:szCs w:val="20"/>
        </w:rPr>
        <w:t xml:space="preserve"> 1109-1148.</w:t>
      </w:r>
      <w:r>
        <w:rPr>
          <w:sz w:val="20"/>
          <w:szCs w:val="20"/>
        </w:rPr>
        <w:t xml:space="preserve"> DOI: </w:t>
      </w:r>
      <w:r w:rsidRPr="009F6288">
        <w:rPr>
          <w:sz w:val="20"/>
          <w:szCs w:val="20"/>
        </w:rPr>
        <w:t>10.1093/icc/dtu025</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lastRenderedPageBreak/>
        <w:t>Han, L., Fraser, S., Storey, D.J., 2009. Are good or bad borrowers discouraged from applying for loans? Evidence from US small business credit markets. Journal of Banking &amp; Finance 33 (2), 415-424.</w:t>
      </w:r>
      <w:r w:rsidR="009F6288">
        <w:rPr>
          <w:sz w:val="20"/>
          <w:szCs w:val="20"/>
        </w:rPr>
        <w:t xml:space="preserve"> DOI: </w:t>
      </w:r>
      <w:r w:rsidR="009F6288" w:rsidRPr="009F6288">
        <w:rPr>
          <w:sz w:val="20"/>
          <w:szCs w:val="20"/>
        </w:rPr>
        <w:t>10.1016/j.jbankfin.2008.08.014</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Hanousek, J., Filer, R.K., 2004. Investment, credit rationing, and the soft budget constraint: what would a well-functioning credit market look like? Economics Letters 82 (3), 385-390.</w:t>
      </w:r>
      <w:r w:rsidR="00B44449">
        <w:rPr>
          <w:sz w:val="20"/>
          <w:szCs w:val="20"/>
        </w:rPr>
        <w:t xml:space="preserve"> DOI: </w:t>
      </w:r>
      <w:r w:rsidR="00B44449" w:rsidRPr="00B44449">
        <w:rPr>
          <w:sz w:val="20"/>
          <w:szCs w:val="20"/>
        </w:rPr>
        <w:t>10.1016/j.econlet.2003.09.017</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Howorth, C., Moro, A., 2006. Trust within entrepreneur bank relationships: Insights from Italy. Entrepreneurship Theory and Practice 30 (4), 495-517.</w:t>
      </w:r>
      <w:r w:rsidR="00B44449">
        <w:rPr>
          <w:sz w:val="20"/>
          <w:szCs w:val="20"/>
        </w:rPr>
        <w:t xml:space="preserve"> </w:t>
      </w:r>
      <w:r w:rsidR="00B44449" w:rsidRPr="00B44449">
        <w:rPr>
          <w:sz w:val="20"/>
          <w:szCs w:val="20"/>
        </w:rPr>
        <w:t>DOI: 10.1111/j.1540-6520.2006.00132.x</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Hyytinen, A., Pajarinen, M., 2007. Is the cost of debt capital higher for younger firms? Scottish Journal of Political Economy 54 (1), 55-71.</w:t>
      </w:r>
      <w:r w:rsidR="00B44449">
        <w:rPr>
          <w:sz w:val="20"/>
          <w:szCs w:val="20"/>
        </w:rPr>
        <w:t xml:space="preserve"> DOI: </w:t>
      </w:r>
      <w:r w:rsidR="00B44449" w:rsidRPr="00B44449">
        <w:rPr>
          <w:sz w:val="20"/>
          <w:szCs w:val="20"/>
        </w:rPr>
        <w:t>10.1111/j.1467-9485.2007.00404.x</w:t>
      </w:r>
    </w:p>
    <w:p w:rsidR="00CD4482" w:rsidRDefault="00CD4482" w:rsidP="00CD4482">
      <w:pPr>
        <w:pStyle w:val="Default"/>
        <w:spacing w:line="360" w:lineRule="auto"/>
        <w:ind w:left="400" w:hangingChars="200" w:hanging="400"/>
        <w:jc w:val="both"/>
        <w:rPr>
          <w:sz w:val="20"/>
          <w:szCs w:val="20"/>
        </w:rPr>
      </w:pPr>
      <w:r w:rsidRPr="00CD4482">
        <w:rPr>
          <w:sz w:val="20"/>
          <w:szCs w:val="20"/>
        </w:rPr>
        <w:t>Inessa, L., 2003. Financial development and financing constraints: International evidence from the structural investment model. Review of Financial Studies 16 (3), 765-791.</w:t>
      </w:r>
      <w:r w:rsidR="00B44449">
        <w:rPr>
          <w:sz w:val="20"/>
          <w:szCs w:val="20"/>
        </w:rPr>
        <w:t xml:space="preserve"> DOI: </w:t>
      </w:r>
      <w:r w:rsidR="00B44449" w:rsidRPr="00B44449">
        <w:rPr>
          <w:sz w:val="20"/>
          <w:szCs w:val="20"/>
        </w:rPr>
        <w:t>10.1093/rfs/hhg013</w:t>
      </w:r>
    </w:p>
    <w:p w:rsidR="004E3D6F" w:rsidRPr="00CD4482" w:rsidRDefault="004E3D6F" w:rsidP="004E3D6F">
      <w:pPr>
        <w:pStyle w:val="Default"/>
        <w:spacing w:line="360" w:lineRule="auto"/>
        <w:ind w:left="400" w:hangingChars="200" w:hanging="400"/>
        <w:jc w:val="both"/>
        <w:rPr>
          <w:sz w:val="20"/>
          <w:szCs w:val="20"/>
        </w:rPr>
      </w:pPr>
      <w:r>
        <w:rPr>
          <w:sz w:val="20"/>
          <w:szCs w:val="20"/>
        </w:rPr>
        <w:t>Jensen, M. C. (1986). Agency costs of free cash flow, corporate finance, and t</w:t>
      </w:r>
      <w:r w:rsidRPr="004E3D6F">
        <w:rPr>
          <w:sz w:val="20"/>
          <w:szCs w:val="20"/>
        </w:rPr>
        <w:t>akeovers. American Economic Review, 76(2), 323-329.</w:t>
      </w:r>
      <w:r w:rsidR="00B44449">
        <w:rPr>
          <w:sz w:val="20"/>
          <w:szCs w:val="20"/>
        </w:rPr>
        <w:t xml:space="preserve"> DOI: </w:t>
      </w:r>
      <w:r w:rsidR="00B44449" w:rsidRPr="00B44449">
        <w:rPr>
          <w:sz w:val="20"/>
          <w:szCs w:val="20"/>
        </w:rPr>
        <w:t>10.2139/ssrn.99580</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Keeton, W.R., 1979. Equilibrium credit rationing. Garland.</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Kon, Y., Storey, D.J., 2003. A theory of discouraged borrowers. Small Business Economics 21 (1), 37-49.</w:t>
      </w:r>
      <w:r w:rsidR="00B44449">
        <w:rPr>
          <w:sz w:val="20"/>
          <w:szCs w:val="20"/>
        </w:rPr>
        <w:t xml:space="preserve"> DOI: </w:t>
      </w:r>
      <w:r w:rsidR="00B44449" w:rsidRPr="00B44449">
        <w:rPr>
          <w:sz w:val="20"/>
          <w:szCs w:val="20"/>
        </w:rPr>
        <w:t>10.1023/A:1024447603600</w:t>
      </w:r>
    </w:p>
    <w:p w:rsidR="00CD4482" w:rsidRDefault="00A5423D" w:rsidP="00CD4482">
      <w:pPr>
        <w:pStyle w:val="Default"/>
        <w:spacing w:line="360" w:lineRule="auto"/>
        <w:ind w:left="400" w:hangingChars="200" w:hanging="400"/>
        <w:jc w:val="both"/>
        <w:rPr>
          <w:sz w:val="20"/>
          <w:szCs w:val="20"/>
        </w:rPr>
      </w:pPr>
      <w:r>
        <w:rPr>
          <w:sz w:val="20"/>
          <w:szCs w:val="20"/>
        </w:rPr>
        <w:t>Laeven, L., 2003</w:t>
      </w:r>
      <w:r w:rsidR="00CD4482" w:rsidRPr="00CD4482">
        <w:rPr>
          <w:sz w:val="20"/>
          <w:szCs w:val="20"/>
        </w:rPr>
        <w:t>. Does financial liberalization reduce financing cons</w:t>
      </w:r>
      <w:r w:rsidR="00343F78">
        <w:rPr>
          <w:sz w:val="20"/>
          <w:szCs w:val="20"/>
        </w:rPr>
        <w:t>traints? Financial Management 32 (1</w:t>
      </w:r>
      <w:r w:rsidR="00CD4482" w:rsidRPr="00CD4482">
        <w:rPr>
          <w:sz w:val="20"/>
          <w:szCs w:val="20"/>
        </w:rPr>
        <w:t>)</w:t>
      </w:r>
      <w:r w:rsidR="00573505">
        <w:rPr>
          <w:sz w:val="20"/>
          <w:szCs w:val="20"/>
        </w:rPr>
        <w:t>, 5-34</w:t>
      </w:r>
      <w:r w:rsidR="00CD4482" w:rsidRPr="00CD4482">
        <w:rPr>
          <w:sz w:val="20"/>
          <w:szCs w:val="20"/>
        </w:rPr>
        <w:t>.</w:t>
      </w:r>
      <w:r w:rsidR="00B44449">
        <w:rPr>
          <w:sz w:val="20"/>
          <w:szCs w:val="20"/>
        </w:rPr>
        <w:t xml:space="preserve"> DOI: </w:t>
      </w:r>
      <w:r w:rsidR="00B44449" w:rsidRPr="00B44449">
        <w:rPr>
          <w:sz w:val="20"/>
          <w:szCs w:val="20"/>
        </w:rPr>
        <w:t>10.2307/3666202</w:t>
      </w:r>
    </w:p>
    <w:p w:rsidR="006D7687" w:rsidRPr="00CD4482" w:rsidRDefault="00FC351A" w:rsidP="00CD4482">
      <w:pPr>
        <w:pStyle w:val="Default"/>
        <w:spacing w:line="360" w:lineRule="auto"/>
        <w:ind w:left="400" w:hangingChars="200" w:hanging="400"/>
        <w:jc w:val="both"/>
        <w:rPr>
          <w:sz w:val="20"/>
          <w:szCs w:val="20"/>
        </w:rPr>
      </w:pPr>
      <w:r>
        <w:rPr>
          <w:sz w:val="20"/>
          <w:szCs w:val="20"/>
        </w:rPr>
        <w:t>La Rocca, M., La Rocca, T., Cariola, A., 2011. Capital structure decisions during a firm’s life cycle. Small Business Economics 37(1), 107-130.</w:t>
      </w:r>
      <w:r w:rsidR="00B44449">
        <w:rPr>
          <w:sz w:val="20"/>
          <w:szCs w:val="20"/>
        </w:rPr>
        <w:t xml:space="preserve"> DOI: </w:t>
      </w:r>
      <w:r w:rsidR="00B44449" w:rsidRPr="00B44449">
        <w:rPr>
          <w:sz w:val="20"/>
          <w:szCs w:val="20"/>
        </w:rPr>
        <w:t>10.1007/s11187-009-9229-z</w:t>
      </w:r>
    </w:p>
    <w:p w:rsidR="00CD4482" w:rsidRDefault="00CD4482" w:rsidP="00CD4482">
      <w:pPr>
        <w:pStyle w:val="Default"/>
        <w:spacing w:line="360" w:lineRule="auto"/>
        <w:ind w:left="400" w:hangingChars="200" w:hanging="400"/>
        <w:jc w:val="both"/>
        <w:rPr>
          <w:sz w:val="20"/>
          <w:szCs w:val="20"/>
        </w:rPr>
      </w:pPr>
      <w:r w:rsidRPr="00CD4482">
        <w:rPr>
          <w:sz w:val="20"/>
          <w:szCs w:val="20"/>
        </w:rPr>
        <w:t>Le, N.T.B., Nguyen, T.V., 2009. The impact of networking on bank financing: The case of small and medium-sized enterprises in Vietnam. Entrepreneurship Theory and Practice 33 (4), 867-887.</w:t>
      </w:r>
      <w:r w:rsidR="00B44449">
        <w:rPr>
          <w:sz w:val="20"/>
          <w:szCs w:val="20"/>
        </w:rPr>
        <w:t xml:space="preserve"> </w:t>
      </w:r>
      <w:r w:rsidR="00B44449" w:rsidRPr="00B44449">
        <w:rPr>
          <w:sz w:val="20"/>
          <w:szCs w:val="20"/>
        </w:rPr>
        <w:t>DOI: 10.1111/j.1540-6520.2009.00330.x</w:t>
      </w:r>
    </w:p>
    <w:p w:rsidR="00A5423D" w:rsidRPr="00CD4482" w:rsidRDefault="00A5423D" w:rsidP="00A5423D">
      <w:pPr>
        <w:pStyle w:val="Default"/>
        <w:spacing w:line="360" w:lineRule="auto"/>
        <w:ind w:left="400" w:hangingChars="200" w:hanging="400"/>
        <w:jc w:val="both"/>
        <w:rPr>
          <w:sz w:val="20"/>
          <w:szCs w:val="20"/>
        </w:rPr>
      </w:pPr>
      <w:r>
        <w:rPr>
          <w:sz w:val="20"/>
          <w:szCs w:val="20"/>
        </w:rPr>
        <w:t>Leeth, J. D., Scott, J. A., 1989. The incidence of secured debt: e</w:t>
      </w:r>
      <w:r w:rsidRPr="00A5423D">
        <w:rPr>
          <w:sz w:val="20"/>
          <w:szCs w:val="20"/>
        </w:rPr>
        <w:t>vidence f</w:t>
      </w:r>
      <w:r>
        <w:rPr>
          <w:sz w:val="20"/>
          <w:szCs w:val="20"/>
        </w:rPr>
        <w:t>rom the small business c</w:t>
      </w:r>
      <w:r w:rsidRPr="00A5423D">
        <w:rPr>
          <w:sz w:val="20"/>
          <w:szCs w:val="20"/>
        </w:rPr>
        <w:t>ommunity. Journal of Fina</w:t>
      </w:r>
      <w:r>
        <w:rPr>
          <w:sz w:val="20"/>
          <w:szCs w:val="20"/>
        </w:rPr>
        <w:t>ncial and Quantitative Analysis</w:t>
      </w:r>
      <w:r w:rsidRPr="00A5423D">
        <w:rPr>
          <w:sz w:val="20"/>
          <w:szCs w:val="20"/>
        </w:rPr>
        <w:t xml:space="preserve"> 24 (3), 379-394.</w:t>
      </w:r>
      <w:r w:rsidR="00B44449">
        <w:rPr>
          <w:sz w:val="20"/>
          <w:szCs w:val="20"/>
        </w:rPr>
        <w:t xml:space="preserve"> DOI: </w:t>
      </w:r>
      <w:r w:rsidR="00B44449" w:rsidRPr="00B44449">
        <w:rPr>
          <w:sz w:val="20"/>
          <w:szCs w:val="20"/>
        </w:rPr>
        <w:t>10.2307/2330818</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Levenson, A.R., Willard, K.L., 2000. Do firms get the financing they want? Measuring credit rationing experienced by small business in the U.S. Small Business Economics 14 (2), 83-94.</w:t>
      </w:r>
      <w:r w:rsidR="00B44449">
        <w:rPr>
          <w:sz w:val="20"/>
          <w:szCs w:val="20"/>
        </w:rPr>
        <w:t xml:space="preserve"> DOI: </w:t>
      </w:r>
      <w:r w:rsidR="00B44449" w:rsidRPr="00B44449">
        <w:rPr>
          <w:sz w:val="20"/>
          <w:szCs w:val="20"/>
        </w:rPr>
        <w:t>10.1023/A:1008196002780</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Love, I., 2003. Financial development and financing constraints: International evidence from the structural investment model. Review of Financial Studies 16 (3), 765-791.</w:t>
      </w:r>
      <w:r w:rsidR="00B44449">
        <w:rPr>
          <w:sz w:val="20"/>
          <w:szCs w:val="20"/>
        </w:rPr>
        <w:t xml:space="preserve"> DOI: </w:t>
      </w:r>
      <w:r w:rsidR="00B44449" w:rsidRPr="00B44449">
        <w:rPr>
          <w:sz w:val="20"/>
          <w:szCs w:val="20"/>
        </w:rPr>
        <w:t>10.1093/rfs/hhg013</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Lown, C., Morgan, D.P., 2006. The credit cycle and the business cycle: New findings using the loan officer opinion survey. Journal of Money, Credit and Banking 38 (6), 1575-1597.</w:t>
      </w:r>
      <w:r w:rsidR="00B44449">
        <w:rPr>
          <w:sz w:val="20"/>
          <w:szCs w:val="20"/>
        </w:rPr>
        <w:t xml:space="preserve"> DOI: </w:t>
      </w:r>
      <w:r w:rsidR="00B44449" w:rsidRPr="00B44449">
        <w:rPr>
          <w:sz w:val="20"/>
          <w:szCs w:val="20"/>
        </w:rPr>
        <w:t>10.1353/mcb.2006.0086</w:t>
      </w:r>
    </w:p>
    <w:p w:rsidR="00CD4482" w:rsidRDefault="00CD4482" w:rsidP="00CD4482">
      <w:pPr>
        <w:pStyle w:val="Default"/>
        <w:spacing w:line="360" w:lineRule="auto"/>
        <w:ind w:left="400" w:hangingChars="200" w:hanging="400"/>
        <w:jc w:val="both"/>
        <w:rPr>
          <w:sz w:val="20"/>
          <w:szCs w:val="20"/>
        </w:rPr>
      </w:pPr>
      <w:r w:rsidRPr="00CD4482">
        <w:rPr>
          <w:sz w:val="20"/>
          <w:szCs w:val="20"/>
        </w:rPr>
        <w:t>Marlow, S., Patton, D., 2005. All credit to men? Entrepreneurship, finance, and gender. Entrepreneurship Theory and Practice 29 (6), 717-735.</w:t>
      </w:r>
      <w:r w:rsidR="0000298E">
        <w:rPr>
          <w:sz w:val="20"/>
          <w:szCs w:val="20"/>
        </w:rPr>
        <w:t xml:space="preserve"> </w:t>
      </w:r>
      <w:r w:rsidR="0000298E" w:rsidRPr="0000298E">
        <w:rPr>
          <w:sz w:val="20"/>
          <w:szCs w:val="20"/>
        </w:rPr>
        <w:t>DOI: 10.1111/j.1540-6520.2005.00105.x</w:t>
      </w:r>
    </w:p>
    <w:p w:rsidR="006F7D6C" w:rsidRPr="00CD4482" w:rsidRDefault="006F7D6C" w:rsidP="006F7D6C">
      <w:pPr>
        <w:pStyle w:val="Default"/>
        <w:spacing w:line="360" w:lineRule="auto"/>
        <w:ind w:left="400" w:hangingChars="200" w:hanging="400"/>
        <w:jc w:val="both"/>
        <w:rPr>
          <w:sz w:val="20"/>
          <w:szCs w:val="20"/>
        </w:rPr>
      </w:pPr>
      <w:r w:rsidRPr="006F7D6C">
        <w:rPr>
          <w:sz w:val="20"/>
          <w:szCs w:val="20"/>
        </w:rPr>
        <w:t>Mazzucato, M., 2013. Financing innovation: creative destruction vs. destructive cre-ation. Industrial and Corporate Change 22 (4), 851–867.</w:t>
      </w:r>
      <w:r>
        <w:rPr>
          <w:sz w:val="20"/>
          <w:szCs w:val="20"/>
        </w:rPr>
        <w:t xml:space="preserve"> DOI: </w:t>
      </w:r>
      <w:r w:rsidRPr="006F7D6C">
        <w:rPr>
          <w:sz w:val="20"/>
          <w:szCs w:val="20"/>
        </w:rPr>
        <w:t>10.1093/icc/dtt025</w:t>
      </w:r>
    </w:p>
    <w:p w:rsidR="00CD4482" w:rsidRDefault="00CD4482" w:rsidP="00CD4482">
      <w:pPr>
        <w:pStyle w:val="Default"/>
        <w:spacing w:line="360" w:lineRule="auto"/>
        <w:ind w:left="400" w:hangingChars="200" w:hanging="400"/>
        <w:jc w:val="both"/>
        <w:rPr>
          <w:sz w:val="20"/>
          <w:szCs w:val="20"/>
        </w:rPr>
      </w:pPr>
      <w:r w:rsidRPr="00CD4482">
        <w:rPr>
          <w:sz w:val="20"/>
          <w:szCs w:val="20"/>
        </w:rPr>
        <w:t>Metzger, G., 2007. On the role of entrepreneurial experience for start-up financing: An empirical investigation for Germany (Discussion Paper No. 07-047).  Center for European Economic Research: Mannheim, Germany</w:t>
      </w:r>
      <w:r w:rsidR="003623D0">
        <w:rPr>
          <w:sz w:val="20"/>
          <w:szCs w:val="20"/>
        </w:rPr>
        <w:t>.</w:t>
      </w:r>
      <w:r w:rsidRPr="00CD4482">
        <w:rPr>
          <w:sz w:val="20"/>
          <w:szCs w:val="20"/>
        </w:rPr>
        <w:t xml:space="preserve"> </w:t>
      </w:r>
      <w:r w:rsidR="0000298E">
        <w:rPr>
          <w:sz w:val="20"/>
          <w:szCs w:val="20"/>
        </w:rPr>
        <w:t xml:space="preserve">DOI: </w:t>
      </w:r>
      <w:r w:rsidR="0000298E" w:rsidRPr="0000298E">
        <w:rPr>
          <w:sz w:val="20"/>
          <w:szCs w:val="20"/>
        </w:rPr>
        <w:t>10.2139/ssrn.1008245</w:t>
      </w:r>
    </w:p>
    <w:p w:rsidR="003623D0" w:rsidRDefault="003623D0" w:rsidP="003623D0">
      <w:pPr>
        <w:pStyle w:val="Default"/>
        <w:spacing w:line="360" w:lineRule="auto"/>
        <w:ind w:left="400" w:hangingChars="200" w:hanging="400"/>
        <w:jc w:val="both"/>
        <w:rPr>
          <w:sz w:val="20"/>
          <w:szCs w:val="20"/>
        </w:rPr>
      </w:pPr>
      <w:r w:rsidRPr="003623D0">
        <w:rPr>
          <w:sz w:val="20"/>
          <w:szCs w:val="20"/>
        </w:rPr>
        <w:lastRenderedPageBreak/>
        <w:t>Michaelas N</w:t>
      </w:r>
      <w:r>
        <w:rPr>
          <w:sz w:val="20"/>
          <w:szCs w:val="20"/>
        </w:rPr>
        <w:t>.</w:t>
      </w:r>
      <w:r w:rsidRPr="003623D0">
        <w:rPr>
          <w:sz w:val="20"/>
          <w:szCs w:val="20"/>
        </w:rPr>
        <w:t>, Chittenden F</w:t>
      </w:r>
      <w:r>
        <w:rPr>
          <w:sz w:val="20"/>
          <w:szCs w:val="20"/>
        </w:rPr>
        <w:t xml:space="preserve">., </w:t>
      </w:r>
      <w:r w:rsidRPr="003623D0">
        <w:rPr>
          <w:sz w:val="20"/>
          <w:szCs w:val="20"/>
        </w:rPr>
        <w:t>Poutziouris P</w:t>
      </w:r>
      <w:r>
        <w:rPr>
          <w:sz w:val="20"/>
          <w:szCs w:val="20"/>
        </w:rPr>
        <w:t>., 1999.</w:t>
      </w:r>
      <w:r w:rsidRPr="003623D0">
        <w:rPr>
          <w:sz w:val="20"/>
          <w:szCs w:val="20"/>
        </w:rPr>
        <w:t xml:space="preserve"> Financial policy and capital structure choice in UK SME: empirical evidence from company panel data.</w:t>
      </w:r>
      <w:r>
        <w:rPr>
          <w:sz w:val="20"/>
          <w:szCs w:val="20"/>
        </w:rPr>
        <w:t xml:space="preserve"> Small Business Economics 12(2),</w:t>
      </w:r>
      <w:r w:rsidRPr="003623D0">
        <w:rPr>
          <w:sz w:val="20"/>
          <w:szCs w:val="20"/>
        </w:rPr>
        <w:t xml:space="preserve"> 113-130</w:t>
      </w:r>
      <w:r>
        <w:rPr>
          <w:sz w:val="20"/>
          <w:szCs w:val="20"/>
        </w:rPr>
        <w:t>.</w:t>
      </w:r>
      <w:r w:rsidR="0000298E">
        <w:rPr>
          <w:sz w:val="20"/>
          <w:szCs w:val="20"/>
        </w:rPr>
        <w:t xml:space="preserve"> DOI: </w:t>
      </w:r>
      <w:r w:rsidR="0000298E" w:rsidRPr="0000298E">
        <w:rPr>
          <w:sz w:val="20"/>
          <w:szCs w:val="20"/>
        </w:rPr>
        <w:t>10.1023/A:1008010724051</w:t>
      </w:r>
    </w:p>
    <w:p w:rsidR="006F7D6C" w:rsidRDefault="006F7D6C" w:rsidP="006F7D6C">
      <w:pPr>
        <w:pStyle w:val="Default"/>
        <w:spacing w:line="360" w:lineRule="auto"/>
        <w:ind w:left="400" w:hangingChars="200" w:hanging="400"/>
        <w:jc w:val="both"/>
        <w:rPr>
          <w:sz w:val="20"/>
          <w:szCs w:val="20"/>
        </w:rPr>
      </w:pPr>
      <w:r w:rsidRPr="006F7D6C">
        <w:rPr>
          <w:sz w:val="20"/>
          <w:szCs w:val="20"/>
        </w:rPr>
        <w:t>Mina, A., Lahr, H., Hughes, A., 2013. The demand and supply of external finance forinnovative firms. Industrial and Corporate Change 22 (4), 869–901.</w:t>
      </w:r>
      <w:r>
        <w:rPr>
          <w:sz w:val="20"/>
          <w:szCs w:val="20"/>
        </w:rPr>
        <w:t xml:space="preserve"> DOI: </w:t>
      </w:r>
      <w:r w:rsidRPr="006F7D6C">
        <w:rPr>
          <w:sz w:val="20"/>
          <w:szCs w:val="20"/>
        </w:rPr>
        <w:t>10.1093/icc/dtt020</w:t>
      </w:r>
    </w:p>
    <w:p w:rsidR="004E3D6F" w:rsidRPr="00CD4482" w:rsidRDefault="004E3D6F" w:rsidP="004E3D6F">
      <w:pPr>
        <w:pStyle w:val="Default"/>
        <w:spacing w:line="360" w:lineRule="auto"/>
        <w:ind w:left="400" w:hangingChars="200" w:hanging="400"/>
        <w:jc w:val="both"/>
        <w:rPr>
          <w:sz w:val="20"/>
          <w:szCs w:val="20"/>
        </w:rPr>
      </w:pPr>
      <w:r>
        <w:rPr>
          <w:sz w:val="20"/>
          <w:szCs w:val="20"/>
        </w:rPr>
        <w:t>Murray M.P., 2006. Avoiding invalid instruments and coping with weak i</w:t>
      </w:r>
      <w:r w:rsidRPr="004E3D6F">
        <w:rPr>
          <w:sz w:val="20"/>
          <w:szCs w:val="20"/>
        </w:rPr>
        <w:t>nstruments</w:t>
      </w:r>
      <w:r>
        <w:rPr>
          <w:sz w:val="20"/>
          <w:szCs w:val="20"/>
        </w:rPr>
        <w:t xml:space="preserve">. </w:t>
      </w:r>
      <w:r w:rsidRPr="004E3D6F">
        <w:rPr>
          <w:sz w:val="20"/>
          <w:szCs w:val="20"/>
        </w:rPr>
        <w:t>Jo</w:t>
      </w:r>
      <w:r>
        <w:rPr>
          <w:sz w:val="20"/>
          <w:szCs w:val="20"/>
        </w:rPr>
        <w:t xml:space="preserve">urnal of Economic Perspectives </w:t>
      </w:r>
      <w:r w:rsidRPr="004E3D6F">
        <w:rPr>
          <w:sz w:val="20"/>
          <w:szCs w:val="20"/>
        </w:rPr>
        <w:t>20</w:t>
      </w:r>
      <w:r>
        <w:rPr>
          <w:sz w:val="20"/>
          <w:szCs w:val="20"/>
        </w:rPr>
        <w:t>(</w:t>
      </w:r>
      <w:r w:rsidRPr="004E3D6F">
        <w:rPr>
          <w:sz w:val="20"/>
          <w:szCs w:val="20"/>
        </w:rPr>
        <w:t>4</w:t>
      </w:r>
      <w:r>
        <w:rPr>
          <w:sz w:val="20"/>
          <w:szCs w:val="20"/>
        </w:rPr>
        <w:t>),</w:t>
      </w:r>
      <w:r w:rsidRPr="004E3D6F">
        <w:rPr>
          <w:sz w:val="20"/>
          <w:szCs w:val="20"/>
        </w:rPr>
        <w:t xml:space="preserve"> 111-132</w:t>
      </w:r>
      <w:r>
        <w:rPr>
          <w:sz w:val="20"/>
          <w:szCs w:val="20"/>
        </w:rPr>
        <w:t>.</w:t>
      </w:r>
      <w:r w:rsidR="0000298E">
        <w:rPr>
          <w:sz w:val="20"/>
          <w:szCs w:val="20"/>
        </w:rPr>
        <w:t xml:space="preserve"> </w:t>
      </w:r>
      <w:r w:rsidR="0000298E" w:rsidRPr="0000298E">
        <w:rPr>
          <w:sz w:val="20"/>
          <w:szCs w:val="20"/>
        </w:rPr>
        <w:t>DOI: 10.1257/jep.20.4.111</w:t>
      </w:r>
    </w:p>
    <w:p w:rsidR="00CD4482" w:rsidRDefault="00CD4482" w:rsidP="00CD4482">
      <w:pPr>
        <w:pStyle w:val="Default"/>
        <w:spacing w:line="360" w:lineRule="auto"/>
        <w:ind w:left="400" w:hangingChars="200" w:hanging="400"/>
        <w:jc w:val="both"/>
        <w:rPr>
          <w:sz w:val="20"/>
          <w:szCs w:val="20"/>
        </w:rPr>
      </w:pPr>
      <w:r w:rsidRPr="00CD4482">
        <w:rPr>
          <w:sz w:val="20"/>
          <w:szCs w:val="20"/>
        </w:rPr>
        <w:t>Orser, B.J., Riding, A.L., Manley, K., 2006. Women entrepreneurs and financial capital. Entrepreneurship Theory and Practice 30 (5), 643-665.</w:t>
      </w:r>
      <w:r w:rsidR="0000298E">
        <w:rPr>
          <w:sz w:val="20"/>
          <w:szCs w:val="20"/>
        </w:rPr>
        <w:t xml:space="preserve"> </w:t>
      </w:r>
      <w:r w:rsidR="0000298E" w:rsidRPr="0000298E">
        <w:rPr>
          <w:sz w:val="20"/>
          <w:szCs w:val="20"/>
        </w:rPr>
        <w:t>DOI: 10.1111/j.1540-6520.2006.00140.x</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Petersen, M.A., Rajan, R.G., 1994. The benefits of lending relationships: Evidence from small business data. Journal of Finance 49 (1), 3-37.</w:t>
      </w:r>
      <w:r w:rsidR="0000298E">
        <w:rPr>
          <w:sz w:val="20"/>
          <w:szCs w:val="20"/>
        </w:rPr>
        <w:t xml:space="preserve"> DOI: </w:t>
      </w:r>
      <w:r w:rsidR="0000298E" w:rsidRPr="0000298E">
        <w:rPr>
          <w:sz w:val="20"/>
          <w:szCs w:val="20"/>
        </w:rPr>
        <w:t>10.1111/j.1540-6261.1994.tb04418.x</w:t>
      </w:r>
    </w:p>
    <w:p w:rsidR="00CD4482" w:rsidRDefault="00CD4482" w:rsidP="00CD4482">
      <w:pPr>
        <w:pStyle w:val="Default"/>
        <w:spacing w:line="360" w:lineRule="auto"/>
        <w:ind w:left="400" w:hangingChars="200" w:hanging="400"/>
        <w:jc w:val="both"/>
        <w:rPr>
          <w:sz w:val="20"/>
          <w:szCs w:val="20"/>
        </w:rPr>
      </w:pPr>
      <w:r w:rsidRPr="00CD4482">
        <w:rPr>
          <w:sz w:val="20"/>
          <w:szCs w:val="20"/>
        </w:rPr>
        <w:t>Petersen, M.A., Rajan, R.G., 2002. Does distance still matter? The information revolution in small business lending. Journal of Finance 57 (6), 2533-2570.</w:t>
      </w:r>
      <w:r w:rsidR="00D93E41">
        <w:rPr>
          <w:sz w:val="20"/>
          <w:szCs w:val="20"/>
        </w:rPr>
        <w:t xml:space="preserve"> DOI: </w:t>
      </w:r>
      <w:r w:rsidR="00D93E41" w:rsidRPr="00D93E41">
        <w:rPr>
          <w:sz w:val="20"/>
          <w:szCs w:val="20"/>
        </w:rPr>
        <w:t>10.1111/1540-6261.00505</w:t>
      </w:r>
    </w:p>
    <w:p w:rsidR="003623D0" w:rsidRPr="00CD4482" w:rsidRDefault="003623D0" w:rsidP="003623D0">
      <w:pPr>
        <w:pStyle w:val="Default"/>
        <w:spacing w:line="360" w:lineRule="auto"/>
        <w:ind w:left="400" w:hangingChars="200" w:hanging="400"/>
        <w:jc w:val="both"/>
        <w:rPr>
          <w:sz w:val="20"/>
          <w:szCs w:val="20"/>
        </w:rPr>
      </w:pPr>
      <w:r w:rsidRPr="003623D0">
        <w:rPr>
          <w:sz w:val="20"/>
          <w:szCs w:val="20"/>
        </w:rPr>
        <w:t>Psillaki M</w:t>
      </w:r>
      <w:r>
        <w:rPr>
          <w:sz w:val="20"/>
          <w:szCs w:val="20"/>
        </w:rPr>
        <w:t xml:space="preserve">., </w:t>
      </w:r>
      <w:r w:rsidRPr="003623D0">
        <w:rPr>
          <w:sz w:val="20"/>
          <w:szCs w:val="20"/>
        </w:rPr>
        <w:t>Daskalakis</w:t>
      </w:r>
      <w:r>
        <w:rPr>
          <w:sz w:val="20"/>
          <w:szCs w:val="20"/>
        </w:rPr>
        <w:t>,</w:t>
      </w:r>
      <w:r w:rsidRPr="003623D0">
        <w:rPr>
          <w:sz w:val="20"/>
          <w:szCs w:val="20"/>
        </w:rPr>
        <w:t xml:space="preserve"> N</w:t>
      </w:r>
      <w:r>
        <w:rPr>
          <w:sz w:val="20"/>
          <w:szCs w:val="20"/>
        </w:rPr>
        <w:t>., 2008.</w:t>
      </w:r>
      <w:r w:rsidRPr="003623D0">
        <w:rPr>
          <w:sz w:val="20"/>
          <w:szCs w:val="20"/>
        </w:rPr>
        <w:t xml:space="preserve"> Are the determinants of capital structure country or firm specific?</w:t>
      </w:r>
      <w:r>
        <w:rPr>
          <w:sz w:val="20"/>
          <w:szCs w:val="20"/>
        </w:rPr>
        <w:t xml:space="preserve"> Small Business Economics 33(3),</w:t>
      </w:r>
      <w:r w:rsidRPr="003623D0">
        <w:rPr>
          <w:sz w:val="20"/>
          <w:szCs w:val="20"/>
        </w:rPr>
        <w:t xml:space="preserve"> 319-333</w:t>
      </w:r>
      <w:r>
        <w:rPr>
          <w:sz w:val="20"/>
          <w:szCs w:val="20"/>
        </w:rPr>
        <w:t>.</w:t>
      </w:r>
      <w:r w:rsidR="00D93E41">
        <w:rPr>
          <w:sz w:val="20"/>
          <w:szCs w:val="20"/>
        </w:rPr>
        <w:t xml:space="preserve"> DOI: </w:t>
      </w:r>
      <w:r w:rsidR="00D93E41" w:rsidRPr="00D93E41">
        <w:rPr>
          <w:sz w:val="20"/>
          <w:szCs w:val="20"/>
        </w:rPr>
        <w:t>10.1007/s11187-008-9103-4</w:t>
      </w:r>
    </w:p>
    <w:p w:rsidR="00CD4482" w:rsidRDefault="00CD4482" w:rsidP="00CD4482">
      <w:pPr>
        <w:pStyle w:val="Default"/>
        <w:spacing w:line="360" w:lineRule="auto"/>
        <w:ind w:left="400" w:hangingChars="200" w:hanging="400"/>
        <w:jc w:val="both"/>
        <w:rPr>
          <w:sz w:val="20"/>
          <w:szCs w:val="20"/>
        </w:rPr>
      </w:pPr>
      <w:r w:rsidRPr="00CD4482">
        <w:rPr>
          <w:sz w:val="20"/>
          <w:szCs w:val="20"/>
        </w:rPr>
        <w:t>Rao, M.T., 2004. Key issues for global IT sourcing: Country and individual factors. Information Systems Management 21 (3), 16-21.</w:t>
      </w:r>
      <w:r w:rsidR="00D93E41">
        <w:rPr>
          <w:sz w:val="20"/>
          <w:szCs w:val="20"/>
        </w:rPr>
        <w:t xml:space="preserve"> </w:t>
      </w:r>
      <w:r w:rsidR="00D93E41" w:rsidRPr="00D93E41">
        <w:rPr>
          <w:sz w:val="20"/>
          <w:szCs w:val="20"/>
        </w:rPr>
        <w:t>DOI:10.1201/1078/44432.21.3.20040601/82472.3</w:t>
      </w:r>
    </w:p>
    <w:p w:rsidR="0040645E" w:rsidRPr="00CD4482" w:rsidRDefault="0040645E" w:rsidP="00CD4482">
      <w:pPr>
        <w:pStyle w:val="Default"/>
        <w:spacing w:line="360" w:lineRule="auto"/>
        <w:ind w:left="400" w:hangingChars="200" w:hanging="400"/>
        <w:jc w:val="both"/>
        <w:rPr>
          <w:sz w:val="20"/>
          <w:szCs w:val="20"/>
        </w:rPr>
      </w:pPr>
      <w:r>
        <w:rPr>
          <w:sz w:val="20"/>
          <w:szCs w:val="20"/>
        </w:rPr>
        <w:t xml:space="preserve">Revest, V., Sapio, A., 2012. </w:t>
      </w:r>
      <w:r w:rsidRPr="0040645E">
        <w:rPr>
          <w:sz w:val="20"/>
          <w:szCs w:val="20"/>
        </w:rPr>
        <w:t>Financing technology-based small firms in Europe: what do we know?</w:t>
      </w:r>
      <w:r>
        <w:rPr>
          <w:sz w:val="20"/>
          <w:szCs w:val="20"/>
        </w:rPr>
        <w:t xml:space="preserve"> Small Business Economics 39(1), 179-205.</w:t>
      </w:r>
      <w:r w:rsidR="00D93E41">
        <w:rPr>
          <w:sz w:val="20"/>
          <w:szCs w:val="20"/>
        </w:rPr>
        <w:t xml:space="preserve"> DOI: </w:t>
      </w:r>
      <w:r w:rsidR="00D93E41" w:rsidRPr="00D93E41">
        <w:rPr>
          <w:sz w:val="20"/>
          <w:szCs w:val="20"/>
        </w:rPr>
        <w:t>10.1007/s11187-010-9291-6</w:t>
      </w:r>
    </w:p>
    <w:p w:rsidR="000878E1" w:rsidRDefault="00CD4482" w:rsidP="00CD4482">
      <w:pPr>
        <w:pStyle w:val="Default"/>
        <w:spacing w:line="360" w:lineRule="auto"/>
        <w:ind w:left="400" w:hangingChars="200" w:hanging="400"/>
        <w:jc w:val="both"/>
        <w:rPr>
          <w:sz w:val="20"/>
          <w:szCs w:val="20"/>
        </w:rPr>
      </w:pPr>
      <w:r w:rsidRPr="00CD4482">
        <w:rPr>
          <w:sz w:val="20"/>
          <w:szCs w:val="20"/>
        </w:rPr>
        <w:t>Riding, A., 1997. On the care and nurture of loan guarantee programs. In: Halpern P. (ed). Financing Growth in Canada.  University of Calgary Press.</w:t>
      </w:r>
    </w:p>
    <w:p w:rsidR="000878E1" w:rsidRDefault="000878E1" w:rsidP="000878E1">
      <w:pPr>
        <w:pStyle w:val="Default"/>
        <w:spacing w:line="360" w:lineRule="auto"/>
        <w:ind w:left="400" w:hangingChars="200" w:hanging="400"/>
        <w:jc w:val="both"/>
        <w:rPr>
          <w:sz w:val="20"/>
          <w:szCs w:val="20"/>
        </w:rPr>
      </w:pPr>
      <w:r>
        <w:rPr>
          <w:sz w:val="20"/>
          <w:szCs w:val="20"/>
        </w:rPr>
        <w:t>Sargan, J. D., 1958. The estimation of economic relationships using instrumental variables. Econometrica 26(3),</w:t>
      </w:r>
      <w:r w:rsidRPr="000878E1">
        <w:rPr>
          <w:sz w:val="20"/>
          <w:szCs w:val="20"/>
        </w:rPr>
        <w:t xml:space="preserve"> 393–415.</w:t>
      </w:r>
      <w:r w:rsidR="00D93E41">
        <w:rPr>
          <w:sz w:val="20"/>
          <w:szCs w:val="20"/>
        </w:rPr>
        <w:t xml:space="preserve"> DOI: </w:t>
      </w:r>
      <w:r w:rsidR="00D93E41" w:rsidRPr="00D93E41">
        <w:rPr>
          <w:sz w:val="20"/>
          <w:szCs w:val="20"/>
        </w:rPr>
        <w:t>10.2307/1907619</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Serrasqueiro, Z., Nunes, P., 2011. Is age a determinant of SMEs' financing decisions? Empirical evidence using panel data models. Entre</w:t>
      </w:r>
      <w:r w:rsidR="00D93E41">
        <w:rPr>
          <w:sz w:val="20"/>
          <w:szCs w:val="20"/>
        </w:rPr>
        <w:t>preneurship Theory and Practice</w:t>
      </w:r>
      <w:r w:rsidRPr="00CD4482">
        <w:rPr>
          <w:sz w:val="20"/>
          <w:szCs w:val="20"/>
        </w:rPr>
        <w:t xml:space="preserve"> </w:t>
      </w:r>
      <w:r w:rsidR="00D93E41">
        <w:rPr>
          <w:sz w:val="20"/>
          <w:szCs w:val="20"/>
        </w:rPr>
        <w:t>36(4), 627-654</w:t>
      </w:r>
      <w:r w:rsidRPr="00CD4482">
        <w:rPr>
          <w:sz w:val="20"/>
          <w:szCs w:val="20"/>
        </w:rPr>
        <w:t>.</w:t>
      </w:r>
      <w:r w:rsidR="00D93E41">
        <w:rPr>
          <w:sz w:val="20"/>
          <w:szCs w:val="20"/>
        </w:rPr>
        <w:t xml:space="preserve"> </w:t>
      </w:r>
      <w:r w:rsidR="00D93E41" w:rsidRPr="00D93E41">
        <w:rPr>
          <w:sz w:val="20"/>
          <w:szCs w:val="20"/>
        </w:rPr>
        <w:t>DOI: 10.1111/j.1540-6520.2010.00433.x</w:t>
      </w:r>
    </w:p>
    <w:p w:rsidR="00CD4482" w:rsidRDefault="00CD4482" w:rsidP="00CD4482">
      <w:pPr>
        <w:pStyle w:val="Default"/>
        <w:spacing w:line="360" w:lineRule="auto"/>
        <w:ind w:left="400" w:hangingChars="200" w:hanging="400"/>
        <w:jc w:val="both"/>
        <w:rPr>
          <w:sz w:val="20"/>
          <w:szCs w:val="20"/>
        </w:rPr>
      </w:pPr>
      <w:r w:rsidRPr="00CD4482">
        <w:rPr>
          <w:sz w:val="20"/>
          <w:szCs w:val="20"/>
        </w:rPr>
        <w:t>Shen, C., 2002. Credit rationing for bad companies in bad years: evidence from bank loan transaction data. International Journal of Finance and Economics 7</w:t>
      </w:r>
      <w:r w:rsidR="00573505">
        <w:rPr>
          <w:sz w:val="20"/>
          <w:szCs w:val="20"/>
        </w:rPr>
        <w:t>(3)</w:t>
      </w:r>
      <w:r w:rsidRPr="00CD4482">
        <w:rPr>
          <w:sz w:val="20"/>
          <w:szCs w:val="20"/>
        </w:rPr>
        <w:t>, 261-278.</w:t>
      </w:r>
      <w:r w:rsidR="00D93E41">
        <w:rPr>
          <w:sz w:val="20"/>
          <w:szCs w:val="20"/>
        </w:rPr>
        <w:t xml:space="preserve"> </w:t>
      </w:r>
      <w:r w:rsidR="00D93E41" w:rsidRPr="00D93E41">
        <w:rPr>
          <w:sz w:val="20"/>
          <w:szCs w:val="20"/>
        </w:rPr>
        <w:t>DOI: 10.1002/ijfe.188</w:t>
      </w:r>
    </w:p>
    <w:p w:rsidR="00401A8B" w:rsidRPr="00CD4482" w:rsidRDefault="00401A8B" w:rsidP="00CD4482">
      <w:pPr>
        <w:pStyle w:val="Default"/>
        <w:spacing w:line="360" w:lineRule="auto"/>
        <w:ind w:left="400" w:hangingChars="200" w:hanging="400"/>
        <w:jc w:val="both"/>
        <w:rPr>
          <w:sz w:val="20"/>
          <w:szCs w:val="20"/>
        </w:rPr>
      </w:pPr>
      <w:r>
        <w:rPr>
          <w:sz w:val="20"/>
          <w:szCs w:val="20"/>
        </w:rPr>
        <w:t xml:space="preserve">Staiger, D., Stock, J. H., </w:t>
      </w:r>
      <w:r w:rsidRPr="00401A8B">
        <w:rPr>
          <w:sz w:val="20"/>
          <w:szCs w:val="20"/>
        </w:rPr>
        <w:t>1997</w:t>
      </w:r>
      <w:r>
        <w:rPr>
          <w:sz w:val="20"/>
          <w:szCs w:val="20"/>
        </w:rPr>
        <w:t>. Instrumental v</w:t>
      </w:r>
      <w:r w:rsidRPr="00401A8B">
        <w:rPr>
          <w:sz w:val="20"/>
          <w:szCs w:val="20"/>
        </w:rPr>
        <w:t>ariabl</w:t>
      </w:r>
      <w:r>
        <w:rPr>
          <w:sz w:val="20"/>
          <w:szCs w:val="20"/>
        </w:rPr>
        <w:t>es regression with weak instruments. Econometrica</w:t>
      </w:r>
      <w:r w:rsidRPr="00401A8B">
        <w:rPr>
          <w:sz w:val="20"/>
          <w:szCs w:val="20"/>
        </w:rPr>
        <w:t xml:space="preserve"> 65(3), 557-586.</w:t>
      </w:r>
      <w:r>
        <w:rPr>
          <w:sz w:val="20"/>
          <w:szCs w:val="20"/>
        </w:rPr>
        <w:t xml:space="preserve"> DOI: </w:t>
      </w:r>
      <w:r w:rsidRPr="00401A8B">
        <w:rPr>
          <w:sz w:val="20"/>
          <w:szCs w:val="20"/>
        </w:rPr>
        <w:t>10.2307/2171753</w:t>
      </w:r>
    </w:p>
    <w:p w:rsidR="00CD4482" w:rsidRPr="00CD4482" w:rsidRDefault="00CD4482" w:rsidP="00CD4482">
      <w:pPr>
        <w:pStyle w:val="Default"/>
        <w:spacing w:line="360" w:lineRule="auto"/>
        <w:ind w:left="400" w:hangingChars="200" w:hanging="400"/>
        <w:jc w:val="both"/>
        <w:rPr>
          <w:sz w:val="20"/>
          <w:szCs w:val="20"/>
        </w:rPr>
      </w:pPr>
      <w:r w:rsidRPr="00CD4482">
        <w:rPr>
          <w:sz w:val="20"/>
          <w:szCs w:val="20"/>
        </w:rPr>
        <w:t>Stiglitz, J.E., Weiss, A., 1981. Credit rationing in markets with imperfect information. American Economic Review 71 (3), 393-410.</w:t>
      </w:r>
    </w:p>
    <w:p w:rsidR="00CD4482" w:rsidRDefault="00CD4482" w:rsidP="00CD4482">
      <w:pPr>
        <w:pStyle w:val="Default"/>
        <w:spacing w:line="360" w:lineRule="auto"/>
        <w:ind w:left="400" w:hangingChars="200" w:hanging="400"/>
        <w:jc w:val="both"/>
        <w:rPr>
          <w:sz w:val="20"/>
          <w:szCs w:val="20"/>
        </w:rPr>
      </w:pPr>
      <w:r w:rsidRPr="00CD4482">
        <w:rPr>
          <w:sz w:val="20"/>
          <w:szCs w:val="20"/>
        </w:rPr>
        <w:t>Stiglitz, J.E., Weiss, A., 1983. Incentive effects of terminations: Applications to the credit and labor markets. American Economic Review 73 (5), 912-927.</w:t>
      </w:r>
    </w:p>
    <w:p w:rsidR="000878E1" w:rsidRPr="00CD4482" w:rsidRDefault="000878E1" w:rsidP="000878E1">
      <w:pPr>
        <w:pStyle w:val="Default"/>
        <w:spacing w:line="360" w:lineRule="auto"/>
        <w:ind w:left="400" w:hangingChars="200" w:hanging="400"/>
        <w:jc w:val="both"/>
        <w:rPr>
          <w:sz w:val="20"/>
          <w:szCs w:val="20"/>
        </w:rPr>
      </w:pPr>
      <w:r w:rsidRPr="000878E1">
        <w:rPr>
          <w:sz w:val="20"/>
          <w:szCs w:val="20"/>
        </w:rPr>
        <w:t>Stock J, Yogo M.</w:t>
      </w:r>
      <w:r>
        <w:rPr>
          <w:sz w:val="20"/>
          <w:szCs w:val="20"/>
        </w:rPr>
        <w:t>,</w:t>
      </w:r>
      <w:r w:rsidRPr="000878E1">
        <w:rPr>
          <w:sz w:val="20"/>
          <w:szCs w:val="20"/>
        </w:rPr>
        <w:t xml:space="preserve"> </w:t>
      </w:r>
      <w:r>
        <w:rPr>
          <w:sz w:val="20"/>
          <w:szCs w:val="20"/>
        </w:rPr>
        <w:t>2005. Testing for weak instruments in linear IV r</w:t>
      </w:r>
      <w:r w:rsidRPr="000878E1">
        <w:rPr>
          <w:sz w:val="20"/>
          <w:szCs w:val="20"/>
        </w:rPr>
        <w:t>egression. In: Andrews DWK Identification and Inference for Econometric Models. New Y</w:t>
      </w:r>
      <w:r>
        <w:rPr>
          <w:sz w:val="20"/>
          <w:szCs w:val="20"/>
        </w:rPr>
        <w:t>ork: Cambridge University Press</w:t>
      </w:r>
      <w:r w:rsidRPr="000878E1">
        <w:rPr>
          <w:sz w:val="20"/>
          <w:szCs w:val="20"/>
        </w:rPr>
        <w:t>. pp. 80-108.</w:t>
      </w:r>
      <w:r w:rsidR="000007B3">
        <w:rPr>
          <w:sz w:val="20"/>
          <w:szCs w:val="20"/>
        </w:rPr>
        <w:t xml:space="preserve"> DOI: </w:t>
      </w:r>
      <w:r w:rsidR="000007B3" w:rsidRPr="000007B3">
        <w:rPr>
          <w:sz w:val="20"/>
          <w:szCs w:val="20"/>
        </w:rPr>
        <w:t>10.1017/CBO9780511614491.006</w:t>
      </w:r>
    </w:p>
    <w:p w:rsidR="00CD4482" w:rsidRPr="00CD4482" w:rsidRDefault="00CD4482" w:rsidP="00CD4482">
      <w:pPr>
        <w:pStyle w:val="Default"/>
        <w:spacing w:line="360" w:lineRule="auto"/>
        <w:ind w:left="400" w:hangingChars="200" w:hanging="400"/>
        <w:jc w:val="both"/>
        <w:rPr>
          <w:sz w:val="20"/>
          <w:szCs w:val="20"/>
          <w:lang w:eastAsia="zh-CN"/>
        </w:rPr>
      </w:pPr>
      <w:r w:rsidRPr="00CD4482">
        <w:rPr>
          <w:sz w:val="20"/>
          <w:szCs w:val="20"/>
        </w:rPr>
        <w:t>Storey, D.J., 2004. Racial and gender discrimination in the micro firms credit market?: Evidence from Trinidad and Tobago. Small Business Economics 23 (5), 401–422.</w:t>
      </w:r>
      <w:r w:rsidR="000007B3">
        <w:rPr>
          <w:rFonts w:hint="eastAsia"/>
          <w:sz w:val="20"/>
          <w:szCs w:val="20"/>
          <w:lang w:eastAsia="zh-CN"/>
        </w:rPr>
        <w:t xml:space="preserve"> DOI: </w:t>
      </w:r>
      <w:r w:rsidR="000007B3" w:rsidRPr="000007B3">
        <w:rPr>
          <w:sz w:val="20"/>
          <w:szCs w:val="20"/>
          <w:lang w:eastAsia="zh-CN"/>
        </w:rPr>
        <w:t>10.1007/s11187-004-7259-0</w:t>
      </w:r>
    </w:p>
    <w:p w:rsidR="00CD4482" w:rsidRDefault="00CD4482" w:rsidP="00CD4482">
      <w:pPr>
        <w:pStyle w:val="Default"/>
        <w:spacing w:line="360" w:lineRule="auto"/>
        <w:ind w:left="400" w:hangingChars="200" w:hanging="400"/>
        <w:jc w:val="both"/>
        <w:rPr>
          <w:sz w:val="20"/>
          <w:szCs w:val="20"/>
        </w:rPr>
      </w:pPr>
      <w:r w:rsidRPr="00CD4482">
        <w:rPr>
          <w:sz w:val="20"/>
          <w:szCs w:val="20"/>
        </w:rPr>
        <w:lastRenderedPageBreak/>
        <w:t>Thakor, A.V., 1989. Competitive equilibrium with type convergence in an asymmetrically informed market. Review of Financial Studies 2 (1), 49-71.</w:t>
      </w:r>
      <w:r w:rsidR="000007B3">
        <w:rPr>
          <w:sz w:val="20"/>
          <w:szCs w:val="20"/>
        </w:rPr>
        <w:t xml:space="preserve"> DOI: </w:t>
      </w:r>
      <w:r w:rsidR="000007B3" w:rsidRPr="000007B3">
        <w:rPr>
          <w:sz w:val="20"/>
          <w:szCs w:val="20"/>
        </w:rPr>
        <w:t>10.1093/rfs/2.1.49</w:t>
      </w:r>
    </w:p>
    <w:p w:rsidR="001F5473" w:rsidRDefault="001F5473" w:rsidP="001F5473">
      <w:pPr>
        <w:pStyle w:val="Default"/>
        <w:spacing w:line="360" w:lineRule="auto"/>
        <w:ind w:left="400" w:hangingChars="200" w:hanging="400"/>
        <w:jc w:val="both"/>
        <w:rPr>
          <w:sz w:val="20"/>
          <w:szCs w:val="20"/>
        </w:rPr>
      </w:pPr>
      <w:r w:rsidRPr="001F5473">
        <w:rPr>
          <w:sz w:val="20"/>
          <w:szCs w:val="20"/>
        </w:rPr>
        <w:t>Van de Ven W</w:t>
      </w:r>
      <w:r>
        <w:rPr>
          <w:sz w:val="20"/>
          <w:szCs w:val="20"/>
        </w:rPr>
        <w:t>.</w:t>
      </w:r>
      <w:r w:rsidRPr="001F5473">
        <w:rPr>
          <w:sz w:val="20"/>
          <w:szCs w:val="20"/>
        </w:rPr>
        <w:t>P</w:t>
      </w:r>
      <w:r>
        <w:rPr>
          <w:sz w:val="20"/>
          <w:szCs w:val="20"/>
        </w:rPr>
        <w:t>.</w:t>
      </w:r>
      <w:r w:rsidRPr="001F5473">
        <w:rPr>
          <w:sz w:val="20"/>
          <w:szCs w:val="20"/>
        </w:rPr>
        <w:t>M</w:t>
      </w:r>
      <w:r>
        <w:rPr>
          <w:sz w:val="20"/>
          <w:szCs w:val="20"/>
        </w:rPr>
        <w:t>.</w:t>
      </w:r>
      <w:r w:rsidRPr="001F5473">
        <w:rPr>
          <w:sz w:val="20"/>
          <w:szCs w:val="20"/>
        </w:rPr>
        <w:t>M</w:t>
      </w:r>
      <w:r>
        <w:rPr>
          <w:sz w:val="20"/>
          <w:szCs w:val="20"/>
        </w:rPr>
        <w:t>.</w:t>
      </w:r>
      <w:r w:rsidRPr="001F5473">
        <w:rPr>
          <w:sz w:val="20"/>
          <w:szCs w:val="20"/>
        </w:rPr>
        <w:t xml:space="preserve"> and Van Pragg B</w:t>
      </w:r>
      <w:r>
        <w:rPr>
          <w:sz w:val="20"/>
          <w:szCs w:val="20"/>
        </w:rPr>
        <w:t>.</w:t>
      </w:r>
      <w:r w:rsidRPr="001F5473">
        <w:rPr>
          <w:sz w:val="20"/>
          <w:szCs w:val="20"/>
        </w:rPr>
        <w:t>M</w:t>
      </w:r>
      <w:r>
        <w:rPr>
          <w:sz w:val="20"/>
          <w:szCs w:val="20"/>
        </w:rPr>
        <w:t>.</w:t>
      </w:r>
      <w:r w:rsidRPr="001F5473">
        <w:rPr>
          <w:sz w:val="20"/>
          <w:szCs w:val="20"/>
        </w:rPr>
        <w:t>S</w:t>
      </w:r>
      <w:r>
        <w:rPr>
          <w:sz w:val="20"/>
          <w:szCs w:val="20"/>
        </w:rPr>
        <w:t>., 1981.</w:t>
      </w:r>
      <w:r w:rsidRPr="001F5473">
        <w:rPr>
          <w:sz w:val="20"/>
          <w:szCs w:val="20"/>
        </w:rPr>
        <w:t xml:space="preserve"> The demand for deductibles in private</w:t>
      </w:r>
      <w:r>
        <w:rPr>
          <w:sz w:val="20"/>
          <w:szCs w:val="20"/>
        </w:rPr>
        <w:t xml:space="preserve"> </w:t>
      </w:r>
      <w:r w:rsidRPr="001F5473">
        <w:rPr>
          <w:sz w:val="20"/>
          <w:szCs w:val="20"/>
        </w:rPr>
        <w:t>health insurance: a probit model with sample selection. Journal of Econometrics 17</w:t>
      </w:r>
      <w:r>
        <w:rPr>
          <w:sz w:val="20"/>
          <w:szCs w:val="20"/>
        </w:rPr>
        <w:t xml:space="preserve"> (2)</w:t>
      </w:r>
      <w:r w:rsidRPr="001F5473">
        <w:rPr>
          <w:sz w:val="20"/>
          <w:szCs w:val="20"/>
        </w:rPr>
        <w:t>: 229-252.</w:t>
      </w:r>
      <w:r w:rsidR="00C407B9">
        <w:rPr>
          <w:sz w:val="20"/>
          <w:szCs w:val="20"/>
        </w:rPr>
        <w:t xml:space="preserve"> DOI: </w:t>
      </w:r>
      <w:r w:rsidR="00C407B9" w:rsidRPr="00C407B9">
        <w:rPr>
          <w:sz w:val="20"/>
          <w:szCs w:val="20"/>
        </w:rPr>
        <w:t>10.1016/0304-4076(81)90028-2</w:t>
      </w:r>
    </w:p>
    <w:p w:rsidR="00402AD1" w:rsidRDefault="006D7687" w:rsidP="006D7687">
      <w:pPr>
        <w:pStyle w:val="Default"/>
        <w:spacing w:line="360" w:lineRule="auto"/>
        <w:ind w:left="400" w:hangingChars="200" w:hanging="400"/>
        <w:jc w:val="both"/>
        <w:rPr>
          <w:sz w:val="20"/>
          <w:szCs w:val="20"/>
          <w:lang w:val="x-none"/>
        </w:rPr>
      </w:pPr>
      <w:r>
        <w:rPr>
          <w:sz w:val="20"/>
          <w:szCs w:val="20"/>
        </w:rPr>
        <w:t xml:space="preserve">Vanacker, T. and Manigart S., 2010. </w:t>
      </w:r>
      <w:r w:rsidRPr="006D7687">
        <w:rPr>
          <w:sz w:val="20"/>
          <w:szCs w:val="20"/>
        </w:rPr>
        <w:t>Pecking order and debt capacity considerations for high-growth companies seeking financing</w:t>
      </w:r>
      <w:r>
        <w:rPr>
          <w:sz w:val="20"/>
          <w:szCs w:val="20"/>
        </w:rPr>
        <w:t xml:space="preserve">. Small Business Economics 35(1), </w:t>
      </w:r>
      <w:r w:rsidRPr="006D7687">
        <w:rPr>
          <w:sz w:val="20"/>
          <w:szCs w:val="20"/>
        </w:rPr>
        <w:t>53-69</w:t>
      </w:r>
      <w:r>
        <w:rPr>
          <w:sz w:val="20"/>
          <w:szCs w:val="20"/>
        </w:rPr>
        <w:t>.</w:t>
      </w:r>
      <w:r w:rsidR="00C407B9">
        <w:rPr>
          <w:sz w:val="20"/>
          <w:szCs w:val="20"/>
        </w:rPr>
        <w:t xml:space="preserve"> DOI:</w:t>
      </w:r>
      <w:r w:rsidR="00C407B9" w:rsidRPr="00C407B9">
        <w:t xml:space="preserve"> </w:t>
      </w:r>
      <w:r w:rsidR="00C407B9" w:rsidRPr="00C407B9">
        <w:rPr>
          <w:sz w:val="20"/>
          <w:szCs w:val="20"/>
        </w:rPr>
        <w:t>10.1007/s11187-008-9150-x</w:t>
      </w:r>
    </w:p>
    <w:p w:rsidR="00932089" w:rsidRDefault="006D7687" w:rsidP="0078290C">
      <w:pPr>
        <w:pStyle w:val="Default"/>
        <w:spacing w:line="360" w:lineRule="auto"/>
        <w:ind w:left="400" w:hangingChars="200" w:hanging="400"/>
        <w:jc w:val="both"/>
      </w:pPr>
      <w:r>
        <w:rPr>
          <w:sz w:val="20"/>
          <w:szCs w:val="20"/>
        </w:rPr>
        <w:t xml:space="preserve">Vermoesen, V., Deloof, M., Laveren, E., 2013. </w:t>
      </w:r>
      <w:r w:rsidRPr="006D7687">
        <w:rPr>
          <w:sz w:val="20"/>
          <w:szCs w:val="20"/>
        </w:rPr>
        <w:t>Long-term debt maturity and financing constraints of SMEs during the Global Financial Crisis</w:t>
      </w:r>
      <w:r>
        <w:rPr>
          <w:sz w:val="20"/>
          <w:szCs w:val="20"/>
        </w:rPr>
        <w:t>. Small Business Economics 41(2), 433-448.</w:t>
      </w:r>
      <w:r w:rsidR="0078290C">
        <w:rPr>
          <w:sz w:val="20"/>
          <w:szCs w:val="20"/>
        </w:rPr>
        <w:t xml:space="preserve"> DOI: </w:t>
      </w:r>
      <w:r w:rsidR="0078290C" w:rsidRPr="0078290C">
        <w:rPr>
          <w:sz w:val="20"/>
          <w:szCs w:val="20"/>
        </w:rPr>
        <w:t>10.1007/s11187-012-9435-y</w:t>
      </w:r>
    </w:p>
    <w:p w:rsidR="00932089" w:rsidRDefault="00932089" w:rsidP="00DD31D4">
      <w:pPr>
        <w:jc w:val="center"/>
      </w:pPr>
    </w:p>
    <w:p w:rsidR="00932089" w:rsidRDefault="00932089"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706961" w:rsidRDefault="00706961" w:rsidP="00DD31D4">
      <w:pPr>
        <w:jc w:val="center"/>
      </w:pPr>
    </w:p>
    <w:p w:rsidR="00932089" w:rsidRDefault="00932089" w:rsidP="00DD31D4">
      <w:pPr>
        <w:jc w:val="center"/>
      </w:pPr>
    </w:p>
    <w:p w:rsidR="00706961" w:rsidRDefault="00706961" w:rsidP="00706961">
      <w:pPr>
        <w:pStyle w:val="Default"/>
        <w:spacing w:line="480" w:lineRule="auto"/>
        <w:rPr>
          <w:color w:val="auto"/>
        </w:rPr>
      </w:pPr>
    </w:p>
    <w:p w:rsidR="00706961" w:rsidRDefault="00706961" w:rsidP="00706961">
      <w:pPr>
        <w:pStyle w:val="Default"/>
        <w:spacing w:line="480" w:lineRule="auto"/>
        <w:rPr>
          <w:color w:val="auto"/>
        </w:rPr>
      </w:pPr>
    </w:p>
    <w:p w:rsidR="00706961" w:rsidRDefault="00706961" w:rsidP="00706961">
      <w:pPr>
        <w:pStyle w:val="Default"/>
        <w:spacing w:line="480" w:lineRule="auto"/>
        <w:rPr>
          <w:color w:val="auto"/>
        </w:rPr>
      </w:pPr>
    </w:p>
    <w:p w:rsidR="00706961" w:rsidRDefault="00706961" w:rsidP="00706961">
      <w:pPr>
        <w:pStyle w:val="Default"/>
        <w:spacing w:line="480" w:lineRule="auto"/>
        <w:rPr>
          <w:color w:val="auto"/>
        </w:rPr>
      </w:pPr>
    </w:p>
    <w:p w:rsidR="00706961" w:rsidRDefault="00706961" w:rsidP="00706961">
      <w:pPr>
        <w:pStyle w:val="Default"/>
        <w:spacing w:line="480" w:lineRule="auto"/>
        <w:rPr>
          <w:color w:val="auto"/>
        </w:rPr>
      </w:pPr>
    </w:p>
    <w:p w:rsidR="00706961" w:rsidRDefault="00706961" w:rsidP="00706961">
      <w:pPr>
        <w:pStyle w:val="Default"/>
        <w:spacing w:line="480" w:lineRule="auto"/>
        <w:rPr>
          <w:color w:val="auto"/>
        </w:rPr>
      </w:pPr>
      <w:bookmarkStart w:id="0" w:name="_GoBack"/>
      <w:bookmarkEnd w:id="0"/>
      <w:r>
        <w:rPr>
          <w:color w:val="auto"/>
        </w:rPr>
        <w:lastRenderedPageBreak/>
        <w:t>Table 1</w:t>
      </w:r>
    </w:p>
    <w:p w:rsidR="00706961" w:rsidRDefault="00706961" w:rsidP="00706961">
      <w:pPr>
        <w:pStyle w:val="Default"/>
        <w:spacing w:line="480" w:lineRule="auto"/>
        <w:rPr>
          <w:color w:val="auto"/>
        </w:rPr>
      </w:pPr>
      <w:r>
        <w:rPr>
          <w:color w:val="auto"/>
        </w:rPr>
        <w:t>Theory predictions and empirical results for discouraged borrowers</w:t>
      </w:r>
    </w:p>
    <w:tbl>
      <w:tblPr>
        <w:tblW w:w="0" w:type="auto"/>
        <w:jc w:val="center"/>
        <w:tblBorders>
          <w:top w:val="single" w:sz="4" w:space="0" w:color="auto"/>
          <w:bottom w:val="single" w:sz="4" w:space="0" w:color="auto"/>
        </w:tblBorders>
        <w:tblLook w:val="04A0" w:firstRow="1" w:lastRow="0" w:firstColumn="1" w:lastColumn="0" w:noHBand="0" w:noVBand="1"/>
      </w:tblPr>
      <w:tblGrid>
        <w:gridCol w:w="1167"/>
        <w:gridCol w:w="142"/>
        <w:gridCol w:w="1133"/>
        <w:gridCol w:w="1007"/>
        <w:gridCol w:w="1120"/>
        <w:gridCol w:w="1120"/>
        <w:gridCol w:w="956"/>
        <w:gridCol w:w="1120"/>
        <w:gridCol w:w="1261"/>
      </w:tblGrid>
      <w:tr w:rsidR="00706961" w:rsidRPr="005B2A2A" w:rsidTr="00C01237">
        <w:trPr>
          <w:trHeight w:val="407"/>
          <w:jc w:val="center"/>
        </w:trPr>
        <w:tc>
          <w:tcPr>
            <w:tcW w:w="1357" w:type="dxa"/>
            <w:gridSpan w:val="2"/>
            <w:tcBorders>
              <w:top w:val="single" w:sz="4" w:space="0" w:color="auto"/>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Study</w:t>
            </w:r>
          </w:p>
        </w:tc>
        <w:tc>
          <w:tcPr>
            <w:tcW w:w="1135" w:type="dxa"/>
            <w:tcBorders>
              <w:top w:val="single" w:sz="4" w:space="0" w:color="auto"/>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Predicted Relationship</w:t>
            </w:r>
          </w:p>
        </w:tc>
        <w:tc>
          <w:tcPr>
            <w:tcW w:w="926" w:type="dxa"/>
            <w:tcBorders>
              <w:top w:val="single" w:sz="4" w:space="0" w:color="auto"/>
              <w:bottom w:val="single" w:sz="4" w:space="0" w:color="auto"/>
            </w:tcBorders>
          </w:tcPr>
          <w:p w:rsidR="00706961" w:rsidRPr="000269E5" w:rsidRDefault="00706961" w:rsidP="00C01237">
            <w:pPr>
              <w:pStyle w:val="Default"/>
              <w:spacing w:line="264" w:lineRule="auto"/>
              <w:rPr>
                <w:color w:val="auto"/>
                <w:sz w:val="18"/>
                <w:szCs w:val="18"/>
              </w:rPr>
            </w:pPr>
            <w:r>
              <w:rPr>
                <w:color w:val="auto"/>
                <w:sz w:val="18"/>
                <w:szCs w:val="18"/>
              </w:rPr>
              <w:t>Freel et al (2012)</w:t>
            </w:r>
          </w:p>
        </w:tc>
        <w:tc>
          <w:tcPr>
            <w:tcW w:w="1169" w:type="dxa"/>
            <w:tcBorders>
              <w:top w:val="single" w:sz="4" w:space="0" w:color="auto"/>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Cole (2010)</w:t>
            </w:r>
          </w:p>
          <w:p w:rsidR="00706961" w:rsidRPr="000269E5" w:rsidRDefault="00706961" w:rsidP="00C01237">
            <w:pPr>
              <w:pStyle w:val="Default"/>
              <w:spacing w:line="264" w:lineRule="auto"/>
              <w:rPr>
                <w:color w:val="auto"/>
                <w:sz w:val="18"/>
                <w:szCs w:val="18"/>
              </w:rPr>
            </w:pPr>
          </w:p>
        </w:tc>
        <w:tc>
          <w:tcPr>
            <w:tcW w:w="1169" w:type="dxa"/>
            <w:tcBorders>
              <w:top w:val="single" w:sz="4" w:space="0" w:color="auto"/>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 xml:space="preserve">Han </w:t>
            </w:r>
            <w:r>
              <w:rPr>
                <w:color w:val="auto"/>
                <w:sz w:val="18"/>
                <w:szCs w:val="18"/>
              </w:rPr>
              <w:t>et al.</w:t>
            </w:r>
            <w:r w:rsidRPr="000269E5">
              <w:rPr>
                <w:color w:val="auto"/>
                <w:sz w:val="18"/>
                <w:szCs w:val="18"/>
              </w:rPr>
              <w:t xml:space="preserve"> (2009)</w:t>
            </w:r>
          </w:p>
        </w:tc>
        <w:tc>
          <w:tcPr>
            <w:tcW w:w="1015" w:type="dxa"/>
            <w:tcBorders>
              <w:top w:val="single" w:sz="4" w:space="0" w:color="auto"/>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 xml:space="preserve">Bonnet </w:t>
            </w:r>
            <w:r>
              <w:rPr>
                <w:color w:val="auto"/>
                <w:sz w:val="18"/>
                <w:szCs w:val="18"/>
              </w:rPr>
              <w:t>et al.</w:t>
            </w:r>
            <w:r w:rsidRPr="000269E5">
              <w:rPr>
                <w:color w:val="auto"/>
                <w:sz w:val="18"/>
                <w:szCs w:val="18"/>
              </w:rPr>
              <w:t xml:space="preserve"> (2009)</w:t>
            </w:r>
          </w:p>
        </w:tc>
        <w:tc>
          <w:tcPr>
            <w:tcW w:w="1169" w:type="dxa"/>
            <w:tcBorders>
              <w:top w:val="single" w:sz="4" w:space="0" w:color="auto"/>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Chandler (2010)</w:t>
            </w:r>
          </w:p>
        </w:tc>
        <w:tc>
          <w:tcPr>
            <w:tcW w:w="1302" w:type="dxa"/>
            <w:tcBorders>
              <w:top w:val="single" w:sz="4" w:space="0" w:color="auto"/>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Chakravarty and Xiang (2010)</w:t>
            </w:r>
          </w:p>
        </w:tc>
      </w:tr>
      <w:tr w:rsidR="00706961" w:rsidRPr="005B2A2A" w:rsidTr="00C01237">
        <w:trPr>
          <w:trHeight w:val="1446"/>
          <w:jc w:val="center"/>
        </w:trPr>
        <w:tc>
          <w:tcPr>
            <w:tcW w:w="1357" w:type="dxa"/>
            <w:gridSpan w:val="2"/>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Country(s)</w:t>
            </w:r>
          </w:p>
        </w:tc>
        <w:tc>
          <w:tcPr>
            <w:tcW w:w="1135"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p>
        </w:tc>
        <w:tc>
          <w:tcPr>
            <w:tcW w:w="926" w:type="dxa"/>
            <w:tcBorders>
              <w:top w:val="single" w:sz="4" w:space="0" w:color="auto"/>
            </w:tcBorders>
          </w:tcPr>
          <w:p w:rsidR="00706961" w:rsidRPr="000269E5" w:rsidRDefault="00706961" w:rsidP="00C01237">
            <w:pPr>
              <w:pStyle w:val="Default"/>
              <w:spacing w:line="264" w:lineRule="auto"/>
              <w:rPr>
                <w:color w:val="auto"/>
                <w:sz w:val="18"/>
                <w:szCs w:val="18"/>
              </w:rPr>
            </w:pPr>
            <w:r>
              <w:rPr>
                <w:color w:val="auto"/>
                <w:sz w:val="18"/>
                <w:szCs w:val="18"/>
              </w:rPr>
              <w:t>UK</w:t>
            </w:r>
          </w:p>
        </w:tc>
        <w:tc>
          <w:tcPr>
            <w:tcW w:w="1169"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US</w:t>
            </w:r>
          </w:p>
        </w:tc>
        <w:tc>
          <w:tcPr>
            <w:tcW w:w="1169"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US</w:t>
            </w:r>
          </w:p>
        </w:tc>
        <w:tc>
          <w:tcPr>
            <w:tcW w:w="1015"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France</w:t>
            </w:r>
          </w:p>
        </w:tc>
        <w:tc>
          <w:tcPr>
            <w:tcW w:w="1169"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Canada</w:t>
            </w:r>
          </w:p>
        </w:tc>
        <w:tc>
          <w:tcPr>
            <w:tcW w:w="1302"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Brazil, China, Eritrea, Ethiopia, Honduras, India, Kenya, Pakistan, Tanzania, Uganda</w:t>
            </w:r>
          </w:p>
        </w:tc>
      </w:tr>
      <w:tr w:rsidR="00706961" w:rsidRPr="005B2A2A" w:rsidTr="00C01237">
        <w:trPr>
          <w:trHeight w:val="617"/>
          <w:jc w:val="center"/>
        </w:trPr>
        <w:tc>
          <w:tcPr>
            <w:tcW w:w="1357" w:type="dxa"/>
            <w:gridSpan w:val="2"/>
            <w:tcBorders>
              <w:bottom w:val="nil"/>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Data</w:t>
            </w:r>
          </w:p>
        </w:tc>
        <w:tc>
          <w:tcPr>
            <w:tcW w:w="1135" w:type="dxa"/>
            <w:tcBorders>
              <w:bottom w:val="nil"/>
            </w:tcBorders>
            <w:shd w:val="clear" w:color="auto" w:fill="auto"/>
          </w:tcPr>
          <w:p w:rsidR="00706961" w:rsidRPr="000269E5" w:rsidRDefault="00706961" w:rsidP="00C01237">
            <w:pPr>
              <w:pStyle w:val="Default"/>
              <w:spacing w:line="264" w:lineRule="auto"/>
              <w:rPr>
                <w:color w:val="auto"/>
                <w:sz w:val="18"/>
                <w:szCs w:val="18"/>
              </w:rPr>
            </w:pPr>
          </w:p>
        </w:tc>
        <w:tc>
          <w:tcPr>
            <w:tcW w:w="926" w:type="dxa"/>
            <w:tcBorders>
              <w:bottom w:val="nil"/>
            </w:tcBorders>
          </w:tcPr>
          <w:p w:rsidR="00706961" w:rsidRPr="005E055B" w:rsidRDefault="00706961" w:rsidP="00C01237">
            <w:pPr>
              <w:pStyle w:val="Default"/>
              <w:spacing w:line="264" w:lineRule="auto"/>
              <w:rPr>
                <w:color w:val="auto"/>
                <w:sz w:val="18"/>
                <w:szCs w:val="18"/>
              </w:rPr>
            </w:pPr>
            <w:r w:rsidRPr="005E055B">
              <w:rPr>
                <w:color w:val="auto"/>
                <w:sz w:val="18"/>
                <w:szCs w:val="18"/>
              </w:rPr>
              <w:t>Federation of Small</w:t>
            </w:r>
          </w:p>
          <w:p w:rsidR="00706961" w:rsidRPr="000269E5" w:rsidRDefault="00706961" w:rsidP="00C01237">
            <w:pPr>
              <w:pStyle w:val="Default"/>
              <w:spacing w:line="264" w:lineRule="auto"/>
              <w:rPr>
                <w:color w:val="auto"/>
                <w:sz w:val="18"/>
                <w:szCs w:val="18"/>
              </w:rPr>
            </w:pPr>
            <w:r>
              <w:rPr>
                <w:color w:val="auto"/>
                <w:sz w:val="18"/>
                <w:szCs w:val="18"/>
              </w:rPr>
              <w:t>Businesses Survey</w:t>
            </w:r>
          </w:p>
        </w:tc>
        <w:tc>
          <w:tcPr>
            <w:tcW w:w="1169" w:type="dxa"/>
            <w:tcBorders>
              <w:bottom w:val="nil"/>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US Survey of Small Business Financing</w:t>
            </w:r>
          </w:p>
        </w:tc>
        <w:tc>
          <w:tcPr>
            <w:tcW w:w="1169" w:type="dxa"/>
            <w:tcBorders>
              <w:bottom w:val="nil"/>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US Survey of Small Business Financing</w:t>
            </w:r>
          </w:p>
        </w:tc>
        <w:tc>
          <w:tcPr>
            <w:tcW w:w="1015" w:type="dxa"/>
            <w:tcBorders>
              <w:bottom w:val="nil"/>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SINE</w:t>
            </w:r>
          </w:p>
        </w:tc>
        <w:tc>
          <w:tcPr>
            <w:tcW w:w="1169" w:type="dxa"/>
            <w:tcBorders>
              <w:bottom w:val="nil"/>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SME Financing Data Initiative</w:t>
            </w:r>
          </w:p>
        </w:tc>
        <w:tc>
          <w:tcPr>
            <w:tcW w:w="1302" w:type="dxa"/>
            <w:tcBorders>
              <w:bottom w:val="nil"/>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World Bank, Investment Climate Surveys</w:t>
            </w:r>
          </w:p>
        </w:tc>
      </w:tr>
      <w:tr w:rsidR="00706961" w:rsidRPr="005B2A2A" w:rsidTr="00C01237">
        <w:trPr>
          <w:trHeight w:val="407"/>
          <w:jc w:val="center"/>
        </w:trPr>
        <w:tc>
          <w:tcPr>
            <w:tcW w:w="1357" w:type="dxa"/>
            <w:gridSpan w:val="2"/>
            <w:tcBorders>
              <w:top w:val="nil"/>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Years</w:t>
            </w:r>
          </w:p>
        </w:tc>
        <w:tc>
          <w:tcPr>
            <w:tcW w:w="1135" w:type="dxa"/>
            <w:tcBorders>
              <w:top w:val="nil"/>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p>
        </w:tc>
        <w:tc>
          <w:tcPr>
            <w:tcW w:w="926" w:type="dxa"/>
            <w:tcBorders>
              <w:top w:val="nil"/>
              <w:bottom w:val="single" w:sz="4" w:space="0" w:color="auto"/>
            </w:tcBorders>
          </w:tcPr>
          <w:p w:rsidR="00706961" w:rsidRPr="000269E5" w:rsidRDefault="00706961" w:rsidP="00C01237">
            <w:pPr>
              <w:pStyle w:val="Default"/>
              <w:spacing w:line="264" w:lineRule="auto"/>
              <w:rPr>
                <w:color w:val="auto"/>
                <w:sz w:val="18"/>
                <w:szCs w:val="18"/>
              </w:rPr>
            </w:pPr>
            <w:r>
              <w:rPr>
                <w:color w:val="auto"/>
                <w:sz w:val="18"/>
                <w:szCs w:val="18"/>
              </w:rPr>
              <w:t>2005</w:t>
            </w:r>
          </w:p>
        </w:tc>
        <w:tc>
          <w:tcPr>
            <w:tcW w:w="1169" w:type="dxa"/>
            <w:tcBorders>
              <w:top w:val="nil"/>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1993, 1998, 2003</w:t>
            </w:r>
          </w:p>
        </w:tc>
        <w:tc>
          <w:tcPr>
            <w:tcW w:w="1169" w:type="dxa"/>
            <w:tcBorders>
              <w:top w:val="nil"/>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1998</w:t>
            </w:r>
          </w:p>
        </w:tc>
        <w:tc>
          <w:tcPr>
            <w:tcW w:w="1015" w:type="dxa"/>
            <w:tcBorders>
              <w:top w:val="nil"/>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1997</w:t>
            </w:r>
          </w:p>
        </w:tc>
        <w:tc>
          <w:tcPr>
            <w:tcW w:w="1169" w:type="dxa"/>
            <w:tcBorders>
              <w:top w:val="nil"/>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2004</w:t>
            </w:r>
          </w:p>
        </w:tc>
        <w:tc>
          <w:tcPr>
            <w:tcW w:w="1302" w:type="dxa"/>
            <w:tcBorders>
              <w:top w:val="nil"/>
              <w:bottom w:val="single" w:sz="4" w:space="0" w:color="auto"/>
            </w:tcBorders>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1997-2001</w:t>
            </w:r>
          </w:p>
        </w:tc>
      </w:tr>
      <w:tr w:rsidR="00706961" w:rsidRPr="005B2A2A" w:rsidTr="00C01237">
        <w:trPr>
          <w:trHeight w:val="147"/>
          <w:jc w:val="center"/>
        </w:trPr>
        <w:tc>
          <w:tcPr>
            <w:tcW w:w="2492" w:type="dxa"/>
            <w:gridSpan w:val="3"/>
            <w:tcBorders>
              <w:top w:val="single" w:sz="4" w:space="0" w:color="auto"/>
            </w:tcBorders>
            <w:shd w:val="clear" w:color="auto" w:fill="auto"/>
          </w:tcPr>
          <w:p w:rsidR="00706961" w:rsidRPr="000269E5" w:rsidRDefault="00706961" w:rsidP="00C01237">
            <w:pPr>
              <w:pStyle w:val="Default"/>
              <w:spacing w:line="264" w:lineRule="auto"/>
              <w:rPr>
                <w:b/>
                <w:color w:val="auto"/>
                <w:sz w:val="18"/>
                <w:szCs w:val="18"/>
              </w:rPr>
            </w:pPr>
            <w:r w:rsidRPr="000269E5">
              <w:rPr>
                <w:b/>
                <w:i/>
                <w:color w:val="auto"/>
                <w:sz w:val="18"/>
                <w:szCs w:val="18"/>
              </w:rPr>
              <w:t>Firm Demographic Variables</w:t>
            </w:r>
          </w:p>
        </w:tc>
        <w:tc>
          <w:tcPr>
            <w:tcW w:w="926" w:type="dxa"/>
            <w:tcBorders>
              <w:top w:val="single" w:sz="4" w:space="0" w:color="auto"/>
            </w:tcBorders>
          </w:tcPr>
          <w:p w:rsidR="00706961" w:rsidRPr="000269E5" w:rsidRDefault="00706961" w:rsidP="00C01237">
            <w:pPr>
              <w:pStyle w:val="Default"/>
              <w:spacing w:line="264" w:lineRule="auto"/>
              <w:rPr>
                <w:color w:val="auto"/>
                <w:sz w:val="18"/>
                <w:szCs w:val="18"/>
              </w:rPr>
            </w:pPr>
          </w:p>
        </w:tc>
        <w:tc>
          <w:tcPr>
            <w:tcW w:w="1169"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p>
        </w:tc>
        <w:tc>
          <w:tcPr>
            <w:tcW w:w="1169"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p>
        </w:tc>
        <w:tc>
          <w:tcPr>
            <w:tcW w:w="1015"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p>
        </w:tc>
        <w:tc>
          <w:tcPr>
            <w:tcW w:w="1169"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p>
        </w:tc>
        <w:tc>
          <w:tcPr>
            <w:tcW w:w="1302" w:type="dxa"/>
            <w:tcBorders>
              <w:top w:val="single" w:sz="4" w:space="0" w:color="auto"/>
            </w:tcBorders>
            <w:shd w:val="clear" w:color="auto" w:fill="auto"/>
          </w:tcPr>
          <w:p w:rsidR="00706961" w:rsidRPr="000269E5" w:rsidRDefault="00706961" w:rsidP="00C01237">
            <w:pPr>
              <w:pStyle w:val="Default"/>
              <w:spacing w:line="264" w:lineRule="auto"/>
              <w:rPr>
                <w:color w:val="auto"/>
                <w:sz w:val="18"/>
                <w:szCs w:val="18"/>
              </w:rPr>
            </w:pPr>
          </w:p>
        </w:tc>
      </w:tr>
      <w:tr w:rsidR="00706961" w:rsidRPr="005B2A2A" w:rsidTr="00C01237">
        <w:trPr>
          <w:trHeight w:val="196"/>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Firm Age</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0</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Pr>
                <w:color w:val="auto"/>
                <w:sz w:val="18"/>
                <w:szCs w:val="18"/>
              </w:rPr>
              <w:t>0</w:t>
            </w:r>
            <w:r w:rsidRPr="000269E5">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r>
      <w:tr w:rsidR="00706961" w:rsidRPr="005B2A2A" w:rsidTr="00C01237">
        <w:trPr>
          <w:trHeight w:val="211"/>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Firm Size</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r>
      <w:tr w:rsidR="00706961" w:rsidRPr="005B2A2A" w:rsidTr="00C01237">
        <w:trPr>
          <w:trHeight w:val="211"/>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Firm Growth</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0</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r w:rsidRPr="000269E5">
              <w:rPr>
                <w:rStyle w:val="FootnoteReference"/>
                <w:color w:val="auto"/>
                <w:sz w:val="18"/>
                <w:szCs w:val="18"/>
              </w:rPr>
              <w:footnoteReference w:id="3"/>
            </w:r>
          </w:p>
        </w:tc>
      </w:tr>
      <w:tr w:rsidR="00706961" w:rsidRPr="005B2A2A" w:rsidTr="00C01237">
        <w:trPr>
          <w:trHeight w:val="211"/>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Incorporated</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r>
      <w:tr w:rsidR="00706961" w:rsidRPr="005B2A2A" w:rsidTr="00C01237">
        <w:trPr>
          <w:trHeight w:val="174"/>
          <w:jc w:val="center"/>
        </w:trPr>
        <w:tc>
          <w:tcPr>
            <w:tcW w:w="2492" w:type="dxa"/>
            <w:gridSpan w:val="3"/>
            <w:shd w:val="clear" w:color="auto" w:fill="auto"/>
          </w:tcPr>
          <w:p w:rsidR="00706961" w:rsidRPr="000269E5" w:rsidRDefault="00706961" w:rsidP="00C01237">
            <w:pPr>
              <w:pStyle w:val="Default"/>
              <w:spacing w:line="264" w:lineRule="auto"/>
              <w:rPr>
                <w:b/>
                <w:color w:val="auto"/>
                <w:sz w:val="18"/>
                <w:szCs w:val="18"/>
              </w:rPr>
            </w:pPr>
            <w:r w:rsidRPr="000269E5">
              <w:rPr>
                <w:b/>
                <w:i/>
                <w:color w:val="auto"/>
                <w:sz w:val="18"/>
                <w:szCs w:val="18"/>
              </w:rPr>
              <w:t>Entrepreneur Variables</w:t>
            </w:r>
          </w:p>
        </w:tc>
        <w:tc>
          <w:tcPr>
            <w:tcW w:w="926" w:type="dxa"/>
          </w:tcPr>
          <w:p w:rsidR="00706961" w:rsidRPr="000269E5" w:rsidRDefault="00706961" w:rsidP="00C01237">
            <w:pPr>
              <w:pStyle w:val="Default"/>
              <w:spacing w:line="264" w:lineRule="auto"/>
              <w:jc w:val="center"/>
              <w:rPr>
                <w:color w:val="auto"/>
                <w:sz w:val="18"/>
                <w:szCs w:val="18"/>
              </w:rPr>
            </w:pP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p>
        </w:tc>
      </w:tr>
      <w:tr w:rsidR="00706961" w:rsidRPr="005B2A2A" w:rsidTr="00C01237">
        <w:trPr>
          <w:trHeight w:val="211"/>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Experience</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r>
      <w:tr w:rsidR="00706961" w:rsidRPr="005B2A2A" w:rsidTr="00C01237">
        <w:trPr>
          <w:trHeight w:val="196"/>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Family owned</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r>
      <w:tr w:rsidR="00706961" w:rsidRPr="005B2A2A" w:rsidTr="00C01237">
        <w:trPr>
          <w:trHeight w:val="211"/>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Women owned</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0</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r>
      <w:tr w:rsidR="00706961" w:rsidRPr="005B2A2A" w:rsidTr="00C01237">
        <w:trPr>
          <w:trHeight w:val="196"/>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Ethnic owned</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+ve/0</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r>
      <w:tr w:rsidR="00706961" w:rsidRPr="005B2A2A" w:rsidTr="00C01237">
        <w:trPr>
          <w:trHeight w:val="217"/>
          <w:jc w:val="center"/>
        </w:trPr>
        <w:tc>
          <w:tcPr>
            <w:tcW w:w="1192" w:type="dxa"/>
          </w:tcPr>
          <w:p w:rsidR="00706961" w:rsidRPr="000269E5" w:rsidRDefault="00706961" w:rsidP="00C01237">
            <w:pPr>
              <w:pStyle w:val="Default"/>
              <w:spacing w:line="264" w:lineRule="auto"/>
              <w:rPr>
                <w:b/>
                <w:i/>
                <w:color w:val="auto"/>
                <w:sz w:val="18"/>
                <w:szCs w:val="18"/>
              </w:rPr>
            </w:pPr>
          </w:p>
        </w:tc>
        <w:tc>
          <w:tcPr>
            <w:tcW w:w="3395" w:type="dxa"/>
            <w:gridSpan w:val="4"/>
            <w:shd w:val="clear" w:color="auto" w:fill="auto"/>
          </w:tcPr>
          <w:p w:rsidR="00706961" w:rsidRPr="000269E5" w:rsidRDefault="00706961" w:rsidP="00C01237">
            <w:pPr>
              <w:pStyle w:val="Default"/>
              <w:spacing w:line="264" w:lineRule="auto"/>
              <w:rPr>
                <w:b/>
                <w:color w:val="auto"/>
                <w:sz w:val="18"/>
                <w:szCs w:val="18"/>
              </w:rPr>
            </w:pPr>
            <w:r w:rsidRPr="000269E5">
              <w:rPr>
                <w:b/>
                <w:i/>
                <w:color w:val="auto"/>
                <w:sz w:val="18"/>
                <w:szCs w:val="18"/>
              </w:rPr>
              <w:t>Creditor Relationship Variables</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p>
        </w:tc>
      </w:tr>
      <w:tr w:rsidR="00706961" w:rsidRPr="005B2A2A" w:rsidTr="00C01237">
        <w:trPr>
          <w:trHeight w:val="422"/>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Length of relationship</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r>
      <w:tr w:rsidR="00706961" w:rsidRPr="005B2A2A" w:rsidTr="00C01237">
        <w:trPr>
          <w:trHeight w:val="211"/>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Credit Card</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-ve/0</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r>
      <w:tr w:rsidR="00706961" w:rsidRPr="005B2A2A" w:rsidTr="00C01237">
        <w:trPr>
          <w:trHeight w:val="196"/>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Internet Banking</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0</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r>
      <w:tr w:rsidR="00706961" w:rsidRPr="005B2A2A" w:rsidTr="00C01237">
        <w:trPr>
          <w:trHeight w:val="211"/>
          <w:jc w:val="center"/>
        </w:trPr>
        <w:tc>
          <w:tcPr>
            <w:tcW w:w="1357" w:type="dxa"/>
            <w:gridSpan w:val="2"/>
            <w:shd w:val="clear" w:color="auto" w:fill="auto"/>
          </w:tcPr>
          <w:p w:rsidR="00706961" w:rsidRPr="000269E5" w:rsidRDefault="00706961" w:rsidP="00C01237">
            <w:pPr>
              <w:pStyle w:val="Default"/>
              <w:spacing w:line="264" w:lineRule="auto"/>
              <w:rPr>
                <w:color w:val="auto"/>
                <w:sz w:val="18"/>
                <w:szCs w:val="18"/>
              </w:rPr>
            </w:pPr>
            <w:r w:rsidRPr="000269E5">
              <w:rPr>
                <w:color w:val="auto"/>
                <w:sz w:val="18"/>
                <w:szCs w:val="18"/>
              </w:rPr>
              <w:t>Line of Credit</w:t>
            </w:r>
          </w:p>
        </w:tc>
        <w:tc>
          <w:tcPr>
            <w:tcW w:w="113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926" w:type="dxa"/>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015"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-ve</w:t>
            </w:r>
          </w:p>
        </w:tc>
        <w:tc>
          <w:tcPr>
            <w:tcW w:w="1169"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c>
          <w:tcPr>
            <w:tcW w:w="1302" w:type="dxa"/>
            <w:shd w:val="clear" w:color="auto" w:fill="auto"/>
          </w:tcPr>
          <w:p w:rsidR="00706961" w:rsidRPr="000269E5" w:rsidRDefault="00706961" w:rsidP="00C01237">
            <w:pPr>
              <w:pStyle w:val="Default"/>
              <w:spacing w:line="264" w:lineRule="auto"/>
              <w:jc w:val="center"/>
              <w:rPr>
                <w:color w:val="auto"/>
                <w:sz w:val="18"/>
                <w:szCs w:val="18"/>
              </w:rPr>
            </w:pPr>
            <w:r w:rsidRPr="000269E5">
              <w:rPr>
                <w:color w:val="auto"/>
                <w:sz w:val="18"/>
                <w:szCs w:val="18"/>
              </w:rPr>
              <w:t>.</w:t>
            </w:r>
          </w:p>
        </w:tc>
      </w:tr>
    </w:tbl>
    <w:p w:rsidR="00706961" w:rsidRDefault="00706961" w:rsidP="00706961">
      <w:pPr>
        <w:pStyle w:val="Default"/>
        <w:spacing w:line="480" w:lineRule="auto"/>
        <w:jc w:val="both"/>
        <w:rPr>
          <w:color w:val="auto"/>
        </w:rPr>
      </w:pPr>
    </w:p>
    <w:p w:rsidR="00706961" w:rsidRPr="000E0E3E" w:rsidRDefault="00706961" w:rsidP="00706961"/>
    <w:p w:rsidR="00706961" w:rsidRPr="000D5BC7" w:rsidRDefault="00706961" w:rsidP="00706961">
      <w:pPr>
        <w:spacing w:after="0" w:line="480" w:lineRule="auto"/>
        <w:rPr>
          <w:szCs w:val="24"/>
        </w:rPr>
      </w:pPr>
    </w:p>
    <w:p w:rsidR="00706961" w:rsidRDefault="00706961" w:rsidP="00706961">
      <w:pPr>
        <w:spacing w:after="120"/>
        <w:jc w:val="center"/>
        <w:rPr>
          <w:b/>
          <w:szCs w:val="24"/>
        </w:rPr>
        <w:sectPr w:rsidR="00706961" w:rsidSect="00932089">
          <w:footerReference w:type="default" r:id="rId20"/>
          <w:pgSz w:w="11906" w:h="16838"/>
          <w:pgMar w:top="1440" w:right="1440" w:bottom="1440" w:left="1440" w:header="709" w:footer="709" w:gutter="0"/>
          <w:cols w:space="708"/>
          <w:docGrid w:linePitch="360"/>
        </w:sectPr>
      </w:pPr>
    </w:p>
    <w:p w:rsidR="00706961" w:rsidRDefault="00706961" w:rsidP="00706961">
      <w:pPr>
        <w:spacing w:after="0" w:line="480" w:lineRule="auto"/>
        <w:rPr>
          <w:szCs w:val="24"/>
        </w:rPr>
      </w:pPr>
      <w:r>
        <w:rPr>
          <w:szCs w:val="24"/>
        </w:rPr>
        <w:lastRenderedPageBreak/>
        <w:t>Table 2</w:t>
      </w:r>
    </w:p>
    <w:p w:rsidR="00706961" w:rsidRPr="0023017A" w:rsidRDefault="00706961" w:rsidP="00706961">
      <w:pPr>
        <w:spacing w:after="0" w:line="480" w:lineRule="auto"/>
      </w:pPr>
      <w:r>
        <w:rPr>
          <w:szCs w:val="24"/>
        </w:rPr>
        <w:t xml:space="preserve">Variable Definition and Sample </w:t>
      </w:r>
      <w:r w:rsidRPr="0023017A">
        <w:rPr>
          <w:szCs w:val="24"/>
        </w:rPr>
        <w:t>Descriptive Statistics</w:t>
      </w:r>
      <w:r w:rsidRPr="0023017A">
        <w:tab/>
      </w:r>
    </w:p>
    <w:tbl>
      <w:tblPr>
        <w:tblW w:w="14094" w:type="dxa"/>
        <w:jc w:val="center"/>
        <w:tblBorders>
          <w:top w:val="single" w:sz="4" w:space="0" w:color="auto"/>
          <w:bottom w:val="single" w:sz="4" w:space="0" w:color="auto"/>
        </w:tblBorders>
        <w:tblLook w:val="00A0" w:firstRow="1" w:lastRow="0" w:firstColumn="1" w:lastColumn="0" w:noHBand="0" w:noVBand="0"/>
      </w:tblPr>
      <w:tblGrid>
        <w:gridCol w:w="1401"/>
        <w:gridCol w:w="3657"/>
        <w:gridCol w:w="755"/>
        <w:gridCol w:w="756"/>
        <w:gridCol w:w="755"/>
        <w:gridCol w:w="756"/>
        <w:gridCol w:w="755"/>
        <w:gridCol w:w="756"/>
        <w:gridCol w:w="755"/>
        <w:gridCol w:w="756"/>
        <w:gridCol w:w="760"/>
        <w:gridCol w:w="760"/>
        <w:gridCol w:w="760"/>
        <w:gridCol w:w="712"/>
      </w:tblGrid>
      <w:tr w:rsidR="00706961" w:rsidRPr="00D0330B" w:rsidTr="00C01237">
        <w:trPr>
          <w:trHeight w:val="170"/>
          <w:jc w:val="center"/>
        </w:trPr>
        <w:tc>
          <w:tcPr>
            <w:tcW w:w="1401" w:type="dxa"/>
            <w:tcBorders>
              <w:bottom w:val="nil"/>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b/>
                <w:color w:val="000000"/>
                <w:sz w:val="15"/>
                <w:szCs w:val="15"/>
              </w:rPr>
            </w:pPr>
          </w:p>
        </w:tc>
        <w:tc>
          <w:tcPr>
            <w:tcW w:w="3657" w:type="dxa"/>
            <w:tcBorders>
              <w:bottom w:val="nil"/>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b/>
                <w:color w:val="000000"/>
                <w:sz w:val="15"/>
                <w:szCs w:val="15"/>
              </w:rPr>
            </w:pPr>
          </w:p>
        </w:tc>
        <w:tc>
          <w:tcPr>
            <w:tcW w:w="1511" w:type="dxa"/>
            <w:gridSpan w:val="2"/>
            <w:tcBorders>
              <w:bottom w:val="nil"/>
            </w:tcBorders>
            <w:tcMar>
              <w:top w:w="28" w:type="dxa"/>
              <w:left w:w="28" w:type="dxa"/>
              <w:right w:w="28" w:type="dxa"/>
            </w:tcMar>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(1) Discouraged</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t>(N = 82</w:t>
            </w:r>
            <w:r w:rsidRPr="00D0330B">
              <w:rPr>
                <w:rFonts w:eastAsia="Times New Roman"/>
                <w:b/>
                <w:color w:val="000000"/>
                <w:sz w:val="15"/>
                <w:szCs w:val="15"/>
              </w:rPr>
              <w:t>)</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1" style="width:105.95pt;height:2pt" o:hralign="center" o:hrstd="t" o:hrnoshade="t" o:hr="t" fillcolor="black" stroked="f"/>
              </w:pict>
            </w:r>
          </w:p>
        </w:tc>
        <w:tc>
          <w:tcPr>
            <w:tcW w:w="1511" w:type="dxa"/>
            <w:gridSpan w:val="2"/>
            <w:tcBorders>
              <w:bottom w:val="nil"/>
            </w:tcBorders>
            <w:tcMar>
              <w:top w:w="28" w:type="dxa"/>
              <w:left w:w="28" w:type="dxa"/>
              <w:right w:w="28" w:type="dxa"/>
            </w:tcMar>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(2) Applicants</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t>(N = 721</w:t>
            </w:r>
            <w:r w:rsidRPr="00D0330B">
              <w:rPr>
                <w:rFonts w:eastAsia="Times New Roman"/>
                <w:b/>
                <w:color w:val="000000"/>
                <w:sz w:val="15"/>
                <w:szCs w:val="15"/>
              </w:rPr>
              <w:t>)</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2" style="width:105.95pt;height:2pt" o:hralign="center" o:hrstd="t" o:hrnoshade="t" o:hr="t" fillcolor="black" stroked="f"/>
              </w:pict>
            </w:r>
          </w:p>
        </w:tc>
        <w:tc>
          <w:tcPr>
            <w:tcW w:w="1511" w:type="dxa"/>
            <w:gridSpan w:val="2"/>
            <w:tcBorders>
              <w:bottom w:val="nil"/>
            </w:tcBorders>
            <w:tcMar>
              <w:top w:w="28" w:type="dxa"/>
              <w:left w:w="28" w:type="dxa"/>
              <w:right w:w="28" w:type="dxa"/>
            </w:tcMar>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(3) Denied</w:t>
            </w:r>
          </w:p>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(N = 218)</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3" style="width:105.95pt;height:2pt" o:hralign="center" o:hrstd="t" o:hrnoshade="t" o:hr="t" fillcolor="black" stroked="f"/>
              </w:pict>
            </w:r>
          </w:p>
        </w:tc>
        <w:tc>
          <w:tcPr>
            <w:tcW w:w="1511" w:type="dxa"/>
            <w:gridSpan w:val="2"/>
            <w:tcBorders>
              <w:bottom w:val="nil"/>
            </w:tcBorders>
            <w:tcMar>
              <w:top w:w="28" w:type="dxa"/>
              <w:left w:w="28" w:type="dxa"/>
              <w:right w:w="28" w:type="dxa"/>
            </w:tcMar>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(4) Approved</w:t>
            </w:r>
          </w:p>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 xml:space="preserve">(N = </w:t>
            </w:r>
            <w:r>
              <w:rPr>
                <w:rFonts w:eastAsia="Times New Roman"/>
                <w:b/>
                <w:color w:val="000000"/>
                <w:sz w:val="15"/>
                <w:szCs w:val="15"/>
              </w:rPr>
              <w:t>503)</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4" style="width:105.95pt;height:2pt" o:hralign="center" o:hrstd="t" o:hrnoshade="t" o:hr="t" fillcolor="black" stroked="f"/>
              </w:pict>
            </w:r>
          </w:p>
        </w:tc>
        <w:tc>
          <w:tcPr>
            <w:tcW w:w="760" w:type="dxa"/>
            <w:tcBorders>
              <w:bottom w:val="nil"/>
            </w:tcBorders>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(1) vs. (2)</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5" style="width:105.95pt;height:2pt" o:hralign="center" o:hrstd="t" o:hrnoshade="t" o:hr="t" fillcolor="black" stroked="f"/>
              </w:pict>
            </w:r>
          </w:p>
        </w:tc>
        <w:tc>
          <w:tcPr>
            <w:tcW w:w="760" w:type="dxa"/>
            <w:tcBorders>
              <w:bottom w:val="nil"/>
            </w:tcBorders>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(1) vs. (3)</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6" style="width:105.95pt;height:2pt" o:hralign="center" o:hrstd="t" o:hrnoshade="t" o:hr="t" fillcolor="black" stroked="f"/>
              </w:pict>
            </w:r>
          </w:p>
        </w:tc>
        <w:tc>
          <w:tcPr>
            <w:tcW w:w="760" w:type="dxa"/>
            <w:tcBorders>
              <w:bottom w:val="nil"/>
            </w:tcBorders>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(1) vs. (4)</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7" style="width:105.95pt;height:2pt" o:hralign="center" o:hrstd="t" o:hrnoshade="t" o:hr="t" fillcolor="black" stroked="f"/>
              </w:pict>
            </w:r>
          </w:p>
        </w:tc>
        <w:tc>
          <w:tcPr>
            <w:tcW w:w="712" w:type="dxa"/>
            <w:tcBorders>
              <w:bottom w:val="nil"/>
            </w:tcBorders>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(3) vs. (4)</w:t>
            </w:r>
          </w:p>
          <w:p w:rsidR="00706961" w:rsidRPr="00D0330B" w:rsidRDefault="00706961" w:rsidP="00C01237">
            <w:pPr>
              <w:adjustRightInd w:val="0"/>
              <w:snapToGrid w:val="0"/>
              <w:spacing w:after="0" w:line="240" w:lineRule="auto"/>
              <w:jc w:val="center"/>
              <w:rPr>
                <w:rFonts w:eastAsia="Times New Roman"/>
                <w:b/>
                <w:color w:val="000000"/>
                <w:sz w:val="15"/>
                <w:szCs w:val="15"/>
              </w:rPr>
            </w:pPr>
            <w:r>
              <w:rPr>
                <w:rFonts w:eastAsia="Times New Roman"/>
                <w:b/>
                <w:color w:val="000000"/>
                <w:sz w:val="15"/>
                <w:szCs w:val="15"/>
              </w:rPr>
              <w:pict>
                <v:rect id="_x0000_i1038" style="width:105.95pt;height:2pt" o:hralign="center" o:hrstd="t" o:hrnoshade="t" o:hr="t" fillcolor="black" stroked="f"/>
              </w:pict>
            </w:r>
          </w:p>
        </w:tc>
      </w:tr>
      <w:tr w:rsidR="00706961" w:rsidRPr="00D0330B" w:rsidTr="00C01237">
        <w:trPr>
          <w:trHeight w:val="170"/>
          <w:jc w:val="center"/>
        </w:trPr>
        <w:tc>
          <w:tcPr>
            <w:tcW w:w="1401"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b/>
                <w:color w:val="000000"/>
                <w:sz w:val="15"/>
                <w:szCs w:val="15"/>
              </w:rPr>
            </w:pPr>
            <w:r w:rsidRPr="00D0330B">
              <w:rPr>
                <w:rFonts w:eastAsia="Times New Roman"/>
                <w:b/>
                <w:color w:val="000000"/>
                <w:sz w:val="15"/>
                <w:szCs w:val="15"/>
              </w:rPr>
              <w:t>Variable</w:t>
            </w:r>
          </w:p>
        </w:tc>
        <w:tc>
          <w:tcPr>
            <w:tcW w:w="3657"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b/>
                <w:color w:val="000000"/>
                <w:sz w:val="15"/>
                <w:szCs w:val="15"/>
              </w:rPr>
            </w:pPr>
            <w:r w:rsidRPr="00D0330B">
              <w:rPr>
                <w:rFonts w:eastAsia="Times New Roman"/>
                <w:b/>
                <w:color w:val="000000"/>
                <w:sz w:val="15"/>
                <w:szCs w:val="15"/>
              </w:rPr>
              <w:t>Definition</w:t>
            </w:r>
          </w:p>
        </w:tc>
        <w:tc>
          <w:tcPr>
            <w:tcW w:w="755"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rFonts w:eastAsia="Times New Roman"/>
                <w:b/>
                <w:color w:val="000000"/>
                <w:sz w:val="15"/>
                <w:szCs w:val="15"/>
              </w:rPr>
            </w:pPr>
            <w:r w:rsidRPr="00D0330B">
              <w:rPr>
                <w:rFonts w:eastAsia="Times New Roman"/>
                <w:b/>
                <w:color w:val="000000"/>
                <w:sz w:val="15"/>
                <w:szCs w:val="15"/>
              </w:rPr>
              <w:t>Mean</w:t>
            </w:r>
          </w:p>
        </w:tc>
        <w:tc>
          <w:tcPr>
            <w:tcW w:w="756"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rFonts w:eastAsia="Times New Roman"/>
                <w:b/>
                <w:color w:val="000000"/>
                <w:sz w:val="15"/>
                <w:szCs w:val="15"/>
              </w:rPr>
            </w:pPr>
            <w:r w:rsidRPr="00D0330B">
              <w:rPr>
                <w:rFonts w:eastAsia="Times New Roman"/>
                <w:b/>
                <w:color w:val="000000"/>
                <w:sz w:val="15"/>
                <w:szCs w:val="15"/>
              </w:rPr>
              <w:t>Std. Dev.</w:t>
            </w:r>
          </w:p>
        </w:tc>
        <w:tc>
          <w:tcPr>
            <w:tcW w:w="755"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rFonts w:eastAsia="Times New Roman"/>
                <w:b/>
                <w:color w:val="000000"/>
                <w:sz w:val="15"/>
                <w:szCs w:val="15"/>
              </w:rPr>
            </w:pPr>
            <w:r w:rsidRPr="00D0330B">
              <w:rPr>
                <w:rFonts w:eastAsia="Times New Roman"/>
                <w:b/>
                <w:color w:val="000000"/>
                <w:sz w:val="15"/>
                <w:szCs w:val="15"/>
              </w:rPr>
              <w:t>Mean</w:t>
            </w:r>
          </w:p>
        </w:tc>
        <w:tc>
          <w:tcPr>
            <w:tcW w:w="756"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rFonts w:eastAsia="Times New Roman"/>
                <w:b/>
                <w:color w:val="000000"/>
                <w:sz w:val="15"/>
                <w:szCs w:val="15"/>
              </w:rPr>
            </w:pPr>
            <w:r w:rsidRPr="00D0330B">
              <w:rPr>
                <w:rFonts w:eastAsia="Times New Roman"/>
                <w:b/>
                <w:color w:val="000000"/>
                <w:sz w:val="15"/>
                <w:szCs w:val="15"/>
              </w:rPr>
              <w:t>Std. Dev.</w:t>
            </w:r>
          </w:p>
        </w:tc>
        <w:tc>
          <w:tcPr>
            <w:tcW w:w="755"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rFonts w:eastAsia="Times New Roman"/>
                <w:b/>
                <w:color w:val="000000"/>
                <w:sz w:val="15"/>
                <w:szCs w:val="15"/>
              </w:rPr>
            </w:pPr>
            <w:r w:rsidRPr="00D0330B">
              <w:rPr>
                <w:rFonts w:eastAsia="Times New Roman"/>
                <w:b/>
                <w:color w:val="000000"/>
                <w:sz w:val="15"/>
                <w:szCs w:val="15"/>
              </w:rPr>
              <w:t>Mean</w:t>
            </w:r>
          </w:p>
        </w:tc>
        <w:tc>
          <w:tcPr>
            <w:tcW w:w="756"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b/>
                <w:color w:val="000000"/>
                <w:sz w:val="15"/>
                <w:szCs w:val="15"/>
              </w:rPr>
            </w:pPr>
            <w:r w:rsidRPr="00D0330B">
              <w:rPr>
                <w:rFonts w:eastAsia="Times New Roman"/>
                <w:b/>
                <w:color w:val="000000"/>
                <w:sz w:val="15"/>
                <w:szCs w:val="15"/>
              </w:rPr>
              <w:t>Std. Dev.</w:t>
            </w:r>
          </w:p>
        </w:tc>
        <w:tc>
          <w:tcPr>
            <w:tcW w:w="755"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rFonts w:eastAsia="Times New Roman"/>
                <w:b/>
                <w:color w:val="000000"/>
                <w:sz w:val="15"/>
                <w:szCs w:val="15"/>
              </w:rPr>
            </w:pPr>
            <w:r w:rsidRPr="00D0330B">
              <w:rPr>
                <w:rFonts w:eastAsia="Times New Roman"/>
                <w:b/>
                <w:color w:val="000000"/>
                <w:sz w:val="15"/>
                <w:szCs w:val="15"/>
              </w:rPr>
              <w:t>Mean</w:t>
            </w:r>
          </w:p>
        </w:tc>
        <w:tc>
          <w:tcPr>
            <w:tcW w:w="756" w:type="dxa"/>
            <w:tcBorders>
              <w:top w:val="nil"/>
              <w:bottom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jc w:val="right"/>
              <w:rPr>
                <w:rFonts w:eastAsia="Times New Roman"/>
                <w:b/>
                <w:color w:val="000000"/>
                <w:sz w:val="15"/>
                <w:szCs w:val="15"/>
              </w:rPr>
            </w:pPr>
            <w:r w:rsidRPr="00D0330B">
              <w:rPr>
                <w:rFonts w:eastAsia="Times New Roman"/>
                <w:b/>
                <w:color w:val="000000"/>
                <w:sz w:val="15"/>
                <w:szCs w:val="15"/>
              </w:rPr>
              <w:t>Std. Dev.</w:t>
            </w:r>
          </w:p>
        </w:tc>
        <w:tc>
          <w:tcPr>
            <w:tcW w:w="760" w:type="dxa"/>
            <w:tcBorders>
              <w:top w:val="nil"/>
              <w:bottom w:val="single" w:sz="4" w:space="0" w:color="auto"/>
            </w:tcBorders>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Mean</w:t>
            </w:r>
          </w:p>
        </w:tc>
        <w:tc>
          <w:tcPr>
            <w:tcW w:w="760" w:type="dxa"/>
            <w:tcBorders>
              <w:top w:val="nil"/>
              <w:bottom w:val="single" w:sz="4" w:space="0" w:color="auto"/>
            </w:tcBorders>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Mean</w:t>
            </w:r>
          </w:p>
        </w:tc>
        <w:tc>
          <w:tcPr>
            <w:tcW w:w="760" w:type="dxa"/>
            <w:tcBorders>
              <w:top w:val="nil"/>
              <w:bottom w:val="single" w:sz="4" w:space="0" w:color="auto"/>
            </w:tcBorders>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Mean</w:t>
            </w:r>
          </w:p>
        </w:tc>
        <w:tc>
          <w:tcPr>
            <w:tcW w:w="712" w:type="dxa"/>
            <w:tcBorders>
              <w:top w:val="nil"/>
              <w:bottom w:val="single" w:sz="4" w:space="0" w:color="auto"/>
            </w:tcBorders>
            <w:vAlign w:val="bottom"/>
          </w:tcPr>
          <w:p w:rsidR="00706961" w:rsidRPr="00D0330B" w:rsidRDefault="00706961" w:rsidP="00C01237">
            <w:pPr>
              <w:adjustRightInd w:val="0"/>
              <w:snapToGrid w:val="0"/>
              <w:spacing w:after="0" w:line="240" w:lineRule="auto"/>
              <w:jc w:val="center"/>
              <w:rPr>
                <w:rFonts w:eastAsia="Times New Roman"/>
                <w:b/>
                <w:color w:val="000000"/>
                <w:sz w:val="15"/>
                <w:szCs w:val="15"/>
              </w:rPr>
            </w:pPr>
            <w:r w:rsidRPr="00D0330B">
              <w:rPr>
                <w:rFonts w:eastAsia="Times New Roman"/>
                <w:b/>
                <w:color w:val="000000"/>
                <w:sz w:val="15"/>
                <w:szCs w:val="15"/>
              </w:rPr>
              <w:t>Mean</w:t>
            </w:r>
          </w:p>
        </w:tc>
      </w:tr>
      <w:tr w:rsidR="00706961" w:rsidRPr="00D0330B" w:rsidTr="00C01237">
        <w:trPr>
          <w:trHeight w:val="170"/>
          <w:jc w:val="center"/>
        </w:trPr>
        <w:tc>
          <w:tcPr>
            <w:tcW w:w="5058" w:type="dxa"/>
            <w:gridSpan w:val="2"/>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b/>
                <w:color w:val="000000"/>
                <w:sz w:val="15"/>
                <w:szCs w:val="15"/>
              </w:rPr>
            </w:pPr>
            <w:r w:rsidRPr="00D0330B">
              <w:rPr>
                <w:b/>
                <w:color w:val="000000"/>
                <w:sz w:val="15"/>
                <w:szCs w:val="15"/>
              </w:rPr>
              <w:t>Firm characteristics</w:t>
            </w:r>
          </w:p>
        </w:tc>
        <w:tc>
          <w:tcPr>
            <w:tcW w:w="755"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p>
        </w:tc>
        <w:tc>
          <w:tcPr>
            <w:tcW w:w="756"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p>
        </w:tc>
        <w:tc>
          <w:tcPr>
            <w:tcW w:w="755"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p>
        </w:tc>
        <w:tc>
          <w:tcPr>
            <w:tcW w:w="756"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p>
        </w:tc>
        <w:tc>
          <w:tcPr>
            <w:tcW w:w="755"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p>
        </w:tc>
        <w:tc>
          <w:tcPr>
            <w:tcW w:w="756"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color w:val="000000"/>
                <w:sz w:val="15"/>
                <w:szCs w:val="15"/>
              </w:rPr>
            </w:pPr>
          </w:p>
        </w:tc>
        <w:tc>
          <w:tcPr>
            <w:tcW w:w="755"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color w:val="000000"/>
                <w:sz w:val="15"/>
                <w:szCs w:val="15"/>
              </w:rPr>
            </w:pPr>
          </w:p>
        </w:tc>
        <w:tc>
          <w:tcPr>
            <w:tcW w:w="756" w:type="dxa"/>
            <w:tcBorders>
              <w:top w:val="single" w:sz="4" w:space="0" w:color="auto"/>
            </w:tcBorders>
            <w:tcMar>
              <w:top w:w="28" w:type="dxa"/>
              <w:left w:w="28" w:type="dxa"/>
              <w:right w:w="28" w:type="dxa"/>
            </w:tcMar>
            <w:vAlign w:val="bottom"/>
          </w:tcPr>
          <w:p w:rsidR="00706961" w:rsidRPr="00D0330B" w:rsidRDefault="00706961" w:rsidP="00C01237">
            <w:pPr>
              <w:adjustRightInd w:val="0"/>
              <w:snapToGrid w:val="0"/>
              <w:spacing w:after="0" w:line="240" w:lineRule="auto"/>
              <w:rPr>
                <w:color w:val="000000"/>
                <w:sz w:val="15"/>
                <w:szCs w:val="15"/>
                <w:lang w:eastAsia="en-US"/>
              </w:rPr>
            </w:pPr>
          </w:p>
        </w:tc>
        <w:tc>
          <w:tcPr>
            <w:tcW w:w="760" w:type="dxa"/>
            <w:tcBorders>
              <w:top w:val="single" w:sz="4" w:space="0" w:color="auto"/>
            </w:tcBorders>
            <w:vAlign w:val="bottom"/>
          </w:tcPr>
          <w:p w:rsidR="00706961" w:rsidRPr="00D0330B" w:rsidRDefault="00706961" w:rsidP="00C01237">
            <w:pPr>
              <w:adjustRightInd w:val="0"/>
              <w:snapToGrid w:val="0"/>
              <w:spacing w:after="0" w:line="240" w:lineRule="auto"/>
              <w:rPr>
                <w:color w:val="000000"/>
                <w:sz w:val="15"/>
                <w:szCs w:val="15"/>
                <w:lang w:eastAsia="en-US"/>
              </w:rPr>
            </w:pPr>
          </w:p>
        </w:tc>
        <w:tc>
          <w:tcPr>
            <w:tcW w:w="760" w:type="dxa"/>
            <w:tcBorders>
              <w:top w:val="single" w:sz="4" w:space="0" w:color="auto"/>
            </w:tcBorders>
            <w:vAlign w:val="bottom"/>
          </w:tcPr>
          <w:p w:rsidR="00706961" w:rsidRPr="00D0330B" w:rsidRDefault="00706961" w:rsidP="00C01237">
            <w:pPr>
              <w:adjustRightInd w:val="0"/>
              <w:snapToGrid w:val="0"/>
              <w:spacing w:after="0" w:line="240" w:lineRule="auto"/>
              <w:rPr>
                <w:color w:val="000000"/>
                <w:sz w:val="15"/>
                <w:szCs w:val="15"/>
                <w:lang w:eastAsia="en-US"/>
              </w:rPr>
            </w:pPr>
          </w:p>
        </w:tc>
        <w:tc>
          <w:tcPr>
            <w:tcW w:w="760" w:type="dxa"/>
            <w:tcBorders>
              <w:top w:val="single" w:sz="4" w:space="0" w:color="auto"/>
            </w:tcBorders>
            <w:vAlign w:val="bottom"/>
          </w:tcPr>
          <w:p w:rsidR="00706961" w:rsidRPr="00D0330B" w:rsidRDefault="00706961" w:rsidP="00C01237">
            <w:pPr>
              <w:adjustRightInd w:val="0"/>
              <w:snapToGrid w:val="0"/>
              <w:spacing w:after="0" w:line="240" w:lineRule="auto"/>
              <w:rPr>
                <w:color w:val="000000"/>
                <w:sz w:val="15"/>
                <w:szCs w:val="15"/>
                <w:lang w:eastAsia="en-US"/>
              </w:rPr>
            </w:pPr>
          </w:p>
        </w:tc>
        <w:tc>
          <w:tcPr>
            <w:tcW w:w="712" w:type="dxa"/>
            <w:tcBorders>
              <w:top w:val="single" w:sz="4" w:space="0" w:color="auto"/>
            </w:tcBorders>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FAMOWN</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Family-owned business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0.71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0.46</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0.64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0.72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0.45</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0.61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0.49</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CORP</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Firm incorporated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0.72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0.45</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0.89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0.31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0.86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0.35</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0.90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0.30</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EMP</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Number of employees</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14.55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28.39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38.95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48.25</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30.66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43.10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42.60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49.96</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AGE_11TO20</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Firm between 11 and 20 years old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0.49</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AGE_20UP</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Firm more than 20 years old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0.50</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SALE_INCREASE</w:t>
            </w:r>
          </w:p>
        </w:tc>
        <w:tc>
          <w:tcPr>
            <w:tcW w:w="3657" w:type="dxa"/>
            <w:tcMar>
              <w:top w:w="28" w:type="dxa"/>
              <w:left w:w="28" w:type="dxa"/>
              <w:right w:w="28" w:type="dxa"/>
            </w:tcMar>
            <w:vAlign w:val="bottom"/>
          </w:tcPr>
          <w:p w:rsidR="00706961"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Sales over the past 12 months same increased (0, 1)</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0.20</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0.40</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0.30</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0.46</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0.28</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0.45</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0.31</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0.46</w:t>
            </w:r>
          </w:p>
        </w:tc>
        <w:tc>
          <w:tcPr>
            <w:tcW w:w="760" w:type="dxa"/>
            <w:vAlign w:val="bottom"/>
          </w:tcPr>
          <w:p w:rsidR="00706961"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SALE_SAME</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Sales over the past 12 months same as before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0.32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0.42</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SALE_DECREASE</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Sales over the past 12 months same decreased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0.50</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PROFIT</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Firm generating profit over the past 12 months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0.22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0.42</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0.43</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0.44</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INNOVATION</w:t>
            </w:r>
          </w:p>
        </w:tc>
        <w:tc>
          <w:tcPr>
            <w:tcW w:w="3657" w:type="dxa"/>
            <w:tcMar>
              <w:top w:w="28" w:type="dxa"/>
              <w:left w:w="28" w:type="dxa"/>
              <w:right w:w="28" w:type="dxa"/>
            </w:tcMar>
            <w:vAlign w:val="bottom"/>
          </w:tcPr>
          <w:p w:rsidR="00706961"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New product/process innovative to the market (0, 1)</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0.20</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0.40</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0.21</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0.41</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0.24</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0.43</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0.20</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0.40</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HIGH-TECH</w:t>
            </w:r>
          </w:p>
        </w:tc>
        <w:tc>
          <w:tcPr>
            <w:tcW w:w="3657" w:type="dxa"/>
            <w:tcMar>
              <w:top w:w="28" w:type="dxa"/>
              <w:left w:w="28" w:type="dxa"/>
              <w:right w:w="28" w:type="dxa"/>
            </w:tcMar>
            <w:vAlign w:val="bottom"/>
          </w:tcPr>
          <w:p w:rsidR="00706961"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High-tech industries defined by Butchard, 1987 (0, 1)</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0.01</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0.11</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0.05</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0.22</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0.06</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0.24</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0.04</w:t>
            </w:r>
          </w:p>
        </w:tc>
        <w:tc>
          <w:tcPr>
            <w:tcW w:w="756"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color w:val="000000"/>
                <w:sz w:val="15"/>
                <w:szCs w:val="15"/>
              </w:rPr>
            </w:pPr>
            <w:r>
              <w:rPr>
                <w:color w:val="000000"/>
                <w:sz w:val="15"/>
                <w:szCs w:val="15"/>
              </w:rPr>
              <w:t>0.20</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5058" w:type="dxa"/>
            <w:gridSpan w:val="2"/>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b/>
                <w:color w:val="000000"/>
                <w:sz w:val="15"/>
                <w:szCs w:val="15"/>
              </w:rPr>
              <w:t>Owner/Entrepreneur characteristics</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WLED</w:t>
            </w:r>
          </w:p>
        </w:tc>
        <w:tc>
          <w:tcPr>
            <w:tcW w:w="3657" w:type="dxa"/>
            <w:tcMar>
              <w:top w:w="28" w:type="dxa"/>
              <w:left w:w="28" w:type="dxa"/>
              <w:right w:w="28" w:type="dxa"/>
            </w:tcMar>
            <w:vAlign w:val="bottom"/>
          </w:tcPr>
          <w:p w:rsidR="00706961"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Women-led business (0, 1)</w:t>
            </w:r>
          </w:p>
        </w:tc>
        <w:tc>
          <w:tcPr>
            <w:tcW w:w="755" w:type="dxa"/>
            <w:tcMar>
              <w:top w:w="28" w:type="dxa"/>
              <w:left w:w="28" w:type="dxa"/>
              <w:right w:w="28" w:type="dxa"/>
            </w:tcMar>
            <w:vAlign w:val="bottom"/>
          </w:tcPr>
          <w:p w:rsidR="00706961"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0.15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0.36</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0.08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0.27</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0.09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0.07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0.26</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EXP</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Own</w:t>
            </w:r>
            <w:r w:rsidRPr="00D0330B">
              <w:rPr>
                <w:rFonts w:eastAsia="Times New Roman"/>
                <w:color w:val="000000"/>
                <w:sz w:val="15"/>
                <w:szCs w:val="15"/>
              </w:rPr>
              <w:t>er with prior experience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w:t>
            </w:r>
            <w:r w:rsidRPr="00D0330B">
              <w:rPr>
                <w:rFonts w:eastAsia="Times New Roman"/>
                <w:color w:val="000000"/>
                <w:sz w:val="15"/>
                <w:szCs w:val="15"/>
              </w:rPr>
              <w:t>20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0.41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0.23</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0.39</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UNIVERSITY</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Owner with university degree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0.50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0.50</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AIMGROW</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 xml:space="preserve">Owner aiming to grow business (0, 1) </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0.73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0.45</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0.77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0.42</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0.76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0.43</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0.78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0.42</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5058" w:type="dxa"/>
            <w:gridSpan w:val="2"/>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b/>
                <w:color w:val="000000"/>
                <w:sz w:val="15"/>
                <w:szCs w:val="15"/>
              </w:rPr>
            </w:pPr>
            <w:r w:rsidRPr="00D0330B">
              <w:rPr>
                <w:rFonts w:eastAsia="Times New Roman"/>
                <w:b/>
                <w:color w:val="000000"/>
                <w:sz w:val="15"/>
                <w:szCs w:val="15"/>
              </w:rPr>
              <w:t>Borrower risk indicators</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Pr>
                <w:rFonts w:eastAsia="Times New Roman"/>
                <w:i/>
                <w:color w:val="000000"/>
                <w:sz w:val="15"/>
                <w:szCs w:val="15"/>
              </w:rPr>
              <w:t>SOUGHTBEFORE</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Pr>
                <w:rFonts w:eastAsia="Times New Roman"/>
                <w:color w:val="000000"/>
                <w:sz w:val="15"/>
                <w:szCs w:val="15"/>
              </w:rPr>
              <w:t>Firm previously sought finance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0.60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Pr>
                <w:rFonts w:eastAsia="Times New Roman"/>
                <w:color w:val="000000"/>
                <w:sz w:val="15"/>
                <w:szCs w:val="15"/>
              </w:rPr>
              <w:t>0.49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0.35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0.42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Pr>
                <w:color w:val="000000"/>
                <w:sz w:val="15"/>
                <w:szCs w:val="15"/>
              </w:rPr>
              <w:t>0.50</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IBANKING</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Firm using internet banking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0.01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0.12</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0.13</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0.19</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RELATION_0</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Poor firm-bank relationship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0.34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0.46</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0.22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0.41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0.44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r w:rsidRPr="00D0330B">
              <w:rPr>
                <w:color w:val="000000"/>
                <w:sz w:val="15"/>
                <w:szCs w:val="15"/>
                <w:lang w:eastAsia="en-US"/>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r w:rsidRPr="00D0330B">
              <w:rPr>
                <w:color w:val="000000"/>
                <w:sz w:val="15"/>
                <w:szCs w:val="15"/>
                <w:lang w:eastAsia="en-US"/>
              </w:rPr>
              <w:t>0.12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r w:rsidRPr="00D0330B">
              <w:rPr>
                <w:color w:val="000000"/>
                <w:sz w:val="15"/>
                <w:szCs w:val="15"/>
                <w:lang w:eastAsia="en-US"/>
              </w:rPr>
              <w:t>0.33</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r w:rsidRPr="00D0330B">
              <w:rPr>
                <w:color w:val="000000"/>
                <w:sz w:val="15"/>
                <w:szCs w:val="15"/>
                <w:lang w:eastAsia="en-US"/>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r w:rsidRPr="00D0330B">
              <w:rPr>
                <w:color w:val="000000"/>
                <w:sz w:val="15"/>
                <w:szCs w:val="15"/>
                <w:lang w:eastAsia="en-US"/>
              </w:rPr>
              <w:t>**</w:t>
            </w:r>
          </w:p>
        </w:tc>
        <w:tc>
          <w:tcPr>
            <w:tcW w:w="760"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r w:rsidRPr="00D0330B">
              <w:rPr>
                <w:color w:val="000000"/>
                <w:sz w:val="15"/>
                <w:szCs w:val="15"/>
                <w:lang w:eastAsia="en-US"/>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r w:rsidRPr="00D0330B">
              <w:rPr>
                <w:color w:val="000000"/>
                <w:sz w:val="15"/>
                <w:szCs w:val="15"/>
                <w:lang w:eastAsia="en-US"/>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RELATION_1</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Firm-bank relationship neither good or poor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0.42</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0.36</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0.42</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0.34</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RELATION_2</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Good firm-bank relationship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0.63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0.75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0.43</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MISS_1</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Missed overdraft/loan payment once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0.28</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MISS_2</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Missed overdraft/loan payment 2-3 times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0.32</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0.33</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0.27</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MISS_3</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Missed overdraft/loan payment &gt;3 times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0.29</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0.36</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0.26</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NOMISS</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Never missed overdraft/loan payment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0.65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0.73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0.44</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0.64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0.77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0.42</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5058" w:type="dxa"/>
            <w:gridSpan w:val="2"/>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b/>
                <w:color w:val="000000"/>
                <w:sz w:val="15"/>
                <w:szCs w:val="15"/>
              </w:rPr>
              <w:t>Recessionary time indicators</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WAVE1</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Dec-08 Barometer Survey firm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0.20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0.41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0.17</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0.38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rFonts w:eastAsia="Times New Roman"/>
                <w:color w:val="000000"/>
                <w:sz w:val="15"/>
                <w:szCs w:val="15"/>
              </w:rPr>
            </w:pPr>
            <w:r w:rsidRPr="00D0330B">
              <w:rPr>
                <w:rFonts w:eastAsia="Times New Roman"/>
                <w:color w:val="000000"/>
                <w:sz w:val="15"/>
                <w:szCs w:val="15"/>
              </w:rPr>
              <w:t>0.13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r w:rsidRPr="00D0330B">
              <w:rPr>
                <w:color w:val="000000"/>
                <w:sz w:val="15"/>
                <w:szCs w:val="15"/>
                <w:lang w:eastAsia="en-US"/>
              </w:rPr>
              <w:t>0.34</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r w:rsidRPr="00D0330B">
              <w:rPr>
                <w:color w:val="000000"/>
                <w:sz w:val="15"/>
                <w:szCs w:val="15"/>
                <w:lang w:eastAsia="en-US"/>
              </w:rPr>
              <w:t>0.19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r w:rsidRPr="00D0330B">
              <w:rPr>
                <w:color w:val="000000"/>
                <w:sz w:val="15"/>
                <w:szCs w:val="15"/>
                <w:lang w:eastAsia="en-US"/>
              </w:rPr>
              <w:t>0.39</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r w:rsidRPr="00D0330B">
              <w:rPr>
                <w:color w:val="000000"/>
                <w:sz w:val="15"/>
                <w:szCs w:val="15"/>
                <w:lang w:eastAsia="en-US"/>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lang w:eastAsia="en-US"/>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lang w:eastAsia="en-US"/>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WAVE2/3/4</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Feb-/Apr-/Jun-09  Barometer Survey firm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0.01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0.12</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0.49</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0.50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0.41</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0.49</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WAVE5</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Sep-09 Barometer Survey firm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0.28</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0.45</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0.35</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0.37</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0.34</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WAVE6</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Dec-09 Barometer Survey firm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0.35</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0.48</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0.33</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0.10</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0.30</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0.34</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w:t>
            </w: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r w:rsidRPr="00D0330B">
              <w:rPr>
                <w:color w:val="000000"/>
                <w:sz w:val="15"/>
                <w:szCs w:val="15"/>
              </w:rPr>
              <w:t>**</w:t>
            </w:r>
          </w:p>
        </w:tc>
      </w:tr>
      <w:tr w:rsidR="00706961" w:rsidRPr="00D0330B" w:rsidTr="00C01237">
        <w:trPr>
          <w:trHeight w:val="170"/>
          <w:jc w:val="center"/>
        </w:trPr>
        <w:tc>
          <w:tcPr>
            <w:tcW w:w="1401"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i/>
                <w:color w:val="000000"/>
                <w:sz w:val="15"/>
                <w:szCs w:val="15"/>
              </w:rPr>
            </w:pPr>
            <w:r w:rsidRPr="00D0330B">
              <w:rPr>
                <w:rFonts w:eastAsia="Times New Roman"/>
                <w:i/>
                <w:color w:val="000000"/>
                <w:sz w:val="15"/>
                <w:szCs w:val="15"/>
              </w:rPr>
              <w:t>WAVE7</w:t>
            </w:r>
          </w:p>
        </w:tc>
        <w:tc>
          <w:tcPr>
            <w:tcW w:w="3657" w:type="dxa"/>
            <w:tcMar>
              <w:top w:w="28" w:type="dxa"/>
              <w:left w:w="28" w:type="dxa"/>
              <w:right w:w="28" w:type="dxa"/>
            </w:tcMar>
            <w:vAlign w:val="bottom"/>
          </w:tcPr>
          <w:p w:rsidR="00706961" w:rsidRPr="00D0330B" w:rsidRDefault="00706961" w:rsidP="00C01237">
            <w:pPr>
              <w:adjustRightInd w:val="0"/>
              <w:snapToGrid w:val="0"/>
              <w:spacing w:after="0" w:line="240" w:lineRule="auto"/>
              <w:rPr>
                <w:rFonts w:eastAsia="Times New Roman"/>
                <w:color w:val="000000"/>
                <w:sz w:val="15"/>
                <w:szCs w:val="15"/>
              </w:rPr>
            </w:pPr>
            <w:r w:rsidRPr="00D0330B">
              <w:rPr>
                <w:rFonts w:eastAsia="Times New Roman"/>
                <w:color w:val="000000"/>
                <w:sz w:val="15"/>
                <w:szCs w:val="15"/>
              </w:rPr>
              <w:t>Feb-10 Barometer Survey firm (0, 1)</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0.16</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0.37</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0.13</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0.34</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0.12</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0.33</w:t>
            </w:r>
          </w:p>
        </w:tc>
        <w:tc>
          <w:tcPr>
            <w:tcW w:w="755"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0.14</w:t>
            </w:r>
          </w:p>
        </w:tc>
        <w:tc>
          <w:tcPr>
            <w:tcW w:w="756" w:type="dxa"/>
            <w:tcMar>
              <w:top w:w="28" w:type="dxa"/>
              <w:left w:w="28" w:type="dxa"/>
              <w:right w:w="28" w:type="dxa"/>
            </w:tcMar>
            <w:vAlign w:val="bottom"/>
          </w:tcPr>
          <w:p w:rsidR="00706961" w:rsidRPr="00D0330B" w:rsidRDefault="00706961" w:rsidP="00C01237">
            <w:pPr>
              <w:tabs>
                <w:tab w:val="decimal" w:pos="397"/>
              </w:tabs>
              <w:adjustRightInd w:val="0"/>
              <w:snapToGrid w:val="0"/>
              <w:spacing w:after="0" w:line="240" w:lineRule="auto"/>
              <w:rPr>
                <w:color w:val="000000"/>
                <w:sz w:val="15"/>
                <w:szCs w:val="15"/>
              </w:rPr>
            </w:pPr>
            <w:r w:rsidRPr="00D0330B">
              <w:rPr>
                <w:color w:val="000000"/>
                <w:sz w:val="15"/>
                <w:szCs w:val="15"/>
              </w:rPr>
              <w:t>0.35</w:t>
            </w: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60" w:type="dxa"/>
            <w:vAlign w:val="bottom"/>
          </w:tcPr>
          <w:p w:rsidR="00706961" w:rsidRPr="00D0330B" w:rsidRDefault="00706961" w:rsidP="00C01237">
            <w:pPr>
              <w:tabs>
                <w:tab w:val="decimal" w:pos="397"/>
              </w:tabs>
              <w:adjustRightInd w:val="0"/>
              <w:snapToGrid w:val="0"/>
              <w:spacing w:after="0" w:line="240" w:lineRule="auto"/>
              <w:rPr>
                <w:color w:val="000000"/>
                <w:sz w:val="15"/>
                <w:szCs w:val="15"/>
              </w:rPr>
            </w:pPr>
          </w:p>
        </w:tc>
        <w:tc>
          <w:tcPr>
            <w:tcW w:w="712" w:type="dxa"/>
            <w:vAlign w:val="bottom"/>
          </w:tcPr>
          <w:p w:rsidR="00706961" w:rsidRPr="00D0330B" w:rsidRDefault="00706961" w:rsidP="00C01237">
            <w:pPr>
              <w:tabs>
                <w:tab w:val="decimal" w:pos="397"/>
              </w:tabs>
              <w:adjustRightInd w:val="0"/>
              <w:snapToGrid w:val="0"/>
              <w:spacing w:after="0" w:line="240" w:lineRule="auto"/>
              <w:ind w:left="85"/>
              <w:rPr>
                <w:color w:val="000000"/>
                <w:sz w:val="15"/>
                <w:szCs w:val="15"/>
              </w:rPr>
            </w:pPr>
          </w:p>
        </w:tc>
      </w:tr>
    </w:tbl>
    <w:p w:rsidR="00706961" w:rsidRDefault="00706961" w:rsidP="00706961">
      <w:pPr>
        <w:spacing w:before="120" w:after="0" w:line="480" w:lineRule="auto"/>
        <w:rPr>
          <w:szCs w:val="24"/>
        </w:rPr>
        <w:sectPr w:rsidR="00706961" w:rsidSect="00932089">
          <w:pgSz w:w="16838" w:h="11906" w:orient="landscape"/>
          <w:pgMar w:top="1440" w:right="1440" w:bottom="1440" w:left="1440" w:header="709" w:footer="709" w:gutter="0"/>
          <w:cols w:space="708"/>
          <w:docGrid w:linePitch="360"/>
        </w:sectPr>
      </w:pPr>
      <w:r w:rsidRPr="000269E5">
        <w:rPr>
          <w:rFonts w:ascii="Times-Italic" w:eastAsia="Calibri" w:hAnsi="Times-Italic" w:cs="Times-Italic"/>
          <w:i/>
          <w:iCs/>
          <w:sz w:val="16"/>
          <w:szCs w:val="16"/>
          <w:lang w:eastAsia="en-US"/>
        </w:rPr>
        <w:t xml:space="preserve">* p </w:t>
      </w:r>
      <w:r w:rsidRPr="000269E5">
        <w:rPr>
          <w:rFonts w:ascii="Symbol" w:eastAsia="Calibri" w:hAnsi="Symbol" w:cs="Symbol"/>
          <w:sz w:val="16"/>
          <w:szCs w:val="16"/>
          <w:lang w:eastAsia="en-US"/>
        </w:rPr>
        <w:t></w:t>
      </w:r>
      <w:r w:rsidRPr="000269E5">
        <w:rPr>
          <w:rFonts w:ascii="Symbol" w:eastAsia="Calibri" w:hAnsi="Symbol" w:cs="Symbol"/>
          <w:sz w:val="16"/>
          <w:szCs w:val="16"/>
          <w:lang w:eastAsia="en-US"/>
        </w:rPr>
        <w:t></w:t>
      </w:r>
      <w:r w:rsidRPr="000269E5">
        <w:rPr>
          <w:rFonts w:ascii="Times-Roman" w:eastAsia="Calibri" w:hAnsi="Times-Roman" w:cs="Times-Roman"/>
          <w:sz w:val="16"/>
          <w:szCs w:val="16"/>
          <w:lang w:eastAsia="en-US"/>
        </w:rPr>
        <w:t xml:space="preserve">.10; ** </w:t>
      </w:r>
      <w:r w:rsidRPr="000269E5">
        <w:rPr>
          <w:rFonts w:ascii="Times-Italic" w:eastAsia="Calibri" w:hAnsi="Times-Italic" w:cs="Times-Italic"/>
          <w:i/>
          <w:iCs/>
          <w:sz w:val="16"/>
          <w:szCs w:val="16"/>
          <w:lang w:eastAsia="en-US"/>
        </w:rPr>
        <w:t xml:space="preserve">p </w:t>
      </w:r>
      <w:r w:rsidRPr="000269E5">
        <w:rPr>
          <w:rFonts w:ascii="Symbol" w:eastAsia="Calibri" w:hAnsi="Symbol" w:cs="Symbol"/>
          <w:sz w:val="16"/>
          <w:szCs w:val="16"/>
          <w:lang w:eastAsia="en-US"/>
        </w:rPr>
        <w:t></w:t>
      </w:r>
      <w:r w:rsidRPr="000269E5">
        <w:rPr>
          <w:rFonts w:ascii="Symbol" w:eastAsia="Calibri" w:hAnsi="Symbol" w:cs="Symbol"/>
          <w:sz w:val="16"/>
          <w:szCs w:val="16"/>
          <w:lang w:eastAsia="en-US"/>
        </w:rPr>
        <w:t></w:t>
      </w:r>
      <w:r w:rsidRPr="000269E5">
        <w:rPr>
          <w:rFonts w:ascii="Times-Roman" w:eastAsia="Calibri" w:hAnsi="Times-Roman" w:cs="Times-Roman"/>
          <w:sz w:val="16"/>
          <w:szCs w:val="16"/>
          <w:lang w:eastAsia="en-US"/>
        </w:rPr>
        <w:t xml:space="preserve">.05; *** </w:t>
      </w:r>
      <w:r w:rsidRPr="000269E5">
        <w:rPr>
          <w:rFonts w:ascii="Times-Italic" w:eastAsia="Calibri" w:hAnsi="Times-Italic" w:cs="Times-Italic"/>
          <w:i/>
          <w:iCs/>
          <w:sz w:val="16"/>
          <w:szCs w:val="16"/>
          <w:lang w:eastAsia="en-US"/>
        </w:rPr>
        <w:t xml:space="preserve">p </w:t>
      </w:r>
      <w:r w:rsidRPr="000269E5">
        <w:rPr>
          <w:rFonts w:ascii="Symbol" w:eastAsia="Calibri" w:hAnsi="Symbol" w:cs="Symbol"/>
          <w:sz w:val="16"/>
          <w:szCs w:val="16"/>
          <w:lang w:eastAsia="en-US"/>
        </w:rPr>
        <w:t></w:t>
      </w:r>
      <w:r w:rsidRPr="000269E5">
        <w:rPr>
          <w:rFonts w:ascii="Symbol" w:eastAsia="Calibri" w:hAnsi="Symbol" w:cs="Symbol"/>
          <w:sz w:val="16"/>
          <w:szCs w:val="16"/>
          <w:lang w:eastAsia="en-US"/>
        </w:rPr>
        <w:t></w:t>
      </w:r>
      <w:r w:rsidRPr="000269E5">
        <w:rPr>
          <w:rFonts w:ascii="Times-Roman" w:eastAsia="Calibri" w:hAnsi="Times-Roman" w:cs="Times-Roman"/>
          <w:sz w:val="16"/>
          <w:szCs w:val="16"/>
          <w:lang w:eastAsia="en-US"/>
        </w:rPr>
        <w:t>.01 for univariate compari</w:t>
      </w:r>
      <w:r>
        <w:rPr>
          <w:rFonts w:ascii="Times-Roman" w:eastAsia="Calibri" w:hAnsi="Times-Roman" w:cs="Times-Roman"/>
          <w:sz w:val="16"/>
          <w:szCs w:val="16"/>
          <w:lang w:eastAsia="en-US"/>
        </w:rPr>
        <w:t>son test (two-tail test) of difference in means.</w:t>
      </w:r>
    </w:p>
    <w:p w:rsidR="00706961" w:rsidRPr="00514914" w:rsidRDefault="00706961" w:rsidP="00706961">
      <w:pPr>
        <w:tabs>
          <w:tab w:val="left" w:pos="7688"/>
        </w:tabs>
      </w:pPr>
      <w:r>
        <w:lastRenderedPageBreak/>
        <w:t>Table 3</w:t>
      </w:r>
    </w:p>
    <w:p w:rsidR="00706961" w:rsidRPr="00514914" w:rsidRDefault="00706961" w:rsidP="00706961">
      <w:pPr>
        <w:tabs>
          <w:tab w:val="left" w:pos="7688"/>
        </w:tabs>
      </w:pPr>
      <w:r w:rsidRPr="00514914">
        <w:t>Conditional probit regressions: pre-recession results</w:t>
      </w:r>
    </w:p>
    <w:tbl>
      <w:tblPr>
        <w:tblW w:w="9075" w:type="dxa"/>
        <w:jc w:val="center"/>
        <w:tblBorders>
          <w:top w:val="single" w:sz="4" w:space="0" w:color="auto"/>
          <w:bottom w:val="single" w:sz="4" w:space="0" w:color="auto"/>
        </w:tblBorders>
        <w:tblLayout w:type="fixed"/>
        <w:tblCellMar>
          <w:right w:w="0" w:type="dxa"/>
        </w:tblCellMar>
        <w:tblLook w:val="04A0" w:firstRow="1" w:lastRow="0" w:firstColumn="1" w:lastColumn="0" w:noHBand="0" w:noVBand="1"/>
      </w:tblPr>
      <w:tblGrid>
        <w:gridCol w:w="1671"/>
        <w:gridCol w:w="1233"/>
        <w:gridCol w:w="1233"/>
        <w:gridCol w:w="1233"/>
        <w:gridCol w:w="1235"/>
        <w:gridCol w:w="1235"/>
        <w:gridCol w:w="1235"/>
      </w:tblGrid>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adjustRightInd w:val="0"/>
              <w:snapToGrid w:val="0"/>
              <w:spacing w:after="0" w:line="288" w:lineRule="auto"/>
              <w:rPr>
                <w:rFonts w:eastAsia="Times New Roman"/>
                <w:sz w:val="16"/>
                <w:szCs w:val="16"/>
              </w:rPr>
            </w:pPr>
          </w:p>
        </w:tc>
        <w:tc>
          <w:tcPr>
            <w:tcW w:w="1233" w:type="dxa"/>
            <w:tcBorders>
              <w:top w:val="single" w:sz="4" w:space="0" w:color="auto"/>
              <w:bottom w:val="single" w:sz="4" w:space="0" w:color="auto"/>
            </w:tcBorders>
            <w:shd w:val="clear" w:color="auto" w:fill="auto"/>
            <w:noWrap/>
            <w:vAlign w:val="bottom"/>
            <w:hideMark/>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p>
        </w:tc>
        <w:tc>
          <w:tcPr>
            <w:tcW w:w="1233" w:type="dxa"/>
            <w:tcBorders>
              <w:top w:val="single" w:sz="4" w:space="0" w:color="auto"/>
              <w:bottom w:val="single" w:sz="4" w:space="0" w:color="auto"/>
            </w:tcBorders>
            <w:shd w:val="clear" w:color="auto" w:fill="auto"/>
            <w:noWrap/>
            <w:vAlign w:val="bottom"/>
            <w:hideMark/>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r w:rsidRPr="00514914">
              <w:rPr>
                <w:rFonts w:eastAsia="Times New Roman"/>
                <w:b/>
                <w:sz w:val="16"/>
                <w:szCs w:val="16"/>
              </w:rPr>
              <w:t>Model 1</w:t>
            </w:r>
          </w:p>
        </w:tc>
        <w:tc>
          <w:tcPr>
            <w:tcW w:w="1233" w:type="dxa"/>
            <w:tcBorders>
              <w:top w:val="single" w:sz="4" w:space="0" w:color="auto"/>
              <w:bottom w:val="single" w:sz="4" w:space="0" w:color="auto"/>
            </w:tcBorders>
            <w:vAlign w:val="bottom"/>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p>
        </w:tc>
        <w:tc>
          <w:tcPr>
            <w:tcW w:w="1235" w:type="dxa"/>
            <w:tcBorders>
              <w:top w:val="single" w:sz="4" w:space="0" w:color="auto"/>
              <w:bottom w:val="single" w:sz="4" w:space="0" w:color="auto"/>
            </w:tcBorders>
            <w:vAlign w:val="bottom"/>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p>
        </w:tc>
        <w:tc>
          <w:tcPr>
            <w:tcW w:w="1235" w:type="dxa"/>
            <w:tcBorders>
              <w:top w:val="single" w:sz="4" w:space="0" w:color="auto"/>
              <w:bottom w:val="single" w:sz="4" w:space="0" w:color="auto"/>
            </w:tcBorders>
            <w:vAlign w:val="bottom"/>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r w:rsidRPr="00514914">
              <w:rPr>
                <w:rFonts w:eastAsia="Times New Roman"/>
                <w:b/>
                <w:sz w:val="16"/>
                <w:szCs w:val="16"/>
              </w:rPr>
              <w:t>Model 2</w:t>
            </w:r>
          </w:p>
        </w:tc>
        <w:tc>
          <w:tcPr>
            <w:tcW w:w="1235" w:type="dxa"/>
            <w:tcBorders>
              <w:top w:val="single" w:sz="4" w:space="0" w:color="auto"/>
              <w:bottom w:val="single" w:sz="4" w:space="0" w:color="auto"/>
            </w:tcBorders>
            <w:vAlign w:val="bottom"/>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p>
        </w:tc>
      </w:tr>
      <w:tr w:rsidR="00706961" w:rsidRPr="00514914" w:rsidTr="00C01237">
        <w:trPr>
          <w:trHeight w:val="154"/>
          <w:jc w:val="center"/>
        </w:trPr>
        <w:tc>
          <w:tcPr>
            <w:tcW w:w="1671" w:type="dxa"/>
            <w:tcBorders>
              <w:bottom w:val="single" w:sz="4" w:space="0" w:color="auto"/>
            </w:tcBorders>
            <w:shd w:val="clear" w:color="auto" w:fill="auto"/>
            <w:noWrap/>
            <w:vAlign w:val="bottom"/>
            <w:hideMark/>
          </w:tcPr>
          <w:p w:rsidR="00706961" w:rsidRPr="00514914" w:rsidRDefault="00706961" w:rsidP="00C01237">
            <w:pPr>
              <w:adjustRightInd w:val="0"/>
              <w:snapToGrid w:val="0"/>
              <w:spacing w:after="0" w:line="288" w:lineRule="auto"/>
              <w:rPr>
                <w:rFonts w:eastAsia="Times New Roman"/>
                <w:sz w:val="16"/>
                <w:szCs w:val="16"/>
              </w:rPr>
            </w:pPr>
          </w:p>
        </w:tc>
        <w:tc>
          <w:tcPr>
            <w:tcW w:w="1233" w:type="dxa"/>
            <w:tcBorders>
              <w:top w:val="single" w:sz="4" w:space="0" w:color="auto"/>
              <w:bottom w:val="single" w:sz="4" w:space="0" w:color="auto"/>
            </w:tcBorders>
            <w:shd w:val="clear" w:color="auto" w:fill="auto"/>
            <w:noWrap/>
            <w:vAlign w:val="bottom"/>
            <w:hideMark/>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r w:rsidRPr="00514914">
              <w:rPr>
                <w:rFonts w:eastAsia="Times New Roman"/>
                <w:b/>
                <w:sz w:val="16"/>
                <w:szCs w:val="16"/>
              </w:rPr>
              <w:t>Demand</w:t>
            </w:r>
          </w:p>
        </w:tc>
        <w:tc>
          <w:tcPr>
            <w:tcW w:w="2466" w:type="dxa"/>
            <w:gridSpan w:val="2"/>
            <w:tcBorders>
              <w:top w:val="single" w:sz="4" w:space="0" w:color="auto"/>
              <w:bottom w:val="single" w:sz="4" w:space="0" w:color="auto"/>
            </w:tcBorders>
            <w:shd w:val="clear" w:color="auto" w:fill="auto"/>
            <w:noWrap/>
            <w:vAlign w:val="bottom"/>
            <w:hideMark/>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r w:rsidRPr="00514914">
              <w:rPr>
                <w:rFonts w:eastAsia="Times New Roman"/>
                <w:b/>
                <w:sz w:val="16"/>
                <w:szCs w:val="16"/>
              </w:rPr>
              <w:t>DISCOURAGED</w:t>
            </w:r>
          </w:p>
        </w:tc>
        <w:tc>
          <w:tcPr>
            <w:tcW w:w="1235" w:type="dxa"/>
            <w:tcBorders>
              <w:top w:val="single" w:sz="4" w:space="0" w:color="auto"/>
              <w:bottom w:val="single" w:sz="4" w:space="0" w:color="auto"/>
            </w:tcBorders>
            <w:vAlign w:val="bottom"/>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r w:rsidRPr="00514914">
              <w:rPr>
                <w:rFonts w:eastAsia="Times New Roman"/>
                <w:b/>
                <w:sz w:val="16"/>
                <w:szCs w:val="16"/>
              </w:rPr>
              <w:t>Applied</w:t>
            </w:r>
          </w:p>
        </w:tc>
        <w:tc>
          <w:tcPr>
            <w:tcW w:w="2470" w:type="dxa"/>
            <w:gridSpan w:val="2"/>
            <w:tcBorders>
              <w:top w:val="single" w:sz="4" w:space="0" w:color="auto"/>
              <w:bottom w:val="single" w:sz="4" w:space="0" w:color="auto"/>
            </w:tcBorders>
            <w:vAlign w:val="bottom"/>
          </w:tcPr>
          <w:p w:rsidR="00706961" w:rsidRPr="00514914" w:rsidRDefault="00706961" w:rsidP="00C01237">
            <w:pPr>
              <w:tabs>
                <w:tab w:val="decimal" w:pos="567"/>
              </w:tabs>
              <w:adjustRightInd w:val="0"/>
              <w:snapToGrid w:val="0"/>
              <w:spacing w:after="0" w:line="288" w:lineRule="auto"/>
              <w:jc w:val="center"/>
              <w:rPr>
                <w:rFonts w:eastAsia="Times New Roman"/>
                <w:b/>
                <w:sz w:val="16"/>
                <w:szCs w:val="16"/>
              </w:rPr>
            </w:pPr>
            <w:r w:rsidRPr="00514914">
              <w:rPr>
                <w:rFonts w:eastAsia="Times New Roman"/>
                <w:b/>
                <w:sz w:val="16"/>
                <w:szCs w:val="16"/>
              </w:rPr>
              <w:t>Denied</w:t>
            </w:r>
          </w:p>
        </w:tc>
      </w:tr>
      <w:tr w:rsidR="00706961" w:rsidRPr="00514914" w:rsidTr="00C01237">
        <w:trPr>
          <w:trHeight w:val="154"/>
          <w:jc w:val="center"/>
        </w:trPr>
        <w:tc>
          <w:tcPr>
            <w:tcW w:w="1671" w:type="dxa"/>
            <w:tcBorders>
              <w:top w:val="single" w:sz="4" w:space="0" w:color="auto"/>
              <w:bottom w:val="single" w:sz="4" w:space="0" w:color="auto"/>
            </w:tcBorders>
            <w:shd w:val="clear" w:color="auto" w:fill="auto"/>
            <w:noWrap/>
            <w:vAlign w:val="bottom"/>
            <w:hideMark/>
          </w:tcPr>
          <w:p w:rsidR="00706961" w:rsidRPr="00514914" w:rsidRDefault="00706961" w:rsidP="00C01237">
            <w:pPr>
              <w:tabs>
                <w:tab w:val="decimal" w:pos="567"/>
              </w:tabs>
              <w:adjustRightInd w:val="0"/>
              <w:snapToGrid w:val="0"/>
              <w:spacing w:after="0" w:line="288" w:lineRule="auto"/>
              <w:rPr>
                <w:i/>
                <w:sz w:val="16"/>
                <w:szCs w:val="16"/>
              </w:rPr>
            </w:pPr>
            <w:r w:rsidRPr="00514914">
              <w:rPr>
                <w:i/>
                <w:sz w:val="16"/>
                <w:szCs w:val="16"/>
              </w:rPr>
              <w:t>Variables</w:t>
            </w:r>
          </w:p>
        </w:tc>
        <w:tc>
          <w:tcPr>
            <w:tcW w:w="1233" w:type="dxa"/>
            <w:tcBorders>
              <w:top w:val="single" w:sz="4" w:space="0" w:color="auto"/>
              <w:bottom w:val="single" w:sz="4" w:space="0" w:color="auto"/>
            </w:tcBorders>
            <w:shd w:val="clear" w:color="auto" w:fill="auto"/>
            <w:vAlign w:val="bottom"/>
          </w:tcPr>
          <w:p w:rsidR="00706961" w:rsidRPr="00514914" w:rsidRDefault="00706961" w:rsidP="00C01237">
            <w:pPr>
              <w:adjustRightInd w:val="0"/>
              <w:snapToGrid w:val="0"/>
              <w:spacing w:after="0" w:line="288" w:lineRule="auto"/>
              <w:jc w:val="center"/>
              <w:rPr>
                <w:sz w:val="16"/>
                <w:szCs w:val="16"/>
              </w:rPr>
            </w:pPr>
            <w:r w:rsidRPr="00514914">
              <w:rPr>
                <w:sz w:val="16"/>
                <w:szCs w:val="16"/>
              </w:rPr>
              <w:t>Coeff.</w:t>
            </w:r>
          </w:p>
        </w:tc>
        <w:tc>
          <w:tcPr>
            <w:tcW w:w="1233" w:type="dxa"/>
            <w:tcBorders>
              <w:top w:val="single" w:sz="4" w:space="0" w:color="auto"/>
              <w:bottom w:val="single" w:sz="4" w:space="0" w:color="auto"/>
            </w:tcBorders>
            <w:shd w:val="clear" w:color="auto" w:fill="auto"/>
            <w:noWrap/>
            <w:vAlign w:val="bottom"/>
            <w:hideMark/>
          </w:tcPr>
          <w:p w:rsidR="00706961" w:rsidRPr="00514914" w:rsidRDefault="00706961" w:rsidP="00C01237">
            <w:pPr>
              <w:adjustRightInd w:val="0"/>
              <w:snapToGrid w:val="0"/>
              <w:spacing w:after="0" w:line="288" w:lineRule="auto"/>
              <w:jc w:val="center"/>
              <w:rPr>
                <w:sz w:val="16"/>
                <w:szCs w:val="16"/>
              </w:rPr>
            </w:pPr>
            <w:r w:rsidRPr="00514914">
              <w:rPr>
                <w:sz w:val="16"/>
                <w:szCs w:val="16"/>
              </w:rPr>
              <w:t>Coeff.</w:t>
            </w:r>
          </w:p>
        </w:tc>
        <w:tc>
          <w:tcPr>
            <w:tcW w:w="1233" w:type="dxa"/>
            <w:tcBorders>
              <w:top w:val="single" w:sz="4" w:space="0" w:color="auto"/>
              <w:bottom w:val="single" w:sz="4" w:space="0" w:color="auto"/>
            </w:tcBorders>
            <w:vAlign w:val="bottom"/>
          </w:tcPr>
          <w:p w:rsidR="00706961" w:rsidRPr="00514914" w:rsidRDefault="00706961" w:rsidP="00C01237">
            <w:pPr>
              <w:adjustRightInd w:val="0"/>
              <w:snapToGrid w:val="0"/>
              <w:spacing w:after="0" w:line="288" w:lineRule="auto"/>
              <w:jc w:val="center"/>
              <w:rPr>
                <w:sz w:val="16"/>
                <w:szCs w:val="16"/>
              </w:rPr>
            </w:pPr>
            <w:r w:rsidRPr="00514914">
              <w:rPr>
                <w:sz w:val="16"/>
                <w:szCs w:val="16"/>
              </w:rPr>
              <w:t>dy/dx</w:t>
            </w:r>
          </w:p>
        </w:tc>
        <w:tc>
          <w:tcPr>
            <w:tcW w:w="1235" w:type="dxa"/>
            <w:tcBorders>
              <w:top w:val="single" w:sz="4" w:space="0" w:color="auto"/>
              <w:bottom w:val="single" w:sz="4" w:space="0" w:color="auto"/>
            </w:tcBorders>
            <w:vAlign w:val="bottom"/>
          </w:tcPr>
          <w:p w:rsidR="00706961" w:rsidRPr="00514914" w:rsidRDefault="00706961" w:rsidP="00C01237">
            <w:pPr>
              <w:adjustRightInd w:val="0"/>
              <w:snapToGrid w:val="0"/>
              <w:spacing w:after="0" w:line="288" w:lineRule="auto"/>
              <w:jc w:val="center"/>
              <w:rPr>
                <w:sz w:val="16"/>
                <w:szCs w:val="16"/>
              </w:rPr>
            </w:pPr>
            <w:r w:rsidRPr="00514914">
              <w:rPr>
                <w:sz w:val="16"/>
                <w:szCs w:val="16"/>
              </w:rPr>
              <w:t>Coeff.</w:t>
            </w:r>
          </w:p>
        </w:tc>
        <w:tc>
          <w:tcPr>
            <w:tcW w:w="1235" w:type="dxa"/>
            <w:tcBorders>
              <w:top w:val="single" w:sz="4" w:space="0" w:color="auto"/>
              <w:bottom w:val="single" w:sz="4" w:space="0" w:color="auto"/>
            </w:tcBorders>
            <w:vAlign w:val="bottom"/>
          </w:tcPr>
          <w:p w:rsidR="00706961" w:rsidRPr="00514914" w:rsidRDefault="00706961" w:rsidP="00C01237">
            <w:pPr>
              <w:adjustRightInd w:val="0"/>
              <w:snapToGrid w:val="0"/>
              <w:spacing w:after="0" w:line="288" w:lineRule="auto"/>
              <w:jc w:val="center"/>
              <w:rPr>
                <w:sz w:val="16"/>
                <w:szCs w:val="16"/>
              </w:rPr>
            </w:pPr>
            <w:r w:rsidRPr="00514914">
              <w:rPr>
                <w:sz w:val="16"/>
                <w:szCs w:val="16"/>
              </w:rPr>
              <w:t>Coeff.</w:t>
            </w:r>
          </w:p>
        </w:tc>
        <w:tc>
          <w:tcPr>
            <w:tcW w:w="1235" w:type="dxa"/>
            <w:tcBorders>
              <w:top w:val="single" w:sz="4" w:space="0" w:color="auto"/>
              <w:bottom w:val="single" w:sz="4" w:space="0" w:color="auto"/>
            </w:tcBorders>
            <w:vAlign w:val="bottom"/>
          </w:tcPr>
          <w:p w:rsidR="00706961" w:rsidRPr="00514914" w:rsidRDefault="00706961" w:rsidP="00C01237">
            <w:pPr>
              <w:adjustRightInd w:val="0"/>
              <w:snapToGrid w:val="0"/>
              <w:spacing w:after="0" w:line="288" w:lineRule="auto"/>
              <w:jc w:val="center"/>
              <w:rPr>
                <w:sz w:val="16"/>
                <w:szCs w:val="16"/>
              </w:rPr>
            </w:pPr>
            <w:r w:rsidRPr="00514914">
              <w:rPr>
                <w:sz w:val="16"/>
                <w:szCs w:val="16"/>
              </w:rPr>
              <w:t>dy/dx</w:t>
            </w:r>
          </w:p>
        </w:tc>
      </w:tr>
      <w:tr w:rsidR="00706961" w:rsidRPr="00514914" w:rsidTr="00C01237">
        <w:trPr>
          <w:trHeight w:val="154"/>
          <w:jc w:val="center"/>
        </w:trPr>
        <w:tc>
          <w:tcPr>
            <w:tcW w:w="2904" w:type="dxa"/>
            <w:gridSpan w:val="2"/>
            <w:tcBorders>
              <w:top w:val="single" w:sz="4" w:space="0" w:color="auto"/>
            </w:tcBorders>
            <w:shd w:val="clear" w:color="auto" w:fill="auto"/>
            <w:noWrap/>
            <w:vAlign w:val="bottom"/>
            <w:hideMark/>
          </w:tcPr>
          <w:p w:rsidR="00706961" w:rsidRPr="00514914" w:rsidRDefault="00706961" w:rsidP="00C01237">
            <w:pPr>
              <w:tabs>
                <w:tab w:val="decimal" w:pos="567"/>
              </w:tabs>
              <w:adjustRightInd w:val="0"/>
              <w:snapToGrid w:val="0"/>
              <w:spacing w:after="0" w:line="288" w:lineRule="auto"/>
              <w:rPr>
                <w:sz w:val="16"/>
                <w:szCs w:val="16"/>
              </w:rPr>
            </w:pPr>
            <w:r w:rsidRPr="00514914">
              <w:rPr>
                <w:b/>
                <w:sz w:val="16"/>
                <w:szCs w:val="16"/>
              </w:rPr>
              <w:t>Firm characteristics</w:t>
            </w:r>
          </w:p>
        </w:tc>
        <w:tc>
          <w:tcPr>
            <w:tcW w:w="1233" w:type="dxa"/>
            <w:tcBorders>
              <w:top w:val="single" w:sz="4" w:space="0" w:color="auto"/>
            </w:tcBorders>
            <w:shd w:val="clear" w:color="auto" w:fill="auto"/>
            <w:noWrap/>
            <w:vAlign w:val="bottom"/>
            <w:hideMark/>
          </w:tcPr>
          <w:p w:rsidR="00706961" w:rsidRPr="00514914" w:rsidRDefault="00706961" w:rsidP="00C01237">
            <w:pPr>
              <w:tabs>
                <w:tab w:val="decimal" w:pos="567"/>
              </w:tabs>
              <w:adjustRightInd w:val="0"/>
              <w:snapToGrid w:val="0"/>
              <w:spacing w:after="0" w:line="288" w:lineRule="auto"/>
              <w:rPr>
                <w:sz w:val="16"/>
                <w:szCs w:val="16"/>
              </w:rPr>
            </w:pPr>
          </w:p>
        </w:tc>
        <w:tc>
          <w:tcPr>
            <w:tcW w:w="1233" w:type="dxa"/>
            <w:tcBorders>
              <w:top w:val="single" w:sz="4" w:space="0" w:color="auto"/>
            </w:tcBorders>
            <w:vAlign w:val="bottom"/>
          </w:tcPr>
          <w:p w:rsidR="00706961" w:rsidRPr="00514914" w:rsidRDefault="00706961" w:rsidP="00C01237">
            <w:pPr>
              <w:tabs>
                <w:tab w:val="decimal" w:pos="567"/>
              </w:tabs>
              <w:adjustRightInd w:val="0"/>
              <w:snapToGrid w:val="0"/>
              <w:spacing w:after="0" w:line="288" w:lineRule="auto"/>
              <w:rPr>
                <w:sz w:val="16"/>
                <w:szCs w:val="16"/>
              </w:rPr>
            </w:pPr>
          </w:p>
        </w:tc>
        <w:tc>
          <w:tcPr>
            <w:tcW w:w="1235" w:type="dxa"/>
            <w:tcBorders>
              <w:top w:val="single" w:sz="4" w:space="0" w:color="auto"/>
            </w:tcBorders>
            <w:vAlign w:val="bottom"/>
          </w:tcPr>
          <w:p w:rsidR="00706961" w:rsidRPr="00514914" w:rsidRDefault="00706961" w:rsidP="00C01237">
            <w:pPr>
              <w:tabs>
                <w:tab w:val="decimal" w:pos="567"/>
              </w:tabs>
              <w:adjustRightInd w:val="0"/>
              <w:snapToGrid w:val="0"/>
              <w:spacing w:after="0" w:line="288" w:lineRule="auto"/>
              <w:rPr>
                <w:sz w:val="16"/>
                <w:szCs w:val="16"/>
              </w:rPr>
            </w:pPr>
          </w:p>
        </w:tc>
        <w:tc>
          <w:tcPr>
            <w:tcW w:w="1235" w:type="dxa"/>
            <w:tcBorders>
              <w:top w:val="single" w:sz="4" w:space="0" w:color="auto"/>
            </w:tcBorders>
            <w:vAlign w:val="bottom"/>
          </w:tcPr>
          <w:p w:rsidR="00706961" w:rsidRPr="00514914" w:rsidRDefault="00706961" w:rsidP="00C01237">
            <w:pPr>
              <w:tabs>
                <w:tab w:val="decimal" w:pos="567"/>
              </w:tabs>
              <w:adjustRightInd w:val="0"/>
              <w:snapToGrid w:val="0"/>
              <w:spacing w:after="0" w:line="288" w:lineRule="auto"/>
              <w:rPr>
                <w:sz w:val="16"/>
                <w:szCs w:val="16"/>
              </w:rPr>
            </w:pPr>
          </w:p>
        </w:tc>
        <w:tc>
          <w:tcPr>
            <w:tcW w:w="1235" w:type="dxa"/>
            <w:tcBorders>
              <w:top w:val="single" w:sz="4" w:space="0" w:color="auto"/>
            </w:tcBorders>
            <w:vAlign w:val="bottom"/>
          </w:tcPr>
          <w:p w:rsidR="00706961" w:rsidRPr="00514914" w:rsidRDefault="00706961" w:rsidP="00C01237">
            <w:pPr>
              <w:tabs>
                <w:tab w:val="decimal" w:pos="567"/>
              </w:tabs>
              <w:adjustRightInd w:val="0"/>
              <w:snapToGrid w:val="0"/>
              <w:spacing w:after="0" w:line="288" w:lineRule="auto"/>
              <w:rPr>
                <w:sz w:val="16"/>
                <w:szCs w:val="16"/>
              </w:rPr>
            </w:pP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r w:rsidRPr="00514914">
              <w:rPr>
                <w:rFonts w:eastAsia="Times New Roman"/>
                <w:i/>
                <w:sz w:val="16"/>
                <w:szCs w:val="16"/>
              </w:rPr>
              <w:t>FAMOWN</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0.239</w:t>
            </w:r>
            <w:r w:rsidRPr="006978F4">
              <w:rPr>
                <w:color w:val="000000"/>
                <w:sz w:val="16"/>
              </w:rPr>
              <w:t>***</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-0.222</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-0.774</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0.220*</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-0.152*</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-0.293</w:t>
            </w:r>
            <w:r w:rsidRPr="00514914">
              <w:rPr>
                <w:color w:val="000000"/>
                <w:sz w:val="16"/>
                <w:szCs w:val="16"/>
              </w:rPr>
              <w:t>%</w:t>
            </w: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(0.086</w:t>
            </w:r>
            <w:r w:rsidRPr="006978F4">
              <w:rPr>
                <w:color w:val="000000"/>
                <w:sz w:val="16"/>
              </w:rPr>
              <w:t xml:space="preserve">)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(0.124</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(0.081</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(0.087</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i/>
                <w:sz w:val="16"/>
                <w:szCs w:val="16"/>
              </w:rPr>
            </w:pPr>
            <w:r w:rsidRPr="00514914">
              <w:rPr>
                <w:i/>
                <w:sz w:val="16"/>
                <w:szCs w:val="16"/>
              </w:rPr>
              <w:t>CORP</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-0.047</w:t>
            </w:r>
            <w:r w:rsidRPr="006978F4">
              <w:rPr>
                <w:color w:val="000000"/>
                <w:sz w:val="16"/>
              </w:rPr>
              <w:t xml:space="preserve">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0.052</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0.214</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-0.004</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0.001</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0.059</w:t>
            </w:r>
            <w:r w:rsidRPr="00514914">
              <w:rPr>
                <w:color w:val="000000"/>
                <w:sz w:val="16"/>
                <w:szCs w:val="16"/>
              </w:rPr>
              <w:t>%</w:t>
            </w: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(0.095</w:t>
            </w:r>
            <w:r w:rsidRPr="006978F4">
              <w:rPr>
                <w:color w:val="000000"/>
                <w:sz w:val="16"/>
              </w:rPr>
              <w:t xml:space="preserve">)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(0.140</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(0.090</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(0.097</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r w:rsidRPr="00514914">
              <w:rPr>
                <w:rFonts w:eastAsia="Times New Roman"/>
                <w:i/>
                <w:sz w:val="16"/>
                <w:szCs w:val="16"/>
              </w:rPr>
              <w:t>EMP</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0.022</w:t>
            </w:r>
            <w:r w:rsidRPr="006978F4">
              <w:rPr>
                <w:color w:val="000000"/>
                <w:sz w:val="16"/>
              </w:rPr>
              <w:t>***</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-0.017</w:t>
            </w:r>
            <w:r w:rsidRPr="006978F4">
              <w:rPr>
                <w:color w:val="000000"/>
                <w:sz w:val="16"/>
              </w:rPr>
              <w:t>***</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-0.046</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0.019</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-0.014</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-0.043</w:t>
            </w:r>
            <w:r w:rsidRPr="00514914">
              <w:rPr>
                <w:color w:val="000000"/>
                <w:sz w:val="16"/>
                <w:szCs w:val="16"/>
              </w:rPr>
              <w:t>%</w:t>
            </w: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sidRPr="006978F4">
              <w:rPr>
                <w:color w:val="000000"/>
                <w:sz w:val="16"/>
              </w:rPr>
              <w:t xml:space="preserve">(0.003)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(0.005</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sidRPr="00514914">
              <w:rPr>
                <w:color w:val="000000"/>
                <w:sz w:val="16"/>
                <w:szCs w:val="16"/>
              </w:rPr>
              <w:t xml:space="preserve">(0.003)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sidRPr="00514914">
              <w:rPr>
                <w:color w:val="000000"/>
                <w:sz w:val="16"/>
                <w:szCs w:val="16"/>
              </w:rPr>
              <w:t xml:space="preserve">(0.003)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tcPr>
          <w:p w:rsidR="00706961" w:rsidRPr="00514914" w:rsidRDefault="00706961" w:rsidP="00C01237">
            <w:pPr>
              <w:adjustRightInd w:val="0"/>
              <w:snapToGrid w:val="0"/>
              <w:spacing w:after="0" w:line="288" w:lineRule="auto"/>
              <w:rPr>
                <w:sz w:val="16"/>
                <w:szCs w:val="16"/>
              </w:rPr>
            </w:pPr>
            <w:r w:rsidRPr="00514914">
              <w:rPr>
                <w:i/>
                <w:sz w:val="16"/>
                <w:szCs w:val="16"/>
              </w:rPr>
              <w:t xml:space="preserve">EMP </w:t>
            </w:r>
            <w:r w:rsidRPr="00514914">
              <w:rPr>
                <w:sz w:val="16"/>
                <w:szCs w:val="16"/>
                <w:vertAlign w:val="superscript"/>
              </w:rPr>
              <w:t>2</w:t>
            </w:r>
            <w:r w:rsidRPr="00514914">
              <w:rPr>
                <w:sz w:val="16"/>
                <w:szCs w:val="16"/>
              </w:rPr>
              <w:t xml:space="preserve"> ('000)</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-0.093</w:t>
            </w:r>
            <w:r w:rsidRPr="006978F4">
              <w:rPr>
                <w:color w:val="000000"/>
                <w:sz w:val="16"/>
              </w:rPr>
              <w:t>***</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0.064</w:t>
            </w:r>
            <w:r w:rsidRPr="006978F4">
              <w:rPr>
                <w:color w:val="000000"/>
                <w:sz w:val="16"/>
              </w:rPr>
              <w:t>**</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0.141</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-0.077</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0.062</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0.230</w:t>
            </w:r>
            <w:r w:rsidRPr="00514914">
              <w:rPr>
                <w:color w:val="000000"/>
                <w:sz w:val="16"/>
                <w:szCs w:val="16"/>
              </w:rPr>
              <w:t>%</w:t>
            </w:r>
          </w:p>
        </w:tc>
      </w:tr>
      <w:tr w:rsidR="00706961" w:rsidRPr="00514914" w:rsidTr="00C01237">
        <w:trPr>
          <w:trHeight w:val="154"/>
          <w:jc w:val="center"/>
        </w:trPr>
        <w:tc>
          <w:tcPr>
            <w:tcW w:w="1671" w:type="dxa"/>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(0.018</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(0.030</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(0.017</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(0.016</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r w:rsidRPr="00514914">
              <w:rPr>
                <w:rFonts w:eastAsia="Times New Roman"/>
                <w:i/>
                <w:sz w:val="16"/>
                <w:szCs w:val="16"/>
              </w:rPr>
              <w:t>AGE_11TO20</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-0.081</w:t>
            </w:r>
            <w:r w:rsidRPr="006978F4">
              <w:rPr>
                <w:color w:val="000000"/>
                <w:sz w:val="16"/>
              </w:rPr>
              <w:t xml:space="preserve">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-0.196</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-1.730</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-0.043</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0.077</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0.780</w:t>
            </w:r>
            <w:r w:rsidRPr="00514914">
              <w:rPr>
                <w:color w:val="000000"/>
                <w:sz w:val="16"/>
                <w:szCs w:val="16"/>
              </w:rPr>
              <w:t>%</w:t>
            </w: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(0.116</w:t>
            </w:r>
            <w:r w:rsidRPr="006978F4">
              <w:rPr>
                <w:color w:val="000000"/>
                <w:sz w:val="16"/>
              </w:rPr>
              <w:t xml:space="preserve">)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(0.151</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(0.108</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(0.107</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r w:rsidRPr="00514914">
              <w:rPr>
                <w:rFonts w:eastAsia="Times New Roman"/>
                <w:i/>
                <w:sz w:val="16"/>
                <w:szCs w:val="16"/>
              </w:rPr>
              <w:t>AGE_20UP</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-0.194</w:t>
            </w:r>
            <w:r w:rsidRPr="006978F4">
              <w:rPr>
                <w:color w:val="000000"/>
                <w:sz w:val="16"/>
              </w:rPr>
              <w:t xml:space="preserve">**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-0.273*</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-2.705</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-0.134</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0.035</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0.701</w:t>
            </w:r>
            <w:r w:rsidRPr="00514914">
              <w:rPr>
                <w:color w:val="000000"/>
                <w:sz w:val="16"/>
                <w:szCs w:val="16"/>
              </w:rPr>
              <w:t>%</w:t>
            </w:r>
          </w:p>
        </w:tc>
      </w:tr>
      <w:tr w:rsidR="00706961" w:rsidRPr="00514914" w:rsidTr="00C01237">
        <w:trPr>
          <w:trHeight w:val="154"/>
          <w:jc w:val="center"/>
        </w:trPr>
        <w:tc>
          <w:tcPr>
            <w:tcW w:w="1671" w:type="dxa"/>
            <w:shd w:val="clear" w:color="auto" w:fill="auto"/>
            <w:noWrap/>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(0.097</w:t>
            </w:r>
            <w:r w:rsidRPr="006978F4">
              <w:rPr>
                <w:color w:val="000000"/>
                <w:sz w:val="16"/>
              </w:rPr>
              <w:t xml:space="preserve">)   </w:t>
            </w:r>
          </w:p>
        </w:tc>
        <w:tc>
          <w:tcPr>
            <w:tcW w:w="1233" w:type="dxa"/>
            <w:shd w:val="clear" w:color="auto" w:fill="auto"/>
            <w:noWrap/>
            <w:vAlign w:val="bottom"/>
            <w:hideMark/>
          </w:tcPr>
          <w:p w:rsidR="00706961" w:rsidRPr="006978F4" w:rsidRDefault="00706961" w:rsidP="00C01237">
            <w:pPr>
              <w:tabs>
                <w:tab w:val="decimal" w:pos="482"/>
              </w:tabs>
              <w:snapToGrid w:val="0"/>
              <w:spacing w:after="0" w:line="288" w:lineRule="auto"/>
              <w:rPr>
                <w:color w:val="000000"/>
                <w:sz w:val="16"/>
              </w:rPr>
            </w:pPr>
            <w:r>
              <w:rPr>
                <w:color w:val="000000"/>
                <w:sz w:val="16"/>
              </w:rPr>
              <w:t>(0.141</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(0.089</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(0.093</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vMerge w:val="restart"/>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Construction</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0.057</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0.025</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0.386%</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0.049</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0.201</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3.528</w:t>
            </w:r>
            <w:r w:rsidRPr="00514914">
              <w:rPr>
                <w:color w:val="000000"/>
                <w:sz w:val="16"/>
                <w:szCs w:val="16"/>
              </w:rPr>
              <w:t>%</w:t>
            </w:r>
          </w:p>
        </w:tc>
      </w:tr>
      <w:tr w:rsidR="00706961" w:rsidRPr="00514914" w:rsidTr="00C01237">
        <w:trPr>
          <w:trHeight w:val="154"/>
          <w:jc w:val="center"/>
        </w:trPr>
        <w:tc>
          <w:tcPr>
            <w:tcW w:w="1671" w:type="dxa"/>
            <w:vMerge/>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(0.142</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(0.241</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(0.139</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(0.197</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vMerge w:val="restart"/>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Health&amp;Social Work</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0.059</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0.263</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2.150%</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0.054</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0.170</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3.098</w:t>
            </w:r>
            <w:r w:rsidRPr="00514914">
              <w:rPr>
                <w:color w:val="000000"/>
                <w:sz w:val="16"/>
                <w:szCs w:val="16"/>
              </w:rPr>
              <w:t>%</w:t>
            </w:r>
          </w:p>
        </w:tc>
      </w:tr>
      <w:tr w:rsidR="00706961" w:rsidRPr="00514914" w:rsidTr="00C01237">
        <w:trPr>
          <w:trHeight w:val="154"/>
          <w:jc w:val="center"/>
        </w:trPr>
        <w:tc>
          <w:tcPr>
            <w:tcW w:w="1671" w:type="dxa"/>
            <w:vMerge/>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(0.176</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(0.270</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(0.170</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(0.225</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Hotel</w:t>
            </w:r>
            <w:r w:rsidRPr="00482268">
              <w:rPr>
                <w:rFonts w:eastAsia="Times New Roman"/>
                <w:i/>
                <w:sz w:val="16"/>
                <w:szCs w:val="16"/>
              </w:rPr>
              <w:t>s</w:t>
            </w:r>
            <w:r>
              <w:rPr>
                <w:rFonts w:eastAsia="Times New Roman"/>
                <w:i/>
                <w:sz w:val="16"/>
                <w:szCs w:val="16"/>
              </w:rPr>
              <w:t>&amp;</w:t>
            </w:r>
            <w:r w:rsidRPr="00482268">
              <w:rPr>
                <w:rFonts w:eastAsia="Times New Roman"/>
                <w:i/>
                <w:sz w:val="16"/>
                <w:szCs w:val="16"/>
              </w:rPr>
              <w:t xml:space="preserve"> Restaurants</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0.169</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-0.075</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-0.046%</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0.200</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0.263</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5.863</w:t>
            </w:r>
            <w:r w:rsidRPr="00514914">
              <w:rPr>
                <w:color w:val="000000"/>
                <w:sz w:val="16"/>
                <w:szCs w:val="16"/>
              </w:rPr>
              <w:t>%</w:t>
            </w:r>
          </w:p>
        </w:tc>
      </w:tr>
      <w:tr w:rsidR="00706961" w:rsidRPr="00514914" w:rsidTr="00C01237">
        <w:trPr>
          <w:trHeight w:val="154"/>
          <w:jc w:val="center"/>
        </w:trPr>
        <w:tc>
          <w:tcPr>
            <w:tcW w:w="1671" w:type="dxa"/>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(0.172</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(0.275</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(0.166</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(0.215</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vMerge w:val="restart"/>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Manufacturing</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0.008</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0.029</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0.245%</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-0.094</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0.120</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0.973</w:t>
            </w:r>
            <w:r w:rsidRPr="00514914">
              <w:rPr>
                <w:color w:val="000000"/>
                <w:sz w:val="16"/>
                <w:szCs w:val="16"/>
              </w:rPr>
              <w:t>%</w:t>
            </w:r>
          </w:p>
        </w:tc>
      </w:tr>
      <w:tr w:rsidR="00706961" w:rsidRPr="00514914" w:rsidTr="00C01237">
        <w:trPr>
          <w:trHeight w:val="154"/>
          <w:jc w:val="center"/>
        </w:trPr>
        <w:tc>
          <w:tcPr>
            <w:tcW w:w="1671" w:type="dxa"/>
            <w:vMerge/>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(0.170</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(0.276</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(0.162</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(0.222</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vMerge w:val="restart"/>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Other Services</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0.090</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0.157</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1.473%</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sidRPr="00C35354">
              <w:rPr>
                <w:color w:val="000000"/>
                <w:sz w:val="16"/>
                <w:szCs w:val="16"/>
              </w:rPr>
              <w:t>0.</w:t>
            </w:r>
            <w:r>
              <w:rPr>
                <w:color w:val="000000"/>
                <w:sz w:val="16"/>
                <w:szCs w:val="16"/>
              </w:rPr>
              <w:t>020</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0.026</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0.580</w:t>
            </w:r>
            <w:r w:rsidRPr="00514914">
              <w:rPr>
                <w:color w:val="000000"/>
                <w:sz w:val="16"/>
                <w:szCs w:val="16"/>
              </w:rPr>
              <w:t>%</w:t>
            </w:r>
          </w:p>
        </w:tc>
      </w:tr>
      <w:tr w:rsidR="00706961" w:rsidRPr="00514914" w:rsidTr="00C01237">
        <w:trPr>
          <w:trHeight w:val="154"/>
          <w:jc w:val="center"/>
        </w:trPr>
        <w:tc>
          <w:tcPr>
            <w:tcW w:w="1671" w:type="dxa"/>
            <w:vMerge/>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(0.159</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(0.254</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(0.154</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(0.218</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vMerge w:val="restart"/>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Real Estate</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0.146</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-0.023</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-0.353%</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0.148</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0.102</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2.925</w:t>
            </w:r>
            <w:r w:rsidRPr="00514914">
              <w:rPr>
                <w:color w:val="000000"/>
                <w:sz w:val="16"/>
                <w:szCs w:val="16"/>
              </w:rPr>
              <w:t>%</w:t>
            </w:r>
          </w:p>
        </w:tc>
      </w:tr>
      <w:tr w:rsidR="00706961" w:rsidRPr="00514914" w:rsidTr="00C01237">
        <w:trPr>
          <w:trHeight w:val="154"/>
          <w:jc w:val="center"/>
        </w:trPr>
        <w:tc>
          <w:tcPr>
            <w:tcW w:w="1671" w:type="dxa"/>
            <w:vMerge/>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(0.149</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(0.247</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(0.149</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(0.202</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vMerge w:val="restart"/>
            <w:shd w:val="clear" w:color="auto" w:fill="auto"/>
            <w:noWrap/>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Transportation&amp;</w:t>
            </w:r>
            <w:r>
              <w:rPr>
                <w:rFonts w:eastAsia="Times New Roman"/>
                <w:i/>
                <w:sz w:val="16"/>
                <w:szCs w:val="16"/>
              </w:rPr>
              <w:br/>
              <w:t>Communication</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0.258</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-0.117</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-0.064%</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0.245</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0.068</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3.310</w:t>
            </w:r>
            <w:r w:rsidRPr="00514914">
              <w:rPr>
                <w:color w:val="000000"/>
                <w:sz w:val="16"/>
                <w:szCs w:val="16"/>
              </w:rPr>
              <w:t>%</w:t>
            </w:r>
          </w:p>
        </w:tc>
      </w:tr>
      <w:tr w:rsidR="00706961" w:rsidRPr="00514914" w:rsidTr="00C01237">
        <w:trPr>
          <w:trHeight w:val="154"/>
          <w:jc w:val="center"/>
        </w:trPr>
        <w:tc>
          <w:tcPr>
            <w:tcW w:w="1671" w:type="dxa"/>
            <w:vMerge/>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(0.167</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(0.272</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(0.161</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(0.219</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Whole Sale/Retail</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0.170</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-0.372</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-2.130%</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0.081</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0.068</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1.785%</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(0.147</w:t>
            </w:r>
            <w:r w:rsidRPr="006978F4">
              <w:rPr>
                <w:color w:val="000000"/>
                <w:sz w:val="16"/>
              </w:rPr>
              <w:t xml:space="preserve">)   </w:t>
            </w:r>
          </w:p>
        </w:tc>
        <w:tc>
          <w:tcPr>
            <w:tcW w:w="1233" w:type="dxa"/>
            <w:shd w:val="clear" w:color="auto" w:fill="auto"/>
            <w:noWrap/>
            <w:vAlign w:val="bottom"/>
          </w:tcPr>
          <w:p w:rsidR="00706961" w:rsidRPr="006978F4" w:rsidRDefault="00706961" w:rsidP="00C01237">
            <w:pPr>
              <w:tabs>
                <w:tab w:val="decimal" w:pos="482"/>
              </w:tabs>
              <w:snapToGrid w:val="0"/>
              <w:spacing w:after="0" w:line="288" w:lineRule="auto"/>
              <w:rPr>
                <w:color w:val="000000"/>
                <w:sz w:val="16"/>
              </w:rPr>
            </w:pPr>
            <w:r>
              <w:rPr>
                <w:color w:val="000000"/>
                <w:sz w:val="16"/>
              </w:rPr>
              <w:t>(0.278</w:t>
            </w:r>
            <w:r w:rsidRPr="006978F4">
              <w:rPr>
                <w:color w:val="000000"/>
                <w:sz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(0.142</w:t>
            </w:r>
            <w:r w:rsidRPr="00C35354">
              <w:rPr>
                <w:color w:val="000000"/>
                <w:sz w:val="16"/>
                <w:szCs w:val="16"/>
              </w:rPr>
              <w:t xml:space="preserve">)   </w:t>
            </w:r>
          </w:p>
        </w:tc>
        <w:tc>
          <w:tcPr>
            <w:tcW w:w="1235" w:type="dxa"/>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(0.202</w:t>
            </w:r>
            <w:r w:rsidRPr="00C3535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South East</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0.255</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0.039</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1.203%</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0.162</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0.009</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1.638%</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(0.168)</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(0.244)</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(0.153)</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(0.168)</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South West</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0.014</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0.371</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2.777%</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-0.014</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0.173</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2.519%</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(0.165)</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(0.234)</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(0.155)</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(0.166)</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East</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0.081</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-0.127</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-0.646%</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0.117</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-0.248</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-2.716%</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(0.169)</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(0.285)</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(0.195)</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East Midlands</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0.332*</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-0.189</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-0.196%</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0.482**</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-0.409*</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-1.822%</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(0.200)</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(0.298)</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(0.193)</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(0.215)</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North East</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-0.120</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0.322</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1.941%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-0.101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0.152</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1.392%</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(0.158)</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(0.241)</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(0.149)</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(0.167)</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North West</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0.115</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0.185</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1.771%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0.218</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-0.059</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1.100%</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(0.167)</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(0.250)</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(0.162)</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(0.181)</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West Midlands</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0.127</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-0.001</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0.444%</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0.136</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-0.082</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-0.002%</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(0.165)</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(0.252)</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(0.154)</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(0.171)</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Yorkshire &amp; Humber</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-0.073</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-0.007</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-0.310%</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0.011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0.074</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1.243%</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(0.155)</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(0.270)</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(0.148)</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(0.166)</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Scotland</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0.159</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0.059</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1.003%</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0.115</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0.018</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1.343%</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(0.168)</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(0.262)</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(0.157)</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(0.175)</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Wales</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-0.123</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0.313</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1.861%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-0.121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0.174</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1.554%</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(0.157)</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(0.242)</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(0.148)</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(0.167)</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Northern Ireland</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-0.045</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-0.307</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2.424%</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0.011</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-0.097</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-1.380%</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(0.160)</w:t>
            </w:r>
          </w:p>
        </w:tc>
        <w:tc>
          <w:tcPr>
            <w:tcW w:w="1233" w:type="dxa"/>
            <w:shd w:val="clear" w:color="auto" w:fill="auto"/>
            <w:noWrap/>
            <w:vAlign w:val="bottom"/>
          </w:tcPr>
          <w:p w:rsidR="00706961" w:rsidRDefault="00706961" w:rsidP="00C01237">
            <w:pPr>
              <w:tabs>
                <w:tab w:val="decimal" w:pos="482"/>
              </w:tabs>
              <w:spacing w:after="0" w:line="288" w:lineRule="auto"/>
              <w:rPr>
                <w:color w:val="000000"/>
                <w:sz w:val="16"/>
                <w:szCs w:val="16"/>
              </w:rPr>
            </w:pPr>
            <w:r>
              <w:rPr>
                <w:color w:val="000000"/>
                <w:sz w:val="16"/>
                <w:szCs w:val="16"/>
              </w:rPr>
              <w:t>(0.340)</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(0.152)</w:t>
            </w:r>
          </w:p>
        </w:tc>
        <w:tc>
          <w:tcPr>
            <w:tcW w:w="1235" w:type="dxa"/>
            <w:vAlign w:val="bottom"/>
          </w:tcPr>
          <w:p w:rsidR="00706961" w:rsidRDefault="00706961" w:rsidP="00C01237">
            <w:pPr>
              <w:tabs>
                <w:tab w:val="decimal" w:pos="482"/>
              </w:tabs>
              <w:spacing w:after="0" w:line="288" w:lineRule="auto"/>
              <w:rPr>
                <w:color w:val="000000"/>
                <w:sz w:val="16"/>
                <w:szCs w:val="16"/>
              </w:rPr>
            </w:pPr>
            <w:r>
              <w:rPr>
                <w:color w:val="000000"/>
                <w:sz w:val="16"/>
                <w:szCs w:val="16"/>
              </w:rPr>
              <w:t>(0.188)</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4137" w:type="dxa"/>
            <w:gridSpan w:val="3"/>
            <w:shd w:val="clear" w:color="auto" w:fill="auto"/>
            <w:noWrap/>
            <w:vAlign w:val="bottom"/>
            <w:hideMark/>
          </w:tcPr>
          <w:p w:rsidR="00706961" w:rsidRPr="00514914" w:rsidRDefault="00706961" w:rsidP="00C01237">
            <w:pPr>
              <w:tabs>
                <w:tab w:val="decimal" w:pos="482"/>
              </w:tabs>
              <w:adjustRightInd w:val="0"/>
              <w:snapToGrid w:val="0"/>
              <w:spacing w:after="0" w:line="288" w:lineRule="auto"/>
              <w:rPr>
                <w:sz w:val="16"/>
                <w:szCs w:val="16"/>
              </w:rPr>
            </w:pPr>
            <w:r w:rsidRPr="00514914">
              <w:rPr>
                <w:rFonts w:eastAsia="Times New Roman"/>
                <w:b/>
                <w:sz w:val="16"/>
                <w:szCs w:val="16"/>
              </w:rPr>
              <w:t>Owner/Entrepreneur characteristics</w:t>
            </w:r>
          </w:p>
        </w:tc>
        <w:tc>
          <w:tcPr>
            <w:tcW w:w="1233" w:type="dxa"/>
            <w:vAlign w:val="bottom"/>
          </w:tcPr>
          <w:p w:rsidR="00706961" w:rsidRPr="00514914" w:rsidRDefault="00706961" w:rsidP="00C01237">
            <w:pPr>
              <w:tabs>
                <w:tab w:val="decimal" w:pos="482"/>
              </w:tabs>
              <w:adjustRightInd w:val="0"/>
              <w:snapToGrid w:val="0"/>
              <w:spacing w:after="0" w:line="288" w:lineRule="auto"/>
              <w:rPr>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r>
              <w:rPr>
                <w:rFonts w:eastAsia="Times New Roman"/>
                <w:i/>
                <w:sz w:val="16"/>
                <w:szCs w:val="16"/>
              </w:rPr>
              <w:t>WLED</w:t>
            </w:r>
          </w:p>
        </w:tc>
        <w:tc>
          <w:tcPr>
            <w:tcW w:w="1233" w:type="dxa"/>
            <w:shd w:val="clear" w:color="auto" w:fill="auto"/>
            <w:noWrap/>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-0.256***</w:t>
            </w:r>
          </w:p>
        </w:tc>
        <w:tc>
          <w:tcPr>
            <w:tcW w:w="1233" w:type="dxa"/>
            <w:shd w:val="clear" w:color="auto" w:fill="auto"/>
            <w:noWrap/>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0.016</w:t>
            </w:r>
          </w:p>
        </w:tc>
        <w:tc>
          <w:tcPr>
            <w:tcW w:w="1233" w:type="dxa"/>
            <w:vAlign w:val="bottom"/>
          </w:tcPr>
          <w:p w:rsidR="00706961" w:rsidRDefault="00706961" w:rsidP="00C01237">
            <w:pPr>
              <w:tabs>
                <w:tab w:val="decimal" w:pos="482"/>
              </w:tabs>
              <w:adjustRightInd w:val="0"/>
              <w:snapToGrid w:val="0"/>
              <w:spacing w:after="0" w:line="288" w:lineRule="auto"/>
              <w:rPr>
                <w:color w:val="000000"/>
                <w:sz w:val="16"/>
                <w:szCs w:val="16"/>
              </w:rPr>
            </w:pPr>
            <w:r>
              <w:rPr>
                <w:color w:val="000000"/>
                <w:sz w:val="16"/>
                <w:szCs w:val="16"/>
              </w:rPr>
              <w:t>0.797%</w:t>
            </w:r>
          </w:p>
        </w:tc>
        <w:tc>
          <w:tcPr>
            <w:tcW w:w="1235" w:type="dxa"/>
            <w:vAlign w:val="bottom"/>
          </w:tcPr>
          <w:p w:rsidR="00706961" w:rsidRDefault="00706961" w:rsidP="00C01237">
            <w:pPr>
              <w:tabs>
                <w:tab w:val="decimal" w:pos="482"/>
              </w:tabs>
              <w:adjustRightInd w:val="0"/>
              <w:snapToGrid w:val="0"/>
              <w:spacing w:after="0" w:line="288" w:lineRule="auto"/>
              <w:rPr>
                <w:color w:val="000000"/>
                <w:sz w:val="16"/>
                <w:szCs w:val="16"/>
              </w:rPr>
            </w:pPr>
            <w:r>
              <w:rPr>
                <w:color w:val="000000"/>
                <w:sz w:val="16"/>
                <w:szCs w:val="16"/>
              </w:rPr>
              <w:t>0.243***</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-0.105</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-0.641</w:t>
            </w: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(0.089)</w:t>
            </w:r>
          </w:p>
        </w:tc>
        <w:tc>
          <w:tcPr>
            <w:tcW w:w="1233" w:type="dxa"/>
            <w:shd w:val="clear" w:color="auto" w:fill="auto"/>
            <w:noWrap/>
            <w:vAlign w:val="bottom"/>
          </w:tcPr>
          <w:p w:rsidR="00706961" w:rsidRPr="00C35354" w:rsidRDefault="00706961" w:rsidP="00C01237">
            <w:pPr>
              <w:tabs>
                <w:tab w:val="decimal" w:pos="482"/>
              </w:tabs>
              <w:spacing w:after="0" w:line="288" w:lineRule="auto"/>
              <w:rPr>
                <w:color w:val="000000"/>
                <w:sz w:val="16"/>
                <w:szCs w:val="16"/>
              </w:rPr>
            </w:pPr>
            <w:r>
              <w:rPr>
                <w:color w:val="000000"/>
                <w:sz w:val="16"/>
                <w:szCs w:val="16"/>
              </w:rPr>
              <w:t>(0.144)</w:t>
            </w:r>
          </w:p>
        </w:tc>
        <w:tc>
          <w:tcPr>
            <w:tcW w:w="1233" w:type="dxa"/>
            <w:vAlign w:val="bottom"/>
          </w:tcPr>
          <w:p w:rsidR="00706961"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tabs>
                <w:tab w:val="decimal" w:pos="482"/>
              </w:tabs>
              <w:adjustRightInd w:val="0"/>
              <w:snapToGrid w:val="0"/>
              <w:spacing w:after="0" w:line="288" w:lineRule="auto"/>
              <w:rPr>
                <w:color w:val="000000"/>
                <w:sz w:val="16"/>
                <w:szCs w:val="16"/>
              </w:rPr>
            </w:pPr>
            <w:r>
              <w:rPr>
                <w:color w:val="000000"/>
                <w:sz w:val="16"/>
                <w:szCs w:val="16"/>
              </w:rPr>
              <w:t>(0.084)</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(0.093)</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adjustRightInd w:val="0"/>
              <w:snapToGrid w:val="0"/>
              <w:spacing w:after="0" w:line="288" w:lineRule="auto"/>
              <w:rPr>
                <w:rFonts w:eastAsia="Times New Roman"/>
                <w:i/>
                <w:sz w:val="16"/>
                <w:szCs w:val="16"/>
              </w:rPr>
            </w:pPr>
            <w:r w:rsidRPr="00514914">
              <w:rPr>
                <w:rFonts w:eastAsia="Times New Roman"/>
                <w:i/>
                <w:sz w:val="16"/>
                <w:szCs w:val="16"/>
              </w:rPr>
              <w:t>EXP</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sidRPr="00C35354">
              <w:rPr>
                <w:color w:val="000000"/>
                <w:sz w:val="16"/>
                <w:szCs w:val="16"/>
              </w:rPr>
              <w:t xml:space="preserve">0.001   </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sidRPr="00C35354">
              <w:rPr>
                <w:color w:val="000000"/>
                <w:sz w:val="16"/>
                <w:szCs w:val="16"/>
              </w:rPr>
              <w:t xml:space="preserve">0.005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0.031</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0.004</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Pr>
                <w:color w:val="000000"/>
                <w:sz w:val="16"/>
                <w:szCs w:val="16"/>
              </w:rPr>
              <w:t>(0.004</w:t>
            </w:r>
            <w:r w:rsidRPr="00C35354">
              <w:rPr>
                <w:color w:val="000000"/>
                <w:sz w:val="16"/>
                <w:szCs w:val="16"/>
              </w:rPr>
              <w:t xml:space="preserve">)   </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sidRPr="00C35354">
              <w:rPr>
                <w:color w:val="000000"/>
                <w:sz w:val="16"/>
                <w:szCs w:val="16"/>
              </w:rPr>
              <w:t xml:space="preserve">(0.005)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(0.003</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adjustRightInd w:val="0"/>
              <w:snapToGrid w:val="0"/>
              <w:spacing w:after="0" w:line="288" w:lineRule="auto"/>
              <w:rPr>
                <w:rFonts w:eastAsia="Times New Roman"/>
                <w:i/>
                <w:sz w:val="16"/>
                <w:szCs w:val="16"/>
              </w:rPr>
            </w:pPr>
            <w:r w:rsidRPr="00514914">
              <w:rPr>
                <w:rFonts w:eastAsia="Times New Roman"/>
                <w:i/>
                <w:sz w:val="16"/>
                <w:szCs w:val="16"/>
              </w:rPr>
              <w:t>UNIVERSITY</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Pr>
                <w:color w:val="000000"/>
                <w:sz w:val="16"/>
                <w:szCs w:val="16"/>
              </w:rPr>
              <w:t>0.061</w:t>
            </w:r>
            <w:r w:rsidRPr="00C35354">
              <w:rPr>
                <w:color w:val="000000"/>
                <w:sz w:val="16"/>
                <w:szCs w:val="16"/>
              </w:rPr>
              <w:t xml:space="preserve">   </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Pr>
                <w:color w:val="000000"/>
                <w:sz w:val="16"/>
                <w:szCs w:val="16"/>
              </w:rPr>
              <w:t>-0.276</w:t>
            </w:r>
            <w:r w:rsidRPr="00C35354">
              <w:rPr>
                <w:color w:val="000000"/>
                <w:sz w:val="16"/>
                <w:szCs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-1.811</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0.043</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-0.013</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0.199</w:t>
            </w:r>
            <w:r w:rsidRPr="00514914">
              <w:rPr>
                <w:color w:val="000000"/>
                <w:sz w:val="16"/>
                <w:szCs w:val="16"/>
              </w:rPr>
              <w:t>%</w:t>
            </w: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Pr>
                <w:color w:val="000000"/>
                <w:sz w:val="16"/>
                <w:szCs w:val="16"/>
              </w:rPr>
              <w:t>(0.076</w:t>
            </w:r>
            <w:r w:rsidRPr="00C35354">
              <w:rPr>
                <w:color w:val="000000"/>
                <w:sz w:val="16"/>
                <w:szCs w:val="16"/>
              </w:rPr>
              <w:t xml:space="preserve">)   </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Pr>
                <w:color w:val="000000"/>
                <w:sz w:val="16"/>
                <w:szCs w:val="16"/>
              </w:rPr>
              <w:t>(0.118</w:t>
            </w:r>
            <w:r w:rsidRPr="00C35354">
              <w:rPr>
                <w:color w:val="000000"/>
                <w:sz w:val="16"/>
                <w:szCs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(0.072</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(0.078</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2904" w:type="dxa"/>
            <w:gridSpan w:val="2"/>
            <w:shd w:val="clear" w:color="auto" w:fill="auto"/>
            <w:noWrap/>
            <w:hideMark/>
          </w:tcPr>
          <w:p w:rsidR="00706961" w:rsidRPr="00C35354" w:rsidRDefault="00706961" w:rsidP="00C01237">
            <w:pPr>
              <w:tabs>
                <w:tab w:val="decimal" w:pos="482"/>
              </w:tabs>
              <w:adjustRightInd w:val="0"/>
              <w:snapToGrid w:val="0"/>
              <w:spacing w:after="0" w:line="288" w:lineRule="auto"/>
              <w:rPr>
                <w:rFonts w:eastAsia="Times New Roman"/>
                <w:sz w:val="16"/>
                <w:szCs w:val="16"/>
              </w:rPr>
            </w:pPr>
            <w:r w:rsidRPr="00C35354">
              <w:rPr>
                <w:rFonts w:eastAsia="Times New Roman"/>
                <w:b/>
                <w:sz w:val="16"/>
                <w:szCs w:val="16"/>
              </w:rPr>
              <w:t>Borrower risk indicators</w:t>
            </w:r>
          </w:p>
        </w:tc>
        <w:tc>
          <w:tcPr>
            <w:tcW w:w="1233" w:type="dxa"/>
            <w:shd w:val="clear" w:color="auto" w:fill="auto"/>
            <w:noWrap/>
            <w:hideMark/>
          </w:tcPr>
          <w:p w:rsidR="00706961" w:rsidRPr="00C35354" w:rsidRDefault="00706961" w:rsidP="00C01237">
            <w:pPr>
              <w:tabs>
                <w:tab w:val="decimal" w:pos="482"/>
              </w:tabs>
              <w:adjustRightInd w:val="0"/>
              <w:snapToGrid w:val="0"/>
              <w:spacing w:after="0" w:line="288" w:lineRule="auto"/>
              <w:rPr>
                <w:rFonts w:eastAsia="Times New Roman"/>
                <w:sz w:val="16"/>
                <w:szCs w:val="16"/>
              </w:rPr>
            </w:pPr>
          </w:p>
        </w:tc>
        <w:tc>
          <w:tcPr>
            <w:tcW w:w="1233" w:type="dxa"/>
          </w:tcPr>
          <w:p w:rsidR="00706961" w:rsidRPr="00514914" w:rsidRDefault="00706961" w:rsidP="00C01237">
            <w:pPr>
              <w:tabs>
                <w:tab w:val="decimal" w:pos="482"/>
              </w:tabs>
              <w:adjustRightInd w:val="0"/>
              <w:snapToGrid w:val="0"/>
              <w:spacing w:after="0" w:line="288" w:lineRule="auto"/>
              <w:rPr>
                <w:sz w:val="16"/>
                <w:szCs w:val="16"/>
              </w:rPr>
            </w:pP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adjustRightInd w:val="0"/>
              <w:snapToGrid w:val="0"/>
              <w:spacing w:after="0" w:line="288" w:lineRule="auto"/>
              <w:rPr>
                <w:rFonts w:eastAsia="Times New Roman"/>
                <w:i/>
                <w:sz w:val="16"/>
                <w:szCs w:val="16"/>
              </w:rPr>
            </w:pPr>
            <w:r w:rsidRPr="00514914">
              <w:rPr>
                <w:rFonts w:eastAsia="Times New Roman"/>
                <w:i/>
                <w:sz w:val="16"/>
                <w:szCs w:val="16"/>
              </w:rPr>
              <w:t>LENGTHRELATION</w:t>
            </w:r>
          </w:p>
        </w:tc>
        <w:tc>
          <w:tcPr>
            <w:tcW w:w="1233" w:type="dxa"/>
            <w:shd w:val="clear" w:color="auto" w:fill="auto"/>
            <w:noWrap/>
            <w:vAlign w:val="bottom"/>
            <w:hideMark/>
          </w:tcPr>
          <w:p w:rsidR="00706961" w:rsidRPr="00C35354" w:rsidRDefault="00706961" w:rsidP="00C01237">
            <w:pPr>
              <w:tabs>
                <w:tab w:val="decimal" w:pos="482"/>
              </w:tabs>
              <w:adjustRightInd w:val="0"/>
              <w:snapToGrid w:val="0"/>
              <w:spacing w:after="0" w:line="288" w:lineRule="auto"/>
              <w:rPr>
                <w:color w:val="000000"/>
                <w:sz w:val="16"/>
                <w:szCs w:val="16"/>
              </w:rPr>
            </w:pPr>
            <w:r>
              <w:rPr>
                <w:color w:val="000000"/>
                <w:sz w:val="16"/>
                <w:szCs w:val="16"/>
              </w:rPr>
              <w:t>-0.001</w:t>
            </w:r>
            <w:r w:rsidRPr="00C35354">
              <w:rPr>
                <w:color w:val="000000"/>
                <w:sz w:val="16"/>
                <w:szCs w:val="16"/>
              </w:rPr>
              <w:t xml:space="preserve">   </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Pr>
                <w:color w:val="000000"/>
                <w:sz w:val="16"/>
                <w:szCs w:val="16"/>
              </w:rPr>
              <w:t>-0.004</w:t>
            </w:r>
            <w:r w:rsidRPr="00C35354">
              <w:rPr>
                <w:color w:val="000000"/>
                <w:sz w:val="16"/>
                <w:szCs w:val="16"/>
              </w:rPr>
              <w:t xml:space="preserve">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-0.028</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0.001</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-0.013</w:t>
            </w:r>
            <w:r w:rsidRPr="00514914">
              <w:rPr>
                <w:color w:val="000000"/>
                <w:sz w:val="16"/>
                <w:szCs w:val="16"/>
              </w:rPr>
              <w:t>***</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-0.211</w:t>
            </w:r>
            <w:r w:rsidRPr="00514914">
              <w:rPr>
                <w:color w:val="000000"/>
                <w:sz w:val="16"/>
                <w:szCs w:val="16"/>
              </w:rPr>
              <w:t>%</w:t>
            </w: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adjustRightInd w:val="0"/>
              <w:snapToGrid w:val="0"/>
              <w:spacing w:after="0" w:line="288" w:lineRule="auto"/>
              <w:rPr>
                <w:rFonts w:eastAsia="Times New Roman"/>
                <w:i/>
                <w:sz w:val="16"/>
                <w:szCs w:val="16"/>
              </w:rPr>
            </w:pPr>
          </w:p>
        </w:tc>
        <w:tc>
          <w:tcPr>
            <w:tcW w:w="1233" w:type="dxa"/>
            <w:shd w:val="clear" w:color="auto" w:fill="auto"/>
            <w:noWrap/>
            <w:vAlign w:val="bottom"/>
            <w:hideMark/>
          </w:tcPr>
          <w:p w:rsidR="00706961" w:rsidRPr="00C35354" w:rsidRDefault="00706961" w:rsidP="00C01237">
            <w:pPr>
              <w:tabs>
                <w:tab w:val="decimal" w:pos="482"/>
              </w:tabs>
              <w:adjustRightInd w:val="0"/>
              <w:snapToGrid w:val="0"/>
              <w:spacing w:after="0" w:line="288" w:lineRule="auto"/>
              <w:rPr>
                <w:color w:val="000000"/>
                <w:sz w:val="16"/>
                <w:szCs w:val="16"/>
              </w:rPr>
            </w:pPr>
            <w:r w:rsidRPr="00C35354">
              <w:rPr>
                <w:color w:val="000000"/>
                <w:sz w:val="16"/>
                <w:szCs w:val="16"/>
              </w:rPr>
              <w:t xml:space="preserve">(0.003)   </w:t>
            </w:r>
          </w:p>
        </w:tc>
        <w:tc>
          <w:tcPr>
            <w:tcW w:w="1233" w:type="dxa"/>
            <w:shd w:val="clear" w:color="auto" w:fill="auto"/>
            <w:noWrap/>
            <w:vAlign w:val="bottom"/>
            <w:hideMark/>
          </w:tcPr>
          <w:p w:rsidR="00706961" w:rsidRPr="00C35354" w:rsidRDefault="00706961" w:rsidP="00C01237">
            <w:pPr>
              <w:tabs>
                <w:tab w:val="decimal" w:pos="482"/>
              </w:tabs>
              <w:spacing w:after="0" w:line="288" w:lineRule="auto"/>
              <w:rPr>
                <w:color w:val="000000"/>
                <w:sz w:val="16"/>
                <w:szCs w:val="16"/>
              </w:rPr>
            </w:pPr>
            <w:r w:rsidRPr="00C35354">
              <w:rPr>
                <w:color w:val="000000"/>
                <w:sz w:val="16"/>
                <w:szCs w:val="16"/>
              </w:rPr>
              <w:t xml:space="preserve">(0.005)   </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sidRPr="00514914">
              <w:rPr>
                <w:color w:val="000000"/>
                <w:sz w:val="16"/>
                <w:szCs w:val="16"/>
              </w:rPr>
              <w:t xml:space="preserve">(0.003)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r>
              <w:rPr>
                <w:color w:val="000000"/>
                <w:sz w:val="16"/>
                <w:szCs w:val="16"/>
              </w:rPr>
              <w:t>(0.005</w:t>
            </w:r>
            <w:r w:rsidRPr="00514914">
              <w:rPr>
                <w:color w:val="000000"/>
                <w:sz w:val="16"/>
                <w:szCs w:val="16"/>
              </w:rPr>
              <w:t xml:space="preserve">)   </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0C1117" w:rsidRDefault="00706961" w:rsidP="00C01237">
            <w:pPr>
              <w:adjustRightInd w:val="0"/>
              <w:snapToGrid w:val="0"/>
              <w:spacing w:after="0" w:line="288" w:lineRule="auto"/>
              <w:rPr>
                <w:rFonts w:eastAsia="Times New Roman"/>
                <w:sz w:val="16"/>
                <w:szCs w:val="16"/>
              </w:rPr>
            </w:pPr>
            <w:r>
              <w:rPr>
                <w:rFonts w:eastAsia="Times New Roman"/>
                <w:sz w:val="16"/>
                <w:szCs w:val="16"/>
              </w:rPr>
              <w:t>Region Effect</w:t>
            </w:r>
          </w:p>
        </w:tc>
        <w:tc>
          <w:tcPr>
            <w:tcW w:w="1233" w:type="dxa"/>
            <w:shd w:val="clear" w:color="auto" w:fill="auto"/>
            <w:noWrap/>
            <w:vAlign w:val="bottom"/>
          </w:tcPr>
          <w:p w:rsidR="00706961" w:rsidRPr="00C35354" w:rsidRDefault="00706961" w:rsidP="00C01237">
            <w:pPr>
              <w:tabs>
                <w:tab w:val="decimal" w:pos="482"/>
              </w:tabs>
              <w:adjustRightInd w:val="0"/>
              <w:snapToGrid w:val="0"/>
              <w:spacing w:after="0" w:line="288" w:lineRule="auto"/>
              <w:rPr>
                <w:color w:val="000000"/>
                <w:sz w:val="16"/>
                <w:szCs w:val="16"/>
              </w:rPr>
            </w:pPr>
          </w:p>
        </w:tc>
        <w:tc>
          <w:tcPr>
            <w:tcW w:w="1233" w:type="dxa"/>
            <w:shd w:val="clear" w:color="auto" w:fill="auto"/>
            <w:noWrap/>
            <w:vAlign w:val="bottom"/>
          </w:tcPr>
          <w:p w:rsidR="00706961" w:rsidRPr="00C35354" w:rsidRDefault="00706961" w:rsidP="00C01237">
            <w:pPr>
              <w:spacing w:after="0" w:line="288" w:lineRule="auto"/>
              <w:jc w:val="center"/>
              <w:rPr>
                <w:color w:val="000000"/>
                <w:sz w:val="16"/>
                <w:szCs w:val="16"/>
              </w:rPr>
            </w:pPr>
            <w:r>
              <w:rPr>
                <w:color w:val="000000"/>
                <w:sz w:val="16"/>
                <w:szCs w:val="16"/>
              </w:rPr>
              <w:t>Yes</w:t>
            </w:r>
          </w:p>
        </w:tc>
        <w:tc>
          <w:tcPr>
            <w:tcW w:w="1233"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c>
          <w:tcPr>
            <w:tcW w:w="1235" w:type="dxa"/>
            <w:vAlign w:val="bottom"/>
          </w:tcPr>
          <w:p w:rsidR="00706961" w:rsidRDefault="00706961" w:rsidP="00C01237">
            <w:pPr>
              <w:adjustRightInd w:val="0"/>
              <w:snapToGrid w:val="0"/>
              <w:spacing w:after="0" w:line="288" w:lineRule="auto"/>
              <w:jc w:val="center"/>
              <w:rPr>
                <w:color w:val="000000"/>
                <w:sz w:val="16"/>
                <w:szCs w:val="16"/>
              </w:rPr>
            </w:pPr>
            <w:r>
              <w:rPr>
                <w:color w:val="000000"/>
                <w:sz w:val="16"/>
                <w:szCs w:val="16"/>
              </w:rPr>
              <w:t>Yes</w:t>
            </w:r>
          </w:p>
        </w:tc>
        <w:tc>
          <w:tcPr>
            <w:tcW w:w="1235" w:type="dxa"/>
            <w:vAlign w:val="bottom"/>
          </w:tcPr>
          <w:p w:rsidR="00706961" w:rsidRPr="00514914" w:rsidRDefault="00706961" w:rsidP="00C01237">
            <w:pPr>
              <w:tabs>
                <w:tab w:val="decimal" w:pos="482"/>
              </w:tabs>
              <w:adjustRightInd w:val="0"/>
              <w:snapToGrid w:val="0"/>
              <w:spacing w:after="0" w:line="288" w:lineRule="auto"/>
              <w:rPr>
                <w:color w:val="000000"/>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spacing w:after="0" w:line="288" w:lineRule="auto"/>
              <w:rPr>
                <w:rFonts w:eastAsia="Times New Roman"/>
                <w:sz w:val="16"/>
                <w:szCs w:val="16"/>
              </w:rPr>
            </w:pPr>
            <w:r w:rsidRPr="00514914">
              <w:rPr>
                <w:rFonts w:eastAsia="Times New Roman"/>
                <w:sz w:val="16"/>
                <w:szCs w:val="16"/>
              </w:rPr>
              <w:t>N</w:t>
            </w:r>
          </w:p>
        </w:tc>
        <w:tc>
          <w:tcPr>
            <w:tcW w:w="1233" w:type="dxa"/>
            <w:shd w:val="clear" w:color="auto" w:fill="auto"/>
            <w:noWrap/>
          </w:tcPr>
          <w:p w:rsidR="00706961" w:rsidRPr="00514914" w:rsidRDefault="00706961" w:rsidP="00C01237">
            <w:pPr>
              <w:tabs>
                <w:tab w:val="decimal" w:pos="482"/>
              </w:tabs>
              <w:adjustRightInd w:val="0"/>
              <w:snapToGrid w:val="0"/>
              <w:spacing w:after="0" w:line="288" w:lineRule="auto"/>
              <w:rPr>
                <w:rFonts w:eastAsia="Times New Roman"/>
                <w:sz w:val="16"/>
                <w:szCs w:val="16"/>
              </w:rPr>
            </w:pPr>
          </w:p>
        </w:tc>
        <w:tc>
          <w:tcPr>
            <w:tcW w:w="1233" w:type="dxa"/>
            <w:shd w:val="clear" w:color="auto" w:fill="auto"/>
            <w:noWrap/>
            <w:vAlign w:val="bottom"/>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2,254</w:t>
            </w:r>
          </w:p>
        </w:tc>
        <w:tc>
          <w:tcPr>
            <w:tcW w:w="1233" w:type="dxa"/>
          </w:tcPr>
          <w:p w:rsidR="00706961" w:rsidRPr="00514914" w:rsidRDefault="00706961" w:rsidP="00C01237">
            <w:pPr>
              <w:adjustRightInd w:val="0"/>
              <w:snapToGrid w:val="0"/>
              <w:spacing w:after="0" w:line="288" w:lineRule="auto"/>
              <w:jc w:val="center"/>
              <w:rPr>
                <w:sz w:val="16"/>
                <w:szCs w:val="16"/>
              </w:rPr>
            </w:pPr>
          </w:p>
        </w:tc>
        <w:tc>
          <w:tcPr>
            <w:tcW w:w="1235" w:type="dxa"/>
          </w:tcPr>
          <w:p w:rsidR="00706961" w:rsidRPr="00514914" w:rsidRDefault="00706961" w:rsidP="00C01237">
            <w:pPr>
              <w:adjustRightInd w:val="0"/>
              <w:snapToGrid w:val="0"/>
              <w:spacing w:after="0" w:line="288" w:lineRule="auto"/>
              <w:jc w:val="center"/>
              <w:rPr>
                <w:sz w:val="16"/>
                <w:szCs w:val="16"/>
              </w:rPr>
            </w:pPr>
          </w:p>
        </w:tc>
        <w:tc>
          <w:tcPr>
            <w:tcW w:w="1235" w:type="dxa"/>
            <w:vAlign w:val="bottom"/>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1,917</w:t>
            </w: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spacing w:after="0" w:line="288" w:lineRule="auto"/>
              <w:rPr>
                <w:rFonts w:eastAsia="Times New Roman"/>
                <w:sz w:val="16"/>
                <w:szCs w:val="16"/>
              </w:rPr>
            </w:pPr>
            <w:r w:rsidRPr="00514914">
              <w:rPr>
                <w:rFonts w:eastAsia="Times New Roman"/>
                <w:sz w:val="16"/>
                <w:szCs w:val="16"/>
              </w:rPr>
              <w:t>Censored N</w:t>
            </w:r>
          </w:p>
        </w:tc>
        <w:tc>
          <w:tcPr>
            <w:tcW w:w="1233" w:type="dxa"/>
            <w:shd w:val="clear" w:color="auto" w:fill="auto"/>
            <w:noWrap/>
            <w:hideMark/>
          </w:tcPr>
          <w:p w:rsidR="00706961" w:rsidRPr="00514914" w:rsidRDefault="00706961" w:rsidP="00C01237">
            <w:pPr>
              <w:tabs>
                <w:tab w:val="decimal" w:pos="482"/>
              </w:tabs>
              <w:adjustRightInd w:val="0"/>
              <w:snapToGrid w:val="0"/>
              <w:spacing w:after="0" w:line="288" w:lineRule="auto"/>
              <w:rPr>
                <w:rFonts w:eastAsia="Times New Roman"/>
                <w:sz w:val="16"/>
                <w:szCs w:val="16"/>
              </w:rPr>
            </w:pPr>
          </w:p>
        </w:tc>
        <w:tc>
          <w:tcPr>
            <w:tcW w:w="1233" w:type="dxa"/>
            <w:shd w:val="clear" w:color="auto" w:fill="auto"/>
            <w:noWrap/>
            <w:vAlign w:val="bottom"/>
            <w:hideMark/>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351</w:t>
            </w:r>
          </w:p>
        </w:tc>
        <w:tc>
          <w:tcPr>
            <w:tcW w:w="1233" w:type="dxa"/>
          </w:tcPr>
          <w:p w:rsidR="00706961" w:rsidRPr="00514914" w:rsidRDefault="00706961" w:rsidP="00C01237">
            <w:pPr>
              <w:adjustRightInd w:val="0"/>
              <w:snapToGrid w:val="0"/>
              <w:spacing w:after="0" w:line="288" w:lineRule="auto"/>
              <w:jc w:val="center"/>
              <w:rPr>
                <w:sz w:val="16"/>
                <w:szCs w:val="16"/>
              </w:rPr>
            </w:pPr>
          </w:p>
        </w:tc>
        <w:tc>
          <w:tcPr>
            <w:tcW w:w="1235" w:type="dxa"/>
          </w:tcPr>
          <w:p w:rsidR="00706961" w:rsidRPr="00514914" w:rsidRDefault="00706961" w:rsidP="00C01237">
            <w:pPr>
              <w:adjustRightInd w:val="0"/>
              <w:snapToGrid w:val="0"/>
              <w:spacing w:after="0" w:line="288" w:lineRule="auto"/>
              <w:jc w:val="center"/>
              <w:rPr>
                <w:sz w:val="16"/>
                <w:szCs w:val="16"/>
              </w:rPr>
            </w:pPr>
          </w:p>
        </w:tc>
        <w:tc>
          <w:tcPr>
            <w:tcW w:w="1235" w:type="dxa"/>
            <w:vAlign w:val="bottom"/>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13</w:t>
            </w: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spacing w:after="0" w:line="288" w:lineRule="auto"/>
              <w:rPr>
                <w:rFonts w:eastAsia="Times New Roman"/>
                <w:sz w:val="16"/>
                <w:szCs w:val="16"/>
                <w:vertAlign w:val="superscript"/>
              </w:rPr>
            </w:pPr>
            <w:r w:rsidRPr="00514914">
              <w:rPr>
                <w:rFonts w:eastAsia="Times New Roman"/>
                <w:sz w:val="16"/>
                <w:szCs w:val="16"/>
              </w:rPr>
              <w:t xml:space="preserve">Wald </w:t>
            </w:r>
            <w:r w:rsidRPr="00514914">
              <w:rPr>
                <w:rFonts w:ascii="Symbol" w:eastAsia="Times New Roman" w:hAnsi="Symbol"/>
                <w:i/>
                <w:sz w:val="16"/>
                <w:szCs w:val="16"/>
              </w:rPr>
              <w:t></w:t>
            </w:r>
            <w:r w:rsidRPr="00514914">
              <w:rPr>
                <w:rFonts w:eastAsia="Times New Roman"/>
                <w:sz w:val="16"/>
                <w:szCs w:val="16"/>
                <w:vertAlign w:val="superscript"/>
              </w:rPr>
              <w:t>2</w:t>
            </w:r>
          </w:p>
        </w:tc>
        <w:tc>
          <w:tcPr>
            <w:tcW w:w="1233" w:type="dxa"/>
            <w:shd w:val="clear" w:color="auto" w:fill="auto"/>
            <w:noWrap/>
            <w:hideMark/>
          </w:tcPr>
          <w:p w:rsidR="00706961" w:rsidRPr="00514914" w:rsidRDefault="00706961" w:rsidP="00C01237">
            <w:pPr>
              <w:tabs>
                <w:tab w:val="decimal" w:pos="482"/>
              </w:tabs>
              <w:adjustRightInd w:val="0"/>
              <w:snapToGrid w:val="0"/>
              <w:spacing w:after="0" w:line="288" w:lineRule="auto"/>
              <w:rPr>
                <w:rFonts w:eastAsia="Times New Roman"/>
                <w:sz w:val="16"/>
                <w:szCs w:val="16"/>
              </w:rPr>
            </w:pPr>
          </w:p>
        </w:tc>
        <w:tc>
          <w:tcPr>
            <w:tcW w:w="1233" w:type="dxa"/>
            <w:shd w:val="clear" w:color="auto" w:fill="auto"/>
            <w:noWrap/>
            <w:vAlign w:val="bottom"/>
            <w:hideMark/>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61.890</w:t>
            </w:r>
            <w:r w:rsidRPr="00514914">
              <w:rPr>
                <w:color w:val="000000"/>
                <w:sz w:val="16"/>
                <w:szCs w:val="16"/>
              </w:rPr>
              <w:t>***</w:t>
            </w:r>
          </w:p>
        </w:tc>
        <w:tc>
          <w:tcPr>
            <w:tcW w:w="1233" w:type="dxa"/>
          </w:tcPr>
          <w:p w:rsidR="00706961" w:rsidRPr="00514914" w:rsidRDefault="00706961" w:rsidP="00C01237">
            <w:pPr>
              <w:adjustRightInd w:val="0"/>
              <w:snapToGrid w:val="0"/>
              <w:spacing w:after="0" w:line="288" w:lineRule="auto"/>
              <w:jc w:val="center"/>
              <w:rPr>
                <w:sz w:val="16"/>
                <w:szCs w:val="16"/>
              </w:rPr>
            </w:pPr>
          </w:p>
        </w:tc>
        <w:tc>
          <w:tcPr>
            <w:tcW w:w="1235" w:type="dxa"/>
          </w:tcPr>
          <w:p w:rsidR="00706961" w:rsidRPr="00514914" w:rsidRDefault="00706961" w:rsidP="00C01237">
            <w:pPr>
              <w:adjustRightInd w:val="0"/>
              <w:snapToGrid w:val="0"/>
              <w:spacing w:after="0" w:line="288" w:lineRule="auto"/>
              <w:jc w:val="center"/>
              <w:rPr>
                <w:sz w:val="16"/>
                <w:szCs w:val="16"/>
              </w:rPr>
            </w:pPr>
          </w:p>
        </w:tc>
        <w:tc>
          <w:tcPr>
            <w:tcW w:w="1235" w:type="dxa"/>
            <w:vAlign w:val="bottom"/>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81.680</w:t>
            </w:r>
            <w:r w:rsidRPr="00514914">
              <w:rPr>
                <w:color w:val="000000"/>
                <w:sz w:val="16"/>
                <w:szCs w:val="16"/>
              </w:rPr>
              <w:t>***</w:t>
            </w: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r>
      <w:tr w:rsidR="00706961" w:rsidRPr="00514914" w:rsidTr="00C01237">
        <w:trPr>
          <w:trHeight w:val="154"/>
          <w:jc w:val="center"/>
        </w:trPr>
        <w:tc>
          <w:tcPr>
            <w:tcW w:w="1671" w:type="dxa"/>
            <w:shd w:val="clear" w:color="auto" w:fill="auto"/>
            <w:noWrap/>
            <w:vAlign w:val="bottom"/>
          </w:tcPr>
          <w:p w:rsidR="00706961" w:rsidRPr="00514914" w:rsidRDefault="00706961" w:rsidP="00C01237">
            <w:pPr>
              <w:spacing w:after="0" w:line="288" w:lineRule="auto"/>
              <w:rPr>
                <w:rFonts w:eastAsia="Times New Roman"/>
                <w:sz w:val="16"/>
                <w:szCs w:val="16"/>
              </w:rPr>
            </w:pPr>
            <w:r>
              <w:rPr>
                <w:rFonts w:eastAsia="Times New Roman"/>
                <w:sz w:val="16"/>
                <w:szCs w:val="16"/>
              </w:rPr>
              <w:t>Log likelihood</w:t>
            </w:r>
          </w:p>
        </w:tc>
        <w:tc>
          <w:tcPr>
            <w:tcW w:w="1233" w:type="dxa"/>
            <w:shd w:val="clear" w:color="auto" w:fill="auto"/>
            <w:noWrap/>
          </w:tcPr>
          <w:p w:rsidR="00706961" w:rsidRPr="00514914" w:rsidRDefault="00706961" w:rsidP="00C01237">
            <w:pPr>
              <w:tabs>
                <w:tab w:val="decimal" w:pos="482"/>
              </w:tabs>
              <w:adjustRightInd w:val="0"/>
              <w:snapToGrid w:val="0"/>
              <w:spacing w:after="0" w:line="288" w:lineRule="auto"/>
              <w:rPr>
                <w:rFonts w:eastAsia="Times New Roman"/>
                <w:sz w:val="16"/>
                <w:szCs w:val="16"/>
              </w:rPr>
            </w:pPr>
          </w:p>
        </w:tc>
        <w:tc>
          <w:tcPr>
            <w:tcW w:w="1233" w:type="dxa"/>
            <w:shd w:val="clear" w:color="auto" w:fill="auto"/>
            <w:noWrap/>
            <w:vAlign w:val="bottom"/>
          </w:tcPr>
          <w:p w:rsidR="00706961" w:rsidRDefault="00706961" w:rsidP="00C01237">
            <w:pPr>
              <w:adjustRightInd w:val="0"/>
              <w:snapToGrid w:val="0"/>
              <w:spacing w:after="0" w:line="288" w:lineRule="auto"/>
              <w:jc w:val="center"/>
              <w:rPr>
                <w:color w:val="000000"/>
                <w:sz w:val="16"/>
                <w:szCs w:val="16"/>
              </w:rPr>
            </w:pPr>
            <w:r>
              <w:rPr>
                <w:color w:val="000000"/>
                <w:sz w:val="16"/>
                <w:szCs w:val="16"/>
              </w:rPr>
              <w:t>-1,042.146</w:t>
            </w:r>
          </w:p>
        </w:tc>
        <w:tc>
          <w:tcPr>
            <w:tcW w:w="1233" w:type="dxa"/>
          </w:tcPr>
          <w:p w:rsidR="00706961" w:rsidRPr="00514914" w:rsidRDefault="00706961" w:rsidP="00C01237">
            <w:pPr>
              <w:adjustRightInd w:val="0"/>
              <w:snapToGrid w:val="0"/>
              <w:spacing w:after="0" w:line="288" w:lineRule="auto"/>
              <w:jc w:val="center"/>
              <w:rPr>
                <w:sz w:val="16"/>
                <w:szCs w:val="16"/>
              </w:rPr>
            </w:pPr>
          </w:p>
        </w:tc>
        <w:tc>
          <w:tcPr>
            <w:tcW w:w="1235" w:type="dxa"/>
          </w:tcPr>
          <w:p w:rsidR="00706961" w:rsidRPr="00514914" w:rsidRDefault="00706961" w:rsidP="00C01237">
            <w:pPr>
              <w:adjustRightInd w:val="0"/>
              <w:snapToGrid w:val="0"/>
              <w:spacing w:after="0" w:line="288" w:lineRule="auto"/>
              <w:jc w:val="center"/>
              <w:rPr>
                <w:sz w:val="16"/>
                <w:szCs w:val="16"/>
              </w:rPr>
            </w:pPr>
          </w:p>
        </w:tc>
        <w:tc>
          <w:tcPr>
            <w:tcW w:w="1235" w:type="dxa"/>
            <w:vAlign w:val="bottom"/>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-1,222.074</w:t>
            </w: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r>
      <w:tr w:rsidR="00706961" w:rsidRPr="00514914" w:rsidTr="00C01237">
        <w:trPr>
          <w:trHeight w:val="154"/>
          <w:jc w:val="center"/>
        </w:trPr>
        <w:tc>
          <w:tcPr>
            <w:tcW w:w="1671" w:type="dxa"/>
            <w:shd w:val="clear" w:color="auto" w:fill="auto"/>
            <w:noWrap/>
            <w:vAlign w:val="bottom"/>
            <w:hideMark/>
          </w:tcPr>
          <w:p w:rsidR="00706961" w:rsidRPr="00514914" w:rsidRDefault="00706961" w:rsidP="00C01237">
            <w:pPr>
              <w:spacing w:after="0" w:line="288" w:lineRule="auto"/>
              <w:rPr>
                <w:rFonts w:ascii="Symbol" w:eastAsia="Times New Roman" w:hAnsi="Symbol"/>
                <w:sz w:val="16"/>
                <w:szCs w:val="16"/>
              </w:rPr>
            </w:pPr>
            <w:r w:rsidRPr="00514914">
              <w:rPr>
                <w:rFonts w:ascii="Symbol" w:eastAsia="Times New Roman" w:hAnsi="Symbol"/>
                <w:i/>
                <w:sz w:val="16"/>
                <w:szCs w:val="16"/>
              </w:rPr>
              <w:t></w:t>
            </w:r>
            <w:r w:rsidRPr="00514914">
              <w:rPr>
                <w:rFonts w:eastAsia="Times New Roman"/>
                <w:sz w:val="16"/>
                <w:szCs w:val="16"/>
                <w:vertAlign w:val="superscript"/>
              </w:rPr>
              <w:t>2</w:t>
            </w:r>
            <w:r w:rsidRPr="00514914">
              <w:rPr>
                <w:rFonts w:eastAsia="Times New Roman"/>
                <w:sz w:val="16"/>
                <w:szCs w:val="16"/>
              </w:rPr>
              <w:t xml:space="preserve"> (</w:t>
            </w:r>
            <w:r w:rsidRPr="00514914">
              <w:rPr>
                <w:rFonts w:ascii="Symbol" w:eastAsia="Times New Roman" w:hAnsi="Symbol"/>
                <w:i/>
                <w:iCs/>
                <w:sz w:val="16"/>
                <w:szCs w:val="16"/>
              </w:rPr>
              <w:t></w:t>
            </w:r>
            <w:r w:rsidRPr="00514914">
              <w:rPr>
                <w:rFonts w:ascii="Symbol" w:eastAsia="Times New Roman" w:hAnsi="Symbol"/>
                <w:iCs/>
                <w:sz w:val="16"/>
                <w:szCs w:val="16"/>
              </w:rPr>
              <w:t></w:t>
            </w:r>
            <w:r w:rsidRPr="00514914">
              <w:rPr>
                <w:rFonts w:ascii="Symbol" w:eastAsia="Times New Roman" w:hAnsi="Symbol"/>
                <w:iCs/>
                <w:sz w:val="16"/>
                <w:szCs w:val="16"/>
              </w:rPr>
              <w:t></w:t>
            </w:r>
            <w:r w:rsidRPr="00514914">
              <w:rPr>
                <w:rFonts w:ascii="Symbol" w:eastAsia="Times New Roman" w:hAnsi="Symbol"/>
                <w:iCs/>
                <w:sz w:val="16"/>
                <w:szCs w:val="16"/>
              </w:rPr>
              <w:t></w:t>
            </w:r>
            <w:r w:rsidRPr="00514914">
              <w:rPr>
                <w:rFonts w:ascii="Symbol" w:eastAsia="Times New Roman" w:hAnsi="Symbol"/>
                <w:iCs/>
                <w:sz w:val="16"/>
                <w:szCs w:val="16"/>
              </w:rPr>
              <w:t></w:t>
            </w:r>
            <w:r w:rsidRPr="00514914">
              <w:rPr>
                <w:rFonts w:ascii="Symbol" w:eastAsia="Times New Roman" w:hAnsi="Symbol"/>
                <w:iCs/>
                <w:sz w:val="16"/>
                <w:szCs w:val="16"/>
              </w:rPr>
              <w:t></w:t>
            </w:r>
          </w:p>
        </w:tc>
        <w:tc>
          <w:tcPr>
            <w:tcW w:w="1233" w:type="dxa"/>
            <w:shd w:val="clear" w:color="auto" w:fill="auto"/>
            <w:noWrap/>
            <w:hideMark/>
          </w:tcPr>
          <w:p w:rsidR="00706961" w:rsidRPr="00514914" w:rsidRDefault="00706961" w:rsidP="00C01237">
            <w:pPr>
              <w:tabs>
                <w:tab w:val="decimal" w:pos="482"/>
              </w:tabs>
              <w:adjustRightInd w:val="0"/>
              <w:snapToGrid w:val="0"/>
              <w:spacing w:after="0" w:line="288" w:lineRule="auto"/>
              <w:rPr>
                <w:rFonts w:eastAsia="Times New Roman"/>
                <w:sz w:val="16"/>
                <w:szCs w:val="16"/>
              </w:rPr>
            </w:pPr>
          </w:p>
        </w:tc>
        <w:tc>
          <w:tcPr>
            <w:tcW w:w="1233" w:type="dxa"/>
            <w:shd w:val="clear" w:color="auto" w:fill="auto"/>
            <w:noWrap/>
            <w:vAlign w:val="bottom"/>
            <w:hideMark/>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18.280</w:t>
            </w:r>
            <w:r w:rsidRPr="00514914">
              <w:rPr>
                <w:color w:val="000000"/>
                <w:sz w:val="16"/>
                <w:szCs w:val="16"/>
              </w:rPr>
              <w:t>***</w:t>
            </w:r>
          </w:p>
        </w:tc>
        <w:tc>
          <w:tcPr>
            <w:tcW w:w="1233" w:type="dxa"/>
          </w:tcPr>
          <w:p w:rsidR="00706961" w:rsidRPr="00514914" w:rsidRDefault="00706961" w:rsidP="00C01237">
            <w:pPr>
              <w:adjustRightInd w:val="0"/>
              <w:snapToGrid w:val="0"/>
              <w:spacing w:after="0" w:line="288" w:lineRule="auto"/>
              <w:jc w:val="center"/>
              <w:rPr>
                <w:sz w:val="16"/>
                <w:szCs w:val="16"/>
              </w:rPr>
            </w:pPr>
          </w:p>
        </w:tc>
        <w:tc>
          <w:tcPr>
            <w:tcW w:w="1235" w:type="dxa"/>
          </w:tcPr>
          <w:p w:rsidR="00706961" w:rsidRPr="00514914" w:rsidRDefault="00706961" w:rsidP="00C01237">
            <w:pPr>
              <w:adjustRightInd w:val="0"/>
              <w:snapToGrid w:val="0"/>
              <w:spacing w:after="0" w:line="288" w:lineRule="auto"/>
              <w:jc w:val="center"/>
              <w:rPr>
                <w:sz w:val="16"/>
                <w:szCs w:val="16"/>
              </w:rPr>
            </w:pPr>
          </w:p>
        </w:tc>
        <w:tc>
          <w:tcPr>
            <w:tcW w:w="1235" w:type="dxa"/>
            <w:vAlign w:val="bottom"/>
          </w:tcPr>
          <w:p w:rsidR="00706961" w:rsidRPr="00514914" w:rsidRDefault="00706961" w:rsidP="00C01237">
            <w:pPr>
              <w:adjustRightInd w:val="0"/>
              <w:snapToGrid w:val="0"/>
              <w:spacing w:after="0" w:line="288" w:lineRule="auto"/>
              <w:jc w:val="center"/>
              <w:rPr>
                <w:color w:val="000000"/>
                <w:sz w:val="16"/>
                <w:szCs w:val="16"/>
              </w:rPr>
            </w:pPr>
            <w:r>
              <w:rPr>
                <w:color w:val="000000"/>
                <w:sz w:val="16"/>
                <w:szCs w:val="16"/>
              </w:rPr>
              <w:t>67.210</w:t>
            </w:r>
            <w:r w:rsidRPr="00514914">
              <w:rPr>
                <w:color w:val="000000"/>
                <w:sz w:val="16"/>
                <w:szCs w:val="16"/>
              </w:rPr>
              <w:t>***</w:t>
            </w:r>
          </w:p>
        </w:tc>
        <w:tc>
          <w:tcPr>
            <w:tcW w:w="1235" w:type="dxa"/>
          </w:tcPr>
          <w:p w:rsidR="00706961" w:rsidRPr="00514914" w:rsidRDefault="00706961" w:rsidP="00C01237">
            <w:pPr>
              <w:tabs>
                <w:tab w:val="decimal" w:pos="482"/>
              </w:tabs>
              <w:adjustRightInd w:val="0"/>
              <w:snapToGrid w:val="0"/>
              <w:spacing w:after="0" w:line="288" w:lineRule="auto"/>
              <w:rPr>
                <w:sz w:val="16"/>
                <w:szCs w:val="16"/>
              </w:rPr>
            </w:pPr>
          </w:p>
        </w:tc>
      </w:tr>
    </w:tbl>
    <w:p w:rsidR="00706961" w:rsidRPr="00514914" w:rsidRDefault="00706961" w:rsidP="00706961">
      <w:pPr>
        <w:spacing w:before="120" w:after="0" w:line="360" w:lineRule="auto"/>
        <w:jc w:val="both"/>
        <w:rPr>
          <w:rFonts w:ascii="Symbol" w:eastAsia="Calibri" w:hAnsi="Symbol" w:cs="Times-Roman"/>
          <w:i/>
          <w:sz w:val="16"/>
          <w:szCs w:val="16"/>
          <w:lang w:eastAsia="en-US"/>
        </w:rPr>
      </w:pPr>
      <w:r w:rsidRPr="00514914">
        <w:rPr>
          <w:rFonts w:ascii="Times-Italic" w:eastAsia="Calibri" w:hAnsi="Times-Italic" w:cs="Times-Italic"/>
          <w:i/>
          <w:iCs/>
          <w:sz w:val="16"/>
          <w:szCs w:val="16"/>
          <w:lang w:eastAsia="en-US"/>
        </w:rPr>
        <w:t xml:space="preserve">* p </w:t>
      </w:r>
      <w:r w:rsidRPr="00514914">
        <w:rPr>
          <w:rFonts w:ascii="Symbol" w:eastAsia="Calibri" w:hAnsi="Symbol" w:cs="Symbol"/>
          <w:sz w:val="16"/>
          <w:szCs w:val="16"/>
          <w:lang w:eastAsia="en-US"/>
        </w:rPr>
        <w:t></w:t>
      </w:r>
      <w:r w:rsidRPr="00514914">
        <w:rPr>
          <w:rFonts w:ascii="Symbol" w:eastAsia="Calibri" w:hAnsi="Symbol" w:cs="Symbol"/>
          <w:sz w:val="16"/>
          <w:szCs w:val="16"/>
          <w:lang w:eastAsia="en-US"/>
        </w:rPr>
        <w:t></w:t>
      </w:r>
      <w:r w:rsidRPr="00514914">
        <w:rPr>
          <w:rFonts w:ascii="Times-Roman" w:eastAsia="Calibri" w:hAnsi="Times-Roman" w:cs="Times-Roman"/>
          <w:sz w:val="16"/>
          <w:szCs w:val="16"/>
          <w:lang w:eastAsia="en-US"/>
        </w:rPr>
        <w:t xml:space="preserve">.10; ** </w:t>
      </w:r>
      <w:r w:rsidRPr="00514914">
        <w:rPr>
          <w:rFonts w:ascii="Times-Italic" w:eastAsia="Calibri" w:hAnsi="Times-Italic" w:cs="Times-Italic"/>
          <w:i/>
          <w:iCs/>
          <w:sz w:val="16"/>
          <w:szCs w:val="16"/>
          <w:lang w:eastAsia="en-US"/>
        </w:rPr>
        <w:t xml:space="preserve">p </w:t>
      </w:r>
      <w:r w:rsidRPr="00514914">
        <w:rPr>
          <w:rFonts w:ascii="Symbol" w:eastAsia="Calibri" w:hAnsi="Symbol" w:cs="Symbol"/>
          <w:sz w:val="16"/>
          <w:szCs w:val="16"/>
          <w:lang w:eastAsia="en-US"/>
        </w:rPr>
        <w:t></w:t>
      </w:r>
      <w:r w:rsidRPr="00514914">
        <w:rPr>
          <w:rFonts w:ascii="Symbol" w:eastAsia="Calibri" w:hAnsi="Symbol" w:cs="Symbol"/>
          <w:sz w:val="16"/>
          <w:szCs w:val="16"/>
          <w:lang w:eastAsia="en-US"/>
        </w:rPr>
        <w:t></w:t>
      </w:r>
      <w:r w:rsidRPr="00514914">
        <w:rPr>
          <w:rFonts w:ascii="Times-Roman" w:eastAsia="Calibri" w:hAnsi="Times-Roman" w:cs="Times-Roman"/>
          <w:sz w:val="16"/>
          <w:szCs w:val="16"/>
          <w:lang w:eastAsia="en-US"/>
        </w:rPr>
        <w:t xml:space="preserve">.05; *** </w:t>
      </w:r>
      <w:r w:rsidRPr="00514914">
        <w:rPr>
          <w:rFonts w:ascii="Times-Italic" w:eastAsia="Calibri" w:hAnsi="Times-Italic" w:cs="Times-Italic"/>
          <w:i/>
          <w:iCs/>
          <w:sz w:val="16"/>
          <w:szCs w:val="16"/>
          <w:lang w:eastAsia="en-US"/>
        </w:rPr>
        <w:t xml:space="preserve">p </w:t>
      </w:r>
      <w:r w:rsidRPr="00514914">
        <w:rPr>
          <w:rFonts w:ascii="Symbol" w:eastAsia="Calibri" w:hAnsi="Symbol" w:cs="Symbol"/>
          <w:sz w:val="16"/>
          <w:szCs w:val="16"/>
          <w:lang w:eastAsia="en-US"/>
        </w:rPr>
        <w:t></w:t>
      </w:r>
      <w:r w:rsidRPr="00514914">
        <w:rPr>
          <w:rFonts w:ascii="Symbol" w:eastAsia="Calibri" w:hAnsi="Symbol" w:cs="Symbol"/>
          <w:sz w:val="16"/>
          <w:szCs w:val="16"/>
          <w:lang w:eastAsia="en-US"/>
        </w:rPr>
        <w:t></w:t>
      </w:r>
      <w:r>
        <w:rPr>
          <w:rFonts w:ascii="Times-Roman" w:eastAsia="Calibri" w:hAnsi="Times-Roman" w:cs="Times-Roman"/>
          <w:sz w:val="16"/>
          <w:szCs w:val="16"/>
          <w:lang w:eastAsia="en-US"/>
        </w:rPr>
        <w:t>.01. The</w:t>
      </w:r>
      <w:r w:rsidRPr="00514914">
        <w:rPr>
          <w:rFonts w:ascii="Times-Roman" w:eastAsia="Calibri" w:hAnsi="Times-Roman" w:cs="Times-Roman"/>
          <w:sz w:val="16"/>
          <w:szCs w:val="16"/>
          <w:lang w:eastAsia="en-US"/>
        </w:rPr>
        <w:t xml:space="preserve"> firm</w:t>
      </w:r>
      <w:r>
        <w:rPr>
          <w:rFonts w:ascii="Times-Roman" w:eastAsia="Calibri" w:hAnsi="Times-Roman" w:cs="Times-Roman"/>
          <w:sz w:val="16"/>
          <w:szCs w:val="16"/>
          <w:lang w:eastAsia="en-US"/>
        </w:rPr>
        <w:t xml:space="preserve"> owner</w:t>
      </w:r>
      <w:r w:rsidRPr="00514914">
        <w:rPr>
          <w:rFonts w:ascii="Times-Roman" w:eastAsia="Calibri" w:hAnsi="Times-Roman" w:cs="Times-Roman"/>
          <w:sz w:val="16"/>
          <w:szCs w:val="16"/>
          <w:lang w:eastAsia="en-US"/>
        </w:rPr>
        <w:t>’s perception of</w:t>
      </w:r>
      <w:r>
        <w:rPr>
          <w:rFonts w:ascii="Times-Roman" w:eastAsia="Calibri" w:hAnsi="Times-Roman" w:cs="Times-Roman"/>
          <w:sz w:val="16"/>
          <w:szCs w:val="16"/>
          <w:lang w:eastAsia="en-US"/>
        </w:rPr>
        <w:t xml:space="preserve"> the severity of</w:t>
      </w:r>
      <w:r w:rsidRPr="00514914">
        <w:rPr>
          <w:rFonts w:ascii="Times-Roman" w:eastAsia="Calibri" w:hAnsi="Times-Roman" w:cs="Times-Roman"/>
          <w:sz w:val="16"/>
          <w:szCs w:val="16"/>
          <w:lang w:eastAsia="en-US"/>
        </w:rPr>
        <w:t xml:space="preserve"> financing problems is used as the exclusion restrictions for the regressions but coefficient e</w:t>
      </w:r>
      <w:r>
        <w:rPr>
          <w:rFonts w:ascii="Times-Roman" w:eastAsia="Calibri" w:hAnsi="Times-Roman" w:cs="Times-Roman"/>
          <w:sz w:val="16"/>
          <w:szCs w:val="16"/>
          <w:lang w:eastAsia="en-US"/>
        </w:rPr>
        <w:t>stimates are not reported to be comparible</w:t>
      </w:r>
      <w:r w:rsidRPr="00514914">
        <w:rPr>
          <w:rFonts w:ascii="Times-Roman" w:eastAsia="Calibri" w:hAnsi="Times-Roman" w:cs="Times-Roman"/>
          <w:sz w:val="16"/>
          <w:szCs w:val="16"/>
          <w:lang w:eastAsia="en-US"/>
        </w:rPr>
        <w:t xml:space="preserve"> with the within-recession results (the entrepreneur orientation variables are not available in this data set). Robust standard errors reported in the parentheses. </w:t>
      </w:r>
      <w:r>
        <w:rPr>
          <w:rFonts w:ascii="Times-Roman" w:eastAsia="Calibri" w:hAnsi="Times-Roman" w:cs="Times-Roman"/>
          <w:sz w:val="16"/>
          <w:szCs w:val="16"/>
          <w:lang w:eastAsia="en-US"/>
        </w:rPr>
        <w:t>The base category for sector dummies is Agriculture and for region dummies London.</w:t>
      </w:r>
    </w:p>
    <w:p w:rsidR="00706961" w:rsidRPr="00514914" w:rsidRDefault="00706961" w:rsidP="00706961">
      <w:pPr>
        <w:spacing w:before="120" w:after="0" w:line="360" w:lineRule="auto"/>
        <w:jc w:val="both"/>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Default="00706961" w:rsidP="00706961">
      <w:pPr>
        <w:spacing w:after="0" w:line="288" w:lineRule="auto"/>
        <w:rPr>
          <w:szCs w:val="24"/>
        </w:rPr>
      </w:pPr>
    </w:p>
    <w:p w:rsidR="00706961" w:rsidRPr="00514914" w:rsidRDefault="00706961" w:rsidP="00706961">
      <w:pPr>
        <w:spacing w:after="0" w:line="288" w:lineRule="auto"/>
        <w:rPr>
          <w:szCs w:val="24"/>
        </w:rPr>
      </w:pPr>
      <w:r>
        <w:rPr>
          <w:szCs w:val="24"/>
        </w:rPr>
        <w:lastRenderedPageBreak/>
        <w:t>Table 4</w:t>
      </w:r>
    </w:p>
    <w:p w:rsidR="00706961" w:rsidRPr="00514914" w:rsidRDefault="00706961" w:rsidP="00706961">
      <w:pPr>
        <w:spacing w:after="0" w:line="288" w:lineRule="auto"/>
        <w:rPr>
          <w:szCs w:val="24"/>
        </w:rPr>
      </w:pPr>
      <w:r w:rsidRPr="00514914">
        <w:rPr>
          <w:szCs w:val="24"/>
        </w:rPr>
        <w:t>Within-recession regression results</w:t>
      </w:r>
    </w:p>
    <w:tbl>
      <w:tblPr>
        <w:tblW w:w="9042" w:type="dxa"/>
        <w:jc w:val="center"/>
        <w:tblBorders>
          <w:top w:val="single" w:sz="4" w:space="0" w:color="auto"/>
          <w:bottom w:val="single" w:sz="4" w:space="0" w:color="auto"/>
        </w:tblBorders>
        <w:tblLayout w:type="fixed"/>
        <w:tblCellMar>
          <w:right w:w="0" w:type="dxa"/>
        </w:tblCellMar>
        <w:tblLook w:val="04A0" w:firstRow="1" w:lastRow="0" w:firstColumn="1" w:lastColumn="0" w:noHBand="0" w:noVBand="1"/>
      </w:tblPr>
      <w:tblGrid>
        <w:gridCol w:w="1306"/>
        <w:gridCol w:w="1112"/>
        <w:gridCol w:w="819"/>
        <w:gridCol w:w="967"/>
        <w:gridCol w:w="966"/>
        <w:gridCol w:w="966"/>
        <w:gridCol w:w="971"/>
        <w:gridCol w:w="966"/>
        <w:gridCol w:w="969"/>
      </w:tblGrid>
      <w:tr w:rsidR="00706961" w:rsidRPr="003073AF" w:rsidTr="00C01237">
        <w:trPr>
          <w:trHeight w:val="113"/>
          <w:jc w:val="center"/>
        </w:trPr>
        <w:tc>
          <w:tcPr>
            <w:tcW w:w="1306" w:type="dxa"/>
            <w:tcBorders>
              <w:top w:val="single" w:sz="4" w:space="0" w:color="auto"/>
              <w:left w:val="nil"/>
              <w:bottom w:val="nil"/>
              <w:right w:val="nil"/>
            </w:tcBorders>
            <w:shd w:val="clear" w:color="auto" w:fill="auto"/>
            <w:noWrap/>
            <w:vAlign w:val="bottom"/>
            <w:hideMark/>
          </w:tcPr>
          <w:p w:rsidR="00706961" w:rsidRPr="003073AF" w:rsidRDefault="00706961" w:rsidP="00C01237">
            <w:pPr>
              <w:adjustRightInd w:val="0"/>
              <w:snapToGrid w:val="0"/>
              <w:spacing w:after="0" w:line="240" w:lineRule="auto"/>
              <w:rPr>
                <w:rFonts w:eastAsia="Times New Roman"/>
                <w:sz w:val="15"/>
                <w:szCs w:val="15"/>
              </w:rPr>
            </w:pPr>
          </w:p>
          <w:p w:rsidR="00706961" w:rsidRPr="003073AF" w:rsidRDefault="00706961" w:rsidP="00C01237">
            <w:pPr>
              <w:adjustRightInd w:val="0"/>
              <w:snapToGrid w:val="0"/>
              <w:spacing w:after="0" w:line="240" w:lineRule="auto"/>
              <w:rPr>
                <w:rFonts w:eastAsia="Times New Roman"/>
                <w:sz w:val="15"/>
                <w:szCs w:val="15"/>
              </w:rPr>
            </w:pPr>
          </w:p>
        </w:tc>
        <w:tc>
          <w:tcPr>
            <w:tcW w:w="2898" w:type="dxa"/>
            <w:gridSpan w:val="3"/>
            <w:tcBorders>
              <w:top w:val="single" w:sz="4" w:space="0" w:color="auto"/>
              <w:left w:val="nil"/>
              <w:bottom w:val="single" w:sz="4" w:space="0" w:color="auto"/>
              <w:right w:val="nil"/>
            </w:tcBorders>
            <w:shd w:val="clear" w:color="auto" w:fill="auto"/>
            <w:noWrap/>
            <w:vAlign w:val="bottom"/>
            <w:hideMark/>
          </w:tcPr>
          <w:p w:rsidR="00706961" w:rsidRPr="003073AF" w:rsidRDefault="00706961" w:rsidP="00C01237">
            <w:pPr>
              <w:adjustRightInd w:val="0"/>
              <w:snapToGrid w:val="0"/>
              <w:spacing w:after="0" w:line="240" w:lineRule="auto"/>
              <w:jc w:val="center"/>
              <w:rPr>
                <w:b/>
                <w:sz w:val="15"/>
                <w:szCs w:val="15"/>
              </w:rPr>
            </w:pPr>
            <w:r w:rsidRPr="003073AF">
              <w:rPr>
                <w:rFonts w:eastAsia="Times New Roman"/>
                <w:b/>
                <w:sz w:val="15"/>
                <w:szCs w:val="15"/>
              </w:rPr>
              <w:t>Model 1</w:t>
            </w:r>
          </w:p>
          <w:p w:rsidR="00706961" w:rsidRPr="003073AF" w:rsidRDefault="00706961" w:rsidP="00C01237">
            <w:pPr>
              <w:adjustRightInd w:val="0"/>
              <w:snapToGrid w:val="0"/>
              <w:spacing w:after="0" w:line="240" w:lineRule="auto"/>
              <w:jc w:val="center"/>
              <w:rPr>
                <w:rFonts w:eastAsia="Times New Roman"/>
                <w:b/>
                <w:sz w:val="15"/>
                <w:szCs w:val="15"/>
              </w:rPr>
            </w:pPr>
            <w:r w:rsidRPr="003073AF">
              <w:rPr>
                <w:rFonts w:hint="eastAsia"/>
                <w:b/>
                <w:sz w:val="15"/>
                <w:szCs w:val="15"/>
              </w:rPr>
              <w:t>(Probit with selection)</w:t>
            </w:r>
          </w:p>
        </w:tc>
        <w:tc>
          <w:tcPr>
            <w:tcW w:w="2903" w:type="dxa"/>
            <w:gridSpan w:val="3"/>
            <w:tcBorders>
              <w:top w:val="single" w:sz="4" w:space="0" w:color="auto"/>
              <w:left w:val="nil"/>
              <w:bottom w:val="single" w:sz="4" w:space="0" w:color="auto"/>
              <w:right w:val="nil"/>
            </w:tcBorders>
            <w:vAlign w:val="bottom"/>
          </w:tcPr>
          <w:p w:rsidR="00706961" w:rsidRPr="003073AF" w:rsidRDefault="00706961" w:rsidP="00C01237">
            <w:pPr>
              <w:adjustRightInd w:val="0"/>
              <w:snapToGrid w:val="0"/>
              <w:spacing w:after="0" w:line="240" w:lineRule="auto"/>
              <w:jc w:val="center"/>
              <w:rPr>
                <w:b/>
                <w:sz w:val="15"/>
                <w:szCs w:val="15"/>
              </w:rPr>
            </w:pPr>
            <w:r w:rsidRPr="003073AF">
              <w:rPr>
                <w:rFonts w:eastAsia="Times New Roman"/>
                <w:b/>
                <w:sz w:val="15"/>
                <w:szCs w:val="15"/>
              </w:rPr>
              <w:t>Model 2</w:t>
            </w:r>
          </w:p>
          <w:p w:rsidR="00706961" w:rsidRPr="003073AF" w:rsidRDefault="00706961" w:rsidP="00C01237">
            <w:pPr>
              <w:adjustRightInd w:val="0"/>
              <w:snapToGrid w:val="0"/>
              <w:spacing w:after="0" w:line="240" w:lineRule="auto"/>
              <w:jc w:val="center"/>
              <w:rPr>
                <w:rFonts w:eastAsia="Times New Roman"/>
                <w:b/>
                <w:sz w:val="15"/>
                <w:szCs w:val="15"/>
              </w:rPr>
            </w:pPr>
            <w:r w:rsidRPr="003073AF">
              <w:rPr>
                <w:rFonts w:hint="eastAsia"/>
                <w:b/>
                <w:sz w:val="15"/>
                <w:szCs w:val="15"/>
              </w:rPr>
              <w:t>(Probit with selection)</w:t>
            </w:r>
          </w:p>
        </w:tc>
        <w:tc>
          <w:tcPr>
            <w:tcW w:w="1935" w:type="dxa"/>
            <w:gridSpan w:val="2"/>
            <w:tcBorders>
              <w:top w:val="single" w:sz="4" w:space="0" w:color="auto"/>
              <w:left w:val="nil"/>
              <w:bottom w:val="single" w:sz="4" w:space="0" w:color="auto"/>
            </w:tcBorders>
          </w:tcPr>
          <w:p w:rsidR="00706961" w:rsidRPr="003073AF" w:rsidRDefault="00706961" w:rsidP="00C01237">
            <w:pPr>
              <w:adjustRightInd w:val="0"/>
              <w:snapToGrid w:val="0"/>
              <w:spacing w:after="0" w:line="240" w:lineRule="auto"/>
              <w:jc w:val="center"/>
              <w:rPr>
                <w:b/>
                <w:sz w:val="15"/>
                <w:szCs w:val="15"/>
              </w:rPr>
            </w:pPr>
            <w:r w:rsidRPr="003073AF">
              <w:rPr>
                <w:rFonts w:eastAsia="Times New Roman"/>
                <w:b/>
                <w:sz w:val="15"/>
                <w:szCs w:val="15"/>
              </w:rPr>
              <w:t>Model 3</w:t>
            </w:r>
            <w:r w:rsidRPr="003073AF">
              <w:rPr>
                <w:rFonts w:hint="eastAsia"/>
                <w:b/>
                <w:sz w:val="15"/>
                <w:szCs w:val="15"/>
              </w:rPr>
              <w:t xml:space="preserve"> (</w:t>
            </w:r>
            <w:r w:rsidRPr="003073AF">
              <w:rPr>
                <w:b/>
                <w:sz w:val="15"/>
                <w:szCs w:val="15"/>
              </w:rPr>
              <w:t>m</w:t>
            </w:r>
            <w:r w:rsidRPr="003073AF">
              <w:rPr>
                <w:rFonts w:hint="eastAsia"/>
                <w:b/>
                <w:sz w:val="15"/>
                <w:szCs w:val="15"/>
              </w:rPr>
              <w:t>Logit, Base = DISCOURAGED)</w:t>
            </w:r>
          </w:p>
        </w:tc>
      </w:tr>
      <w:tr w:rsidR="00706961" w:rsidRPr="003073AF" w:rsidTr="00C01237">
        <w:trPr>
          <w:trHeight w:val="113"/>
          <w:jc w:val="center"/>
        </w:trPr>
        <w:tc>
          <w:tcPr>
            <w:tcW w:w="1306" w:type="dxa"/>
            <w:tcBorders>
              <w:top w:val="nil"/>
              <w:left w:val="nil"/>
              <w:bottom w:val="single" w:sz="4" w:space="0" w:color="auto"/>
              <w:right w:val="nil"/>
            </w:tcBorders>
            <w:shd w:val="clear" w:color="auto" w:fill="auto"/>
            <w:noWrap/>
            <w:vAlign w:val="bottom"/>
          </w:tcPr>
          <w:p w:rsidR="00706961" w:rsidRPr="003073AF" w:rsidRDefault="00706961" w:rsidP="00C01237">
            <w:pPr>
              <w:adjustRightInd w:val="0"/>
              <w:snapToGrid w:val="0"/>
              <w:spacing w:after="0" w:line="240" w:lineRule="auto"/>
              <w:rPr>
                <w:rFonts w:eastAsia="Times New Roman"/>
                <w:sz w:val="15"/>
                <w:szCs w:val="15"/>
              </w:rPr>
            </w:pPr>
          </w:p>
        </w:tc>
        <w:tc>
          <w:tcPr>
            <w:tcW w:w="1112" w:type="dxa"/>
            <w:tcBorders>
              <w:top w:val="single" w:sz="4" w:space="0" w:color="auto"/>
              <w:left w:val="nil"/>
              <w:bottom w:val="single" w:sz="4" w:space="0" w:color="auto"/>
              <w:right w:val="nil"/>
            </w:tcBorders>
            <w:shd w:val="clear" w:color="auto" w:fill="auto"/>
            <w:noWrap/>
            <w:tcMar>
              <w:left w:w="0" w:type="dxa"/>
            </w:tcMar>
            <w:vAlign w:val="center"/>
          </w:tcPr>
          <w:p w:rsidR="00706961" w:rsidRPr="003073AF" w:rsidRDefault="00706961" w:rsidP="00C01237">
            <w:pPr>
              <w:adjustRightInd w:val="0"/>
              <w:snapToGrid w:val="0"/>
              <w:spacing w:after="0" w:line="240" w:lineRule="auto"/>
              <w:jc w:val="center"/>
              <w:rPr>
                <w:rFonts w:eastAsia="Times New Roman"/>
                <w:b/>
                <w:sz w:val="15"/>
                <w:szCs w:val="15"/>
              </w:rPr>
            </w:pPr>
            <w:r w:rsidRPr="003073AF">
              <w:rPr>
                <w:rFonts w:eastAsia="Times New Roman"/>
                <w:b/>
                <w:sz w:val="15"/>
                <w:szCs w:val="15"/>
              </w:rPr>
              <w:t>Prob(DEMAND)</w:t>
            </w:r>
          </w:p>
        </w:tc>
        <w:tc>
          <w:tcPr>
            <w:tcW w:w="1786" w:type="dxa"/>
            <w:gridSpan w:val="2"/>
            <w:tcBorders>
              <w:top w:val="single" w:sz="4" w:space="0" w:color="auto"/>
              <w:left w:val="nil"/>
              <w:bottom w:val="single" w:sz="4" w:space="0" w:color="auto"/>
              <w:right w:val="nil"/>
            </w:tcBorders>
            <w:shd w:val="clear" w:color="auto" w:fill="auto"/>
            <w:noWrap/>
            <w:tcMar>
              <w:left w:w="0" w:type="dxa"/>
            </w:tcMar>
            <w:vAlign w:val="center"/>
          </w:tcPr>
          <w:p w:rsidR="00706961" w:rsidRPr="003073AF" w:rsidRDefault="00706961" w:rsidP="00C01237">
            <w:pPr>
              <w:adjustRightInd w:val="0"/>
              <w:snapToGrid w:val="0"/>
              <w:spacing w:after="0" w:line="240" w:lineRule="auto"/>
              <w:jc w:val="center"/>
              <w:rPr>
                <w:b/>
                <w:sz w:val="15"/>
                <w:szCs w:val="15"/>
              </w:rPr>
            </w:pPr>
            <w:r w:rsidRPr="003073AF">
              <w:rPr>
                <w:rFonts w:eastAsia="Times New Roman"/>
                <w:b/>
                <w:sz w:val="15"/>
                <w:szCs w:val="15"/>
              </w:rPr>
              <w:t>Prob(APPLY</w:t>
            </w:r>
            <w:r w:rsidRPr="003073AF">
              <w:rPr>
                <w:rFonts w:hint="eastAsia"/>
                <w:b/>
                <w:sz w:val="15"/>
                <w:szCs w:val="15"/>
              </w:rPr>
              <w:t>|DEMAND)</w:t>
            </w:r>
          </w:p>
        </w:tc>
        <w:tc>
          <w:tcPr>
            <w:tcW w:w="966" w:type="dxa"/>
            <w:tcBorders>
              <w:top w:val="single" w:sz="4" w:space="0" w:color="auto"/>
              <w:left w:val="nil"/>
              <w:bottom w:val="single" w:sz="4" w:space="0" w:color="auto"/>
              <w:right w:val="nil"/>
            </w:tcBorders>
            <w:tcMar>
              <w:left w:w="0" w:type="dxa"/>
            </w:tcMar>
            <w:vAlign w:val="center"/>
          </w:tcPr>
          <w:p w:rsidR="00706961" w:rsidRPr="003073AF" w:rsidRDefault="00706961" w:rsidP="00C01237">
            <w:pPr>
              <w:adjustRightInd w:val="0"/>
              <w:snapToGrid w:val="0"/>
              <w:spacing w:after="0" w:line="240" w:lineRule="auto"/>
              <w:jc w:val="center"/>
              <w:rPr>
                <w:b/>
                <w:sz w:val="15"/>
                <w:szCs w:val="15"/>
              </w:rPr>
            </w:pPr>
            <w:r w:rsidRPr="003073AF">
              <w:rPr>
                <w:rFonts w:hint="eastAsia"/>
                <w:b/>
                <w:sz w:val="15"/>
                <w:szCs w:val="15"/>
              </w:rPr>
              <w:t>Prob(</w:t>
            </w:r>
            <w:r w:rsidRPr="003073AF">
              <w:rPr>
                <w:rFonts w:eastAsia="Times New Roman"/>
                <w:b/>
                <w:sz w:val="15"/>
                <w:szCs w:val="15"/>
              </w:rPr>
              <w:t>APPLY</w:t>
            </w:r>
            <w:r w:rsidRPr="003073AF">
              <w:rPr>
                <w:rFonts w:hint="eastAsia"/>
                <w:b/>
                <w:sz w:val="15"/>
                <w:szCs w:val="15"/>
              </w:rPr>
              <w:t>)</w:t>
            </w:r>
          </w:p>
        </w:tc>
        <w:tc>
          <w:tcPr>
            <w:tcW w:w="1937" w:type="dxa"/>
            <w:gridSpan w:val="2"/>
            <w:tcBorders>
              <w:top w:val="single" w:sz="4" w:space="0" w:color="auto"/>
              <w:left w:val="nil"/>
              <w:bottom w:val="single" w:sz="4" w:space="0" w:color="auto"/>
              <w:right w:val="nil"/>
            </w:tcBorders>
            <w:tcMar>
              <w:left w:w="0" w:type="dxa"/>
            </w:tcMar>
            <w:vAlign w:val="center"/>
          </w:tcPr>
          <w:p w:rsidR="00706961" w:rsidRPr="003073AF" w:rsidRDefault="00706961" w:rsidP="00C01237">
            <w:pPr>
              <w:adjustRightInd w:val="0"/>
              <w:snapToGrid w:val="0"/>
              <w:spacing w:after="0" w:line="240" w:lineRule="auto"/>
              <w:jc w:val="center"/>
              <w:rPr>
                <w:b/>
                <w:sz w:val="15"/>
                <w:szCs w:val="15"/>
              </w:rPr>
            </w:pPr>
            <w:r w:rsidRPr="003073AF">
              <w:rPr>
                <w:rFonts w:hint="eastAsia"/>
                <w:b/>
                <w:sz w:val="15"/>
                <w:szCs w:val="15"/>
              </w:rPr>
              <w:t>Prob(</w:t>
            </w:r>
            <w:r w:rsidRPr="003073AF">
              <w:rPr>
                <w:rFonts w:eastAsia="Times New Roman"/>
                <w:b/>
                <w:sz w:val="15"/>
                <w:szCs w:val="15"/>
              </w:rPr>
              <w:t>DENIED</w:t>
            </w:r>
            <w:r w:rsidRPr="003073AF">
              <w:rPr>
                <w:rFonts w:hint="eastAsia"/>
                <w:b/>
                <w:sz w:val="15"/>
                <w:szCs w:val="15"/>
              </w:rPr>
              <w:t>|APPLY)</w:t>
            </w:r>
          </w:p>
        </w:tc>
        <w:tc>
          <w:tcPr>
            <w:tcW w:w="966" w:type="dxa"/>
            <w:tcBorders>
              <w:top w:val="single" w:sz="4" w:space="0" w:color="auto"/>
              <w:left w:val="nil"/>
              <w:bottom w:val="single" w:sz="4" w:space="0" w:color="auto"/>
              <w:right w:val="nil"/>
            </w:tcBorders>
            <w:tcMar>
              <w:left w:w="0" w:type="dxa"/>
            </w:tcMar>
            <w:vAlign w:val="center"/>
          </w:tcPr>
          <w:p w:rsidR="00706961" w:rsidRPr="003073AF" w:rsidRDefault="00706961" w:rsidP="00C01237">
            <w:pPr>
              <w:adjustRightInd w:val="0"/>
              <w:snapToGrid w:val="0"/>
              <w:spacing w:after="0" w:line="240" w:lineRule="auto"/>
              <w:jc w:val="center"/>
              <w:rPr>
                <w:rFonts w:eastAsia="Times New Roman"/>
                <w:b/>
                <w:sz w:val="15"/>
                <w:szCs w:val="15"/>
              </w:rPr>
            </w:pPr>
            <w:r w:rsidRPr="003073AF">
              <w:rPr>
                <w:rFonts w:eastAsia="Times New Roman"/>
                <w:b/>
                <w:sz w:val="15"/>
                <w:szCs w:val="15"/>
              </w:rPr>
              <w:t>APPROVED</w:t>
            </w:r>
          </w:p>
        </w:tc>
        <w:tc>
          <w:tcPr>
            <w:tcW w:w="969" w:type="dxa"/>
            <w:tcBorders>
              <w:top w:val="single" w:sz="4" w:space="0" w:color="auto"/>
              <w:left w:val="nil"/>
              <w:bottom w:val="single" w:sz="4" w:space="0" w:color="auto"/>
              <w:right w:val="nil"/>
            </w:tcBorders>
            <w:tcMar>
              <w:left w:w="0" w:type="dxa"/>
            </w:tcMar>
            <w:vAlign w:val="center"/>
          </w:tcPr>
          <w:p w:rsidR="00706961" w:rsidRPr="003073AF" w:rsidRDefault="00706961" w:rsidP="00C01237">
            <w:pPr>
              <w:adjustRightInd w:val="0"/>
              <w:snapToGrid w:val="0"/>
              <w:spacing w:after="0" w:line="240" w:lineRule="auto"/>
              <w:jc w:val="center"/>
              <w:rPr>
                <w:rFonts w:eastAsia="Times New Roman"/>
                <w:b/>
                <w:sz w:val="15"/>
                <w:szCs w:val="15"/>
              </w:rPr>
            </w:pPr>
            <w:r w:rsidRPr="003073AF">
              <w:rPr>
                <w:rFonts w:eastAsia="Times New Roman"/>
                <w:b/>
                <w:sz w:val="15"/>
                <w:szCs w:val="15"/>
              </w:rPr>
              <w:t>DENIED</w:t>
            </w:r>
          </w:p>
        </w:tc>
      </w:tr>
      <w:tr w:rsidR="00706961" w:rsidRPr="003073AF" w:rsidTr="00C01237">
        <w:trPr>
          <w:trHeight w:val="113"/>
          <w:jc w:val="center"/>
        </w:trPr>
        <w:tc>
          <w:tcPr>
            <w:tcW w:w="1306" w:type="dxa"/>
            <w:tcBorders>
              <w:top w:val="single" w:sz="4" w:space="0" w:color="auto"/>
              <w:bottom w:val="single" w:sz="4" w:space="0" w:color="auto"/>
            </w:tcBorders>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i/>
                <w:sz w:val="15"/>
                <w:szCs w:val="15"/>
              </w:rPr>
            </w:pPr>
            <w:r w:rsidRPr="003073AF">
              <w:rPr>
                <w:i/>
                <w:sz w:val="15"/>
                <w:szCs w:val="15"/>
              </w:rPr>
              <w:t>Variables</w:t>
            </w:r>
          </w:p>
        </w:tc>
        <w:tc>
          <w:tcPr>
            <w:tcW w:w="1112" w:type="dxa"/>
            <w:tcBorders>
              <w:top w:val="single" w:sz="4" w:space="0" w:color="auto"/>
              <w:bottom w:val="single" w:sz="4" w:space="0" w:color="auto"/>
            </w:tcBorders>
            <w:shd w:val="clear" w:color="auto" w:fill="auto"/>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819" w:type="dxa"/>
            <w:tcBorders>
              <w:top w:val="single" w:sz="4" w:space="0" w:color="auto"/>
              <w:bottom w:val="single" w:sz="4" w:space="0" w:color="auto"/>
            </w:tcBorders>
            <w:shd w:val="clear" w:color="auto" w:fill="auto"/>
            <w:noWrap/>
            <w:vAlign w:val="bottom"/>
            <w:hideMark/>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967"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dy/dx</w:t>
            </w:r>
          </w:p>
        </w:tc>
        <w:tc>
          <w:tcPr>
            <w:tcW w:w="966"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966"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971"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dy/dx</w:t>
            </w:r>
          </w:p>
        </w:tc>
        <w:tc>
          <w:tcPr>
            <w:tcW w:w="966"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969"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r>
      <w:tr w:rsidR="00706961" w:rsidRPr="003073AF" w:rsidTr="00C01237">
        <w:trPr>
          <w:trHeight w:val="113"/>
          <w:jc w:val="center"/>
        </w:trPr>
        <w:tc>
          <w:tcPr>
            <w:tcW w:w="2418" w:type="dxa"/>
            <w:gridSpan w:val="2"/>
            <w:tcBorders>
              <w:top w:val="single" w:sz="4" w:space="0" w:color="auto"/>
            </w:tcBorders>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sz w:val="15"/>
                <w:szCs w:val="15"/>
              </w:rPr>
            </w:pPr>
            <w:r w:rsidRPr="003073AF">
              <w:rPr>
                <w:b/>
                <w:sz w:val="15"/>
                <w:szCs w:val="15"/>
              </w:rPr>
              <w:t>Firm characteristics</w:t>
            </w:r>
          </w:p>
        </w:tc>
        <w:tc>
          <w:tcPr>
            <w:tcW w:w="819" w:type="dxa"/>
            <w:tcBorders>
              <w:top w:val="single" w:sz="4" w:space="0" w:color="auto"/>
            </w:tcBorders>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sz w:val="15"/>
                <w:szCs w:val="15"/>
              </w:rPr>
            </w:pPr>
          </w:p>
        </w:tc>
        <w:tc>
          <w:tcPr>
            <w:tcW w:w="967"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966"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966"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971"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966"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969"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FAMOWN</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0.137**</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-0.149</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-1.136</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-0.067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0.137</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4.284</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0.160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(0.058)</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(0.112)</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(0.127)</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(0.338)</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(0.360)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CORP</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0.030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0.377***</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7.942</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0.454**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0.028</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0.904</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0.866**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0.857**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(0.080)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(0.130)</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(0.214)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(0.175)</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(0.392)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(0.414)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EMP</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0.003***</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0.005**</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0.141</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0.020***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-0.002</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-0.141</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0.021***</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0.016**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(0.001)</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(0.002)</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(0.006)</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(0.006)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AGE_11TO20</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0.042</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0.283</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6.991</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0.347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-0.098</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-4.710</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0.903*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0.609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(0.101)</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(0.173)</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(0.262)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(0.201)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(0.489)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(0.496)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AGE_20UP</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-0.096</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0.302*</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5.560</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0.337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-0.353*</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-12.206</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0.920*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0.208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(0.101)</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(0.180)</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(0.270)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(0.204)</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(0.511)</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(0.521)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SALE_DECREASE</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0.029</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-0.059</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-0.693</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0.094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-0.182</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-5.066%</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0.012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-0.304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(0.064)</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(0.141)</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(0.215)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(0.132)</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(0.391)</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(0.408)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SALE_SAME</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-0.228</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-6.457</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-0.076</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-1.324%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-0.578</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-0.707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(0.072)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(0.157)</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(0.238)</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(0.155)</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(0.425)</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(0.450)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PROFIT</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-0.003</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0.294*</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5.823</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0.490**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-0.147</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-6.181%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1.159***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0.747*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(0.096)</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(0.158)</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(0.228)</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(0.204)</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(0.430)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(0.454)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Pr>
                <w:rFonts w:eastAsia="Times New Roman"/>
                <w:i/>
                <w:sz w:val="15"/>
                <w:szCs w:val="15"/>
              </w:rPr>
              <w:t>INNVOATION</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0.088</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-0.111</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-1.044%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-0.079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0.044</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1.599%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-0.247</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-0.142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(0.066)</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(0.139)</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(0.366)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(0.377)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Pr>
                <w:rFonts w:eastAsia="Times New Roman"/>
                <w:i/>
                <w:sz w:val="15"/>
                <w:szCs w:val="15"/>
              </w:rPr>
              <w:t>HIGH-TECH</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-0.091</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0.620</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11.150%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0.829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0.099</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0.270%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1.578</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1.695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(0.493)</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(0.647)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(0.249)</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(1.175)</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(1.173)   </w:t>
            </w:r>
          </w:p>
        </w:tc>
      </w:tr>
      <w:tr w:rsidR="00706961" w:rsidRPr="003073AF" w:rsidTr="00C01237">
        <w:trPr>
          <w:trHeight w:val="113"/>
          <w:jc w:val="center"/>
        </w:trPr>
        <w:tc>
          <w:tcPr>
            <w:tcW w:w="1306"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Metals Manufacturing</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-0.198*</w:t>
            </w:r>
          </w:p>
        </w:tc>
        <w:tc>
          <w:tcPr>
            <w:tcW w:w="819" w:type="dxa"/>
            <w:shd w:val="clear" w:color="auto" w:fill="auto"/>
            <w:noWrap/>
            <w:vAlign w:val="bottom"/>
          </w:tcPr>
          <w:p w:rsidR="00706961" w:rsidRPr="006B28C2" w:rsidRDefault="00706961" w:rsidP="00C01237">
            <w:pPr>
              <w:tabs>
                <w:tab w:val="decimal" w:pos="284"/>
              </w:tabs>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0.417*</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11.324</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0.216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0.945   </w:t>
            </w:r>
          </w:p>
        </w:tc>
      </w:tr>
      <w:tr w:rsidR="00706961" w:rsidRPr="003073AF" w:rsidTr="00C01237">
        <w:trPr>
          <w:trHeight w:val="113"/>
          <w:jc w:val="center"/>
        </w:trPr>
        <w:tc>
          <w:tcPr>
            <w:tcW w:w="1306"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(0.117)</w:t>
            </w:r>
          </w:p>
        </w:tc>
        <w:tc>
          <w:tcPr>
            <w:tcW w:w="819" w:type="dxa"/>
            <w:shd w:val="clear" w:color="auto" w:fill="auto"/>
            <w:noWrap/>
            <w:vAlign w:val="bottom"/>
          </w:tcPr>
          <w:p w:rsidR="00706961" w:rsidRPr="006B28C2" w:rsidRDefault="00706961" w:rsidP="00C01237">
            <w:pPr>
              <w:tabs>
                <w:tab w:val="decimal" w:pos="284"/>
              </w:tabs>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(0.419)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(0.251)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(0.796)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(0.861)   </w:t>
            </w:r>
          </w:p>
        </w:tc>
      </w:tr>
      <w:tr w:rsidR="00706961" w:rsidRPr="003073AF" w:rsidTr="00C01237">
        <w:trPr>
          <w:trHeight w:val="113"/>
          <w:jc w:val="center"/>
        </w:trPr>
        <w:tc>
          <w:tcPr>
            <w:tcW w:w="1306"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Other Manufacturing</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-0.285**</w:t>
            </w:r>
          </w:p>
        </w:tc>
        <w:tc>
          <w:tcPr>
            <w:tcW w:w="819" w:type="dxa"/>
            <w:shd w:val="clear" w:color="auto" w:fill="auto"/>
            <w:noWrap/>
            <w:vAlign w:val="bottom"/>
          </w:tcPr>
          <w:p w:rsidR="00706961" w:rsidRPr="006B28C2" w:rsidRDefault="00706961" w:rsidP="00C01237">
            <w:pPr>
              <w:tabs>
                <w:tab w:val="decimal" w:pos="284"/>
              </w:tabs>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-0.521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0.264</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9.080</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-0.930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-0.378   </w:t>
            </w:r>
          </w:p>
        </w:tc>
      </w:tr>
      <w:tr w:rsidR="00706961" w:rsidRPr="003073AF" w:rsidTr="00C01237">
        <w:trPr>
          <w:trHeight w:val="113"/>
          <w:jc w:val="center"/>
        </w:trPr>
        <w:tc>
          <w:tcPr>
            <w:tcW w:w="1306"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(0.123)</w:t>
            </w:r>
          </w:p>
        </w:tc>
        <w:tc>
          <w:tcPr>
            <w:tcW w:w="819" w:type="dxa"/>
            <w:shd w:val="clear" w:color="auto" w:fill="auto"/>
            <w:noWrap/>
            <w:vAlign w:val="bottom"/>
          </w:tcPr>
          <w:p w:rsidR="00706961" w:rsidRPr="006B28C2" w:rsidRDefault="00706961" w:rsidP="00C01237">
            <w:pPr>
              <w:tabs>
                <w:tab w:val="decimal" w:pos="284"/>
              </w:tabs>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(0.397)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(0.275)</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(0.743)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(0.819)   </w:t>
            </w:r>
          </w:p>
        </w:tc>
      </w:tr>
      <w:tr w:rsidR="00706961" w:rsidRPr="003073AF" w:rsidTr="00C01237">
        <w:trPr>
          <w:trHeight w:val="113"/>
          <w:jc w:val="center"/>
        </w:trPr>
        <w:tc>
          <w:tcPr>
            <w:tcW w:w="1306"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Construction</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-0.252**</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-0.397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0.484*</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15.281</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-0.881</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0.166   </w:t>
            </w:r>
          </w:p>
        </w:tc>
      </w:tr>
      <w:tr w:rsidR="00706961" w:rsidRPr="003073AF" w:rsidTr="00C01237">
        <w:trPr>
          <w:trHeight w:val="113"/>
          <w:jc w:val="center"/>
        </w:trPr>
        <w:tc>
          <w:tcPr>
            <w:tcW w:w="1306"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(0.113)</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(0.371)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(0.248)</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(0.702)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(0.771)   </w:t>
            </w:r>
          </w:p>
        </w:tc>
      </w:tr>
      <w:tr w:rsidR="00706961" w:rsidRPr="003073AF" w:rsidTr="00C01237">
        <w:trPr>
          <w:trHeight w:val="113"/>
          <w:jc w:val="center"/>
        </w:trPr>
        <w:tc>
          <w:tcPr>
            <w:tcW w:w="1306"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Retail &amp; Wholesale</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-0.012</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0.267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0.188</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4.301</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0.450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0.760   </w:t>
            </w:r>
          </w:p>
        </w:tc>
      </w:tr>
      <w:tr w:rsidR="00706961" w:rsidRPr="003073AF" w:rsidTr="00C01237">
        <w:trPr>
          <w:trHeight w:val="113"/>
          <w:jc w:val="center"/>
        </w:trPr>
        <w:tc>
          <w:tcPr>
            <w:tcW w:w="1306"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(0.138)</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(0.474)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(0.295)</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(0.900)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(0.960)   </w:t>
            </w:r>
          </w:p>
        </w:tc>
      </w:tr>
      <w:tr w:rsidR="00706961" w:rsidRPr="003073AF" w:rsidTr="00C01237">
        <w:trPr>
          <w:trHeight w:val="113"/>
          <w:jc w:val="center"/>
        </w:trPr>
        <w:tc>
          <w:tcPr>
            <w:tcW w:w="1306"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Transport</w:t>
            </w:r>
            <w:r w:rsidRPr="003073AF">
              <w:rPr>
                <w:rFonts w:hint="eastAsia"/>
                <w:i/>
                <w:sz w:val="15"/>
                <w:szCs w:val="15"/>
              </w:rPr>
              <w:t xml:space="preserve"> </w:t>
            </w:r>
            <w:r w:rsidRPr="003073AF">
              <w:rPr>
                <w:rFonts w:eastAsia="Times New Roman"/>
                <w:i/>
                <w:sz w:val="15"/>
                <w:szCs w:val="15"/>
              </w:rPr>
              <w:t>&amp;</w:t>
            </w:r>
            <w:r w:rsidRPr="003073AF">
              <w:rPr>
                <w:rFonts w:hint="eastAsia"/>
                <w:i/>
                <w:sz w:val="15"/>
                <w:szCs w:val="15"/>
              </w:rPr>
              <w:t xml:space="preserve"> </w:t>
            </w:r>
            <w:r w:rsidRPr="003073AF">
              <w:rPr>
                <w:rFonts w:eastAsia="Times New Roman"/>
                <w:i/>
                <w:sz w:val="15"/>
                <w:szCs w:val="15"/>
              </w:rPr>
              <w:t>Communication</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-0.265**</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-0.407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5.897</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-0.734</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-0.292   </w:t>
            </w:r>
          </w:p>
        </w:tc>
      </w:tr>
      <w:tr w:rsidR="00706961" w:rsidRPr="003073AF" w:rsidTr="00C01237">
        <w:trPr>
          <w:trHeight w:val="113"/>
          <w:jc w:val="center"/>
        </w:trPr>
        <w:tc>
          <w:tcPr>
            <w:tcW w:w="1306"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(0.119)</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(0.383)</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(0.262)</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(0.723)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(0.800)   </w:t>
            </w:r>
          </w:p>
        </w:tc>
      </w:tr>
      <w:tr w:rsidR="00706961" w:rsidRPr="003073AF" w:rsidTr="00C01237">
        <w:trPr>
          <w:trHeight w:val="113"/>
          <w:jc w:val="center"/>
        </w:trPr>
        <w:tc>
          <w:tcPr>
            <w:tcW w:w="1306"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Business Services</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-0.413**</w:t>
            </w:r>
          </w:p>
        </w:tc>
        <w:tc>
          <w:tcPr>
            <w:tcW w:w="819" w:type="dxa"/>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-0.501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-0.140</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-1.844</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-0.932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-0.975   </w:t>
            </w:r>
          </w:p>
        </w:tc>
      </w:tr>
      <w:tr w:rsidR="00706961" w:rsidRPr="003073AF" w:rsidTr="00C01237">
        <w:trPr>
          <w:trHeight w:val="113"/>
          <w:jc w:val="center"/>
        </w:trPr>
        <w:tc>
          <w:tcPr>
            <w:tcW w:w="1306"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(0.164)</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(0.559)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(0.421)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(1.008)</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(1.182)   </w:t>
            </w:r>
          </w:p>
        </w:tc>
      </w:tr>
      <w:tr w:rsidR="00706961" w:rsidRPr="003073AF" w:rsidTr="00C01237">
        <w:trPr>
          <w:trHeight w:val="113"/>
          <w:jc w:val="center"/>
        </w:trPr>
        <w:tc>
          <w:tcPr>
            <w:tcW w:w="1306"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Other Services</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-0.196</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0.270</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7.648</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0.411   </w:t>
            </w:r>
          </w:p>
        </w:tc>
      </w:tr>
      <w:tr w:rsidR="00706961" w:rsidRPr="003073AF" w:rsidTr="00C01237">
        <w:trPr>
          <w:trHeight w:val="113"/>
          <w:jc w:val="center"/>
        </w:trPr>
        <w:tc>
          <w:tcPr>
            <w:tcW w:w="1306"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(0.153)</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sidRPr="006B28C2">
              <w:rPr>
                <w:color w:val="000000"/>
                <w:sz w:val="15"/>
                <w:szCs w:val="15"/>
              </w:rPr>
              <w:t xml:space="preserve"> </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(0.551)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(0.339)</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(1.073)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(1.138)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East</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0.125</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0.188</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3.917%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0.207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-0.018</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-1.115%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0.446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0.404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(0.121)</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(0.242)</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(0.374)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(0.251)</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(0.736)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(0.756)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London</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-0.012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-0.343</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-8.393%</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-0.633*</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0.416</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16.007%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-1.326*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-0.524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(0.232)</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(0.371)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(0.282)</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(0.706)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(0.719)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North East</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0.182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-0.038</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-1.357%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0.030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0.315</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9.547%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0.483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(0.149)</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(0.320)</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(0.467)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(0.296)</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(0.890)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(0.910)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North West</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0.063</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0.110</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2.466%</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0.230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0.008</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-0.442%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0.423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0.342   </w:t>
            </w:r>
          </w:p>
        </w:tc>
      </w:tr>
      <w:tr w:rsidR="00706961" w:rsidRPr="003073AF" w:rsidTr="00C01237">
        <w:trPr>
          <w:trHeight w:val="113"/>
          <w:jc w:val="center"/>
        </w:trPr>
        <w:tc>
          <w:tcPr>
            <w:tcW w:w="1306"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(0.123)</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(0.267)</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(0.402)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(0.261)</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(0.770)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(0.799)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South East</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0.149</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-0.206</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-2.115%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-0.061</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-0.934%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-0.171</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-0.317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(0.227)</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(0.352)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(0.253)</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(0.674)</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(0.702)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South West</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0.131</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-0.367</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-6.197%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-0.432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0.023</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2.417%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-0.597</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-0.541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(0.236)</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(0.355)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(0.244)</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(0.682)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(0.712)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West Midlands</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0.015</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-0.171</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-3.349%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-0.340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-0.309</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-7.123%</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-0.393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-1.055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(0.146)</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(0.250)</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(0.416)</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(0.332)</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(0.773)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(0.851)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6"/>
                <w:szCs w:val="16"/>
              </w:rPr>
              <w:t>York &amp; Humber</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0.199</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-0.051</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-1.320%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-0.211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0.112</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4.110%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-0.125</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-0.064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(0.137)</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(0.287)</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(0.419)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(0.275)</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(0.789)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(0.817)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Wales</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0.090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-0.120</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-1.142%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0.083</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3.007%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-0.011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(0.122)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(0.216)</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(0.379)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(0.253)</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(0.742)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(0.764)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Scotland</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0.102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-0.444</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-8.884%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-0.272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-0.083</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r>
              <w:rPr>
                <w:color w:val="000000"/>
                <w:sz w:val="15"/>
                <w:szCs w:val="15"/>
              </w:rPr>
              <w:t>-1.374%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-0.305</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-0.481   </w:t>
            </w:r>
          </w:p>
        </w:tc>
      </w:tr>
      <w:tr w:rsidR="00706961" w:rsidRPr="003073AF" w:rsidTr="00C01237">
        <w:trPr>
          <w:trHeight w:val="113"/>
          <w:jc w:val="center"/>
        </w:trPr>
        <w:tc>
          <w:tcPr>
            <w:tcW w:w="1306"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(0.162)</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(0.279)</w:t>
            </w:r>
          </w:p>
        </w:tc>
        <w:tc>
          <w:tcPr>
            <w:tcW w:w="967"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(0.424)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(0.342)</w:t>
            </w:r>
          </w:p>
        </w:tc>
        <w:tc>
          <w:tcPr>
            <w:tcW w:w="971" w:type="dxa"/>
            <w:vAlign w:val="bottom"/>
          </w:tcPr>
          <w:p w:rsidR="00706961" w:rsidRPr="00586429"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(0.796)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(0.866)   </w:t>
            </w:r>
          </w:p>
        </w:tc>
      </w:tr>
      <w:tr w:rsidR="00706961" w:rsidRPr="003073AF" w:rsidTr="00C01237">
        <w:trPr>
          <w:trHeight w:val="113"/>
          <w:jc w:val="center"/>
        </w:trPr>
        <w:tc>
          <w:tcPr>
            <w:tcW w:w="3237" w:type="dxa"/>
            <w:gridSpan w:val="3"/>
            <w:shd w:val="clear" w:color="auto" w:fill="auto"/>
            <w:noWrap/>
            <w:vAlign w:val="bottom"/>
            <w:hideMark/>
          </w:tcPr>
          <w:p w:rsidR="00706961" w:rsidRPr="003073AF" w:rsidRDefault="00706961" w:rsidP="00C01237">
            <w:pPr>
              <w:tabs>
                <w:tab w:val="decimal" w:pos="369"/>
              </w:tabs>
              <w:adjustRightInd w:val="0"/>
              <w:snapToGrid w:val="0"/>
              <w:spacing w:after="0" w:line="240" w:lineRule="auto"/>
              <w:rPr>
                <w:sz w:val="15"/>
                <w:szCs w:val="15"/>
              </w:rPr>
            </w:pPr>
            <w:r w:rsidRPr="003073AF">
              <w:rPr>
                <w:rFonts w:eastAsia="Times New Roman"/>
                <w:b/>
                <w:sz w:val="15"/>
                <w:szCs w:val="15"/>
              </w:rPr>
              <w:t>Owner/Entrepreneur characteristics</w:t>
            </w:r>
          </w:p>
        </w:tc>
        <w:tc>
          <w:tcPr>
            <w:tcW w:w="967" w:type="dxa"/>
            <w:vAlign w:val="bottom"/>
          </w:tcPr>
          <w:p w:rsidR="00706961" w:rsidRPr="003073AF" w:rsidRDefault="00706961" w:rsidP="00C01237">
            <w:pPr>
              <w:tabs>
                <w:tab w:val="decimal" w:pos="369"/>
              </w:tabs>
              <w:adjustRightInd w:val="0"/>
              <w:snapToGrid w:val="0"/>
              <w:spacing w:after="0" w:line="240" w:lineRule="auto"/>
              <w:rPr>
                <w:sz w:val="15"/>
                <w:szCs w:val="15"/>
              </w:rPr>
            </w:pPr>
          </w:p>
        </w:tc>
        <w:tc>
          <w:tcPr>
            <w:tcW w:w="966" w:type="dxa"/>
            <w:shd w:val="clear" w:color="auto" w:fill="auto"/>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71"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9" w:type="dxa"/>
            <w:vAlign w:val="bottom"/>
          </w:tcPr>
          <w:p w:rsidR="00706961" w:rsidRPr="003073AF" w:rsidRDefault="00706961" w:rsidP="00C01237">
            <w:pPr>
              <w:tabs>
                <w:tab w:val="decimal" w:pos="284"/>
              </w:tabs>
              <w:adjustRightInd w:val="0"/>
              <w:snapToGrid w:val="0"/>
              <w:spacing w:after="0" w:line="240" w:lineRule="auto"/>
              <w:rPr>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WLED</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-0.101</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0.104</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0.727</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0.028</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-0.003</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-0.209</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0.008</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0.036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(0.090)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(0.165)</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(0.193)</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(0.454)</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(0.479)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EXP</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-0.171</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-1.147**</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-25.207</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-1.852**</w:t>
            </w:r>
          </w:p>
        </w:tc>
        <w:tc>
          <w:tcPr>
            <w:tcW w:w="966"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-3.620*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-2.986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(0.201)</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(0.530)</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(0.786)</w:t>
            </w:r>
          </w:p>
        </w:tc>
        <w:tc>
          <w:tcPr>
            <w:tcW w:w="966"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(1.976)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(2.034)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UNIVERSITY</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0.086</w:t>
            </w:r>
          </w:p>
        </w:tc>
        <w:tc>
          <w:tcPr>
            <w:tcW w:w="819" w:type="dxa"/>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-0.335***</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-5.539</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-0.345**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0.034</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2.314%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-0.689**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-0.562*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(0.055)</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(0.116)</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(0.172)</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(0.114)</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(0.322)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(0.338)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AIMGROW</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0.239***</w:t>
            </w:r>
          </w:p>
        </w:tc>
        <w:tc>
          <w:tcPr>
            <w:tcW w:w="819" w:type="dxa"/>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0.193</w:t>
            </w:r>
          </w:p>
        </w:tc>
        <w:tc>
          <w:tcPr>
            <w:tcW w:w="966"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0.286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0.121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(0.057)</w:t>
            </w:r>
          </w:p>
        </w:tc>
        <w:tc>
          <w:tcPr>
            <w:tcW w:w="819" w:type="dxa"/>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(0.187)</w:t>
            </w:r>
          </w:p>
        </w:tc>
        <w:tc>
          <w:tcPr>
            <w:tcW w:w="966"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(0.353)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(0.373)   </w:t>
            </w:r>
          </w:p>
        </w:tc>
      </w:tr>
      <w:tr w:rsidR="00706961" w:rsidRPr="003073AF" w:rsidTr="00C01237">
        <w:trPr>
          <w:trHeight w:val="113"/>
          <w:jc w:val="center"/>
        </w:trPr>
        <w:tc>
          <w:tcPr>
            <w:tcW w:w="2418" w:type="dxa"/>
            <w:gridSpan w:val="2"/>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rFonts w:eastAsia="Times New Roman"/>
                <w:sz w:val="15"/>
                <w:szCs w:val="15"/>
              </w:rPr>
            </w:pPr>
            <w:r w:rsidRPr="003073AF">
              <w:rPr>
                <w:rFonts w:eastAsia="Times New Roman"/>
                <w:b/>
                <w:sz w:val="15"/>
                <w:szCs w:val="15"/>
              </w:rPr>
              <w:t>Borrower risk indicators</w:t>
            </w:r>
          </w:p>
        </w:tc>
        <w:tc>
          <w:tcPr>
            <w:tcW w:w="819" w:type="dxa"/>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rFonts w:eastAsia="Times New Roman"/>
                <w:sz w:val="15"/>
                <w:szCs w:val="15"/>
              </w:rPr>
            </w:pPr>
          </w:p>
        </w:tc>
        <w:tc>
          <w:tcPr>
            <w:tcW w:w="967" w:type="dxa"/>
            <w:shd w:val="clear" w:color="auto" w:fill="auto"/>
            <w:vAlign w:val="bottom"/>
          </w:tcPr>
          <w:p w:rsidR="00706961" w:rsidRPr="003073AF" w:rsidRDefault="00706961" w:rsidP="00C01237">
            <w:pPr>
              <w:tabs>
                <w:tab w:val="decimal" w:pos="142"/>
              </w:tabs>
              <w:adjustRightInd w:val="0"/>
              <w:snapToGrid w:val="0"/>
              <w:spacing w:after="0" w:line="240" w:lineRule="auto"/>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71"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9" w:type="dxa"/>
            <w:vAlign w:val="bottom"/>
          </w:tcPr>
          <w:p w:rsidR="00706961" w:rsidRPr="003073AF" w:rsidRDefault="00706961" w:rsidP="00C01237">
            <w:pPr>
              <w:tabs>
                <w:tab w:val="decimal" w:pos="284"/>
              </w:tabs>
              <w:adjustRightInd w:val="0"/>
              <w:snapToGrid w:val="0"/>
              <w:spacing w:after="0" w:line="240" w:lineRule="auto"/>
              <w:rPr>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SOUGHTBEFORE</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-0.521***</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9"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(0.051)</w:t>
            </w:r>
          </w:p>
        </w:tc>
        <w:tc>
          <w:tcPr>
            <w:tcW w:w="819" w:type="dxa"/>
            <w:shd w:val="clear" w:color="auto" w:fill="auto"/>
            <w:noWrap/>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9"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IBANKING</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0.200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-0.205</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-1.401</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-0.158</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-0.643*</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-18.266</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-0.054</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-1.036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(0.157)</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(0.486)</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(0.634)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(0.379)</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(1.152)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(1.276)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RELATIO_1</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-0.465***</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0.362**</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1.460</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-0.055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-0.423***</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-15.756</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0.332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-0.353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(0.091)</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(0.153)</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(0.223)</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(0.161)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(0.425)</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(0.421)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RELATIO_2</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-0.609***</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0.543***</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3.134</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-1.104***</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-38.655</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1.249***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-0.702*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(0.075)</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(0.131)</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(0.195)</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(0.141)</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(0.365)</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(0.371)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MISS_1</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0.591***</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0.167</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6.858</w:t>
            </w:r>
            <w:r w:rsidRPr="006B28C2">
              <w:rPr>
                <w:color w:val="000000"/>
                <w:sz w:val="15"/>
                <w:szCs w:val="15"/>
              </w:rPr>
              <w:t>%</w:t>
            </w:r>
          </w:p>
        </w:tc>
        <w:tc>
          <w:tcPr>
            <w:tcW w:w="966" w:type="dxa"/>
            <w:vAlign w:val="bottom"/>
          </w:tcPr>
          <w:p w:rsidR="00706961" w:rsidRPr="006B28C2" w:rsidRDefault="00706961" w:rsidP="00C01237">
            <w:pPr>
              <w:tabs>
                <w:tab w:val="decimal" w:pos="284"/>
              </w:tabs>
              <w:spacing w:after="0" w:line="240" w:lineRule="auto"/>
              <w:rPr>
                <w:color w:val="000000"/>
                <w:sz w:val="15"/>
                <w:szCs w:val="15"/>
              </w:rPr>
            </w:pPr>
          </w:p>
        </w:tc>
        <w:tc>
          <w:tcPr>
            <w:tcW w:w="966" w:type="dxa"/>
            <w:vAlign w:val="bottom"/>
          </w:tcPr>
          <w:p w:rsidR="00706961" w:rsidRPr="006B28C2" w:rsidRDefault="00706961" w:rsidP="00C01237">
            <w:pPr>
              <w:tabs>
                <w:tab w:val="decimal" w:pos="284"/>
              </w:tabs>
              <w:spacing w:after="0" w:line="240" w:lineRule="auto"/>
              <w:rPr>
                <w:color w:val="000000"/>
                <w:sz w:val="15"/>
                <w:szCs w:val="15"/>
              </w:rPr>
            </w:pP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spacing w:after="0" w:line="240" w:lineRule="auto"/>
              <w:rPr>
                <w:color w:val="000000"/>
                <w:sz w:val="15"/>
                <w:szCs w:val="15"/>
              </w:rPr>
            </w:pPr>
          </w:p>
        </w:tc>
        <w:tc>
          <w:tcPr>
            <w:tcW w:w="969" w:type="dxa"/>
            <w:vAlign w:val="bottom"/>
          </w:tcPr>
          <w:p w:rsidR="00706961" w:rsidRPr="006B28C2" w:rsidRDefault="00706961" w:rsidP="00C01237">
            <w:pPr>
              <w:tabs>
                <w:tab w:val="decimal" w:pos="284"/>
              </w:tabs>
              <w:spacing w:after="0" w:line="240" w:lineRule="auto"/>
              <w:rPr>
                <w:color w:val="000000"/>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(0.116)</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(0.316)</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69" w:type="dxa"/>
            <w:vAlign w:val="bottom"/>
          </w:tcPr>
          <w:p w:rsidR="00706961" w:rsidRPr="006B28C2" w:rsidRDefault="00706961" w:rsidP="00C01237">
            <w:pPr>
              <w:tabs>
                <w:tab w:val="decimal" w:pos="284"/>
              </w:tabs>
              <w:spacing w:after="0" w:line="240" w:lineRule="auto"/>
              <w:rPr>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MISS_2</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0.510***</w:t>
            </w:r>
          </w:p>
        </w:tc>
        <w:tc>
          <w:tcPr>
            <w:tcW w:w="819" w:type="dxa"/>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-0.390**</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-1.236</w:t>
            </w:r>
            <w:r w:rsidRPr="006B28C2">
              <w:rPr>
                <w:color w:val="000000"/>
                <w:sz w:val="15"/>
                <w:szCs w:val="15"/>
              </w:rPr>
              <w:t>%</w:t>
            </w: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69" w:type="dxa"/>
            <w:vAlign w:val="bottom"/>
          </w:tcPr>
          <w:p w:rsidR="00706961" w:rsidRPr="006B28C2" w:rsidRDefault="00706961" w:rsidP="00C01237">
            <w:pPr>
              <w:tabs>
                <w:tab w:val="decimal" w:pos="284"/>
              </w:tabs>
              <w:spacing w:after="0" w:line="240" w:lineRule="auto"/>
              <w:rPr>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(0.108)</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(0.197)</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Pr="006B28C2" w:rsidRDefault="00706961" w:rsidP="00C01237">
            <w:pPr>
              <w:tabs>
                <w:tab w:val="decimal" w:pos="284"/>
              </w:tabs>
              <w:spacing w:after="0" w:line="240" w:lineRule="auto"/>
              <w:rPr>
                <w:sz w:val="15"/>
                <w:szCs w:val="15"/>
              </w:rPr>
            </w:pPr>
          </w:p>
        </w:tc>
        <w:tc>
          <w:tcPr>
            <w:tcW w:w="969" w:type="dxa"/>
            <w:vAlign w:val="bottom"/>
          </w:tcPr>
          <w:p w:rsidR="00706961" w:rsidRPr="006B28C2" w:rsidRDefault="00706961" w:rsidP="00C01237">
            <w:pPr>
              <w:tabs>
                <w:tab w:val="decimal" w:pos="284"/>
              </w:tabs>
              <w:spacing w:after="0" w:line="240" w:lineRule="auto"/>
              <w:rPr>
                <w:sz w:val="15"/>
                <w:szCs w:val="15"/>
              </w:rPr>
            </w:pP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MISS_3</w:t>
            </w: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0.795***</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-0.779***</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-6.297</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-0.626***</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0.230</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r>
              <w:rPr>
                <w:color w:val="000000"/>
                <w:sz w:val="15"/>
                <w:szCs w:val="15"/>
              </w:rPr>
              <w:t>9.167</w:t>
            </w:r>
            <w:r w:rsidRPr="006B28C2">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-1.263***</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-0.723   </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(0.111)</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(0.170)</w:t>
            </w:r>
          </w:p>
        </w:tc>
        <w:tc>
          <w:tcPr>
            <w:tcW w:w="967"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(0.230)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(0.177)</w:t>
            </w:r>
          </w:p>
        </w:tc>
        <w:tc>
          <w:tcPr>
            <w:tcW w:w="971" w:type="dxa"/>
            <w:vAlign w:val="bottom"/>
          </w:tcPr>
          <w:p w:rsidR="00706961" w:rsidRPr="006B28C2"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(0.439)</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(0.440)   </w:t>
            </w:r>
          </w:p>
        </w:tc>
      </w:tr>
      <w:tr w:rsidR="00706961" w:rsidRPr="003073AF" w:rsidTr="00C01237">
        <w:trPr>
          <w:trHeight w:val="113"/>
          <w:jc w:val="center"/>
        </w:trPr>
        <w:tc>
          <w:tcPr>
            <w:tcW w:w="3237" w:type="dxa"/>
            <w:gridSpan w:val="3"/>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rFonts w:eastAsia="Times New Roman"/>
                <w:sz w:val="15"/>
                <w:szCs w:val="15"/>
              </w:rPr>
            </w:pPr>
            <w:r w:rsidRPr="003073AF">
              <w:rPr>
                <w:rFonts w:eastAsia="Times New Roman"/>
                <w:b/>
                <w:sz w:val="15"/>
                <w:szCs w:val="15"/>
              </w:rPr>
              <w:t>Recessionary time indicators</w:t>
            </w:r>
          </w:p>
        </w:tc>
        <w:tc>
          <w:tcPr>
            <w:tcW w:w="967" w:type="dxa"/>
            <w:vAlign w:val="bottom"/>
          </w:tcPr>
          <w:p w:rsidR="00706961" w:rsidRPr="003073AF" w:rsidRDefault="00706961" w:rsidP="00C01237">
            <w:pPr>
              <w:tabs>
                <w:tab w:val="decimal" w:pos="369"/>
              </w:tabs>
              <w:adjustRightInd w:val="0"/>
              <w:snapToGrid w:val="0"/>
              <w:spacing w:after="0" w:line="240" w:lineRule="auto"/>
              <w:rPr>
                <w:sz w:val="15"/>
                <w:szCs w:val="15"/>
              </w:rPr>
            </w:pPr>
          </w:p>
        </w:tc>
        <w:tc>
          <w:tcPr>
            <w:tcW w:w="966" w:type="dxa"/>
            <w:shd w:val="clear" w:color="auto" w:fill="auto"/>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71"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rPr>
                <w:sz w:val="15"/>
                <w:szCs w:val="15"/>
              </w:rPr>
            </w:pPr>
          </w:p>
        </w:tc>
        <w:tc>
          <w:tcPr>
            <w:tcW w:w="969" w:type="dxa"/>
            <w:vAlign w:val="bottom"/>
          </w:tcPr>
          <w:p w:rsidR="00706961" w:rsidRPr="003073AF" w:rsidRDefault="00706961" w:rsidP="00C01237">
            <w:pPr>
              <w:tabs>
                <w:tab w:val="decimal" w:pos="284"/>
              </w:tabs>
              <w:adjustRightInd w:val="0"/>
              <w:snapToGrid w:val="0"/>
              <w:spacing w:after="0" w:line="240" w:lineRule="auto"/>
              <w:rPr>
                <w:sz w:val="15"/>
                <w:szCs w:val="15"/>
              </w:rPr>
            </w:pP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WAVE2/3/4</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-0.289***</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1.981***</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21.869</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2.417***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0.259</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0.203</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4.458***</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4.601***</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(0.104)</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(0.431)</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(0.539)</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(0.227)</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(1.130)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(1.143)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WAVE5</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-0.085</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-0.139</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-7.185</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-0.341</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0.296</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11.862</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-0.931**</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-0.238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(0.094)</w:t>
            </w:r>
          </w:p>
        </w:tc>
        <w:tc>
          <w:tcPr>
            <w:tcW w:w="819"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(0.173)</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(0.234)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(0.196)</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(0.452)</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(0.481)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WAVE6</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-0.160</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0.003</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-3.797</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-0.157</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-0.214</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-4.886</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-0.220</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-0.482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(0.117)</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(0.194)</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(0.278)</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(0.249)</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(0.516)</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(0.561)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WAVE7</w:t>
            </w: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0.007</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1.214**</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22.308</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1.880**</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-0.137</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r>
              <w:rPr>
                <w:color w:val="000000"/>
                <w:sz w:val="15"/>
                <w:szCs w:val="15"/>
              </w:rPr>
              <w:t>-10.297</w:t>
            </w:r>
            <w:r w:rsidRPr="003073AF">
              <w:rPr>
                <w:color w:val="000000"/>
                <w:sz w:val="15"/>
                <w:szCs w:val="15"/>
              </w:rPr>
              <w:t>%</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3.865*</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2.911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sz w:val="15"/>
                <w:szCs w:val="15"/>
              </w:rPr>
            </w:pPr>
          </w:p>
        </w:tc>
        <w:tc>
          <w:tcPr>
            <w:tcW w:w="1112" w:type="dxa"/>
            <w:shd w:val="clear" w:color="auto" w:fill="auto"/>
            <w:noWrap/>
            <w:vAlign w:val="bottom"/>
            <w:hideMark/>
          </w:tcPr>
          <w:p w:rsidR="00706961" w:rsidRDefault="00706961" w:rsidP="00C01237">
            <w:pPr>
              <w:tabs>
                <w:tab w:val="decimal" w:pos="284"/>
              </w:tabs>
              <w:spacing w:after="0" w:line="240" w:lineRule="auto"/>
              <w:rPr>
                <w:color w:val="000000"/>
                <w:sz w:val="15"/>
                <w:szCs w:val="15"/>
              </w:rPr>
            </w:pPr>
            <w:r>
              <w:rPr>
                <w:color w:val="000000"/>
                <w:sz w:val="15"/>
                <w:szCs w:val="15"/>
              </w:rPr>
              <w:t>(0.228)</w:t>
            </w:r>
          </w:p>
        </w:tc>
        <w:tc>
          <w:tcPr>
            <w:tcW w:w="819" w:type="dxa"/>
            <w:shd w:val="clear" w:color="auto" w:fill="auto"/>
            <w:noWrap/>
            <w:vAlign w:val="bottom"/>
          </w:tcPr>
          <w:p w:rsidR="00706961" w:rsidRDefault="00706961" w:rsidP="00C01237">
            <w:pPr>
              <w:tabs>
                <w:tab w:val="decimal" w:pos="284"/>
              </w:tabs>
              <w:spacing w:after="0" w:line="240" w:lineRule="auto"/>
              <w:rPr>
                <w:color w:val="000000"/>
                <w:sz w:val="15"/>
                <w:szCs w:val="15"/>
              </w:rPr>
            </w:pPr>
            <w:r>
              <w:rPr>
                <w:color w:val="000000"/>
                <w:sz w:val="15"/>
                <w:szCs w:val="15"/>
              </w:rPr>
              <w:t>(0.534)</w:t>
            </w:r>
          </w:p>
        </w:tc>
        <w:tc>
          <w:tcPr>
            <w:tcW w:w="967"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(0.814)</w:t>
            </w: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(0.245)</w:t>
            </w:r>
          </w:p>
        </w:tc>
        <w:tc>
          <w:tcPr>
            <w:tcW w:w="971" w:type="dxa"/>
            <w:vAlign w:val="bottom"/>
          </w:tcPr>
          <w:p w:rsidR="00706961" w:rsidRPr="003073AF" w:rsidRDefault="00706961" w:rsidP="00C01237">
            <w:pPr>
              <w:tabs>
                <w:tab w:val="decimal" w:pos="284"/>
              </w:tabs>
              <w:adjustRightInd w:val="0"/>
              <w:snapToGrid w:val="0"/>
              <w:spacing w:after="0" w:line="240" w:lineRule="auto"/>
              <w:rPr>
                <w:color w:val="000000"/>
                <w:sz w:val="15"/>
                <w:szCs w:val="15"/>
              </w:rPr>
            </w:pPr>
          </w:p>
        </w:tc>
        <w:tc>
          <w:tcPr>
            <w:tcW w:w="966"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(2.007)</w:t>
            </w:r>
          </w:p>
        </w:tc>
        <w:tc>
          <w:tcPr>
            <w:tcW w:w="969" w:type="dxa"/>
            <w:vAlign w:val="bottom"/>
          </w:tcPr>
          <w:p w:rsidR="00706961" w:rsidRDefault="00706961" w:rsidP="00C01237">
            <w:pPr>
              <w:tabs>
                <w:tab w:val="decimal" w:pos="284"/>
              </w:tabs>
              <w:spacing w:after="0" w:line="240" w:lineRule="auto"/>
              <w:rPr>
                <w:color w:val="000000"/>
                <w:sz w:val="15"/>
                <w:szCs w:val="15"/>
              </w:rPr>
            </w:pPr>
            <w:r>
              <w:rPr>
                <w:color w:val="000000"/>
                <w:sz w:val="15"/>
                <w:szCs w:val="15"/>
              </w:rPr>
              <w:t xml:space="preserve">(2.080)   </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sz w:val="15"/>
                <w:szCs w:val="15"/>
              </w:rPr>
            </w:pPr>
            <w:r w:rsidRPr="003073AF">
              <w:rPr>
                <w:rFonts w:eastAsia="Times New Roman"/>
                <w:sz w:val="15"/>
                <w:szCs w:val="15"/>
              </w:rPr>
              <w:t>N</w:t>
            </w:r>
          </w:p>
        </w:tc>
        <w:tc>
          <w:tcPr>
            <w:tcW w:w="1112" w:type="dxa"/>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rFonts w:eastAsia="Times New Roman"/>
                <w:sz w:val="15"/>
                <w:szCs w:val="15"/>
              </w:rPr>
            </w:pPr>
          </w:p>
        </w:tc>
        <w:tc>
          <w:tcPr>
            <w:tcW w:w="819" w:type="dxa"/>
            <w:shd w:val="clear" w:color="auto" w:fill="auto"/>
            <w:noWrap/>
            <w:vAlign w:val="bottom"/>
          </w:tcPr>
          <w:p w:rsidR="00706961" w:rsidRPr="003073AF" w:rsidRDefault="00706961" w:rsidP="00C01237">
            <w:pPr>
              <w:tabs>
                <w:tab w:val="decimal" w:pos="284"/>
              </w:tabs>
              <w:spacing w:after="0" w:line="240" w:lineRule="auto"/>
              <w:jc w:val="center"/>
              <w:rPr>
                <w:color w:val="000000"/>
                <w:sz w:val="15"/>
                <w:szCs w:val="15"/>
              </w:rPr>
            </w:pPr>
            <w:r w:rsidRPr="003073AF">
              <w:rPr>
                <w:color w:val="000000"/>
                <w:sz w:val="15"/>
                <w:szCs w:val="15"/>
              </w:rPr>
              <w:t>3089</w:t>
            </w:r>
          </w:p>
        </w:tc>
        <w:tc>
          <w:tcPr>
            <w:tcW w:w="967" w:type="dxa"/>
            <w:vAlign w:val="bottom"/>
          </w:tcPr>
          <w:p w:rsidR="00706961" w:rsidRPr="003073AF" w:rsidRDefault="00706961" w:rsidP="00C01237">
            <w:pPr>
              <w:adjustRightInd w:val="0"/>
              <w:snapToGrid w:val="0"/>
              <w:spacing w:after="0" w:line="240" w:lineRule="auto"/>
              <w:jc w:val="center"/>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jc w:val="center"/>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jc w:val="center"/>
              <w:rPr>
                <w:color w:val="000000"/>
                <w:sz w:val="15"/>
                <w:szCs w:val="15"/>
              </w:rPr>
            </w:pPr>
            <w:r w:rsidRPr="003073AF">
              <w:rPr>
                <w:color w:val="000000"/>
                <w:sz w:val="15"/>
                <w:szCs w:val="15"/>
              </w:rPr>
              <w:t>803</w:t>
            </w:r>
          </w:p>
        </w:tc>
        <w:tc>
          <w:tcPr>
            <w:tcW w:w="971" w:type="dxa"/>
            <w:vAlign w:val="bottom"/>
          </w:tcPr>
          <w:p w:rsidR="00706961" w:rsidRPr="003073AF" w:rsidRDefault="00706961" w:rsidP="00C01237">
            <w:pPr>
              <w:tabs>
                <w:tab w:val="decimal" w:pos="284"/>
              </w:tabs>
              <w:adjustRightInd w:val="0"/>
              <w:snapToGrid w:val="0"/>
              <w:spacing w:after="0" w:line="240" w:lineRule="auto"/>
              <w:jc w:val="center"/>
              <w:rPr>
                <w:sz w:val="15"/>
                <w:szCs w:val="15"/>
              </w:rPr>
            </w:pPr>
          </w:p>
        </w:tc>
        <w:tc>
          <w:tcPr>
            <w:tcW w:w="1935" w:type="dxa"/>
            <w:gridSpan w:val="2"/>
            <w:vAlign w:val="bottom"/>
          </w:tcPr>
          <w:p w:rsidR="00706961" w:rsidRPr="003073AF" w:rsidRDefault="00706961" w:rsidP="00C01237">
            <w:pPr>
              <w:tabs>
                <w:tab w:val="decimal" w:pos="284"/>
              </w:tabs>
              <w:adjustRightInd w:val="0"/>
              <w:snapToGrid w:val="0"/>
              <w:spacing w:after="0" w:line="240" w:lineRule="auto"/>
              <w:jc w:val="center"/>
              <w:rPr>
                <w:sz w:val="15"/>
                <w:szCs w:val="15"/>
              </w:rPr>
            </w:pPr>
            <w:r>
              <w:rPr>
                <w:sz w:val="15"/>
                <w:szCs w:val="15"/>
              </w:rPr>
              <w:t>8</w:t>
            </w:r>
            <w:r w:rsidRPr="003073AF">
              <w:rPr>
                <w:sz w:val="15"/>
                <w:szCs w:val="15"/>
              </w:rPr>
              <w:t>03</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sz w:val="15"/>
                <w:szCs w:val="15"/>
              </w:rPr>
            </w:pPr>
            <w:r w:rsidRPr="003073AF">
              <w:rPr>
                <w:rFonts w:eastAsia="Times New Roman"/>
                <w:sz w:val="15"/>
                <w:szCs w:val="15"/>
              </w:rPr>
              <w:t>Censored N</w:t>
            </w:r>
          </w:p>
        </w:tc>
        <w:tc>
          <w:tcPr>
            <w:tcW w:w="1112" w:type="dxa"/>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rFonts w:eastAsia="Times New Roman"/>
                <w:sz w:val="15"/>
                <w:szCs w:val="15"/>
              </w:rPr>
            </w:pPr>
          </w:p>
        </w:tc>
        <w:tc>
          <w:tcPr>
            <w:tcW w:w="819" w:type="dxa"/>
            <w:shd w:val="clear" w:color="auto" w:fill="auto"/>
            <w:noWrap/>
            <w:vAlign w:val="bottom"/>
            <w:hideMark/>
          </w:tcPr>
          <w:p w:rsidR="00706961" w:rsidRPr="003073AF" w:rsidRDefault="00706961" w:rsidP="00C01237">
            <w:pPr>
              <w:tabs>
                <w:tab w:val="decimal" w:pos="284"/>
              </w:tabs>
              <w:spacing w:after="0" w:line="240" w:lineRule="auto"/>
              <w:jc w:val="center"/>
              <w:rPr>
                <w:color w:val="000000"/>
                <w:sz w:val="15"/>
                <w:szCs w:val="15"/>
              </w:rPr>
            </w:pPr>
            <w:r w:rsidRPr="003073AF">
              <w:rPr>
                <w:color w:val="000000"/>
                <w:sz w:val="15"/>
                <w:szCs w:val="15"/>
              </w:rPr>
              <w:t>2286</w:t>
            </w:r>
          </w:p>
        </w:tc>
        <w:tc>
          <w:tcPr>
            <w:tcW w:w="967" w:type="dxa"/>
            <w:vAlign w:val="bottom"/>
          </w:tcPr>
          <w:p w:rsidR="00706961" w:rsidRPr="003073AF" w:rsidRDefault="00706961" w:rsidP="00C01237">
            <w:pPr>
              <w:adjustRightInd w:val="0"/>
              <w:snapToGrid w:val="0"/>
              <w:spacing w:after="0" w:line="240" w:lineRule="auto"/>
              <w:jc w:val="center"/>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jc w:val="center"/>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jc w:val="center"/>
              <w:rPr>
                <w:color w:val="000000"/>
                <w:sz w:val="15"/>
                <w:szCs w:val="15"/>
              </w:rPr>
            </w:pPr>
            <w:r w:rsidRPr="003073AF">
              <w:rPr>
                <w:color w:val="000000"/>
                <w:sz w:val="15"/>
                <w:szCs w:val="15"/>
              </w:rPr>
              <w:t>82</w:t>
            </w:r>
          </w:p>
        </w:tc>
        <w:tc>
          <w:tcPr>
            <w:tcW w:w="971" w:type="dxa"/>
            <w:vAlign w:val="bottom"/>
          </w:tcPr>
          <w:p w:rsidR="00706961" w:rsidRPr="003073AF" w:rsidRDefault="00706961" w:rsidP="00C01237">
            <w:pPr>
              <w:tabs>
                <w:tab w:val="decimal" w:pos="284"/>
              </w:tabs>
              <w:adjustRightInd w:val="0"/>
              <w:snapToGrid w:val="0"/>
              <w:spacing w:after="0" w:line="240" w:lineRule="auto"/>
              <w:jc w:val="center"/>
              <w:rPr>
                <w:sz w:val="15"/>
                <w:szCs w:val="15"/>
              </w:rPr>
            </w:pPr>
          </w:p>
        </w:tc>
        <w:tc>
          <w:tcPr>
            <w:tcW w:w="1935" w:type="dxa"/>
            <w:gridSpan w:val="2"/>
            <w:vAlign w:val="bottom"/>
          </w:tcPr>
          <w:p w:rsidR="00706961" w:rsidRPr="003073AF" w:rsidRDefault="00706961" w:rsidP="00C01237">
            <w:pPr>
              <w:tabs>
                <w:tab w:val="decimal" w:pos="284"/>
              </w:tabs>
              <w:adjustRightInd w:val="0"/>
              <w:snapToGrid w:val="0"/>
              <w:spacing w:after="0" w:line="240" w:lineRule="auto"/>
              <w:jc w:val="center"/>
              <w:rPr>
                <w:sz w:val="15"/>
                <w:szCs w:val="15"/>
              </w:rPr>
            </w:pPr>
            <w:r w:rsidRPr="003073AF">
              <w:rPr>
                <w:sz w:val="15"/>
                <w:szCs w:val="15"/>
              </w:rPr>
              <w:t>-</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sz w:val="15"/>
                <w:szCs w:val="15"/>
                <w:vertAlign w:val="superscript"/>
              </w:rPr>
            </w:pPr>
            <w:r w:rsidRPr="003073AF">
              <w:rPr>
                <w:rFonts w:eastAsia="Times New Roman"/>
                <w:sz w:val="15"/>
                <w:szCs w:val="15"/>
              </w:rPr>
              <w:t xml:space="preserve">Wald </w:t>
            </w:r>
            <w:r w:rsidRPr="003073AF">
              <w:rPr>
                <w:rFonts w:ascii="Symbol" w:eastAsia="Times New Roman" w:hAnsi="Symbol"/>
                <w:i/>
                <w:sz w:val="15"/>
                <w:szCs w:val="15"/>
              </w:rPr>
              <w:t></w:t>
            </w:r>
            <w:r w:rsidRPr="003073AF">
              <w:rPr>
                <w:rFonts w:eastAsia="Times New Roman"/>
                <w:sz w:val="15"/>
                <w:szCs w:val="15"/>
                <w:vertAlign w:val="superscript"/>
              </w:rPr>
              <w:t>2</w:t>
            </w:r>
          </w:p>
        </w:tc>
        <w:tc>
          <w:tcPr>
            <w:tcW w:w="1112" w:type="dxa"/>
            <w:shd w:val="clear" w:color="auto" w:fill="auto"/>
            <w:noWrap/>
            <w:vAlign w:val="bottom"/>
          </w:tcPr>
          <w:p w:rsidR="00706961" w:rsidRPr="003073AF" w:rsidRDefault="00706961" w:rsidP="00C01237">
            <w:pPr>
              <w:tabs>
                <w:tab w:val="decimal" w:pos="284"/>
              </w:tabs>
              <w:adjustRightInd w:val="0"/>
              <w:snapToGrid w:val="0"/>
              <w:spacing w:after="0" w:line="240" w:lineRule="auto"/>
              <w:rPr>
                <w:rFonts w:eastAsia="Times New Roman"/>
                <w:sz w:val="15"/>
                <w:szCs w:val="15"/>
              </w:rPr>
            </w:pPr>
          </w:p>
        </w:tc>
        <w:tc>
          <w:tcPr>
            <w:tcW w:w="819" w:type="dxa"/>
            <w:shd w:val="clear" w:color="auto" w:fill="auto"/>
            <w:noWrap/>
            <w:vAlign w:val="bottom"/>
          </w:tcPr>
          <w:p w:rsidR="00706961" w:rsidRPr="003073AF" w:rsidRDefault="00706961" w:rsidP="00C01237">
            <w:pPr>
              <w:tabs>
                <w:tab w:val="decimal" w:pos="284"/>
              </w:tabs>
              <w:spacing w:after="0" w:line="240" w:lineRule="auto"/>
              <w:rPr>
                <w:color w:val="000000"/>
                <w:sz w:val="15"/>
                <w:szCs w:val="15"/>
              </w:rPr>
            </w:pPr>
            <w:r>
              <w:rPr>
                <w:color w:val="000000"/>
                <w:sz w:val="15"/>
                <w:szCs w:val="15"/>
              </w:rPr>
              <w:t>122.60</w:t>
            </w:r>
            <w:r w:rsidRPr="003073AF">
              <w:rPr>
                <w:color w:val="000000"/>
                <w:sz w:val="15"/>
                <w:szCs w:val="15"/>
              </w:rPr>
              <w:t>***</w:t>
            </w:r>
          </w:p>
        </w:tc>
        <w:tc>
          <w:tcPr>
            <w:tcW w:w="967" w:type="dxa"/>
            <w:vAlign w:val="bottom"/>
          </w:tcPr>
          <w:p w:rsidR="00706961" w:rsidRPr="003073AF" w:rsidRDefault="00706961" w:rsidP="00C01237">
            <w:pPr>
              <w:adjustRightInd w:val="0"/>
              <w:snapToGrid w:val="0"/>
              <w:spacing w:after="0" w:line="240" w:lineRule="auto"/>
              <w:jc w:val="center"/>
              <w:rPr>
                <w:sz w:val="15"/>
                <w:szCs w:val="15"/>
              </w:rPr>
            </w:pPr>
          </w:p>
        </w:tc>
        <w:tc>
          <w:tcPr>
            <w:tcW w:w="2903" w:type="dxa"/>
            <w:gridSpan w:val="3"/>
            <w:vAlign w:val="bottom"/>
          </w:tcPr>
          <w:p w:rsidR="00706961" w:rsidRPr="003073AF" w:rsidRDefault="00706961" w:rsidP="00C01237">
            <w:pPr>
              <w:tabs>
                <w:tab w:val="decimal" w:pos="284"/>
              </w:tabs>
              <w:adjustRightInd w:val="0"/>
              <w:snapToGrid w:val="0"/>
              <w:spacing w:after="0" w:line="240" w:lineRule="auto"/>
              <w:jc w:val="center"/>
              <w:rPr>
                <w:sz w:val="15"/>
                <w:szCs w:val="15"/>
              </w:rPr>
            </w:pPr>
            <w:r>
              <w:rPr>
                <w:color w:val="000000"/>
                <w:sz w:val="15"/>
                <w:szCs w:val="15"/>
              </w:rPr>
              <w:t>120.31</w:t>
            </w:r>
            <w:r w:rsidRPr="003073AF">
              <w:rPr>
                <w:color w:val="000000"/>
                <w:sz w:val="15"/>
                <w:szCs w:val="15"/>
              </w:rPr>
              <w:t>***</w:t>
            </w:r>
          </w:p>
        </w:tc>
        <w:tc>
          <w:tcPr>
            <w:tcW w:w="1935" w:type="dxa"/>
            <w:gridSpan w:val="2"/>
            <w:vAlign w:val="bottom"/>
          </w:tcPr>
          <w:p w:rsidR="00706961" w:rsidRPr="003073AF" w:rsidRDefault="00706961" w:rsidP="00C01237">
            <w:pPr>
              <w:tabs>
                <w:tab w:val="decimal" w:pos="284"/>
              </w:tabs>
              <w:adjustRightInd w:val="0"/>
              <w:snapToGrid w:val="0"/>
              <w:spacing w:after="0" w:line="240" w:lineRule="auto"/>
              <w:jc w:val="center"/>
              <w:rPr>
                <w:sz w:val="15"/>
                <w:szCs w:val="15"/>
              </w:rPr>
            </w:pPr>
            <w:r>
              <w:rPr>
                <w:sz w:val="15"/>
                <w:szCs w:val="15"/>
              </w:rPr>
              <w:t>337.13</w:t>
            </w:r>
            <w:r w:rsidRPr="003073AF">
              <w:rPr>
                <w:sz w:val="15"/>
                <w:szCs w:val="15"/>
              </w:rPr>
              <w:t>***</w:t>
            </w:r>
          </w:p>
        </w:tc>
      </w:tr>
      <w:tr w:rsidR="00706961" w:rsidRPr="003073AF" w:rsidTr="00C01237">
        <w:trPr>
          <w:trHeight w:val="113"/>
          <w:jc w:val="center"/>
        </w:trPr>
        <w:tc>
          <w:tcPr>
            <w:tcW w:w="1306" w:type="dxa"/>
            <w:shd w:val="clear" w:color="auto" w:fill="auto"/>
            <w:noWrap/>
            <w:vAlign w:val="bottom"/>
          </w:tcPr>
          <w:p w:rsidR="00706961" w:rsidRPr="003073AF" w:rsidRDefault="00706961" w:rsidP="00C01237">
            <w:pPr>
              <w:adjustRightInd w:val="0"/>
              <w:snapToGrid w:val="0"/>
              <w:spacing w:after="0" w:line="240" w:lineRule="auto"/>
              <w:rPr>
                <w:rFonts w:eastAsia="Times New Roman"/>
                <w:sz w:val="15"/>
                <w:szCs w:val="15"/>
              </w:rPr>
            </w:pPr>
            <w:r w:rsidRPr="003073AF">
              <w:rPr>
                <w:rFonts w:eastAsia="Times New Roman"/>
                <w:sz w:val="15"/>
                <w:szCs w:val="15"/>
              </w:rPr>
              <w:t>Log likelihood</w:t>
            </w:r>
          </w:p>
        </w:tc>
        <w:tc>
          <w:tcPr>
            <w:tcW w:w="1112" w:type="dxa"/>
            <w:shd w:val="clear" w:color="auto" w:fill="auto"/>
            <w:noWrap/>
            <w:vAlign w:val="bottom"/>
          </w:tcPr>
          <w:p w:rsidR="00706961" w:rsidRPr="003073AF" w:rsidRDefault="00706961" w:rsidP="00C01237">
            <w:pPr>
              <w:tabs>
                <w:tab w:val="decimal" w:pos="284"/>
              </w:tabs>
              <w:adjustRightInd w:val="0"/>
              <w:snapToGrid w:val="0"/>
              <w:spacing w:after="0" w:line="240" w:lineRule="auto"/>
              <w:rPr>
                <w:rFonts w:eastAsia="Times New Roman"/>
                <w:sz w:val="15"/>
                <w:szCs w:val="15"/>
              </w:rPr>
            </w:pPr>
          </w:p>
        </w:tc>
        <w:tc>
          <w:tcPr>
            <w:tcW w:w="819" w:type="dxa"/>
            <w:shd w:val="clear" w:color="auto" w:fill="auto"/>
            <w:noWrap/>
            <w:vAlign w:val="bottom"/>
          </w:tcPr>
          <w:p w:rsidR="00706961" w:rsidRPr="003073AF" w:rsidRDefault="00706961" w:rsidP="00C01237">
            <w:pPr>
              <w:tabs>
                <w:tab w:val="decimal" w:pos="284"/>
              </w:tabs>
              <w:adjustRightInd w:val="0"/>
              <w:snapToGrid w:val="0"/>
              <w:spacing w:after="0" w:line="240" w:lineRule="auto"/>
              <w:jc w:val="center"/>
              <w:rPr>
                <w:color w:val="000000"/>
                <w:sz w:val="15"/>
                <w:szCs w:val="15"/>
              </w:rPr>
            </w:pPr>
            <w:r>
              <w:rPr>
                <w:rFonts w:eastAsia="Times New Roman"/>
                <w:sz w:val="15"/>
                <w:szCs w:val="15"/>
              </w:rPr>
              <w:t>-1,738.634</w:t>
            </w:r>
          </w:p>
        </w:tc>
        <w:tc>
          <w:tcPr>
            <w:tcW w:w="967" w:type="dxa"/>
            <w:vAlign w:val="bottom"/>
          </w:tcPr>
          <w:p w:rsidR="00706961" w:rsidRPr="003073AF" w:rsidRDefault="00706961" w:rsidP="00C01237">
            <w:pPr>
              <w:adjustRightInd w:val="0"/>
              <w:snapToGrid w:val="0"/>
              <w:spacing w:after="0" w:line="240" w:lineRule="auto"/>
              <w:jc w:val="center"/>
              <w:rPr>
                <w:sz w:val="15"/>
                <w:szCs w:val="15"/>
              </w:rPr>
            </w:pPr>
          </w:p>
        </w:tc>
        <w:tc>
          <w:tcPr>
            <w:tcW w:w="2903" w:type="dxa"/>
            <w:gridSpan w:val="3"/>
            <w:vAlign w:val="bottom"/>
          </w:tcPr>
          <w:p w:rsidR="00706961" w:rsidRPr="003073AF" w:rsidRDefault="00706961" w:rsidP="00C01237">
            <w:pPr>
              <w:tabs>
                <w:tab w:val="decimal" w:pos="284"/>
              </w:tabs>
              <w:adjustRightInd w:val="0"/>
              <w:snapToGrid w:val="0"/>
              <w:spacing w:after="0" w:line="240" w:lineRule="auto"/>
              <w:jc w:val="center"/>
              <w:rPr>
                <w:color w:val="000000"/>
                <w:sz w:val="15"/>
                <w:szCs w:val="15"/>
              </w:rPr>
            </w:pPr>
            <w:r>
              <w:rPr>
                <w:color w:val="000000"/>
                <w:sz w:val="15"/>
                <w:szCs w:val="15"/>
              </w:rPr>
              <w:t>-535.301</w:t>
            </w:r>
          </w:p>
        </w:tc>
        <w:tc>
          <w:tcPr>
            <w:tcW w:w="1935" w:type="dxa"/>
            <w:gridSpan w:val="2"/>
            <w:vAlign w:val="bottom"/>
          </w:tcPr>
          <w:p w:rsidR="00706961" w:rsidRPr="003073AF" w:rsidRDefault="00706961" w:rsidP="00C01237">
            <w:pPr>
              <w:tabs>
                <w:tab w:val="decimal" w:pos="284"/>
              </w:tabs>
              <w:adjustRightInd w:val="0"/>
              <w:snapToGrid w:val="0"/>
              <w:spacing w:after="0" w:line="240" w:lineRule="auto"/>
              <w:jc w:val="center"/>
              <w:rPr>
                <w:sz w:val="15"/>
                <w:szCs w:val="15"/>
              </w:rPr>
            </w:pPr>
            <w:r>
              <w:rPr>
                <w:sz w:val="15"/>
                <w:szCs w:val="15"/>
              </w:rPr>
              <w:t>-538.058</w:t>
            </w:r>
          </w:p>
        </w:tc>
      </w:tr>
      <w:tr w:rsidR="00706961" w:rsidRPr="003073AF" w:rsidTr="00C01237">
        <w:trPr>
          <w:trHeight w:val="113"/>
          <w:jc w:val="center"/>
        </w:trPr>
        <w:tc>
          <w:tcPr>
            <w:tcW w:w="1306" w:type="dxa"/>
            <w:shd w:val="clear" w:color="auto" w:fill="auto"/>
            <w:noWrap/>
            <w:vAlign w:val="bottom"/>
            <w:hideMark/>
          </w:tcPr>
          <w:p w:rsidR="00706961" w:rsidRPr="003073AF" w:rsidRDefault="00706961" w:rsidP="00C01237">
            <w:pPr>
              <w:adjustRightInd w:val="0"/>
              <w:snapToGrid w:val="0"/>
              <w:spacing w:after="0" w:line="240" w:lineRule="auto"/>
              <w:rPr>
                <w:rFonts w:ascii="Symbol" w:eastAsia="Times New Roman" w:hAnsi="Symbol"/>
                <w:sz w:val="15"/>
                <w:szCs w:val="15"/>
              </w:rPr>
            </w:pPr>
            <w:r w:rsidRPr="003073AF">
              <w:rPr>
                <w:rFonts w:ascii="Symbol" w:eastAsia="Times New Roman" w:hAnsi="Symbol"/>
                <w:i/>
                <w:sz w:val="15"/>
                <w:szCs w:val="15"/>
              </w:rPr>
              <w:t></w:t>
            </w:r>
            <w:r w:rsidRPr="003073AF">
              <w:rPr>
                <w:rFonts w:eastAsia="Times New Roman"/>
                <w:sz w:val="15"/>
                <w:szCs w:val="15"/>
                <w:vertAlign w:val="superscript"/>
              </w:rPr>
              <w:t>2</w:t>
            </w:r>
            <w:r w:rsidRPr="003073AF">
              <w:rPr>
                <w:rFonts w:eastAsia="Times New Roman"/>
                <w:sz w:val="15"/>
                <w:szCs w:val="15"/>
              </w:rPr>
              <w:t xml:space="preserve"> (</w:t>
            </w:r>
            <w:r w:rsidRPr="003073AF">
              <w:rPr>
                <w:rFonts w:ascii="Symbol" w:eastAsia="Times New Roman" w:hAnsi="Symbol"/>
                <w:i/>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p>
        </w:tc>
        <w:tc>
          <w:tcPr>
            <w:tcW w:w="1112" w:type="dxa"/>
            <w:shd w:val="clear" w:color="auto" w:fill="auto"/>
            <w:noWrap/>
            <w:vAlign w:val="bottom"/>
            <w:hideMark/>
          </w:tcPr>
          <w:p w:rsidR="00706961" w:rsidRPr="003073AF" w:rsidRDefault="00706961" w:rsidP="00C01237">
            <w:pPr>
              <w:tabs>
                <w:tab w:val="decimal" w:pos="284"/>
              </w:tabs>
              <w:adjustRightInd w:val="0"/>
              <w:snapToGrid w:val="0"/>
              <w:spacing w:after="0" w:line="240" w:lineRule="auto"/>
              <w:rPr>
                <w:rFonts w:eastAsia="Times New Roman"/>
                <w:sz w:val="15"/>
                <w:szCs w:val="15"/>
              </w:rPr>
            </w:pPr>
          </w:p>
        </w:tc>
        <w:tc>
          <w:tcPr>
            <w:tcW w:w="819" w:type="dxa"/>
            <w:shd w:val="clear" w:color="auto" w:fill="auto"/>
            <w:noWrap/>
            <w:vAlign w:val="bottom"/>
          </w:tcPr>
          <w:p w:rsidR="00706961" w:rsidRPr="003073AF" w:rsidRDefault="00706961" w:rsidP="00C01237">
            <w:pPr>
              <w:tabs>
                <w:tab w:val="decimal" w:pos="284"/>
              </w:tabs>
              <w:adjustRightInd w:val="0"/>
              <w:snapToGrid w:val="0"/>
              <w:spacing w:after="0" w:line="240" w:lineRule="auto"/>
              <w:jc w:val="center"/>
              <w:rPr>
                <w:color w:val="000000"/>
                <w:sz w:val="15"/>
                <w:szCs w:val="15"/>
              </w:rPr>
            </w:pPr>
            <w:r>
              <w:rPr>
                <w:color w:val="000000"/>
                <w:sz w:val="15"/>
                <w:szCs w:val="15"/>
              </w:rPr>
              <w:t>14.27</w:t>
            </w:r>
            <w:r w:rsidRPr="003073AF">
              <w:rPr>
                <w:color w:val="000000"/>
                <w:sz w:val="15"/>
                <w:szCs w:val="15"/>
              </w:rPr>
              <w:t>***</w:t>
            </w:r>
          </w:p>
        </w:tc>
        <w:tc>
          <w:tcPr>
            <w:tcW w:w="967" w:type="dxa"/>
            <w:vAlign w:val="bottom"/>
          </w:tcPr>
          <w:p w:rsidR="00706961" w:rsidRPr="003073AF" w:rsidRDefault="00706961" w:rsidP="00C01237">
            <w:pPr>
              <w:adjustRightInd w:val="0"/>
              <w:snapToGrid w:val="0"/>
              <w:spacing w:after="0" w:line="240" w:lineRule="auto"/>
              <w:jc w:val="center"/>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jc w:val="center"/>
              <w:rPr>
                <w:sz w:val="15"/>
                <w:szCs w:val="15"/>
              </w:rPr>
            </w:pPr>
          </w:p>
        </w:tc>
        <w:tc>
          <w:tcPr>
            <w:tcW w:w="966" w:type="dxa"/>
            <w:vAlign w:val="bottom"/>
          </w:tcPr>
          <w:p w:rsidR="00706961" w:rsidRPr="003073AF" w:rsidRDefault="00706961" w:rsidP="00C01237">
            <w:pPr>
              <w:tabs>
                <w:tab w:val="decimal" w:pos="284"/>
              </w:tabs>
              <w:adjustRightInd w:val="0"/>
              <w:snapToGrid w:val="0"/>
              <w:spacing w:after="0" w:line="240" w:lineRule="auto"/>
              <w:jc w:val="center"/>
              <w:rPr>
                <w:color w:val="000000"/>
                <w:sz w:val="15"/>
                <w:szCs w:val="15"/>
              </w:rPr>
            </w:pPr>
            <w:r>
              <w:rPr>
                <w:color w:val="000000"/>
                <w:sz w:val="15"/>
                <w:szCs w:val="15"/>
              </w:rPr>
              <w:t>2.80</w:t>
            </w:r>
            <w:r w:rsidRPr="003073AF">
              <w:rPr>
                <w:color w:val="000000"/>
                <w:sz w:val="15"/>
                <w:szCs w:val="15"/>
              </w:rPr>
              <w:t>*</w:t>
            </w:r>
          </w:p>
        </w:tc>
        <w:tc>
          <w:tcPr>
            <w:tcW w:w="971" w:type="dxa"/>
            <w:vAlign w:val="bottom"/>
          </w:tcPr>
          <w:p w:rsidR="00706961" w:rsidRPr="003073AF" w:rsidRDefault="00706961" w:rsidP="00C01237">
            <w:pPr>
              <w:tabs>
                <w:tab w:val="decimal" w:pos="284"/>
              </w:tabs>
              <w:adjustRightInd w:val="0"/>
              <w:snapToGrid w:val="0"/>
              <w:spacing w:after="0" w:line="240" w:lineRule="auto"/>
              <w:jc w:val="center"/>
              <w:rPr>
                <w:sz w:val="15"/>
                <w:szCs w:val="15"/>
              </w:rPr>
            </w:pPr>
          </w:p>
        </w:tc>
        <w:tc>
          <w:tcPr>
            <w:tcW w:w="1935" w:type="dxa"/>
            <w:gridSpan w:val="2"/>
            <w:vAlign w:val="bottom"/>
          </w:tcPr>
          <w:p w:rsidR="00706961" w:rsidRPr="003073AF" w:rsidRDefault="00706961" w:rsidP="00C01237">
            <w:pPr>
              <w:tabs>
                <w:tab w:val="decimal" w:pos="284"/>
              </w:tabs>
              <w:adjustRightInd w:val="0"/>
              <w:snapToGrid w:val="0"/>
              <w:spacing w:after="0" w:line="240" w:lineRule="auto"/>
              <w:jc w:val="center"/>
              <w:rPr>
                <w:sz w:val="15"/>
                <w:szCs w:val="15"/>
              </w:rPr>
            </w:pPr>
            <w:r w:rsidRPr="003073AF">
              <w:rPr>
                <w:sz w:val="15"/>
                <w:szCs w:val="15"/>
              </w:rPr>
              <w:t>-</w:t>
            </w:r>
          </w:p>
        </w:tc>
      </w:tr>
    </w:tbl>
    <w:p w:rsidR="00706961" w:rsidRDefault="00706961" w:rsidP="00706961">
      <w:pPr>
        <w:spacing w:before="120" w:after="0" w:line="240" w:lineRule="auto"/>
        <w:jc w:val="both"/>
        <w:rPr>
          <w:rFonts w:ascii="Times-Roman" w:eastAsia="Calibri" w:hAnsi="Times-Roman" w:cs="Times-Roman"/>
          <w:sz w:val="16"/>
          <w:szCs w:val="16"/>
          <w:lang w:eastAsia="en-US"/>
        </w:rPr>
      </w:pPr>
      <w:r w:rsidRPr="00514914">
        <w:rPr>
          <w:rFonts w:ascii="Times-Italic" w:eastAsia="Calibri" w:hAnsi="Times-Italic" w:cs="Times-Italic"/>
          <w:i/>
          <w:iCs/>
          <w:sz w:val="16"/>
          <w:szCs w:val="16"/>
          <w:lang w:eastAsia="en-US"/>
        </w:rPr>
        <w:t xml:space="preserve">* p </w:t>
      </w:r>
      <w:r w:rsidRPr="00514914">
        <w:rPr>
          <w:rFonts w:ascii="Symbol" w:eastAsia="Calibri" w:hAnsi="Symbol" w:cs="Symbol"/>
          <w:sz w:val="16"/>
          <w:szCs w:val="16"/>
          <w:lang w:eastAsia="en-US"/>
        </w:rPr>
        <w:t></w:t>
      </w:r>
      <w:r w:rsidRPr="00514914">
        <w:rPr>
          <w:rFonts w:ascii="Symbol" w:eastAsia="Calibri" w:hAnsi="Symbol" w:cs="Symbol"/>
          <w:sz w:val="16"/>
          <w:szCs w:val="16"/>
          <w:lang w:eastAsia="en-US"/>
        </w:rPr>
        <w:t></w:t>
      </w:r>
      <w:r w:rsidRPr="00514914">
        <w:rPr>
          <w:rFonts w:ascii="Times-Roman" w:eastAsia="Calibri" w:hAnsi="Times-Roman" w:cs="Times-Roman"/>
          <w:sz w:val="16"/>
          <w:szCs w:val="16"/>
          <w:lang w:eastAsia="en-US"/>
        </w:rPr>
        <w:t xml:space="preserve">.10; ** </w:t>
      </w:r>
      <w:r w:rsidRPr="00514914">
        <w:rPr>
          <w:rFonts w:ascii="Times-Italic" w:eastAsia="Calibri" w:hAnsi="Times-Italic" w:cs="Times-Italic"/>
          <w:i/>
          <w:iCs/>
          <w:sz w:val="16"/>
          <w:szCs w:val="16"/>
          <w:lang w:eastAsia="en-US"/>
        </w:rPr>
        <w:t xml:space="preserve">p </w:t>
      </w:r>
      <w:r w:rsidRPr="00514914">
        <w:rPr>
          <w:rFonts w:ascii="Symbol" w:eastAsia="Calibri" w:hAnsi="Symbol" w:cs="Symbol"/>
          <w:sz w:val="16"/>
          <w:szCs w:val="16"/>
          <w:lang w:eastAsia="en-US"/>
        </w:rPr>
        <w:t></w:t>
      </w:r>
      <w:r w:rsidRPr="00514914">
        <w:rPr>
          <w:rFonts w:ascii="Symbol" w:eastAsia="Calibri" w:hAnsi="Symbol" w:cs="Symbol"/>
          <w:sz w:val="16"/>
          <w:szCs w:val="16"/>
          <w:lang w:eastAsia="en-US"/>
        </w:rPr>
        <w:t></w:t>
      </w:r>
      <w:r w:rsidRPr="00514914">
        <w:rPr>
          <w:rFonts w:ascii="Times-Roman" w:eastAsia="Calibri" w:hAnsi="Times-Roman" w:cs="Times-Roman"/>
          <w:sz w:val="16"/>
          <w:szCs w:val="16"/>
          <w:lang w:eastAsia="en-US"/>
        </w:rPr>
        <w:t xml:space="preserve">.05; *** </w:t>
      </w:r>
      <w:r w:rsidRPr="00514914">
        <w:rPr>
          <w:rFonts w:ascii="Times-Italic" w:eastAsia="Calibri" w:hAnsi="Times-Italic" w:cs="Times-Italic"/>
          <w:i/>
          <w:iCs/>
          <w:sz w:val="16"/>
          <w:szCs w:val="16"/>
          <w:lang w:eastAsia="en-US"/>
        </w:rPr>
        <w:t xml:space="preserve">p </w:t>
      </w:r>
      <w:r w:rsidRPr="00514914">
        <w:rPr>
          <w:rFonts w:ascii="Symbol" w:eastAsia="Calibri" w:hAnsi="Symbol" w:cs="Symbol"/>
          <w:sz w:val="16"/>
          <w:szCs w:val="16"/>
          <w:lang w:eastAsia="en-US"/>
        </w:rPr>
        <w:t></w:t>
      </w:r>
      <w:r w:rsidRPr="00514914">
        <w:rPr>
          <w:rFonts w:ascii="Symbol" w:eastAsia="Calibri" w:hAnsi="Symbol" w:cs="Symbol"/>
          <w:sz w:val="16"/>
          <w:szCs w:val="16"/>
          <w:lang w:eastAsia="en-US"/>
        </w:rPr>
        <w:t></w:t>
      </w:r>
      <w:r w:rsidRPr="00514914">
        <w:rPr>
          <w:rFonts w:ascii="Times-Roman" w:eastAsia="Calibri" w:hAnsi="Times-Roman" w:cs="Times-Roman"/>
          <w:sz w:val="16"/>
          <w:szCs w:val="16"/>
          <w:lang w:eastAsia="en-US"/>
        </w:rPr>
        <w:t>.01. Robust standard errors reported in the parentheses.</w:t>
      </w:r>
      <w:r>
        <w:rPr>
          <w:rFonts w:ascii="Times-Roman" w:eastAsia="Calibri" w:hAnsi="Times-Roman" w:cs="Times-Roman"/>
          <w:sz w:val="16"/>
          <w:szCs w:val="16"/>
          <w:lang w:eastAsia="en-US"/>
        </w:rPr>
        <w:t xml:space="preserve"> The base category for sector dummies is Agriculture and for region dummies East Midlands.</w:t>
      </w:r>
    </w:p>
    <w:p w:rsidR="00706961" w:rsidRDefault="00706961" w:rsidP="00706961">
      <w:pPr>
        <w:spacing w:after="0" w:line="480" w:lineRule="auto"/>
        <w:rPr>
          <w:bCs/>
        </w:rPr>
      </w:pPr>
    </w:p>
    <w:p w:rsidR="00706961" w:rsidRDefault="00706961" w:rsidP="00706961">
      <w:pPr>
        <w:spacing w:after="0" w:line="480" w:lineRule="auto"/>
        <w:rPr>
          <w:bCs/>
        </w:rPr>
      </w:pPr>
    </w:p>
    <w:p w:rsidR="00706961" w:rsidRDefault="00706961" w:rsidP="00706961">
      <w:pPr>
        <w:spacing w:after="0" w:line="480" w:lineRule="auto"/>
        <w:rPr>
          <w:bCs/>
        </w:rPr>
      </w:pPr>
    </w:p>
    <w:p w:rsidR="00706961" w:rsidRDefault="00706961" w:rsidP="00706961">
      <w:pPr>
        <w:spacing w:after="0" w:line="480" w:lineRule="auto"/>
        <w:rPr>
          <w:bCs/>
        </w:rPr>
      </w:pPr>
      <w:r>
        <w:rPr>
          <w:bCs/>
        </w:rPr>
        <w:t>Table A</w:t>
      </w:r>
    </w:p>
    <w:p w:rsidR="00706961" w:rsidRDefault="00706961" w:rsidP="00706961">
      <w:pPr>
        <w:spacing w:after="0" w:line="480" w:lineRule="auto"/>
        <w:rPr>
          <w:bCs/>
        </w:rPr>
      </w:pPr>
      <w:r>
        <w:rPr>
          <w:bCs/>
        </w:rPr>
        <w:t>Pseudo-two-stage IV Regression Model Diagnostics</w:t>
      </w:r>
    </w:p>
    <w:tbl>
      <w:tblPr>
        <w:tblStyle w:val="TableGrid"/>
        <w:tblW w:w="0" w:type="auto"/>
        <w:jc w:val="center"/>
        <w:tblLayout w:type="fixed"/>
        <w:tblLook w:val="04A0" w:firstRow="1" w:lastRow="0" w:firstColumn="1" w:lastColumn="0" w:noHBand="0" w:noVBand="1"/>
      </w:tblPr>
      <w:tblGrid>
        <w:gridCol w:w="2454"/>
        <w:gridCol w:w="1645"/>
        <w:gridCol w:w="1646"/>
        <w:gridCol w:w="1645"/>
        <w:gridCol w:w="1646"/>
      </w:tblGrid>
      <w:tr w:rsidR="00706961" w:rsidRPr="008F19F0" w:rsidTr="00C01237">
        <w:trPr>
          <w:trHeight w:val="247"/>
          <w:jc w:val="center"/>
        </w:trPr>
        <w:tc>
          <w:tcPr>
            <w:tcW w:w="2454" w:type="dxa"/>
          </w:tcPr>
          <w:p w:rsidR="00706961" w:rsidRPr="008F19F0" w:rsidRDefault="00706961" w:rsidP="00C01237">
            <w:pPr>
              <w:spacing w:after="0" w:line="240" w:lineRule="auto"/>
              <w:jc w:val="center"/>
              <w:rPr>
                <w:bCs/>
                <w:sz w:val="20"/>
              </w:rPr>
            </w:pPr>
          </w:p>
        </w:tc>
        <w:tc>
          <w:tcPr>
            <w:tcW w:w="3290" w:type="dxa"/>
            <w:gridSpan w:val="2"/>
          </w:tcPr>
          <w:p w:rsidR="00706961" w:rsidRPr="004A2D3E" w:rsidRDefault="00706961" w:rsidP="00C01237">
            <w:pPr>
              <w:spacing w:after="0" w:line="240" w:lineRule="auto"/>
              <w:jc w:val="center"/>
              <w:rPr>
                <w:bCs/>
                <w:sz w:val="20"/>
              </w:rPr>
            </w:pPr>
            <w:r>
              <w:rPr>
                <w:bCs/>
                <w:sz w:val="20"/>
              </w:rPr>
              <w:t>Pre-recession</w:t>
            </w:r>
          </w:p>
        </w:tc>
        <w:tc>
          <w:tcPr>
            <w:tcW w:w="3290" w:type="dxa"/>
            <w:gridSpan w:val="2"/>
          </w:tcPr>
          <w:p w:rsidR="00706961" w:rsidRPr="004A2D3E" w:rsidRDefault="00706961" w:rsidP="00C01237">
            <w:pPr>
              <w:spacing w:after="0" w:line="240" w:lineRule="auto"/>
              <w:jc w:val="center"/>
              <w:rPr>
                <w:bCs/>
                <w:sz w:val="20"/>
              </w:rPr>
            </w:pPr>
            <w:r>
              <w:rPr>
                <w:bCs/>
                <w:sz w:val="20"/>
              </w:rPr>
              <w:t>Within-recession</w:t>
            </w:r>
          </w:p>
        </w:tc>
      </w:tr>
      <w:tr w:rsidR="00706961" w:rsidRPr="008F19F0" w:rsidTr="00C01237">
        <w:trPr>
          <w:trHeight w:val="247"/>
          <w:jc w:val="center"/>
        </w:trPr>
        <w:tc>
          <w:tcPr>
            <w:tcW w:w="2454" w:type="dxa"/>
          </w:tcPr>
          <w:p w:rsidR="00706961" w:rsidRPr="008F19F0" w:rsidRDefault="00706961" w:rsidP="00C01237">
            <w:pPr>
              <w:spacing w:after="0" w:line="240" w:lineRule="auto"/>
              <w:jc w:val="center"/>
              <w:rPr>
                <w:bCs/>
                <w:sz w:val="20"/>
              </w:rPr>
            </w:pPr>
          </w:p>
        </w:tc>
        <w:tc>
          <w:tcPr>
            <w:tcW w:w="1645" w:type="dxa"/>
          </w:tcPr>
          <w:p w:rsidR="00706961" w:rsidRDefault="00706961" w:rsidP="00C01237">
            <w:pPr>
              <w:tabs>
                <w:tab w:val="left" w:pos="1200"/>
              </w:tabs>
              <w:spacing w:after="0" w:line="240" w:lineRule="auto"/>
              <w:rPr>
                <w:bCs/>
                <w:i/>
                <w:sz w:val="20"/>
              </w:rPr>
            </w:pPr>
            <w:r w:rsidRPr="004A2D3E">
              <w:rPr>
                <w:bCs/>
                <w:i/>
                <w:sz w:val="20"/>
              </w:rPr>
              <w:t>DISCOURAGED</w:t>
            </w:r>
          </w:p>
        </w:tc>
        <w:tc>
          <w:tcPr>
            <w:tcW w:w="1646" w:type="dxa"/>
          </w:tcPr>
          <w:p w:rsidR="00706961" w:rsidRDefault="00706961" w:rsidP="00C01237">
            <w:pPr>
              <w:spacing w:after="0" w:line="240" w:lineRule="auto"/>
              <w:jc w:val="center"/>
              <w:rPr>
                <w:bCs/>
                <w:i/>
                <w:sz w:val="20"/>
              </w:rPr>
            </w:pPr>
            <w:r>
              <w:rPr>
                <w:bCs/>
                <w:i/>
                <w:sz w:val="20"/>
              </w:rPr>
              <w:t>DENIED</w:t>
            </w:r>
          </w:p>
        </w:tc>
        <w:tc>
          <w:tcPr>
            <w:tcW w:w="1645" w:type="dxa"/>
          </w:tcPr>
          <w:p w:rsidR="00706961" w:rsidRPr="008F19F0" w:rsidRDefault="00706961" w:rsidP="00C01237">
            <w:pPr>
              <w:spacing w:after="0" w:line="240" w:lineRule="auto"/>
              <w:jc w:val="center"/>
              <w:rPr>
                <w:bCs/>
                <w:i/>
                <w:sz w:val="20"/>
              </w:rPr>
            </w:pPr>
            <w:r>
              <w:rPr>
                <w:bCs/>
                <w:i/>
                <w:sz w:val="20"/>
              </w:rPr>
              <w:t>APPLY</w:t>
            </w:r>
          </w:p>
        </w:tc>
        <w:tc>
          <w:tcPr>
            <w:tcW w:w="1646" w:type="dxa"/>
          </w:tcPr>
          <w:p w:rsidR="00706961" w:rsidRPr="008F19F0" w:rsidRDefault="00706961" w:rsidP="00C01237">
            <w:pPr>
              <w:spacing w:after="0" w:line="240" w:lineRule="auto"/>
              <w:jc w:val="center"/>
              <w:rPr>
                <w:bCs/>
                <w:i/>
                <w:sz w:val="20"/>
              </w:rPr>
            </w:pPr>
            <w:r>
              <w:rPr>
                <w:bCs/>
                <w:i/>
                <w:sz w:val="20"/>
              </w:rPr>
              <w:t>DENIED</w:t>
            </w:r>
          </w:p>
        </w:tc>
      </w:tr>
      <w:tr w:rsidR="00706961" w:rsidRPr="008F19F0" w:rsidTr="00C01237">
        <w:trPr>
          <w:trHeight w:val="236"/>
          <w:jc w:val="center"/>
        </w:trPr>
        <w:tc>
          <w:tcPr>
            <w:tcW w:w="2454" w:type="dxa"/>
          </w:tcPr>
          <w:p w:rsidR="00706961" w:rsidRPr="008F19F0" w:rsidRDefault="00706961" w:rsidP="00C01237">
            <w:pPr>
              <w:spacing w:after="0" w:line="240" w:lineRule="auto"/>
              <w:jc w:val="center"/>
              <w:rPr>
                <w:bCs/>
                <w:sz w:val="20"/>
              </w:rPr>
            </w:pPr>
            <w:r>
              <w:rPr>
                <w:bCs/>
                <w:sz w:val="20"/>
              </w:rPr>
              <w:t xml:space="preserve">Sargan </w:t>
            </w:r>
            <w:r w:rsidRPr="008F19F0">
              <w:rPr>
                <w:rFonts w:ascii="Symbol" w:hAnsi="Symbol"/>
                <w:bCs/>
                <w:i/>
                <w:sz w:val="20"/>
              </w:rPr>
              <w:t></w:t>
            </w:r>
            <w:r w:rsidRPr="008F19F0">
              <w:rPr>
                <w:bCs/>
                <w:sz w:val="20"/>
                <w:vertAlign w:val="superscript"/>
              </w:rPr>
              <w:t>2</w:t>
            </w:r>
            <w:r>
              <w:rPr>
                <w:bCs/>
                <w:sz w:val="20"/>
              </w:rPr>
              <w:t xml:space="preserve"> (</w:t>
            </w:r>
            <w:r w:rsidRPr="008F19F0">
              <w:rPr>
                <w:bCs/>
                <w:i/>
                <w:sz w:val="20"/>
              </w:rPr>
              <w:t>p</w:t>
            </w:r>
            <w:r>
              <w:rPr>
                <w:bCs/>
                <w:sz w:val="20"/>
              </w:rPr>
              <w:t>-value)</w:t>
            </w:r>
          </w:p>
        </w:tc>
        <w:tc>
          <w:tcPr>
            <w:tcW w:w="1645" w:type="dxa"/>
          </w:tcPr>
          <w:p w:rsidR="00706961" w:rsidRDefault="00706961" w:rsidP="00C01237">
            <w:pPr>
              <w:spacing w:after="0" w:line="240" w:lineRule="auto"/>
              <w:jc w:val="center"/>
              <w:rPr>
                <w:bCs/>
                <w:sz w:val="20"/>
              </w:rPr>
            </w:pPr>
            <w:r>
              <w:rPr>
                <w:bCs/>
                <w:sz w:val="20"/>
              </w:rPr>
              <w:t>1.563 (0.211)</w:t>
            </w:r>
          </w:p>
        </w:tc>
        <w:tc>
          <w:tcPr>
            <w:tcW w:w="1646" w:type="dxa"/>
          </w:tcPr>
          <w:p w:rsidR="00706961" w:rsidRDefault="00706961" w:rsidP="00C01237">
            <w:pPr>
              <w:spacing w:after="0" w:line="240" w:lineRule="auto"/>
              <w:jc w:val="center"/>
              <w:rPr>
                <w:bCs/>
                <w:sz w:val="20"/>
              </w:rPr>
            </w:pPr>
            <w:r>
              <w:rPr>
                <w:bCs/>
                <w:sz w:val="20"/>
              </w:rPr>
              <w:t>2.408 (0.121)</w:t>
            </w:r>
          </w:p>
        </w:tc>
        <w:tc>
          <w:tcPr>
            <w:tcW w:w="1645" w:type="dxa"/>
          </w:tcPr>
          <w:p w:rsidR="00706961" w:rsidRPr="008F19F0" w:rsidRDefault="00706961" w:rsidP="00C01237">
            <w:pPr>
              <w:spacing w:after="0" w:line="240" w:lineRule="auto"/>
              <w:jc w:val="center"/>
              <w:rPr>
                <w:bCs/>
                <w:sz w:val="20"/>
              </w:rPr>
            </w:pPr>
            <w:r>
              <w:rPr>
                <w:bCs/>
                <w:sz w:val="20"/>
              </w:rPr>
              <w:t>11.796 (0.161)</w:t>
            </w:r>
          </w:p>
        </w:tc>
        <w:tc>
          <w:tcPr>
            <w:tcW w:w="1646" w:type="dxa"/>
          </w:tcPr>
          <w:p w:rsidR="00706961" w:rsidRPr="008F19F0" w:rsidRDefault="00706961" w:rsidP="00C01237">
            <w:pPr>
              <w:spacing w:after="0" w:line="240" w:lineRule="auto"/>
              <w:jc w:val="center"/>
              <w:rPr>
                <w:bCs/>
                <w:sz w:val="20"/>
              </w:rPr>
            </w:pPr>
            <w:r>
              <w:rPr>
                <w:bCs/>
                <w:sz w:val="20"/>
              </w:rPr>
              <w:t>1.648 (0.949)</w:t>
            </w:r>
          </w:p>
        </w:tc>
      </w:tr>
      <w:tr w:rsidR="00706961" w:rsidRPr="008F19F0" w:rsidTr="00C01237">
        <w:trPr>
          <w:trHeight w:val="247"/>
          <w:jc w:val="center"/>
        </w:trPr>
        <w:tc>
          <w:tcPr>
            <w:tcW w:w="2454" w:type="dxa"/>
          </w:tcPr>
          <w:p w:rsidR="00706961" w:rsidRPr="008F19F0" w:rsidRDefault="00706961" w:rsidP="00C01237">
            <w:pPr>
              <w:spacing w:after="0" w:line="240" w:lineRule="auto"/>
              <w:jc w:val="center"/>
              <w:rPr>
                <w:bCs/>
                <w:sz w:val="20"/>
              </w:rPr>
            </w:pPr>
            <w:r w:rsidRPr="008F19F0">
              <w:rPr>
                <w:bCs/>
                <w:sz w:val="20"/>
              </w:rPr>
              <w:t xml:space="preserve">Cragg-Donald </w:t>
            </w:r>
            <w:r w:rsidRPr="008F19F0">
              <w:rPr>
                <w:bCs/>
                <w:i/>
                <w:sz w:val="20"/>
              </w:rPr>
              <w:t>F</w:t>
            </w:r>
            <w:r>
              <w:rPr>
                <w:bCs/>
                <w:sz w:val="20"/>
              </w:rPr>
              <w:t>-statistics</w:t>
            </w:r>
          </w:p>
        </w:tc>
        <w:tc>
          <w:tcPr>
            <w:tcW w:w="1645" w:type="dxa"/>
          </w:tcPr>
          <w:p w:rsidR="00706961" w:rsidRDefault="00706961" w:rsidP="00C01237">
            <w:pPr>
              <w:spacing w:after="0" w:line="240" w:lineRule="auto"/>
              <w:jc w:val="center"/>
              <w:rPr>
                <w:bCs/>
                <w:sz w:val="20"/>
              </w:rPr>
            </w:pPr>
            <w:r>
              <w:rPr>
                <w:bCs/>
                <w:sz w:val="20"/>
              </w:rPr>
              <w:t>44.488</w:t>
            </w:r>
          </w:p>
        </w:tc>
        <w:tc>
          <w:tcPr>
            <w:tcW w:w="1646" w:type="dxa"/>
          </w:tcPr>
          <w:p w:rsidR="00706961" w:rsidRDefault="00706961" w:rsidP="00C01237">
            <w:pPr>
              <w:spacing w:after="0" w:line="240" w:lineRule="auto"/>
              <w:jc w:val="center"/>
              <w:rPr>
                <w:bCs/>
                <w:sz w:val="20"/>
              </w:rPr>
            </w:pPr>
            <w:r>
              <w:rPr>
                <w:bCs/>
                <w:sz w:val="20"/>
              </w:rPr>
              <w:t>32.946</w:t>
            </w:r>
          </w:p>
        </w:tc>
        <w:tc>
          <w:tcPr>
            <w:tcW w:w="1645" w:type="dxa"/>
          </w:tcPr>
          <w:p w:rsidR="00706961" w:rsidRPr="008F19F0" w:rsidRDefault="00706961" w:rsidP="00C01237">
            <w:pPr>
              <w:spacing w:after="0" w:line="240" w:lineRule="auto"/>
              <w:jc w:val="center"/>
              <w:rPr>
                <w:bCs/>
                <w:sz w:val="20"/>
              </w:rPr>
            </w:pPr>
            <w:r>
              <w:rPr>
                <w:bCs/>
                <w:sz w:val="20"/>
              </w:rPr>
              <w:t>14.511</w:t>
            </w:r>
          </w:p>
        </w:tc>
        <w:tc>
          <w:tcPr>
            <w:tcW w:w="1646" w:type="dxa"/>
          </w:tcPr>
          <w:p w:rsidR="00706961" w:rsidRPr="008F19F0" w:rsidRDefault="00706961" w:rsidP="00C01237">
            <w:pPr>
              <w:spacing w:after="0" w:line="240" w:lineRule="auto"/>
              <w:jc w:val="center"/>
              <w:rPr>
                <w:bCs/>
                <w:sz w:val="20"/>
              </w:rPr>
            </w:pPr>
            <w:r>
              <w:rPr>
                <w:bCs/>
                <w:sz w:val="20"/>
              </w:rPr>
              <w:t>3.285</w:t>
            </w:r>
          </w:p>
        </w:tc>
      </w:tr>
    </w:tbl>
    <w:p w:rsidR="00706961" w:rsidRDefault="00706961" w:rsidP="00706961">
      <w:pPr>
        <w:spacing w:after="0" w:line="240" w:lineRule="auto"/>
        <w:jc w:val="both"/>
        <w:rPr>
          <w:bCs/>
        </w:rPr>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p>
    <w:p w:rsidR="00706961" w:rsidRDefault="00706961" w:rsidP="00706961">
      <w:pPr>
        <w:spacing w:before="120" w:after="0" w:line="240" w:lineRule="auto"/>
        <w:jc w:val="both"/>
      </w:pPr>
      <w:r>
        <w:lastRenderedPageBreak/>
        <w:t>Alternative Specifications with REGION as identifying restrictions for Table 4:</w:t>
      </w:r>
    </w:p>
    <w:p w:rsidR="00706961" w:rsidRDefault="00706961" w:rsidP="00706961">
      <w:pPr>
        <w:spacing w:before="120" w:after="0" w:line="240" w:lineRule="auto"/>
        <w:jc w:val="both"/>
      </w:pPr>
    </w:p>
    <w:tbl>
      <w:tblPr>
        <w:tblW w:w="818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69"/>
        <w:gridCol w:w="1340"/>
        <w:gridCol w:w="1719"/>
        <w:gridCol w:w="1257"/>
        <w:gridCol w:w="1803"/>
      </w:tblGrid>
      <w:tr w:rsidR="00706961" w:rsidRPr="003073AF" w:rsidTr="00C01237">
        <w:trPr>
          <w:trHeight w:val="58"/>
          <w:jc w:val="center"/>
        </w:trPr>
        <w:tc>
          <w:tcPr>
            <w:tcW w:w="2069" w:type="dxa"/>
            <w:tcBorders>
              <w:top w:val="single" w:sz="4" w:space="0" w:color="auto"/>
              <w:bottom w:val="single" w:sz="4" w:space="0" w:color="auto"/>
            </w:tcBorders>
            <w:shd w:val="clear" w:color="auto" w:fill="auto"/>
            <w:noWrap/>
            <w:vAlign w:val="bottom"/>
          </w:tcPr>
          <w:p w:rsidR="00706961" w:rsidRPr="003073AF" w:rsidRDefault="00706961" w:rsidP="00C01237">
            <w:pPr>
              <w:tabs>
                <w:tab w:val="decimal" w:pos="567"/>
              </w:tabs>
              <w:adjustRightInd w:val="0"/>
              <w:snapToGrid w:val="0"/>
              <w:spacing w:after="0" w:line="240" w:lineRule="auto"/>
              <w:rPr>
                <w:i/>
                <w:sz w:val="15"/>
                <w:szCs w:val="15"/>
              </w:rPr>
            </w:pPr>
          </w:p>
        </w:tc>
        <w:tc>
          <w:tcPr>
            <w:tcW w:w="1340" w:type="dxa"/>
            <w:tcBorders>
              <w:top w:val="single" w:sz="4" w:space="0" w:color="auto"/>
              <w:bottom w:val="single" w:sz="4" w:space="0" w:color="auto"/>
            </w:tcBorders>
            <w:shd w:val="clear" w:color="auto" w:fill="auto"/>
            <w:vAlign w:val="center"/>
          </w:tcPr>
          <w:p w:rsidR="00706961" w:rsidRPr="003073AF" w:rsidRDefault="00706961" w:rsidP="00C01237">
            <w:pPr>
              <w:adjustRightInd w:val="0"/>
              <w:snapToGrid w:val="0"/>
              <w:spacing w:after="0" w:line="240" w:lineRule="auto"/>
              <w:jc w:val="center"/>
              <w:rPr>
                <w:rFonts w:eastAsia="Times New Roman"/>
                <w:b/>
                <w:sz w:val="15"/>
                <w:szCs w:val="15"/>
              </w:rPr>
            </w:pPr>
            <w:r w:rsidRPr="003073AF">
              <w:rPr>
                <w:rFonts w:eastAsia="Times New Roman"/>
                <w:b/>
                <w:sz w:val="15"/>
                <w:szCs w:val="15"/>
              </w:rPr>
              <w:t>Prob(DEMAND)</w:t>
            </w:r>
          </w:p>
        </w:tc>
        <w:tc>
          <w:tcPr>
            <w:tcW w:w="1719" w:type="dxa"/>
            <w:tcBorders>
              <w:top w:val="single" w:sz="4" w:space="0" w:color="auto"/>
              <w:bottom w:val="single" w:sz="4" w:space="0" w:color="auto"/>
            </w:tcBorders>
            <w:shd w:val="clear" w:color="auto" w:fill="auto"/>
            <w:noWrap/>
            <w:vAlign w:val="center"/>
          </w:tcPr>
          <w:p w:rsidR="00706961" w:rsidRPr="003073AF" w:rsidRDefault="00706961" w:rsidP="00C01237">
            <w:pPr>
              <w:adjustRightInd w:val="0"/>
              <w:snapToGrid w:val="0"/>
              <w:spacing w:after="0" w:line="240" w:lineRule="auto"/>
              <w:jc w:val="center"/>
              <w:rPr>
                <w:b/>
                <w:sz w:val="15"/>
                <w:szCs w:val="15"/>
              </w:rPr>
            </w:pPr>
            <w:r w:rsidRPr="003073AF">
              <w:rPr>
                <w:rFonts w:eastAsia="Times New Roman"/>
                <w:b/>
                <w:sz w:val="15"/>
                <w:szCs w:val="15"/>
              </w:rPr>
              <w:t>Prob(APPLY</w:t>
            </w:r>
            <w:r w:rsidRPr="003073AF">
              <w:rPr>
                <w:rFonts w:hint="eastAsia"/>
                <w:b/>
                <w:sz w:val="15"/>
                <w:szCs w:val="15"/>
              </w:rPr>
              <w:t>|DEMAND)</w:t>
            </w:r>
          </w:p>
        </w:tc>
        <w:tc>
          <w:tcPr>
            <w:tcW w:w="1257" w:type="dxa"/>
            <w:tcBorders>
              <w:top w:val="single" w:sz="4" w:space="0" w:color="auto"/>
              <w:bottom w:val="single" w:sz="4" w:space="0" w:color="auto"/>
            </w:tcBorders>
            <w:vAlign w:val="center"/>
          </w:tcPr>
          <w:p w:rsidR="00706961" w:rsidRPr="003073AF" w:rsidRDefault="00706961" w:rsidP="00C01237">
            <w:pPr>
              <w:adjustRightInd w:val="0"/>
              <w:snapToGrid w:val="0"/>
              <w:spacing w:after="0" w:line="240" w:lineRule="auto"/>
              <w:jc w:val="center"/>
              <w:rPr>
                <w:b/>
                <w:sz w:val="15"/>
                <w:szCs w:val="15"/>
              </w:rPr>
            </w:pPr>
            <w:r w:rsidRPr="003073AF">
              <w:rPr>
                <w:rFonts w:hint="eastAsia"/>
                <w:b/>
                <w:sz w:val="15"/>
                <w:szCs w:val="15"/>
              </w:rPr>
              <w:t>Prob(</w:t>
            </w:r>
            <w:r w:rsidRPr="003073AF">
              <w:rPr>
                <w:rFonts w:eastAsia="Times New Roman"/>
                <w:b/>
                <w:sz w:val="15"/>
                <w:szCs w:val="15"/>
              </w:rPr>
              <w:t>APPLY</w:t>
            </w:r>
            <w:r w:rsidRPr="003073AF">
              <w:rPr>
                <w:rFonts w:hint="eastAsia"/>
                <w:b/>
                <w:sz w:val="15"/>
                <w:szCs w:val="15"/>
              </w:rPr>
              <w:t>)</w:t>
            </w:r>
          </w:p>
        </w:tc>
        <w:tc>
          <w:tcPr>
            <w:tcW w:w="1803" w:type="dxa"/>
            <w:tcBorders>
              <w:top w:val="single" w:sz="4" w:space="0" w:color="auto"/>
              <w:bottom w:val="single" w:sz="4" w:space="0" w:color="auto"/>
            </w:tcBorders>
            <w:vAlign w:val="center"/>
          </w:tcPr>
          <w:p w:rsidR="00706961" w:rsidRPr="003073AF" w:rsidRDefault="00706961" w:rsidP="00C01237">
            <w:pPr>
              <w:adjustRightInd w:val="0"/>
              <w:snapToGrid w:val="0"/>
              <w:spacing w:after="0" w:line="240" w:lineRule="auto"/>
              <w:jc w:val="center"/>
              <w:rPr>
                <w:b/>
                <w:sz w:val="15"/>
                <w:szCs w:val="15"/>
              </w:rPr>
            </w:pPr>
            <w:r w:rsidRPr="003073AF">
              <w:rPr>
                <w:rFonts w:hint="eastAsia"/>
                <w:b/>
                <w:sz w:val="15"/>
                <w:szCs w:val="15"/>
              </w:rPr>
              <w:t>Prob(</w:t>
            </w:r>
            <w:r w:rsidRPr="003073AF">
              <w:rPr>
                <w:rFonts w:eastAsia="Times New Roman"/>
                <w:b/>
                <w:sz w:val="15"/>
                <w:szCs w:val="15"/>
              </w:rPr>
              <w:t>DENIED</w:t>
            </w:r>
            <w:r w:rsidRPr="003073AF">
              <w:rPr>
                <w:rFonts w:hint="eastAsia"/>
                <w:b/>
                <w:sz w:val="15"/>
                <w:szCs w:val="15"/>
              </w:rPr>
              <w:t>|APPLY)</w:t>
            </w:r>
          </w:p>
        </w:tc>
      </w:tr>
      <w:tr w:rsidR="00706961" w:rsidRPr="003073AF" w:rsidTr="00C01237">
        <w:trPr>
          <w:trHeight w:val="58"/>
          <w:jc w:val="center"/>
        </w:trPr>
        <w:tc>
          <w:tcPr>
            <w:tcW w:w="2069" w:type="dxa"/>
            <w:tcBorders>
              <w:top w:val="single" w:sz="4" w:space="0" w:color="auto"/>
              <w:bottom w:val="single" w:sz="4" w:space="0" w:color="auto"/>
            </w:tcBorders>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i/>
                <w:sz w:val="15"/>
                <w:szCs w:val="15"/>
              </w:rPr>
            </w:pPr>
            <w:r w:rsidRPr="003073AF">
              <w:rPr>
                <w:i/>
                <w:sz w:val="15"/>
                <w:szCs w:val="15"/>
              </w:rPr>
              <w:t>Variables</w:t>
            </w:r>
          </w:p>
        </w:tc>
        <w:tc>
          <w:tcPr>
            <w:tcW w:w="1340" w:type="dxa"/>
            <w:tcBorders>
              <w:top w:val="single" w:sz="4" w:space="0" w:color="auto"/>
              <w:bottom w:val="single" w:sz="4" w:space="0" w:color="auto"/>
            </w:tcBorders>
            <w:shd w:val="clear" w:color="auto" w:fill="auto"/>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1719" w:type="dxa"/>
            <w:tcBorders>
              <w:top w:val="single" w:sz="4" w:space="0" w:color="auto"/>
              <w:bottom w:val="single" w:sz="4" w:space="0" w:color="auto"/>
            </w:tcBorders>
            <w:shd w:val="clear" w:color="auto" w:fill="auto"/>
            <w:noWrap/>
            <w:vAlign w:val="bottom"/>
            <w:hideMark/>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1257"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c>
          <w:tcPr>
            <w:tcW w:w="1803" w:type="dxa"/>
            <w:tcBorders>
              <w:top w:val="single" w:sz="4" w:space="0" w:color="auto"/>
              <w:bottom w:val="single" w:sz="4" w:space="0" w:color="auto"/>
            </w:tcBorders>
            <w:vAlign w:val="bottom"/>
          </w:tcPr>
          <w:p w:rsidR="00706961" w:rsidRPr="003073AF" w:rsidRDefault="00706961" w:rsidP="00C01237">
            <w:pPr>
              <w:adjustRightInd w:val="0"/>
              <w:snapToGrid w:val="0"/>
              <w:spacing w:after="0" w:line="240" w:lineRule="auto"/>
              <w:jc w:val="center"/>
              <w:rPr>
                <w:sz w:val="15"/>
                <w:szCs w:val="15"/>
              </w:rPr>
            </w:pPr>
            <w:r w:rsidRPr="003073AF">
              <w:rPr>
                <w:sz w:val="15"/>
                <w:szCs w:val="15"/>
              </w:rPr>
              <w:t>Coeff.</w:t>
            </w:r>
          </w:p>
        </w:tc>
      </w:tr>
      <w:tr w:rsidR="00706961" w:rsidRPr="003073AF" w:rsidTr="00C01237">
        <w:trPr>
          <w:trHeight w:val="58"/>
          <w:jc w:val="center"/>
        </w:trPr>
        <w:tc>
          <w:tcPr>
            <w:tcW w:w="3409" w:type="dxa"/>
            <w:gridSpan w:val="2"/>
            <w:tcBorders>
              <w:top w:val="single" w:sz="4" w:space="0" w:color="auto"/>
            </w:tcBorders>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sz w:val="15"/>
                <w:szCs w:val="15"/>
              </w:rPr>
            </w:pPr>
            <w:r w:rsidRPr="003073AF">
              <w:rPr>
                <w:b/>
                <w:sz w:val="15"/>
                <w:szCs w:val="15"/>
              </w:rPr>
              <w:t>Firm characteristics</w:t>
            </w:r>
          </w:p>
        </w:tc>
        <w:tc>
          <w:tcPr>
            <w:tcW w:w="1719" w:type="dxa"/>
            <w:tcBorders>
              <w:top w:val="single" w:sz="4" w:space="0" w:color="auto"/>
            </w:tcBorders>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sz w:val="15"/>
                <w:szCs w:val="15"/>
              </w:rPr>
            </w:pPr>
          </w:p>
        </w:tc>
        <w:tc>
          <w:tcPr>
            <w:tcW w:w="1257"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1803" w:type="dxa"/>
            <w:tcBorders>
              <w:top w:val="single" w:sz="4" w:space="0" w:color="auto"/>
            </w:tcBorders>
            <w:vAlign w:val="bottom"/>
          </w:tcPr>
          <w:p w:rsidR="00706961" w:rsidRPr="003073AF" w:rsidRDefault="00706961" w:rsidP="00C01237">
            <w:pPr>
              <w:tabs>
                <w:tab w:val="decimal" w:pos="567"/>
              </w:tabs>
              <w:adjustRightInd w:val="0"/>
              <w:snapToGrid w:val="0"/>
              <w:spacing w:after="0" w:line="240" w:lineRule="auto"/>
              <w:rPr>
                <w:sz w:val="15"/>
                <w:szCs w:val="15"/>
              </w:rPr>
            </w:pP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FAMOWN</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0.134**</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-0.153</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-0.156</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0.101</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(0.058)</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(0.117)</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(0.178)</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(0.124)</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CORP</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0.024</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0.302**</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0.561***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0.069</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(0.080)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(0.134)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(0.212)</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(0.174)</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EMP</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0.003***</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0.006**</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0.009***</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-0.002</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(0.001)</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(0.002)</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(0.001)</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AGE_11TO20</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0.040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0.190</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0.350</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-0.087</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(0.101)</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(0.171)</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(0.261)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(0.205)</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AGE_20UP</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-0.096</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0.226</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0.359</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-0.357*</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(0.101)</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(0.180)</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(0.268)</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(0.210)</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SALE_DECREASE</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0.032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-0.112</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0.074</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-0.165</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(0.064)</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(0.146)</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(0.222)</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(0.132)</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SALE_SAME</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-0.109</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-0.228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-0.242</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-0.057</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(0.072)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(0.158)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(0.245)</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(0.157)</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PROFIT</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-0.006</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0.371**</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0.463**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-0.092</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(0.096)</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(0.231)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(0.203)</w:t>
            </w:r>
          </w:p>
        </w:tc>
      </w:tr>
      <w:tr w:rsidR="00706961" w:rsidRPr="003073AF" w:rsidTr="00C01237">
        <w:trPr>
          <w:trHeight w:val="58"/>
          <w:jc w:val="center"/>
        </w:trPr>
        <w:tc>
          <w:tcPr>
            <w:tcW w:w="2069"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Metals Manufacturing</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-0.218*</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0.187</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0.196</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0.423*</w:t>
            </w:r>
          </w:p>
        </w:tc>
      </w:tr>
      <w:tr w:rsidR="00706961" w:rsidRPr="003073AF" w:rsidTr="00C01237">
        <w:trPr>
          <w:trHeight w:val="58"/>
          <w:jc w:val="center"/>
        </w:trPr>
        <w:tc>
          <w:tcPr>
            <w:tcW w:w="2069"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(0.119)</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(0.318)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(0.413)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(0.243)</w:t>
            </w:r>
          </w:p>
        </w:tc>
      </w:tr>
      <w:tr w:rsidR="00706961" w:rsidRPr="003073AF" w:rsidTr="00C01237">
        <w:trPr>
          <w:trHeight w:val="58"/>
          <w:jc w:val="center"/>
        </w:trPr>
        <w:tc>
          <w:tcPr>
            <w:tcW w:w="2069"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Other Manufacturing</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-0.252**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-0.290</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-0.462</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0.200</w:t>
            </w:r>
          </w:p>
        </w:tc>
      </w:tr>
      <w:tr w:rsidR="00706961" w:rsidRPr="003073AF" w:rsidTr="00C01237">
        <w:trPr>
          <w:trHeight w:val="58"/>
          <w:jc w:val="center"/>
        </w:trPr>
        <w:tc>
          <w:tcPr>
            <w:tcW w:w="2069"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(0.304)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(0.397)</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(0.272)</w:t>
            </w:r>
          </w:p>
        </w:tc>
      </w:tr>
      <w:tr w:rsidR="00706961" w:rsidRPr="003073AF" w:rsidTr="00C01237">
        <w:trPr>
          <w:trHeight w:val="58"/>
          <w:jc w:val="center"/>
        </w:trPr>
        <w:tc>
          <w:tcPr>
            <w:tcW w:w="2069"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Construction</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-0.225*</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-0.238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-0.313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0.487**</w:t>
            </w:r>
          </w:p>
        </w:tc>
      </w:tr>
      <w:tr w:rsidR="00706961" w:rsidRPr="003073AF" w:rsidTr="00C01237">
        <w:trPr>
          <w:trHeight w:val="58"/>
          <w:jc w:val="center"/>
        </w:trPr>
        <w:tc>
          <w:tcPr>
            <w:tcW w:w="2069"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(0.288)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(0.373)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(0.245)</w:t>
            </w:r>
          </w:p>
        </w:tc>
      </w:tr>
      <w:tr w:rsidR="00706961" w:rsidRPr="003073AF" w:rsidTr="00C01237">
        <w:trPr>
          <w:trHeight w:val="58"/>
          <w:jc w:val="center"/>
        </w:trPr>
        <w:tc>
          <w:tcPr>
            <w:tcW w:w="2069"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Retail &amp; Wholesale</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-0.036</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0.085</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0.327</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0.199</w:t>
            </w:r>
          </w:p>
        </w:tc>
      </w:tr>
      <w:tr w:rsidR="00706961" w:rsidRPr="003073AF" w:rsidTr="00C01237">
        <w:trPr>
          <w:trHeight w:val="58"/>
          <w:jc w:val="center"/>
        </w:trPr>
        <w:tc>
          <w:tcPr>
            <w:tcW w:w="2069"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(0.143)</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(0.359)</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(0.470)</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(0.289)</w:t>
            </w:r>
          </w:p>
        </w:tc>
      </w:tr>
      <w:tr w:rsidR="00706961" w:rsidRPr="003073AF" w:rsidTr="00C01237">
        <w:trPr>
          <w:trHeight w:val="58"/>
          <w:jc w:val="center"/>
        </w:trPr>
        <w:tc>
          <w:tcPr>
            <w:tcW w:w="2069"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Transport</w:t>
            </w:r>
            <w:r w:rsidRPr="003073AF">
              <w:rPr>
                <w:rFonts w:hint="eastAsia"/>
                <w:i/>
                <w:sz w:val="15"/>
                <w:szCs w:val="15"/>
              </w:rPr>
              <w:t xml:space="preserve"> </w:t>
            </w:r>
            <w:r w:rsidRPr="003073AF">
              <w:rPr>
                <w:rFonts w:eastAsia="Times New Roman"/>
                <w:i/>
                <w:sz w:val="15"/>
                <w:szCs w:val="15"/>
              </w:rPr>
              <w:t>&amp;</w:t>
            </w:r>
            <w:r w:rsidRPr="003073AF">
              <w:rPr>
                <w:rFonts w:hint="eastAsia"/>
                <w:i/>
                <w:sz w:val="15"/>
                <w:szCs w:val="15"/>
              </w:rPr>
              <w:t xml:space="preserve"> </w:t>
            </w:r>
            <w:r w:rsidRPr="003073AF">
              <w:rPr>
                <w:rFonts w:eastAsia="Times New Roman"/>
                <w:i/>
                <w:sz w:val="15"/>
                <w:szCs w:val="15"/>
              </w:rPr>
              <w:t>Communication</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-0.252**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-0.206</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-0.284</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0.181</w:t>
            </w:r>
          </w:p>
        </w:tc>
      </w:tr>
      <w:tr w:rsidR="00706961" w:rsidRPr="003073AF" w:rsidTr="00C01237">
        <w:trPr>
          <w:trHeight w:val="58"/>
          <w:jc w:val="center"/>
        </w:trPr>
        <w:tc>
          <w:tcPr>
            <w:tcW w:w="2069"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(0.295)</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(0.378)</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(0.255)</w:t>
            </w:r>
          </w:p>
        </w:tc>
      </w:tr>
      <w:tr w:rsidR="00706961" w:rsidRPr="003073AF" w:rsidTr="00C01237">
        <w:trPr>
          <w:trHeight w:val="58"/>
          <w:jc w:val="center"/>
        </w:trPr>
        <w:tc>
          <w:tcPr>
            <w:tcW w:w="2069" w:type="dxa"/>
            <w:vMerge w:val="restart"/>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Business Services</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-0.383**</w:t>
            </w:r>
          </w:p>
        </w:tc>
        <w:tc>
          <w:tcPr>
            <w:tcW w:w="1719" w:type="dxa"/>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-0.320</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-0.444</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-0.119</w:t>
            </w:r>
          </w:p>
        </w:tc>
      </w:tr>
      <w:tr w:rsidR="00706961" w:rsidRPr="003073AF" w:rsidTr="00C01237">
        <w:trPr>
          <w:trHeight w:val="58"/>
          <w:jc w:val="center"/>
        </w:trPr>
        <w:tc>
          <w:tcPr>
            <w:tcW w:w="2069" w:type="dxa"/>
            <w:vMerge/>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(0.170)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(0.374)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(0.563)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(0.420)</w:t>
            </w:r>
          </w:p>
        </w:tc>
      </w:tr>
      <w:tr w:rsidR="00706961" w:rsidRPr="003073AF" w:rsidTr="00C01237">
        <w:trPr>
          <w:trHeight w:val="58"/>
          <w:jc w:val="center"/>
        </w:trPr>
        <w:tc>
          <w:tcPr>
            <w:tcW w:w="2069"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Other Services</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-0.219</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0.271</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-0.005</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0.284</w:t>
            </w:r>
          </w:p>
        </w:tc>
      </w:tr>
      <w:tr w:rsidR="00706961" w:rsidRPr="003073AF" w:rsidTr="00C01237">
        <w:trPr>
          <w:trHeight w:val="58"/>
          <w:jc w:val="center"/>
        </w:trPr>
        <w:tc>
          <w:tcPr>
            <w:tcW w:w="2069"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(0.397)</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(0.551)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(0.337)</w:t>
            </w:r>
          </w:p>
        </w:tc>
      </w:tr>
      <w:tr w:rsidR="00706961" w:rsidRPr="003073AF" w:rsidTr="00C01237">
        <w:trPr>
          <w:trHeight w:val="58"/>
          <w:jc w:val="center"/>
        </w:trPr>
        <w:tc>
          <w:tcPr>
            <w:tcW w:w="2069"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r>
              <w:rPr>
                <w:rFonts w:eastAsia="Times New Roman"/>
                <w:i/>
                <w:sz w:val="15"/>
                <w:szCs w:val="15"/>
              </w:rPr>
              <w:t>INNOVATION</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0.082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-0.140</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-0.075</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0.038</w:t>
            </w:r>
          </w:p>
        </w:tc>
      </w:tr>
      <w:tr w:rsidR="00706961" w:rsidRPr="003073AF" w:rsidTr="00C01237">
        <w:trPr>
          <w:trHeight w:val="58"/>
          <w:jc w:val="center"/>
        </w:trPr>
        <w:tc>
          <w:tcPr>
            <w:tcW w:w="2069" w:type="dxa"/>
            <w:shd w:val="clear" w:color="auto" w:fill="auto"/>
            <w:noWrap/>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(0.066)</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(0.141)</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(0.129)</w:t>
            </w: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East</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0.128</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0.184</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(0.366)</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London</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-0.073</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-0.746**</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(0.128)</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(0.371)</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North East</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-0.081</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(0.144)</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(0.474)</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North West</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0.070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0.141</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(0.119)</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(0.388)</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South East</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0.128</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-0.217</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(0.343)</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South West</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0.090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-0.476</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(0.347)</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West Midlands</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0.009</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-0.309</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(0.141)</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(0.400)</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6"/>
                <w:szCs w:val="16"/>
              </w:rPr>
              <w:t>York &amp; Humber</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-0.263</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(0.132)</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(0.410)</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Wales</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0.069</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-0.131</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(0.372)</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r>
              <w:rPr>
                <w:rFonts w:eastAsia="Times New Roman"/>
                <w:i/>
                <w:sz w:val="15"/>
                <w:szCs w:val="15"/>
              </w:rPr>
              <w:t>Scotland</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0.041</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-0.232</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586429"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(0.159)</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(0.414)</w:t>
            </w:r>
          </w:p>
        </w:tc>
        <w:tc>
          <w:tcPr>
            <w:tcW w:w="1803" w:type="dxa"/>
            <w:vAlign w:val="bottom"/>
          </w:tcPr>
          <w:p w:rsidR="00706961" w:rsidRDefault="00706961" w:rsidP="00C01237">
            <w:pPr>
              <w:tabs>
                <w:tab w:val="decimal" w:pos="567"/>
              </w:tabs>
              <w:spacing w:after="0" w:line="240" w:lineRule="auto"/>
              <w:rPr>
                <w:color w:val="000000"/>
                <w:sz w:val="15"/>
                <w:szCs w:val="15"/>
              </w:rPr>
            </w:pPr>
          </w:p>
        </w:tc>
      </w:tr>
      <w:tr w:rsidR="00706961" w:rsidRPr="003073AF" w:rsidTr="00C01237">
        <w:trPr>
          <w:trHeight w:val="58"/>
          <w:jc w:val="center"/>
        </w:trPr>
        <w:tc>
          <w:tcPr>
            <w:tcW w:w="5128" w:type="dxa"/>
            <w:gridSpan w:val="3"/>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sz w:val="15"/>
                <w:szCs w:val="15"/>
              </w:rPr>
            </w:pPr>
            <w:r w:rsidRPr="003073AF">
              <w:rPr>
                <w:rFonts w:eastAsia="Times New Roman"/>
                <w:b/>
                <w:sz w:val="15"/>
                <w:szCs w:val="15"/>
              </w:rPr>
              <w:t>Owner/Entrepreneur characteristics</w:t>
            </w:r>
          </w:p>
        </w:tc>
        <w:tc>
          <w:tcPr>
            <w:tcW w:w="1257" w:type="dxa"/>
            <w:shd w:val="clear" w:color="auto" w:fill="auto"/>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1803" w:type="dxa"/>
            <w:vAlign w:val="bottom"/>
          </w:tcPr>
          <w:p w:rsidR="00706961" w:rsidRPr="003073AF" w:rsidRDefault="00706961" w:rsidP="00C01237">
            <w:pPr>
              <w:tabs>
                <w:tab w:val="decimal" w:pos="567"/>
              </w:tabs>
              <w:adjustRightInd w:val="0"/>
              <w:snapToGrid w:val="0"/>
              <w:spacing w:after="0" w:line="240" w:lineRule="auto"/>
              <w:rPr>
                <w:sz w:val="15"/>
                <w:szCs w:val="15"/>
              </w:rPr>
            </w:pP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WLED</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-0.100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0.110</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0.022</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0.019</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(0.090)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(0.157)</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(0.247)</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(0.191)</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EXP</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-0.169</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-0.908*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-1.941**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0.284</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(0.200)</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(0.498)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(0.788)</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(0.436)</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UNIVERSITY</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0.086</w:t>
            </w:r>
          </w:p>
        </w:tc>
        <w:tc>
          <w:tcPr>
            <w:tcW w:w="1719" w:type="dxa"/>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-0.323***</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-0.345**</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0.044</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(0.055)</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(0.170)</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(0.113)</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AIMGROW</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0.248***</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-0.038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0.165</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-0.095</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(0.061)</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(0.128)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(0.188)</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(0.133)</w:t>
            </w:r>
          </w:p>
        </w:tc>
      </w:tr>
      <w:tr w:rsidR="00706961" w:rsidRPr="003073AF" w:rsidTr="00C01237">
        <w:trPr>
          <w:trHeight w:val="58"/>
          <w:jc w:val="center"/>
        </w:trPr>
        <w:tc>
          <w:tcPr>
            <w:tcW w:w="3409" w:type="dxa"/>
            <w:gridSpan w:val="2"/>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rFonts w:eastAsia="Times New Roman"/>
                <w:sz w:val="15"/>
                <w:szCs w:val="15"/>
              </w:rPr>
            </w:pPr>
            <w:r w:rsidRPr="003073AF">
              <w:rPr>
                <w:rFonts w:eastAsia="Times New Roman"/>
                <w:b/>
                <w:sz w:val="15"/>
                <w:szCs w:val="15"/>
              </w:rPr>
              <w:t>Borrower risk indicators</w:t>
            </w:r>
          </w:p>
        </w:tc>
        <w:tc>
          <w:tcPr>
            <w:tcW w:w="1719" w:type="dxa"/>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rFonts w:eastAsia="Times New Roman"/>
                <w:sz w:val="15"/>
                <w:szCs w:val="15"/>
              </w:rPr>
            </w:pPr>
          </w:p>
        </w:tc>
        <w:tc>
          <w:tcPr>
            <w:tcW w:w="1257" w:type="dxa"/>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1803" w:type="dxa"/>
            <w:vAlign w:val="bottom"/>
          </w:tcPr>
          <w:p w:rsidR="00706961" w:rsidRPr="003073AF" w:rsidRDefault="00706961" w:rsidP="00C01237">
            <w:pPr>
              <w:tabs>
                <w:tab w:val="decimal" w:pos="567"/>
              </w:tabs>
              <w:adjustRightInd w:val="0"/>
              <w:snapToGrid w:val="0"/>
              <w:spacing w:after="0" w:line="240" w:lineRule="auto"/>
              <w:rPr>
                <w:sz w:val="15"/>
                <w:szCs w:val="15"/>
              </w:rPr>
            </w:pP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SOUGHTBEFORE</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-0.524***</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0.004</w:t>
            </w:r>
          </w:p>
        </w:tc>
        <w:tc>
          <w:tcPr>
            <w:tcW w:w="1257" w:type="dxa"/>
            <w:vAlign w:val="bottom"/>
          </w:tcPr>
          <w:p w:rsidR="00706961" w:rsidRPr="006B28C2" w:rsidRDefault="00706961" w:rsidP="00C01237">
            <w:pPr>
              <w:tabs>
                <w:tab w:val="decimal" w:pos="567"/>
              </w:tabs>
              <w:adjustRightInd w:val="0"/>
              <w:snapToGrid w:val="0"/>
              <w:spacing w:after="0" w:line="240" w:lineRule="auto"/>
              <w:rPr>
                <w:color w:val="000000"/>
                <w:sz w:val="15"/>
                <w:szCs w:val="15"/>
              </w:rPr>
            </w:pPr>
          </w:p>
        </w:tc>
        <w:tc>
          <w:tcPr>
            <w:tcW w:w="1803" w:type="dxa"/>
            <w:vAlign w:val="bottom"/>
          </w:tcPr>
          <w:p w:rsidR="00706961" w:rsidRPr="006B28C2" w:rsidRDefault="00706961" w:rsidP="00C01237">
            <w:pPr>
              <w:tabs>
                <w:tab w:val="decimal" w:pos="567"/>
              </w:tabs>
              <w:adjustRightInd w:val="0"/>
              <w:snapToGrid w:val="0"/>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(0.053)</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(0.108)</w:t>
            </w:r>
          </w:p>
        </w:tc>
        <w:tc>
          <w:tcPr>
            <w:tcW w:w="1257" w:type="dxa"/>
            <w:vAlign w:val="bottom"/>
          </w:tcPr>
          <w:p w:rsidR="00706961" w:rsidRPr="006B28C2" w:rsidRDefault="00706961" w:rsidP="00C01237">
            <w:pPr>
              <w:tabs>
                <w:tab w:val="decimal" w:pos="567"/>
              </w:tabs>
              <w:adjustRightInd w:val="0"/>
              <w:snapToGrid w:val="0"/>
              <w:spacing w:after="0" w:line="240" w:lineRule="auto"/>
              <w:rPr>
                <w:color w:val="000000"/>
                <w:sz w:val="15"/>
                <w:szCs w:val="15"/>
              </w:rPr>
            </w:pPr>
          </w:p>
        </w:tc>
        <w:tc>
          <w:tcPr>
            <w:tcW w:w="1803" w:type="dxa"/>
            <w:vAlign w:val="bottom"/>
          </w:tcPr>
          <w:p w:rsidR="00706961" w:rsidRPr="006B28C2" w:rsidRDefault="00706961" w:rsidP="00C01237">
            <w:pPr>
              <w:tabs>
                <w:tab w:val="decimal" w:pos="567"/>
              </w:tabs>
              <w:adjustRightInd w:val="0"/>
              <w:snapToGrid w:val="0"/>
              <w:spacing w:after="0" w:line="240" w:lineRule="auto"/>
              <w:rPr>
                <w:color w:val="000000"/>
                <w:sz w:val="15"/>
                <w:szCs w:val="15"/>
              </w:rPr>
            </w:pP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IBANKING</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0.197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-0.239</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-0.242</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-0.644*</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(0.157)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(0.465)</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(0.607)</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(0.366)</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RELATIO_1</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-0.477***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0.313**</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-0.074</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-0.383**</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(0.091)</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(0.147)</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(0.226)</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(0.160)</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RELATIO_2</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-0.617***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0.491***</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0.181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-1.084***</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(0.075)</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(0.129)</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(0.198)</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(0.143)</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MISS_1</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0.590***</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0.213</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0.546</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0.126</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(0.116)</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(0.325)</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(0.397)</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(0.200)</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MISS_2</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0.502***</w:t>
            </w:r>
          </w:p>
        </w:tc>
        <w:tc>
          <w:tcPr>
            <w:tcW w:w="1719" w:type="dxa"/>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-0.364*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0.011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0.126</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(0.108)</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(0.275)</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(0.180)</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MISS_3</w:t>
            </w: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0.775***</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-0.764***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-0.573**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0.244</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(0.111)</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(0.179)</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(0.231)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(0.176)</w:t>
            </w:r>
          </w:p>
        </w:tc>
      </w:tr>
      <w:tr w:rsidR="00706961" w:rsidRPr="003073AF" w:rsidTr="00C01237">
        <w:trPr>
          <w:trHeight w:val="58"/>
          <w:jc w:val="center"/>
        </w:trPr>
        <w:tc>
          <w:tcPr>
            <w:tcW w:w="5128" w:type="dxa"/>
            <w:gridSpan w:val="3"/>
            <w:shd w:val="clear" w:color="auto" w:fill="auto"/>
            <w:noWrap/>
            <w:vAlign w:val="bottom"/>
            <w:hideMark/>
          </w:tcPr>
          <w:p w:rsidR="00706961" w:rsidRPr="003073AF" w:rsidRDefault="00706961" w:rsidP="00C01237">
            <w:pPr>
              <w:tabs>
                <w:tab w:val="decimal" w:pos="567"/>
              </w:tabs>
              <w:adjustRightInd w:val="0"/>
              <w:snapToGrid w:val="0"/>
              <w:spacing w:after="0" w:line="240" w:lineRule="auto"/>
              <w:rPr>
                <w:rFonts w:eastAsia="Times New Roman"/>
                <w:sz w:val="15"/>
                <w:szCs w:val="15"/>
              </w:rPr>
            </w:pPr>
            <w:r w:rsidRPr="003073AF">
              <w:rPr>
                <w:rFonts w:eastAsia="Times New Roman"/>
                <w:b/>
                <w:sz w:val="15"/>
                <w:szCs w:val="15"/>
              </w:rPr>
              <w:t>Recessionary time indicators</w:t>
            </w:r>
          </w:p>
        </w:tc>
        <w:tc>
          <w:tcPr>
            <w:tcW w:w="1257" w:type="dxa"/>
            <w:shd w:val="clear" w:color="auto" w:fill="auto"/>
            <w:vAlign w:val="bottom"/>
          </w:tcPr>
          <w:p w:rsidR="00706961" w:rsidRPr="003073AF" w:rsidRDefault="00706961" w:rsidP="00C01237">
            <w:pPr>
              <w:tabs>
                <w:tab w:val="decimal" w:pos="567"/>
              </w:tabs>
              <w:adjustRightInd w:val="0"/>
              <w:snapToGrid w:val="0"/>
              <w:spacing w:after="0" w:line="240" w:lineRule="auto"/>
              <w:rPr>
                <w:sz w:val="15"/>
                <w:szCs w:val="15"/>
              </w:rPr>
            </w:pPr>
          </w:p>
        </w:tc>
        <w:tc>
          <w:tcPr>
            <w:tcW w:w="1803" w:type="dxa"/>
            <w:vAlign w:val="bottom"/>
          </w:tcPr>
          <w:p w:rsidR="00706961" w:rsidRPr="003073AF" w:rsidRDefault="00706961" w:rsidP="00C01237">
            <w:pPr>
              <w:tabs>
                <w:tab w:val="decimal" w:pos="567"/>
              </w:tabs>
              <w:adjustRightInd w:val="0"/>
              <w:snapToGrid w:val="0"/>
              <w:spacing w:after="0" w:line="240" w:lineRule="auto"/>
              <w:rPr>
                <w:sz w:val="15"/>
                <w:szCs w:val="15"/>
              </w:rPr>
            </w:pP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WAVE2/3/4</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-0.294***</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1.918***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2.394***</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0.290</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(0.104)</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(0.392)</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(0.551)</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(0.227)</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WAVE5</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-0.088</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-0.155</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-0.373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0.257</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(0.093)</w:t>
            </w:r>
          </w:p>
        </w:tc>
        <w:tc>
          <w:tcPr>
            <w:tcW w:w="1719"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(0.168)</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(0.232)</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(0.192)</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WAVE6</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-0.165</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0.054</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-0.168</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(0.118)</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(0.200)</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(0.273)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(0.243)</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i/>
                <w:sz w:val="15"/>
                <w:szCs w:val="15"/>
              </w:rPr>
            </w:pPr>
            <w:r w:rsidRPr="003073AF">
              <w:rPr>
                <w:rFonts w:eastAsia="Times New Roman"/>
                <w:i/>
                <w:sz w:val="15"/>
                <w:szCs w:val="15"/>
              </w:rPr>
              <w:t>WAVE7</w:t>
            </w: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-0.007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1.072**</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1.953**</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-0.385</w:t>
            </w:r>
          </w:p>
        </w:tc>
      </w:tr>
      <w:tr w:rsidR="00706961" w:rsidRPr="003073AF" w:rsidTr="00C01237">
        <w:trPr>
          <w:trHeight w:val="58"/>
          <w:jc w:val="center"/>
        </w:trPr>
        <w:tc>
          <w:tcPr>
            <w:tcW w:w="2069" w:type="dxa"/>
            <w:shd w:val="clear" w:color="auto" w:fill="auto"/>
            <w:noWrap/>
            <w:vAlign w:val="bottom"/>
            <w:hideMark/>
          </w:tcPr>
          <w:p w:rsidR="00706961" w:rsidRPr="003073AF" w:rsidRDefault="00706961" w:rsidP="00C01237">
            <w:pPr>
              <w:adjustRightInd w:val="0"/>
              <w:snapToGrid w:val="0"/>
              <w:spacing w:after="0" w:line="240" w:lineRule="auto"/>
              <w:rPr>
                <w:rFonts w:eastAsia="Times New Roman"/>
                <w:sz w:val="15"/>
                <w:szCs w:val="15"/>
              </w:rPr>
            </w:pPr>
          </w:p>
        </w:tc>
        <w:tc>
          <w:tcPr>
            <w:tcW w:w="1340" w:type="dxa"/>
            <w:shd w:val="clear" w:color="auto" w:fill="auto"/>
            <w:noWrap/>
            <w:vAlign w:val="bottom"/>
            <w:hideMark/>
          </w:tcPr>
          <w:p w:rsidR="00706961" w:rsidRDefault="00706961" w:rsidP="00C01237">
            <w:pPr>
              <w:tabs>
                <w:tab w:val="decimal" w:pos="567"/>
              </w:tabs>
              <w:spacing w:after="0" w:line="240" w:lineRule="auto"/>
              <w:rPr>
                <w:color w:val="000000"/>
                <w:sz w:val="15"/>
                <w:szCs w:val="15"/>
              </w:rPr>
            </w:pPr>
            <w:r>
              <w:rPr>
                <w:color w:val="000000"/>
                <w:sz w:val="15"/>
                <w:szCs w:val="15"/>
              </w:rPr>
              <w:t>(0.227)</w:t>
            </w:r>
          </w:p>
        </w:tc>
        <w:tc>
          <w:tcPr>
            <w:tcW w:w="1719" w:type="dxa"/>
            <w:shd w:val="clear" w:color="auto" w:fill="auto"/>
            <w:noWrap/>
            <w:vAlign w:val="bottom"/>
          </w:tcPr>
          <w:p w:rsidR="00706961" w:rsidRDefault="00706961" w:rsidP="00C01237">
            <w:pPr>
              <w:tabs>
                <w:tab w:val="decimal" w:pos="567"/>
              </w:tabs>
              <w:spacing w:after="0" w:line="240" w:lineRule="auto"/>
              <w:rPr>
                <w:color w:val="000000"/>
                <w:sz w:val="15"/>
                <w:szCs w:val="15"/>
              </w:rPr>
            </w:pPr>
            <w:r>
              <w:rPr>
                <w:color w:val="000000"/>
                <w:sz w:val="15"/>
                <w:szCs w:val="15"/>
              </w:rPr>
              <w:t>(0.506)</w:t>
            </w:r>
          </w:p>
        </w:tc>
        <w:tc>
          <w:tcPr>
            <w:tcW w:w="1257"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(0.830)</w:t>
            </w: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(0.507)</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sz w:val="15"/>
                <w:szCs w:val="15"/>
              </w:rPr>
            </w:pPr>
            <w:r w:rsidRPr="003073AF">
              <w:rPr>
                <w:rFonts w:eastAsia="Times New Roman"/>
                <w:sz w:val="15"/>
                <w:szCs w:val="15"/>
              </w:rPr>
              <w:t>N</w:t>
            </w:r>
          </w:p>
        </w:tc>
        <w:tc>
          <w:tcPr>
            <w:tcW w:w="1340" w:type="dxa"/>
            <w:shd w:val="clear" w:color="auto" w:fill="auto"/>
            <w:noWrap/>
            <w:vAlign w:val="bottom"/>
          </w:tcPr>
          <w:p w:rsidR="00706961" w:rsidRPr="003073AF" w:rsidRDefault="00706961" w:rsidP="00C01237">
            <w:pPr>
              <w:tabs>
                <w:tab w:val="decimal" w:pos="567"/>
              </w:tabs>
              <w:adjustRightInd w:val="0"/>
              <w:snapToGrid w:val="0"/>
              <w:spacing w:after="0" w:line="240" w:lineRule="auto"/>
              <w:rPr>
                <w:rFonts w:eastAsia="Times New Roman"/>
                <w:sz w:val="15"/>
                <w:szCs w:val="15"/>
              </w:rPr>
            </w:pPr>
          </w:p>
        </w:tc>
        <w:tc>
          <w:tcPr>
            <w:tcW w:w="1719" w:type="dxa"/>
            <w:shd w:val="clear" w:color="auto" w:fill="auto"/>
            <w:noWrap/>
            <w:vAlign w:val="bottom"/>
          </w:tcPr>
          <w:p w:rsidR="00706961" w:rsidRPr="003073AF" w:rsidRDefault="00706961" w:rsidP="00C01237">
            <w:pPr>
              <w:spacing w:after="0" w:line="240" w:lineRule="auto"/>
              <w:ind w:right="170"/>
              <w:jc w:val="center"/>
              <w:rPr>
                <w:color w:val="000000"/>
                <w:sz w:val="15"/>
                <w:szCs w:val="15"/>
              </w:rPr>
            </w:pPr>
            <w:r w:rsidRPr="003073AF">
              <w:rPr>
                <w:color w:val="000000"/>
                <w:sz w:val="15"/>
                <w:szCs w:val="15"/>
              </w:rPr>
              <w:t>3089</w:t>
            </w:r>
          </w:p>
        </w:tc>
        <w:tc>
          <w:tcPr>
            <w:tcW w:w="1257" w:type="dxa"/>
            <w:vAlign w:val="bottom"/>
          </w:tcPr>
          <w:p w:rsidR="00706961" w:rsidRDefault="00706961" w:rsidP="00C01237">
            <w:pPr>
              <w:spacing w:after="0" w:line="240" w:lineRule="auto"/>
              <w:ind w:right="170"/>
              <w:rPr>
                <w:color w:val="000000"/>
                <w:sz w:val="15"/>
                <w:szCs w:val="15"/>
              </w:rPr>
            </w:pPr>
          </w:p>
        </w:tc>
        <w:tc>
          <w:tcPr>
            <w:tcW w:w="1803" w:type="dxa"/>
            <w:vAlign w:val="bottom"/>
          </w:tcPr>
          <w:p w:rsidR="00706961" w:rsidRDefault="00706961" w:rsidP="00C01237">
            <w:pPr>
              <w:spacing w:after="0" w:line="240" w:lineRule="auto"/>
              <w:ind w:right="170"/>
              <w:jc w:val="center"/>
              <w:rPr>
                <w:color w:val="000000"/>
                <w:sz w:val="15"/>
                <w:szCs w:val="15"/>
              </w:rPr>
            </w:pPr>
            <w:r>
              <w:rPr>
                <w:color w:val="000000"/>
                <w:sz w:val="15"/>
                <w:szCs w:val="15"/>
              </w:rPr>
              <w:t>803</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sz w:val="15"/>
                <w:szCs w:val="15"/>
              </w:rPr>
            </w:pPr>
            <w:r w:rsidRPr="003073AF">
              <w:rPr>
                <w:rFonts w:eastAsia="Times New Roman"/>
                <w:sz w:val="15"/>
                <w:szCs w:val="15"/>
              </w:rPr>
              <w:t>Censored N</w:t>
            </w:r>
          </w:p>
        </w:tc>
        <w:tc>
          <w:tcPr>
            <w:tcW w:w="1340" w:type="dxa"/>
            <w:shd w:val="clear" w:color="auto" w:fill="auto"/>
            <w:noWrap/>
            <w:vAlign w:val="bottom"/>
          </w:tcPr>
          <w:p w:rsidR="00706961" w:rsidRPr="003073AF" w:rsidRDefault="00706961" w:rsidP="00C01237">
            <w:pPr>
              <w:tabs>
                <w:tab w:val="decimal" w:pos="567"/>
              </w:tabs>
              <w:adjustRightInd w:val="0"/>
              <w:snapToGrid w:val="0"/>
              <w:spacing w:after="0" w:line="240" w:lineRule="auto"/>
              <w:rPr>
                <w:rFonts w:eastAsia="Times New Roman"/>
                <w:sz w:val="15"/>
                <w:szCs w:val="15"/>
              </w:rPr>
            </w:pPr>
          </w:p>
        </w:tc>
        <w:tc>
          <w:tcPr>
            <w:tcW w:w="1719" w:type="dxa"/>
            <w:shd w:val="clear" w:color="auto" w:fill="auto"/>
            <w:noWrap/>
            <w:vAlign w:val="bottom"/>
          </w:tcPr>
          <w:p w:rsidR="00706961" w:rsidRPr="003073AF" w:rsidRDefault="00706961" w:rsidP="00C01237">
            <w:pPr>
              <w:spacing w:after="0" w:line="240" w:lineRule="auto"/>
              <w:ind w:right="170"/>
              <w:jc w:val="center"/>
              <w:rPr>
                <w:color w:val="000000"/>
                <w:sz w:val="15"/>
                <w:szCs w:val="15"/>
              </w:rPr>
            </w:pPr>
            <w:r w:rsidRPr="003073AF">
              <w:rPr>
                <w:color w:val="000000"/>
                <w:sz w:val="15"/>
                <w:szCs w:val="15"/>
              </w:rPr>
              <w:t>2286</w:t>
            </w:r>
          </w:p>
        </w:tc>
        <w:tc>
          <w:tcPr>
            <w:tcW w:w="1257" w:type="dxa"/>
            <w:vAlign w:val="bottom"/>
          </w:tcPr>
          <w:p w:rsidR="00706961" w:rsidRDefault="00706961" w:rsidP="00C01237">
            <w:pPr>
              <w:spacing w:after="0" w:line="240" w:lineRule="auto"/>
              <w:ind w:right="170"/>
              <w:rPr>
                <w:color w:val="000000"/>
                <w:sz w:val="15"/>
                <w:szCs w:val="15"/>
              </w:rPr>
            </w:pPr>
          </w:p>
        </w:tc>
        <w:tc>
          <w:tcPr>
            <w:tcW w:w="1803" w:type="dxa"/>
            <w:vAlign w:val="bottom"/>
          </w:tcPr>
          <w:p w:rsidR="00706961" w:rsidRDefault="00706961" w:rsidP="00C01237">
            <w:pPr>
              <w:spacing w:after="0" w:line="240" w:lineRule="auto"/>
              <w:ind w:right="170"/>
              <w:jc w:val="center"/>
              <w:rPr>
                <w:color w:val="000000"/>
                <w:sz w:val="15"/>
                <w:szCs w:val="15"/>
              </w:rPr>
            </w:pPr>
            <w:r>
              <w:rPr>
                <w:color w:val="000000"/>
                <w:sz w:val="15"/>
                <w:szCs w:val="15"/>
              </w:rPr>
              <w:t>82</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sz w:val="15"/>
                <w:szCs w:val="15"/>
                <w:vertAlign w:val="superscript"/>
              </w:rPr>
            </w:pPr>
            <w:r w:rsidRPr="003073AF">
              <w:rPr>
                <w:rFonts w:eastAsia="Times New Roman"/>
                <w:sz w:val="15"/>
                <w:szCs w:val="15"/>
              </w:rPr>
              <w:t xml:space="preserve">Wald </w:t>
            </w:r>
            <w:r w:rsidRPr="003073AF">
              <w:rPr>
                <w:rFonts w:ascii="Symbol" w:eastAsia="Times New Roman" w:hAnsi="Symbol"/>
                <w:i/>
                <w:sz w:val="15"/>
                <w:szCs w:val="15"/>
              </w:rPr>
              <w:t></w:t>
            </w:r>
            <w:r w:rsidRPr="003073AF">
              <w:rPr>
                <w:rFonts w:eastAsia="Times New Roman"/>
                <w:sz w:val="15"/>
                <w:szCs w:val="15"/>
                <w:vertAlign w:val="superscript"/>
              </w:rPr>
              <w:t>2</w:t>
            </w:r>
          </w:p>
        </w:tc>
        <w:tc>
          <w:tcPr>
            <w:tcW w:w="1340" w:type="dxa"/>
            <w:shd w:val="clear" w:color="auto" w:fill="auto"/>
            <w:noWrap/>
            <w:vAlign w:val="bottom"/>
          </w:tcPr>
          <w:p w:rsidR="00706961" w:rsidRPr="003073AF" w:rsidRDefault="00706961" w:rsidP="00C01237">
            <w:pPr>
              <w:tabs>
                <w:tab w:val="decimal" w:pos="567"/>
              </w:tabs>
              <w:adjustRightInd w:val="0"/>
              <w:snapToGrid w:val="0"/>
              <w:spacing w:after="0" w:line="240" w:lineRule="auto"/>
              <w:rPr>
                <w:rFonts w:eastAsia="Times New Roman"/>
                <w:sz w:val="15"/>
                <w:szCs w:val="15"/>
              </w:rPr>
            </w:pPr>
          </w:p>
        </w:tc>
        <w:tc>
          <w:tcPr>
            <w:tcW w:w="1719" w:type="dxa"/>
            <w:shd w:val="clear" w:color="auto" w:fill="auto"/>
            <w:noWrap/>
            <w:vAlign w:val="bottom"/>
          </w:tcPr>
          <w:p w:rsidR="00706961" w:rsidRPr="003073AF" w:rsidRDefault="00706961" w:rsidP="00C01237">
            <w:pPr>
              <w:tabs>
                <w:tab w:val="decimal" w:pos="567"/>
              </w:tabs>
              <w:spacing w:after="0" w:line="240" w:lineRule="auto"/>
              <w:rPr>
                <w:color w:val="000000"/>
                <w:sz w:val="15"/>
                <w:szCs w:val="15"/>
              </w:rPr>
            </w:pPr>
            <w:r>
              <w:rPr>
                <w:color w:val="000000"/>
                <w:sz w:val="15"/>
                <w:szCs w:val="15"/>
              </w:rPr>
              <w:t>114.42</w:t>
            </w:r>
            <w:r w:rsidRPr="003073AF">
              <w:rPr>
                <w:color w:val="000000"/>
                <w:sz w:val="15"/>
                <w:szCs w:val="15"/>
              </w:rPr>
              <w:t>***</w:t>
            </w:r>
          </w:p>
        </w:tc>
        <w:tc>
          <w:tcPr>
            <w:tcW w:w="1257" w:type="dxa"/>
            <w:vAlign w:val="bottom"/>
          </w:tcPr>
          <w:p w:rsidR="00706961" w:rsidRDefault="00706961" w:rsidP="00C01237">
            <w:pPr>
              <w:tabs>
                <w:tab w:val="decimal" w:pos="567"/>
              </w:tabs>
              <w:spacing w:after="0" w:line="240" w:lineRule="auto"/>
              <w:rPr>
                <w:color w:val="000000"/>
                <w:sz w:val="15"/>
                <w:szCs w:val="15"/>
              </w:rPr>
            </w:pP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114.91***</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eastAsia="Times New Roman"/>
                <w:sz w:val="15"/>
                <w:szCs w:val="15"/>
              </w:rPr>
            </w:pPr>
            <w:r w:rsidRPr="003073AF">
              <w:rPr>
                <w:rFonts w:eastAsia="Times New Roman"/>
                <w:sz w:val="15"/>
                <w:szCs w:val="15"/>
              </w:rPr>
              <w:t>Log likelihood</w:t>
            </w:r>
          </w:p>
        </w:tc>
        <w:tc>
          <w:tcPr>
            <w:tcW w:w="1340" w:type="dxa"/>
            <w:shd w:val="clear" w:color="auto" w:fill="auto"/>
            <w:noWrap/>
            <w:vAlign w:val="bottom"/>
          </w:tcPr>
          <w:p w:rsidR="00706961" w:rsidRPr="003073AF" w:rsidRDefault="00706961" w:rsidP="00C01237">
            <w:pPr>
              <w:tabs>
                <w:tab w:val="decimal" w:pos="567"/>
              </w:tabs>
              <w:adjustRightInd w:val="0"/>
              <w:snapToGrid w:val="0"/>
              <w:spacing w:after="0" w:line="240" w:lineRule="auto"/>
              <w:rPr>
                <w:rFonts w:eastAsia="Times New Roman"/>
                <w:sz w:val="15"/>
                <w:szCs w:val="15"/>
              </w:rPr>
            </w:pPr>
          </w:p>
        </w:tc>
        <w:tc>
          <w:tcPr>
            <w:tcW w:w="1719" w:type="dxa"/>
            <w:shd w:val="clear" w:color="auto" w:fill="auto"/>
            <w:noWrap/>
            <w:vAlign w:val="bottom"/>
          </w:tcPr>
          <w:p w:rsidR="00706961" w:rsidRPr="003073AF" w:rsidRDefault="00706961" w:rsidP="00C01237">
            <w:pPr>
              <w:tabs>
                <w:tab w:val="decimal" w:pos="567"/>
              </w:tabs>
              <w:adjustRightInd w:val="0"/>
              <w:snapToGrid w:val="0"/>
              <w:spacing w:after="0" w:line="240" w:lineRule="auto"/>
              <w:rPr>
                <w:color w:val="000000"/>
                <w:sz w:val="15"/>
                <w:szCs w:val="15"/>
              </w:rPr>
            </w:pPr>
            <w:r>
              <w:rPr>
                <w:rFonts w:eastAsia="Times New Roman"/>
                <w:sz w:val="15"/>
                <w:szCs w:val="15"/>
              </w:rPr>
              <w:t>-1,740.231</w:t>
            </w:r>
          </w:p>
        </w:tc>
        <w:tc>
          <w:tcPr>
            <w:tcW w:w="1257" w:type="dxa"/>
            <w:vAlign w:val="bottom"/>
          </w:tcPr>
          <w:p w:rsidR="00706961" w:rsidRDefault="00706961" w:rsidP="00C01237">
            <w:pPr>
              <w:tabs>
                <w:tab w:val="decimal" w:pos="567"/>
              </w:tabs>
              <w:spacing w:after="0" w:line="240" w:lineRule="auto"/>
              <w:rPr>
                <w:color w:val="000000"/>
                <w:sz w:val="15"/>
                <w:szCs w:val="15"/>
              </w:rPr>
            </w:pP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-541.255</w:t>
            </w:r>
          </w:p>
        </w:tc>
      </w:tr>
      <w:tr w:rsidR="00706961" w:rsidRPr="003073AF" w:rsidTr="00C01237">
        <w:trPr>
          <w:trHeight w:val="58"/>
          <w:jc w:val="center"/>
        </w:trPr>
        <w:tc>
          <w:tcPr>
            <w:tcW w:w="2069" w:type="dxa"/>
            <w:shd w:val="clear" w:color="auto" w:fill="auto"/>
            <w:noWrap/>
            <w:vAlign w:val="bottom"/>
          </w:tcPr>
          <w:p w:rsidR="00706961" w:rsidRPr="003073AF" w:rsidRDefault="00706961" w:rsidP="00C01237">
            <w:pPr>
              <w:adjustRightInd w:val="0"/>
              <w:snapToGrid w:val="0"/>
              <w:spacing w:after="0" w:line="240" w:lineRule="auto"/>
              <w:rPr>
                <w:rFonts w:ascii="Symbol" w:eastAsia="Times New Roman" w:hAnsi="Symbol"/>
                <w:sz w:val="15"/>
                <w:szCs w:val="15"/>
              </w:rPr>
            </w:pPr>
            <w:r w:rsidRPr="003073AF">
              <w:rPr>
                <w:rFonts w:ascii="Symbol" w:eastAsia="Times New Roman" w:hAnsi="Symbol"/>
                <w:i/>
                <w:sz w:val="15"/>
                <w:szCs w:val="15"/>
              </w:rPr>
              <w:t></w:t>
            </w:r>
            <w:r w:rsidRPr="003073AF">
              <w:rPr>
                <w:rFonts w:eastAsia="Times New Roman"/>
                <w:sz w:val="15"/>
                <w:szCs w:val="15"/>
                <w:vertAlign w:val="superscript"/>
              </w:rPr>
              <w:t>2</w:t>
            </w:r>
            <w:r w:rsidRPr="003073AF">
              <w:rPr>
                <w:rFonts w:eastAsia="Times New Roman"/>
                <w:sz w:val="15"/>
                <w:szCs w:val="15"/>
              </w:rPr>
              <w:t xml:space="preserve"> (</w:t>
            </w:r>
            <w:r w:rsidRPr="003073AF">
              <w:rPr>
                <w:rFonts w:ascii="Symbol" w:eastAsia="Times New Roman" w:hAnsi="Symbol"/>
                <w:i/>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r w:rsidRPr="003073AF">
              <w:rPr>
                <w:rFonts w:ascii="Symbol" w:eastAsia="Times New Roman" w:hAnsi="Symbol"/>
                <w:iCs/>
                <w:sz w:val="15"/>
                <w:szCs w:val="15"/>
              </w:rPr>
              <w:t></w:t>
            </w:r>
          </w:p>
        </w:tc>
        <w:tc>
          <w:tcPr>
            <w:tcW w:w="1340" w:type="dxa"/>
            <w:shd w:val="clear" w:color="auto" w:fill="auto"/>
            <w:noWrap/>
            <w:vAlign w:val="bottom"/>
          </w:tcPr>
          <w:p w:rsidR="00706961" w:rsidRPr="003073AF" w:rsidRDefault="00706961" w:rsidP="00C01237">
            <w:pPr>
              <w:tabs>
                <w:tab w:val="decimal" w:pos="567"/>
              </w:tabs>
              <w:adjustRightInd w:val="0"/>
              <w:snapToGrid w:val="0"/>
              <w:spacing w:after="0" w:line="240" w:lineRule="auto"/>
              <w:rPr>
                <w:rFonts w:eastAsia="Times New Roman"/>
                <w:sz w:val="15"/>
                <w:szCs w:val="15"/>
              </w:rPr>
            </w:pPr>
          </w:p>
        </w:tc>
        <w:tc>
          <w:tcPr>
            <w:tcW w:w="1719" w:type="dxa"/>
            <w:shd w:val="clear" w:color="auto" w:fill="auto"/>
            <w:noWrap/>
            <w:vAlign w:val="bottom"/>
          </w:tcPr>
          <w:p w:rsidR="00706961" w:rsidRPr="003073AF" w:rsidRDefault="00706961" w:rsidP="00C01237">
            <w:pPr>
              <w:tabs>
                <w:tab w:val="decimal" w:pos="567"/>
              </w:tabs>
              <w:adjustRightInd w:val="0"/>
              <w:snapToGrid w:val="0"/>
              <w:spacing w:after="0" w:line="240" w:lineRule="auto"/>
              <w:rPr>
                <w:color w:val="000000"/>
                <w:sz w:val="15"/>
                <w:szCs w:val="15"/>
              </w:rPr>
            </w:pPr>
            <w:r>
              <w:rPr>
                <w:color w:val="000000"/>
                <w:sz w:val="15"/>
                <w:szCs w:val="15"/>
              </w:rPr>
              <w:t>5.17</w:t>
            </w:r>
            <w:r w:rsidRPr="003073AF">
              <w:rPr>
                <w:color w:val="000000"/>
                <w:sz w:val="15"/>
                <w:szCs w:val="15"/>
              </w:rPr>
              <w:t>**</w:t>
            </w:r>
          </w:p>
        </w:tc>
        <w:tc>
          <w:tcPr>
            <w:tcW w:w="1257" w:type="dxa"/>
            <w:vAlign w:val="bottom"/>
          </w:tcPr>
          <w:p w:rsidR="00706961" w:rsidRDefault="00706961" w:rsidP="00C01237">
            <w:pPr>
              <w:tabs>
                <w:tab w:val="decimal" w:pos="567"/>
              </w:tabs>
              <w:spacing w:after="0" w:line="240" w:lineRule="auto"/>
              <w:rPr>
                <w:color w:val="000000"/>
                <w:sz w:val="15"/>
                <w:szCs w:val="15"/>
              </w:rPr>
            </w:pPr>
          </w:p>
        </w:tc>
        <w:tc>
          <w:tcPr>
            <w:tcW w:w="1803" w:type="dxa"/>
            <w:vAlign w:val="bottom"/>
          </w:tcPr>
          <w:p w:rsidR="00706961" w:rsidRDefault="00706961" w:rsidP="00C01237">
            <w:pPr>
              <w:tabs>
                <w:tab w:val="decimal" w:pos="567"/>
              </w:tabs>
              <w:spacing w:after="0" w:line="240" w:lineRule="auto"/>
              <w:rPr>
                <w:color w:val="000000"/>
                <w:sz w:val="15"/>
                <w:szCs w:val="15"/>
              </w:rPr>
            </w:pPr>
            <w:r>
              <w:rPr>
                <w:color w:val="000000"/>
                <w:sz w:val="15"/>
                <w:szCs w:val="15"/>
              </w:rPr>
              <w:t>3.15*</w:t>
            </w:r>
          </w:p>
        </w:tc>
      </w:tr>
    </w:tbl>
    <w:p w:rsidR="00706961" w:rsidRPr="000269E5" w:rsidRDefault="00706961" w:rsidP="00706961">
      <w:pPr>
        <w:spacing w:before="120" w:after="0" w:line="240" w:lineRule="auto"/>
        <w:jc w:val="both"/>
      </w:pPr>
    </w:p>
    <w:p w:rsidR="00932089" w:rsidRDefault="00932089" w:rsidP="00DD31D4">
      <w:pPr>
        <w:jc w:val="center"/>
      </w:pPr>
    </w:p>
    <w:sectPr w:rsidR="00932089" w:rsidSect="00246FC5">
      <w:footerReference w:type="default" r:id="rId2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F5" w:rsidRDefault="008F75F5" w:rsidP="00260402">
      <w:pPr>
        <w:spacing w:after="0" w:line="240" w:lineRule="auto"/>
      </w:pPr>
      <w:r>
        <w:separator/>
      </w:r>
    </w:p>
  </w:endnote>
  <w:endnote w:type="continuationSeparator" w:id="0">
    <w:p w:rsidR="008F75F5" w:rsidRDefault="008F75F5" w:rsidP="0026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61" w:rsidRDefault="00706961">
    <w:pPr>
      <w:pStyle w:val="Footer"/>
      <w:jc w:val="right"/>
    </w:pPr>
  </w:p>
  <w:p w:rsidR="00706961" w:rsidRDefault="00706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262346"/>
      <w:docPartObj>
        <w:docPartGallery w:val="Page Numbers (Bottom of Page)"/>
        <w:docPartUnique/>
      </w:docPartObj>
    </w:sdtPr>
    <w:sdtEndPr>
      <w:rPr>
        <w:noProof/>
      </w:rPr>
    </w:sdtEndPr>
    <w:sdtContent>
      <w:p w:rsidR="00304300" w:rsidRDefault="00304300">
        <w:pPr>
          <w:pStyle w:val="Footer"/>
          <w:jc w:val="right"/>
        </w:pPr>
        <w:r>
          <w:fldChar w:fldCharType="begin"/>
        </w:r>
        <w:r>
          <w:instrText xml:space="preserve"> PAGE   \* MERGEFORMAT </w:instrText>
        </w:r>
        <w:r>
          <w:fldChar w:fldCharType="separate"/>
        </w:r>
        <w:r w:rsidR="00706961">
          <w:rPr>
            <w:noProof/>
          </w:rPr>
          <w:t>5</w:t>
        </w:r>
        <w:r>
          <w:rPr>
            <w:noProof/>
          </w:rPr>
          <w:fldChar w:fldCharType="end"/>
        </w:r>
      </w:p>
    </w:sdtContent>
  </w:sdt>
  <w:p w:rsidR="00304300" w:rsidRDefault="00304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F5" w:rsidRDefault="008F75F5" w:rsidP="00260402">
      <w:pPr>
        <w:spacing w:after="0" w:line="240" w:lineRule="auto"/>
      </w:pPr>
      <w:r>
        <w:separator/>
      </w:r>
    </w:p>
  </w:footnote>
  <w:footnote w:type="continuationSeparator" w:id="0">
    <w:p w:rsidR="008F75F5" w:rsidRDefault="008F75F5" w:rsidP="00260402">
      <w:pPr>
        <w:spacing w:after="0" w:line="240" w:lineRule="auto"/>
      </w:pPr>
      <w:r>
        <w:continuationSeparator/>
      </w:r>
    </w:p>
  </w:footnote>
  <w:footnote w:id="1">
    <w:p w:rsidR="00706961" w:rsidRDefault="00706961" w:rsidP="00706961">
      <w:pPr>
        <w:pStyle w:val="FootnoteText"/>
        <w:jc w:val="both"/>
      </w:pPr>
      <w:r>
        <w:rPr>
          <w:rStyle w:val="FootnoteReference"/>
        </w:rPr>
        <w:t>†</w:t>
      </w:r>
      <w:r>
        <w:t xml:space="preserve"> Corresponding author.</w:t>
      </w:r>
    </w:p>
  </w:footnote>
  <w:footnote w:id="2">
    <w:p w:rsidR="00304300" w:rsidRPr="00C96BF8" w:rsidRDefault="00304300">
      <w:pPr>
        <w:pStyle w:val="FootnoteText"/>
        <w:rPr>
          <w:lang w:val="en-GB"/>
        </w:rPr>
      </w:pPr>
      <w:r>
        <w:rPr>
          <w:rStyle w:val="FootnoteReference"/>
        </w:rPr>
        <w:footnoteRef/>
      </w:r>
      <w:r>
        <w:t xml:space="preserve"> </w:t>
      </w:r>
      <w:r>
        <w:rPr>
          <w:lang w:val="en-GB"/>
        </w:rPr>
        <w:t>Results available upon request.</w:t>
      </w:r>
    </w:p>
  </w:footnote>
  <w:footnote w:id="3">
    <w:p w:rsidR="00706961" w:rsidRDefault="00706961" w:rsidP="00706961">
      <w:pPr>
        <w:pStyle w:val="FootnoteText"/>
      </w:pPr>
      <w:r>
        <w:rPr>
          <w:rStyle w:val="FootnoteReference"/>
        </w:rPr>
        <w:footnoteRef/>
      </w:r>
      <w:r>
        <w:t xml:space="preserve"> This study uses country growth rates instead of firm growth 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6D5"/>
    <w:multiLevelType w:val="hybridMultilevel"/>
    <w:tmpl w:val="40CC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1476"/>
    <w:multiLevelType w:val="hybridMultilevel"/>
    <w:tmpl w:val="36802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654ECE"/>
    <w:multiLevelType w:val="hybridMultilevel"/>
    <w:tmpl w:val="F190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47E9C"/>
    <w:multiLevelType w:val="hybridMultilevel"/>
    <w:tmpl w:val="D1E6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C6020"/>
    <w:multiLevelType w:val="hybridMultilevel"/>
    <w:tmpl w:val="5D9A6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E7EE9"/>
    <w:multiLevelType w:val="hybridMultilevel"/>
    <w:tmpl w:val="EB6E8EA8"/>
    <w:lvl w:ilvl="0" w:tplc="36C2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36206"/>
    <w:multiLevelType w:val="hybridMultilevel"/>
    <w:tmpl w:val="85E2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3349B"/>
    <w:multiLevelType w:val="hybridMultilevel"/>
    <w:tmpl w:val="BAA25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D082F"/>
    <w:multiLevelType w:val="hybridMultilevel"/>
    <w:tmpl w:val="4C4C9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96650"/>
    <w:multiLevelType w:val="hybridMultilevel"/>
    <w:tmpl w:val="BAA25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40176"/>
    <w:multiLevelType w:val="multilevel"/>
    <w:tmpl w:val="1A881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CB57AE"/>
    <w:multiLevelType w:val="hybridMultilevel"/>
    <w:tmpl w:val="E156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574EB"/>
    <w:multiLevelType w:val="multilevel"/>
    <w:tmpl w:val="B03696B0"/>
    <w:lvl w:ilvl="0">
      <w:start w:val="3"/>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DEA4797"/>
    <w:multiLevelType w:val="hybridMultilevel"/>
    <w:tmpl w:val="3BA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C33EE"/>
    <w:multiLevelType w:val="hybridMultilevel"/>
    <w:tmpl w:val="F36650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744131F1"/>
    <w:multiLevelType w:val="hybridMultilevel"/>
    <w:tmpl w:val="50B0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10"/>
  </w:num>
  <w:num w:numId="5">
    <w:abstractNumId w:val="13"/>
  </w:num>
  <w:num w:numId="6">
    <w:abstractNumId w:val="6"/>
  </w:num>
  <w:num w:numId="7">
    <w:abstractNumId w:val="15"/>
  </w:num>
  <w:num w:numId="8">
    <w:abstractNumId w:val="1"/>
  </w:num>
  <w:num w:numId="9">
    <w:abstractNumId w:val="0"/>
  </w:num>
  <w:num w:numId="10">
    <w:abstractNumId w:val="4"/>
  </w:num>
  <w:num w:numId="11">
    <w:abstractNumId w:val="2"/>
  </w:num>
  <w:num w:numId="12">
    <w:abstractNumId w:val="7"/>
  </w:num>
  <w:num w:numId="13">
    <w:abstractNumId w:val="9"/>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6B"/>
    <w:rsid w:val="000007B3"/>
    <w:rsid w:val="0000298E"/>
    <w:rsid w:val="00002AE9"/>
    <w:rsid w:val="0000581A"/>
    <w:rsid w:val="000130AE"/>
    <w:rsid w:val="00014FB2"/>
    <w:rsid w:val="00020466"/>
    <w:rsid w:val="0002321F"/>
    <w:rsid w:val="0002398D"/>
    <w:rsid w:val="000269E5"/>
    <w:rsid w:val="00036F10"/>
    <w:rsid w:val="0004188E"/>
    <w:rsid w:val="000445BF"/>
    <w:rsid w:val="000447CC"/>
    <w:rsid w:val="000449A0"/>
    <w:rsid w:val="00050603"/>
    <w:rsid w:val="00050689"/>
    <w:rsid w:val="000508F6"/>
    <w:rsid w:val="0005484A"/>
    <w:rsid w:val="00056BA2"/>
    <w:rsid w:val="00062890"/>
    <w:rsid w:val="00073BB9"/>
    <w:rsid w:val="000762F0"/>
    <w:rsid w:val="000817B5"/>
    <w:rsid w:val="00083A30"/>
    <w:rsid w:val="00083D95"/>
    <w:rsid w:val="000842C7"/>
    <w:rsid w:val="000852A8"/>
    <w:rsid w:val="000878E1"/>
    <w:rsid w:val="00087E47"/>
    <w:rsid w:val="00091078"/>
    <w:rsid w:val="000A005F"/>
    <w:rsid w:val="000A1229"/>
    <w:rsid w:val="000A1955"/>
    <w:rsid w:val="000A3DB5"/>
    <w:rsid w:val="000A5CCC"/>
    <w:rsid w:val="000A6113"/>
    <w:rsid w:val="000B0557"/>
    <w:rsid w:val="000B5D08"/>
    <w:rsid w:val="000B756E"/>
    <w:rsid w:val="000C0D04"/>
    <w:rsid w:val="000C388A"/>
    <w:rsid w:val="000C4ABC"/>
    <w:rsid w:val="000C560A"/>
    <w:rsid w:val="000C586F"/>
    <w:rsid w:val="000C7825"/>
    <w:rsid w:val="000D79A7"/>
    <w:rsid w:val="000E1B48"/>
    <w:rsid w:val="000E5859"/>
    <w:rsid w:val="000E7572"/>
    <w:rsid w:val="000E7C32"/>
    <w:rsid w:val="000F1ED8"/>
    <w:rsid w:val="000F411E"/>
    <w:rsid w:val="000F45A4"/>
    <w:rsid w:val="001018B6"/>
    <w:rsid w:val="00103AAB"/>
    <w:rsid w:val="00106D75"/>
    <w:rsid w:val="00110F66"/>
    <w:rsid w:val="00116F6E"/>
    <w:rsid w:val="00122B00"/>
    <w:rsid w:val="00125550"/>
    <w:rsid w:val="0012693E"/>
    <w:rsid w:val="00127146"/>
    <w:rsid w:val="00127316"/>
    <w:rsid w:val="0013047A"/>
    <w:rsid w:val="0013052E"/>
    <w:rsid w:val="001350FF"/>
    <w:rsid w:val="0014149C"/>
    <w:rsid w:val="00141622"/>
    <w:rsid w:val="00142FDD"/>
    <w:rsid w:val="00147FBB"/>
    <w:rsid w:val="001549C8"/>
    <w:rsid w:val="00155D59"/>
    <w:rsid w:val="001563A0"/>
    <w:rsid w:val="00160234"/>
    <w:rsid w:val="00160B65"/>
    <w:rsid w:val="00163358"/>
    <w:rsid w:val="00174B9A"/>
    <w:rsid w:val="00175396"/>
    <w:rsid w:val="001756C6"/>
    <w:rsid w:val="00176A07"/>
    <w:rsid w:val="00177AD1"/>
    <w:rsid w:val="00193A67"/>
    <w:rsid w:val="001A2890"/>
    <w:rsid w:val="001A4618"/>
    <w:rsid w:val="001A4A53"/>
    <w:rsid w:val="001A5D6B"/>
    <w:rsid w:val="001A6707"/>
    <w:rsid w:val="001A7DF7"/>
    <w:rsid w:val="001B02FE"/>
    <w:rsid w:val="001C33D7"/>
    <w:rsid w:val="001C4929"/>
    <w:rsid w:val="001D09D6"/>
    <w:rsid w:val="001D1A2C"/>
    <w:rsid w:val="001E1776"/>
    <w:rsid w:val="001E4435"/>
    <w:rsid w:val="001E7E0D"/>
    <w:rsid w:val="001F1297"/>
    <w:rsid w:val="001F4C75"/>
    <w:rsid w:val="001F5473"/>
    <w:rsid w:val="001F57C7"/>
    <w:rsid w:val="001F6E31"/>
    <w:rsid w:val="00201744"/>
    <w:rsid w:val="0021708C"/>
    <w:rsid w:val="00217A84"/>
    <w:rsid w:val="00220674"/>
    <w:rsid w:val="00222F46"/>
    <w:rsid w:val="00223F57"/>
    <w:rsid w:val="00230900"/>
    <w:rsid w:val="00230937"/>
    <w:rsid w:val="00233B28"/>
    <w:rsid w:val="00236B7B"/>
    <w:rsid w:val="00240785"/>
    <w:rsid w:val="002427AF"/>
    <w:rsid w:val="00242CBB"/>
    <w:rsid w:val="00245968"/>
    <w:rsid w:val="00246FC5"/>
    <w:rsid w:val="00253A86"/>
    <w:rsid w:val="00260402"/>
    <w:rsid w:val="00264694"/>
    <w:rsid w:val="00265B5E"/>
    <w:rsid w:val="00270AB7"/>
    <w:rsid w:val="00270E37"/>
    <w:rsid w:val="002720B2"/>
    <w:rsid w:val="00276214"/>
    <w:rsid w:val="0028473F"/>
    <w:rsid w:val="00285755"/>
    <w:rsid w:val="0029535A"/>
    <w:rsid w:val="002977BE"/>
    <w:rsid w:val="002A02F5"/>
    <w:rsid w:val="002A3B03"/>
    <w:rsid w:val="002B1129"/>
    <w:rsid w:val="002B1333"/>
    <w:rsid w:val="002B681D"/>
    <w:rsid w:val="002B7651"/>
    <w:rsid w:val="002B7B26"/>
    <w:rsid w:val="002B7D4D"/>
    <w:rsid w:val="002C3F84"/>
    <w:rsid w:val="002C586C"/>
    <w:rsid w:val="002D1842"/>
    <w:rsid w:val="002E24F9"/>
    <w:rsid w:val="002E2954"/>
    <w:rsid w:val="002E4253"/>
    <w:rsid w:val="002E42EC"/>
    <w:rsid w:val="002E4909"/>
    <w:rsid w:val="002F29C2"/>
    <w:rsid w:val="002F29C6"/>
    <w:rsid w:val="002F41CE"/>
    <w:rsid w:val="002F64A1"/>
    <w:rsid w:val="002F6570"/>
    <w:rsid w:val="002F7C89"/>
    <w:rsid w:val="0030220F"/>
    <w:rsid w:val="00304300"/>
    <w:rsid w:val="00307ECE"/>
    <w:rsid w:val="00313903"/>
    <w:rsid w:val="00313B6D"/>
    <w:rsid w:val="0032192B"/>
    <w:rsid w:val="0033610C"/>
    <w:rsid w:val="00343DF9"/>
    <w:rsid w:val="00343F78"/>
    <w:rsid w:val="00344F3E"/>
    <w:rsid w:val="00346BC9"/>
    <w:rsid w:val="00354ACB"/>
    <w:rsid w:val="00355FE2"/>
    <w:rsid w:val="00360811"/>
    <w:rsid w:val="00361339"/>
    <w:rsid w:val="003623D0"/>
    <w:rsid w:val="00364952"/>
    <w:rsid w:val="00367A5A"/>
    <w:rsid w:val="00373485"/>
    <w:rsid w:val="003736E1"/>
    <w:rsid w:val="00373CFC"/>
    <w:rsid w:val="00373DF6"/>
    <w:rsid w:val="003747ED"/>
    <w:rsid w:val="0037544D"/>
    <w:rsid w:val="00381011"/>
    <w:rsid w:val="00381755"/>
    <w:rsid w:val="00396E68"/>
    <w:rsid w:val="003A0F97"/>
    <w:rsid w:val="003A1866"/>
    <w:rsid w:val="003B1737"/>
    <w:rsid w:val="003C14C7"/>
    <w:rsid w:val="003C60A5"/>
    <w:rsid w:val="003D2C86"/>
    <w:rsid w:val="003E056A"/>
    <w:rsid w:val="003F6BA6"/>
    <w:rsid w:val="00401A8B"/>
    <w:rsid w:val="00402AD1"/>
    <w:rsid w:val="0040637E"/>
    <w:rsid w:val="0040645E"/>
    <w:rsid w:val="00406EA2"/>
    <w:rsid w:val="004126D7"/>
    <w:rsid w:val="004127F6"/>
    <w:rsid w:val="00416C6B"/>
    <w:rsid w:val="0042141C"/>
    <w:rsid w:val="00432088"/>
    <w:rsid w:val="00440A73"/>
    <w:rsid w:val="00440C5D"/>
    <w:rsid w:val="00445397"/>
    <w:rsid w:val="0045118F"/>
    <w:rsid w:val="00457A14"/>
    <w:rsid w:val="00457DCC"/>
    <w:rsid w:val="0046287C"/>
    <w:rsid w:val="004636BD"/>
    <w:rsid w:val="004674F3"/>
    <w:rsid w:val="00473794"/>
    <w:rsid w:val="00474853"/>
    <w:rsid w:val="00483A84"/>
    <w:rsid w:val="00490A88"/>
    <w:rsid w:val="004919E4"/>
    <w:rsid w:val="004937E5"/>
    <w:rsid w:val="00494C1E"/>
    <w:rsid w:val="00495EA0"/>
    <w:rsid w:val="00496AAF"/>
    <w:rsid w:val="004A2D3E"/>
    <w:rsid w:val="004B1228"/>
    <w:rsid w:val="004B171E"/>
    <w:rsid w:val="004B410C"/>
    <w:rsid w:val="004C07EC"/>
    <w:rsid w:val="004C0B45"/>
    <w:rsid w:val="004C3D31"/>
    <w:rsid w:val="004D189D"/>
    <w:rsid w:val="004D1B01"/>
    <w:rsid w:val="004D4719"/>
    <w:rsid w:val="004D50C9"/>
    <w:rsid w:val="004E3D6F"/>
    <w:rsid w:val="004E6E3A"/>
    <w:rsid w:val="004F436D"/>
    <w:rsid w:val="00502C36"/>
    <w:rsid w:val="00506ACA"/>
    <w:rsid w:val="0051189C"/>
    <w:rsid w:val="00514914"/>
    <w:rsid w:val="00515210"/>
    <w:rsid w:val="00515ED2"/>
    <w:rsid w:val="0052522F"/>
    <w:rsid w:val="00525DEF"/>
    <w:rsid w:val="00526271"/>
    <w:rsid w:val="00534B66"/>
    <w:rsid w:val="00535C8A"/>
    <w:rsid w:val="00542E20"/>
    <w:rsid w:val="005440EE"/>
    <w:rsid w:val="005455F1"/>
    <w:rsid w:val="00547698"/>
    <w:rsid w:val="00550E2E"/>
    <w:rsid w:val="00551700"/>
    <w:rsid w:val="00553E3B"/>
    <w:rsid w:val="00557306"/>
    <w:rsid w:val="00566D4E"/>
    <w:rsid w:val="00571354"/>
    <w:rsid w:val="005722E7"/>
    <w:rsid w:val="00572993"/>
    <w:rsid w:val="00573505"/>
    <w:rsid w:val="00575BC8"/>
    <w:rsid w:val="00575DC1"/>
    <w:rsid w:val="00577217"/>
    <w:rsid w:val="005817F7"/>
    <w:rsid w:val="005823ED"/>
    <w:rsid w:val="005906DE"/>
    <w:rsid w:val="005907F1"/>
    <w:rsid w:val="00591C88"/>
    <w:rsid w:val="0059271B"/>
    <w:rsid w:val="005966B9"/>
    <w:rsid w:val="005A286E"/>
    <w:rsid w:val="005B07E8"/>
    <w:rsid w:val="005B0C4B"/>
    <w:rsid w:val="005B2A2A"/>
    <w:rsid w:val="005B550E"/>
    <w:rsid w:val="005C3A15"/>
    <w:rsid w:val="005C67BF"/>
    <w:rsid w:val="005D0D6E"/>
    <w:rsid w:val="005D29EE"/>
    <w:rsid w:val="005D6730"/>
    <w:rsid w:val="005E055B"/>
    <w:rsid w:val="005E21F4"/>
    <w:rsid w:val="005E348A"/>
    <w:rsid w:val="005E4BBD"/>
    <w:rsid w:val="005F0364"/>
    <w:rsid w:val="006015AE"/>
    <w:rsid w:val="00602365"/>
    <w:rsid w:val="006032CB"/>
    <w:rsid w:val="006041BA"/>
    <w:rsid w:val="0060462D"/>
    <w:rsid w:val="00611FCC"/>
    <w:rsid w:val="006155EE"/>
    <w:rsid w:val="006156F5"/>
    <w:rsid w:val="0062088B"/>
    <w:rsid w:val="006225C0"/>
    <w:rsid w:val="006226EC"/>
    <w:rsid w:val="00624BED"/>
    <w:rsid w:val="006335B9"/>
    <w:rsid w:val="00635AAA"/>
    <w:rsid w:val="00637831"/>
    <w:rsid w:val="00640592"/>
    <w:rsid w:val="0064555A"/>
    <w:rsid w:val="00646C75"/>
    <w:rsid w:val="00652F79"/>
    <w:rsid w:val="00653C1A"/>
    <w:rsid w:val="00654D70"/>
    <w:rsid w:val="006604B4"/>
    <w:rsid w:val="0066177E"/>
    <w:rsid w:val="00667D7A"/>
    <w:rsid w:val="00670047"/>
    <w:rsid w:val="00671461"/>
    <w:rsid w:val="006751F2"/>
    <w:rsid w:val="00676DA6"/>
    <w:rsid w:val="0067706E"/>
    <w:rsid w:val="006817C0"/>
    <w:rsid w:val="00685F61"/>
    <w:rsid w:val="00691AEE"/>
    <w:rsid w:val="006951E8"/>
    <w:rsid w:val="006A3F0F"/>
    <w:rsid w:val="006A50B4"/>
    <w:rsid w:val="006A5A3C"/>
    <w:rsid w:val="006A6F17"/>
    <w:rsid w:val="006B1EFA"/>
    <w:rsid w:val="006B58C6"/>
    <w:rsid w:val="006C1079"/>
    <w:rsid w:val="006C2C9D"/>
    <w:rsid w:val="006C6352"/>
    <w:rsid w:val="006D020A"/>
    <w:rsid w:val="006D0552"/>
    <w:rsid w:val="006D625D"/>
    <w:rsid w:val="006D6A0B"/>
    <w:rsid w:val="006D7687"/>
    <w:rsid w:val="006E36F9"/>
    <w:rsid w:val="006F28F4"/>
    <w:rsid w:val="006F5210"/>
    <w:rsid w:val="006F7D6C"/>
    <w:rsid w:val="007012D1"/>
    <w:rsid w:val="007039FC"/>
    <w:rsid w:val="007041F4"/>
    <w:rsid w:val="00706961"/>
    <w:rsid w:val="007070DC"/>
    <w:rsid w:val="00707B76"/>
    <w:rsid w:val="00707BF7"/>
    <w:rsid w:val="00712A17"/>
    <w:rsid w:val="00713051"/>
    <w:rsid w:val="00716B92"/>
    <w:rsid w:val="00720890"/>
    <w:rsid w:val="0072096D"/>
    <w:rsid w:val="00721407"/>
    <w:rsid w:val="00721CAC"/>
    <w:rsid w:val="00722266"/>
    <w:rsid w:val="00726AFB"/>
    <w:rsid w:val="00732841"/>
    <w:rsid w:val="00735F5F"/>
    <w:rsid w:val="007404EA"/>
    <w:rsid w:val="0074154E"/>
    <w:rsid w:val="00753F2C"/>
    <w:rsid w:val="0075633F"/>
    <w:rsid w:val="00757F3C"/>
    <w:rsid w:val="00781A86"/>
    <w:rsid w:val="0078290C"/>
    <w:rsid w:val="00782D61"/>
    <w:rsid w:val="0078587A"/>
    <w:rsid w:val="007917D1"/>
    <w:rsid w:val="00792A6D"/>
    <w:rsid w:val="00794844"/>
    <w:rsid w:val="00794EB1"/>
    <w:rsid w:val="0079518A"/>
    <w:rsid w:val="007A137C"/>
    <w:rsid w:val="007B094D"/>
    <w:rsid w:val="007B6410"/>
    <w:rsid w:val="007D1FA2"/>
    <w:rsid w:val="007D5269"/>
    <w:rsid w:val="007E371B"/>
    <w:rsid w:val="007E6D08"/>
    <w:rsid w:val="007E6DEE"/>
    <w:rsid w:val="007F2CA0"/>
    <w:rsid w:val="008000CB"/>
    <w:rsid w:val="008019FA"/>
    <w:rsid w:val="00803C17"/>
    <w:rsid w:val="00810482"/>
    <w:rsid w:val="00813AEC"/>
    <w:rsid w:val="00814C66"/>
    <w:rsid w:val="008158E2"/>
    <w:rsid w:val="008163A4"/>
    <w:rsid w:val="0081646D"/>
    <w:rsid w:val="00816A2D"/>
    <w:rsid w:val="008221A4"/>
    <w:rsid w:val="00823115"/>
    <w:rsid w:val="00833040"/>
    <w:rsid w:val="00833DED"/>
    <w:rsid w:val="008601BB"/>
    <w:rsid w:val="00872241"/>
    <w:rsid w:val="008725A4"/>
    <w:rsid w:val="00875C0B"/>
    <w:rsid w:val="0088292F"/>
    <w:rsid w:val="00884CDF"/>
    <w:rsid w:val="00886B35"/>
    <w:rsid w:val="008967F7"/>
    <w:rsid w:val="00897E94"/>
    <w:rsid w:val="008A25A4"/>
    <w:rsid w:val="008A4106"/>
    <w:rsid w:val="008B2FA9"/>
    <w:rsid w:val="008C1415"/>
    <w:rsid w:val="008C43F0"/>
    <w:rsid w:val="008C7D9B"/>
    <w:rsid w:val="008D14A2"/>
    <w:rsid w:val="008D22F0"/>
    <w:rsid w:val="008D2E5D"/>
    <w:rsid w:val="008D377C"/>
    <w:rsid w:val="008E0198"/>
    <w:rsid w:val="008E697B"/>
    <w:rsid w:val="008F006E"/>
    <w:rsid w:val="008F19F0"/>
    <w:rsid w:val="008F2F64"/>
    <w:rsid w:val="008F75F5"/>
    <w:rsid w:val="009036E3"/>
    <w:rsid w:val="0090473B"/>
    <w:rsid w:val="00905595"/>
    <w:rsid w:val="00905B87"/>
    <w:rsid w:val="00907C7E"/>
    <w:rsid w:val="00912B5B"/>
    <w:rsid w:val="009165A1"/>
    <w:rsid w:val="00920708"/>
    <w:rsid w:val="00927732"/>
    <w:rsid w:val="00932089"/>
    <w:rsid w:val="00941707"/>
    <w:rsid w:val="00943AFE"/>
    <w:rsid w:val="00946277"/>
    <w:rsid w:val="00946FB8"/>
    <w:rsid w:val="00950879"/>
    <w:rsid w:val="00954476"/>
    <w:rsid w:val="009577B8"/>
    <w:rsid w:val="00957F6B"/>
    <w:rsid w:val="00964686"/>
    <w:rsid w:val="009713E1"/>
    <w:rsid w:val="0097201B"/>
    <w:rsid w:val="0097294D"/>
    <w:rsid w:val="00973FF6"/>
    <w:rsid w:val="00974E2F"/>
    <w:rsid w:val="00992361"/>
    <w:rsid w:val="00994B72"/>
    <w:rsid w:val="00995297"/>
    <w:rsid w:val="009A7F65"/>
    <w:rsid w:val="009B1920"/>
    <w:rsid w:val="009B465B"/>
    <w:rsid w:val="009B6BAE"/>
    <w:rsid w:val="009B7DFC"/>
    <w:rsid w:val="009C42E6"/>
    <w:rsid w:val="009C43D4"/>
    <w:rsid w:val="009C5224"/>
    <w:rsid w:val="009C56DB"/>
    <w:rsid w:val="009C7230"/>
    <w:rsid w:val="009D0559"/>
    <w:rsid w:val="009D1B2D"/>
    <w:rsid w:val="009D2AC9"/>
    <w:rsid w:val="009D7052"/>
    <w:rsid w:val="009E0180"/>
    <w:rsid w:val="009E44AB"/>
    <w:rsid w:val="009E59B6"/>
    <w:rsid w:val="009F6288"/>
    <w:rsid w:val="009F7153"/>
    <w:rsid w:val="00A008FE"/>
    <w:rsid w:val="00A01DD4"/>
    <w:rsid w:val="00A04B20"/>
    <w:rsid w:val="00A12229"/>
    <w:rsid w:val="00A2001F"/>
    <w:rsid w:val="00A24CA5"/>
    <w:rsid w:val="00A25A22"/>
    <w:rsid w:val="00A27E05"/>
    <w:rsid w:val="00A310A2"/>
    <w:rsid w:val="00A3196B"/>
    <w:rsid w:val="00A36D1D"/>
    <w:rsid w:val="00A3734F"/>
    <w:rsid w:val="00A4248D"/>
    <w:rsid w:val="00A427C1"/>
    <w:rsid w:val="00A45F62"/>
    <w:rsid w:val="00A504A5"/>
    <w:rsid w:val="00A5423D"/>
    <w:rsid w:val="00A5539B"/>
    <w:rsid w:val="00A60B92"/>
    <w:rsid w:val="00A705E6"/>
    <w:rsid w:val="00A7484D"/>
    <w:rsid w:val="00A75463"/>
    <w:rsid w:val="00A75C02"/>
    <w:rsid w:val="00A76C40"/>
    <w:rsid w:val="00A76D5B"/>
    <w:rsid w:val="00A82DFE"/>
    <w:rsid w:val="00A863B2"/>
    <w:rsid w:val="00A902A1"/>
    <w:rsid w:val="00A91EA2"/>
    <w:rsid w:val="00A93ED8"/>
    <w:rsid w:val="00AA4B50"/>
    <w:rsid w:val="00AC09E5"/>
    <w:rsid w:val="00AC2DF4"/>
    <w:rsid w:val="00AC6BFB"/>
    <w:rsid w:val="00AD26EC"/>
    <w:rsid w:val="00AD5067"/>
    <w:rsid w:val="00AE082C"/>
    <w:rsid w:val="00AE1600"/>
    <w:rsid w:val="00AE26ED"/>
    <w:rsid w:val="00AE5887"/>
    <w:rsid w:val="00AE58C1"/>
    <w:rsid w:val="00AF25AA"/>
    <w:rsid w:val="00AF5ACB"/>
    <w:rsid w:val="00B000D7"/>
    <w:rsid w:val="00B10D0F"/>
    <w:rsid w:val="00B1422E"/>
    <w:rsid w:val="00B14484"/>
    <w:rsid w:val="00B21E9C"/>
    <w:rsid w:val="00B23430"/>
    <w:rsid w:val="00B25929"/>
    <w:rsid w:val="00B27D0C"/>
    <w:rsid w:val="00B27D2F"/>
    <w:rsid w:val="00B31A1A"/>
    <w:rsid w:val="00B35C3E"/>
    <w:rsid w:val="00B37750"/>
    <w:rsid w:val="00B37BE5"/>
    <w:rsid w:val="00B44449"/>
    <w:rsid w:val="00B44A07"/>
    <w:rsid w:val="00B44D58"/>
    <w:rsid w:val="00B45FAA"/>
    <w:rsid w:val="00B53149"/>
    <w:rsid w:val="00B53A98"/>
    <w:rsid w:val="00B62947"/>
    <w:rsid w:val="00B65488"/>
    <w:rsid w:val="00B675CC"/>
    <w:rsid w:val="00B67898"/>
    <w:rsid w:val="00B72443"/>
    <w:rsid w:val="00B80239"/>
    <w:rsid w:val="00B82903"/>
    <w:rsid w:val="00B855D9"/>
    <w:rsid w:val="00B85D5F"/>
    <w:rsid w:val="00B8757C"/>
    <w:rsid w:val="00B92541"/>
    <w:rsid w:val="00B9266C"/>
    <w:rsid w:val="00B945FE"/>
    <w:rsid w:val="00B94D99"/>
    <w:rsid w:val="00B95689"/>
    <w:rsid w:val="00BA0785"/>
    <w:rsid w:val="00BA652D"/>
    <w:rsid w:val="00BB3133"/>
    <w:rsid w:val="00BB798A"/>
    <w:rsid w:val="00BC3088"/>
    <w:rsid w:val="00BC3EED"/>
    <w:rsid w:val="00BC5838"/>
    <w:rsid w:val="00BC5903"/>
    <w:rsid w:val="00BE1790"/>
    <w:rsid w:val="00BE3F11"/>
    <w:rsid w:val="00BE6CDD"/>
    <w:rsid w:val="00BF0714"/>
    <w:rsid w:val="00BF618E"/>
    <w:rsid w:val="00BF6F65"/>
    <w:rsid w:val="00C0653E"/>
    <w:rsid w:val="00C070A0"/>
    <w:rsid w:val="00C147E8"/>
    <w:rsid w:val="00C27091"/>
    <w:rsid w:val="00C30527"/>
    <w:rsid w:val="00C336D2"/>
    <w:rsid w:val="00C402E3"/>
    <w:rsid w:val="00C407B9"/>
    <w:rsid w:val="00C42669"/>
    <w:rsid w:val="00C42A6F"/>
    <w:rsid w:val="00C42C16"/>
    <w:rsid w:val="00C4304B"/>
    <w:rsid w:val="00C47BFF"/>
    <w:rsid w:val="00C5518E"/>
    <w:rsid w:val="00C5572E"/>
    <w:rsid w:val="00C61419"/>
    <w:rsid w:val="00C61BA5"/>
    <w:rsid w:val="00C62661"/>
    <w:rsid w:val="00C626E8"/>
    <w:rsid w:val="00C662DD"/>
    <w:rsid w:val="00C66DA7"/>
    <w:rsid w:val="00C7310D"/>
    <w:rsid w:val="00C748FA"/>
    <w:rsid w:val="00C770EE"/>
    <w:rsid w:val="00C83712"/>
    <w:rsid w:val="00C83C5D"/>
    <w:rsid w:val="00C84A9D"/>
    <w:rsid w:val="00C856E2"/>
    <w:rsid w:val="00C86F86"/>
    <w:rsid w:val="00C9258E"/>
    <w:rsid w:val="00C94848"/>
    <w:rsid w:val="00C964B2"/>
    <w:rsid w:val="00C96BF8"/>
    <w:rsid w:val="00CA3179"/>
    <w:rsid w:val="00CA59D3"/>
    <w:rsid w:val="00CB2B95"/>
    <w:rsid w:val="00CB6331"/>
    <w:rsid w:val="00CC2F88"/>
    <w:rsid w:val="00CD4482"/>
    <w:rsid w:val="00CD5D4D"/>
    <w:rsid w:val="00CD6FA0"/>
    <w:rsid w:val="00CE15A0"/>
    <w:rsid w:val="00CE4115"/>
    <w:rsid w:val="00CF3811"/>
    <w:rsid w:val="00CF5EC4"/>
    <w:rsid w:val="00CF62E8"/>
    <w:rsid w:val="00CF7943"/>
    <w:rsid w:val="00D025B9"/>
    <w:rsid w:val="00D050BB"/>
    <w:rsid w:val="00D1266A"/>
    <w:rsid w:val="00D1520D"/>
    <w:rsid w:val="00D307DF"/>
    <w:rsid w:val="00D31372"/>
    <w:rsid w:val="00D37059"/>
    <w:rsid w:val="00D45BF7"/>
    <w:rsid w:val="00D45CEF"/>
    <w:rsid w:val="00D477A3"/>
    <w:rsid w:val="00D47EF4"/>
    <w:rsid w:val="00D63B18"/>
    <w:rsid w:val="00D64087"/>
    <w:rsid w:val="00D64D86"/>
    <w:rsid w:val="00D70463"/>
    <w:rsid w:val="00D70A08"/>
    <w:rsid w:val="00D70CD9"/>
    <w:rsid w:val="00D727A5"/>
    <w:rsid w:val="00D727D0"/>
    <w:rsid w:val="00D77872"/>
    <w:rsid w:val="00D847BC"/>
    <w:rsid w:val="00D853AE"/>
    <w:rsid w:val="00D85B3A"/>
    <w:rsid w:val="00D91825"/>
    <w:rsid w:val="00D93E41"/>
    <w:rsid w:val="00D9799F"/>
    <w:rsid w:val="00DA1B21"/>
    <w:rsid w:val="00DB07D1"/>
    <w:rsid w:val="00DB2484"/>
    <w:rsid w:val="00DB4C06"/>
    <w:rsid w:val="00DC465C"/>
    <w:rsid w:val="00DD0E52"/>
    <w:rsid w:val="00DD1683"/>
    <w:rsid w:val="00DD2AF7"/>
    <w:rsid w:val="00DD31D4"/>
    <w:rsid w:val="00DD32E6"/>
    <w:rsid w:val="00DD4CD3"/>
    <w:rsid w:val="00DE0766"/>
    <w:rsid w:val="00DE2578"/>
    <w:rsid w:val="00DE2C4A"/>
    <w:rsid w:val="00DF28C6"/>
    <w:rsid w:val="00DF70CB"/>
    <w:rsid w:val="00E00A5E"/>
    <w:rsid w:val="00E0337D"/>
    <w:rsid w:val="00E03F13"/>
    <w:rsid w:val="00E13102"/>
    <w:rsid w:val="00E15A16"/>
    <w:rsid w:val="00E22BB6"/>
    <w:rsid w:val="00E230B1"/>
    <w:rsid w:val="00E235C0"/>
    <w:rsid w:val="00E341A8"/>
    <w:rsid w:val="00E367A7"/>
    <w:rsid w:val="00E37A88"/>
    <w:rsid w:val="00E41644"/>
    <w:rsid w:val="00E45B4D"/>
    <w:rsid w:val="00E53EBD"/>
    <w:rsid w:val="00E54514"/>
    <w:rsid w:val="00E55238"/>
    <w:rsid w:val="00E6138C"/>
    <w:rsid w:val="00E764B3"/>
    <w:rsid w:val="00E82C01"/>
    <w:rsid w:val="00E84671"/>
    <w:rsid w:val="00E879FB"/>
    <w:rsid w:val="00E90DA5"/>
    <w:rsid w:val="00EA32EC"/>
    <w:rsid w:val="00EB4FC0"/>
    <w:rsid w:val="00EB5AD0"/>
    <w:rsid w:val="00EC35A7"/>
    <w:rsid w:val="00ED1DCD"/>
    <w:rsid w:val="00ED6B04"/>
    <w:rsid w:val="00EE0719"/>
    <w:rsid w:val="00EE56BE"/>
    <w:rsid w:val="00EF222A"/>
    <w:rsid w:val="00EF3C8A"/>
    <w:rsid w:val="00EF659D"/>
    <w:rsid w:val="00F01390"/>
    <w:rsid w:val="00F0232D"/>
    <w:rsid w:val="00F071CC"/>
    <w:rsid w:val="00F1030D"/>
    <w:rsid w:val="00F15314"/>
    <w:rsid w:val="00F2176B"/>
    <w:rsid w:val="00F24690"/>
    <w:rsid w:val="00F256FC"/>
    <w:rsid w:val="00F318FF"/>
    <w:rsid w:val="00F3456E"/>
    <w:rsid w:val="00F351C8"/>
    <w:rsid w:val="00F351DC"/>
    <w:rsid w:val="00F36074"/>
    <w:rsid w:val="00F458B7"/>
    <w:rsid w:val="00F467B9"/>
    <w:rsid w:val="00F506FD"/>
    <w:rsid w:val="00F514E4"/>
    <w:rsid w:val="00F517FE"/>
    <w:rsid w:val="00F52051"/>
    <w:rsid w:val="00F538BD"/>
    <w:rsid w:val="00F56C57"/>
    <w:rsid w:val="00F60CF2"/>
    <w:rsid w:val="00F6117F"/>
    <w:rsid w:val="00F73398"/>
    <w:rsid w:val="00F75FEC"/>
    <w:rsid w:val="00F91F89"/>
    <w:rsid w:val="00F92153"/>
    <w:rsid w:val="00F96B80"/>
    <w:rsid w:val="00FA0CCC"/>
    <w:rsid w:val="00FA22AA"/>
    <w:rsid w:val="00FA3545"/>
    <w:rsid w:val="00FA440D"/>
    <w:rsid w:val="00FA6432"/>
    <w:rsid w:val="00FB184D"/>
    <w:rsid w:val="00FB2C8B"/>
    <w:rsid w:val="00FB486B"/>
    <w:rsid w:val="00FB7D40"/>
    <w:rsid w:val="00FC351A"/>
    <w:rsid w:val="00FC7801"/>
    <w:rsid w:val="00FD5C2F"/>
    <w:rsid w:val="00FE00FB"/>
    <w:rsid w:val="00FE3A4A"/>
    <w:rsid w:val="00FE7396"/>
    <w:rsid w:val="00FE78D2"/>
    <w:rsid w:val="00FF05CD"/>
    <w:rsid w:val="00FF3BFB"/>
    <w:rsid w:val="00FF41A7"/>
    <w:rsid w:val="00FF67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997783-3AC2-4809-915F-4B89672E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02"/>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CE15A0"/>
    <w:pPr>
      <w:keepNext/>
      <w:keepLines/>
      <w:spacing w:before="120" w:after="120" w:line="480" w:lineRule="auto"/>
      <w:outlineLvl w:val="0"/>
    </w:pPr>
    <w:rPr>
      <w:b/>
      <w:bCs/>
      <w:sz w:val="28"/>
      <w:szCs w:val="28"/>
      <w:lang w:val="x-none" w:eastAsia="x-none"/>
    </w:rPr>
  </w:style>
  <w:style w:type="paragraph" w:styleId="Heading2">
    <w:name w:val="heading 2"/>
    <w:basedOn w:val="Normal"/>
    <w:next w:val="Normal"/>
    <w:link w:val="Heading2Char"/>
    <w:uiPriority w:val="9"/>
    <w:qFormat/>
    <w:rsid w:val="00CE15A0"/>
    <w:pPr>
      <w:keepNext/>
      <w:keepLines/>
      <w:spacing w:before="120" w:after="0" w:line="480" w:lineRule="auto"/>
      <w:outlineLvl w:val="1"/>
    </w:pPr>
    <w:rPr>
      <w:bCs/>
      <w:i/>
      <w:sz w:val="26"/>
      <w:szCs w:val="26"/>
      <w:lang w:val="x-none" w:eastAsia="x-none"/>
    </w:rPr>
  </w:style>
  <w:style w:type="paragraph" w:styleId="Heading3">
    <w:name w:val="heading 3"/>
    <w:basedOn w:val="Normal"/>
    <w:next w:val="Normal"/>
    <w:link w:val="Heading3Char"/>
    <w:uiPriority w:val="9"/>
    <w:unhideWhenUsed/>
    <w:qFormat/>
    <w:rsid w:val="00160B65"/>
    <w:pPr>
      <w:keepNext/>
      <w:keepLines/>
      <w:spacing w:before="200" w:after="0"/>
      <w:outlineLvl w:val="2"/>
    </w:pPr>
    <w:rPr>
      <w:rFonts w:ascii="Cambria" w:hAnsi="Cambria"/>
      <w:b/>
      <w:bCs/>
      <w:color w:val="4F81BD"/>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176B"/>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F2176B"/>
    <w:rPr>
      <w:color w:val="0000FF"/>
      <w:u w:val="single"/>
    </w:rPr>
  </w:style>
  <w:style w:type="character" w:customStyle="1" w:styleId="Heading2Char">
    <w:name w:val="Heading 2 Char"/>
    <w:link w:val="Heading2"/>
    <w:uiPriority w:val="9"/>
    <w:rsid w:val="00CE15A0"/>
    <w:rPr>
      <w:rFonts w:ascii="Times New Roman" w:eastAsia="SimSun" w:hAnsi="Times New Roman"/>
      <w:bCs/>
      <w:i/>
      <w:sz w:val="26"/>
      <w:szCs w:val="26"/>
      <w:lang w:val="x-none"/>
    </w:rPr>
  </w:style>
  <w:style w:type="paragraph" w:styleId="FootnoteText">
    <w:name w:val="footnote text"/>
    <w:basedOn w:val="Normal"/>
    <w:link w:val="FootnoteTextChar"/>
    <w:uiPriority w:val="99"/>
    <w:rsid w:val="00260402"/>
    <w:pPr>
      <w:spacing w:after="0" w:line="240" w:lineRule="auto"/>
    </w:pPr>
    <w:rPr>
      <w:sz w:val="20"/>
      <w:szCs w:val="20"/>
      <w:lang w:val="x-none"/>
    </w:rPr>
  </w:style>
  <w:style w:type="character" w:customStyle="1" w:styleId="FootnoteTextChar">
    <w:name w:val="Footnote Text Char"/>
    <w:link w:val="FootnoteText"/>
    <w:uiPriority w:val="99"/>
    <w:rsid w:val="00260402"/>
    <w:rPr>
      <w:rFonts w:ascii="Times New Roman" w:eastAsia="SimSun" w:hAnsi="Times New Roman" w:cs="Times New Roman"/>
      <w:sz w:val="20"/>
      <w:szCs w:val="20"/>
      <w:lang w:eastAsia="zh-CN"/>
    </w:rPr>
  </w:style>
  <w:style w:type="character" w:styleId="FootnoteReference">
    <w:name w:val="footnote reference"/>
    <w:uiPriority w:val="99"/>
    <w:rsid w:val="00260402"/>
    <w:rPr>
      <w:rFonts w:cs="Times New Roman"/>
      <w:vertAlign w:val="superscript"/>
    </w:rPr>
  </w:style>
  <w:style w:type="character" w:customStyle="1" w:styleId="Heading3Char">
    <w:name w:val="Heading 3 Char"/>
    <w:link w:val="Heading3"/>
    <w:uiPriority w:val="9"/>
    <w:rsid w:val="00160B65"/>
    <w:rPr>
      <w:rFonts w:ascii="Cambria" w:eastAsia="SimSun" w:hAnsi="Cambria" w:cs="Times New Roman"/>
      <w:b/>
      <w:bCs/>
      <w:color w:val="4F81BD"/>
      <w:sz w:val="24"/>
      <w:lang w:eastAsia="zh-CN"/>
    </w:rPr>
  </w:style>
  <w:style w:type="paragraph" w:styleId="BodyText">
    <w:name w:val="Body Text"/>
    <w:link w:val="BodyTextChar"/>
    <w:rsid w:val="00160B65"/>
    <w:pPr>
      <w:spacing w:after="180"/>
    </w:pPr>
    <w:rPr>
      <w:rFonts w:ascii="Palatino Linotype" w:eastAsia="Times New Roman" w:hAnsi="Palatino Linotype"/>
      <w:sz w:val="24"/>
      <w:lang w:eastAsia="en-GB"/>
    </w:rPr>
  </w:style>
  <w:style w:type="character" w:customStyle="1" w:styleId="BodyTextChar">
    <w:name w:val="Body Text Char"/>
    <w:link w:val="BodyText"/>
    <w:rsid w:val="00160B65"/>
    <w:rPr>
      <w:rFonts w:ascii="Palatino Linotype" w:eastAsia="Times New Roman" w:hAnsi="Palatino Linotype"/>
      <w:sz w:val="24"/>
      <w:lang w:eastAsia="en-GB" w:bidi="ar-SA"/>
    </w:rPr>
  </w:style>
  <w:style w:type="paragraph" w:styleId="ListParagraph">
    <w:name w:val="List Paragraph"/>
    <w:basedOn w:val="Normal"/>
    <w:uiPriority w:val="34"/>
    <w:qFormat/>
    <w:rsid w:val="00B25929"/>
    <w:pPr>
      <w:ind w:left="720"/>
      <w:contextualSpacing/>
    </w:pPr>
  </w:style>
  <w:style w:type="table" w:styleId="TableGrid">
    <w:name w:val="Table Grid"/>
    <w:basedOn w:val="TableNormal"/>
    <w:uiPriority w:val="59"/>
    <w:rsid w:val="00FB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E15A0"/>
    <w:rPr>
      <w:rFonts w:ascii="Times New Roman" w:eastAsia="SimSun" w:hAnsi="Times New Roman"/>
      <w:b/>
      <w:bCs/>
      <w:sz w:val="28"/>
      <w:szCs w:val="28"/>
      <w:lang w:val="x-none"/>
    </w:rPr>
  </w:style>
  <w:style w:type="paragraph" w:styleId="BalloonText">
    <w:name w:val="Balloon Text"/>
    <w:basedOn w:val="Normal"/>
    <w:link w:val="BalloonTextChar"/>
    <w:uiPriority w:val="99"/>
    <w:semiHidden/>
    <w:unhideWhenUsed/>
    <w:rsid w:val="007E371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7E371B"/>
    <w:rPr>
      <w:rFonts w:ascii="Tahoma" w:eastAsia="SimSun" w:hAnsi="Tahoma" w:cs="Tahoma"/>
      <w:sz w:val="16"/>
      <w:szCs w:val="16"/>
      <w:lang w:eastAsia="zh-CN"/>
    </w:rPr>
  </w:style>
  <w:style w:type="character" w:styleId="CommentReference">
    <w:name w:val="annotation reference"/>
    <w:uiPriority w:val="99"/>
    <w:semiHidden/>
    <w:unhideWhenUsed/>
    <w:rsid w:val="00073BB9"/>
    <w:rPr>
      <w:sz w:val="16"/>
      <w:szCs w:val="16"/>
    </w:rPr>
  </w:style>
  <w:style w:type="paragraph" w:styleId="CommentText">
    <w:name w:val="annotation text"/>
    <w:basedOn w:val="Normal"/>
    <w:link w:val="CommentTextChar"/>
    <w:uiPriority w:val="99"/>
    <w:semiHidden/>
    <w:unhideWhenUsed/>
    <w:rsid w:val="00073BB9"/>
    <w:pPr>
      <w:spacing w:line="240" w:lineRule="auto"/>
    </w:pPr>
    <w:rPr>
      <w:sz w:val="20"/>
      <w:szCs w:val="20"/>
      <w:lang w:val="x-none"/>
    </w:rPr>
  </w:style>
  <w:style w:type="character" w:customStyle="1" w:styleId="CommentTextChar">
    <w:name w:val="Comment Text Char"/>
    <w:link w:val="CommentText"/>
    <w:uiPriority w:val="99"/>
    <w:semiHidden/>
    <w:rsid w:val="00073BB9"/>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73BB9"/>
    <w:rPr>
      <w:b/>
      <w:bCs/>
    </w:rPr>
  </w:style>
  <w:style w:type="character" w:customStyle="1" w:styleId="CommentSubjectChar">
    <w:name w:val="Comment Subject Char"/>
    <w:link w:val="CommentSubject"/>
    <w:uiPriority w:val="99"/>
    <w:semiHidden/>
    <w:rsid w:val="00073BB9"/>
    <w:rPr>
      <w:rFonts w:ascii="Times New Roman" w:eastAsia="SimSun" w:hAnsi="Times New Roman" w:cs="Times New Roman"/>
      <w:b/>
      <w:bCs/>
      <w:sz w:val="20"/>
      <w:szCs w:val="20"/>
      <w:lang w:eastAsia="zh-CN"/>
    </w:rPr>
  </w:style>
  <w:style w:type="paragraph" w:styleId="Footer">
    <w:name w:val="footer"/>
    <w:basedOn w:val="Normal"/>
    <w:link w:val="FooterChar"/>
    <w:uiPriority w:val="99"/>
    <w:unhideWhenUsed/>
    <w:rsid w:val="00932089"/>
    <w:pPr>
      <w:tabs>
        <w:tab w:val="center" w:pos="4153"/>
        <w:tab w:val="right" w:pos="8306"/>
      </w:tabs>
      <w:spacing w:after="0" w:line="240" w:lineRule="auto"/>
    </w:pPr>
    <w:rPr>
      <w:szCs w:val="20"/>
      <w:lang w:val="x-none" w:eastAsia="x-none"/>
    </w:rPr>
  </w:style>
  <w:style w:type="character" w:customStyle="1" w:styleId="FooterChar">
    <w:name w:val="Footer Char"/>
    <w:link w:val="Footer"/>
    <w:uiPriority w:val="99"/>
    <w:rsid w:val="00932089"/>
    <w:rPr>
      <w:rFonts w:ascii="Times New Roman" w:eastAsia="SimSun" w:hAnsi="Times New Roman"/>
      <w:sz w:val="24"/>
      <w:lang w:val="x-none" w:eastAsia="x-none"/>
    </w:rPr>
  </w:style>
  <w:style w:type="paragraph" w:styleId="NoSpacing">
    <w:name w:val="No Spacing"/>
    <w:uiPriority w:val="1"/>
    <w:qFormat/>
    <w:rsid w:val="00514914"/>
    <w:rPr>
      <w:rFonts w:ascii="Times New Roman" w:hAnsi="Times New Roman"/>
      <w:sz w:val="24"/>
      <w:szCs w:val="22"/>
    </w:rPr>
  </w:style>
  <w:style w:type="paragraph" w:styleId="Title">
    <w:name w:val="Title"/>
    <w:basedOn w:val="Normal"/>
    <w:next w:val="Normal"/>
    <w:link w:val="TitleChar"/>
    <w:uiPriority w:val="10"/>
    <w:qFormat/>
    <w:rsid w:val="00514914"/>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514914"/>
    <w:rPr>
      <w:rFonts w:ascii="Cambria" w:eastAsia="SimSun" w:hAnsi="Cambria"/>
      <w:color w:val="17365D"/>
      <w:spacing w:val="5"/>
      <w:kern w:val="28"/>
      <w:sz w:val="52"/>
      <w:szCs w:val="52"/>
      <w:lang w:val="x-none" w:eastAsia="x-none"/>
    </w:rPr>
  </w:style>
  <w:style w:type="table" w:customStyle="1" w:styleId="TableGrid1">
    <w:name w:val="Table Grid1"/>
    <w:basedOn w:val="TableNormal"/>
    <w:next w:val="TableGrid"/>
    <w:uiPriority w:val="59"/>
    <w:rsid w:val="00514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14914"/>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514914"/>
    <w:rPr>
      <w:rFonts w:ascii="Tahoma" w:eastAsia="SimSun" w:hAnsi="Tahoma"/>
      <w:sz w:val="16"/>
      <w:szCs w:val="16"/>
      <w:lang w:val="x-none" w:eastAsia="x-none"/>
    </w:rPr>
  </w:style>
  <w:style w:type="paragraph" w:styleId="NormalWeb">
    <w:name w:val="Normal (Web)"/>
    <w:basedOn w:val="Normal"/>
    <w:uiPriority w:val="99"/>
    <w:semiHidden/>
    <w:unhideWhenUsed/>
    <w:rsid w:val="00514914"/>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514914"/>
    <w:pPr>
      <w:tabs>
        <w:tab w:val="center" w:pos="4153"/>
        <w:tab w:val="right" w:pos="8306"/>
      </w:tabs>
      <w:spacing w:after="0" w:line="240" w:lineRule="auto"/>
    </w:pPr>
    <w:rPr>
      <w:szCs w:val="20"/>
      <w:lang w:val="x-none" w:eastAsia="x-none"/>
    </w:rPr>
  </w:style>
  <w:style w:type="character" w:customStyle="1" w:styleId="HeaderChar">
    <w:name w:val="Header Char"/>
    <w:link w:val="Header"/>
    <w:uiPriority w:val="99"/>
    <w:rsid w:val="00514914"/>
    <w:rPr>
      <w:rFonts w:ascii="Times New Roman" w:eastAsia="SimSun" w:hAnsi="Times New Roman"/>
      <w:sz w:val="24"/>
      <w:lang w:val="x-none" w:eastAsia="x-none"/>
    </w:rPr>
  </w:style>
  <w:style w:type="character" w:styleId="PlaceholderText">
    <w:name w:val="Placeholder Text"/>
    <w:basedOn w:val="DefaultParagraphFont"/>
    <w:uiPriority w:val="99"/>
    <w:semiHidden/>
    <w:rsid w:val="00535C8A"/>
    <w:rPr>
      <w:color w:val="808080"/>
    </w:rPr>
  </w:style>
  <w:style w:type="paragraph" w:styleId="EndnoteText">
    <w:name w:val="endnote text"/>
    <w:basedOn w:val="Normal"/>
    <w:link w:val="EndnoteTextChar"/>
    <w:uiPriority w:val="99"/>
    <w:semiHidden/>
    <w:unhideWhenUsed/>
    <w:rsid w:val="00B956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5689"/>
    <w:rPr>
      <w:rFonts w:ascii="Times New Roman" w:hAnsi="Times New Roman"/>
    </w:rPr>
  </w:style>
  <w:style w:type="character" w:styleId="EndnoteReference">
    <w:name w:val="endnote reference"/>
    <w:basedOn w:val="DefaultParagraphFont"/>
    <w:uiPriority w:val="99"/>
    <w:semiHidden/>
    <w:unhideWhenUsed/>
    <w:rsid w:val="00B95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2432">
      <w:bodyDiv w:val="1"/>
      <w:marLeft w:val="0"/>
      <w:marRight w:val="0"/>
      <w:marTop w:val="0"/>
      <w:marBottom w:val="0"/>
      <w:divBdr>
        <w:top w:val="none" w:sz="0" w:space="0" w:color="auto"/>
        <w:left w:val="none" w:sz="0" w:space="0" w:color="auto"/>
        <w:bottom w:val="none" w:sz="0" w:space="0" w:color="auto"/>
        <w:right w:val="none" w:sz="0" w:space="0" w:color="auto"/>
      </w:divBdr>
    </w:div>
    <w:div w:id="453255766">
      <w:bodyDiv w:val="1"/>
      <w:marLeft w:val="0"/>
      <w:marRight w:val="0"/>
      <w:marTop w:val="0"/>
      <w:marBottom w:val="0"/>
      <w:divBdr>
        <w:top w:val="none" w:sz="0" w:space="0" w:color="auto"/>
        <w:left w:val="none" w:sz="0" w:space="0" w:color="auto"/>
        <w:bottom w:val="none" w:sz="0" w:space="0" w:color="auto"/>
        <w:right w:val="none" w:sz="0" w:space="0" w:color="auto"/>
      </w:divBdr>
    </w:div>
    <w:div w:id="595943681">
      <w:bodyDiv w:val="1"/>
      <w:marLeft w:val="0"/>
      <w:marRight w:val="0"/>
      <w:marTop w:val="0"/>
      <w:marBottom w:val="0"/>
      <w:divBdr>
        <w:top w:val="none" w:sz="0" w:space="0" w:color="auto"/>
        <w:left w:val="none" w:sz="0" w:space="0" w:color="auto"/>
        <w:bottom w:val="none" w:sz="0" w:space="0" w:color="auto"/>
        <w:right w:val="none" w:sz="0" w:space="0" w:color="auto"/>
      </w:divBdr>
      <w:divsChild>
        <w:div w:id="1699546724">
          <w:marLeft w:val="0"/>
          <w:marRight w:val="0"/>
          <w:marTop w:val="0"/>
          <w:marBottom w:val="0"/>
          <w:divBdr>
            <w:top w:val="none" w:sz="0" w:space="0" w:color="auto"/>
            <w:left w:val="none" w:sz="0" w:space="0" w:color="auto"/>
            <w:bottom w:val="none" w:sz="0" w:space="0" w:color="auto"/>
            <w:right w:val="none" w:sz="0" w:space="0" w:color="auto"/>
          </w:divBdr>
        </w:div>
        <w:div w:id="882330081">
          <w:marLeft w:val="0"/>
          <w:marRight w:val="0"/>
          <w:marTop w:val="0"/>
          <w:marBottom w:val="0"/>
          <w:divBdr>
            <w:top w:val="none" w:sz="0" w:space="0" w:color="auto"/>
            <w:left w:val="none" w:sz="0" w:space="0" w:color="auto"/>
            <w:bottom w:val="none" w:sz="0" w:space="0" w:color="auto"/>
            <w:right w:val="none" w:sz="0" w:space="0" w:color="auto"/>
          </w:divBdr>
        </w:div>
        <w:div w:id="1265188965">
          <w:marLeft w:val="0"/>
          <w:marRight w:val="0"/>
          <w:marTop w:val="0"/>
          <w:marBottom w:val="0"/>
          <w:divBdr>
            <w:top w:val="none" w:sz="0" w:space="0" w:color="auto"/>
            <w:left w:val="none" w:sz="0" w:space="0" w:color="auto"/>
            <w:bottom w:val="none" w:sz="0" w:space="0" w:color="auto"/>
            <w:right w:val="none" w:sz="0" w:space="0" w:color="auto"/>
          </w:divBdr>
        </w:div>
        <w:div w:id="1960529259">
          <w:marLeft w:val="0"/>
          <w:marRight w:val="0"/>
          <w:marTop w:val="0"/>
          <w:marBottom w:val="0"/>
          <w:divBdr>
            <w:top w:val="none" w:sz="0" w:space="0" w:color="auto"/>
            <w:left w:val="none" w:sz="0" w:space="0" w:color="auto"/>
            <w:bottom w:val="none" w:sz="0" w:space="0" w:color="auto"/>
            <w:right w:val="none" w:sz="0" w:space="0" w:color="auto"/>
          </w:divBdr>
        </w:div>
        <w:div w:id="254442580">
          <w:marLeft w:val="0"/>
          <w:marRight w:val="0"/>
          <w:marTop w:val="0"/>
          <w:marBottom w:val="0"/>
          <w:divBdr>
            <w:top w:val="none" w:sz="0" w:space="0" w:color="auto"/>
            <w:left w:val="none" w:sz="0" w:space="0" w:color="auto"/>
            <w:bottom w:val="none" w:sz="0" w:space="0" w:color="auto"/>
            <w:right w:val="none" w:sz="0" w:space="0" w:color="auto"/>
          </w:divBdr>
        </w:div>
        <w:div w:id="1510871696">
          <w:marLeft w:val="0"/>
          <w:marRight w:val="0"/>
          <w:marTop w:val="0"/>
          <w:marBottom w:val="0"/>
          <w:divBdr>
            <w:top w:val="none" w:sz="0" w:space="0" w:color="auto"/>
            <w:left w:val="none" w:sz="0" w:space="0" w:color="auto"/>
            <w:bottom w:val="none" w:sz="0" w:space="0" w:color="auto"/>
            <w:right w:val="none" w:sz="0" w:space="0" w:color="auto"/>
          </w:divBdr>
        </w:div>
      </w:divsChild>
    </w:div>
    <w:div w:id="764493100">
      <w:bodyDiv w:val="1"/>
      <w:marLeft w:val="0"/>
      <w:marRight w:val="0"/>
      <w:marTop w:val="0"/>
      <w:marBottom w:val="0"/>
      <w:divBdr>
        <w:top w:val="none" w:sz="0" w:space="0" w:color="auto"/>
        <w:left w:val="none" w:sz="0" w:space="0" w:color="auto"/>
        <w:bottom w:val="none" w:sz="0" w:space="0" w:color="auto"/>
        <w:right w:val="none" w:sz="0" w:space="0" w:color="auto"/>
      </w:divBdr>
      <w:divsChild>
        <w:div w:id="1250045569">
          <w:marLeft w:val="0"/>
          <w:marRight w:val="0"/>
          <w:marTop w:val="0"/>
          <w:marBottom w:val="0"/>
          <w:divBdr>
            <w:top w:val="none" w:sz="0" w:space="0" w:color="auto"/>
            <w:left w:val="none" w:sz="0" w:space="0" w:color="auto"/>
            <w:bottom w:val="none" w:sz="0" w:space="0" w:color="auto"/>
            <w:right w:val="none" w:sz="0" w:space="0" w:color="auto"/>
          </w:divBdr>
          <w:divsChild>
            <w:div w:id="1611469712">
              <w:marLeft w:val="0"/>
              <w:marRight w:val="0"/>
              <w:marTop w:val="0"/>
              <w:marBottom w:val="0"/>
              <w:divBdr>
                <w:top w:val="none" w:sz="0" w:space="0" w:color="auto"/>
                <w:left w:val="none" w:sz="0" w:space="0" w:color="auto"/>
                <w:bottom w:val="none" w:sz="0" w:space="0" w:color="auto"/>
                <w:right w:val="none" w:sz="0" w:space="0" w:color="auto"/>
              </w:divBdr>
            </w:div>
            <w:div w:id="232356145">
              <w:marLeft w:val="0"/>
              <w:marRight w:val="0"/>
              <w:marTop w:val="0"/>
              <w:marBottom w:val="0"/>
              <w:divBdr>
                <w:top w:val="none" w:sz="0" w:space="0" w:color="auto"/>
                <w:left w:val="none" w:sz="0" w:space="0" w:color="auto"/>
                <w:bottom w:val="none" w:sz="0" w:space="0" w:color="auto"/>
                <w:right w:val="none" w:sz="0" w:space="0" w:color="auto"/>
              </w:divBdr>
            </w:div>
            <w:div w:id="1793135581">
              <w:marLeft w:val="0"/>
              <w:marRight w:val="0"/>
              <w:marTop w:val="0"/>
              <w:marBottom w:val="0"/>
              <w:divBdr>
                <w:top w:val="none" w:sz="0" w:space="0" w:color="auto"/>
                <w:left w:val="none" w:sz="0" w:space="0" w:color="auto"/>
                <w:bottom w:val="none" w:sz="0" w:space="0" w:color="auto"/>
                <w:right w:val="none" w:sz="0" w:space="0" w:color="auto"/>
              </w:divBdr>
            </w:div>
            <w:div w:id="6254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3379">
      <w:bodyDiv w:val="1"/>
      <w:marLeft w:val="0"/>
      <w:marRight w:val="0"/>
      <w:marTop w:val="0"/>
      <w:marBottom w:val="0"/>
      <w:divBdr>
        <w:top w:val="none" w:sz="0" w:space="0" w:color="auto"/>
        <w:left w:val="none" w:sz="0" w:space="0" w:color="auto"/>
        <w:bottom w:val="none" w:sz="0" w:space="0" w:color="auto"/>
        <w:right w:val="none" w:sz="0" w:space="0" w:color="auto"/>
      </w:divBdr>
      <w:divsChild>
        <w:div w:id="547648717">
          <w:marLeft w:val="0"/>
          <w:marRight w:val="0"/>
          <w:marTop w:val="0"/>
          <w:marBottom w:val="0"/>
          <w:divBdr>
            <w:top w:val="none" w:sz="0" w:space="0" w:color="auto"/>
            <w:left w:val="none" w:sz="0" w:space="0" w:color="auto"/>
            <w:bottom w:val="none" w:sz="0" w:space="0" w:color="auto"/>
            <w:right w:val="none" w:sz="0" w:space="0" w:color="auto"/>
          </w:divBdr>
        </w:div>
        <w:div w:id="264116526">
          <w:marLeft w:val="0"/>
          <w:marRight w:val="0"/>
          <w:marTop w:val="0"/>
          <w:marBottom w:val="0"/>
          <w:divBdr>
            <w:top w:val="none" w:sz="0" w:space="0" w:color="auto"/>
            <w:left w:val="none" w:sz="0" w:space="0" w:color="auto"/>
            <w:bottom w:val="none" w:sz="0" w:space="0" w:color="auto"/>
            <w:right w:val="none" w:sz="0" w:space="0" w:color="auto"/>
          </w:divBdr>
        </w:div>
        <w:div w:id="430468248">
          <w:marLeft w:val="0"/>
          <w:marRight w:val="0"/>
          <w:marTop w:val="0"/>
          <w:marBottom w:val="0"/>
          <w:divBdr>
            <w:top w:val="none" w:sz="0" w:space="0" w:color="auto"/>
            <w:left w:val="none" w:sz="0" w:space="0" w:color="auto"/>
            <w:bottom w:val="none" w:sz="0" w:space="0" w:color="auto"/>
            <w:right w:val="none" w:sz="0" w:space="0" w:color="auto"/>
          </w:divBdr>
        </w:div>
        <w:div w:id="422800904">
          <w:marLeft w:val="0"/>
          <w:marRight w:val="0"/>
          <w:marTop w:val="0"/>
          <w:marBottom w:val="0"/>
          <w:divBdr>
            <w:top w:val="none" w:sz="0" w:space="0" w:color="auto"/>
            <w:left w:val="none" w:sz="0" w:space="0" w:color="auto"/>
            <w:bottom w:val="none" w:sz="0" w:space="0" w:color="auto"/>
            <w:right w:val="none" w:sz="0" w:space="0" w:color="auto"/>
          </w:divBdr>
        </w:div>
        <w:div w:id="1258906033">
          <w:marLeft w:val="0"/>
          <w:marRight w:val="0"/>
          <w:marTop w:val="0"/>
          <w:marBottom w:val="0"/>
          <w:divBdr>
            <w:top w:val="none" w:sz="0" w:space="0" w:color="auto"/>
            <w:left w:val="none" w:sz="0" w:space="0" w:color="auto"/>
            <w:bottom w:val="none" w:sz="0" w:space="0" w:color="auto"/>
            <w:right w:val="none" w:sz="0" w:space="0" w:color="auto"/>
          </w:divBdr>
        </w:div>
        <w:div w:id="1678192157">
          <w:marLeft w:val="0"/>
          <w:marRight w:val="0"/>
          <w:marTop w:val="0"/>
          <w:marBottom w:val="0"/>
          <w:divBdr>
            <w:top w:val="none" w:sz="0" w:space="0" w:color="auto"/>
            <w:left w:val="none" w:sz="0" w:space="0" w:color="auto"/>
            <w:bottom w:val="none" w:sz="0" w:space="0" w:color="auto"/>
            <w:right w:val="none" w:sz="0" w:space="0" w:color="auto"/>
          </w:divBdr>
        </w:div>
      </w:divsChild>
    </w:div>
    <w:div w:id="1006589554">
      <w:bodyDiv w:val="1"/>
      <w:marLeft w:val="0"/>
      <w:marRight w:val="0"/>
      <w:marTop w:val="0"/>
      <w:marBottom w:val="0"/>
      <w:divBdr>
        <w:top w:val="none" w:sz="0" w:space="0" w:color="auto"/>
        <w:left w:val="none" w:sz="0" w:space="0" w:color="auto"/>
        <w:bottom w:val="none" w:sz="0" w:space="0" w:color="auto"/>
        <w:right w:val="none" w:sz="0" w:space="0" w:color="auto"/>
      </w:divBdr>
    </w:div>
    <w:div w:id="1136333400">
      <w:bodyDiv w:val="1"/>
      <w:marLeft w:val="0"/>
      <w:marRight w:val="0"/>
      <w:marTop w:val="0"/>
      <w:marBottom w:val="0"/>
      <w:divBdr>
        <w:top w:val="none" w:sz="0" w:space="0" w:color="auto"/>
        <w:left w:val="none" w:sz="0" w:space="0" w:color="auto"/>
        <w:bottom w:val="none" w:sz="0" w:space="0" w:color="auto"/>
        <w:right w:val="none" w:sz="0" w:space="0" w:color="auto"/>
      </w:divBdr>
    </w:div>
    <w:div w:id="1157765669">
      <w:bodyDiv w:val="1"/>
      <w:marLeft w:val="0"/>
      <w:marRight w:val="0"/>
      <w:marTop w:val="0"/>
      <w:marBottom w:val="0"/>
      <w:divBdr>
        <w:top w:val="none" w:sz="0" w:space="0" w:color="auto"/>
        <w:left w:val="none" w:sz="0" w:space="0" w:color="auto"/>
        <w:bottom w:val="none" w:sz="0" w:space="0" w:color="auto"/>
        <w:right w:val="none" w:sz="0" w:space="0" w:color="auto"/>
      </w:divBdr>
    </w:div>
    <w:div w:id="1683624534">
      <w:bodyDiv w:val="1"/>
      <w:marLeft w:val="0"/>
      <w:marRight w:val="0"/>
      <w:marTop w:val="0"/>
      <w:marBottom w:val="0"/>
      <w:divBdr>
        <w:top w:val="none" w:sz="0" w:space="0" w:color="auto"/>
        <w:left w:val="none" w:sz="0" w:space="0" w:color="auto"/>
        <w:bottom w:val="none" w:sz="0" w:space="0" w:color="auto"/>
        <w:right w:val="none" w:sz="0" w:space="0" w:color="auto"/>
      </w:divBdr>
    </w:div>
    <w:div w:id="1743066083">
      <w:bodyDiv w:val="1"/>
      <w:marLeft w:val="0"/>
      <w:marRight w:val="0"/>
      <w:marTop w:val="0"/>
      <w:marBottom w:val="0"/>
      <w:divBdr>
        <w:top w:val="none" w:sz="0" w:space="0" w:color="auto"/>
        <w:left w:val="none" w:sz="0" w:space="0" w:color="auto"/>
        <w:bottom w:val="none" w:sz="0" w:space="0" w:color="auto"/>
        <w:right w:val="none" w:sz="0" w:space="0" w:color="auto"/>
      </w:divBdr>
    </w:div>
    <w:div w:id="1790590897">
      <w:bodyDiv w:val="1"/>
      <w:marLeft w:val="0"/>
      <w:marRight w:val="0"/>
      <w:marTop w:val="0"/>
      <w:marBottom w:val="0"/>
      <w:divBdr>
        <w:top w:val="none" w:sz="0" w:space="0" w:color="auto"/>
        <w:left w:val="none" w:sz="0" w:space="0" w:color="auto"/>
        <w:bottom w:val="none" w:sz="0" w:space="0" w:color="auto"/>
        <w:right w:val="none" w:sz="0" w:space="0" w:color="auto"/>
      </w:divBdr>
    </w:div>
    <w:div w:id="1894804689">
      <w:bodyDiv w:val="1"/>
      <w:marLeft w:val="0"/>
      <w:marRight w:val="0"/>
      <w:marTop w:val="0"/>
      <w:marBottom w:val="0"/>
      <w:divBdr>
        <w:top w:val="none" w:sz="0" w:space="0" w:color="auto"/>
        <w:left w:val="none" w:sz="0" w:space="0" w:color="auto"/>
        <w:bottom w:val="none" w:sz="0" w:space="0" w:color="auto"/>
        <w:right w:val="none" w:sz="0" w:space="0" w:color="auto"/>
      </w:divBdr>
      <w:divsChild>
        <w:div w:id="55861525">
          <w:marLeft w:val="0"/>
          <w:marRight w:val="0"/>
          <w:marTop w:val="0"/>
          <w:marBottom w:val="0"/>
          <w:divBdr>
            <w:top w:val="none" w:sz="0" w:space="0" w:color="auto"/>
            <w:left w:val="none" w:sz="0" w:space="0" w:color="auto"/>
            <w:bottom w:val="none" w:sz="0" w:space="0" w:color="auto"/>
            <w:right w:val="none" w:sz="0" w:space="0" w:color="auto"/>
          </w:divBdr>
        </w:div>
        <w:div w:id="241112194">
          <w:marLeft w:val="0"/>
          <w:marRight w:val="0"/>
          <w:marTop w:val="0"/>
          <w:marBottom w:val="0"/>
          <w:divBdr>
            <w:top w:val="none" w:sz="0" w:space="0" w:color="auto"/>
            <w:left w:val="none" w:sz="0" w:space="0" w:color="auto"/>
            <w:bottom w:val="none" w:sz="0" w:space="0" w:color="auto"/>
            <w:right w:val="none" w:sz="0" w:space="0" w:color="auto"/>
          </w:divBdr>
        </w:div>
        <w:div w:id="1448624699">
          <w:marLeft w:val="0"/>
          <w:marRight w:val="0"/>
          <w:marTop w:val="0"/>
          <w:marBottom w:val="0"/>
          <w:divBdr>
            <w:top w:val="none" w:sz="0" w:space="0" w:color="auto"/>
            <w:left w:val="none" w:sz="0" w:space="0" w:color="auto"/>
            <w:bottom w:val="none" w:sz="0" w:space="0" w:color="auto"/>
            <w:right w:val="none" w:sz="0" w:space="0" w:color="auto"/>
          </w:divBdr>
        </w:div>
      </w:divsChild>
    </w:div>
    <w:div w:id="1896967986">
      <w:bodyDiv w:val="1"/>
      <w:marLeft w:val="0"/>
      <w:marRight w:val="0"/>
      <w:marTop w:val="0"/>
      <w:marBottom w:val="0"/>
      <w:divBdr>
        <w:top w:val="none" w:sz="0" w:space="0" w:color="auto"/>
        <w:left w:val="none" w:sz="0" w:space="0" w:color="auto"/>
        <w:bottom w:val="none" w:sz="0" w:space="0" w:color="auto"/>
        <w:right w:val="none" w:sz="0" w:space="0" w:color="auto"/>
      </w:divBdr>
    </w:div>
    <w:div w:id="2010672205">
      <w:bodyDiv w:val="1"/>
      <w:marLeft w:val="0"/>
      <w:marRight w:val="0"/>
      <w:marTop w:val="0"/>
      <w:marBottom w:val="0"/>
      <w:divBdr>
        <w:top w:val="none" w:sz="0" w:space="0" w:color="auto"/>
        <w:left w:val="none" w:sz="0" w:space="0" w:color="auto"/>
        <w:bottom w:val="none" w:sz="0" w:space="0" w:color="auto"/>
        <w:right w:val="none" w:sz="0" w:space="0" w:color="auto"/>
      </w:divBdr>
      <w:divsChild>
        <w:div w:id="477260290">
          <w:marLeft w:val="0"/>
          <w:marRight w:val="0"/>
          <w:marTop w:val="0"/>
          <w:marBottom w:val="0"/>
          <w:divBdr>
            <w:top w:val="none" w:sz="0" w:space="0" w:color="auto"/>
            <w:left w:val="none" w:sz="0" w:space="0" w:color="auto"/>
            <w:bottom w:val="none" w:sz="0" w:space="0" w:color="auto"/>
            <w:right w:val="none" w:sz="0" w:space="0" w:color="auto"/>
          </w:divBdr>
        </w:div>
      </w:divsChild>
    </w:div>
    <w:div w:id="2083410371">
      <w:bodyDiv w:val="1"/>
      <w:marLeft w:val="0"/>
      <w:marRight w:val="0"/>
      <w:marTop w:val="0"/>
      <w:marBottom w:val="0"/>
      <w:divBdr>
        <w:top w:val="none" w:sz="0" w:space="0" w:color="auto"/>
        <w:left w:val="none" w:sz="0" w:space="0" w:color="auto"/>
        <w:bottom w:val="none" w:sz="0" w:space="0" w:color="auto"/>
        <w:right w:val="none" w:sz="0" w:space="0" w:color="auto"/>
      </w:divBdr>
    </w:div>
    <w:div w:id="2097702068">
      <w:bodyDiv w:val="1"/>
      <w:marLeft w:val="0"/>
      <w:marRight w:val="0"/>
      <w:marTop w:val="0"/>
      <w:marBottom w:val="0"/>
      <w:divBdr>
        <w:top w:val="none" w:sz="0" w:space="0" w:color="auto"/>
        <w:left w:val="none" w:sz="0" w:space="0" w:color="auto"/>
        <w:bottom w:val="none" w:sz="0" w:space="0" w:color="auto"/>
        <w:right w:val="none" w:sz="0" w:space="0" w:color="auto"/>
      </w:divBdr>
      <w:divsChild>
        <w:div w:id="1782527094">
          <w:marLeft w:val="0"/>
          <w:marRight w:val="0"/>
          <w:marTop w:val="0"/>
          <w:marBottom w:val="0"/>
          <w:divBdr>
            <w:top w:val="none" w:sz="0" w:space="0" w:color="auto"/>
            <w:left w:val="none" w:sz="0" w:space="0" w:color="auto"/>
            <w:bottom w:val="none" w:sz="0" w:space="0" w:color="auto"/>
            <w:right w:val="none" w:sz="0" w:space="0" w:color="auto"/>
          </w:divBdr>
        </w:div>
        <w:div w:id="505097183">
          <w:marLeft w:val="0"/>
          <w:marRight w:val="0"/>
          <w:marTop w:val="0"/>
          <w:marBottom w:val="0"/>
          <w:divBdr>
            <w:top w:val="none" w:sz="0" w:space="0" w:color="auto"/>
            <w:left w:val="none" w:sz="0" w:space="0" w:color="auto"/>
            <w:bottom w:val="none" w:sz="0" w:space="0" w:color="auto"/>
            <w:right w:val="none" w:sz="0" w:space="0" w:color="auto"/>
          </w:divBdr>
        </w:div>
        <w:div w:id="57135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owling2@brighton.ac.uk" TargetMode="External"/><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D544-80AB-48BD-BF4E-33DD153D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5237D6A2.dotm</Template>
  <TotalTime>1</TotalTime>
  <Pages>42</Pages>
  <Words>13499</Words>
  <Characters>76949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90268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Cowling</dc:creator>
  <cp:lastModifiedBy>Louis Liu</cp:lastModifiedBy>
  <cp:revision>2</cp:revision>
  <cp:lastPrinted>2015-05-13T10:59:00Z</cp:lastPrinted>
  <dcterms:created xsi:type="dcterms:W3CDTF">2016-08-19T13:10:00Z</dcterms:created>
  <dcterms:modified xsi:type="dcterms:W3CDTF">2016-08-19T13:10:00Z</dcterms:modified>
</cp:coreProperties>
</file>