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00F4E" w14:textId="6C34346D" w:rsidR="00E03932" w:rsidRDefault="008D2ABF" w:rsidP="005B0FE6">
      <w:pPr>
        <w:jc w:val="center"/>
        <w:rPr>
          <w:b/>
          <w:sz w:val="36"/>
          <w:szCs w:val="36"/>
        </w:rPr>
      </w:pPr>
      <w:bookmarkStart w:id="0" w:name="_GoBack"/>
      <w:bookmarkEnd w:id="0"/>
      <w:r>
        <w:rPr>
          <w:b/>
          <w:sz w:val="36"/>
          <w:szCs w:val="36"/>
        </w:rPr>
        <w:t xml:space="preserve">The </w:t>
      </w:r>
      <w:r w:rsidR="005B0FE6" w:rsidRPr="005B0FE6">
        <w:rPr>
          <w:b/>
          <w:sz w:val="36"/>
          <w:szCs w:val="36"/>
        </w:rPr>
        <w:t>Early Guilty Plea</w:t>
      </w:r>
      <w:r w:rsidR="00D10EF5">
        <w:rPr>
          <w:b/>
          <w:sz w:val="36"/>
          <w:szCs w:val="36"/>
        </w:rPr>
        <w:t xml:space="preserve"> Scheme </w:t>
      </w:r>
      <w:r w:rsidR="005B0FE6" w:rsidRPr="005B0FE6">
        <w:rPr>
          <w:b/>
          <w:sz w:val="36"/>
          <w:szCs w:val="36"/>
        </w:rPr>
        <w:t xml:space="preserve">and the </w:t>
      </w:r>
      <w:r w:rsidR="00F93368">
        <w:rPr>
          <w:b/>
          <w:sz w:val="36"/>
          <w:szCs w:val="36"/>
        </w:rPr>
        <w:t xml:space="preserve">Rising Wave </w:t>
      </w:r>
      <w:r w:rsidR="005B0FE6" w:rsidRPr="005B0FE6">
        <w:rPr>
          <w:b/>
          <w:sz w:val="36"/>
          <w:szCs w:val="36"/>
        </w:rPr>
        <w:t>of Managerialism</w:t>
      </w:r>
    </w:p>
    <w:p w14:paraId="26780472" w14:textId="77777777" w:rsidR="00AF40EF" w:rsidRPr="00F86F4D" w:rsidRDefault="00AF40EF" w:rsidP="005B0FE6">
      <w:pPr>
        <w:jc w:val="center"/>
        <w:rPr>
          <w:b/>
          <w:sz w:val="22"/>
          <w:szCs w:val="22"/>
        </w:rPr>
      </w:pPr>
    </w:p>
    <w:p w14:paraId="654F4C79" w14:textId="7F83CAB1" w:rsidR="00AF40EF" w:rsidRPr="00F86F4D" w:rsidRDefault="00AF40EF" w:rsidP="005D1A48">
      <w:pPr>
        <w:jc w:val="center"/>
        <w:outlineLvl w:val="0"/>
        <w:rPr>
          <w:b/>
          <w:sz w:val="22"/>
          <w:szCs w:val="22"/>
        </w:rPr>
      </w:pPr>
      <w:r w:rsidRPr="00F86F4D">
        <w:rPr>
          <w:b/>
          <w:sz w:val="22"/>
          <w:szCs w:val="22"/>
        </w:rPr>
        <w:t>Ed Johnston</w:t>
      </w:r>
      <w:r w:rsidR="00F86F4D">
        <w:rPr>
          <w:rStyle w:val="FootnoteReference"/>
          <w:b/>
          <w:sz w:val="22"/>
          <w:szCs w:val="22"/>
        </w:rPr>
        <w:footnoteReference w:id="1"/>
      </w:r>
      <w:r w:rsidRPr="00F86F4D">
        <w:rPr>
          <w:b/>
          <w:sz w:val="22"/>
          <w:szCs w:val="22"/>
        </w:rPr>
        <w:t xml:space="preserve"> </w:t>
      </w:r>
      <w:r w:rsidR="00DA20BE">
        <w:rPr>
          <w:b/>
          <w:sz w:val="22"/>
          <w:szCs w:val="22"/>
        </w:rPr>
        <w:t>and Tom Smith</w:t>
      </w:r>
      <w:r w:rsidR="00DA20BE">
        <w:rPr>
          <w:rStyle w:val="FootnoteReference"/>
          <w:b/>
          <w:sz w:val="22"/>
          <w:szCs w:val="22"/>
        </w:rPr>
        <w:footnoteReference w:id="2"/>
      </w:r>
    </w:p>
    <w:p w14:paraId="2E35AD9A" w14:textId="77777777" w:rsidR="00AF40EF" w:rsidRPr="005368E1" w:rsidRDefault="00AF40EF" w:rsidP="005B0FE6">
      <w:pPr>
        <w:jc w:val="center"/>
        <w:rPr>
          <w:b/>
          <w:sz w:val="20"/>
          <w:szCs w:val="20"/>
        </w:rPr>
      </w:pPr>
    </w:p>
    <w:p w14:paraId="5C51B925" w14:textId="5973E2BB" w:rsidR="009766A0" w:rsidRPr="009F2418" w:rsidRDefault="007900E0" w:rsidP="00393A46">
      <w:pPr>
        <w:pStyle w:val="Body"/>
        <w:spacing w:line="360" w:lineRule="auto"/>
        <w:jc w:val="both"/>
        <w:rPr>
          <w:rFonts w:asciiTheme="minorHAnsi" w:hAnsiTheme="minorHAnsi"/>
          <w:color w:val="auto"/>
          <w:lang w:val="en-GB"/>
        </w:rPr>
      </w:pPr>
      <w:r w:rsidRPr="009F2418">
        <w:rPr>
          <w:rFonts w:asciiTheme="minorHAnsi" w:hAnsiTheme="minorHAnsi"/>
          <w:color w:val="auto"/>
          <w:lang w:val="en-GB"/>
        </w:rPr>
        <w:t>From 1</w:t>
      </w:r>
      <w:r w:rsidRPr="009F2418">
        <w:rPr>
          <w:rFonts w:asciiTheme="minorHAnsi" w:hAnsiTheme="minorHAnsi"/>
          <w:color w:val="auto"/>
          <w:vertAlign w:val="superscript"/>
          <w:lang w:val="en-GB"/>
        </w:rPr>
        <w:t>st</w:t>
      </w:r>
      <w:r w:rsidRPr="009F2418">
        <w:rPr>
          <w:rFonts w:asciiTheme="minorHAnsi" w:hAnsiTheme="minorHAnsi"/>
          <w:color w:val="auto"/>
          <w:lang w:val="en-GB"/>
        </w:rPr>
        <w:t xml:space="preserve"> June 2017, a new scheme dealing with early guilty pleas will come into force. The scheme falls in line with a </w:t>
      </w:r>
      <w:proofErr w:type="spellStart"/>
      <w:r w:rsidRPr="009F2418">
        <w:rPr>
          <w:rFonts w:asciiTheme="minorHAnsi" w:hAnsiTheme="minorHAnsi"/>
          <w:color w:val="auto"/>
          <w:lang w:val="en-GB"/>
        </w:rPr>
        <w:t>managerialist</w:t>
      </w:r>
      <w:proofErr w:type="spellEnd"/>
      <w:r w:rsidRPr="009F2418">
        <w:rPr>
          <w:rFonts w:asciiTheme="minorHAnsi" w:hAnsiTheme="minorHAnsi"/>
          <w:color w:val="auto"/>
          <w:lang w:val="en-GB"/>
        </w:rPr>
        <w:t xml:space="preserve"> mantra which has existed since Lord Justice </w:t>
      </w:r>
      <w:proofErr w:type="spellStart"/>
      <w:r w:rsidRPr="009F2418">
        <w:rPr>
          <w:rFonts w:asciiTheme="minorHAnsi" w:hAnsiTheme="minorHAnsi"/>
          <w:color w:val="auto"/>
          <w:lang w:val="en-GB"/>
        </w:rPr>
        <w:t>Auld’s</w:t>
      </w:r>
      <w:proofErr w:type="spellEnd"/>
      <w:r w:rsidRPr="009F2418">
        <w:rPr>
          <w:rFonts w:asciiTheme="minorHAnsi" w:hAnsiTheme="minorHAnsi"/>
          <w:color w:val="auto"/>
          <w:lang w:val="en-GB"/>
        </w:rPr>
        <w:t xml:space="preserve"> </w:t>
      </w:r>
      <w:r w:rsidRPr="009F2418">
        <w:rPr>
          <w:rFonts w:asciiTheme="minorHAnsi" w:hAnsiTheme="minorHAnsi"/>
          <w:i/>
          <w:color w:val="auto"/>
          <w:lang w:val="en-GB"/>
        </w:rPr>
        <w:t>Review of the Criminal Courts</w:t>
      </w:r>
      <w:r w:rsidRPr="009F2418">
        <w:rPr>
          <w:rFonts w:asciiTheme="minorHAnsi" w:hAnsiTheme="minorHAnsi"/>
          <w:color w:val="auto"/>
          <w:lang w:val="en-GB"/>
        </w:rPr>
        <w:t xml:space="preserve"> in 2001. </w:t>
      </w:r>
      <w:r w:rsidR="00622B0F" w:rsidRPr="009F2418">
        <w:rPr>
          <w:rFonts w:asciiTheme="minorHAnsi" w:hAnsiTheme="minorHAnsi"/>
          <w:color w:val="auto"/>
          <w:lang w:val="en-GB"/>
        </w:rPr>
        <w:t xml:space="preserve">Since that point, </w:t>
      </w:r>
      <w:r w:rsidR="00082782" w:rsidRPr="009F2418">
        <w:rPr>
          <w:rFonts w:asciiTheme="minorHAnsi" w:hAnsiTheme="minorHAnsi"/>
          <w:color w:val="auto"/>
          <w:lang w:val="en-GB"/>
        </w:rPr>
        <w:t xml:space="preserve">an implicit agenda to transform the adversarial criminal justice system </w:t>
      </w:r>
      <w:r w:rsidR="00622B0F" w:rsidRPr="009F2418">
        <w:rPr>
          <w:rFonts w:asciiTheme="minorHAnsi" w:hAnsiTheme="minorHAnsi"/>
          <w:color w:val="auto"/>
          <w:lang w:val="en-GB"/>
        </w:rPr>
        <w:t xml:space="preserve">of </w:t>
      </w:r>
      <w:r w:rsidR="00082782" w:rsidRPr="009F2418">
        <w:rPr>
          <w:rFonts w:asciiTheme="minorHAnsi" w:hAnsiTheme="minorHAnsi"/>
          <w:color w:val="auto"/>
          <w:lang w:val="en-GB"/>
        </w:rPr>
        <w:t>England and Wales</w:t>
      </w:r>
      <w:r w:rsidR="00622B0F" w:rsidRPr="009F2418">
        <w:rPr>
          <w:rFonts w:asciiTheme="minorHAnsi" w:hAnsiTheme="minorHAnsi"/>
          <w:color w:val="auto"/>
          <w:lang w:val="en-GB"/>
        </w:rPr>
        <w:t xml:space="preserve"> has emerged</w:t>
      </w:r>
      <w:r w:rsidR="00082782" w:rsidRPr="009F2418">
        <w:rPr>
          <w:rFonts w:asciiTheme="minorHAnsi" w:hAnsiTheme="minorHAnsi"/>
          <w:color w:val="auto"/>
          <w:lang w:val="en-GB"/>
        </w:rPr>
        <w:t xml:space="preserve">. </w:t>
      </w:r>
      <w:r w:rsidRPr="009F2418">
        <w:rPr>
          <w:rFonts w:asciiTheme="minorHAnsi" w:hAnsiTheme="minorHAnsi"/>
          <w:color w:val="auto"/>
          <w:lang w:val="en-GB"/>
        </w:rPr>
        <w:t>In the wake of the Auld</w:t>
      </w:r>
      <w:r w:rsidRPr="009F2418">
        <w:rPr>
          <w:rFonts w:asciiTheme="minorHAnsi" w:hAnsiTheme="minorHAnsi"/>
          <w:i/>
          <w:color w:val="auto"/>
          <w:lang w:val="en-GB"/>
        </w:rPr>
        <w:t xml:space="preserve"> </w:t>
      </w:r>
      <w:r w:rsidRPr="009F2418">
        <w:rPr>
          <w:rFonts w:asciiTheme="minorHAnsi" w:hAnsiTheme="minorHAnsi"/>
          <w:color w:val="auto"/>
          <w:lang w:val="en-GB"/>
        </w:rPr>
        <w:t xml:space="preserve">Review, </w:t>
      </w:r>
      <w:r w:rsidR="00082782" w:rsidRPr="009F2418">
        <w:rPr>
          <w:rFonts w:asciiTheme="minorHAnsi" w:hAnsiTheme="minorHAnsi"/>
          <w:color w:val="auto"/>
          <w:lang w:val="en-GB"/>
        </w:rPr>
        <w:t>the courts</w:t>
      </w:r>
      <w:r w:rsidRPr="009F2418">
        <w:rPr>
          <w:rFonts w:asciiTheme="minorHAnsi" w:hAnsiTheme="minorHAnsi"/>
          <w:color w:val="auto"/>
          <w:lang w:val="en-GB"/>
        </w:rPr>
        <w:t xml:space="preserve"> of England and Wales were quick t</w:t>
      </w:r>
      <w:r w:rsidR="00F0353A" w:rsidRPr="009F2418">
        <w:rPr>
          <w:rFonts w:asciiTheme="minorHAnsi" w:hAnsiTheme="minorHAnsi"/>
          <w:color w:val="auto"/>
          <w:lang w:val="en-GB"/>
        </w:rPr>
        <w:t xml:space="preserve">o focus on </w:t>
      </w:r>
      <w:r w:rsidR="009766A0" w:rsidRPr="009F2418">
        <w:rPr>
          <w:rFonts w:asciiTheme="minorHAnsi" w:hAnsiTheme="minorHAnsi"/>
          <w:color w:val="auto"/>
          <w:lang w:val="en-GB"/>
        </w:rPr>
        <w:t xml:space="preserve">prioritising both </w:t>
      </w:r>
      <w:r w:rsidR="00082782" w:rsidRPr="009F2418">
        <w:rPr>
          <w:rFonts w:asciiTheme="minorHAnsi" w:hAnsiTheme="minorHAnsi"/>
          <w:color w:val="auto"/>
          <w:lang w:val="en-GB"/>
        </w:rPr>
        <w:t>“efficiency and economy</w:t>
      </w:r>
      <w:proofErr w:type="gramStart"/>
      <w:r w:rsidR="00362295" w:rsidRPr="009F2418">
        <w:rPr>
          <w:rFonts w:asciiTheme="minorHAnsi" w:hAnsiTheme="minorHAnsi"/>
          <w:color w:val="auto"/>
          <w:lang w:val="en-GB"/>
        </w:rPr>
        <w:t>“ (</w:t>
      </w:r>
      <w:proofErr w:type="gramEnd"/>
      <w:r w:rsidR="00362295" w:rsidRPr="009F2418">
        <w:rPr>
          <w:rFonts w:asciiTheme="minorHAnsi" w:hAnsiTheme="minorHAnsi"/>
          <w:color w:val="auto"/>
          <w:lang w:val="en-GB"/>
        </w:rPr>
        <w:t xml:space="preserve">See </w:t>
      </w:r>
      <w:proofErr w:type="spellStart"/>
      <w:r w:rsidR="00362295" w:rsidRPr="009F2418">
        <w:rPr>
          <w:rFonts w:asciiTheme="minorHAnsi" w:hAnsiTheme="minorHAnsi"/>
          <w:color w:val="auto"/>
          <w:lang w:val="en-GB"/>
        </w:rPr>
        <w:t>See</w:t>
      </w:r>
      <w:proofErr w:type="spellEnd"/>
      <w:r w:rsidR="00362295" w:rsidRPr="009F2418">
        <w:rPr>
          <w:rFonts w:asciiTheme="minorHAnsi" w:hAnsiTheme="minorHAnsi"/>
          <w:color w:val="auto"/>
          <w:lang w:val="en-GB"/>
        </w:rPr>
        <w:t xml:space="preserve"> </w:t>
      </w:r>
      <w:r w:rsidR="00362295" w:rsidRPr="009F2418">
        <w:rPr>
          <w:rFonts w:asciiTheme="minorHAnsi" w:hAnsiTheme="minorHAnsi"/>
          <w:i/>
          <w:color w:val="auto"/>
          <w:lang w:val="en-GB"/>
        </w:rPr>
        <w:t xml:space="preserve">R v </w:t>
      </w:r>
      <w:proofErr w:type="spellStart"/>
      <w:r w:rsidR="00362295" w:rsidRPr="009F2418">
        <w:rPr>
          <w:rFonts w:asciiTheme="minorHAnsi" w:hAnsiTheme="minorHAnsi"/>
          <w:i/>
          <w:color w:val="auto"/>
          <w:lang w:val="en-GB"/>
        </w:rPr>
        <w:t>Chaaban</w:t>
      </w:r>
      <w:proofErr w:type="spellEnd"/>
      <w:r w:rsidR="00362295" w:rsidRPr="009F2418">
        <w:rPr>
          <w:rFonts w:asciiTheme="minorHAnsi" w:hAnsiTheme="minorHAnsi"/>
          <w:i/>
          <w:color w:val="auto"/>
          <w:lang w:val="en-GB"/>
        </w:rPr>
        <w:t xml:space="preserve"> </w:t>
      </w:r>
      <w:r w:rsidR="00362295" w:rsidRPr="009F2418">
        <w:rPr>
          <w:rFonts w:asciiTheme="minorHAnsi" w:hAnsiTheme="minorHAnsi"/>
          <w:color w:val="auto"/>
          <w:lang w:val="en-GB"/>
        </w:rPr>
        <w:t xml:space="preserve">[2003] EWCA Crim 1012 and </w:t>
      </w:r>
      <w:r w:rsidR="00362295" w:rsidRPr="009F2418">
        <w:rPr>
          <w:rFonts w:asciiTheme="minorHAnsi" w:hAnsiTheme="minorHAnsi"/>
          <w:i/>
          <w:color w:val="auto"/>
          <w:lang w:val="en-GB"/>
        </w:rPr>
        <w:t xml:space="preserve">R v </w:t>
      </w:r>
      <w:proofErr w:type="spellStart"/>
      <w:r w:rsidR="00362295" w:rsidRPr="009F2418">
        <w:rPr>
          <w:rFonts w:asciiTheme="minorHAnsi" w:hAnsiTheme="minorHAnsi"/>
          <w:i/>
          <w:color w:val="auto"/>
          <w:lang w:val="en-GB"/>
        </w:rPr>
        <w:t>Jisl</w:t>
      </w:r>
      <w:proofErr w:type="spellEnd"/>
      <w:r w:rsidR="00362295" w:rsidRPr="009F2418">
        <w:rPr>
          <w:rFonts w:asciiTheme="minorHAnsi" w:hAnsiTheme="minorHAnsi"/>
          <w:i/>
          <w:color w:val="auto"/>
          <w:lang w:val="en-GB"/>
        </w:rPr>
        <w:t xml:space="preserve"> and Others</w:t>
      </w:r>
      <w:r w:rsidR="00362295" w:rsidRPr="009F2418">
        <w:rPr>
          <w:rFonts w:asciiTheme="minorHAnsi" w:hAnsiTheme="minorHAnsi"/>
          <w:color w:val="auto"/>
          <w:lang w:val="en-GB"/>
        </w:rPr>
        <w:t xml:space="preserve"> [2004] EWCA Crim 696).</w:t>
      </w:r>
      <w:r w:rsidR="00290559" w:rsidRPr="009F2418">
        <w:rPr>
          <w:rFonts w:asciiTheme="minorHAnsi" w:hAnsiTheme="minorHAnsi"/>
          <w:color w:val="auto"/>
          <w:lang w:val="en-GB"/>
        </w:rPr>
        <w:t xml:space="preserve"> </w:t>
      </w:r>
      <w:r w:rsidR="009766A0" w:rsidRPr="009F2418">
        <w:rPr>
          <w:rFonts w:asciiTheme="minorHAnsi" w:hAnsiTheme="minorHAnsi"/>
          <w:color w:val="auto"/>
          <w:lang w:val="en-GB"/>
        </w:rPr>
        <w:t>These cases, alongside others,</w:t>
      </w:r>
      <w:r w:rsidR="00290559" w:rsidRPr="009F2418">
        <w:rPr>
          <w:rFonts w:asciiTheme="minorHAnsi" w:hAnsiTheme="minorHAnsi"/>
          <w:color w:val="auto"/>
          <w:lang w:val="en-GB"/>
        </w:rPr>
        <w:t xml:space="preserve"> </w:t>
      </w:r>
      <w:r w:rsidR="00D96DAD" w:rsidRPr="009F2418">
        <w:rPr>
          <w:rFonts w:asciiTheme="minorHAnsi" w:hAnsiTheme="minorHAnsi"/>
          <w:color w:val="auto"/>
          <w:lang w:val="en-GB"/>
        </w:rPr>
        <w:t>were</w:t>
      </w:r>
      <w:r w:rsidR="00290559" w:rsidRPr="009F2418">
        <w:rPr>
          <w:rFonts w:asciiTheme="minorHAnsi" w:hAnsiTheme="minorHAnsi"/>
          <w:color w:val="auto"/>
          <w:lang w:val="en-GB"/>
        </w:rPr>
        <w:t xml:space="preserve"> </w:t>
      </w:r>
      <w:r w:rsidR="00F0353A" w:rsidRPr="009F2418">
        <w:rPr>
          <w:rFonts w:asciiTheme="minorHAnsi" w:hAnsiTheme="minorHAnsi"/>
          <w:color w:val="auto"/>
          <w:lang w:val="en-GB"/>
        </w:rPr>
        <w:t xml:space="preserve">soon </w:t>
      </w:r>
      <w:r w:rsidR="000C154B" w:rsidRPr="009F2418">
        <w:rPr>
          <w:rFonts w:asciiTheme="minorHAnsi" w:hAnsiTheme="minorHAnsi"/>
          <w:color w:val="auto"/>
          <w:lang w:val="en-GB"/>
        </w:rPr>
        <w:t>followed by the implementation of the Criminal Procedure Rules</w:t>
      </w:r>
      <w:r w:rsidR="00501B27" w:rsidRPr="009F2418">
        <w:rPr>
          <w:rFonts w:asciiTheme="minorHAnsi" w:hAnsiTheme="minorHAnsi"/>
          <w:color w:val="auto"/>
          <w:lang w:val="en-GB"/>
        </w:rPr>
        <w:t xml:space="preserve"> (hereafter, </w:t>
      </w:r>
      <w:proofErr w:type="spellStart"/>
      <w:r w:rsidR="00501B27" w:rsidRPr="009F2418">
        <w:rPr>
          <w:rFonts w:asciiTheme="minorHAnsi" w:hAnsiTheme="minorHAnsi"/>
          <w:color w:val="auto"/>
          <w:lang w:val="en-GB"/>
        </w:rPr>
        <w:t>CrimPR</w:t>
      </w:r>
      <w:proofErr w:type="spellEnd"/>
      <w:r w:rsidR="00501B27" w:rsidRPr="009F2418">
        <w:rPr>
          <w:rFonts w:asciiTheme="minorHAnsi" w:hAnsiTheme="minorHAnsi"/>
          <w:color w:val="auto"/>
          <w:lang w:val="en-GB"/>
        </w:rPr>
        <w:t>)</w:t>
      </w:r>
      <w:r w:rsidR="008F0CF5" w:rsidRPr="009F2418">
        <w:rPr>
          <w:rFonts w:asciiTheme="minorHAnsi" w:hAnsiTheme="minorHAnsi"/>
          <w:color w:val="auto"/>
          <w:lang w:val="en-GB"/>
        </w:rPr>
        <w:t xml:space="preserve">, </w:t>
      </w:r>
      <w:r w:rsidR="00622B0F" w:rsidRPr="009F2418">
        <w:rPr>
          <w:rFonts w:asciiTheme="minorHAnsi" w:hAnsiTheme="minorHAnsi"/>
          <w:color w:val="auto"/>
          <w:lang w:val="en-GB"/>
        </w:rPr>
        <w:t xml:space="preserve">including explicit </w:t>
      </w:r>
      <w:r w:rsidR="004D3DCD" w:rsidRPr="009F2418">
        <w:rPr>
          <w:rFonts w:asciiTheme="minorHAnsi" w:hAnsiTheme="minorHAnsi"/>
          <w:color w:val="auto"/>
          <w:lang w:val="en-GB"/>
        </w:rPr>
        <w:t xml:space="preserve">goals of cost </w:t>
      </w:r>
      <w:r w:rsidR="00622B0F" w:rsidRPr="009F2418">
        <w:rPr>
          <w:rFonts w:asciiTheme="minorHAnsi" w:hAnsiTheme="minorHAnsi"/>
          <w:color w:val="auto"/>
          <w:lang w:val="en-GB"/>
        </w:rPr>
        <w:t>effective</w:t>
      </w:r>
      <w:r w:rsidR="004D3DCD" w:rsidRPr="009F2418">
        <w:rPr>
          <w:rFonts w:asciiTheme="minorHAnsi" w:hAnsiTheme="minorHAnsi"/>
          <w:color w:val="auto"/>
          <w:lang w:val="en-GB"/>
        </w:rPr>
        <w:t xml:space="preserve"> and </w:t>
      </w:r>
      <w:r w:rsidR="00622B0F" w:rsidRPr="009F2418">
        <w:rPr>
          <w:rFonts w:asciiTheme="minorHAnsi" w:hAnsiTheme="minorHAnsi"/>
          <w:color w:val="auto"/>
          <w:lang w:val="en-GB"/>
        </w:rPr>
        <w:t xml:space="preserve">swift </w:t>
      </w:r>
      <w:r w:rsidR="004D3DCD" w:rsidRPr="009F2418">
        <w:rPr>
          <w:rFonts w:asciiTheme="minorHAnsi" w:hAnsiTheme="minorHAnsi"/>
          <w:color w:val="auto"/>
          <w:lang w:val="en-GB"/>
        </w:rPr>
        <w:t xml:space="preserve">criminal </w:t>
      </w:r>
      <w:r w:rsidR="00622B0F" w:rsidRPr="009F2418">
        <w:rPr>
          <w:rFonts w:asciiTheme="minorHAnsi" w:hAnsiTheme="minorHAnsi"/>
          <w:color w:val="auto"/>
          <w:lang w:val="en-GB"/>
        </w:rPr>
        <w:t>proceedings (see the</w:t>
      </w:r>
      <w:r w:rsidR="009766A0" w:rsidRPr="009F2418">
        <w:rPr>
          <w:rFonts w:asciiTheme="minorHAnsi" w:hAnsiTheme="minorHAnsi"/>
          <w:color w:val="auto"/>
          <w:lang w:val="en-GB"/>
        </w:rPr>
        <w:t xml:space="preserve"> Overriding Objective of ‘dealing with cases justly’</w:t>
      </w:r>
      <w:r w:rsidR="004D3DCD" w:rsidRPr="009F2418">
        <w:rPr>
          <w:rFonts w:asciiTheme="minorHAnsi" w:hAnsiTheme="minorHAnsi"/>
          <w:color w:val="auto"/>
          <w:lang w:val="en-GB"/>
        </w:rPr>
        <w:t xml:space="preserve"> </w:t>
      </w:r>
      <w:r w:rsidR="001D31C9" w:rsidRPr="009F2418">
        <w:rPr>
          <w:rFonts w:asciiTheme="minorHAnsi" w:hAnsiTheme="minorHAnsi"/>
          <w:color w:val="auto"/>
          <w:lang w:val="en-GB"/>
        </w:rPr>
        <w:t xml:space="preserve">(Rule 1.1(1) </w:t>
      </w:r>
      <w:proofErr w:type="spellStart"/>
      <w:r w:rsidR="001D31C9" w:rsidRPr="009F2418">
        <w:rPr>
          <w:rFonts w:asciiTheme="minorHAnsi" w:hAnsiTheme="minorHAnsi"/>
          <w:color w:val="auto"/>
          <w:lang w:val="en-GB"/>
        </w:rPr>
        <w:t>CrimPR</w:t>
      </w:r>
      <w:proofErr w:type="spellEnd"/>
      <w:r w:rsidR="001D31C9" w:rsidRPr="009F2418">
        <w:rPr>
          <w:rFonts w:asciiTheme="minorHAnsi" w:hAnsiTheme="minorHAnsi"/>
          <w:color w:val="auto"/>
          <w:lang w:val="en-GB"/>
        </w:rPr>
        <w:t>)</w:t>
      </w:r>
      <w:r w:rsidR="00622B0F" w:rsidRPr="009F2418">
        <w:rPr>
          <w:rFonts w:asciiTheme="minorHAnsi" w:hAnsiTheme="minorHAnsi"/>
          <w:color w:val="auto"/>
          <w:lang w:val="en-GB"/>
        </w:rPr>
        <w:t>)</w:t>
      </w:r>
      <w:r w:rsidR="001D31C9" w:rsidRPr="009F2418">
        <w:rPr>
          <w:rFonts w:asciiTheme="minorHAnsi" w:hAnsiTheme="minorHAnsi"/>
          <w:color w:val="auto"/>
          <w:lang w:val="en-GB"/>
        </w:rPr>
        <w:t xml:space="preserve">. </w:t>
      </w:r>
    </w:p>
    <w:p w14:paraId="4638B63B" w14:textId="77777777" w:rsidR="009766A0" w:rsidRPr="009F2418" w:rsidRDefault="009766A0" w:rsidP="00393A46">
      <w:pPr>
        <w:pStyle w:val="Body"/>
        <w:spacing w:line="360" w:lineRule="auto"/>
        <w:jc w:val="both"/>
        <w:rPr>
          <w:rFonts w:asciiTheme="minorHAnsi" w:hAnsiTheme="minorHAnsi"/>
          <w:color w:val="auto"/>
          <w:lang w:val="en-GB"/>
        </w:rPr>
      </w:pPr>
    </w:p>
    <w:p w14:paraId="08B3BD98" w14:textId="033D5650" w:rsidR="00F33045" w:rsidRPr="009F2418" w:rsidRDefault="00F0353A" w:rsidP="00393A46">
      <w:pPr>
        <w:pStyle w:val="Body"/>
        <w:spacing w:line="360" w:lineRule="auto"/>
        <w:jc w:val="both"/>
        <w:rPr>
          <w:rStyle w:val="Hyperlink3"/>
          <w:rFonts w:asciiTheme="minorHAnsi" w:hAnsiTheme="minorHAnsi" w:cs="Times New Roman"/>
          <w:color w:val="auto"/>
          <w:lang w:val="en-GB"/>
        </w:rPr>
      </w:pPr>
      <w:r w:rsidRPr="009F2418">
        <w:rPr>
          <w:rFonts w:asciiTheme="minorHAnsi" w:hAnsiTheme="minorHAnsi"/>
          <w:color w:val="auto"/>
          <w:lang w:val="en-GB"/>
        </w:rPr>
        <w:t>D</w:t>
      </w:r>
      <w:r w:rsidR="009766A0" w:rsidRPr="009F2418">
        <w:rPr>
          <w:rFonts w:asciiTheme="minorHAnsi" w:hAnsiTheme="minorHAnsi"/>
          <w:color w:val="auto"/>
          <w:lang w:val="en-GB"/>
        </w:rPr>
        <w:t xml:space="preserve">espite the </w:t>
      </w:r>
      <w:r w:rsidR="00410B60" w:rsidRPr="009F2418">
        <w:rPr>
          <w:rFonts w:asciiTheme="minorHAnsi" w:hAnsiTheme="minorHAnsi"/>
          <w:color w:val="auto"/>
          <w:lang w:val="en-GB"/>
        </w:rPr>
        <w:t>inbuilt</w:t>
      </w:r>
      <w:r w:rsidR="009766A0" w:rsidRPr="009F2418">
        <w:rPr>
          <w:rFonts w:asciiTheme="minorHAnsi" w:hAnsiTheme="minorHAnsi"/>
          <w:color w:val="auto"/>
          <w:lang w:val="en-GB"/>
        </w:rPr>
        <w:t xml:space="preserve"> efficiency drivers, </w:t>
      </w:r>
      <w:r w:rsidR="0001062D" w:rsidRPr="009F2418">
        <w:rPr>
          <w:rFonts w:asciiTheme="minorHAnsi" w:hAnsiTheme="minorHAnsi"/>
          <w:color w:val="auto"/>
          <w:lang w:val="en-GB"/>
        </w:rPr>
        <w:t>the</w:t>
      </w:r>
      <w:r w:rsidR="001A5591" w:rsidRPr="009F2418">
        <w:rPr>
          <w:rFonts w:asciiTheme="minorHAnsi" w:hAnsiTheme="minorHAnsi"/>
          <w:color w:val="auto"/>
          <w:lang w:val="en-GB"/>
        </w:rPr>
        <w:t xml:space="preserve"> </w:t>
      </w:r>
      <w:proofErr w:type="spellStart"/>
      <w:r w:rsidR="009766A0" w:rsidRPr="009F2418">
        <w:rPr>
          <w:rFonts w:asciiTheme="minorHAnsi" w:hAnsiTheme="minorHAnsi"/>
          <w:color w:val="auto"/>
          <w:lang w:val="en-GB"/>
        </w:rPr>
        <w:t>managerialist</w:t>
      </w:r>
      <w:proofErr w:type="spellEnd"/>
      <w:r w:rsidRPr="009F2418">
        <w:rPr>
          <w:rFonts w:asciiTheme="minorHAnsi" w:hAnsiTheme="minorHAnsi"/>
          <w:color w:val="auto"/>
          <w:lang w:val="en-GB"/>
        </w:rPr>
        <w:t xml:space="preserve"> approach</w:t>
      </w:r>
      <w:r w:rsidR="001D31C9" w:rsidRPr="009F2418">
        <w:rPr>
          <w:rFonts w:asciiTheme="minorHAnsi" w:hAnsiTheme="minorHAnsi"/>
          <w:color w:val="auto"/>
          <w:lang w:val="en-GB"/>
        </w:rPr>
        <w:t xml:space="preserve"> was</w:t>
      </w:r>
      <w:r w:rsidR="0001062D" w:rsidRPr="009F2418">
        <w:rPr>
          <w:rFonts w:asciiTheme="minorHAnsi" w:hAnsiTheme="minorHAnsi"/>
          <w:color w:val="auto"/>
          <w:lang w:val="en-GB"/>
        </w:rPr>
        <w:t xml:space="preserve"> not working as effectively as </w:t>
      </w:r>
      <w:r w:rsidR="00E60209" w:rsidRPr="009F2418">
        <w:rPr>
          <w:rFonts w:asciiTheme="minorHAnsi" w:hAnsiTheme="minorHAnsi"/>
          <w:color w:val="auto"/>
          <w:lang w:val="en-GB"/>
        </w:rPr>
        <w:t>anticipated</w:t>
      </w:r>
      <w:r w:rsidR="00622B0F" w:rsidRPr="009F2418">
        <w:rPr>
          <w:rFonts w:asciiTheme="minorHAnsi" w:hAnsiTheme="minorHAnsi"/>
          <w:color w:val="auto"/>
          <w:lang w:val="en-GB"/>
        </w:rPr>
        <w:t>.</w:t>
      </w:r>
      <w:r w:rsidR="0001062D" w:rsidRPr="009F2418">
        <w:rPr>
          <w:rFonts w:asciiTheme="minorHAnsi" w:hAnsiTheme="minorHAnsi"/>
          <w:color w:val="auto"/>
          <w:lang w:val="en-GB"/>
        </w:rPr>
        <w:t xml:space="preserve"> </w:t>
      </w:r>
      <w:r w:rsidR="0063285B" w:rsidRPr="009F2418">
        <w:rPr>
          <w:rStyle w:val="Hyperlink3"/>
          <w:rFonts w:asciiTheme="minorHAnsi" w:hAnsiTheme="minorHAnsi" w:cs="Times New Roman"/>
          <w:color w:val="auto"/>
          <w:lang w:val="en-GB"/>
        </w:rPr>
        <w:t xml:space="preserve">Sir Brian </w:t>
      </w:r>
      <w:proofErr w:type="spellStart"/>
      <w:r w:rsidR="0063285B" w:rsidRPr="009F2418">
        <w:rPr>
          <w:rStyle w:val="Hyperlink3"/>
          <w:rFonts w:asciiTheme="minorHAnsi" w:hAnsiTheme="minorHAnsi" w:cs="Times New Roman"/>
          <w:color w:val="auto"/>
          <w:lang w:val="en-GB"/>
        </w:rPr>
        <w:t>Leveson’s</w:t>
      </w:r>
      <w:proofErr w:type="spellEnd"/>
      <w:r w:rsidR="0063285B" w:rsidRPr="009F2418">
        <w:rPr>
          <w:rStyle w:val="Hyperlink3"/>
          <w:rFonts w:asciiTheme="minorHAnsi" w:hAnsiTheme="minorHAnsi" w:cs="Times New Roman"/>
          <w:color w:val="auto"/>
          <w:lang w:val="en-GB"/>
        </w:rPr>
        <w:t xml:space="preserve"> </w:t>
      </w:r>
      <w:r w:rsidR="0063285B" w:rsidRPr="009F2418">
        <w:rPr>
          <w:rStyle w:val="Hyperlink3"/>
          <w:rFonts w:asciiTheme="minorHAnsi" w:hAnsiTheme="minorHAnsi" w:cs="Times New Roman"/>
          <w:i/>
          <w:color w:val="auto"/>
          <w:lang w:val="en-GB"/>
        </w:rPr>
        <w:t>Review of Efficiency in Criminal Proceedings</w:t>
      </w:r>
      <w:r w:rsidR="001F4993" w:rsidRPr="009F2418">
        <w:rPr>
          <w:rFonts w:asciiTheme="minorHAnsi" w:hAnsiTheme="minorHAnsi" w:cs="Times New Roman"/>
          <w:color w:val="auto"/>
          <w:lang w:val="en-GB"/>
        </w:rPr>
        <w:t xml:space="preserve"> </w:t>
      </w:r>
      <w:r w:rsidR="00622B0F" w:rsidRPr="009F2418">
        <w:rPr>
          <w:rFonts w:asciiTheme="minorHAnsi" w:hAnsiTheme="minorHAnsi" w:cs="Times New Roman"/>
          <w:color w:val="auto"/>
          <w:lang w:val="en-GB"/>
        </w:rPr>
        <w:t xml:space="preserve">in 2015 (a decade after the introduction of the </w:t>
      </w:r>
      <w:proofErr w:type="spellStart"/>
      <w:r w:rsidR="00622B0F" w:rsidRPr="009F2418">
        <w:rPr>
          <w:rFonts w:asciiTheme="minorHAnsi" w:hAnsiTheme="minorHAnsi" w:cs="Times New Roman"/>
          <w:color w:val="auto"/>
          <w:lang w:val="en-GB"/>
        </w:rPr>
        <w:t>CrimPR</w:t>
      </w:r>
      <w:proofErr w:type="spellEnd"/>
      <w:r w:rsidR="00622B0F" w:rsidRPr="009F2418">
        <w:rPr>
          <w:rFonts w:asciiTheme="minorHAnsi" w:hAnsiTheme="minorHAnsi" w:cs="Times New Roman"/>
          <w:color w:val="auto"/>
          <w:lang w:val="en-GB"/>
        </w:rPr>
        <w:t xml:space="preserve">) </w:t>
      </w:r>
      <w:r w:rsidR="0063285B" w:rsidRPr="009F2418">
        <w:rPr>
          <w:rStyle w:val="Hyperlink3"/>
          <w:rFonts w:asciiTheme="minorHAnsi" w:hAnsiTheme="minorHAnsi" w:cs="Times New Roman"/>
          <w:color w:val="auto"/>
          <w:lang w:val="en-GB"/>
        </w:rPr>
        <w:t>found that all parties need</w:t>
      </w:r>
      <w:r w:rsidR="00622B0F" w:rsidRPr="009F2418">
        <w:rPr>
          <w:rStyle w:val="Hyperlink3"/>
          <w:rFonts w:asciiTheme="minorHAnsi" w:hAnsiTheme="minorHAnsi" w:cs="Times New Roman"/>
          <w:color w:val="auto"/>
          <w:lang w:val="en-GB"/>
        </w:rPr>
        <w:t>ed</w:t>
      </w:r>
      <w:r w:rsidR="0063285B" w:rsidRPr="009F2418">
        <w:rPr>
          <w:rStyle w:val="Hyperlink3"/>
          <w:rFonts w:asciiTheme="minorHAnsi" w:hAnsiTheme="minorHAnsi" w:cs="Times New Roman"/>
          <w:color w:val="auto"/>
          <w:lang w:val="en-GB"/>
        </w:rPr>
        <w:t xml:space="preserve"> to work to ‘identify the issues so as to ensure that court time is deployed to maximum effectiveness and efficiency</w:t>
      </w:r>
      <w:r w:rsidR="00AE1E51" w:rsidRPr="009F2418">
        <w:rPr>
          <w:rStyle w:val="Hyperlink3"/>
          <w:rFonts w:asciiTheme="minorHAnsi" w:hAnsiTheme="minorHAnsi" w:cs="Times New Roman"/>
          <w:color w:val="auto"/>
          <w:lang w:val="en-GB"/>
        </w:rPr>
        <w:t xml:space="preserve">.’ </w:t>
      </w:r>
      <w:r w:rsidR="00622B0F" w:rsidRPr="009F2418">
        <w:rPr>
          <w:rStyle w:val="Hyperlink3"/>
          <w:rFonts w:asciiTheme="minorHAnsi" w:hAnsiTheme="minorHAnsi" w:cs="Times New Roman"/>
          <w:color w:val="auto"/>
          <w:lang w:val="en-GB"/>
        </w:rPr>
        <w:t>Since then</w:t>
      </w:r>
      <w:r w:rsidRPr="009F2418">
        <w:rPr>
          <w:rStyle w:val="Hyperlink3"/>
          <w:rFonts w:asciiTheme="minorHAnsi" w:hAnsiTheme="minorHAnsi" w:cs="Times New Roman"/>
          <w:color w:val="auto"/>
          <w:lang w:val="en-GB"/>
        </w:rPr>
        <w:t>,</w:t>
      </w:r>
      <w:r w:rsidR="00AE1E51" w:rsidRPr="009F2418">
        <w:rPr>
          <w:rStyle w:val="Hyperlink3"/>
          <w:rFonts w:asciiTheme="minorHAnsi" w:hAnsiTheme="minorHAnsi" w:cs="Times New Roman"/>
          <w:i/>
          <w:color w:val="auto"/>
          <w:lang w:val="en-GB"/>
        </w:rPr>
        <w:t xml:space="preserve"> </w:t>
      </w:r>
      <w:r w:rsidR="00AE1E51" w:rsidRPr="009F2418">
        <w:rPr>
          <w:rStyle w:val="Hyperlink3"/>
          <w:rFonts w:asciiTheme="minorHAnsi" w:hAnsiTheme="minorHAnsi" w:cs="Times New Roman"/>
          <w:color w:val="auto"/>
          <w:lang w:val="en-GB"/>
        </w:rPr>
        <w:t xml:space="preserve">the goals of efficiency and effectiveness </w:t>
      </w:r>
      <w:r w:rsidR="00622B0F" w:rsidRPr="009F2418">
        <w:rPr>
          <w:rStyle w:val="Hyperlink3"/>
          <w:rFonts w:asciiTheme="minorHAnsi" w:hAnsiTheme="minorHAnsi" w:cs="Times New Roman"/>
          <w:color w:val="auto"/>
          <w:lang w:val="en-GB"/>
        </w:rPr>
        <w:t xml:space="preserve">have been </w:t>
      </w:r>
      <w:r w:rsidR="00AE1E51" w:rsidRPr="009F2418">
        <w:rPr>
          <w:rStyle w:val="Hyperlink3"/>
          <w:rFonts w:asciiTheme="minorHAnsi" w:hAnsiTheme="minorHAnsi" w:cs="Times New Roman"/>
          <w:color w:val="auto"/>
          <w:lang w:val="en-GB"/>
        </w:rPr>
        <w:t>further consolidated with the genesis of the Better Case Management Initiative</w:t>
      </w:r>
      <w:r w:rsidR="00E60209" w:rsidRPr="009F2418">
        <w:rPr>
          <w:rStyle w:val="Hyperlink3"/>
          <w:rFonts w:asciiTheme="minorHAnsi" w:hAnsiTheme="minorHAnsi" w:cs="Times New Roman"/>
          <w:color w:val="auto"/>
          <w:lang w:val="en-GB"/>
        </w:rPr>
        <w:t xml:space="preserve"> (BCM)</w:t>
      </w:r>
      <w:r w:rsidR="00F33045" w:rsidRPr="009F2418">
        <w:rPr>
          <w:rStyle w:val="Hyperlink3"/>
          <w:rFonts w:asciiTheme="minorHAnsi" w:hAnsiTheme="minorHAnsi" w:cs="Times New Roman"/>
          <w:color w:val="auto"/>
          <w:lang w:val="en-GB"/>
        </w:rPr>
        <w:t xml:space="preserve">. </w:t>
      </w:r>
      <w:r w:rsidR="00CB5697" w:rsidRPr="009F2418">
        <w:rPr>
          <w:rStyle w:val="Hyperlink3"/>
          <w:rFonts w:asciiTheme="minorHAnsi" w:hAnsiTheme="minorHAnsi" w:cs="Times New Roman"/>
          <w:color w:val="auto"/>
          <w:lang w:val="en-GB"/>
        </w:rPr>
        <w:t xml:space="preserve">The </w:t>
      </w:r>
      <w:r w:rsidR="00B91539" w:rsidRPr="009F2418">
        <w:rPr>
          <w:rStyle w:val="Hyperlink3"/>
          <w:rFonts w:asciiTheme="minorHAnsi" w:hAnsiTheme="minorHAnsi" w:cs="Times New Roman"/>
          <w:color w:val="auto"/>
          <w:lang w:val="en-GB"/>
        </w:rPr>
        <w:t>initia</w:t>
      </w:r>
      <w:r w:rsidR="00E60209" w:rsidRPr="009F2418">
        <w:rPr>
          <w:rStyle w:val="Hyperlink3"/>
          <w:rFonts w:asciiTheme="minorHAnsi" w:hAnsiTheme="minorHAnsi" w:cs="Times New Roman"/>
          <w:color w:val="auto"/>
          <w:lang w:val="en-GB"/>
        </w:rPr>
        <w:t xml:space="preserve">tive </w:t>
      </w:r>
      <w:r w:rsidR="00F33045" w:rsidRPr="009F2418">
        <w:rPr>
          <w:rStyle w:val="Hyperlink3"/>
          <w:rFonts w:asciiTheme="minorHAnsi" w:hAnsiTheme="minorHAnsi" w:cs="Times New Roman"/>
          <w:color w:val="auto"/>
          <w:lang w:val="en-GB"/>
        </w:rPr>
        <w:t xml:space="preserve">links several differing </w:t>
      </w:r>
      <w:r w:rsidR="00CB5697" w:rsidRPr="009F2418">
        <w:rPr>
          <w:rStyle w:val="Hyperlink3"/>
          <w:rFonts w:asciiTheme="minorHAnsi" w:hAnsiTheme="minorHAnsi" w:cs="Times New Roman"/>
          <w:color w:val="auto"/>
          <w:lang w:val="en-GB"/>
        </w:rPr>
        <w:t>concepts</w:t>
      </w:r>
      <w:r w:rsidR="00F33045" w:rsidRPr="009F2418">
        <w:rPr>
          <w:rStyle w:val="Hyperlink3"/>
          <w:rFonts w:asciiTheme="minorHAnsi" w:hAnsiTheme="minorHAnsi" w:cs="Times New Roman"/>
          <w:color w:val="auto"/>
          <w:lang w:val="en-GB"/>
        </w:rPr>
        <w:t xml:space="preserve"> which</w:t>
      </w:r>
      <w:r w:rsidR="00622B0F" w:rsidRPr="009F2418">
        <w:rPr>
          <w:rStyle w:val="Hyperlink3"/>
          <w:rFonts w:asciiTheme="minorHAnsi" w:hAnsiTheme="minorHAnsi" w:cs="Times New Roman"/>
          <w:color w:val="auto"/>
          <w:lang w:val="en-GB"/>
        </w:rPr>
        <w:t xml:space="preserve"> are designed to</w:t>
      </w:r>
      <w:r w:rsidR="00F33045" w:rsidRPr="009F2418">
        <w:rPr>
          <w:rStyle w:val="Hyperlink3"/>
          <w:rFonts w:asciiTheme="minorHAnsi" w:hAnsiTheme="minorHAnsi" w:cs="Times New Roman"/>
          <w:color w:val="auto"/>
          <w:lang w:val="en-GB"/>
        </w:rPr>
        <w:t xml:space="preserve"> improve the way that cases are processed through the criminal justice system. </w:t>
      </w:r>
      <w:r w:rsidR="00CB5697" w:rsidRPr="009F2418">
        <w:rPr>
          <w:rStyle w:val="Hyperlink3"/>
          <w:rFonts w:asciiTheme="minorHAnsi" w:hAnsiTheme="minorHAnsi" w:cs="Times New Roman"/>
          <w:color w:val="auto"/>
          <w:lang w:val="en-GB"/>
        </w:rPr>
        <w:t>T</w:t>
      </w:r>
      <w:r w:rsidR="00F33045" w:rsidRPr="009F2418">
        <w:rPr>
          <w:rStyle w:val="Hyperlink3"/>
          <w:rFonts w:asciiTheme="minorHAnsi" w:hAnsiTheme="minorHAnsi" w:cs="Times New Roman"/>
          <w:color w:val="auto"/>
          <w:lang w:val="en-GB"/>
        </w:rPr>
        <w:t xml:space="preserve">he overarching aims of BCM are as follows: </w:t>
      </w:r>
    </w:p>
    <w:p w14:paraId="727D209F" w14:textId="77777777" w:rsidR="00F33045" w:rsidRPr="009F2418" w:rsidRDefault="00F33045" w:rsidP="00393A46">
      <w:pPr>
        <w:pStyle w:val="Body"/>
        <w:spacing w:line="360" w:lineRule="auto"/>
        <w:jc w:val="both"/>
        <w:rPr>
          <w:rStyle w:val="Hyperlink3"/>
          <w:rFonts w:asciiTheme="minorHAnsi" w:hAnsiTheme="minorHAnsi" w:cs="Times New Roman"/>
          <w:color w:val="auto"/>
          <w:lang w:val="en-US"/>
        </w:rPr>
      </w:pPr>
    </w:p>
    <w:p w14:paraId="45595AA3" w14:textId="77777777" w:rsidR="00F33045" w:rsidRPr="009F2418" w:rsidRDefault="00F33045" w:rsidP="00393A46">
      <w:pPr>
        <w:pStyle w:val="Body"/>
        <w:numPr>
          <w:ilvl w:val="0"/>
          <w:numId w:val="2"/>
        </w:numPr>
        <w:spacing w:line="360" w:lineRule="auto"/>
        <w:jc w:val="both"/>
        <w:rPr>
          <w:rStyle w:val="pubyear"/>
          <w:rFonts w:asciiTheme="minorHAnsi" w:eastAsia="Times New Roman" w:hAnsiTheme="minorHAnsi" w:cs="Times New Roman"/>
          <w:color w:val="auto"/>
          <w:u w:val="single"/>
          <w:lang w:val="en-US"/>
        </w:rPr>
      </w:pPr>
      <w:r w:rsidRPr="009F2418">
        <w:rPr>
          <w:rStyle w:val="pubyear"/>
          <w:rFonts w:asciiTheme="minorHAnsi" w:hAnsiTheme="minorHAnsi" w:cs="Times New Roman"/>
          <w:color w:val="auto"/>
          <w:lang w:val="en-US"/>
        </w:rPr>
        <w:t>Robust case management;</w:t>
      </w:r>
    </w:p>
    <w:p w14:paraId="0FF70831" w14:textId="77777777" w:rsidR="00F33045" w:rsidRPr="009F2418" w:rsidRDefault="00F33045" w:rsidP="00393A46">
      <w:pPr>
        <w:pStyle w:val="Body"/>
        <w:numPr>
          <w:ilvl w:val="0"/>
          <w:numId w:val="2"/>
        </w:numPr>
        <w:spacing w:line="360" w:lineRule="auto"/>
        <w:jc w:val="both"/>
        <w:rPr>
          <w:rStyle w:val="pubyear"/>
          <w:rFonts w:asciiTheme="minorHAnsi" w:eastAsia="Times New Roman" w:hAnsiTheme="minorHAnsi" w:cs="Times New Roman"/>
          <w:color w:val="auto"/>
          <w:u w:val="single"/>
          <w:lang w:val="en-US"/>
        </w:rPr>
      </w:pPr>
      <w:r w:rsidRPr="009F2418">
        <w:rPr>
          <w:rStyle w:val="pubyear"/>
          <w:rFonts w:asciiTheme="minorHAnsi" w:hAnsiTheme="minorHAnsi" w:cs="Times New Roman"/>
          <w:color w:val="auto"/>
          <w:lang w:val="en-US"/>
        </w:rPr>
        <w:t xml:space="preserve">Reduced number of hearings; </w:t>
      </w:r>
    </w:p>
    <w:p w14:paraId="130205A3" w14:textId="77777777" w:rsidR="00F33045" w:rsidRPr="009F2418" w:rsidRDefault="00F33045" w:rsidP="00393A46">
      <w:pPr>
        <w:pStyle w:val="Body"/>
        <w:numPr>
          <w:ilvl w:val="0"/>
          <w:numId w:val="2"/>
        </w:numPr>
        <w:spacing w:line="360" w:lineRule="auto"/>
        <w:jc w:val="both"/>
        <w:rPr>
          <w:rStyle w:val="pubyear"/>
          <w:rFonts w:asciiTheme="minorHAnsi" w:eastAsia="Times New Roman" w:hAnsiTheme="minorHAnsi" w:cs="Times New Roman"/>
          <w:color w:val="auto"/>
          <w:u w:val="single"/>
          <w:lang w:val="en-US"/>
        </w:rPr>
      </w:pPr>
      <w:r w:rsidRPr="009F2418">
        <w:rPr>
          <w:rStyle w:val="pubyear"/>
          <w:rFonts w:asciiTheme="minorHAnsi" w:hAnsiTheme="minorHAnsi" w:cs="Times New Roman"/>
          <w:color w:val="auto"/>
          <w:lang w:val="en-US"/>
        </w:rPr>
        <w:t xml:space="preserve">Maximum participation and engagement </w:t>
      </w:r>
      <w:r w:rsidR="00E60209" w:rsidRPr="009F2418">
        <w:rPr>
          <w:rStyle w:val="pubyear"/>
          <w:rFonts w:asciiTheme="minorHAnsi" w:hAnsiTheme="minorHAnsi" w:cs="Times New Roman"/>
          <w:color w:val="auto"/>
          <w:lang w:val="en-US"/>
        </w:rPr>
        <w:t xml:space="preserve">of </w:t>
      </w:r>
      <w:r w:rsidRPr="009F2418">
        <w:rPr>
          <w:rStyle w:val="pubyear"/>
          <w:rFonts w:asciiTheme="minorHAnsi" w:hAnsiTheme="minorHAnsi" w:cs="Times New Roman"/>
          <w:color w:val="auto"/>
          <w:lang w:val="en-US"/>
        </w:rPr>
        <w:t>every participant within the system and;</w:t>
      </w:r>
    </w:p>
    <w:p w14:paraId="4F9EFCC8" w14:textId="77777777" w:rsidR="00FA030B" w:rsidRPr="009F2418" w:rsidRDefault="00F33045" w:rsidP="00393A46">
      <w:pPr>
        <w:pStyle w:val="Body"/>
        <w:numPr>
          <w:ilvl w:val="0"/>
          <w:numId w:val="2"/>
        </w:numPr>
        <w:spacing w:line="360" w:lineRule="auto"/>
        <w:jc w:val="both"/>
        <w:rPr>
          <w:rStyle w:val="pubyear"/>
          <w:rFonts w:asciiTheme="minorHAnsi" w:eastAsia="Times New Roman" w:hAnsiTheme="minorHAnsi" w:cs="Times New Roman"/>
          <w:color w:val="auto"/>
          <w:u w:val="single"/>
          <w:lang w:val="en-US"/>
        </w:rPr>
      </w:pPr>
      <w:r w:rsidRPr="009F2418">
        <w:rPr>
          <w:rStyle w:val="pubyear"/>
          <w:rFonts w:asciiTheme="minorHAnsi" w:hAnsiTheme="minorHAnsi" w:cs="Times New Roman"/>
          <w:color w:val="auto"/>
          <w:lang w:val="en-US"/>
        </w:rPr>
        <w:t xml:space="preserve">Efficient compliance with the </w:t>
      </w:r>
      <w:proofErr w:type="spellStart"/>
      <w:r w:rsidRPr="009F2418">
        <w:rPr>
          <w:rStyle w:val="pubyear"/>
          <w:rFonts w:asciiTheme="minorHAnsi" w:hAnsiTheme="minorHAnsi" w:cs="Times New Roman"/>
          <w:color w:val="auto"/>
          <w:lang w:val="en-US"/>
        </w:rPr>
        <w:t>CrimPR</w:t>
      </w:r>
      <w:proofErr w:type="spellEnd"/>
      <w:r w:rsidRPr="009F2418">
        <w:rPr>
          <w:rStyle w:val="pubyear"/>
          <w:rFonts w:asciiTheme="minorHAnsi" w:hAnsiTheme="minorHAnsi" w:cs="Times New Roman"/>
          <w:color w:val="auto"/>
          <w:lang w:val="en-US"/>
        </w:rPr>
        <w:t xml:space="preserve">, Practice and Court Directions. </w:t>
      </w:r>
    </w:p>
    <w:p w14:paraId="215451D6" w14:textId="77777777" w:rsidR="005368E1" w:rsidRPr="009F2418" w:rsidRDefault="005368E1" w:rsidP="00393A46">
      <w:pPr>
        <w:pStyle w:val="Body"/>
        <w:spacing w:line="360" w:lineRule="auto"/>
        <w:ind w:left="720"/>
        <w:jc w:val="both"/>
        <w:rPr>
          <w:rFonts w:asciiTheme="minorHAnsi" w:eastAsia="Times New Roman" w:hAnsiTheme="minorHAnsi" w:cs="Times New Roman"/>
          <w:color w:val="auto"/>
          <w:u w:val="single"/>
          <w:lang w:val="en-US"/>
        </w:rPr>
      </w:pPr>
    </w:p>
    <w:p w14:paraId="3AD435AA" w14:textId="1A2DBDD4" w:rsidR="005368E1" w:rsidRPr="009F2418" w:rsidRDefault="00CB5697" w:rsidP="00393A46">
      <w:pPr>
        <w:pStyle w:val="p1"/>
        <w:spacing w:line="360" w:lineRule="auto"/>
        <w:jc w:val="both"/>
        <w:rPr>
          <w:rStyle w:val="s1"/>
          <w:rFonts w:asciiTheme="minorHAnsi" w:hAnsiTheme="minorHAnsi"/>
          <w:color w:val="auto"/>
          <w:sz w:val="24"/>
          <w:szCs w:val="24"/>
        </w:rPr>
      </w:pPr>
      <w:r w:rsidRPr="009F2418">
        <w:rPr>
          <w:rStyle w:val="Hyperlink3"/>
          <w:rFonts w:asciiTheme="minorHAnsi" w:hAnsiTheme="minorHAnsi" w:cs="Times New Roman"/>
          <w:color w:val="auto"/>
          <w:sz w:val="24"/>
          <w:szCs w:val="24"/>
          <w:lang w:val="en-US"/>
        </w:rPr>
        <w:lastRenderedPageBreak/>
        <w:t>To assist in fulfilling these goals BCM introduced a new case management initiative</w:t>
      </w:r>
      <w:r w:rsidR="00E60209" w:rsidRPr="009F2418">
        <w:rPr>
          <w:rStyle w:val="Hyperlink3"/>
          <w:rFonts w:asciiTheme="minorHAnsi" w:hAnsiTheme="minorHAnsi" w:cs="Times New Roman"/>
          <w:color w:val="auto"/>
          <w:sz w:val="24"/>
          <w:szCs w:val="24"/>
          <w:lang w:val="en-US"/>
        </w:rPr>
        <w:t xml:space="preserve"> -</w:t>
      </w:r>
      <w:r w:rsidRPr="009F2418">
        <w:rPr>
          <w:rStyle w:val="Hyperlink3"/>
          <w:rFonts w:asciiTheme="minorHAnsi" w:hAnsiTheme="minorHAnsi" w:cs="Times New Roman"/>
          <w:color w:val="auto"/>
          <w:sz w:val="24"/>
          <w:szCs w:val="24"/>
          <w:lang w:val="en-US"/>
        </w:rPr>
        <w:t xml:space="preserve"> the Early Guilty Plea </w:t>
      </w:r>
      <w:r w:rsidR="00622B0F" w:rsidRPr="009F2418">
        <w:rPr>
          <w:rStyle w:val="Hyperlink3"/>
          <w:rFonts w:asciiTheme="minorHAnsi" w:hAnsiTheme="minorHAnsi" w:cs="Times New Roman"/>
          <w:color w:val="auto"/>
          <w:sz w:val="24"/>
          <w:szCs w:val="24"/>
          <w:lang w:val="en-US"/>
        </w:rPr>
        <w:t xml:space="preserve">(EGP) </w:t>
      </w:r>
      <w:r w:rsidRPr="009F2418">
        <w:rPr>
          <w:rStyle w:val="Hyperlink3"/>
          <w:rFonts w:asciiTheme="minorHAnsi" w:hAnsiTheme="minorHAnsi" w:cs="Times New Roman"/>
          <w:color w:val="auto"/>
          <w:sz w:val="24"/>
          <w:szCs w:val="24"/>
          <w:lang w:val="en-US"/>
        </w:rPr>
        <w:t xml:space="preserve">Scheme. </w:t>
      </w:r>
      <w:r w:rsidR="00082782" w:rsidRPr="009F2418">
        <w:rPr>
          <w:rFonts w:asciiTheme="minorHAnsi" w:eastAsia="Times New Roman" w:hAnsiTheme="minorHAnsi" w:cs="Times New Roman"/>
          <w:color w:val="auto"/>
          <w:sz w:val="24"/>
          <w:szCs w:val="24"/>
        </w:rPr>
        <w:t>The C</w:t>
      </w:r>
      <w:r w:rsidR="00F0353A" w:rsidRPr="009F2418">
        <w:rPr>
          <w:rFonts w:asciiTheme="minorHAnsi" w:eastAsia="Times New Roman" w:hAnsiTheme="minorHAnsi" w:cs="Times New Roman"/>
          <w:color w:val="auto"/>
          <w:sz w:val="24"/>
          <w:szCs w:val="24"/>
        </w:rPr>
        <w:t>rown Prosecution Service (C</w:t>
      </w:r>
      <w:r w:rsidR="00082782" w:rsidRPr="009F2418">
        <w:rPr>
          <w:rFonts w:asciiTheme="minorHAnsi" w:eastAsia="Times New Roman" w:hAnsiTheme="minorHAnsi" w:cs="Times New Roman"/>
          <w:color w:val="auto"/>
          <w:sz w:val="24"/>
          <w:szCs w:val="24"/>
        </w:rPr>
        <w:t>PS</w:t>
      </w:r>
      <w:r w:rsidR="00F0353A" w:rsidRPr="009F2418">
        <w:rPr>
          <w:rFonts w:asciiTheme="minorHAnsi" w:eastAsia="Times New Roman" w:hAnsiTheme="minorHAnsi" w:cs="Times New Roman"/>
          <w:color w:val="auto"/>
          <w:sz w:val="24"/>
          <w:szCs w:val="24"/>
        </w:rPr>
        <w:t>)</w:t>
      </w:r>
      <w:r w:rsidR="00082782" w:rsidRPr="009F2418">
        <w:rPr>
          <w:rFonts w:asciiTheme="minorHAnsi" w:eastAsia="Times New Roman" w:hAnsiTheme="minorHAnsi" w:cs="Times New Roman"/>
          <w:color w:val="auto"/>
          <w:sz w:val="24"/>
          <w:szCs w:val="24"/>
        </w:rPr>
        <w:t xml:space="preserve"> </w:t>
      </w:r>
      <w:proofErr w:type="gramStart"/>
      <w:r w:rsidR="00622B0F" w:rsidRPr="009F2418">
        <w:rPr>
          <w:rFonts w:asciiTheme="minorHAnsi" w:eastAsia="Times New Roman" w:hAnsiTheme="minorHAnsi" w:cs="Times New Roman"/>
          <w:color w:val="auto"/>
          <w:sz w:val="24"/>
          <w:szCs w:val="24"/>
        </w:rPr>
        <w:t>have</w:t>
      </w:r>
      <w:proofErr w:type="gramEnd"/>
      <w:r w:rsidR="00622B0F" w:rsidRPr="009F2418">
        <w:rPr>
          <w:rFonts w:asciiTheme="minorHAnsi" w:eastAsia="Times New Roman" w:hAnsiTheme="minorHAnsi" w:cs="Times New Roman"/>
          <w:color w:val="auto"/>
          <w:sz w:val="24"/>
          <w:szCs w:val="24"/>
        </w:rPr>
        <w:t xml:space="preserve"> argued that </w:t>
      </w:r>
      <w:r w:rsidR="00082782" w:rsidRPr="009F2418">
        <w:rPr>
          <w:rFonts w:asciiTheme="minorHAnsi" w:eastAsia="Times New Roman" w:hAnsiTheme="minorHAnsi" w:cs="Times New Roman"/>
          <w:color w:val="auto"/>
          <w:sz w:val="24"/>
          <w:szCs w:val="24"/>
        </w:rPr>
        <w:t>a plea at the earliest opportunity has ‘huge advantages’</w:t>
      </w:r>
      <w:r w:rsidR="00A53CA3" w:rsidRPr="009F2418">
        <w:rPr>
          <w:rFonts w:asciiTheme="minorHAnsi" w:eastAsia="Times New Roman" w:hAnsiTheme="minorHAnsi" w:cs="Times New Roman"/>
          <w:color w:val="auto"/>
          <w:sz w:val="24"/>
          <w:szCs w:val="24"/>
        </w:rPr>
        <w:t>,</w:t>
      </w:r>
      <w:r w:rsidR="00082782" w:rsidRPr="009F2418">
        <w:rPr>
          <w:rFonts w:asciiTheme="minorHAnsi" w:eastAsia="Times New Roman" w:hAnsiTheme="minorHAnsi" w:cs="Times New Roman"/>
          <w:color w:val="auto"/>
          <w:sz w:val="24"/>
          <w:szCs w:val="24"/>
        </w:rPr>
        <w:t xml:space="preserve"> which include efficiency savings. </w:t>
      </w:r>
      <w:r w:rsidR="00362295" w:rsidRPr="009F2418">
        <w:rPr>
          <w:rFonts w:asciiTheme="minorHAnsi" w:hAnsiTheme="minorHAnsi" w:cs="Times New Roman"/>
          <w:color w:val="auto"/>
          <w:sz w:val="24"/>
          <w:szCs w:val="24"/>
        </w:rPr>
        <w:t>From June 2017, the definitive guideline on reduction for a guilty plea (available</w:t>
      </w:r>
      <w:r w:rsidR="00814A5A" w:rsidRPr="009F2418">
        <w:rPr>
          <w:rFonts w:asciiTheme="minorHAnsi" w:hAnsiTheme="minorHAnsi" w:cs="Times New Roman"/>
          <w:color w:val="auto"/>
          <w:sz w:val="24"/>
          <w:szCs w:val="24"/>
        </w:rPr>
        <w:t xml:space="preserve"> </w:t>
      </w:r>
      <w:r w:rsidR="00F0353A" w:rsidRPr="009F2418">
        <w:rPr>
          <w:rFonts w:asciiTheme="minorHAnsi" w:hAnsiTheme="minorHAnsi" w:cs="Times New Roman"/>
          <w:color w:val="auto"/>
          <w:sz w:val="24"/>
          <w:szCs w:val="24"/>
        </w:rPr>
        <w:t>at</w:t>
      </w:r>
      <w:r w:rsidR="00362295" w:rsidRPr="009F2418">
        <w:rPr>
          <w:rFonts w:asciiTheme="minorHAnsi" w:hAnsiTheme="minorHAnsi" w:cs="Times New Roman"/>
          <w:color w:val="auto"/>
          <w:sz w:val="24"/>
          <w:szCs w:val="24"/>
        </w:rPr>
        <w:t xml:space="preserve"> https://www.sentencingcouncil.org.uk/wp-content/uploads/Reduction-in-Sentence-for-Guilty-plea-Definitive-Guide_FINAL_WEB.pdf) comes into force. Th</w:t>
      </w:r>
      <w:r w:rsidR="00622B0F" w:rsidRPr="009F2418">
        <w:rPr>
          <w:rFonts w:asciiTheme="minorHAnsi" w:hAnsiTheme="minorHAnsi" w:cs="Times New Roman"/>
          <w:color w:val="auto"/>
          <w:sz w:val="24"/>
          <w:szCs w:val="24"/>
        </w:rPr>
        <w:t>is</w:t>
      </w:r>
      <w:r w:rsidR="00362295" w:rsidRPr="009F2418">
        <w:rPr>
          <w:rFonts w:asciiTheme="minorHAnsi" w:hAnsiTheme="minorHAnsi" w:cs="Times New Roman"/>
          <w:color w:val="auto"/>
          <w:sz w:val="24"/>
          <w:szCs w:val="24"/>
        </w:rPr>
        <w:t xml:space="preserve"> </w:t>
      </w:r>
      <w:r w:rsidR="00F11BB8" w:rsidRPr="009F2418">
        <w:rPr>
          <w:rFonts w:asciiTheme="minorHAnsi" w:hAnsiTheme="minorHAnsi" w:cs="Times New Roman"/>
          <w:color w:val="auto"/>
          <w:sz w:val="24"/>
          <w:szCs w:val="24"/>
        </w:rPr>
        <w:t xml:space="preserve">guideline </w:t>
      </w:r>
      <w:r w:rsidR="007041C3" w:rsidRPr="009F2418">
        <w:rPr>
          <w:rFonts w:asciiTheme="minorHAnsi" w:hAnsiTheme="minorHAnsi" w:cs="Times New Roman"/>
          <w:color w:val="auto"/>
          <w:sz w:val="24"/>
          <w:szCs w:val="24"/>
        </w:rPr>
        <w:t xml:space="preserve">explicitly states </w:t>
      </w:r>
      <w:r w:rsidR="00F11BB8" w:rsidRPr="009F2418">
        <w:rPr>
          <w:rFonts w:asciiTheme="minorHAnsi" w:hAnsiTheme="minorHAnsi" w:cs="Times New Roman"/>
          <w:color w:val="auto"/>
          <w:sz w:val="24"/>
          <w:szCs w:val="24"/>
        </w:rPr>
        <w:t>that</w:t>
      </w:r>
      <w:r w:rsidR="00F0353A" w:rsidRPr="009F2418">
        <w:rPr>
          <w:rFonts w:asciiTheme="minorHAnsi" w:hAnsiTheme="minorHAnsi" w:cs="Times New Roman"/>
          <w:color w:val="auto"/>
          <w:sz w:val="24"/>
          <w:szCs w:val="24"/>
        </w:rPr>
        <w:t>, in order</w:t>
      </w:r>
      <w:r w:rsidR="00F11BB8" w:rsidRPr="009F2418">
        <w:rPr>
          <w:rFonts w:asciiTheme="minorHAnsi" w:hAnsiTheme="minorHAnsi" w:cs="Times New Roman"/>
          <w:color w:val="auto"/>
          <w:sz w:val="24"/>
          <w:szCs w:val="24"/>
        </w:rPr>
        <w:t xml:space="preserve"> to be entitled to the maximum 1/3 discount</w:t>
      </w:r>
      <w:r w:rsidR="00F0353A" w:rsidRPr="009F2418">
        <w:rPr>
          <w:rFonts w:asciiTheme="minorHAnsi" w:hAnsiTheme="minorHAnsi" w:cs="Times New Roman"/>
          <w:color w:val="auto"/>
          <w:sz w:val="24"/>
          <w:szCs w:val="24"/>
        </w:rPr>
        <w:t>,</w:t>
      </w:r>
      <w:r w:rsidR="00F11BB8" w:rsidRPr="009F2418">
        <w:rPr>
          <w:rFonts w:asciiTheme="minorHAnsi" w:hAnsiTheme="minorHAnsi" w:cs="Times New Roman"/>
          <w:color w:val="auto"/>
          <w:sz w:val="24"/>
          <w:szCs w:val="24"/>
        </w:rPr>
        <w:t xml:space="preserve"> </w:t>
      </w:r>
      <w:r w:rsidR="00F11BB8" w:rsidRPr="009F2418">
        <w:rPr>
          <w:rStyle w:val="s1"/>
          <w:rFonts w:asciiTheme="minorHAnsi" w:hAnsiTheme="minorHAnsi"/>
          <w:color w:val="auto"/>
          <w:sz w:val="24"/>
          <w:szCs w:val="24"/>
        </w:rPr>
        <w:t>a defendant must indicate a guilty plea at the first court hearing. Those who enter a guilty plea after the first hearing can be given a maximum reduction of ¼ which reduces to 1/10 on the day of the trial</w:t>
      </w:r>
      <w:r w:rsidR="00576185" w:rsidRPr="009F2418">
        <w:rPr>
          <w:rStyle w:val="s1"/>
          <w:rFonts w:asciiTheme="minorHAnsi" w:hAnsiTheme="minorHAnsi"/>
          <w:color w:val="auto"/>
          <w:sz w:val="24"/>
          <w:szCs w:val="24"/>
        </w:rPr>
        <w:t>. Previously, the court would consider the stage in proceedings which the offender indicated his intention to plead guilty (</w:t>
      </w:r>
      <w:proofErr w:type="gramStart"/>
      <w:r w:rsidR="00576185" w:rsidRPr="009F2418">
        <w:rPr>
          <w:rStyle w:val="s1"/>
          <w:rFonts w:asciiTheme="minorHAnsi" w:hAnsiTheme="minorHAnsi"/>
          <w:color w:val="auto"/>
          <w:sz w:val="24"/>
          <w:szCs w:val="24"/>
        </w:rPr>
        <w:t>s.144(</w:t>
      </w:r>
      <w:proofErr w:type="gramEnd"/>
      <w:r w:rsidR="00576185" w:rsidRPr="009F2418">
        <w:rPr>
          <w:rStyle w:val="s1"/>
          <w:rFonts w:asciiTheme="minorHAnsi" w:hAnsiTheme="minorHAnsi"/>
          <w:color w:val="auto"/>
          <w:sz w:val="24"/>
          <w:szCs w:val="24"/>
        </w:rPr>
        <w:t xml:space="preserve">1)(a) Criminal Justice Act 2003) and the circumstances </w:t>
      </w:r>
      <w:r w:rsidR="00622B0F" w:rsidRPr="009F2418">
        <w:rPr>
          <w:rStyle w:val="s1"/>
          <w:rFonts w:asciiTheme="minorHAnsi" w:hAnsiTheme="minorHAnsi"/>
          <w:color w:val="auto"/>
          <w:sz w:val="24"/>
          <w:szCs w:val="24"/>
        </w:rPr>
        <w:t xml:space="preserve">in which </w:t>
      </w:r>
      <w:r w:rsidR="00576185" w:rsidRPr="009F2418">
        <w:rPr>
          <w:rStyle w:val="s1"/>
          <w:rFonts w:asciiTheme="minorHAnsi" w:hAnsiTheme="minorHAnsi"/>
          <w:color w:val="auto"/>
          <w:sz w:val="24"/>
          <w:szCs w:val="24"/>
        </w:rPr>
        <w:t xml:space="preserve">this was given (s.144(1)(b) CJA 2003). By </w:t>
      </w:r>
      <w:r w:rsidR="00622B0F" w:rsidRPr="009F2418">
        <w:rPr>
          <w:rStyle w:val="s1"/>
          <w:rFonts w:asciiTheme="minorHAnsi" w:hAnsiTheme="minorHAnsi"/>
          <w:color w:val="auto"/>
          <w:sz w:val="24"/>
          <w:szCs w:val="24"/>
        </w:rPr>
        <w:t>requiring</w:t>
      </w:r>
      <w:r w:rsidR="00576185" w:rsidRPr="009F2418">
        <w:rPr>
          <w:rStyle w:val="s1"/>
          <w:rFonts w:asciiTheme="minorHAnsi" w:hAnsiTheme="minorHAnsi"/>
          <w:color w:val="auto"/>
          <w:sz w:val="24"/>
          <w:szCs w:val="24"/>
        </w:rPr>
        <w:t xml:space="preserve"> a plea at the first hearing</w:t>
      </w:r>
      <w:r w:rsidR="00622B0F" w:rsidRPr="009F2418">
        <w:rPr>
          <w:rStyle w:val="s1"/>
          <w:rFonts w:asciiTheme="minorHAnsi" w:hAnsiTheme="minorHAnsi"/>
          <w:color w:val="auto"/>
          <w:sz w:val="24"/>
          <w:szCs w:val="24"/>
        </w:rPr>
        <w:t xml:space="preserve"> to obtain full credit</w:t>
      </w:r>
      <w:r w:rsidR="00576185" w:rsidRPr="009F2418">
        <w:rPr>
          <w:rStyle w:val="s1"/>
          <w:rFonts w:asciiTheme="minorHAnsi" w:hAnsiTheme="minorHAnsi"/>
          <w:color w:val="auto"/>
          <w:sz w:val="24"/>
          <w:szCs w:val="24"/>
        </w:rPr>
        <w:t xml:space="preserve">, </w:t>
      </w:r>
      <w:r w:rsidR="00622B0F" w:rsidRPr="009F2418">
        <w:rPr>
          <w:rStyle w:val="s1"/>
          <w:rFonts w:asciiTheme="minorHAnsi" w:hAnsiTheme="minorHAnsi"/>
          <w:color w:val="auto"/>
          <w:sz w:val="24"/>
          <w:szCs w:val="24"/>
        </w:rPr>
        <w:t>EGP</w:t>
      </w:r>
      <w:r w:rsidR="00576185" w:rsidRPr="009F2418">
        <w:rPr>
          <w:rStyle w:val="s1"/>
          <w:rFonts w:asciiTheme="minorHAnsi" w:hAnsiTheme="minorHAnsi"/>
          <w:color w:val="auto"/>
          <w:sz w:val="24"/>
          <w:szCs w:val="24"/>
        </w:rPr>
        <w:t xml:space="preserve"> removes judicial discretion concerning any reduction.</w:t>
      </w:r>
    </w:p>
    <w:p w14:paraId="7A1B9A10" w14:textId="77777777" w:rsidR="005368E1" w:rsidRPr="009F2418" w:rsidRDefault="005368E1" w:rsidP="00393A46">
      <w:pPr>
        <w:pStyle w:val="p1"/>
        <w:spacing w:line="360" w:lineRule="auto"/>
        <w:jc w:val="both"/>
        <w:rPr>
          <w:rStyle w:val="s1"/>
          <w:rFonts w:asciiTheme="minorHAnsi" w:hAnsiTheme="minorHAnsi"/>
          <w:color w:val="auto"/>
          <w:sz w:val="24"/>
          <w:szCs w:val="24"/>
        </w:rPr>
      </w:pPr>
    </w:p>
    <w:p w14:paraId="0FF259D1" w14:textId="67D82B01" w:rsidR="0043316E" w:rsidRPr="009F2418" w:rsidRDefault="00F11BB8" w:rsidP="00393A46">
      <w:pPr>
        <w:pStyle w:val="p1"/>
        <w:spacing w:line="360" w:lineRule="auto"/>
        <w:jc w:val="both"/>
        <w:rPr>
          <w:rStyle w:val="s1"/>
          <w:rFonts w:asciiTheme="minorHAnsi" w:hAnsiTheme="minorHAnsi"/>
          <w:color w:val="auto"/>
          <w:sz w:val="24"/>
          <w:szCs w:val="24"/>
        </w:rPr>
      </w:pPr>
      <w:r w:rsidRPr="009F2418">
        <w:rPr>
          <w:rStyle w:val="s1"/>
          <w:rFonts w:asciiTheme="minorHAnsi" w:hAnsiTheme="minorHAnsi"/>
          <w:color w:val="auto"/>
          <w:sz w:val="24"/>
          <w:szCs w:val="24"/>
        </w:rPr>
        <w:t xml:space="preserve">It is clear that </w:t>
      </w:r>
      <w:r w:rsidR="00622B0F" w:rsidRPr="009F2418">
        <w:rPr>
          <w:rStyle w:val="s1"/>
          <w:rFonts w:asciiTheme="minorHAnsi" w:hAnsiTheme="minorHAnsi"/>
          <w:color w:val="auto"/>
          <w:sz w:val="24"/>
          <w:szCs w:val="24"/>
        </w:rPr>
        <w:t>EGP</w:t>
      </w:r>
      <w:r w:rsidR="00FD506A" w:rsidRPr="009F2418">
        <w:rPr>
          <w:rStyle w:val="s1"/>
          <w:rFonts w:asciiTheme="minorHAnsi" w:hAnsiTheme="minorHAnsi"/>
          <w:color w:val="auto"/>
          <w:sz w:val="24"/>
          <w:szCs w:val="24"/>
        </w:rPr>
        <w:t xml:space="preserve"> is designed to support the </w:t>
      </w:r>
      <w:r w:rsidR="00D908D0" w:rsidRPr="009F2418">
        <w:rPr>
          <w:rStyle w:val="s1"/>
          <w:rFonts w:asciiTheme="minorHAnsi" w:hAnsiTheme="minorHAnsi"/>
          <w:color w:val="auto"/>
          <w:sz w:val="24"/>
          <w:szCs w:val="24"/>
        </w:rPr>
        <w:t>Auld Review’s goals</w:t>
      </w:r>
      <w:r w:rsidR="00FD506A" w:rsidRPr="009F2418">
        <w:rPr>
          <w:rStyle w:val="s1"/>
          <w:rFonts w:asciiTheme="minorHAnsi" w:hAnsiTheme="minorHAnsi"/>
          <w:color w:val="auto"/>
          <w:sz w:val="24"/>
          <w:szCs w:val="24"/>
        </w:rPr>
        <w:t xml:space="preserve"> </w:t>
      </w:r>
      <w:r w:rsidR="00A108BB" w:rsidRPr="009F2418">
        <w:rPr>
          <w:rStyle w:val="s1"/>
          <w:rFonts w:asciiTheme="minorHAnsi" w:hAnsiTheme="minorHAnsi"/>
          <w:color w:val="auto"/>
          <w:sz w:val="24"/>
          <w:szCs w:val="24"/>
        </w:rPr>
        <w:t xml:space="preserve">of cost saving and efficiency. </w:t>
      </w:r>
      <w:r w:rsidR="00622B0F" w:rsidRPr="009F2418">
        <w:rPr>
          <w:rStyle w:val="s1"/>
          <w:rFonts w:asciiTheme="minorHAnsi" w:hAnsiTheme="minorHAnsi"/>
          <w:color w:val="auto"/>
          <w:sz w:val="24"/>
          <w:szCs w:val="24"/>
        </w:rPr>
        <w:t xml:space="preserve">The rationale behind the scheme is clear and well established: </w:t>
      </w:r>
      <w:r w:rsidR="00A108BB" w:rsidRPr="009F2418">
        <w:rPr>
          <w:rStyle w:val="s1"/>
          <w:rFonts w:asciiTheme="minorHAnsi" w:hAnsiTheme="minorHAnsi"/>
          <w:color w:val="auto"/>
          <w:sz w:val="24"/>
          <w:szCs w:val="24"/>
        </w:rPr>
        <w:t xml:space="preserve">acceptance of guilt </w:t>
      </w:r>
      <w:r w:rsidR="00622B0F" w:rsidRPr="009F2418">
        <w:rPr>
          <w:rStyle w:val="s1"/>
          <w:rFonts w:asciiTheme="minorHAnsi" w:hAnsiTheme="minorHAnsi"/>
          <w:color w:val="auto"/>
          <w:sz w:val="24"/>
          <w:szCs w:val="24"/>
        </w:rPr>
        <w:t xml:space="preserve">at an early stage </w:t>
      </w:r>
      <w:r w:rsidR="00A108BB" w:rsidRPr="009F2418">
        <w:rPr>
          <w:rStyle w:val="s1"/>
          <w:rFonts w:asciiTheme="minorHAnsi" w:hAnsiTheme="minorHAnsi"/>
          <w:color w:val="auto"/>
          <w:sz w:val="24"/>
          <w:szCs w:val="24"/>
        </w:rPr>
        <w:t xml:space="preserve">reduces the impact of crime upon </w:t>
      </w:r>
      <w:r w:rsidR="00FD7FC2" w:rsidRPr="009F2418">
        <w:rPr>
          <w:rStyle w:val="s1"/>
          <w:rFonts w:asciiTheme="minorHAnsi" w:hAnsiTheme="minorHAnsi"/>
          <w:color w:val="auto"/>
          <w:sz w:val="24"/>
          <w:szCs w:val="24"/>
        </w:rPr>
        <w:t>complainants</w:t>
      </w:r>
      <w:r w:rsidR="00A108BB" w:rsidRPr="009F2418">
        <w:rPr>
          <w:rStyle w:val="s1"/>
          <w:rFonts w:asciiTheme="minorHAnsi" w:hAnsiTheme="minorHAnsi"/>
          <w:color w:val="auto"/>
          <w:sz w:val="24"/>
          <w:szCs w:val="24"/>
        </w:rPr>
        <w:t xml:space="preserve">, saves </w:t>
      </w:r>
      <w:r w:rsidR="00FD7FC2" w:rsidRPr="009F2418">
        <w:rPr>
          <w:rStyle w:val="s1"/>
          <w:rFonts w:asciiTheme="minorHAnsi" w:hAnsiTheme="minorHAnsi"/>
          <w:color w:val="auto"/>
          <w:sz w:val="24"/>
          <w:szCs w:val="24"/>
        </w:rPr>
        <w:t xml:space="preserve">complainants </w:t>
      </w:r>
      <w:r w:rsidR="00A108BB" w:rsidRPr="009F2418">
        <w:rPr>
          <w:rStyle w:val="s1"/>
          <w:rFonts w:asciiTheme="minorHAnsi" w:hAnsiTheme="minorHAnsi"/>
          <w:color w:val="auto"/>
          <w:sz w:val="24"/>
          <w:szCs w:val="24"/>
        </w:rPr>
        <w:t>and witnesses from having to testify</w:t>
      </w:r>
      <w:r w:rsidR="00D44CC7" w:rsidRPr="009F2418">
        <w:rPr>
          <w:rStyle w:val="s1"/>
          <w:rFonts w:asciiTheme="minorHAnsi" w:hAnsiTheme="minorHAnsi"/>
          <w:color w:val="auto"/>
          <w:sz w:val="24"/>
          <w:szCs w:val="24"/>
        </w:rPr>
        <w:t>,</w:t>
      </w:r>
      <w:r w:rsidR="00A108BB" w:rsidRPr="009F2418">
        <w:rPr>
          <w:rStyle w:val="s1"/>
          <w:rFonts w:asciiTheme="minorHAnsi" w:hAnsiTheme="minorHAnsi"/>
          <w:color w:val="auto"/>
          <w:sz w:val="24"/>
          <w:szCs w:val="24"/>
        </w:rPr>
        <w:t xml:space="preserve"> and is in the public interest as it saves both time and money. </w:t>
      </w:r>
      <w:r w:rsidR="00622B0F" w:rsidRPr="009F2418">
        <w:rPr>
          <w:rStyle w:val="s1"/>
          <w:rFonts w:asciiTheme="minorHAnsi" w:hAnsiTheme="minorHAnsi"/>
          <w:color w:val="auto"/>
          <w:sz w:val="24"/>
          <w:szCs w:val="24"/>
        </w:rPr>
        <w:t xml:space="preserve">As such, the sentence discount </w:t>
      </w:r>
      <w:r w:rsidR="00A108BB" w:rsidRPr="009F2418">
        <w:rPr>
          <w:rStyle w:val="s1"/>
          <w:rFonts w:asciiTheme="minorHAnsi" w:hAnsiTheme="minorHAnsi"/>
          <w:color w:val="auto"/>
          <w:sz w:val="24"/>
          <w:szCs w:val="24"/>
        </w:rPr>
        <w:t>is an ‘incentive’ for those who are</w:t>
      </w:r>
      <w:r w:rsidR="00622B0F" w:rsidRPr="009F2418">
        <w:rPr>
          <w:rStyle w:val="s1"/>
          <w:rFonts w:asciiTheme="minorHAnsi" w:hAnsiTheme="minorHAnsi"/>
          <w:color w:val="auto"/>
          <w:sz w:val="24"/>
          <w:szCs w:val="24"/>
        </w:rPr>
        <w:t xml:space="preserve"> in fact</w:t>
      </w:r>
      <w:r w:rsidR="00A108BB" w:rsidRPr="009F2418">
        <w:rPr>
          <w:rStyle w:val="s1"/>
          <w:rFonts w:asciiTheme="minorHAnsi" w:hAnsiTheme="minorHAnsi"/>
          <w:color w:val="auto"/>
          <w:sz w:val="24"/>
          <w:szCs w:val="24"/>
        </w:rPr>
        <w:t xml:space="preserve"> guilty to indicate </w:t>
      </w:r>
      <w:r w:rsidR="00622B0F" w:rsidRPr="009F2418">
        <w:rPr>
          <w:rStyle w:val="s1"/>
          <w:rFonts w:asciiTheme="minorHAnsi" w:hAnsiTheme="minorHAnsi"/>
          <w:color w:val="auto"/>
          <w:sz w:val="24"/>
          <w:szCs w:val="24"/>
        </w:rPr>
        <w:t>this</w:t>
      </w:r>
      <w:r w:rsidR="00A108BB" w:rsidRPr="009F2418">
        <w:rPr>
          <w:rStyle w:val="s1"/>
          <w:rFonts w:asciiTheme="minorHAnsi" w:hAnsiTheme="minorHAnsi"/>
          <w:color w:val="auto"/>
          <w:sz w:val="24"/>
          <w:szCs w:val="24"/>
        </w:rPr>
        <w:t xml:space="preserve"> ‘as soon as possible’. </w:t>
      </w:r>
      <w:r w:rsidR="00037352" w:rsidRPr="009F2418">
        <w:rPr>
          <w:rStyle w:val="s1"/>
          <w:rFonts w:asciiTheme="minorHAnsi" w:hAnsiTheme="minorHAnsi"/>
          <w:color w:val="auto"/>
          <w:sz w:val="24"/>
          <w:szCs w:val="24"/>
        </w:rPr>
        <w:t xml:space="preserve">However, it is this incentive that continues to threaten the adversarial criminal justice process in England and Wales. </w:t>
      </w:r>
      <w:r w:rsidR="00622B0F" w:rsidRPr="009F2418">
        <w:rPr>
          <w:rStyle w:val="s1"/>
          <w:rFonts w:asciiTheme="minorHAnsi" w:hAnsiTheme="minorHAnsi"/>
          <w:color w:val="auto"/>
          <w:sz w:val="24"/>
          <w:szCs w:val="24"/>
        </w:rPr>
        <w:t>T</w:t>
      </w:r>
      <w:r w:rsidR="005368E1" w:rsidRPr="009F2418">
        <w:rPr>
          <w:rStyle w:val="s1"/>
          <w:rFonts w:asciiTheme="minorHAnsi" w:hAnsiTheme="minorHAnsi"/>
          <w:color w:val="auto"/>
          <w:sz w:val="24"/>
          <w:szCs w:val="24"/>
        </w:rPr>
        <w:t>he guidelines stress that ‘[the scheme] is directed only at defendants wishing to enter a guilty plea and nothing in the guideline should create pressure on defendants to plead guilty’</w:t>
      </w:r>
      <w:r w:rsidR="00622B0F" w:rsidRPr="009F2418">
        <w:rPr>
          <w:rStyle w:val="s1"/>
          <w:rFonts w:asciiTheme="minorHAnsi" w:hAnsiTheme="minorHAnsi"/>
          <w:color w:val="auto"/>
          <w:sz w:val="24"/>
          <w:szCs w:val="24"/>
        </w:rPr>
        <w:t xml:space="preserve">. Yet, this is surely </w:t>
      </w:r>
      <w:r w:rsidR="005F5DED" w:rsidRPr="009F2418">
        <w:rPr>
          <w:rStyle w:val="s1"/>
          <w:rFonts w:asciiTheme="minorHAnsi" w:hAnsiTheme="minorHAnsi"/>
          <w:color w:val="auto"/>
          <w:sz w:val="24"/>
          <w:szCs w:val="24"/>
        </w:rPr>
        <w:t>naïve</w:t>
      </w:r>
      <w:r w:rsidR="007F2939" w:rsidRPr="009F2418">
        <w:rPr>
          <w:rStyle w:val="s1"/>
          <w:rFonts w:asciiTheme="minorHAnsi" w:hAnsiTheme="minorHAnsi"/>
          <w:color w:val="auto"/>
          <w:sz w:val="24"/>
          <w:szCs w:val="24"/>
        </w:rPr>
        <w:t xml:space="preserve"> and idealistic</w:t>
      </w:r>
      <w:r w:rsidR="005F5DED" w:rsidRPr="009F2418">
        <w:rPr>
          <w:rStyle w:val="s1"/>
          <w:rFonts w:asciiTheme="minorHAnsi" w:hAnsiTheme="minorHAnsi"/>
          <w:color w:val="auto"/>
          <w:sz w:val="24"/>
          <w:szCs w:val="24"/>
        </w:rPr>
        <w:t xml:space="preserve"> </w:t>
      </w:r>
      <w:r w:rsidR="007F2939" w:rsidRPr="009F2418">
        <w:rPr>
          <w:rStyle w:val="s1"/>
          <w:rFonts w:asciiTheme="minorHAnsi" w:hAnsiTheme="minorHAnsi"/>
          <w:color w:val="auto"/>
          <w:sz w:val="24"/>
          <w:szCs w:val="24"/>
        </w:rPr>
        <w:t>in practice</w:t>
      </w:r>
      <w:r w:rsidR="002E6E2E" w:rsidRPr="009F2418">
        <w:rPr>
          <w:rStyle w:val="s1"/>
          <w:rFonts w:asciiTheme="minorHAnsi" w:hAnsiTheme="minorHAnsi"/>
          <w:color w:val="auto"/>
          <w:sz w:val="24"/>
          <w:szCs w:val="24"/>
        </w:rPr>
        <w:t xml:space="preserve">, especially </w:t>
      </w:r>
      <w:r w:rsidR="00622B0F" w:rsidRPr="009F2418">
        <w:rPr>
          <w:rStyle w:val="s1"/>
          <w:rFonts w:asciiTheme="minorHAnsi" w:hAnsiTheme="minorHAnsi"/>
          <w:color w:val="auto"/>
          <w:sz w:val="24"/>
          <w:szCs w:val="24"/>
        </w:rPr>
        <w:t>considering</w:t>
      </w:r>
      <w:r w:rsidR="002E6E2E" w:rsidRPr="009F2418">
        <w:rPr>
          <w:rStyle w:val="s1"/>
          <w:rFonts w:asciiTheme="minorHAnsi" w:hAnsiTheme="minorHAnsi"/>
          <w:color w:val="auto"/>
          <w:sz w:val="24"/>
          <w:szCs w:val="24"/>
        </w:rPr>
        <w:t xml:space="preserve"> the discount may be the difference between a custodial and non-custodial </w:t>
      </w:r>
      <w:r w:rsidR="00A34B7D" w:rsidRPr="009F2418">
        <w:rPr>
          <w:rStyle w:val="s1"/>
          <w:rFonts w:asciiTheme="minorHAnsi" w:hAnsiTheme="minorHAnsi"/>
          <w:color w:val="auto"/>
          <w:sz w:val="24"/>
          <w:szCs w:val="24"/>
        </w:rPr>
        <w:t>sentence</w:t>
      </w:r>
      <w:r w:rsidR="002E6E2E" w:rsidRPr="009F2418">
        <w:rPr>
          <w:rStyle w:val="s1"/>
          <w:rFonts w:asciiTheme="minorHAnsi" w:hAnsiTheme="minorHAnsi"/>
          <w:color w:val="auto"/>
          <w:sz w:val="24"/>
          <w:szCs w:val="24"/>
        </w:rPr>
        <w:t xml:space="preserve">. The </w:t>
      </w:r>
      <w:r w:rsidR="00A34B7D" w:rsidRPr="009F2418">
        <w:rPr>
          <w:rStyle w:val="s1"/>
          <w:rFonts w:asciiTheme="minorHAnsi" w:hAnsiTheme="minorHAnsi"/>
          <w:color w:val="auto"/>
          <w:sz w:val="24"/>
          <w:szCs w:val="24"/>
        </w:rPr>
        <w:t>temptation</w:t>
      </w:r>
      <w:r w:rsidR="002E6E2E" w:rsidRPr="009F2418">
        <w:rPr>
          <w:rStyle w:val="s1"/>
          <w:rFonts w:asciiTheme="minorHAnsi" w:hAnsiTheme="minorHAnsi"/>
          <w:color w:val="auto"/>
          <w:sz w:val="24"/>
          <w:szCs w:val="24"/>
        </w:rPr>
        <w:t xml:space="preserve"> to avoid custody at any cost</w:t>
      </w:r>
      <w:r w:rsidR="00622B0F" w:rsidRPr="009F2418">
        <w:rPr>
          <w:rStyle w:val="s1"/>
          <w:rFonts w:asciiTheme="minorHAnsi" w:hAnsiTheme="minorHAnsi"/>
          <w:color w:val="auto"/>
          <w:sz w:val="24"/>
          <w:szCs w:val="24"/>
        </w:rPr>
        <w:t xml:space="preserve"> – even a false admission – may be overwhelmingly powerful for some defendants</w:t>
      </w:r>
      <w:r w:rsidR="002E6E2E" w:rsidRPr="009F2418">
        <w:rPr>
          <w:rStyle w:val="s1"/>
          <w:rFonts w:asciiTheme="minorHAnsi" w:hAnsiTheme="minorHAnsi"/>
          <w:color w:val="auto"/>
          <w:sz w:val="24"/>
          <w:szCs w:val="24"/>
        </w:rPr>
        <w:t xml:space="preserve">. </w:t>
      </w:r>
      <w:r w:rsidR="00622B0F" w:rsidRPr="009F2418">
        <w:rPr>
          <w:rStyle w:val="s1"/>
          <w:rFonts w:asciiTheme="minorHAnsi" w:hAnsiTheme="minorHAnsi"/>
          <w:color w:val="auto"/>
          <w:sz w:val="24"/>
          <w:szCs w:val="24"/>
        </w:rPr>
        <w:t>The rationale posited by the guidelines implies the rather unlikely reality that the only defendants who will be affected are those who have every intention of pleading guilty, but will do so as late as possible. There is no evidence to suggest large numbers of defendants think this way – and it is doubtful that any competent lawyer would advise their client to do so. One is therefore left wondering – who is this scheme aimed at?</w:t>
      </w:r>
    </w:p>
    <w:p w14:paraId="5F6C6018" w14:textId="77777777" w:rsidR="00867966" w:rsidRPr="009F2418" w:rsidRDefault="00867966" w:rsidP="00393A46">
      <w:pPr>
        <w:pStyle w:val="p1"/>
        <w:spacing w:line="360" w:lineRule="auto"/>
        <w:jc w:val="both"/>
        <w:rPr>
          <w:rStyle w:val="s1"/>
          <w:rFonts w:asciiTheme="minorHAnsi" w:hAnsiTheme="minorHAnsi"/>
          <w:color w:val="auto"/>
          <w:sz w:val="24"/>
          <w:szCs w:val="24"/>
        </w:rPr>
      </w:pPr>
    </w:p>
    <w:p w14:paraId="34DA6CE3" w14:textId="65CC306D" w:rsidR="00622B0F" w:rsidRPr="009F2418" w:rsidRDefault="00622B0F" w:rsidP="00CA1BAB">
      <w:pPr>
        <w:pStyle w:val="p1"/>
        <w:spacing w:line="360" w:lineRule="auto"/>
        <w:jc w:val="both"/>
        <w:rPr>
          <w:rStyle w:val="Hyperlink3"/>
          <w:rFonts w:asciiTheme="minorHAnsi" w:hAnsiTheme="minorHAnsi" w:cs="Times New Roman"/>
          <w:color w:val="auto"/>
          <w:sz w:val="24"/>
          <w:szCs w:val="24"/>
          <w:lang w:val="en-US"/>
        </w:rPr>
      </w:pPr>
      <w:r w:rsidRPr="009F2418">
        <w:rPr>
          <w:rStyle w:val="Hyperlink3"/>
          <w:rFonts w:asciiTheme="minorHAnsi" w:hAnsiTheme="minorHAnsi" w:cs="Times New Roman"/>
          <w:color w:val="auto"/>
          <w:sz w:val="24"/>
          <w:szCs w:val="24"/>
          <w:lang w:val="en-US"/>
        </w:rPr>
        <w:lastRenderedPageBreak/>
        <w:t xml:space="preserve">It is almost a truism to say that prosecution disclosure to the defence prior to hearings has significant problems; this is particularly acute at the pre-trial stage, when time is limited. For example, the period between arrest, charge and attendance at a Magistrates’ Court may be a matter of hours. This is important in </w:t>
      </w:r>
      <w:r w:rsidR="00180C88" w:rsidRPr="009F2418">
        <w:rPr>
          <w:rStyle w:val="Hyperlink3"/>
          <w:rFonts w:asciiTheme="minorHAnsi" w:hAnsiTheme="minorHAnsi" w:cs="Times New Roman"/>
          <w:color w:val="auto"/>
          <w:sz w:val="24"/>
          <w:szCs w:val="24"/>
          <w:lang w:val="en-US"/>
        </w:rPr>
        <w:t xml:space="preserve">considering the impact of the </w:t>
      </w:r>
      <w:r w:rsidRPr="009F2418">
        <w:rPr>
          <w:rStyle w:val="Hyperlink3"/>
          <w:rFonts w:asciiTheme="minorHAnsi" w:hAnsiTheme="minorHAnsi" w:cs="Times New Roman"/>
          <w:color w:val="auto"/>
          <w:sz w:val="24"/>
          <w:szCs w:val="24"/>
          <w:lang w:val="en-US"/>
        </w:rPr>
        <w:t>EGP</w:t>
      </w:r>
      <w:r w:rsidR="00180C88" w:rsidRPr="009F2418">
        <w:rPr>
          <w:rStyle w:val="Hyperlink3"/>
          <w:rFonts w:asciiTheme="minorHAnsi" w:hAnsiTheme="minorHAnsi" w:cs="Times New Roman"/>
          <w:color w:val="auto"/>
          <w:sz w:val="24"/>
          <w:szCs w:val="24"/>
          <w:lang w:val="en-US"/>
        </w:rPr>
        <w:t xml:space="preserve"> regime</w:t>
      </w:r>
      <w:r w:rsidR="00F4550F" w:rsidRPr="009F2418">
        <w:rPr>
          <w:rStyle w:val="Hyperlink3"/>
          <w:rFonts w:asciiTheme="minorHAnsi" w:hAnsiTheme="minorHAnsi" w:cs="Times New Roman"/>
          <w:color w:val="auto"/>
          <w:sz w:val="24"/>
          <w:szCs w:val="24"/>
          <w:lang w:val="en-US"/>
        </w:rPr>
        <w:t xml:space="preserve">. </w:t>
      </w:r>
      <w:r w:rsidRPr="009F2418">
        <w:rPr>
          <w:rStyle w:val="Hyperlink3"/>
          <w:rFonts w:asciiTheme="minorHAnsi" w:hAnsiTheme="minorHAnsi" w:cs="Times New Roman"/>
          <w:color w:val="auto"/>
          <w:sz w:val="24"/>
          <w:szCs w:val="24"/>
          <w:lang w:val="en-US"/>
        </w:rPr>
        <w:t xml:space="preserve">Since the first </w:t>
      </w:r>
      <w:proofErr w:type="gramStart"/>
      <w:r w:rsidRPr="009F2418">
        <w:rPr>
          <w:rStyle w:val="Hyperlink3"/>
          <w:rFonts w:asciiTheme="minorHAnsi" w:hAnsiTheme="minorHAnsi" w:cs="Times New Roman"/>
          <w:color w:val="auto"/>
          <w:sz w:val="24"/>
          <w:szCs w:val="24"/>
          <w:lang w:val="en-US"/>
        </w:rPr>
        <w:t xml:space="preserve">hearing </w:t>
      </w:r>
      <w:r w:rsidR="00C24846" w:rsidRPr="009F2418">
        <w:rPr>
          <w:rStyle w:val="Hyperlink3"/>
          <w:rFonts w:asciiTheme="minorHAnsi" w:hAnsiTheme="minorHAnsi" w:cs="Times New Roman"/>
          <w:color w:val="auto"/>
          <w:sz w:val="24"/>
          <w:szCs w:val="24"/>
          <w:lang w:val="en-US"/>
        </w:rPr>
        <w:t xml:space="preserve"> is</w:t>
      </w:r>
      <w:proofErr w:type="gramEnd"/>
      <w:r w:rsidR="00C24846" w:rsidRPr="009F2418">
        <w:rPr>
          <w:rStyle w:val="Hyperlink3"/>
          <w:rFonts w:asciiTheme="minorHAnsi" w:hAnsiTheme="minorHAnsi" w:cs="Times New Roman"/>
          <w:color w:val="auto"/>
          <w:sz w:val="24"/>
          <w:szCs w:val="24"/>
          <w:lang w:val="en-US"/>
        </w:rPr>
        <w:t xml:space="preserve"> the only </w:t>
      </w:r>
      <w:r w:rsidRPr="009F2418">
        <w:rPr>
          <w:rStyle w:val="Hyperlink3"/>
          <w:rFonts w:asciiTheme="minorHAnsi" w:hAnsiTheme="minorHAnsi" w:cs="Times New Roman"/>
          <w:color w:val="auto"/>
          <w:sz w:val="24"/>
          <w:szCs w:val="24"/>
          <w:lang w:val="en-US"/>
        </w:rPr>
        <w:t>point at which the</w:t>
      </w:r>
      <w:r w:rsidR="00C24846" w:rsidRPr="009F2418">
        <w:rPr>
          <w:rStyle w:val="Hyperlink3"/>
          <w:rFonts w:asciiTheme="minorHAnsi" w:hAnsiTheme="minorHAnsi" w:cs="Times New Roman"/>
          <w:color w:val="auto"/>
          <w:sz w:val="24"/>
          <w:szCs w:val="24"/>
          <w:lang w:val="en-US"/>
        </w:rPr>
        <w:t xml:space="preserve"> maximum </w:t>
      </w:r>
      <w:r w:rsidR="00642302" w:rsidRPr="009F2418">
        <w:rPr>
          <w:rStyle w:val="Hyperlink3"/>
          <w:rFonts w:asciiTheme="minorHAnsi" w:hAnsiTheme="minorHAnsi" w:cs="Times New Roman"/>
          <w:color w:val="auto"/>
          <w:sz w:val="24"/>
          <w:szCs w:val="24"/>
          <w:lang w:val="en-US"/>
        </w:rPr>
        <w:t>1/3 discount is available</w:t>
      </w:r>
      <w:r w:rsidR="00F4550F" w:rsidRPr="009F2418">
        <w:rPr>
          <w:rStyle w:val="Hyperlink3"/>
          <w:rFonts w:asciiTheme="minorHAnsi" w:hAnsiTheme="minorHAnsi" w:cs="Times New Roman"/>
          <w:color w:val="auto"/>
          <w:sz w:val="24"/>
          <w:szCs w:val="24"/>
          <w:lang w:val="en-US"/>
        </w:rPr>
        <w:t xml:space="preserve"> this presents an obvious dilemma</w:t>
      </w:r>
      <w:r w:rsidRPr="009F2418">
        <w:rPr>
          <w:rStyle w:val="Hyperlink3"/>
          <w:rFonts w:asciiTheme="minorHAnsi" w:hAnsiTheme="minorHAnsi" w:cs="Times New Roman"/>
          <w:color w:val="auto"/>
          <w:sz w:val="24"/>
          <w:szCs w:val="24"/>
          <w:lang w:val="en-US"/>
        </w:rPr>
        <w:t xml:space="preserve"> for the defence – if they lack information about the case against them, how do they proceed?</w:t>
      </w:r>
      <w:r w:rsidR="00F30076" w:rsidRPr="009F2418">
        <w:rPr>
          <w:rFonts w:asciiTheme="minorHAnsi" w:hAnsiTheme="minorHAnsi" w:cs="Times New Roman"/>
          <w:color w:val="auto"/>
          <w:sz w:val="24"/>
          <w:szCs w:val="24"/>
        </w:rPr>
        <w:t xml:space="preserve"> </w:t>
      </w:r>
      <w:r w:rsidR="00082782" w:rsidRPr="009F2418">
        <w:rPr>
          <w:rFonts w:asciiTheme="minorHAnsi" w:hAnsiTheme="minorHAnsi" w:cs="Times New Roman"/>
          <w:color w:val="auto"/>
          <w:sz w:val="24"/>
          <w:szCs w:val="24"/>
        </w:rPr>
        <w:t>There is clear evidence that pre-trial disclosure by the CPS is often inadequat</w:t>
      </w:r>
      <w:r w:rsidR="007900E0" w:rsidRPr="009F2418">
        <w:rPr>
          <w:rFonts w:asciiTheme="minorHAnsi" w:hAnsiTheme="minorHAnsi" w:cs="Times New Roman"/>
          <w:color w:val="auto"/>
          <w:sz w:val="24"/>
          <w:szCs w:val="24"/>
        </w:rPr>
        <w:t>e (</w:t>
      </w:r>
      <w:r w:rsidR="007900E0" w:rsidRPr="009F2418">
        <w:rPr>
          <w:rFonts w:asciiTheme="minorHAnsi" w:hAnsiTheme="minorHAnsi"/>
          <w:color w:val="auto"/>
          <w:sz w:val="24"/>
          <w:szCs w:val="24"/>
        </w:rPr>
        <w:t xml:space="preserve">See J. </w:t>
      </w:r>
      <w:proofErr w:type="spellStart"/>
      <w:r w:rsidR="007900E0" w:rsidRPr="009F2418">
        <w:rPr>
          <w:rFonts w:asciiTheme="minorHAnsi" w:hAnsiTheme="minorHAnsi"/>
          <w:color w:val="auto"/>
          <w:sz w:val="24"/>
          <w:szCs w:val="24"/>
        </w:rPr>
        <w:t>Plotnikoff</w:t>
      </w:r>
      <w:proofErr w:type="spellEnd"/>
      <w:r w:rsidR="007900E0" w:rsidRPr="009F2418">
        <w:rPr>
          <w:rFonts w:asciiTheme="minorHAnsi" w:hAnsiTheme="minorHAnsi"/>
          <w:color w:val="auto"/>
          <w:sz w:val="24"/>
          <w:szCs w:val="24"/>
        </w:rPr>
        <w:t xml:space="preserve"> and R. </w:t>
      </w:r>
      <w:proofErr w:type="spellStart"/>
      <w:r w:rsidR="007900E0" w:rsidRPr="009F2418">
        <w:rPr>
          <w:rFonts w:asciiTheme="minorHAnsi" w:hAnsiTheme="minorHAnsi"/>
          <w:color w:val="auto"/>
          <w:sz w:val="24"/>
          <w:szCs w:val="24"/>
        </w:rPr>
        <w:t>Woolfson</w:t>
      </w:r>
      <w:proofErr w:type="spellEnd"/>
      <w:r w:rsidR="007900E0" w:rsidRPr="009F2418">
        <w:rPr>
          <w:rFonts w:asciiTheme="minorHAnsi" w:hAnsiTheme="minorHAnsi"/>
          <w:color w:val="auto"/>
          <w:sz w:val="24"/>
          <w:szCs w:val="24"/>
        </w:rPr>
        <w:t>, ‘</w:t>
      </w:r>
      <w:r w:rsidR="007900E0" w:rsidRPr="009F2418">
        <w:rPr>
          <w:rFonts w:asciiTheme="minorHAnsi" w:hAnsiTheme="minorHAnsi"/>
          <w:i/>
          <w:color w:val="auto"/>
          <w:sz w:val="24"/>
          <w:szCs w:val="24"/>
        </w:rPr>
        <w:t xml:space="preserve">A Fair Balance? </w:t>
      </w:r>
      <w:proofErr w:type="gramStart"/>
      <w:r w:rsidR="007900E0" w:rsidRPr="009F2418">
        <w:rPr>
          <w:rFonts w:asciiTheme="minorHAnsi" w:hAnsiTheme="minorHAnsi"/>
          <w:i/>
          <w:color w:val="auto"/>
          <w:sz w:val="24"/>
          <w:szCs w:val="24"/>
        </w:rPr>
        <w:t>Evaluation of the Operation of Disclosure Law</w:t>
      </w:r>
      <w:r w:rsidR="007900E0" w:rsidRPr="009F2418">
        <w:rPr>
          <w:rFonts w:asciiTheme="minorHAnsi" w:hAnsiTheme="minorHAnsi"/>
          <w:color w:val="auto"/>
          <w:sz w:val="24"/>
          <w:szCs w:val="24"/>
        </w:rPr>
        <w:t>, RDS Occasional Paper No 76)</w:t>
      </w:r>
      <w:r w:rsidR="00082782" w:rsidRPr="009F2418">
        <w:rPr>
          <w:rFonts w:asciiTheme="minorHAnsi" w:hAnsiTheme="minorHAnsi" w:cs="Times New Roman"/>
          <w:color w:val="auto"/>
          <w:sz w:val="24"/>
          <w:szCs w:val="24"/>
        </w:rPr>
        <w:t>.</w:t>
      </w:r>
      <w:proofErr w:type="gramEnd"/>
      <w:r w:rsidR="00082782" w:rsidRPr="009F2418">
        <w:rPr>
          <w:rFonts w:asciiTheme="minorHAnsi" w:hAnsiTheme="minorHAnsi" w:cs="Times New Roman"/>
          <w:color w:val="auto"/>
          <w:sz w:val="24"/>
          <w:szCs w:val="24"/>
        </w:rPr>
        <w:t xml:space="preserve"> </w:t>
      </w:r>
      <w:r w:rsidR="007900E0" w:rsidRPr="009F2418">
        <w:rPr>
          <w:rStyle w:val="Hyperlink3"/>
          <w:rFonts w:asciiTheme="minorHAnsi" w:hAnsiTheme="minorHAnsi" w:cs="Times New Roman"/>
          <w:color w:val="auto"/>
          <w:sz w:val="24"/>
          <w:szCs w:val="24"/>
          <w:lang w:val="en-US"/>
        </w:rPr>
        <w:t xml:space="preserve">The prosecution </w:t>
      </w:r>
      <w:r w:rsidR="00A34B7D" w:rsidRPr="009F2418">
        <w:rPr>
          <w:rStyle w:val="Hyperlink3"/>
          <w:rFonts w:asciiTheme="minorHAnsi" w:hAnsiTheme="minorHAnsi" w:cs="Times New Roman"/>
          <w:color w:val="auto"/>
          <w:sz w:val="24"/>
          <w:szCs w:val="24"/>
          <w:lang w:val="en-US"/>
        </w:rPr>
        <w:t xml:space="preserve">is </w:t>
      </w:r>
      <w:r w:rsidR="007900E0" w:rsidRPr="009F2418">
        <w:rPr>
          <w:rStyle w:val="Hyperlink3"/>
          <w:rFonts w:asciiTheme="minorHAnsi" w:hAnsiTheme="minorHAnsi" w:cs="Times New Roman"/>
          <w:color w:val="auto"/>
          <w:sz w:val="24"/>
          <w:szCs w:val="24"/>
          <w:lang w:val="en-US"/>
        </w:rPr>
        <w:t>only required to disclose Initial Details of the Prosecution Case (IDPC) if the defence request</w:t>
      </w:r>
      <w:r w:rsidR="00A34B7D" w:rsidRPr="009F2418">
        <w:rPr>
          <w:rStyle w:val="Hyperlink3"/>
          <w:rFonts w:asciiTheme="minorHAnsi" w:hAnsiTheme="minorHAnsi" w:cs="Times New Roman"/>
          <w:color w:val="auto"/>
          <w:sz w:val="24"/>
          <w:szCs w:val="24"/>
          <w:lang w:val="en-US"/>
        </w:rPr>
        <w:t>s</w:t>
      </w:r>
      <w:r w:rsidR="007900E0" w:rsidRPr="009F2418">
        <w:rPr>
          <w:rStyle w:val="Hyperlink3"/>
          <w:rFonts w:asciiTheme="minorHAnsi" w:hAnsiTheme="minorHAnsi" w:cs="Times New Roman"/>
          <w:color w:val="auto"/>
          <w:sz w:val="24"/>
          <w:szCs w:val="24"/>
          <w:lang w:val="en-US"/>
        </w:rPr>
        <w:t xml:space="preserve"> it (Rule 8.2(2))</w:t>
      </w:r>
      <w:r w:rsidR="005F7402" w:rsidRPr="009F2418">
        <w:rPr>
          <w:rStyle w:val="Hyperlink3"/>
          <w:rFonts w:asciiTheme="minorHAnsi" w:hAnsiTheme="minorHAnsi" w:cs="Times New Roman"/>
          <w:color w:val="auto"/>
          <w:sz w:val="24"/>
          <w:szCs w:val="24"/>
          <w:lang w:val="en-US"/>
        </w:rPr>
        <w:t xml:space="preserve"> and the</w:t>
      </w:r>
      <w:r w:rsidR="007900E0" w:rsidRPr="009F2418">
        <w:rPr>
          <w:rStyle w:val="Hyperlink3"/>
          <w:rFonts w:asciiTheme="minorHAnsi" w:hAnsiTheme="minorHAnsi" w:cs="Times New Roman"/>
          <w:color w:val="auto"/>
          <w:sz w:val="24"/>
          <w:szCs w:val="24"/>
          <w:lang w:val="en-US"/>
        </w:rPr>
        <w:t xml:space="preserve"> sco</w:t>
      </w:r>
      <w:r w:rsidR="0043316E" w:rsidRPr="009F2418">
        <w:rPr>
          <w:rStyle w:val="Hyperlink3"/>
          <w:rFonts w:asciiTheme="minorHAnsi" w:hAnsiTheme="minorHAnsi" w:cs="Times New Roman"/>
          <w:color w:val="auto"/>
          <w:sz w:val="24"/>
          <w:szCs w:val="24"/>
          <w:lang w:val="en-US"/>
        </w:rPr>
        <w:t>pe of this disclosure is narrow</w:t>
      </w:r>
      <w:r w:rsidR="005F7402" w:rsidRPr="009F2418">
        <w:rPr>
          <w:rStyle w:val="Hyperlink3"/>
          <w:rFonts w:asciiTheme="minorHAnsi" w:hAnsiTheme="minorHAnsi" w:cs="Times New Roman"/>
          <w:color w:val="auto"/>
          <w:sz w:val="24"/>
          <w:szCs w:val="24"/>
          <w:lang w:val="en-US"/>
        </w:rPr>
        <w:t xml:space="preserve"> -</w:t>
      </w:r>
      <w:r w:rsidR="0043316E" w:rsidRPr="009F2418">
        <w:rPr>
          <w:rStyle w:val="Hyperlink3"/>
          <w:rFonts w:asciiTheme="minorHAnsi" w:hAnsiTheme="minorHAnsi" w:cs="Times New Roman"/>
          <w:color w:val="auto"/>
          <w:sz w:val="24"/>
          <w:szCs w:val="24"/>
          <w:lang w:val="en-US"/>
        </w:rPr>
        <w:t xml:space="preserve"> i</w:t>
      </w:r>
      <w:r w:rsidR="00A903CB" w:rsidRPr="009F2418">
        <w:rPr>
          <w:rStyle w:val="Hyperlink3"/>
          <w:rFonts w:asciiTheme="minorHAnsi" w:hAnsiTheme="minorHAnsi" w:cs="Times New Roman"/>
          <w:color w:val="auto"/>
          <w:sz w:val="24"/>
          <w:szCs w:val="24"/>
          <w:lang w:val="en-US"/>
        </w:rPr>
        <w:t>t is merely a brief summary of what the cas</w:t>
      </w:r>
      <w:r w:rsidR="00BB27CE" w:rsidRPr="009F2418">
        <w:rPr>
          <w:rStyle w:val="Hyperlink3"/>
          <w:rFonts w:asciiTheme="minorHAnsi" w:hAnsiTheme="minorHAnsi" w:cs="Times New Roman"/>
          <w:color w:val="auto"/>
          <w:sz w:val="24"/>
          <w:szCs w:val="24"/>
          <w:lang w:val="en-US"/>
        </w:rPr>
        <w:t xml:space="preserve">e may be against the defendant, which has been prepared by a police officer. </w:t>
      </w:r>
      <w:r w:rsidR="00F30076" w:rsidRPr="009F2418">
        <w:rPr>
          <w:rStyle w:val="Hyperlink3"/>
          <w:rFonts w:asciiTheme="minorHAnsi" w:hAnsiTheme="minorHAnsi" w:cs="Times New Roman"/>
          <w:color w:val="auto"/>
          <w:sz w:val="24"/>
          <w:szCs w:val="24"/>
          <w:lang w:val="en-US"/>
        </w:rPr>
        <w:t xml:space="preserve"> </w:t>
      </w:r>
      <w:r w:rsidRPr="009F2418">
        <w:rPr>
          <w:rStyle w:val="Hyperlink3"/>
          <w:rFonts w:asciiTheme="minorHAnsi" w:hAnsiTheme="minorHAnsi" w:cs="Times New Roman"/>
          <w:color w:val="auto"/>
          <w:sz w:val="24"/>
          <w:szCs w:val="24"/>
          <w:lang w:val="en-US"/>
        </w:rPr>
        <w:t xml:space="preserve">At present, this not only appears to be limited considering the weight of the decisions for the defence, but arguably falls short of EU Law requirements on information (see Cape and Smith, </w:t>
      </w:r>
      <w:r w:rsidRPr="009F2418">
        <w:rPr>
          <w:rStyle w:val="Hyperlink3"/>
          <w:rFonts w:asciiTheme="minorHAnsi" w:hAnsiTheme="minorHAnsi" w:cs="Times New Roman"/>
          <w:i/>
          <w:color w:val="auto"/>
          <w:sz w:val="24"/>
          <w:szCs w:val="24"/>
          <w:lang w:val="en-US"/>
        </w:rPr>
        <w:t xml:space="preserve">Pre-trial Detention Practice in England and Wales’ (2016)). </w:t>
      </w:r>
      <w:r w:rsidR="00642302" w:rsidRPr="009F2418">
        <w:rPr>
          <w:rStyle w:val="Hyperlink3"/>
          <w:rFonts w:asciiTheme="minorHAnsi" w:hAnsiTheme="minorHAnsi" w:cs="Times New Roman"/>
          <w:color w:val="auto"/>
          <w:sz w:val="24"/>
          <w:szCs w:val="24"/>
          <w:lang w:val="en-US"/>
        </w:rPr>
        <w:t>D</w:t>
      </w:r>
      <w:r w:rsidR="005F7402" w:rsidRPr="009F2418">
        <w:rPr>
          <w:rStyle w:val="Hyperlink3"/>
          <w:rFonts w:asciiTheme="minorHAnsi" w:hAnsiTheme="minorHAnsi" w:cs="Times New Roman"/>
          <w:color w:val="auto"/>
          <w:sz w:val="24"/>
          <w:szCs w:val="24"/>
          <w:lang w:val="en-US"/>
        </w:rPr>
        <w:t xml:space="preserve">espite </w:t>
      </w:r>
      <w:r w:rsidRPr="009F2418">
        <w:rPr>
          <w:rStyle w:val="Hyperlink3"/>
          <w:rFonts w:asciiTheme="minorHAnsi" w:hAnsiTheme="minorHAnsi" w:cs="Times New Roman"/>
          <w:color w:val="auto"/>
          <w:sz w:val="24"/>
          <w:szCs w:val="24"/>
          <w:lang w:val="en-US"/>
        </w:rPr>
        <w:t>this</w:t>
      </w:r>
      <w:r w:rsidR="005F7402" w:rsidRPr="009F2418">
        <w:rPr>
          <w:rStyle w:val="Hyperlink3"/>
          <w:rFonts w:asciiTheme="minorHAnsi" w:hAnsiTheme="minorHAnsi" w:cs="Times New Roman"/>
          <w:color w:val="auto"/>
          <w:sz w:val="24"/>
          <w:szCs w:val="24"/>
          <w:lang w:val="en-US"/>
        </w:rPr>
        <w:t>, the defendant is still expected to enter a plea at the first stage of proceedings</w:t>
      </w:r>
      <w:r w:rsidR="00A34B7D" w:rsidRPr="009F2418">
        <w:rPr>
          <w:rStyle w:val="Hyperlink3"/>
          <w:rFonts w:asciiTheme="minorHAnsi" w:hAnsiTheme="minorHAnsi" w:cs="Times New Roman"/>
          <w:color w:val="auto"/>
          <w:sz w:val="24"/>
          <w:szCs w:val="24"/>
          <w:lang w:val="en-US"/>
        </w:rPr>
        <w:t>. The</w:t>
      </w:r>
      <w:r w:rsidR="00642302" w:rsidRPr="009F2418">
        <w:rPr>
          <w:rStyle w:val="Hyperlink3"/>
          <w:rFonts w:asciiTheme="minorHAnsi" w:hAnsiTheme="minorHAnsi" w:cs="Times New Roman"/>
          <w:color w:val="auto"/>
          <w:sz w:val="24"/>
          <w:szCs w:val="24"/>
          <w:lang w:val="en-US"/>
        </w:rPr>
        <w:t xml:space="preserve"> failure to plead guilty at this stage is</w:t>
      </w:r>
      <w:r w:rsidRPr="009F2418">
        <w:rPr>
          <w:rStyle w:val="Hyperlink3"/>
          <w:rFonts w:asciiTheme="minorHAnsi" w:hAnsiTheme="minorHAnsi" w:cs="Times New Roman"/>
          <w:color w:val="auto"/>
          <w:sz w:val="24"/>
          <w:szCs w:val="24"/>
          <w:lang w:val="en-US"/>
        </w:rPr>
        <w:t>, under EGP,</w:t>
      </w:r>
      <w:r w:rsidR="00642302" w:rsidRPr="009F2418">
        <w:rPr>
          <w:rStyle w:val="Hyperlink3"/>
          <w:rFonts w:asciiTheme="minorHAnsi" w:hAnsiTheme="minorHAnsi" w:cs="Times New Roman"/>
          <w:color w:val="auto"/>
          <w:sz w:val="24"/>
          <w:szCs w:val="24"/>
          <w:lang w:val="en-US"/>
        </w:rPr>
        <w:t xml:space="preserve"> tantamount to an automatic increase in sentenc</w:t>
      </w:r>
      <w:r w:rsidR="00A34B7D" w:rsidRPr="009F2418">
        <w:rPr>
          <w:rStyle w:val="Hyperlink3"/>
          <w:rFonts w:asciiTheme="minorHAnsi" w:hAnsiTheme="minorHAnsi" w:cs="Times New Roman"/>
          <w:color w:val="auto"/>
          <w:sz w:val="24"/>
          <w:szCs w:val="24"/>
          <w:lang w:val="en-US"/>
        </w:rPr>
        <w:t>e</w:t>
      </w:r>
      <w:r w:rsidR="00642302" w:rsidRPr="009F2418">
        <w:rPr>
          <w:rStyle w:val="Hyperlink3"/>
          <w:rFonts w:asciiTheme="minorHAnsi" w:hAnsiTheme="minorHAnsi" w:cs="Times New Roman"/>
          <w:color w:val="auto"/>
          <w:sz w:val="24"/>
          <w:szCs w:val="24"/>
          <w:lang w:val="en-US"/>
        </w:rPr>
        <w:t xml:space="preserve"> in the event of a guilty verdict. </w:t>
      </w:r>
      <w:r w:rsidRPr="009F2418">
        <w:rPr>
          <w:rStyle w:val="Hyperlink3"/>
          <w:rFonts w:asciiTheme="minorHAnsi" w:hAnsiTheme="minorHAnsi" w:cs="Times New Roman"/>
          <w:color w:val="auto"/>
          <w:sz w:val="24"/>
          <w:szCs w:val="24"/>
          <w:lang w:val="en-US"/>
        </w:rPr>
        <w:t>The suggestion that this does not create pressure on at least some cross-section of the defendant population is unconvincing.</w:t>
      </w:r>
    </w:p>
    <w:p w14:paraId="46988523" w14:textId="77777777" w:rsidR="00622B0F" w:rsidRPr="009F2418" w:rsidRDefault="00622B0F" w:rsidP="00CA1BAB">
      <w:pPr>
        <w:pStyle w:val="p1"/>
        <w:spacing w:line="360" w:lineRule="auto"/>
        <w:jc w:val="both"/>
        <w:rPr>
          <w:rStyle w:val="Hyperlink3"/>
          <w:rFonts w:asciiTheme="minorHAnsi" w:hAnsiTheme="minorHAnsi" w:cs="Times New Roman"/>
          <w:color w:val="auto"/>
          <w:sz w:val="24"/>
          <w:szCs w:val="24"/>
          <w:lang w:val="en-US"/>
        </w:rPr>
      </w:pPr>
    </w:p>
    <w:p w14:paraId="5BAF6942" w14:textId="19A33BDB" w:rsidR="00C83F30" w:rsidRPr="009F2418" w:rsidRDefault="00642302" w:rsidP="00CA1BAB">
      <w:pPr>
        <w:pStyle w:val="p1"/>
        <w:spacing w:line="360" w:lineRule="auto"/>
        <w:jc w:val="both"/>
        <w:rPr>
          <w:rStyle w:val="Hyperlink3"/>
          <w:rFonts w:asciiTheme="minorHAnsi" w:hAnsiTheme="minorHAnsi" w:cs="Times New Roman"/>
          <w:color w:val="auto"/>
          <w:sz w:val="24"/>
          <w:szCs w:val="24"/>
          <w:lang w:val="en-US"/>
        </w:rPr>
      </w:pPr>
      <w:r w:rsidRPr="009F2418">
        <w:rPr>
          <w:rStyle w:val="Hyperlink3"/>
          <w:rFonts w:asciiTheme="minorHAnsi" w:hAnsiTheme="minorHAnsi" w:cs="Times New Roman"/>
          <w:color w:val="auto"/>
          <w:sz w:val="24"/>
          <w:szCs w:val="24"/>
          <w:lang w:val="en-US"/>
        </w:rPr>
        <w:t xml:space="preserve">Furthermore, defence </w:t>
      </w:r>
      <w:r w:rsidR="00622B0F" w:rsidRPr="009F2418">
        <w:rPr>
          <w:rStyle w:val="Hyperlink3"/>
          <w:rFonts w:asciiTheme="minorHAnsi" w:hAnsiTheme="minorHAnsi" w:cs="Times New Roman"/>
          <w:color w:val="auto"/>
          <w:sz w:val="24"/>
          <w:szCs w:val="24"/>
          <w:lang w:val="en-US"/>
        </w:rPr>
        <w:t>representatives have</w:t>
      </w:r>
      <w:r w:rsidRPr="009F2418">
        <w:rPr>
          <w:rStyle w:val="Hyperlink3"/>
          <w:rFonts w:asciiTheme="minorHAnsi" w:hAnsiTheme="minorHAnsi" w:cs="Times New Roman"/>
          <w:color w:val="auto"/>
          <w:sz w:val="24"/>
          <w:szCs w:val="24"/>
          <w:lang w:val="en-US"/>
        </w:rPr>
        <w:t xml:space="preserve"> to consider</w:t>
      </w:r>
      <w:r w:rsidR="00F4550F" w:rsidRPr="009F2418">
        <w:rPr>
          <w:rStyle w:val="Hyperlink3"/>
          <w:rFonts w:asciiTheme="minorHAnsi" w:hAnsiTheme="minorHAnsi" w:cs="Times New Roman"/>
          <w:color w:val="auto"/>
          <w:sz w:val="24"/>
          <w:szCs w:val="24"/>
          <w:lang w:val="en-US"/>
        </w:rPr>
        <w:t xml:space="preserve"> their professional obligations to the client, not least </w:t>
      </w:r>
      <w:r w:rsidR="00622B0F" w:rsidRPr="009F2418">
        <w:rPr>
          <w:rStyle w:val="Hyperlink3"/>
          <w:rFonts w:asciiTheme="minorHAnsi" w:hAnsiTheme="minorHAnsi" w:cs="Times New Roman"/>
          <w:color w:val="auto"/>
          <w:sz w:val="24"/>
          <w:szCs w:val="24"/>
          <w:lang w:val="en-US"/>
        </w:rPr>
        <w:t>because t</w:t>
      </w:r>
      <w:r w:rsidRPr="009F2418">
        <w:rPr>
          <w:rStyle w:val="Hyperlink3"/>
          <w:rFonts w:asciiTheme="minorHAnsi" w:hAnsiTheme="minorHAnsi" w:cs="Times New Roman"/>
          <w:color w:val="auto"/>
          <w:sz w:val="24"/>
          <w:szCs w:val="24"/>
          <w:lang w:val="en-US"/>
        </w:rPr>
        <w:t xml:space="preserve">he Law Society </w:t>
      </w:r>
      <w:r w:rsidR="00622B0F" w:rsidRPr="009F2418">
        <w:rPr>
          <w:rStyle w:val="Hyperlink3"/>
          <w:rFonts w:asciiTheme="minorHAnsi" w:hAnsiTheme="minorHAnsi" w:cs="Times New Roman"/>
          <w:color w:val="auto"/>
          <w:sz w:val="24"/>
          <w:szCs w:val="24"/>
          <w:lang w:val="en-US"/>
        </w:rPr>
        <w:t xml:space="preserve">has </w:t>
      </w:r>
      <w:r w:rsidRPr="009F2418">
        <w:rPr>
          <w:rStyle w:val="Hyperlink3"/>
          <w:rFonts w:asciiTheme="minorHAnsi" w:hAnsiTheme="minorHAnsi" w:cs="Times New Roman"/>
          <w:color w:val="auto"/>
          <w:sz w:val="24"/>
          <w:szCs w:val="24"/>
          <w:lang w:val="en-US"/>
        </w:rPr>
        <w:t>suggest</w:t>
      </w:r>
      <w:r w:rsidR="00622B0F" w:rsidRPr="009F2418">
        <w:rPr>
          <w:rStyle w:val="Hyperlink3"/>
          <w:rFonts w:asciiTheme="minorHAnsi" w:hAnsiTheme="minorHAnsi" w:cs="Times New Roman"/>
          <w:color w:val="auto"/>
          <w:sz w:val="24"/>
          <w:szCs w:val="24"/>
          <w:lang w:val="en-US"/>
        </w:rPr>
        <w:t>ed</w:t>
      </w:r>
      <w:r w:rsidRPr="009F2418">
        <w:rPr>
          <w:rStyle w:val="Hyperlink3"/>
          <w:rFonts w:asciiTheme="minorHAnsi" w:hAnsiTheme="minorHAnsi" w:cs="Times New Roman"/>
          <w:color w:val="auto"/>
          <w:sz w:val="24"/>
          <w:szCs w:val="24"/>
          <w:lang w:val="en-US"/>
        </w:rPr>
        <w:t xml:space="preserve"> </w:t>
      </w:r>
      <w:r w:rsidR="00622B0F" w:rsidRPr="009F2418">
        <w:rPr>
          <w:rStyle w:val="Hyperlink3"/>
          <w:rFonts w:asciiTheme="minorHAnsi" w:hAnsiTheme="minorHAnsi" w:cs="Times New Roman"/>
          <w:color w:val="auto"/>
          <w:sz w:val="24"/>
          <w:szCs w:val="24"/>
          <w:lang w:val="en-US"/>
        </w:rPr>
        <w:t>they</w:t>
      </w:r>
      <w:r w:rsidRPr="009F2418">
        <w:rPr>
          <w:rStyle w:val="Hyperlink3"/>
          <w:rFonts w:asciiTheme="minorHAnsi" w:hAnsiTheme="minorHAnsi" w:cs="Times New Roman"/>
          <w:color w:val="auto"/>
          <w:sz w:val="24"/>
          <w:szCs w:val="24"/>
          <w:lang w:val="en-US"/>
        </w:rPr>
        <w:t xml:space="preserve"> could potentially be liable in negligence if the advice they give</w:t>
      </w:r>
      <w:r w:rsidR="00F4550F" w:rsidRPr="009F2418">
        <w:rPr>
          <w:rStyle w:val="Hyperlink3"/>
          <w:rFonts w:asciiTheme="minorHAnsi" w:hAnsiTheme="minorHAnsi" w:cs="Times New Roman"/>
          <w:color w:val="auto"/>
          <w:sz w:val="24"/>
          <w:szCs w:val="24"/>
          <w:lang w:val="en-US"/>
        </w:rPr>
        <w:t xml:space="preserve"> regarding plea</w:t>
      </w:r>
      <w:r w:rsidRPr="009F2418">
        <w:rPr>
          <w:rStyle w:val="Hyperlink3"/>
          <w:rFonts w:asciiTheme="minorHAnsi" w:hAnsiTheme="minorHAnsi" w:cs="Times New Roman"/>
          <w:color w:val="auto"/>
          <w:sz w:val="24"/>
          <w:szCs w:val="24"/>
          <w:lang w:val="en-US"/>
        </w:rPr>
        <w:t xml:space="preserve"> is inadequate. (</w:t>
      </w:r>
      <w:r w:rsidRPr="009F2418">
        <w:rPr>
          <w:rStyle w:val="pubyear"/>
          <w:rFonts w:asciiTheme="minorHAnsi" w:hAnsiTheme="minorHAnsi" w:cs="Times New Roman"/>
          <w:color w:val="auto"/>
          <w:sz w:val="24"/>
          <w:szCs w:val="24"/>
          <w:lang w:val="en-GB"/>
        </w:rPr>
        <w:t xml:space="preserve">The Law Society, </w:t>
      </w:r>
      <w:r w:rsidRPr="009F2418">
        <w:rPr>
          <w:rStyle w:val="pubyear"/>
          <w:rFonts w:asciiTheme="minorHAnsi" w:hAnsiTheme="minorHAnsi" w:cs="Times New Roman"/>
          <w:i/>
          <w:iCs/>
          <w:color w:val="auto"/>
          <w:sz w:val="24"/>
          <w:szCs w:val="24"/>
          <w:lang w:val="en-GB"/>
        </w:rPr>
        <w:t xml:space="preserve">Response of the Law Society of England and Wales to the Sentencing Council consultation on the Reduction in Sentence for an Early Guilty Plea, </w:t>
      </w:r>
      <w:r w:rsidR="005E1030" w:rsidRPr="009F2418">
        <w:rPr>
          <w:rStyle w:val="pubyear"/>
          <w:rFonts w:asciiTheme="minorHAnsi" w:hAnsiTheme="minorHAnsi" w:cs="Times New Roman"/>
          <w:color w:val="auto"/>
          <w:sz w:val="24"/>
          <w:szCs w:val="24"/>
          <w:lang w:val="en-GB"/>
        </w:rPr>
        <w:t>May 2016</w:t>
      </w:r>
      <w:r w:rsidR="003B159B" w:rsidRPr="009F2418">
        <w:rPr>
          <w:rStyle w:val="pubyear"/>
          <w:rFonts w:asciiTheme="minorHAnsi" w:hAnsiTheme="minorHAnsi" w:cs="Times New Roman"/>
          <w:color w:val="auto"/>
          <w:sz w:val="24"/>
          <w:szCs w:val="24"/>
          <w:lang w:val="en-GB"/>
        </w:rPr>
        <w:t>, 5</w:t>
      </w:r>
      <w:r w:rsidRPr="009F2418">
        <w:rPr>
          <w:rStyle w:val="pubyear"/>
          <w:rFonts w:asciiTheme="minorHAnsi" w:hAnsiTheme="minorHAnsi" w:cs="Times New Roman"/>
          <w:color w:val="auto"/>
          <w:sz w:val="24"/>
          <w:szCs w:val="24"/>
          <w:lang w:val="en-GB"/>
        </w:rPr>
        <w:t>)</w:t>
      </w:r>
      <w:r w:rsidRPr="009F2418">
        <w:rPr>
          <w:rStyle w:val="Hyperlink3"/>
          <w:rFonts w:asciiTheme="minorHAnsi" w:hAnsiTheme="minorHAnsi" w:cs="Times New Roman"/>
          <w:color w:val="auto"/>
          <w:sz w:val="24"/>
          <w:szCs w:val="24"/>
          <w:lang w:val="en-US"/>
        </w:rPr>
        <w:t>.</w:t>
      </w:r>
      <w:r w:rsidR="00F4550F" w:rsidRPr="009F2418">
        <w:rPr>
          <w:rStyle w:val="Hyperlink3"/>
          <w:rFonts w:asciiTheme="minorHAnsi" w:hAnsiTheme="minorHAnsi" w:cs="Times New Roman"/>
          <w:color w:val="auto"/>
          <w:sz w:val="24"/>
          <w:szCs w:val="24"/>
          <w:lang w:val="en-US"/>
        </w:rPr>
        <w:t xml:space="preserve"> </w:t>
      </w:r>
      <w:r w:rsidR="00622B0F" w:rsidRPr="009F2418">
        <w:rPr>
          <w:rStyle w:val="Hyperlink3"/>
          <w:rFonts w:asciiTheme="minorHAnsi" w:hAnsiTheme="minorHAnsi" w:cs="Times New Roman"/>
          <w:color w:val="auto"/>
          <w:sz w:val="24"/>
          <w:szCs w:val="24"/>
          <w:lang w:val="en-US"/>
        </w:rPr>
        <w:t>This therefore pushes the decision-making of the defence lawyer from the purely professional into the personal. This is perhaps comparable with the threat of wasted costs orders</w:t>
      </w:r>
      <w:r w:rsidR="003B159B" w:rsidRPr="009F2418">
        <w:rPr>
          <w:rStyle w:val="Hyperlink3"/>
          <w:rFonts w:asciiTheme="minorHAnsi" w:hAnsiTheme="minorHAnsi" w:cs="Times New Roman"/>
          <w:color w:val="auto"/>
          <w:sz w:val="24"/>
          <w:szCs w:val="24"/>
          <w:lang w:val="en-US"/>
        </w:rPr>
        <w:t>. I</w:t>
      </w:r>
      <w:r w:rsidR="00622B0F" w:rsidRPr="009F2418">
        <w:rPr>
          <w:rStyle w:val="Hyperlink3"/>
          <w:rFonts w:asciiTheme="minorHAnsi" w:hAnsiTheme="minorHAnsi" w:cs="Times New Roman"/>
          <w:color w:val="auto"/>
          <w:sz w:val="24"/>
          <w:szCs w:val="24"/>
          <w:lang w:val="en-US"/>
        </w:rPr>
        <w:t xml:space="preserve">f </w:t>
      </w:r>
      <w:r w:rsidR="003B159B" w:rsidRPr="009F2418">
        <w:rPr>
          <w:rStyle w:val="Hyperlink3"/>
          <w:rFonts w:asciiTheme="minorHAnsi" w:hAnsiTheme="minorHAnsi" w:cs="Times New Roman"/>
          <w:color w:val="auto"/>
          <w:sz w:val="24"/>
          <w:szCs w:val="24"/>
          <w:lang w:val="en-US"/>
        </w:rPr>
        <w:t>a</w:t>
      </w:r>
      <w:r w:rsidR="00622B0F" w:rsidRPr="009F2418">
        <w:rPr>
          <w:rStyle w:val="Hyperlink3"/>
          <w:rFonts w:asciiTheme="minorHAnsi" w:hAnsiTheme="minorHAnsi" w:cs="Times New Roman"/>
          <w:color w:val="auto"/>
          <w:sz w:val="24"/>
          <w:szCs w:val="24"/>
          <w:lang w:val="en-US"/>
        </w:rPr>
        <w:t xml:space="preserve"> lawyer is deemed to be wasting the court</w:t>
      </w:r>
      <w:r w:rsidR="003B159B" w:rsidRPr="009F2418">
        <w:rPr>
          <w:rStyle w:val="Hyperlink3"/>
          <w:rFonts w:asciiTheme="minorHAnsi" w:hAnsiTheme="minorHAnsi" w:cs="Times New Roman"/>
          <w:color w:val="auto"/>
          <w:sz w:val="24"/>
          <w:szCs w:val="24"/>
          <w:lang w:val="en-US"/>
        </w:rPr>
        <w:t>’</w:t>
      </w:r>
      <w:r w:rsidR="00622B0F" w:rsidRPr="009F2418">
        <w:rPr>
          <w:rStyle w:val="Hyperlink3"/>
          <w:rFonts w:asciiTheme="minorHAnsi" w:hAnsiTheme="minorHAnsi" w:cs="Times New Roman"/>
          <w:color w:val="auto"/>
          <w:sz w:val="24"/>
          <w:szCs w:val="24"/>
          <w:lang w:val="en-US"/>
        </w:rPr>
        <w:t>s time in promoting a client’s case</w:t>
      </w:r>
      <w:r w:rsidR="003B159B" w:rsidRPr="009F2418">
        <w:rPr>
          <w:rStyle w:val="Hyperlink3"/>
          <w:rFonts w:asciiTheme="minorHAnsi" w:hAnsiTheme="minorHAnsi" w:cs="Times New Roman"/>
          <w:color w:val="auto"/>
          <w:sz w:val="24"/>
          <w:szCs w:val="24"/>
          <w:lang w:val="en-US"/>
        </w:rPr>
        <w:t xml:space="preserve">, they may be personally financially </w:t>
      </w:r>
      <w:proofErr w:type="spellStart"/>
      <w:r w:rsidR="003B159B" w:rsidRPr="009F2418">
        <w:rPr>
          <w:rStyle w:val="Hyperlink3"/>
          <w:rFonts w:asciiTheme="minorHAnsi" w:hAnsiTheme="minorHAnsi" w:cs="Times New Roman"/>
          <w:color w:val="auto"/>
          <w:sz w:val="24"/>
          <w:szCs w:val="24"/>
          <w:lang w:val="en-US"/>
        </w:rPr>
        <w:t>penalised</w:t>
      </w:r>
      <w:proofErr w:type="spellEnd"/>
      <w:r w:rsidR="00622B0F" w:rsidRPr="009F2418">
        <w:rPr>
          <w:rStyle w:val="Hyperlink3"/>
          <w:rFonts w:asciiTheme="minorHAnsi" w:hAnsiTheme="minorHAnsi" w:cs="Times New Roman"/>
          <w:color w:val="auto"/>
          <w:sz w:val="24"/>
          <w:szCs w:val="24"/>
          <w:lang w:val="en-US"/>
        </w:rPr>
        <w:t xml:space="preserve">. </w:t>
      </w:r>
      <w:r w:rsidR="003B159B" w:rsidRPr="009F2418">
        <w:rPr>
          <w:rStyle w:val="Hyperlink3"/>
          <w:rFonts w:asciiTheme="minorHAnsi" w:hAnsiTheme="minorHAnsi" w:cs="Times New Roman"/>
          <w:color w:val="auto"/>
          <w:sz w:val="24"/>
          <w:szCs w:val="24"/>
          <w:lang w:val="en-US"/>
        </w:rPr>
        <w:t>I</w:t>
      </w:r>
      <w:r w:rsidR="00622B0F" w:rsidRPr="009F2418">
        <w:rPr>
          <w:rStyle w:val="Hyperlink3"/>
          <w:rFonts w:asciiTheme="minorHAnsi" w:hAnsiTheme="minorHAnsi" w:cs="Times New Roman"/>
          <w:color w:val="auto"/>
          <w:sz w:val="24"/>
          <w:szCs w:val="24"/>
          <w:lang w:val="en-US"/>
        </w:rPr>
        <w:t xml:space="preserve">n this situation the lawyer must balance delivering for the client – which may well irritate the court – or protecting their own financial interests. </w:t>
      </w:r>
      <w:r w:rsidR="003B159B" w:rsidRPr="009F2418">
        <w:rPr>
          <w:rStyle w:val="Hyperlink3"/>
          <w:rFonts w:asciiTheme="minorHAnsi" w:hAnsiTheme="minorHAnsi" w:cs="Times New Roman"/>
          <w:color w:val="auto"/>
          <w:sz w:val="24"/>
          <w:szCs w:val="24"/>
          <w:lang w:val="en-US"/>
        </w:rPr>
        <w:t>In both situations, i</w:t>
      </w:r>
      <w:r w:rsidR="00622B0F" w:rsidRPr="009F2418">
        <w:rPr>
          <w:rStyle w:val="Hyperlink3"/>
          <w:rFonts w:asciiTheme="minorHAnsi" w:hAnsiTheme="minorHAnsi" w:cs="Times New Roman"/>
          <w:color w:val="auto"/>
          <w:sz w:val="24"/>
          <w:szCs w:val="24"/>
          <w:lang w:val="en-US"/>
        </w:rPr>
        <w:t xml:space="preserve">t would be unrealistic to think that lawyers – when faced with professional and personal conflict – will unerringly choose the client. </w:t>
      </w:r>
      <w:r w:rsidR="003B159B" w:rsidRPr="009F2418">
        <w:rPr>
          <w:rStyle w:val="Hyperlink3"/>
          <w:rFonts w:asciiTheme="minorHAnsi" w:hAnsiTheme="minorHAnsi" w:cs="Times New Roman"/>
          <w:color w:val="auto"/>
          <w:sz w:val="24"/>
          <w:szCs w:val="24"/>
          <w:lang w:val="en-US"/>
        </w:rPr>
        <w:t xml:space="preserve"> As such, the temptation for the lawyer may be to </w:t>
      </w:r>
      <w:r w:rsidR="003B159B" w:rsidRPr="009F2418">
        <w:rPr>
          <w:rStyle w:val="Hyperlink3"/>
          <w:rFonts w:asciiTheme="minorHAnsi" w:hAnsiTheme="minorHAnsi" w:cs="Times New Roman"/>
          <w:color w:val="auto"/>
          <w:sz w:val="24"/>
          <w:szCs w:val="24"/>
          <w:lang w:val="en-US"/>
        </w:rPr>
        <w:lastRenderedPageBreak/>
        <w:t>advise the safe option, rather than the right option. Therefore,</w:t>
      </w:r>
      <w:r w:rsidR="00622B0F" w:rsidRPr="009F2418">
        <w:rPr>
          <w:rStyle w:val="Hyperlink3"/>
          <w:rFonts w:asciiTheme="minorHAnsi" w:hAnsiTheme="minorHAnsi" w:cs="Times New Roman"/>
          <w:color w:val="auto"/>
          <w:sz w:val="24"/>
          <w:szCs w:val="24"/>
          <w:lang w:val="en-US"/>
        </w:rPr>
        <w:t xml:space="preserve"> where there is a lack of information and material on a case – in addition to the potential ethical hazard discussed above - </w:t>
      </w:r>
      <w:r w:rsidR="00F4550F" w:rsidRPr="009F2418">
        <w:rPr>
          <w:rStyle w:val="Hyperlink3"/>
          <w:rFonts w:asciiTheme="minorHAnsi" w:hAnsiTheme="minorHAnsi" w:cs="Times New Roman"/>
          <w:color w:val="auto"/>
          <w:sz w:val="24"/>
          <w:szCs w:val="24"/>
          <w:lang w:val="en-US"/>
        </w:rPr>
        <w:t>a very serious question</w:t>
      </w:r>
      <w:r w:rsidR="00622B0F" w:rsidRPr="009F2418">
        <w:rPr>
          <w:rStyle w:val="Hyperlink3"/>
          <w:rFonts w:asciiTheme="minorHAnsi" w:hAnsiTheme="minorHAnsi" w:cs="Times New Roman"/>
          <w:color w:val="auto"/>
          <w:sz w:val="24"/>
          <w:szCs w:val="24"/>
          <w:lang w:val="en-US"/>
        </w:rPr>
        <w:t xml:space="preserve"> arises</w:t>
      </w:r>
      <w:r w:rsidR="00F4550F" w:rsidRPr="009F2418">
        <w:rPr>
          <w:rStyle w:val="Hyperlink3"/>
          <w:rFonts w:asciiTheme="minorHAnsi" w:hAnsiTheme="minorHAnsi" w:cs="Times New Roman"/>
          <w:color w:val="auto"/>
          <w:sz w:val="24"/>
          <w:szCs w:val="24"/>
          <w:lang w:val="en-US"/>
        </w:rPr>
        <w:t xml:space="preserve">: </w:t>
      </w:r>
      <w:r w:rsidR="00622B0F" w:rsidRPr="009F2418">
        <w:rPr>
          <w:rStyle w:val="Hyperlink3"/>
          <w:rFonts w:asciiTheme="minorHAnsi" w:hAnsiTheme="minorHAnsi" w:cs="Times New Roman"/>
          <w:color w:val="auto"/>
          <w:sz w:val="24"/>
          <w:szCs w:val="24"/>
          <w:lang w:val="en-US"/>
        </w:rPr>
        <w:t>h</w:t>
      </w:r>
      <w:r w:rsidR="00F4550F" w:rsidRPr="009F2418">
        <w:rPr>
          <w:rStyle w:val="Hyperlink3"/>
          <w:rFonts w:asciiTheme="minorHAnsi" w:hAnsiTheme="minorHAnsi" w:cs="Times New Roman"/>
          <w:color w:val="auto"/>
          <w:sz w:val="24"/>
          <w:szCs w:val="24"/>
          <w:lang w:val="en-US"/>
        </w:rPr>
        <w:t xml:space="preserve">ow </w:t>
      </w:r>
      <w:proofErr w:type="gramStart"/>
      <w:r w:rsidR="00F4550F" w:rsidRPr="009F2418">
        <w:rPr>
          <w:rStyle w:val="Hyperlink3"/>
          <w:rFonts w:asciiTheme="minorHAnsi" w:hAnsiTheme="minorHAnsi" w:cs="Times New Roman"/>
          <w:color w:val="auto"/>
          <w:sz w:val="24"/>
          <w:szCs w:val="24"/>
          <w:lang w:val="en-US"/>
        </w:rPr>
        <w:t>are</w:t>
      </w:r>
      <w:proofErr w:type="gramEnd"/>
      <w:r w:rsidR="00F4550F" w:rsidRPr="009F2418">
        <w:rPr>
          <w:rStyle w:val="Hyperlink3"/>
          <w:rFonts w:asciiTheme="minorHAnsi" w:hAnsiTheme="minorHAnsi" w:cs="Times New Roman"/>
          <w:color w:val="auto"/>
          <w:sz w:val="24"/>
          <w:szCs w:val="24"/>
          <w:lang w:val="en-US"/>
        </w:rPr>
        <w:t xml:space="preserve"> defence lawyers expected to give sound </w:t>
      </w:r>
      <w:r w:rsidR="00622B0F" w:rsidRPr="009F2418">
        <w:rPr>
          <w:rStyle w:val="Hyperlink3"/>
          <w:rFonts w:asciiTheme="minorHAnsi" w:hAnsiTheme="minorHAnsi" w:cs="Times New Roman"/>
          <w:color w:val="auto"/>
          <w:sz w:val="24"/>
          <w:szCs w:val="24"/>
          <w:lang w:val="en-US"/>
        </w:rPr>
        <w:t xml:space="preserve">and impartial </w:t>
      </w:r>
      <w:r w:rsidR="00F4550F" w:rsidRPr="009F2418">
        <w:rPr>
          <w:rStyle w:val="Hyperlink3"/>
          <w:rFonts w:asciiTheme="minorHAnsi" w:hAnsiTheme="minorHAnsi" w:cs="Times New Roman"/>
          <w:color w:val="auto"/>
          <w:sz w:val="24"/>
          <w:szCs w:val="24"/>
          <w:lang w:val="en-US"/>
        </w:rPr>
        <w:t>legal advice as to plea?</w:t>
      </w:r>
    </w:p>
    <w:p w14:paraId="7366026F" w14:textId="77777777" w:rsidR="00C83F30" w:rsidRPr="009F2418" w:rsidRDefault="00C83F30" w:rsidP="00393A46">
      <w:pPr>
        <w:pStyle w:val="Body"/>
        <w:spacing w:line="360" w:lineRule="auto"/>
        <w:jc w:val="both"/>
        <w:rPr>
          <w:rStyle w:val="Hyperlink3"/>
          <w:rFonts w:asciiTheme="minorHAnsi" w:hAnsiTheme="minorHAnsi" w:cs="Times New Roman"/>
          <w:color w:val="auto"/>
          <w:lang w:val="en-US"/>
        </w:rPr>
      </w:pPr>
    </w:p>
    <w:p w14:paraId="2B784706" w14:textId="0DE87286" w:rsidR="005F2CE3" w:rsidRPr="009F2418" w:rsidRDefault="00C83F30" w:rsidP="005F2CE3">
      <w:pPr>
        <w:pStyle w:val="p1"/>
        <w:spacing w:line="360" w:lineRule="auto"/>
        <w:jc w:val="both"/>
        <w:rPr>
          <w:rStyle w:val="Hyperlink3"/>
          <w:rFonts w:asciiTheme="minorHAnsi" w:hAnsiTheme="minorHAnsi" w:cs="Times New Roman"/>
          <w:color w:val="auto"/>
          <w:sz w:val="24"/>
          <w:szCs w:val="24"/>
          <w:lang w:val="en-US"/>
        </w:rPr>
      </w:pPr>
      <w:r w:rsidRPr="009F2418">
        <w:rPr>
          <w:rStyle w:val="Hyperlink3"/>
          <w:rFonts w:asciiTheme="minorHAnsi" w:hAnsiTheme="minorHAnsi" w:cs="Times New Roman"/>
          <w:color w:val="auto"/>
          <w:sz w:val="24"/>
          <w:szCs w:val="24"/>
          <w:lang w:val="en-US"/>
        </w:rPr>
        <w:t>There is undoubtedly an agenda, for better or worse, to encourage defendants to enter early guilty pleas</w:t>
      </w:r>
      <w:r w:rsidR="00A34B7D" w:rsidRPr="009F2418">
        <w:rPr>
          <w:rStyle w:val="Hyperlink3"/>
          <w:rFonts w:asciiTheme="minorHAnsi" w:hAnsiTheme="minorHAnsi" w:cs="Times New Roman"/>
          <w:color w:val="auto"/>
          <w:sz w:val="24"/>
          <w:szCs w:val="24"/>
          <w:lang w:val="en-US"/>
        </w:rPr>
        <w:t>. Moreover,</w:t>
      </w:r>
      <w:r w:rsidRPr="009F2418">
        <w:rPr>
          <w:rStyle w:val="Hyperlink3"/>
          <w:rFonts w:asciiTheme="minorHAnsi" w:hAnsiTheme="minorHAnsi" w:cs="Times New Roman"/>
          <w:color w:val="auto"/>
          <w:sz w:val="24"/>
          <w:szCs w:val="24"/>
          <w:lang w:val="en-US"/>
        </w:rPr>
        <w:t xml:space="preserve"> it seems that</w:t>
      </w:r>
      <w:r w:rsidR="00A34B7D" w:rsidRPr="009F2418">
        <w:rPr>
          <w:rStyle w:val="Hyperlink3"/>
          <w:rFonts w:asciiTheme="minorHAnsi" w:hAnsiTheme="minorHAnsi" w:cs="Times New Roman"/>
          <w:color w:val="auto"/>
          <w:sz w:val="24"/>
          <w:szCs w:val="24"/>
          <w:lang w:val="en-US"/>
        </w:rPr>
        <w:t>,</w:t>
      </w:r>
      <w:r w:rsidRPr="009F2418">
        <w:rPr>
          <w:rStyle w:val="Hyperlink3"/>
          <w:rFonts w:asciiTheme="minorHAnsi" w:hAnsiTheme="minorHAnsi" w:cs="Times New Roman"/>
          <w:color w:val="auto"/>
          <w:sz w:val="24"/>
          <w:szCs w:val="24"/>
          <w:lang w:val="en-US"/>
        </w:rPr>
        <w:t xml:space="preserve"> should </w:t>
      </w:r>
      <w:r w:rsidR="00A34B7D" w:rsidRPr="009F2418">
        <w:rPr>
          <w:rStyle w:val="Hyperlink3"/>
          <w:rFonts w:asciiTheme="minorHAnsi" w:hAnsiTheme="minorHAnsi" w:cs="Times New Roman"/>
          <w:color w:val="auto"/>
          <w:sz w:val="24"/>
          <w:szCs w:val="24"/>
          <w:lang w:val="en-US"/>
        </w:rPr>
        <w:t xml:space="preserve">a </w:t>
      </w:r>
      <w:r w:rsidRPr="009F2418">
        <w:rPr>
          <w:rStyle w:val="Hyperlink3"/>
          <w:rFonts w:asciiTheme="minorHAnsi" w:hAnsiTheme="minorHAnsi" w:cs="Times New Roman"/>
          <w:color w:val="auto"/>
          <w:sz w:val="24"/>
          <w:szCs w:val="24"/>
          <w:lang w:val="en-US"/>
        </w:rPr>
        <w:t>defendant regret doing so, a remedy will rarely be offered by the courts</w:t>
      </w:r>
      <w:r w:rsidR="001B15A1" w:rsidRPr="009F2418">
        <w:rPr>
          <w:rStyle w:val="Hyperlink3"/>
          <w:rFonts w:asciiTheme="minorHAnsi" w:hAnsiTheme="minorHAnsi" w:cs="Times New Roman"/>
          <w:color w:val="auto"/>
          <w:sz w:val="24"/>
          <w:szCs w:val="24"/>
          <w:lang w:val="en-US"/>
        </w:rPr>
        <w:t xml:space="preserve">. In </w:t>
      </w:r>
      <w:r w:rsidR="001B15A1" w:rsidRPr="009F2418">
        <w:rPr>
          <w:rStyle w:val="Hyperlink3"/>
          <w:rFonts w:asciiTheme="minorHAnsi" w:hAnsiTheme="minorHAnsi" w:cs="Times New Roman"/>
          <w:i/>
          <w:color w:val="auto"/>
          <w:sz w:val="24"/>
          <w:szCs w:val="24"/>
          <w:lang w:val="en-US"/>
        </w:rPr>
        <w:t xml:space="preserve">R </w:t>
      </w:r>
      <w:r w:rsidR="001B15A1" w:rsidRPr="009F2418">
        <w:rPr>
          <w:rStyle w:val="pubyear"/>
          <w:rFonts w:asciiTheme="minorHAnsi" w:hAnsiTheme="minorHAnsi" w:cs="Times New Roman"/>
          <w:i/>
          <w:iCs/>
          <w:color w:val="auto"/>
          <w:sz w:val="24"/>
          <w:szCs w:val="24"/>
          <w:lang w:val="en-US"/>
        </w:rPr>
        <w:t>v on the application of the DPP) v Leicester Magistrates’ Co</w:t>
      </w:r>
      <w:r w:rsidR="001B15A1" w:rsidRPr="009F2418">
        <w:rPr>
          <w:rFonts w:asciiTheme="minorHAnsi" w:hAnsiTheme="minorHAnsi" w:cs="Times New Roman"/>
          <w:i/>
          <w:iCs/>
          <w:color w:val="auto"/>
          <w:sz w:val="24"/>
          <w:szCs w:val="24"/>
          <w:lang w:val="en-US"/>
        </w:rPr>
        <w:t>urt</w:t>
      </w:r>
      <w:r w:rsidR="001B15A1" w:rsidRPr="009F2418">
        <w:rPr>
          <w:rFonts w:asciiTheme="minorHAnsi" w:hAnsiTheme="minorHAnsi" w:cs="Times New Roman"/>
          <w:iCs/>
          <w:color w:val="auto"/>
          <w:sz w:val="24"/>
          <w:szCs w:val="24"/>
          <w:lang w:val="en-US"/>
        </w:rPr>
        <w:t xml:space="preserve"> </w:t>
      </w:r>
      <w:r w:rsidR="001B15A1" w:rsidRPr="009F2418">
        <w:rPr>
          <w:rStyle w:val="Hyperlink3"/>
          <w:rFonts w:asciiTheme="minorHAnsi" w:hAnsiTheme="minorHAnsi" w:cs="Times New Roman"/>
          <w:color w:val="auto"/>
          <w:sz w:val="24"/>
          <w:szCs w:val="24"/>
          <w:lang w:val="en-US"/>
        </w:rPr>
        <w:t>(Unreported, 9</w:t>
      </w:r>
      <w:proofErr w:type="spellStart"/>
      <w:r w:rsidR="001B15A1" w:rsidRPr="009F2418">
        <w:rPr>
          <w:rStyle w:val="pubyear"/>
          <w:rFonts w:asciiTheme="minorHAnsi" w:hAnsiTheme="minorHAnsi" w:cs="Times New Roman"/>
          <w:color w:val="auto"/>
          <w:sz w:val="24"/>
          <w:szCs w:val="24"/>
          <w:vertAlign w:val="superscript"/>
          <w:lang w:val="en-GB"/>
        </w:rPr>
        <w:t>th</w:t>
      </w:r>
      <w:proofErr w:type="spellEnd"/>
      <w:r w:rsidR="001B15A1" w:rsidRPr="009F2418">
        <w:rPr>
          <w:rStyle w:val="Hyperlink3"/>
          <w:rFonts w:asciiTheme="minorHAnsi" w:hAnsiTheme="minorHAnsi" w:cs="Times New Roman"/>
          <w:color w:val="auto"/>
          <w:sz w:val="24"/>
          <w:szCs w:val="24"/>
          <w:lang w:val="en-US"/>
        </w:rPr>
        <w:t xml:space="preserve"> February 2016)</w:t>
      </w:r>
      <w:r w:rsidR="00D10EF5" w:rsidRPr="009F2418">
        <w:rPr>
          <w:rStyle w:val="Hyperlink3"/>
          <w:rFonts w:asciiTheme="minorHAnsi" w:hAnsiTheme="minorHAnsi" w:cs="Times New Roman"/>
          <w:color w:val="auto"/>
          <w:sz w:val="24"/>
          <w:szCs w:val="24"/>
          <w:lang w:val="en-US"/>
        </w:rPr>
        <w:t xml:space="preserve"> </w:t>
      </w:r>
      <w:r w:rsidR="00EB4929" w:rsidRPr="009F2418">
        <w:rPr>
          <w:rStyle w:val="Hyperlink3"/>
          <w:rFonts w:asciiTheme="minorHAnsi" w:hAnsiTheme="minorHAnsi" w:cs="Times New Roman"/>
          <w:color w:val="auto"/>
          <w:sz w:val="24"/>
          <w:szCs w:val="24"/>
          <w:lang w:val="en-US"/>
        </w:rPr>
        <w:t>t</w:t>
      </w:r>
      <w:r w:rsidR="001B15A1" w:rsidRPr="009F2418">
        <w:rPr>
          <w:rStyle w:val="Hyperlink3"/>
          <w:rFonts w:asciiTheme="minorHAnsi" w:hAnsiTheme="minorHAnsi" w:cs="Times New Roman"/>
          <w:color w:val="auto"/>
          <w:sz w:val="24"/>
          <w:szCs w:val="24"/>
          <w:lang w:val="en-US"/>
        </w:rPr>
        <w:t xml:space="preserve">he claimant </w:t>
      </w:r>
      <w:r w:rsidR="008D2ABF" w:rsidRPr="009F2418">
        <w:rPr>
          <w:rStyle w:val="Hyperlink3"/>
          <w:rFonts w:asciiTheme="minorHAnsi" w:hAnsiTheme="minorHAnsi" w:cs="Times New Roman"/>
          <w:color w:val="auto"/>
          <w:sz w:val="24"/>
          <w:szCs w:val="24"/>
          <w:lang w:val="en-US"/>
        </w:rPr>
        <w:t>sought</w:t>
      </w:r>
      <w:r w:rsidR="001B15A1" w:rsidRPr="009F2418">
        <w:rPr>
          <w:rStyle w:val="Hyperlink3"/>
          <w:rFonts w:asciiTheme="minorHAnsi" w:hAnsiTheme="minorHAnsi" w:cs="Times New Roman"/>
          <w:color w:val="auto"/>
          <w:sz w:val="24"/>
          <w:szCs w:val="24"/>
          <w:lang w:val="en-US"/>
        </w:rPr>
        <w:t xml:space="preserve"> to re-open his conviction for common assault. The offence had allegedly been committed against a 14-year-old boy, </w:t>
      </w:r>
      <w:r w:rsidR="00F4550F" w:rsidRPr="009F2418">
        <w:rPr>
          <w:rStyle w:val="Hyperlink3"/>
          <w:rFonts w:asciiTheme="minorHAnsi" w:hAnsiTheme="minorHAnsi" w:cs="Times New Roman"/>
          <w:color w:val="auto"/>
          <w:sz w:val="24"/>
          <w:szCs w:val="24"/>
          <w:lang w:val="en-US"/>
        </w:rPr>
        <w:t xml:space="preserve">who was </w:t>
      </w:r>
      <w:r w:rsidR="001B15A1" w:rsidRPr="009F2418">
        <w:rPr>
          <w:rStyle w:val="Hyperlink3"/>
          <w:rFonts w:asciiTheme="minorHAnsi" w:hAnsiTheme="minorHAnsi" w:cs="Times New Roman"/>
          <w:color w:val="auto"/>
          <w:sz w:val="24"/>
          <w:szCs w:val="24"/>
          <w:lang w:val="en-US"/>
        </w:rPr>
        <w:t>in the care of the defendant as an agency worker in a care home</w:t>
      </w:r>
      <w:r w:rsidR="00F4550F" w:rsidRPr="009F2418">
        <w:rPr>
          <w:rStyle w:val="Hyperlink3"/>
          <w:rFonts w:asciiTheme="minorHAnsi" w:hAnsiTheme="minorHAnsi" w:cs="Times New Roman"/>
          <w:color w:val="auto"/>
          <w:sz w:val="24"/>
          <w:szCs w:val="24"/>
          <w:lang w:val="en-US"/>
        </w:rPr>
        <w:t xml:space="preserve"> at the time of the alleged offence</w:t>
      </w:r>
      <w:r w:rsidR="001B15A1" w:rsidRPr="009F2418">
        <w:rPr>
          <w:rStyle w:val="Hyperlink3"/>
          <w:rFonts w:asciiTheme="minorHAnsi" w:hAnsiTheme="minorHAnsi" w:cs="Times New Roman"/>
          <w:color w:val="auto"/>
          <w:sz w:val="24"/>
          <w:szCs w:val="24"/>
          <w:lang w:val="en-US"/>
        </w:rPr>
        <w:t xml:space="preserve">. At his first appearance in court, he intended to enter a plea </w:t>
      </w:r>
      <w:r w:rsidR="00D10EF5" w:rsidRPr="009F2418">
        <w:rPr>
          <w:rStyle w:val="Hyperlink3"/>
          <w:rFonts w:asciiTheme="minorHAnsi" w:hAnsiTheme="minorHAnsi" w:cs="Times New Roman"/>
          <w:color w:val="auto"/>
          <w:sz w:val="24"/>
          <w:szCs w:val="24"/>
          <w:lang w:val="en-US"/>
        </w:rPr>
        <w:t xml:space="preserve">of not guilty </w:t>
      </w:r>
      <w:r w:rsidR="001B15A1" w:rsidRPr="009F2418">
        <w:rPr>
          <w:rStyle w:val="Hyperlink3"/>
          <w:rFonts w:asciiTheme="minorHAnsi" w:hAnsiTheme="minorHAnsi" w:cs="Times New Roman"/>
          <w:color w:val="auto"/>
          <w:sz w:val="24"/>
          <w:szCs w:val="24"/>
          <w:lang w:val="en-US"/>
        </w:rPr>
        <w:t xml:space="preserve">on the basis of </w:t>
      </w:r>
      <w:proofErr w:type="spellStart"/>
      <w:r w:rsidR="001B15A1" w:rsidRPr="009F2418">
        <w:rPr>
          <w:rStyle w:val="Hyperlink3"/>
          <w:rFonts w:asciiTheme="minorHAnsi" w:hAnsiTheme="minorHAnsi" w:cs="Times New Roman"/>
          <w:color w:val="auto"/>
          <w:sz w:val="24"/>
          <w:szCs w:val="24"/>
          <w:lang w:val="en-US"/>
        </w:rPr>
        <w:t>self-defence</w:t>
      </w:r>
      <w:proofErr w:type="spellEnd"/>
      <w:r w:rsidR="001B15A1" w:rsidRPr="009F2418">
        <w:rPr>
          <w:rStyle w:val="Hyperlink3"/>
          <w:rFonts w:asciiTheme="minorHAnsi" w:hAnsiTheme="minorHAnsi" w:cs="Times New Roman"/>
          <w:color w:val="auto"/>
          <w:sz w:val="24"/>
          <w:szCs w:val="24"/>
          <w:lang w:val="en-US"/>
        </w:rPr>
        <w:t>. However, he changed this on the first day of his trial. He asserted that his solicitor had pressured him into entering an early guilty plea; he was convicted, and, as a result, was no longer able to find work in the social care sector. Whilst the magistrates</w:t>
      </w:r>
      <w:r w:rsidR="001B15A1" w:rsidRPr="009F2418">
        <w:rPr>
          <w:rStyle w:val="pubyear"/>
          <w:rFonts w:asciiTheme="minorHAnsi" w:hAnsiTheme="minorHAnsi" w:cs="Times New Roman"/>
          <w:color w:val="auto"/>
          <w:sz w:val="24"/>
          <w:szCs w:val="24"/>
          <w:lang w:val="en-US"/>
        </w:rPr>
        <w:t xml:space="preserve">’ </w:t>
      </w:r>
      <w:r w:rsidR="001B15A1" w:rsidRPr="009F2418">
        <w:rPr>
          <w:rStyle w:val="Hyperlink3"/>
          <w:rFonts w:asciiTheme="minorHAnsi" w:hAnsiTheme="minorHAnsi" w:cs="Times New Roman"/>
          <w:color w:val="auto"/>
          <w:sz w:val="24"/>
          <w:szCs w:val="24"/>
          <w:lang w:val="en-US"/>
        </w:rPr>
        <w:t>court can make an order to re-open a conviction when it is in the interests of justice (under s.142 Magistrates</w:t>
      </w:r>
      <w:r w:rsidR="001B15A1" w:rsidRPr="009F2418">
        <w:rPr>
          <w:rStyle w:val="pubyear"/>
          <w:rFonts w:asciiTheme="minorHAnsi" w:hAnsiTheme="minorHAnsi" w:cs="Times New Roman"/>
          <w:color w:val="auto"/>
          <w:sz w:val="24"/>
          <w:szCs w:val="24"/>
          <w:lang w:val="en-US"/>
        </w:rPr>
        <w:t xml:space="preserve">’ </w:t>
      </w:r>
      <w:r w:rsidR="001B15A1" w:rsidRPr="009F2418">
        <w:rPr>
          <w:rStyle w:val="Hyperlink3"/>
          <w:rFonts w:asciiTheme="minorHAnsi" w:hAnsiTheme="minorHAnsi" w:cs="Times New Roman"/>
          <w:color w:val="auto"/>
          <w:sz w:val="24"/>
          <w:szCs w:val="24"/>
          <w:lang w:val="en-US"/>
        </w:rPr>
        <w:t>Courts Act 1980) it can only be exercised where there has been a mistake or a situation akin to a mistake. A subsequent change of heart or regret at entering a guilty plea will not suffice as a mistake and as such the defendant</w:t>
      </w:r>
      <w:r w:rsidR="001B15A1" w:rsidRPr="009F2418">
        <w:rPr>
          <w:rStyle w:val="pubyear"/>
          <w:rFonts w:asciiTheme="minorHAnsi" w:hAnsiTheme="minorHAnsi" w:cs="Times New Roman"/>
          <w:color w:val="auto"/>
          <w:sz w:val="24"/>
          <w:szCs w:val="24"/>
          <w:lang w:val="en-US"/>
        </w:rPr>
        <w:t>’</w:t>
      </w:r>
      <w:r w:rsidR="001B15A1" w:rsidRPr="009F2418">
        <w:rPr>
          <w:rStyle w:val="Hyperlink3"/>
          <w:rFonts w:asciiTheme="minorHAnsi" w:hAnsiTheme="minorHAnsi" w:cs="Times New Roman"/>
          <w:color w:val="auto"/>
          <w:sz w:val="24"/>
          <w:szCs w:val="24"/>
          <w:lang w:val="en-US"/>
        </w:rPr>
        <w:t xml:space="preserve">s conviction </w:t>
      </w:r>
      <w:r w:rsidR="007606A5" w:rsidRPr="009F2418">
        <w:rPr>
          <w:rStyle w:val="Hyperlink3"/>
          <w:rFonts w:asciiTheme="minorHAnsi" w:hAnsiTheme="minorHAnsi" w:cs="Times New Roman"/>
          <w:color w:val="auto"/>
          <w:sz w:val="24"/>
          <w:szCs w:val="24"/>
          <w:lang w:val="en-US"/>
        </w:rPr>
        <w:t>stood</w:t>
      </w:r>
      <w:r w:rsidR="00EB4929" w:rsidRPr="009F2418">
        <w:rPr>
          <w:rStyle w:val="Hyperlink3"/>
          <w:rFonts w:asciiTheme="minorHAnsi" w:hAnsiTheme="minorHAnsi" w:cs="Times New Roman"/>
          <w:color w:val="auto"/>
          <w:sz w:val="24"/>
          <w:szCs w:val="24"/>
          <w:lang w:val="en-US"/>
        </w:rPr>
        <w:t>.</w:t>
      </w:r>
      <w:r w:rsidR="005F2CE3" w:rsidRPr="009F2418">
        <w:rPr>
          <w:rStyle w:val="Hyperlink3"/>
          <w:rFonts w:asciiTheme="minorHAnsi" w:hAnsiTheme="minorHAnsi" w:cs="Times New Roman"/>
          <w:color w:val="auto"/>
          <w:sz w:val="24"/>
          <w:szCs w:val="24"/>
          <w:lang w:val="en-US"/>
        </w:rPr>
        <w:t xml:space="preserve"> </w:t>
      </w:r>
      <w:r w:rsidR="00FD7FC2" w:rsidRPr="009F2418">
        <w:rPr>
          <w:rStyle w:val="Hyperlink3"/>
          <w:rFonts w:asciiTheme="minorHAnsi" w:hAnsiTheme="minorHAnsi" w:cs="Times New Roman"/>
          <w:color w:val="auto"/>
          <w:sz w:val="24"/>
          <w:szCs w:val="24"/>
          <w:lang w:val="en-US"/>
        </w:rPr>
        <w:t>It is particularly troubling that this resulted from the advice of a solicitor, against the initial wishes of the defendant. It should be questioned why the solicitor applied such pressure and whether this is truly serving the best interests of the client, or some other master.</w:t>
      </w:r>
    </w:p>
    <w:p w14:paraId="40497DD5" w14:textId="77777777" w:rsidR="005F2CE3" w:rsidRPr="009F2418" w:rsidRDefault="005F2CE3" w:rsidP="005F2CE3">
      <w:pPr>
        <w:pStyle w:val="p1"/>
        <w:spacing w:line="360" w:lineRule="auto"/>
        <w:jc w:val="both"/>
        <w:rPr>
          <w:rStyle w:val="Hyperlink3"/>
          <w:rFonts w:asciiTheme="minorHAnsi" w:hAnsiTheme="minorHAnsi" w:cs="Times New Roman"/>
          <w:color w:val="auto"/>
          <w:sz w:val="24"/>
          <w:szCs w:val="24"/>
          <w:lang w:val="en-US"/>
        </w:rPr>
      </w:pPr>
    </w:p>
    <w:p w14:paraId="5E6D2740" w14:textId="46EFCB1D" w:rsidR="005F2CE3" w:rsidRPr="009F2418" w:rsidRDefault="005F2CE3" w:rsidP="005F2CE3">
      <w:pPr>
        <w:pStyle w:val="p1"/>
        <w:spacing w:line="360" w:lineRule="auto"/>
        <w:jc w:val="both"/>
        <w:rPr>
          <w:rStyle w:val="Hyperlink3"/>
          <w:rFonts w:asciiTheme="minorHAnsi" w:hAnsiTheme="minorHAnsi" w:cs="Times New Roman"/>
          <w:color w:val="auto"/>
          <w:sz w:val="24"/>
          <w:szCs w:val="24"/>
          <w:lang w:val="en-US"/>
        </w:rPr>
      </w:pPr>
      <w:r w:rsidRPr="009F2418">
        <w:rPr>
          <w:rStyle w:val="Hyperlink3"/>
          <w:rFonts w:asciiTheme="minorHAnsi" w:hAnsiTheme="minorHAnsi" w:cs="Times New Roman"/>
          <w:color w:val="auto"/>
          <w:sz w:val="24"/>
          <w:szCs w:val="24"/>
          <w:lang w:val="en-US"/>
        </w:rPr>
        <w:t xml:space="preserve">In such cases, there is a risk that the overriding objective of the CrimPR </w:t>
      </w:r>
      <w:r w:rsidR="007606A5" w:rsidRPr="009F2418">
        <w:rPr>
          <w:rStyle w:val="Hyperlink3"/>
          <w:rFonts w:asciiTheme="minorHAnsi" w:hAnsiTheme="minorHAnsi" w:cs="Times New Roman"/>
          <w:color w:val="auto"/>
          <w:sz w:val="24"/>
          <w:szCs w:val="24"/>
          <w:lang w:val="en-US"/>
        </w:rPr>
        <w:t>is</w:t>
      </w:r>
      <w:r w:rsidRPr="009F2418">
        <w:rPr>
          <w:rStyle w:val="Hyperlink3"/>
          <w:rFonts w:asciiTheme="minorHAnsi" w:hAnsiTheme="minorHAnsi" w:cs="Times New Roman"/>
          <w:color w:val="auto"/>
          <w:sz w:val="24"/>
          <w:szCs w:val="24"/>
          <w:lang w:val="en-US"/>
        </w:rPr>
        <w:t xml:space="preserve"> undermined </w:t>
      </w:r>
      <w:r w:rsidRPr="009F2418">
        <w:rPr>
          <w:rStyle w:val="pubyear"/>
          <w:rFonts w:asciiTheme="minorHAnsi" w:hAnsiTheme="minorHAnsi" w:cs="Times New Roman"/>
          <w:color w:val="auto"/>
          <w:sz w:val="24"/>
          <w:szCs w:val="24"/>
          <w:lang w:val="en-US"/>
        </w:rPr>
        <w:t xml:space="preserve">– </w:t>
      </w:r>
      <w:r w:rsidRPr="009F2418">
        <w:rPr>
          <w:rStyle w:val="Hyperlink3"/>
          <w:rFonts w:asciiTheme="minorHAnsi" w:hAnsiTheme="minorHAnsi" w:cs="Times New Roman"/>
          <w:color w:val="auto"/>
          <w:sz w:val="24"/>
          <w:szCs w:val="24"/>
          <w:lang w:val="en-US"/>
        </w:rPr>
        <w:t xml:space="preserve">that is, to deal with cases justly, which includes acquitting the innocent and convicting the guilty. Whilst it is important to consider the effects of lengthy criminal proceedings on </w:t>
      </w:r>
      <w:r w:rsidR="00FD7FC2" w:rsidRPr="009F2418">
        <w:rPr>
          <w:rStyle w:val="Hyperlink3"/>
          <w:rFonts w:asciiTheme="minorHAnsi" w:hAnsiTheme="minorHAnsi" w:cs="Times New Roman"/>
          <w:color w:val="auto"/>
          <w:sz w:val="24"/>
          <w:szCs w:val="24"/>
          <w:lang w:val="en-US"/>
        </w:rPr>
        <w:t xml:space="preserve">complainants </w:t>
      </w:r>
      <w:r w:rsidRPr="009F2418">
        <w:rPr>
          <w:rStyle w:val="Hyperlink3"/>
          <w:rFonts w:asciiTheme="minorHAnsi" w:hAnsiTheme="minorHAnsi" w:cs="Times New Roman"/>
          <w:color w:val="auto"/>
          <w:sz w:val="24"/>
          <w:szCs w:val="24"/>
          <w:lang w:val="en-US"/>
        </w:rPr>
        <w:t xml:space="preserve">and witnesses, it is often the defendant who is </w:t>
      </w:r>
      <w:r w:rsidR="00FD7FC2" w:rsidRPr="009F2418">
        <w:rPr>
          <w:rStyle w:val="Hyperlink3"/>
          <w:rFonts w:asciiTheme="minorHAnsi" w:hAnsiTheme="minorHAnsi" w:cs="Times New Roman"/>
          <w:color w:val="auto"/>
          <w:sz w:val="24"/>
          <w:szCs w:val="24"/>
          <w:lang w:val="en-US"/>
        </w:rPr>
        <w:t>left behind by</w:t>
      </w:r>
      <w:r w:rsidRPr="009F2418">
        <w:rPr>
          <w:rStyle w:val="Hyperlink3"/>
          <w:rFonts w:asciiTheme="minorHAnsi" w:hAnsiTheme="minorHAnsi" w:cs="Times New Roman"/>
          <w:color w:val="auto"/>
          <w:sz w:val="24"/>
          <w:szCs w:val="24"/>
          <w:lang w:val="en-US"/>
        </w:rPr>
        <w:t xml:space="preserve"> reform. The </w:t>
      </w:r>
      <w:r w:rsidR="00FD7FC2" w:rsidRPr="009F2418">
        <w:rPr>
          <w:rStyle w:val="Hyperlink3"/>
          <w:rFonts w:asciiTheme="minorHAnsi" w:hAnsiTheme="minorHAnsi" w:cs="Times New Roman"/>
          <w:color w:val="auto"/>
          <w:sz w:val="24"/>
          <w:szCs w:val="24"/>
          <w:lang w:val="en-US"/>
        </w:rPr>
        <w:t>emergence of the</w:t>
      </w:r>
      <w:r w:rsidRPr="009F2418">
        <w:rPr>
          <w:rStyle w:val="Hyperlink3"/>
          <w:rFonts w:asciiTheme="minorHAnsi" w:hAnsiTheme="minorHAnsi" w:cs="Times New Roman"/>
          <w:color w:val="auto"/>
          <w:sz w:val="24"/>
          <w:szCs w:val="24"/>
          <w:lang w:val="en-US"/>
        </w:rPr>
        <w:t xml:space="preserve"> CrimPR </w:t>
      </w:r>
      <w:r w:rsidR="00FD7FC2" w:rsidRPr="009F2418">
        <w:rPr>
          <w:rStyle w:val="Hyperlink3"/>
          <w:rFonts w:asciiTheme="minorHAnsi" w:hAnsiTheme="minorHAnsi" w:cs="Times New Roman"/>
          <w:color w:val="auto"/>
          <w:sz w:val="24"/>
          <w:szCs w:val="24"/>
          <w:lang w:val="en-US"/>
        </w:rPr>
        <w:t xml:space="preserve">as the guiding hand of criminal justice </w:t>
      </w:r>
      <w:r w:rsidRPr="009F2418">
        <w:rPr>
          <w:rStyle w:val="Hyperlink3"/>
          <w:rFonts w:asciiTheme="minorHAnsi" w:hAnsiTheme="minorHAnsi" w:cs="Times New Roman"/>
          <w:color w:val="auto"/>
          <w:sz w:val="24"/>
          <w:szCs w:val="24"/>
          <w:lang w:val="en-US"/>
        </w:rPr>
        <w:t xml:space="preserve">and its implicit goals of managerialism have arguably diluted the adversarial nature of the criminal justice process, </w:t>
      </w:r>
      <w:proofErr w:type="spellStart"/>
      <w:r w:rsidRPr="009F2418">
        <w:rPr>
          <w:rStyle w:val="Hyperlink3"/>
          <w:rFonts w:asciiTheme="minorHAnsi" w:hAnsiTheme="minorHAnsi" w:cs="Times New Roman"/>
          <w:color w:val="auto"/>
          <w:sz w:val="24"/>
          <w:szCs w:val="24"/>
          <w:lang w:val="en-US"/>
        </w:rPr>
        <w:t>emphasising</w:t>
      </w:r>
      <w:proofErr w:type="spellEnd"/>
      <w:r w:rsidRPr="009F2418">
        <w:rPr>
          <w:rStyle w:val="Hyperlink3"/>
          <w:rFonts w:asciiTheme="minorHAnsi" w:hAnsiTheme="minorHAnsi" w:cs="Times New Roman"/>
          <w:color w:val="auto"/>
          <w:sz w:val="24"/>
          <w:szCs w:val="24"/>
          <w:lang w:val="en-US"/>
        </w:rPr>
        <w:t xml:space="preserve"> the importance of co-operation between the prosecution and defence throughout proceedings. </w:t>
      </w:r>
      <w:r w:rsidR="00FD7FC2" w:rsidRPr="009F2418">
        <w:rPr>
          <w:rStyle w:val="Hyperlink3"/>
          <w:rFonts w:asciiTheme="minorHAnsi" w:hAnsiTheme="minorHAnsi" w:cs="Times New Roman"/>
          <w:color w:val="auto"/>
          <w:sz w:val="24"/>
          <w:szCs w:val="24"/>
          <w:lang w:val="en-US"/>
        </w:rPr>
        <w:t xml:space="preserve">Whilst this is not without merit, to push it too far is to change the </w:t>
      </w:r>
      <w:r w:rsidR="00FD7FC2" w:rsidRPr="009F2418">
        <w:rPr>
          <w:rStyle w:val="Hyperlink3"/>
          <w:rFonts w:asciiTheme="minorHAnsi" w:hAnsiTheme="minorHAnsi" w:cs="Times New Roman"/>
          <w:color w:val="auto"/>
          <w:sz w:val="24"/>
          <w:szCs w:val="24"/>
          <w:lang w:val="en-US"/>
        </w:rPr>
        <w:lastRenderedPageBreak/>
        <w:t xml:space="preserve">nature of adversarial justice. </w:t>
      </w:r>
      <w:r w:rsidR="00FD7FC2" w:rsidRPr="009F2418">
        <w:rPr>
          <w:rFonts w:asciiTheme="minorHAnsi" w:hAnsiTheme="minorHAnsi" w:cs="Times New Roman"/>
          <w:color w:val="auto"/>
          <w:sz w:val="24"/>
          <w:szCs w:val="24"/>
        </w:rPr>
        <w:t>P</w:t>
      </w:r>
      <w:r w:rsidRPr="009F2418">
        <w:rPr>
          <w:rFonts w:asciiTheme="minorHAnsi" w:hAnsiTheme="minorHAnsi" w:cs="Times New Roman"/>
          <w:color w:val="auto"/>
          <w:sz w:val="24"/>
          <w:szCs w:val="24"/>
        </w:rPr>
        <w:t xml:space="preserve">iecemeal changes to the criminal justice system over the last fifteen years, including but not limited to </w:t>
      </w:r>
      <w:r w:rsidR="00FD7FC2" w:rsidRPr="009F2418">
        <w:rPr>
          <w:rFonts w:asciiTheme="minorHAnsi" w:hAnsiTheme="minorHAnsi" w:cs="Times New Roman"/>
          <w:color w:val="auto"/>
          <w:sz w:val="24"/>
          <w:szCs w:val="24"/>
        </w:rPr>
        <w:t>EGP</w:t>
      </w:r>
      <w:r w:rsidRPr="009F2418">
        <w:rPr>
          <w:rFonts w:asciiTheme="minorHAnsi" w:hAnsiTheme="minorHAnsi" w:cs="Times New Roman"/>
          <w:color w:val="auto"/>
          <w:sz w:val="24"/>
          <w:szCs w:val="24"/>
        </w:rPr>
        <w:t xml:space="preserve">, represent a criminal justice system that </w:t>
      </w:r>
      <w:r w:rsidR="00FD7FC2" w:rsidRPr="009F2418">
        <w:rPr>
          <w:rFonts w:asciiTheme="minorHAnsi" w:hAnsiTheme="minorHAnsi" w:cs="Times New Roman"/>
          <w:color w:val="auto"/>
          <w:sz w:val="24"/>
          <w:szCs w:val="24"/>
        </w:rPr>
        <w:t xml:space="preserve">has </w:t>
      </w:r>
      <w:r w:rsidRPr="009F2418">
        <w:rPr>
          <w:rFonts w:asciiTheme="minorHAnsi" w:hAnsiTheme="minorHAnsi" w:cs="Times New Roman"/>
          <w:color w:val="auto"/>
          <w:sz w:val="24"/>
          <w:szCs w:val="24"/>
        </w:rPr>
        <w:t>arguably depart</w:t>
      </w:r>
      <w:r w:rsidR="00FD7FC2" w:rsidRPr="009F2418">
        <w:rPr>
          <w:rFonts w:asciiTheme="minorHAnsi" w:hAnsiTheme="minorHAnsi" w:cs="Times New Roman"/>
          <w:color w:val="auto"/>
          <w:sz w:val="24"/>
          <w:szCs w:val="24"/>
        </w:rPr>
        <w:t>ed</w:t>
      </w:r>
      <w:r w:rsidRPr="009F2418">
        <w:rPr>
          <w:rFonts w:asciiTheme="minorHAnsi" w:hAnsiTheme="minorHAnsi" w:cs="Times New Roman"/>
          <w:color w:val="auto"/>
          <w:sz w:val="24"/>
          <w:szCs w:val="24"/>
        </w:rPr>
        <w:t xml:space="preserve"> from its adversarial foundation</w:t>
      </w:r>
      <w:r w:rsidR="00D10EF5" w:rsidRPr="009F2418">
        <w:rPr>
          <w:rFonts w:asciiTheme="minorHAnsi" w:hAnsiTheme="minorHAnsi" w:cs="Times New Roman"/>
          <w:color w:val="auto"/>
          <w:sz w:val="24"/>
          <w:szCs w:val="24"/>
        </w:rPr>
        <w:t>s</w:t>
      </w:r>
      <w:r w:rsidRPr="009F2418">
        <w:rPr>
          <w:rFonts w:asciiTheme="minorHAnsi" w:hAnsiTheme="minorHAnsi" w:cs="Times New Roman"/>
          <w:color w:val="auto"/>
          <w:sz w:val="24"/>
          <w:szCs w:val="24"/>
        </w:rPr>
        <w:t xml:space="preserve"> and </w:t>
      </w:r>
      <w:r w:rsidR="00FD7FC2" w:rsidRPr="009F2418">
        <w:rPr>
          <w:rFonts w:asciiTheme="minorHAnsi" w:hAnsiTheme="minorHAnsi" w:cs="Times New Roman"/>
          <w:color w:val="auto"/>
          <w:sz w:val="24"/>
          <w:szCs w:val="24"/>
        </w:rPr>
        <w:t xml:space="preserve">is </w:t>
      </w:r>
      <w:r w:rsidRPr="009F2418">
        <w:rPr>
          <w:rFonts w:asciiTheme="minorHAnsi" w:hAnsiTheme="minorHAnsi" w:cs="Times New Roman"/>
          <w:color w:val="auto"/>
          <w:sz w:val="24"/>
          <w:szCs w:val="24"/>
        </w:rPr>
        <w:t>moving toward</w:t>
      </w:r>
      <w:r w:rsidR="00D10EF5" w:rsidRPr="009F2418">
        <w:rPr>
          <w:rFonts w:asciiTheme="minorHAnsi" w:hAnsiTheme="minorHAnsi" w:cs="Times New Roman"/>
          <w:color w:val="auto"/>
          <w:sz w:val="24"/>
          <w:szCs w:val="24"/>
        </w:rPr>
        <w:t>s</w:t>
      </w:r>
      <w:r w:rsidRPr="009F2418">
        <w:rPr>
          <w:rFonts w:asciiTheme="minorHAnsi" w:hAnsiTheme="minorHAnsi" w:cs="Times New Roman"/>
          <w:color w:val="auto"/>
          <w:sz w:val="24"/>
          <w:szCs w:val="24"/>
        </w:rPr>
        <w:t xml:space="preserve"> a more managerial process. The ramifications </w:t>
      </w:r>
      <w:r w:rsidR="00FD7FC2" w:rsidRPr="009F2418">
        <w:rPr>
          <w:rFonts w:asciiTheme="minorHAnsi" w:hAnsiTheme="minorHAnsi" w:cs="Times New Roman"/>
          <w:color w:val="auto"/>
          <w:sz w:val="24"/>
          <w:szCs w:val="24"/>
        </w:rPr>
        <w:t>for</w:t>
      </w:r>
      <w:r w:rsidRPr="009F2418">
        <w:rPr>
          <w:rFonts w:asciiTheme="minorHAnsi" w:hAnsiTheme="minorHAnsi" w:cs="Times New Roman"/>
          <w:color w:val="auto"/>
          <w:sz w:val="24"/>
          <w:szCs w:val="24"/>
        </w:rPr>
        <w:t xml:space="preserve"> fair trial rights have been largely ignored. </w:t>
      </w:r>
    </w:p>
    <w:p w14:paraId="1C87980C" w14:textId="77777777" w:rsidR="001B15A1" w:rsidRPr="009F2418" w:rsidRDefault="001B15A1" w:rsidP="00393A46">
      <w:pPr>
        <w:pStyle w:val="Body"/>
        <w:spacing w:line="360" w:lineRule="auto"/>
        <w:jc w:val="both"/>
        <w:rPr>
          <w:rStyle w:val="Hyperlink3"/>
          <w:rFonts w:asciiTheme="minorHAnsi" w:hAnsiTheme="minorHAnsi" w:cs="Times New Roman"/>
          <w:color w:val="auto"/>
          <w:lang w:val="en-US"/>
        </w:rPr>
      </w:pPr>
    </w:p>
    <w:p w14:paraId="18E0B703" w14:textId="77777777" w:rsidR="001B15A1" w:rsidRPr="009F2418" w:rsidRDefault="001B15A1" w:rsidP="00393A46">
      <w:pPr>
        <w:pStyle w:val="Body"/>
        <w:spacing w:line="360" w:lineRule="auto"/>
        <w:jc w:val="both"/>
        <w:rPr>
          <w:rStyle w:val="Hyperlink3"/>
          <w:rFonts w:asciiTheme="minorHAnsi" w:hAnsiTheme="minorHAnsi" w:cs="Times New Roman"/>
          <w:color w:val="auto"/>
          <w:lang w:val="en-US"/>
        </w:rPr>
      </w:pPr>
    </w:p>
    <w:p w14:paraId="7FD9BFD5" w14:textId="0B9A6CBF" w:rsidR="006B45BE" w:rsidRPr="009F2418" w:rsidRDefault="00C83F30" w:rsidP="00B95B67">
      <w:pPr>
        <w:pStyle w:val="Body"/>
        <w:spacing w:line="360" w:lineRule="auto"/>
        <w:jc w:val="both"/>
        <w:rPr>
          <w:rStyle w:val="Hyperlink3"/>
          <w:rFonts w:asciiTheme="minorHAnsi" w:hAnsiTheme="minorHAnsi" w:cs="Times New Roman"/>
          <w:color w:val="auto"/>
          <w:lang w:val="en-US"/>
        </w:rPr>
      </w:pPr>
      <w:r w:rsidRPr="009F2418">
        <w:rPr>
          <w:rStyle w:val="Hyperlink3"/>
          <w:rFonts w:asciiTheme="minorHAnsi" w:hAnsiTheme="minorHAnsi" w:cs="Times New Roman"/>
          <w:color w:val="auto"/>
          <w:lang w:val="en-US"/>
        </w:rPr>
        <w:t>It is therefore imperative to ensure that any decision to enter a guilty plea is based on full and accurate evidence from the police and prosecution, m</w:t>
      </w:r>
      <w:r w:rsidR="00B95B67" w:rsidRPr="009F2418">
        <w:rPr>
          <w:rStyle w:val="Hyperlink3"/>
          <w:rFonts w:asciiTheme="minorHAnsi" w:hAnsiTheme="minorHAnsi" w:cs="Times New Roman"/>
          <w:color w:val="auto"/>
          <w:lang w:val="en-US"/>
        </w:rPr>
        <w:t>ade available at an early stage</w:t>
      </w:r>
      <w:r w:rsidRPr="009F2418">
        <w:rPr>
          <w:rStyle w:val="Hyperlink3"/>
          <w:rFonts w:asciiTheme="minorHAnsi" w:hAnsiTheme="minorHAnsi" w:cs="Times New Roman"/>
          <w:color w:val="auto"/>
          <w:lang w:val="en-US"/>
        </w:rPr>
        <w:t>. If co-operation is to be encouraged, it should be done so on an equal basis</w:t>
      </w:r>
      <w:r w:rsidR="00B95B67" w:rsidRPr="009F2418">
        <w:rPr>
          <w:rStyle w:val="Hyperlink3"/>
          <w:rFonts w:asciiTheme="minorHAnsi" w:hAnsiTheme="minorHAnsi" w:cs="Times New Roman"/>
          <w:color w:val="auto"/>
          <w:lang w:val="en-US"/>
        </w:rPr>
        <w:t xml:space="preserve"> and the defence should be in receipt of a greater amount of prosecution disclosure prior to entering a plea</w:t>
      </w:r>
      <w:r w:rsidRPr="009F2418">
        <w:rPr>
          <w:rStyle w:val="Hyperlink3"/>
          <w:rFonts w:asciiTheme="minorHAnsi" w:hAnsiTheme="minorHAnsi" w:cs="Times New Roman"/>
          <w:color w:val="auto"/>
          <w:lang w:val="en-US"/>
        </w:rPr>
        <w:t>. This would ensure the defence lawyer can adequately advise the client as to plea. Moreover, it would re-assert the adversarial tradition of English and Welsh criminal justice by moving</w:t>
      </w:r>
      <w:r w:rsidR="00595450" w:rsidRPr="009F2418">
        <w:rPr>
          <w:rStyle w:val="Hyperlink3"/>
          <w:rFonts w:asciiTheme="minorHAnsi" w:hAnsiTheme="minorHAnsi" w:cs="Times New Roman"/>
          <w:color w:val="auto"/>
          <w:lang w:val="en-US"/>
        </w:rPr>
        <w:t xml:space="preserve"> </w:t>
      </w:r>
      <w:r w:rsidRPr="009F2418">
        <w:rPr>
          <w:rStyle w:val="Hyperlink3"/>
          <w:rFonts w:asciiTheme="minorHAnsi" w:hAnsiTheme="minorHAnsi" w:cs="Times New Roman"/>
          <w:color w:val="auto"/>
          <w:lang w:val="en-US"/>
        </w:rPr>
        <w:t>towards a system which requires the pros</w:t>
      </w:r>
      <w:r w:rsidR="00B95B67" w:rsidRPr="009F2418">
        <w:rPr>
          <w:rStyle w:val="Hyperlink3"/>
          <w:rFonts w:asciiTheme="minorHAnsi" w:hAnsiTheme="minorHAnsi" w:cs="Times New Roman"/>
          <w:color w:val="auto"/>
          <w:lang w:val="en-US"/>
        </w:rPr>
        <w:t xml:space="preserve">ecution to discharge the burden </w:t>
      </w:r>
      <w:r w:rsidRPr="009F2418">
        <w:rPr>
          <w:rStyle w:val="Hyperlink3"/>
          <w:rFonts w:asciiTheme="minorHAnsi" w:hAnsiTheme="minorHAnsi" w:cs="Times New Roman"/>
          <w:color w:val="auto"/>
          <w:lang w:val="en-US"/>
        </w:rPr>
        <w:t>of proof by revealing the totality of their case fr</w:t>
      </w:r>
      <w:r w:rsidR="00B95B67" w:rsidRPr="009F2418">
        <w:rPr>
          <w:rStyle w:val="Hyperlink3"/>
          <w:rFonts w:asciiTheme="minorHAnsi" w:hAnsiTheme="minorHAnsi" w:cs="Times New Roman"/>
          <w:color w:val="auto"/>
          <w:lang w:val="en-US"/>
        </w:rPr>
        <w:t>om the beginning of the process</w:t>
      </w:r>
      <w:r w:rsidR="00FD7FC2" w:rsidRPr="009F2418">
        <w:rPr>
          <w:rStyle w:val="Hyperlink3"/>
          <w:rFonts w:asciiTheme="minorHAnsi" w:hAnsiTheme="minorHAnsi" w:cs="Times New Roman"/>
          <w:color w:val="auto"/>
          <w:lang w:val="en-US"/>
        </w:rPr>
        <w:t xml:space="preserve">. This seems, for purposes of equality, the least that should be done considering defence disclosure requirements (see Criminal Procedure and Investigations Act 1996; and </w:t>
      </w:r>
      <w:proofErr w:type="spellStart"/>
      <w:r w:rsidR="00FD7FC2" w:rsidRPr="009F2418">
        <w:rPr>
          <w:rStyle w:val="Hyperlink3"/>
          <w:rFonts w:asciiTheme="minorHAnsi" w:hAnsiTheme="minorHAnsi" w:cs="Times New Roman"/>
          <w:color w:val="auto"/>
          <w:lang w:val="en-US"/>
        </w:rPr>
        <w:t>CrimPR</w:t>
      </w:r>
      <w:proofErr w:type="spellEnd"/>
      <w:r w:rsidR="00FD7FC2" w:rsidRPr="009F2418">
        <w:rPr>
          <w:rStyle w:val="Hyperlink3"/>
          <w:rFonts w:asciiTheme="minorHAnsi" w:hAnsiTheme="minorHAnsi" w:cs="Times New Roman"/>
          <w:color w:val="auto"/>
          <w:lang w:val="en-US"/>
        </w:rPr>
        <w:t xml:space="preserve">). This would </w:t>
      </w:r>
      <w:r w:rsidR="00B95B67" w:rsidRPr="009F2418">
        <w:rPr>
          <w:rStyle w:val="Hyperlink3"/>
          <w:rFonts w:asciiTheme="minorHAnsi" w:hAnsiTheme="minorHAnsi" w:cs="Times New Roman"/>
          <w:color w:val="auto"/>
          <w:lang w:val="en-US"/>
        </w:rPr>
        <w:t xml:space="preserve">re-assert core values </w:t>
      </w:r>
      <w:r w:rsidR="00FD7FC2" w:rsidRPr="009F2418">
        <w:rPr>
          <w:rStyle w:val="Hyperlink3"/>
          <w:rFonts w:asciiTheme="minorHAnsi" w:hAnsiTheme="minorHAnsi" w:cs="Times New Roman"/>
          <w:color w:val="auto"/>
          <w:lang w:val="en-US"/>
        </w:rPr>
        <w:t>and</w:t>
      </w:r>
      <w:r w:rsidR="00B95B67" w:rsidRPr="009F2418">
        <w:rPr>
          <w:rStyle w:val="Hyperlink3"/>
          <w:rFonts w:asciiTheme="minorHAnsi" w:hAnsiTheme="minorHAnsi" w:cs="Times New Roman"/>
          <w:color w:val="auto"/>
          <w:lang w:val="en-US"/>
        </w:rPr>
        <w:t xml:space="preserve"> stem the tide of the rising wave of managerialism</w:t>
      </w:r>
      <w:r w:rsidR="00FD7FC2" w:rsidRPr="009F2418">
        <w:rPr>
          <w:rStyle w:val="Hyperlink3"/>
          <w:rFonts w:asciiTheme="minorHAnsi" w:hAnsiTheme="minorHAnsi" w:cs="Times New Roman"/>
          <w:color w:val="auto"/>
          <w:lang w:val="en-US"/>
        </w:rPr>
        <w:t>, which is arguably killing adversarial criminal justice by a thousand cuts.</w:t>
      </w:r>
      <w:r w:rsidR="00B95B67" w:rsidRPr="009F2418">
        <w:rPr>
          <w:rStyle w:val="Hyperlink3"/>
          <w:rFonts w:asciiTheme="minorHAnsi" w:hAnsiTheme="minorHAnsi" w:cs="Times New Roman"/>
          <w:color w:val="auto"/>
          <w:lang w:val="en-US"/>
        </w:rPr>
        <w:t xml:space="preserve"> </w:t>
      </w:r>
      <w:r w:rsidRPr="009F2418">
        <w:rPr>
          <w:rStyle w:val="Hyperlink3"/>
          <w:rFonts w:asciiTheme="minorHAnsi" w:hAnsiTheme="minorHAnsi" w:cs="Times New Roman"/>
          <w:color w:val="auto"/>
          <w:lang w:val="en-US"/>
        </w:rPr>
        <w:t xml:space="preserve"> </w:t>
      </w:r>
      <w:r w:rsidR="006B45BE" w:rsidRPr="009F2418">
        <w:rPr>
          <w:rStyle w:val="Hyperlink3"/>
          <w:rFonts w:asciiTheme="minorHAnsi" w:hAnsiTheme="minorHAnsi" w:cs="Times New Roman"/>
          <w:color w:val="auto"/>
          <w:lang w:val="en-US"/>
        </w:rPr>
        <w:t xml:space="preserve"> </w:t>
      </w:r>
    </w:p>
    <w:p w14:paraId="5FA15519" w14:textId="77777777" w:rsidR="006B45BE" w:rsidRPr="00576185" w:rsidRDefault="006B45BE" w:rsidP="00393A46">
      <w:pPr>
        <w:spacing w:line="360" w:lineRule="auto"/>
        <w:jc w:val="both"/>
        <w:rPr>
          <w:rStyle w:val="Hyperlink3"/>
          <w:rFonts w:cs="Times New Roman"/>
          <w:lang w:val="en-US"/>
        </w:rPr>
      </w:pPr>
    </w:p>
    <w:p w14:paraId="4B4A90B3" w14:textId="77777777" w:rsidR="006B45BE" w:rsidRPr="00576185" w:rsidRDefault="006B45BE" w:rsidP="00393A46">
      <w:pPr>
        <w:spacing w:line="360" w:lineRule="auto"/>
        <w:jc w:val="both"/>
        <w:rPr>
          <w:rStyle w:val="Hyperlink3"/>
          <w:rFonts w:cs="Times New Roman"/>
          <w:lang w:val="en-US"/>
        </w:rPr>
      </w:pPr>
    </w:p>
    <w:p w14:paraId="069DFD18" w14:textId="77777777" w:rsidR="00AF40EF" w:rsidRPr="005368E1" w:rsidRDefault="00AF40EF" w:rsidP="00AF40EF">
      <w:pPr>
        <w:jc w:val="both"/>
        <w:rPr>
          <w:b/>
        </w:rPr>
      </w:pPr>
    </w:p>
    <w:sectPr w:rsidR="00AF40EF" w:rsidRPr="005368E1" w:rsidSect="0039624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07D69" w14:textId="77777777" w:rsidR="00EE5D1A" w:rsidRDefault="00EE5D1A" w:rsidP="00082782">
      <w:r>
        <w:separator/>
      </w:r>
    </w:p>
  </w:endnote>
  <w:endnote w:type="continuationSeparator" w:id="0">
    <w:p w14:paraId="5AD9D2D4" w14:textId="77777777" w:rsidR="00EE5D1A" w:rsidRDefault="00EE5D1A" w:rsidP="0008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B558F" w14:textId="77777777" w:rsidR="00EE5D1A" w:rsidRDefault="00EE5D1A" w:rsidP="00082782">
      <w:r>
        <w:separator/>
      </w:r>
    </w:p>
  </w:footnote>
  <w:footnote w:type="continuationSeparator" w:id="0">
    <w:p w14:paraId="06CC06BF" w14:textId="77777777" w:rsidR="00EE5D1A" w:rsidRDefault="00EE5D1A" w:rsidP="00082782">
      <w:r>
        <w:continuationSeparator/>
      </w:r>
    </w:p>
  </w:footnote>
  <w:footnote w:id="1">
    <w:p w14:paraId="50F58737" w14:textId="77777777" w:rsidR="00F86F4D" w:rsidRDefault="00F86F4D">
      <w:pPr>
        <w:pStyle w:val="FootnoteText"/>
      </w:pPr>
      <w:r>
        <w:rPr>
          <w:rStyle w:val="FootnoteReference"/>
        </w:rPr>
        <w:footnoteRef/>
      </w:r>
      <w:r>
        <w:t xml:space="preserve"> </w:t>
      </w:r>
      <w:r w:rsidRPr="00F86F4D">
        <w:rPr>
          <w:sz w:val="20"/>
          <w:szCs w:val="20"/>
        </w:rPr>
        <w:t xml:space="preserve">Senior Lecturer in Law, Bristol Law School, University of the West of England, </w:t>
      </w:r>
      <w:hyperlink r:id="rId1" w:history="1">
        <w:r w:rsidRPr="00F86F4D">
          <w:rPr>
            <w:rStyle w:val="Hyperlink"/>
            <w:sz w:val="20"/>
            <w:szCs w:val="20"/>
          </w:rPr>
          <w:t>Edward2.johnston@uwe.ac.uk</w:t>
        </w:r>
      </w:hyperlink>
      <w:r>
        <w:t xml:space="preserve"> </w:t>
      </w:r>
    </w:p>
  </w:footnote>
  <w:footnote w:id="2">
    <w:p w14:paraId="7E03E3EE" w14:textId="47F65B20" w:rsidR="00DA20BE" w:rsidRDefault="00DA20BE">
      <w:pPr>
        <w:pStyle w:val="FootnoteText"/>
      </w:pPr>
      <w:r w:rsidRPr="009F2418">
        <w:rPr>
          <w:rStyle w:val="FootnoteReference"/>
          <w:sz w:val="20"/>
          <w:szCs w:val="20"/>
        </w:rPr>
        <w:footnoteRef/>
      </w:r>
      <w:r w:rsidRPr="009F2418">
        <w:rPr>
          <w:sz w:val="20"/>
          <w:szCs w:val="20"/>
        </w:rPr>
        <w:t xml:space="preserve"> Lecturer in Law,</w:t>
      </w:r>
      <w:r>
        <w:t xml:space="preserve"> </w:t>
      </w:r>
      <w:r w:rsidRPr="00F86F4D">
        <w:rPr>
          <w:sz w:val="20"/>
          <w:szCs w:val="20"/>
        </w:rPr>
        <w:t>Bristol Law School, University of the West of England</w:t>
      </w:r>
      <w:r>
        <w:rPr>
          <w:sz w:val="20"/>
          <w:szCs w:val="20"/>
        </w:rPr>
        <w:t xml:space="preserve">, </w:t>
      </w:r>
      <w:hyperlink r:id="rId2" w:history="1">
        <w:r w:rsidR="009F2418" w:rsidRPr="002F6A14">
          <w:rPr>
            <w:rStyle w:val="Hyperlink"/>
            <w:sz w:val="20"/>
            <w:szCs w:val="20"/>
          </w:rPr>
          <w:t>thomas8.smith@uwe.ac.uk</w:t>
        </w:r>
      </w:hyperlink>
      <w:r w:rsidR="009F2418">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5460A"/>
    <w:multiLevelType w:val="hybridMultilevel"/>
    <w:tmpl w:val="789214B6"/>
    <w:styleLink w:val="ImportedStyle21"/>
    <w:lvl w:ilvl="0" w:tplc="EAC6698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7B62E248">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81D41388">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560C6E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B1F4511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E560F50">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E25A24D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90BAD38A">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8340FB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
    <w:nsid w:val="598642F3"/>
    <w:multiLevelType w:val="hybridMultilevel"/>
    <w:tmpl w:val="789214B6"/>
    <w:numStyleLink w:val="ImportedStyle2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E6"/>
    <w:rsid w:val="0001062D"/>
    <w:rsid w:val="00031698"/>
    <w:rsid w:val="00037352"/>
    <w:rsid w:val="00082338"/>
    <w:rsid w:val="00082782"/>
    <w:rsid w:val="000C154B"/>
    <w:rsid w:val="000D5F9B"/>
    <w:rsid w:val="001408EB"/>
    <w:rsid w:val="001429EA"/>
    <w:rsid w:val="00155C85"/>
    <w:rsid w:val="0015761E"/>
    <w:rsid w:val="00180C88"/>
    <w:rsid w:val="001A5591"/>
    <w:rsid w:val="001B15A1"/>
    <w:rsid w:val="001B177A"/>
    <w:rsid w:val="001D31C9"/>
    <w:rsid w:val="001E2E5F"/>
    <w:rsid w:val="001F4993"/>
    <w:rsid w:val="00204C18"/>
    <w:rsid w:val="002660DF"/>
    <w:rsid w:val="00290559"/>
    <w:rsid w:val="002E5EAE"/>
    <w:rsid w:val="002E6E2E"/>
    <w:rsid w:val="002F2133"/>
    <w:rsid w:val="00301023"/>
    <w:rsid w:val="00362295"/>
    <w:rsid w:val="00393A46"/>
    <w:rsid w:val="00396245"/>
    <w:rsid w:val="003B159B"/>
    <w:rsid w:val="003B4079"/>
    <w:rsid w:val="003B5F5A"/>
    <w:rsid w:val="00410B60"/>
    <w:rsid w:val="004136D6"/>
    <w:rsid w:val="0043316E"/>
    <w:rsid w:val="00442A2B"/>
    <w:rsid w:val="00454836"/>
    <w:rsid w:val="004B4A24"/>
    <w:rsid w:val="004C6369"/>
    <w:rsid w:val="004D3DCD"/>
    <w:rsid w:val="00501B27"/>
    <w:rsid w:val="00510963"/>
    <w:rsid w:val="005368E1"/>
    <w:rsid w:val="00576185"/>
    <w:rsid w:val="00595450"/>
    <w:rsid w:val="005B0FE6"/>
    <w:rsid w:val="005D1A48"/>
    <w:rsid w:val="005E1030"/>
    <w:rsid w:val="005F2CE3"/>
    <w:rsid w:val="005F5DED"/>
    <w:rsid w:val="005F7402"/>
    <w:rsid w:val="00622B0F"/>
    <w:rsid w:val="0063285B"/>
    <w:rsid w:val="00634555"/>
    <w:rsid w:val="00642302"/>
    <w:rsid w:val="0064563C"/>
    <w:rsid w:val="00671990"/>
    <w:rsid w:val="00684412"/>
    <w:rsid w:val="006B06C3"/>
    <w:rsid w:val="006B45BE"/>
    <w:rsid w:val="007041C3"/>
    <w:rsid w:val="00714C8B"/>
    <w:rsid w:val="007606A5"/>
    <w:rsid w:val="00767FC1"/>
    <w:rsid w:val="007766CD"/>
    <w:rsid w:val="007900E0"/>
    <w:rsid w:val="007A7573"/>
    <w:rsid w:val="007C2606"/>
    <w:rsid w:val="007C7FB7"/>
    <w:rsid w:val="007F2939"/>
    <w:rsid w:val="00814A5A"/>
    <w:rsid w:val="008323CA"/>
    <w:rsid w:val="00855197"/>
    <w:rsid w:val="00867382"/>
    <w:rsid w:val="00867966"/>
    <w:rsid w:val="008A1E59"/>
    <w:rsid w:val="008C787C"/>
    <w:rsid w:val="008D2ABF"/>
    <w:rsid w:val="008F0CF5"/>
    <w:rsid w:val="009766A0"/>
    <w:rsid w:val="00994060"/>
    <w:rsid w:val="009B49E3"/>
    <w:rsid w:val="009B7ADD"/>
    <w:rsid w:val="009F2418"/>
    <w:rsid w:val="00A108BB"/>
    <w:rsid w:val="00A34B7D"/>
    <w:rsid w:val="00A44786"/>
    <w:rsid w:val="00A53CA3"/>
    <w:rsid w:val="00A903CB"/>
    <w:rsid w:val="00A97D5D"/>
    <w:rsid w:val="00AA0FE6"/>
    <w:rsid w:val="00AB3E82"/>
    <w:rsid w:val="00AE1E51"/>
    <w:rsid w:val="00AF40EF"/>
    <w:rsid w:val="00B30D78"/>
    <w:rsid w:val="00B505ED"/>
    <w:rsid w:val="00B618A7"/>
    <w:rsid w:val="00B77B74"/>
    <w:rsid w:val="00B91539"/>
    <w:rsid w:val="00B95B67"/>
    <w:rsid w:val="00BB27CE"/>
    <w:rsid w:val="00BF1DE6"/>
    <w:rsid w:val="00C24846"/>
    <w:rsid w:val="00C5183F"/>
    <w:rsid w:val="00C83F30"/>
    <w:rsid w:val="00CA1BAB"/>
    <w:rsid w:val="00CA7CE4"/>
    <w:rsid w:val="00CB4CA1"/>
    <w:rsid w:val="00CB5697"/>
    <w:rsid w:val="00CD55BA"/>
    <w:rsid w:val="00CE614D"/>
    <w:rsid w:val="00CE6BEA"/>
    <w:rsid w:val="00CF4D45"/>
    <w:rsid w:val="00D10EF5"/>
    <w:rsid w:val="00D44CC7"/>
    <w:rsid w:val="00D75D80"/>
    <w:rsid w:val="00D908D0"/>
    <w:rsid w:val="00D96DAD"/>
    <w:rsid w:val="00DA20BE"/>
    <w:rsid w:val="00DF1AB1"/>
    <w:rsid w:val="00E03932"/>
    <w:rsid w:val="00E13DDD"/>
    <w:rsid w:val="00E21A4C"/>
    <w:rsid w:val="00E60209"/>
    <w:rsid w:val="00EB4929"/>
    <w:rsid w:val="00EE5D1A"/>
    <w:rsid w:val="00F0353A"/>
    <w:rsid w:val="00F05DD0"/>
    <w:rsid w:val="00F11BB8"/>
    <w:rsid w:val="00F30076"/>
    <w:rsid w:val="00F33045"/>
    <w:rsid w:val="00F4550F"/>
    <w:rsid w:val="00F86F4D"/>
    <w:rsid w:val="00F92164"/>
    <w:rsid w:val="00F93368"/>
    <w:rsid w:val="00FA030B"/>
    <w:rsid w:val="00FB1B7F"/>
    <w:rsid w:val="00FD506A"/>
    <w:rsid w:val="00FD7BC5"/>
    <w:rsid w:val="00FD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D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82782"/>
  </w:style>
  <w:style w:type="character" w:customStyle="1" w:styleId="FootnoteTextChar">
    <w:name w:val="Footnote Text Char"/>
    <w:basedOn w:val="DefaultParagraphFont"/>
    <w:link w:val="FootnoteText"/>
    <w:rsid w:val="00082782"/>
  </w:style>
  <w:style w:type="character" w:styleId="FootnoteReference">
    <w:name w:val="footnote reference"/>
    <w:basedOn w:val="DefaultParagraphFont"/>
    <w:uiPriority w:val="99"/>
    <w:unhideWhenUsed/>
    <w:rsid w:val="00082782"/>
    <w:rPr>
      <w:vertAlign w:val="superscript"/>
    </w:rPr>
  </w:style>
  <w:style w:type="character" w:styleId="Hyperlink">
    <w:name w:val="Hyperlink"/>
    <w:basedOn w:val="DefaultParagraphFont"/>
    <w:uiPriority w:val="99"/>
    <w:unhideWhenUsed/>
    <w:rsid w:val="00082782"/>
    <w:rPr>
      <w:color w:val="0563C1" w:themeColor="hyperlink"/>
      <w:u w:val="single"/>
    </w:rPr>
  </w:style>
  <w:style w:type="character" w:customStyle="1" w:styleId="pubyear">
    <w:name w:val="pubyear"/>
    <w:rsid w:val="0063285B"/>
    <w:rPr>
      <w:lang w:val="de-DE"/>
    </w:rPr>
  </w:style>
  <w:style w:type="character" w:customStyle="1" w:styleId="Hyperlink3">
    <w:name w:val="Hyperlink.3"/>
    <w:basedOn w:val="pubyear"/>
    <w:rsid w:val="0063285B"/>
    <w:rPr>
      <w:lang w:val="de-DE"/>
    </w:rPr>
  </w:style>
  <w:style w:type="character" w:customStyle="1" w:styleId="Hyperlink7">
    <w:name w:val="Hyperlink.7"/>
    <w:basedOn w:val="pubyear"/>
    <w:rsid w:val="0063285B"/>
    <w:rPr>
      <w:color w:val="0000FF"/>
      <w:sz w:val="20"/>
      <w:szCs w:val="20"/>
      <w:u w:val="single" w:color="0000FF"/>
      <w:lang w:val="de-DE"/>
    </w:rPr>
  </w:style>
  <w:style w:type="paragraph" w:customStyle="1" w:styleId="Body">
    <w:name w:val="Body"/>
    <w:rsid w:val="00F33045"/>
    <w:pPr>
      <w:pBdr>
        <w:top w:val="nil"/>
        <w:left w:val="nil"/>
        <w:bottom w:val="nil"/>
        <w:right w:val="nil"/>
        <w:between w:val="nil"/>
        <w:bar w:val="nil"/>
      </w:pBdr>
    </w:pPr>
    <w:rPr>
      <w:rFonts w:ascii="Cambria" w:eastAsia="Cambria" w:hAnsi="Cambria" w:cs="Cambria"/>
      <w:color w:val="000000"/>
      <w:u w:color="000000"/>
      <w:bdr w:val="nil"/>
      <w:lang w:val="de-DE" w:eastAsia="en-GB"/>
    </w:rPr>
  </w:style>
  <w:style w:type="numbering" w:customStyle="1" w:styleId="ImportedStyle21">
    <w:name w:val="Imported Style 21"/>
    <w:rsid w:val="00F33045"/>
    <w:pPr>
      <w:numPr>
        <w:numId w:val="1"/>
      </w:numPr>
    </w:pPr>
  </w:style>
  <w:style w:type="paragraph" w:customStyle="1" w:styleId="p1">
    <w:name w:val="p1"/>
    <w:basedOn w:val="Normal"/>
    <w:rsid w:val="00F11BB8"/>
    <w:rPr>
      <w:rFonts w:ascii="Arial" w:hAnsi="Arial" w:cs="Arial"/>
      <w:color w:val="333333"/>
      <w:sz w:val="17"/>
      <w:szCs w:val="17"/>
      <w:lang w:eastAsia="en-GB"/>
    </w:rPr>
  </w:style>
  <w:style w:type="character" w:customStyle="1" w:styleId="s1">
    <w:name w:val="s1"/>
    <w:basedOn w:val="DefaultParagraphFont"/>
    <w:rsid w:val="00F11BB8"/>
  </w:style>
  <w:style w:type="character" w:customStyle="1" w:styleId="Hyperlink4">
    <w:name w:val="Hyperlink.4"/>
    <w:basedOn w:val="DefaultParagraphFont"/>
    <w:rsid w:val="007900E0"/>
    <w:rPr>
      <w:color w:val="0000FF"/>
      <w:sz w:val="20"/>
      <w:szCs w:val="20"/>
      <w:u w:val="single" w:color="0000FF"/>
      <w:lang w:val="en-US"/>
    </w:rPr>
  </w:style>
  <w:style w:type="character" w:styleId="CommentReference">
    <w:name w:val="annotation reference"/>
    <w:basedOn w:val="DefaultParagraphFont"/>
    <w:uiPriority w:val="99"/>
    <w:semiHidden/>
    <w:unhideWhenUsed/>
    <w:rsid w:val="001A5591"/>
    <w:rPr>
      <w:sz w:val="16"/>
      <w:szCs w:val="16"/>
    </w:rPr>
  </w:style>
  <w:style w:type="paragraph" w:styleId="CommentText">
    <w:name w:val="annotation text"/>
    <w:basedOn w:val="Normal"/>
    <w:link w:val="CommentTextChar"/>
    <w:uiPriority w:val="99"/>
    <w:semiHidden/>
    <w:unhideWhenUsed/>
    <w:rsid w:val="001A5591"/>
    <w:rPr>
      <w:sz w:val="20"/>
      <w:szCs w:val="20"/>
    </w:rPr>
  </w:style>
  <w:style w:type="character" w:customStyle="1" w:styleId="CommentTextChar">
    <w:name w:val="Comment Text Char"/>
    <w:basedOn w:val="DefaultParagraphFont"/>
    <w:link w:val="CommentText"/>
    <w:uiPriority w:val="99"/>
    <w:semiHidden/>
    <w:rsid w:val="001A5591"/>
    <w:rPr>
      <w:sz w:val="20"/>
      <w:szCs w:val="20"/>
    </w:rPr>
  </w:style>
  <w:style w:type="paragraph" w:styleId="CommentSubject">
    <w:name w:val="annotation subject"/>
    <w:basedOn w:val="CommentText"/>
    <w:next w:val="CommentText"/>
    <w:link w:val="CommentSubjectChar"/>
    <w:uiPriority w:val="99"/>
    <w:semiHidden/>
    <w:unhideWhenUsed/>
    <w:rsid w:val="001A5591"/>
    <w:rPr>
      <w:b/>
      <w:bCs/>
    </w:rPr>
  </w:style>
  <w:style w:type="character" w:customStyle="1" w:styleId="CommentSubjectChar">
    <w:name w:val="Comment Subject Char"/>
    <w:basedOn w:val="CommentTextChar"/>
    <w:link w:val="CommentSubject"/>
    <w:uiPriority w:val="99"/>
    <w:semiHidden/>
    <w:rsid w:val="001A5591"/>
    <w:rPr>
      <w:b/>
      <w:bCs/>
      <w:sz w:val="20"/>
      <w:szCs w:val="20"/>
    </w:rPr>
  </w:style>
  <w:style w:type="paragraph" w:styleId="BalloonText">
    <w:name w:val="Balloon Text"/>
    <w:basedOn w:val="Normal"/>
    <w:link w:val="BalloonTextChar"/>
    <w:uiPriority w:val="99"/>
    <w:semiHidden/>
    <w:unhideWhenUsed/>
    <w:rsid w:val="001A5591"/>
    <w:rPr>
      <w:rFonts w:ascii="Tahoma" w:hAnsi="Tahoma" w:cs="Tahoma"/>
      <w:sz w:val="16"/>
      <w:szCs w:val="16"/>
    </w:rPr>
  </w:style>
  <w:style w:type="character" w:customStyle="1" w:styleId="BalloonTextChar">
    <w:name w:val="Balloon Text Char"/>
    <w:basedOn w:val="DefaultParagraphFont"/>
    <w:link w:val="BalloonText"/>
    <w:uiPriority w:val="99"/>
    <w:semiHidden/>
    <w:rsid w:val="001A5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82782"/>
  </w:style>
  <w:style w:type="character" w:customStyle="1" w:styleId="FootnoteTextChar">
    <w:name w:val="Footnote Text Char"/>
    <w:basedOn w:val="DefaultParagraphFont"/>
    <w:link w:val="FootnoteText"/>
    <w:rsid w:val="00082782"/>
  </w:style>
  <w:style w:type="character" w:styleId="FootnoteReference">
    <w:name w:val="footnote reference"/>
    <w:basedOn w:val="DefaultParagraphFont"/>
    <w:uiPriority w:val="99"/>
    <w:unhideWhenUsed/>
    <w:rsid w:val="00082782"/>
    <w:rPr>
      <w:vertAlign w:val="superscript"/>
    </w:rPr>
  </w:style>
  <w:style w:type="character" w:styleId="Hyperlink">
    <w:name w:val="Hyperlink"/>
    <w:basedOn w:val="DefaultParagraphFont"/>
    <w:uiPriority w:val="99"/>
    <w:unhideWhenUsed/>
    <w:rsid w:val="00082782"/>
    <w:rPr>
      <w:color w:val="0563C1" w:themeColor="hyperlink"/>
      <w:u w:val="single"/>
    </w:rPr>
  </w:style>
  <w:style w:type="character" w:customStyle="1" w:styleId="pubyear">
    <w:name w:val="pubyear"/>
    <w:rsid w:val="0063285B"/>
    <w:rPr>
      <w:lang w:val="de-DE"/>
    </w:rPr>
  </w:style>
  <w:style w:type="character" w:customStyle="1" w:styleId="Hyperlink3">
    <w:name w:val="Hyperlink.3"/>
    <w:basedOn w:val="pubyear"/>
    <w:rsid w:val="0063285B"/>
    <w:rPr>
      <w:lang w:val="de-DE"/>
    </w:rPr>
  </w:style>
  <w:style w:type="character" w:customStyle="1" w:styleId="Hyperlink7">
    <w:name w:val="Hyperlink.7"/>
    <w:basedOn w:val="pubyear"/>
    <w:rsid w:val="0063285B"/>
    <w:rPr>
      <w:color w:val="0000FF"/>
      <w:sz w:val="20"/>
      <w:szCs w:val="20"/>
      <w:u w:val="single" w:color="0000FF"/>
      <w:lang w:val="de-DE"/>
    </w:rPr>
  </w:style>
  <w:style w:type="paragraph" w:customStyle="1" w:styleId="Body">
    <w:name w:val="Body"/>
    <w:rsid w:val="00F33045"/>
    <w:pPr>
      <w:pBdr>
        <w:top w:val="nil"/>
        <w:left w:val="nil"/>
        <w:bottom w:val="nil"/>
        <w:right w:val="nil"/>
        <w:between w:val="nil"/>
        <w:bar w:val="nil"/>
      </w:pBdr>
    </w:pPr>
    <w:rPr>
      <w:rFonts w:ascii="Cambria" w:eastAsia="Cambria" w:hAnsi="Cambria" w:cs="Cambria"/>
      <w:color w:val="000000"/>
      <w:u w:color="000000"/>
      <w:bdr w:val="nil"/>
      <w:lang w:val="de-DE" w:eastAsia="en-GB"/>
    </w:rPr>
  </w:style>
  <w:style w:type="numbering" w:customStyle="1" w:styleId="ImportedStyle21">
    <w:name w:val="Imported Style 21"/>
    <w:rsid w:val="00F33045"/>
    <w:pPr>
      <w:numPr>
        <w:numId w:val="1"/>
      </w:numPr>
    </w:pPr>
  </w:style>
  <w:style w:type="paragraph" w:customStyle="1" w:styleId="p1">
    <w:name w:val="p1"/>
    <w:basedOn w:val="Normal"/>
    <w:rsid w:val="00F11BB8"/>
    <w:rPr>
      <w:rFonts w:ascii="Arial" w:hAnsi="Arial" w:cs="Arial"/>
      <w:color w:val="333333"/>
      <w:sz w:val="17"/>
      <w:szCs w:val="17"/>
      <w:lang w:eastAsia="en-GB"/>
    </w:rPr>
  </w:style>
  <w:style w:type="character" w:customStyle="1" w:styleId="s1">
    <w:name w:val="s1"/>
    <w:basedOn w:val="DefaultParagraphFont"/>
    <w:rsid w:val="00F11BB8"/>
  </w:style>
  <w:style w:type="character" w:customStyle="1" w:styleId="Hyperlink4">
    <w:name w:val="Hyperlink.4"/>
    <w:basedOn w:val="DefaultParagraphFont"/>
    <w:rsid w:val="007900E0"/>
    <w:rPr>
      <w:color w:val="0000FF"/>
      <w:sz w:val="20"/>
      <w:szCs w:val="20"/>
      <w:u w:val="single" w:color="0000FF"/>
      <w:lang w:val="en-US"/>
    </w:rPr>
  </w:style>
  <w:style w:type="character" w:styleId="CommentReference">
    <w:name w:val="annotation reference"/>
    <w:basedOn w:val="DefaultParagraphFont"/>
    <w:uiPriority w:val="99"/>
    <w:semiHidden/>
    <w:unhideWhenUsed/>
    <w:rsid w:val="001A5591"/>
    <w:rPr>
      <w:sz w:val="16"/>
      <w:szCs w:val="16"/>
    </w:rPr>
  </w:style>
  <w:style w:type="paragraph" w:styleId="CommentText">
    <w:name w:val="annotation text"/>
    <w:basedOn w:val="Normal"/>
    <w:link w:val="CommentTextChar"/>
    <w:uiPriority w:val="99"/>
    <w:semiHidden/>
    <w:unhideWhenUsed/>
    <w:rsid w:val="001A5591"/>
    <w:rPr>
      <w:sz w:val="20"/>
      <w:szCs w:val="20"/>
    </w:rPr>
  </w:style>
  <w:style w:type="character" w:customStyle="1" w:styleId="CommentTextChar">
    <w:name w:val="Comment Text Char"/>
    <w:basedOn w:val="DefaultParagraphFont"/>
    <w:link w:val="CommentText"/>
    <w:uiPriority w:val="99"/>
    <w:semiHidden/>
    <w:rsid w:val="001A5591"/>
    <w:rPr>
      <w:sz w:val="20"/>
      <w:szCs w:val="20"/>
    </w:rPr>
  </w:style>
  <w:style w:type="paragraph" w:styleId="CommentSubject">
    <w:name w:val="annotation subject"/>
    <w:basedOn w:val="CommentText"/>
    <w:next w:val="CommentText"/>
    <w:link w:val="CommentSubjectChar"/>
    <w:uiPriority w:val="99"/>
    <w:semiHidden/>
    <w:unhideWhenUsed/>
    <w:rsid w:val="001A5591"/>
    <w:rPr>
      <w:b/>
      <w:bCs/>
    </w:rPr>
  </w:style>
  <w:style w:type="character" w:customStyle="1" w:styleId="CommentSubjectChar">
    <w:name w:val="Comment Subject Char"/>
    <w:basedOn w:val="CommentTextChar"/>
    <w:link w:val="CommentSubject"/>
    <w:uiPriority w:val="99"/>
    <w:semiHidden/>
    <w:rsid w:val="001A5591"/>
    <w:rPr>
      <w:b/>
      <w:bCs/>
      <w:sz w:val="20"/>
      <w:szCs w:val="20"/>
    </w:rPr>
  </w:style>
  <w:style w:type="paragraph" w:styleId="BalloonText">
    <w:name w:val="Balloon Text"/>
    <w:basedOn w:val="Normal"/>
    <w:link w:val="BalloonTextChar"/>
    <w:uiPriority w:val="99"/>
    <w:semiHidden/>
    <w:unhideWhenUsed/>
    <w:rsid w:val="001A5591"/>
    <w:rPr>
      <w:rFonts w:ascii="Tahoma" w:hAnsi="Tahoma" w:cs="Tahoma"/>
      <w:sz w:val="16"/>
      <w:szCs w:val="16"/>
    </w:rPr>
  </w:style>
  <w:style w:type="character" w:customStyle="1" w:styleId="BalloonTextChar">
    <w:name w:val="Balloon Text Char"/>
    <w:basedOn w:val="DefaultParagraphFont"/>
    <w:link w:val="BalloonText"/>
    <w:uiPriority w:val="99"/>
    <w:semiHidden/>
    <w:rsid w:val="001A5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42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thomas8.smith@uwe.ac.uk" TargetMode="External"/><Relationship Id="rId1" Type="http://schemas.openxmlformats.org/officeDocument/2006/relationships/hyperlink" Target="mailto:Edward2.johnston@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043CFC-835A-4748-A73E-471AE927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Cwm Taf Health Board</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Johnston</dc:creator>
  <cp:lastModifiedBy>Edward Johnston</cp:lastModifiedBy>
  <cp:revision>2</cp:revision>
  <dcterms:created xsi:type="dcterms:W3CDTF">2017-04-03T07:27:00Z</dcterms:created>
  <dcterms:modified xsi:type="dcterms:W3CDTF">2017-04-03T07:27:00Z</dcterms:modified>
</cp:coreProperties>
</file>