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98D28" w14:textId="77777777" w:rsidR="00E339FF" w:rsidRPr="00E339FF" w:rsidRDefault="00E339FF" w:rsidP="00E339FF">
      <w:pPr>
        <w:spacing w:after="0" w:line="360" w:lineRule="auto"/>
        <w:outlineLvl w:val="0"/>
        <w:rPr>
          <w:rFonts w:ascii="Times New Roman" w:hAnsi="Times New Roman" w:cs="Times New Roman"/>
          <w:b/>
          <w:caps/>
          <w:color w:val="000000" w:themeColor="text1"/>
        </w:rPr>
      </w:pPr>
      <w:r w:rsidRPr="00E339FF">
        <w:rPr>
          <w:rFonts w:ascii="Times New Roman" w:hAnsi="Times New Roman" w:cs="Times New Roman"/>
          <w:b/>
          <w:caps/>
          <w:color w:val="000000" w:themeColor="text1"/>
        </w:rPr>
        <w:t>Perceived employability and career self-management among business undergraduates</w:t>
      </w:r>
    </w:p>
    <w:p w14:paraId="7AA908FA" w14:textId="77777777" w:rsidR="00E339FF" w:rsidRPr="00E339FF" w:rsidRDefault="00E339FF" w:rsidP="00E339FF">
      <w:pPr>
        <w:spacing w:after="0" w:line="360" w:lineRule="auto"/>
        <w:outlineLvl w:val="0"/>
        <w:rPr>
          <w:rFonts w:ascii="Times New Roman" w:hAnsi="Times New Roman" w:cs="Times New Roman"/>
          <w:b/>
          <w:caps/>
          <w:color w:val="000000" w:themeColor="text1"/>
        </w:rPr>
      </w:pPr>
    </w:p>
    <w:p w14:paraId="41CA574E" w14:textId="77777777" w:rsidR="00E339FF" w:rsidRPr="00E339FF" w:rsidRDefault="00E339FF" w:rsidP="00E339FF">
      <w:pPr>
        <w:spacing w:after="0" w:line="360" w:lineRule="auto"/>
        <w:rPr>
          <w:rFonts w:ascii="Times New Roman" w:hAnsi="Times New Roman" w:cs="Times New Roman"/>
          <w:color w:val="000000" w:themeColor="text1"/>
        </w:rPr>
      </w:pPr>
      <w:r w:rsidRPr="00E339FF">
        <w:rPr>
          <w:rFonts w:ascii="Times New Roman" w:hAnsi="Times New Roman" w:cs="Times New Roman"/>
          <w:color w:val="000000" w:themeColor="text1"/>
        </w:rPr>
        <w:t>Dr Nick Wilton (corresponding author)</w:t>
      </w:r>
    </w:p>
    <w:p w14:paraId="0A84282D" w14:textId="77777777" w:rsidR="00E339FF" w:rsidRPr="00E339FF" w:rsidRDefault="00E339FF" w:rsidP="00E339FF">
      <w:pPr>
        <w:spacing w:after="0" w:line="360" w:lineRule="auto"/>
        <w:rPr>
          <w:rFonts w:ascii="Times New Roman" w:hAnsi="Times New Roman" w:cs="Times New Roman"/>
          <w:color w:val="000000" w:themeColor="text1"/>
        </w:rPr>
      </w:pPr>
      <w:r w:rsidRPr="00E339FF">
        <w:rPr>
          <w:rFonts w:ascii="Times New Roman" w:hAnsi="Times New Roman" w:cs="Times New Roman"/>
          <w:color w:val="000000" w:themeColor="text1"/>
        </w:rPr>
        <w:t>University of the West of England</w:t>
      </w:r>
    </w:p>
    <w:p w14:paraId="0B05FBDA" w14:textId="77777777" w:rsidR="00E339FF" w:rsidRPr="00E339FF" w:rsidRDefault="00E339FF" w:rsidP="00E339FF">
      <w:pPr>
        <w:spacing w:after="0" w:line="360" w:lineRule="auto"/>
        <w:rPr>
          <w:rFonts w:ascii="Times New Roman" w:hAnsi="Times New Roman" w:cs="Times New Roman"/>
          <w:color w:val="000000" w:themeColor="text1"/>
          <w:lang w:val="en-GB" w:eastAsia="en-GB"/>
        </w:rPr>
      </w:pPr>
      <w:proofErr w:type="spellStart"/>
      <w:r w:rsidRPr="00E339FF">
        <w:rPr>
          <w:rFonts w:ascii="Times New Roman" w:hAnsi="Times New Roman" w:cs="Times New Roman"/>
          <w:color w:val="000000" w:themeColor="text1"/>
          <w:lang w:val="en-GB" w:eastAsia="en-GB"/>
        </w:rPr>
        <w:t>Coldharbour</w:t>
      </w:r>
      <w:proofErr w:type="spellEnd"/>
      <w:r w:rsidRPr="00E339FF">
        <w:rPr>
          <w:rFonts w:ascii="Times New Roman" w:hAnsi="Times New Roman" w:cs="Times New Roman"/>
          <w:color w:val="000000" w:themeColor="text1"/>
          <w:lang w:val="en-GB" w:eastAsia="en-GB"/>
        </w:rPr>
        <w:t xml:space="preserve"> Lane, </w:t>
      </w:r>
      <w:proofErr w:type="spellStart"/>
      <w:r w:rsidRPr="00E339FF">
        <w:rPr>
          <w:rFonts w:ascii="Times New Roman" w:hAnsi="Times New Roman" w:cs="Times New Roman"/>
          <w:color w:val="000000" w:themeColor="text1"/>
          <w:lang w:val="en-GB" w:eastAsia="en-GB"/>
        </w:rPr>
        <w:t>Frenchay</w:t>
      </w:r>
      <w:proofErr w:type="spellEnd"/>
    </w:p>
    <w:p w14:paraId="7F9B81D4" w14:textId="77777777" w:rsidR="00E339FF" w:rsidRPr="00E339FF" w:rsidRDefault="00E339FF" w:rsidP="00E339FF">
      <w:pPr>
        <w:spacing w:after="0" w:line="360" w:lineRule="auto"/>
        <w:rPr>
          <w:rFonts w:ascii="Times New Roman" w:hAnsi="Times New Roman" w:cs="Times New Roman"/>
          <w:color w:val="000000" w:themeColor="text1"/>
          <w:lang w:val="en-GB" w:eastAsia="en-GB"/>
        </w:rPr>
      </w:pPr>
      <w:r w:rsidRPr="00E339FF">
        <w:rPr>
          <w:rFonts w:ascii="Times New Roman" w:hAnsi="Times New Roman" w:cs="Times New Roman"/>
          <w:color w:val="000000" w:themeColor="text1"/>
          <w:lang w:val="en-GB" w:eastAsia="en-GB"/>
        </w:rPr>
        <w:t>Bristol, BS16 1QY</w:t>
      </w:r>
    </w:p>
    <w:p w14:paraId="0BD0A598" w14:textId="77777777" w:rsidR="00E339FF" w:rsidRPr="00E339FF" w:rsidRDefault="00E339FF" w:rsidP="00E339FF">
      <w:pPr>
        <w:spacing w:after="0" w:line="360" w:lineRule="auto"/>
        <w:rPr>
          <w:rFonts w:ascii="Times New Roman" w:hAnsi="Times New Roman" w:cs="Times New Roman"/>
          <w:color w:val="000000" w:themeColor="text1"/>
          <w:lang w:val="en-GB" w:eastAsia="en-GB"/>
        </w:rPr>
      </w:pPr>
      <w:r w:rsidRPr="00E339FF">
        <w:rPr>
          <w:rFonts w:ascii="Times New Roman" w:hAnsi="Times New Roman" w:cs="Times New Roman"/>
          <w:color w:val="000000" w:themeColor="text1"/>
          <w:lang w:val="en-GB" w:eastAsia="en-GB"/>
        </w:rPr>
        <w:t>United Kingdom</w:t>
      </w:r>
    </w:p>
    <w:p w14:paraId="5E6D6A32" w14:textId="77777777" w:rsidR="00E339FF" w:rsidRPr="00E339FF" w:rsidRDefault="00E339FF" w:rsidP="00E339FF">
      <w:pPr>
        <w:spacing w:after="0" w:line="360" w:lineRule="auto"/>
        <w:rPr>
          <w:rFonts w:ascii="Times New Roman" w:hAnsi="Times New Roman" w:cs="Times New Roman"/>
          <w:color w:val="000000" w:themeColor="text1"/>
          <w:lang w:val="en-GB" w:eastAsia="en-GB"/>
        </w:rPr>
      </w:pPr>
      <w:hyperlink r:id="rId8" w:history="1">
        <w:r w:rsidRPr="00E339FF">
          <w:rPr>
            <w:rStyle w:val="Hyperlink"/>
            <w:rFonts w:ascii="Times New Roman" w:hAnsi="Times New Roman" w:cs="Times New Roman"/>
            <w:color w:val="000000" w:themeColor="text1"/>
            <w:lang w:val="en-GB" w:eastAsia="en-GB"/>
          </w:rPr>
          <w:t>Nicholas.Wilton@uwe.ac.uk</w:t>
        </w:r>
      </w:hyperlink>
    </w:p>
    <w:p w14:paraId="268FDFED" w14:textId="77777777" w:rsidR="00E339FF" w:rsidRPr="00E339FF" w:rsidRDefault="00E339FF" w:rsidP="00E339FF">
      <w:pPr>
        <w:spacing w:after="0" w:line="360" w:lineRule="auto"/>
        <w:rPr>
          <w:rFonts w:ascii="Times New Roman" w:hAnsi="Times New Roman" w:cs="Times New Roman"/>
          <w:color w:val="000000" w:themeColor="text1"/>
          <w:lang w:val="en-GB" w:eastAsia="en-GB"/>
        </w:rPr>
      </w:pPr>
      <w:r w:rsidRPr="00E339FF">
        <w:rPr>
          <w:rFonts w:ascii="Times New Roman" w:hAnsi="Times New Roman" w:cs="Times New Roman"/>
          <w:color w:val="000000" w:themeColor="text1"/>
          <w:lang w:val="en-GB" w:eastAsia="en-GB"/>
        </w:rPr>
        <w:t>+44 (0)117 3283478</w:t>
      </w:r>
    </w:p>
    <w:p w14:paraId="788E3FD1" w14:textId="77777777" w:rsidR="00E339FF" w:rsidRPr="00E339FF" w:rsidRDefault="00E339FF" w:rsidP="00E339FF">
      <w:pPr>
        <w:spacing w:after="0" w:line="360" w:lineRule="auto"/>
        <w:rPr>
          <w:rFonts w:ascii="Times New Roman" w:hAnsi="Times New Roman" w:cs="Times New Roman"/>
          <w:color w:val="000000" w:themeColor="text1"/>
        </w:rPr>
      </w:pPr>
    </w:p>
    <w:p w14:paraId="04332206" w14:textId="77777777" w:rsidR="00E339FF" w:rsidRPr="00E339FF" w:rsidRDefault="00E339FF" w:rsidP="00E339FF">
      <w:pPr>
        <w:spacing w:after="0" w:line="360" w:lineRule="auto"/>
        <w:rPr>
          <w:rFonts w:ascii="Times New Roman" w:hAnsi="Times New Roman" w:cs="Times New Roman"/>
          <w:color w:val="000000" w:themeColor="text1"/>
        </w:rPr>
      </w:pPr>
      <w:r w:rsidRPr="00E339FF">
        <w:rPr>
          <w:rFonts w:ascii="Times New Roman" w:hAnsi="Times New Roman" w:cs="Times New Roman"/>
          <w:color w:val="000000" w:themeColor="text1"/>
        </w:rPr>
        <w:t xml:space="preserve">Dr Denise Jackson </w:t>
      </w:r>
    </w:p>
    <w:p w14:paraId="38AD05A4" w14:textId="77777777" w:rsidR="00E339FF" w:rsidRPr="00E339FF" w:rsidRDefault="00E339FF" w:rsidP="00E339FF">
      <w:pPr>
        <w:spacing w:after="0" w:line="360" w:lineRule="auto"/>
        <w:rPr>
          <w:rFonts w:ascii="Times New Roman" w:hAnsi="Times New Roman" w:cs="Times New Roman"/>
          <w:color w:val="000000" w:themeColor="text1"/>
        </w:rPr>
      </w:pPr>
      <w:r w:rsidRPr="00E339FF">
        <w:rPr>
          <w:rFonts w:ascii="Times New Roman" w:hAnsi="Times New Roman" w:cs="Times New Roman"/>
          <w:color w:val="000000" w:themeColor="text1"/>
        </w:rPr>
        <w:t xml:space="preserve">Edith Cowan University </w:t>
      </w:r>
    </w:p>
    <w:p w14:paraId="60BE26AA" w14:textId="77777777" w:rsidR="00E339FF" w:rsidRPr="00E339FF" w:rsidRDefault="00E339FF" w:rsidP="00E339FF">
      <w:pPr>
        <w:spacing w:after="0" w:line="360" w:lineRule="auto"/>
        <w:rPr>
          <w:rFonts w:ascii="Times New Roman" w:hAnsi="Times New Roman" w:cs="Times New Roman"/>
          <w:color w:val="000000" w:themeColor="text1"/>
        </w:rPr>
      </w:pPr>
      <w:r w:rsidRPr="00E339FF">
        <w:rPr>
          <w:rFonts w:ascii="Times New Roman" w:hAnsi="Times New Roman" w:cs="Times New Roman"/>
          <w:color w:val="000000" w:themeColor="text1"/>
        </w:rPr>
        <w:t>2.361b, 270 Joondalup Drive</w:t>
      </w:r>
    </w:p>
    <w:p w14:paraId="79DE2989" w14:textId="77777777" w:rsidR="00E339FF" w:rsidRPr="00E339FF" w:rsidRDefault="00E339FF" w:rsidP="00E339FF">
      <w:pPr>
        <w:spacing w:after="0" w:line="360" w:lineRule="auto"/>
        <w:rPr>
          <w:rFonts w:ascii="Times New Roman" w:hAnsi="Times New Roman" w:cs="Times New Roman"/>
          <w:color w:val="000000" w:themeColor="text1"/>
        </w:rPr>
      </w:pPr>
      <w:r w:rsidRPr="00E339FF">
        <w:rPr>
          <w:rFonts w:ascii="Times New Roman" w:hAnsi="Times New Roman" w:cs="Times New Roman"/>
          <w:color w:val="000000" w:themeColor="text1"/>
        </w:rPr>
        <w:t>Joondalup WA 6027</w:t>
      </w:r>
    </w:p>
    <w:p w14:paraId="5AEC6E8B" w14:textId="77777777" w:rsidR="00E339FF" w:rsidRPr="00E339FF" w:rsidRDefault="00E339FF" w:rsidP="00E339FF">
      <w:pPr>
        <w:spacing w:after="0" w:line="360" w:lineRule="auto"/>
        <w:rPr>
          <w:rFonts w:ascii="Times New Roman" w:hAnsi="Times New Roman" w:cs="Times New Roman"/>
          <w:color w:val="000000" w:themeColor="text1"/>
        </w:rPr>
      </w:pPr>
      <w:r w:rsidRPr="00E339FF">
        <w:rPr>
          <w:rFonts w:ascii="Times New Roman" w:hAnsi="Times New Roman" w:cs="Times New Roman"/>
          <w:color w:val="000000" w:themeColor="text1"/>
        </w:rPr>
        <w:t>Australia</w:t>
      </w:r>
    </w:p>
    <w:p w14:paraId="3B59BB6A" w14:textId="77777777" w:rsidR="00E339FF" w:rsidRPr="00E339FF" w:rsidRDefault="00E339FF" w:rsidP="00E339FF">
      <w:pPr>
        <w:spacing w:after="0" w:line="360" w:lineRule="auto"/>
        <w:rPr>
          <w:rFonts w:ascii="Times New Roman" w:hAnsi="Times New Roman" w:cs="Times New Roman"/>
          <w:color w:val="000000" w:themeColor="text1"/>
        </w:rPr>
      </w:pPr>
      <w:hyperlink r:id="rId9" w:history="1">
        <w:r w:rsidRPr="00E339FF">
          <w:rPr>
            <w:rStyle w:val="Hyperlink"/>
            <w:rFonts w:ascii="Times New Roman" w:hAnsi="Times New Roman" w:cs="Times New Roman"/>
            <w:color w:val="000000" w:themeColor="text1"/>
          </w:rPr>
          <w:t>d.jackson@ecu.edu.au</w:t>
        </w:r>
      </w:hyperlink>
    </w:p>
    <w:p w14:paraId="7C77A114" w14:textId="77777777" w:rsidR="00E339FF" w:rsidRPr="00E339FF" w:rsidRDefault="00E339FF" w:rsidP="00E339FF">
      <w:pPr>
        <w:spacing w:after="0" w:line="360" w:lineRule="auto"/>
        <w:rPr>
          <w:rFonts w:ascii="Times New Roman" w:hAnsi="Times New Roman" w:cs="Times New Roman"/>
          <w:color w:val="000000" w:themeColor="text1"/>
        </w:rPr>
      </w:pPr>
      <w:r w:rsidRPr="00E339FF">
        <w:rPr>
          <w:rFonts w:ascii="Times New Roman" w:hAnsi="Times New Roman" w:cs="Times New Roman"/>
          <w:color w:val="000000" w:themeColor="text1"/>
        </w:rPr>
        <w:t>Tel: +61 (0)8 6304 2794</w:t>
      </w:r>
    </w:p>
    <w:p w14:paraId="146B78B9" w14:textId="77777777" w:rsidR="00E339FF" w:rsidRPr="00E339FF" w:rsidRDefault="00E339FF" w:rsidP="00E339FF">
      <w:pPr>
        <w:spacing w:after="0" w:line="360" w:lineRule="auto"/>
        <w:rPr>
          <w:rFonts w:ascii="Times New Roman" w:hAnsi="Times New Roman" w:cs="Times New Roman"/>
          <w:b/>
          <w:caps/>
          <w:color w:val="000000" w:themeColor="text1"/>
        </w:rPr>
      </w:pPr>
      <w:r w:rsidRPr="00E339FF">
        <w:rPr>
          <w:rFonts w:ascii="Times New Roman" w:hAnsi="Times New Roman" w:cs="Times New Roman"/>
          <w:color w:val="000000" w:themeColor="text1"/>
        </w:rPr>
        <w:t>Fax: +61 (0)8 6304 5988</w:t>
      </w:r>
    </w:p>
    <w:p w14:paraId="7A031FCE" w14:textId="77777777" w:rsidR="00E339FF" w:rsidRPr="00E339FF" w:rsidRDefault="00E339FF" w:rsidP="00E339FF">
      <w:pPr>
        <w:spacing w:after="0" w:line="360" w:lineRule="auto"/>
        <w:rPr>
          <w:rFonts w:ascii="Times New Roman" w:hAnsi="Times New Roman" w:cs="Times New Roman"/>
          <w:b/>
          <w:caps/>
          <w:color w:val="000000" w:themeColor="text1"/>
        </w:rPr>
      </w:pPr>
    </w:p>
    <w:p w14:paraId="64E8106E" w14:textId="77777777" w:rsidR="00E339FF" w:rsidRPr="00E339FF" w:rsidRDefault="00E339FF" w:rsidP="00E339FF">
      <w:pPr>
        <w:spacing w:after="0" w:line="360" w:lineRule="auto"/>
        <w:rPr>
          <w:rFonts w:ascii="Times New Roman" w:hAnsi="Times New Roman" w:cs="Times New Roman"/>
          <w:b/>
          <w:caps/>
          <w:color w:val="000000" w:themeColor="text1"/>
        </w:rPr>
      </w:pPr>
      <w:r w:rsidRPr="00E339FF">
        <w:rPr>
          <w:rFonts w:ascii="Times New Roman" w:hAnsi="Times New Roman" w:cs="Times New Roman"/>
          <w:b/>
          <w:caps/>
          <w:color w:val="000000" w:themeColor="text1"/>
        </w:rPr>
        <w:t>Acknowledgements</w:t>
      </w:r>
    </w:p>
    <w:p w14:paraId="35CB29B2" w14:textId="77777777" w:rsidR="00E339FF" w:rsidRPr="00E339FF" w:rsidRDefault="00E339FF" w:rsidP="00E339FF">
      <w:pPr>
        <w:spacing w:after="0" w:line="360" w:lineRule="auto"/>
        <w:rPr>
          <w:rFonts w:ascii="Times New Roman" w:hAnsi="Times New Roman" w:cs="Times New Roman"/>
          <w:color w:val="000000" w:themeColor="text1"/>
        </w:rPr>
      </w:pPr>
      <w:r w:rsidRPr="00E339FF">
        <w:rPr>
          <w:rFonts w:ascii="Times New Roman" w:hAnsi="Times New Roman" w:cs="Times New Roman"/>
          <w:color w:val="000000" w:themeColor="text1"/>
        </w:rPr>
        <w:t xml:space="preserve">This project was partially funded by an internal university grant which contributed to research design, analysis and travelling costs for collaboration purposes. </w:t>
      </w:r>
    </w:p>
    <w:p w14:paraId="4E0B746B" w14:textId="77777777" w:rsidR="00E339FF" w:rsidRPr="00E339FF" w:rsidRDefault="00E339FF" w:rsidP="00E339FF">
      <w:pPr>
        <w:spacing w:after="0" w:line="360" w:lineRule="auto"/>
        <w:rPr>
          <w:rFonts w:ascii="Times New Roman" w:hAnsi="Times New Roman" w:cs="Times New Roman"/>
          <w:color w:val="000000" w:themeColor="text1"/>
        </w:rPr>
      </w:pPr>
    </w:p>
    <w:p w14:paraId="287E1626" w14:textId="77777777" w:rsidR="00E339FF" w:rsidRPr="00E339FF" w:rsidRDefault="00E339FF" w:rsidP="00E339FF">
      <w:pPr>
        <w:pStyle w:val="Heading1"/>
        <w:spacing w:after="0" w:line="360" w:lineRule="auto"/>
        <w:rPr>
          <w:rFonts w:ascii="Times New Roman" w:hAnsi="Times New Roman" w:cs="Times New Roman"/>
          <w:color w:val="000000" w:themeColor="text1"/>
        </w:rPr>
      </w:pPr>
      <w:r w:rsidRPr="00E339FF">
        <w:rPr>
          <w:rFonts w:ascii="Times New Roman" w:hAnsi="Times New Roman" w:cs="Times New Roman"/>
          <w:color w:val="000000" w:themeColor="text1"/>
        </w:rPr>
        <w:t>Author Biographies</w:t>
      </w:r>
    </w:p>
    <w:p w14:paraId="08246B27" w14:textId="77777777" w:rsidR="00E339FF" w:rsidRPr="00E339FF" w:rsidRDefault="00E339FF" w:rsidP="00E339FF">
      <w:pPr>
        <w:spacing w:after="0" w:line="360" w:lineRule="auto"/>
        <w:rPr>
          <w:rFonts w:ascii="Times New Roman" w:hAnsi="Times New Roman" w:cs="Times New Roman"/>
          <w:color w:val="000000" w:themeColor="text1"/>
        </w:rPr>
      </w:pPr>
    </w:p>
    <w:p w14:paraId="782F653F" w14:textId="77777777" w:rsidR="00E339FF" w:rsidRPr="00E339FF" w:rsidRDefault="00E339FF" w:rsidP="00E339FF">
      <w:pPr>
        <w:spacing w:after="0" w:line="360" w:lineRule="auto"/>
        <w:rPr>
          <w:rFonts w:ascii="Times New Roman" w:hAnsi="Times New Roman" w:cs="Times New Roman"/>
          <w:b/>
          <w:color w:val="000000" w:themeColor="text1"/>
        </w:rPr>
      </w:pPr>
      <w:r w:rsidRPr="00E339FF">
        <w:rPr>
          <w:rFonts w:ascii="Times New Roman" w:hAnsi="Times New Roman" w:cs="Times New Roman"/>
          <w:b/>
          <w:color w:val="000000" w:themeColor="text1"/>
        </w:rPr>
        <w:t>Dr Nick Wilton</w:t>
      </w:r>
    </w:p>
    <w:p w14:paraId="4D4C16ED" w14:textId="77777777" w:rsidR="00E339FF" w:rsidRPr="00E339FF" w:rsidRDefault="00E339FF" w:rsidP="00E339FF">
      <w:pPr>
        <w:pStyle w:val="NormalWeb"/>
        <w:shd w:val="clear" w:color="auto" w:fill="FFFFFF"/>
        <w:spacing w:before="0" w:beforeAutospacing="0" w:after="0" w:afterAutospacing="0" w:line="360" w:lineRule="auto"/>
        <w:rPr>
          <w:rFonts w:ascii="Times New Roman" w:hAnsi="Times New Roman"/>
          <w:color w:val="000000" w:themeColor="text1"/>
          <w:lang w:val="en"/>
        </w:rPr>
      </w:pPr>
      <w:proofErr w:type="spellStart"/>
      <w:r w:rsidRPr="00E339FF">
        <w:rPr>
          <w:rFonts w:ascii="Times New Roman" w:hAnsi="Times New Roman"/>
          <w:color w:val="000000" w:themeColor="text1"/>
          <w:lang w:val="en"/>
        </w:rPr>
        <w:t>Dr</w:t>
      </w:r>
      <w:proofErr w:type="spellEnd"/>
      <w:r w:rsidRPr="00E339FF">
        <w:rPr>
          <w:rFonts w:ascii="Times New Roman" w:hAnsi="Times New Roman"/>
          <w:color w:val="000000" w:themeColor="text1"/>
          <w:lang w:val="en"/>
        </w:rPr>
        <w:t xml:space="preserve"> Nick Wilton is Academic Director, Department of Business and Management at Bristol Business School, University of the West of England. Nick has almost twenty years’ experience in UK Higher Education, having held a number of research and managerial roles and teaching in the areas of Employment Relations, Human Resource Management and Development and Sociology of Work. He is the author of a leading Human Resource Management textbook. His research interests lie in areas of student and graduate employability and careers, the graduate </w:t>
      </w:r>
      <w:proofErr w:type="spellStart"/>
      <w:r w:rsidRPr="00E339FF">
        <w:rPr>
          <w:rFonts w:ascii="Times New Roman" w:hAnsi="Times New Roman"/>
          <w:color w:val="000000" w:themeColor="text1"/>
          <w:lang w:val="en"/>
        </w:rPr>
        <w:t>labour</w:t>
      </w:r>
      <w:proofErr w:type="spellEnd"/>
      <w:r w:rsidRPr="00E339FF">
        <w:rPr>
          <w:rFonts w:ascii="Times New Roman" w:hAnsi="Times New Roman"/>
          <w:color w:val="000000" w:themeColor="text1"/>
          <w:lang w:val="en"/>
        </w:rPr>
        <w:t xml:space="preserve"> market and employment inequality.</w:t>
      </w:r>
    </w:p>
    <w:p w14:paraId="7B185172" w14:textId="77777777" w:rsidR="00E339FF" w:rsidRPr="00E339FF" w:rsidRDefault="00E339FF" w:rsidP="00E339FF">
      <w:pPr>
        <w:pStyle w:val="Heading2"/>
        <w:spacing w:after="0" w:line="360" w:lineRule="auto"/>
        <w:rPr>
          <w:color w:val="000000" w:themeColor="text1"/>
        </w:rPr>
      </w:pPr>
    </w:p>
    <w:p w14:paraId="6EF969F6" w14:textId="77777777" w:rsidR="00E339FF" w:rsidRDefault="00E339FF" w:rsidP="00E339FF">
      <w:pPr>
        <w:pStyle w:val="Heading2"/>
        <w:spacing w:after="0" w:line="360" w:lineRule="auto"/>
        <w:rPr>
          <w:color w:val="000000" w:themeColor="text1"/>
        </w:rPr>
      </w:pPr>
    </w:p>
    <w:p w14:paraId="716303C4" w14:textId="77777777" w:rsidR="00E339FF" w:rsidRDefault="00E339FF" w:rsidP="00E339FF">
      <w:pPr>
        <w:pStyle w:val="Heading2"/>
        <w:spacing w:after="0" w:line="360" w:lineRule="auto"/>
        <w:rPr>
          <w:color w:val="000000" w:themeColor="text1"/>
        </w:rPr>
      </w:pPr>
    </w:p>
    <w:p w14:paraId="7E946AB7" w14:textId="77777777" w:rsidR="00E339FF" w:rsidRPr="00E339FF" w:rsidRDefault="00E339FF" w:rsidP="00E339FF">
      <w:pPr>
        <w:pStyle w:val="Heading2"/>
        <w:spacing w:after="0" w:line="360" w:lineRule="auto"/>
        <w:rPr>
          <w:color w:val="000000" w:themeColor="text1"/>
        </w:rPr>
      </w:pPr>
      <w:r w:rsidRPr="00E339FF">
        <w:rPr>
          <w:color w:val="000000" w:themeColor="text1"/>
        </w:rPr>
        <w:lastRenderedPageBreak/>
        <w:t>Dr Denise Jackson</w:t>
      </w:r>
    </w:p>
    <w:p w14:paraId="1ECED9B5" w14:textId="77777777" w:rsidR="00E339FF" w:rsidRPr="00E339FF" w:rsidRDefault="00E339FF" w:rsidP="00E339FF">
      <w:pPr>
        <w:pStyle w:val="NormalWeb"/>
        <w:shd w:val="clear" w:color="auto" w:fill="FFFFFF"/>
        <w:spacing w:before="0" w:beforeAutospacing="0" w:after="0" w:afterAutospacing="0" w:line="360" w:lineRule="auto"/>
        <w:rPr>
          <w:rFonts w:ascii="Times New Roman" w:hAnsi="Times New Roman"/>
          <w:color w:val="000000" w:themeColor="text1"/>
          <w:lang w:val="en"/>
        </w:rPr>
      </w:pPr>
      <w:proofErr w:type="spellStart"/>
      <w:r w:rsidRPr="00E339FF">
        <w:rPr>
          <w:rFonts w:ascii="Times New Roman" w:hAnsi="Times New Roman"/>
          <w:color w:val="000000" w:themeColor="text1"/>
          <w:lang w:val="en"/>
        </w:rPr>
        <w:t>Dr</w:t>
      </w:r>
      <w:proofErr w:type="spellEnd"/>
      <w:r w:rsidRPr="00E339FF">
        <w:rPr>
          <w:rFonts w:ascii="Times New Roman" w:hAnsi="Times New Roman"/>
          <w:color w:val="000000" w:themeColor="text1"/>
          <w:lang w:val="en"/>
        </w:rPr>
        <w:t xml:space="preserve"> Denise Jackson is a Senior Lecturer and the Coordinator of Work-Integrated Learning (WIL) in the ECU School of Business. Denise has facilitated in Human Resource Management, </w:t>
      </w:r>
      <w:proofErr w:type="spellStart"/>
      <w:r w:rsidRPr="00E339FF">
        <w:rPr>
          <w:rFonts w:ascii="Times New Roman" w:hAnsi="Times New Roman"/>
          <w:color w:val="000000" w:themeColor="text1"/>
          <w:lang w:val="en"/>
        </w:rPr>
        <w:t>Organisational</w:t>
      </w:r>
      <w:proofErr w:type="spellEnd"/>
      <w:r w:rsidRPr="00E339FF">
        <w:rPr>
          <w:rFonts w:ascii="Times New Roman" w:hAnsi="Times New Roman"/>
          <w:color w:val="000000" w:themeColor="text1"/>
          <w:lang w:val="en"/>
        </w:rPr>
        <w:t xml:space="preserve"> </w:t>
      </w:r>
      <w:proofErr w:type="spellStart"/>
      <w:r w:rsidRPr="00E339FF">
        <w:rPr>
          <w:rFonts w:ascii="Times New Roman" w:hAnsi="Times New Roman"/>
          <w:color w:val="000000" w:themeColor="text1"/>
          <w:lang w:val="en"/>
        </w:rPr>
        <w:t>Behaviour</w:t>
      </w:r>
      <w:proofErr w:type="spellEnd"/>
      <w:r w:rsidRPr="00E339FF">
        <w:rPr>
          <w:rFonts w:ascii="Times New Roman" w:hAnsi="Times New Roman"/>
          <w:color w:val="000000" w:themeColor="text1"/>
          <w:lang w:val="en"/>
        </w:rPr>
        <w:t xml:space="preserve"> and Management in the tertiary sector in both the UK and Australia for over ten years. Prior to this, she worked in a number of roles, predominantly in Human Resources, in the UK financial and manufacturing sectors before running her own business in the tourism industry. She maintains links with industry through the coordination of internship and placement opportunities and liaising with stakeholders on the development and assessment of graduate employability. Her research interests focus on enhancing graduate employment outcomes through WIL opportunities and career development learning. </w:t>
      </w:r>
    </w:p>
    <w:p w14:paraId="0082A589" w14:textId="77777777" w:rsidR="00E339FF" w:rsidRDefault="00E339FF" w:rsidP="00E339FF">
      <w:pPr>
        <w:rPr>
          <w:rFonts w:ascii="Times New Roman" w:hAnsi="Times New Roman" w:cs="Times New Roman"/>
        </w:rPr>
      </w:pPr>
    </w:p>
    <w:p w14:paraId="2F1535C3" w14:textId="77777777" w:rsidR="00E339FF" w:rsidRDefault="00E339FF">
      <w:pPr>
        <w:spacing w:line="276" w:lineRule="auto"/>
        <w:jc w:val="left"/>
        <w:rPr>
          <w:rFonts w:ascii="Times New Roman" w:hAnsi="Times New Roman" w:cs="Times New Roman"/>
          <w:b/>
          <w:caps/>
        </w:rPr>
      </w:pPr>
      <w:r>
        <w:rPr>
          <w:rFonts w:ascii="Times New Roman" w:hAnsi="Times New Roman" w:cs="Times New Roman"/>
        </w:rPr>
        <w:br w:type="page"/>
      </w:r>
    </w:p>
    <w:p w14:paraId="5BBC4E22" w14:textId="77777777" w:rsidR="00D16A65" w:rsidRDefault="002A6573" w:rsidP="004E3783">
      <w:pPr>
        <w:pStyle w:val="Heading1"/>
        <w:rPr>
          <w:rFonts w:ascii="Times New Roman" w:hAnsi="Times New Roman" w:cs="Times New Roman"/>
        </w:rPr>
      </w:pPr>
      <w:r w:rsidRPr="003D0751">
        <w:rPr>
          <w:rFonts w:ascii="Times New Roman" w:hAnsi="Times New Roman" w:cs="Times New Roman"/>
        </w:rPr>
        <w:lastRenderedPageBreak/>
        <w:t>Perceived employability</w:t>
      </w:r>
      <w:r w:rsidR="00C55E1C" w:rsidRPr="003D0751">
        <w:rPr>
          <w:rFonts w:ascii="Times New Roman" w:hAnsi="Times New Roman" w:cs="Times New Roman"/>
        </w:rPr>
        <w:t xml:space="preserve"> </w:t>
      </w:r>
      <w:r w:rsidR="00B0610A" w:rsidRPr="003D0751">
        <w:rPr>
          <w:rFonts w:ascii="Times New Roman" w:hAnsi="Times New Roman" w:cs="Times New Roman"/>
        </w:rPr>
        <w:t xml:space="preserve">and </w:t>
      </w:r>
      <w:r w:rsidRPr="003D0751">
        <w:rPr>
          <w:rFonts w:ascii="Times New Roman" w:hAnsi="Times New Roman" w:cs="Times New Roman"/>
        </w:rPr>
        <w:t xml:space="preserve">career </w:t>
      </w:r>
      <w:r w:rsidR="00A106C4">
        <w:rPr>
          <w:rFonts w:ascii="Times New Roman" w:hAnsi="Times New Roman" w:cs="Times New Roman"/>
        </w:rPr>
        <w:t>self-</w:t>
      </w:r>
      <w:r w:rsidRPr="003D0751">
        <w:rPr>
          <w:rFonts w:ascii="Times New Roman" w:hAnsi="Times New Roman" w:cs="Times New Roman"/>
        </w:rPr>
        <w:t xml:space="preserve">management </w:t>
      </w:r>
      <w:r w:rsidR="00A106C4">
        <w:rPr>
          <w:rFonts w:ascii="Times New Roman" w:hAnsi="Times New Roman" w:cs="Times New Roman"/>
        </w:rPr>
        <w:t>among business undergraduates</w:t>
      </w:r>
    </w:p>
    <w:p w14:paraId="620E60F4" w14:textId="77777777" w:rsidR="00C104D3" w:rsidRPr="00C104D3" w:rsidRDefault="00C104D3" w:rsidP="00C104D3"/>
    <w:p w14:paraId="5CAA56B1" w14:textId="77777777" w:rsidR="003E1075" w:rsidRPr="003D0751" w:rsidRDefault="005E3AD5" w:rsidP="003D0751">
      <w:pPr>
        <w:spacing w:after="0"/>
        <w:rPr>
          <w:rFonts w:ascii="Times New Roman" w:hAnsi="Times New Roman" w:cs="Times New Roman"/>
        </w:rPr>
      </w:pPr>
      <w:r>
        <w:rPr>
          <w:rFonts w:ascii="Times New Roman" w:hAnsi="Times New Roman" w:cs="Times New Roman"/>
        </w:rPr>
        <w:t>The careers discourse over the last two decades has emphasised that m</w:t>
      </w:r>
      <w:r w:rsidR="00504E94" w:rsidRPr="003D0751">
        <w:rPr>
          <w:rFonts w:ascii="Times New Roman" w:hAnsi="Times New Roman" w:cs="Times New Roman"/>
        </w:rPr>
        <w:t xml:space="preserve">odern employment </w:t>
      </w:r>
      <w:r w:rsidR="00374726">
        <w:rPr>
          <w:rFonts w:ascii="Times New Roman" w:hAnsi="Times New Roman" w:cs="Times New Roman"/>
        </w:rPr>
        <w:t xml:space="preserve">and </w:t>
      </w:r>
      <w:r w:rsidR="00504E94" w:rsidRPr="003D0751">
        <w:rPr>
          <w:rFonts w:ascii="Times New Roman" w:hAnsi="Times New Roman" w:cs="Times New Roman"/>
        </w:rPr>
        <w:t xml:space="preserve">is </w:t>
      </w:r>
      <w:r>
        <w:rPr>
          <w:rFonts w:ascii="Times New Roman" w:hAnsi="Times New Roman" w:cs="Times New Roman"/>
        </w:rPr>
        <w:t xml:space="preserve">increasingly </w:t>
      </w:r>
      <w:r w:rsidR="00504E94" w:rsidRPr="003D0751">
        <w:rPr>
          <w:rFonts w:ascii="Times New Roman" w:hAnsi="Times New Roman" w:cs="Times New Roman"/>
        </w:rPr>
        <w:t xml:space="preserve">turbulent </w:t>
      </w:r>
      <w:r w:rsidR="000E0A6D" w:rsidRPr="003D0751">
        <w:rPr>
          <w:rFonts w:ascii="Times New Roman" w:hAnsi="Times New Roman" w:cs="Times New Roman"/>
        </w:rPr>
        <w:t>(</w:t>
      </w:r>
      <w:r w:rsidR="001412A8">
        <w:rPr>
          <w:rFonts w:ascii="Times New Roman" w:hAnsi="Times New Roman" w:cs="Times New Roman"/>
        </w:rPr>
        <w:t>AGR</w:t>
      </w:r>
      <w:r w:rsidR="000E0A6D" w:rsidRPr="003D0751">
        <w:rPr>
          <w:rFonts w:ascii="Times New Roman" w:hAnsi="Times New Roman" w:cs="Times New Roman"/>
        </w:rPr>
        <w:t>, 2013)</w:t>
      </w:r>
      <w:r w:rsidR="00374726">
        <w:rPr>
          <w:rFonts w:ascii="Times New Roman" w:hAnsi="Times New Roman" w:cs="Times New Roman"/>
        </w:rPr>
        <w:t xml:space="preserve">, characterised by greater complexity of career progression and development, within and across organisations, </w:t>
      </w:r>
      <w:r w:rsidR="00F05200" w:rsidRPr="003D0751">
        <w:rPr>
          <w:rFonts w:ascii="Times New Roman" w:hAnsi="Times New Roman" w:cs="Times New Roman"/>
        </w:rPr>
        <w:t>(</w:t>
      </w:r>
      <w:proofErr w:type="spellStart"/>
      <w:r w:rsidR="008E73C6" w:rsidRPr="003D0751">
        <w:rPr>
          <w:rFonts w:ascii="Times New Roman" w:hAnsi="Times New Roman" w:cs="Times New Roman"/>
        </w:rPr>
        <w:t>Sok</w:t>
      </w:r>
      <w:proofErr w:type="spellEnd"/>
      <w:r w:rsidR="008E73C6" w:rsidRPr="003D0751">
        <w:rPr>
          <w:rFonts w:ascii="Times New Roman" w:hAnsi="Times New Roman" w:cs="Times New Roman"/>
        </w:rPr>
        <w:t xml:space="preserve"> </w:t>
      </w:r>
      <w:r w:rsidR="00522924" w:rsidRPr="00522924">
        <w:rPr>
          <w:rFonts w:ascii="Times New Roman" w:hAnsi="Times New Roman" w:cs="Times New Roman"/>
          <w:i/>
        </w:rPr>
        <w:t>et al</w:t>
      </w:r>
      <w:r w:rsidR="008E73C6" w:rsidRPr="003D0751">
        <w:rPr>
          <w:rFonts w:ascii="Times New Roman" w:hAnsi="Times New Roman" w:cs="Times New Roman"/>
        </w:rPr>
        <w:t>., 201</w:t>
      </w:r>
      <w:r w:rsidR="008D332D" w:rsidRPr="003D0751">
        <w:rPr>
          <w:rFonts w:ascii="Times New Roman" w:hAnsi="Times New Roman" w:cs="Times New Roman"/>
        </w:rPr>
        <w:t>3</w:t>
      </w:r>
      <w:r w:rsidR="00F05200" w:rsidRPr="003D0751">
        <w:rPr>
          <w:rFonts w:ascii="Times New Roman" w:hAnsi="Times New Roman" w:cs="Times New Roman"/>
        </w:rPr>
        <w:t>)</w:t>
      </w:r>
      <w:r>
        <w:rPr>
          <w:rFonts w:ascii="Times New Roman" w:hAnsi="Times New Roman" w:cs="Times New Roman"/>
        </w:rPr>
        <w:t>,</w:t>
      </w:r>
      <w:r w:rsidR="00702C51" w:rsidRPr="003D0751">
        <w:rPr>
          <w:rFonts w:ascii="Times New Roman" w:hAnsi="Times New Roman" w:cs="Times New Roman"/>
        </w:rPr>
        <w:t xml:space="preserve"> combining to </w:t>
      </w:r>
      <w:r w:rsidR="00374726">
        <w:rPr>
          <w:rFonts w:ascii="Times New Roman" w:hAnsi="Times New Roman" w:cs="Times New Roman"/>
        </w:rPr>
        <w:t xml:space="preserve">spell the end of the traditional linear career </w:t>
      </w:r>
      <w:r w:rsidR="00504E94" w:rsidRPr="003D0751">
        <w:rPr>
          <w:rFonts w:ascii="Times New Roman" w:hAnsi="Times New Roman" w:cs="Times New Roman"/>
        </w:rPr>
        <w:t>(</w:t>
      </w:r>
      <w:r w:rsidR="00F05200" w:rsidRPr="003D0751">
        <w:rPr>
          <w:rFonts w:ascii="Times New Roman" w:hAnsi="Times New Roman" w:cs="Times New Roman"/>
        </w:rPr>
        <w:t>Baruch, 2004</w:t>
      </w:r>
      <w:r w:rsidR="00504E94" w:rsidRPr="003D0751">
        <w:rPr>
          <w:rFonts w:ascii="Times New Roman" w:hAnsi="Times New Roman" w:cs="Times New Roman"/>
        </w:rPr>
        <w:t xml:space="preserve">). </w:t>
      </w:r>
      <w:r>
        <w:rPr>
          <w:rFonts w:ascii="Times New Roman" w:hAnsi="Times New Roman" w:cs="Times New Roman"/>
        </w:rPr>
        <w:t>Whil</w:t>
      </w:r>
      <w:r w:rsidR="001412A8">
        <w:rPr>
          <w:rFonts w:ascii="Times New Roman" w:hAnsi="Times New Roman" w:cs="Times New Roman"/>
        </w:rPr>
        <w:t>e</w:t>
      </w:r>
      <w:r>
        <w:rPr>
          <w:rFonts w:ascii="Times New Roman" w:hAnsi="Times New Roman" w:cs="Times New Roman"/>
        </w:rPr>
        <w:t xml:space="preserve"> the ultimate ‘death of the career’ has been extensively challenged, there is relative consensus that changes to the nature of both internal and external labour markets have meant that, i</w:t>
      </w:r>
      <w:r w:rsidR="001423C8" w:rsidRPr="003D0751">
        <w:rPr>
          <w:rFonts w:ascii="Times New Roman" w:hAnsi="Times New Roman" w:cs="Times New Roman"/>
        </w:rPr>
        <w:t xml:space="preserve">n order to </w:t>
      </w:r>
      <w:r>
        <w:rPr>
          <w:rFonts w:ascii="Times New Roman" w:hAnsi="Times New Roman" w:cs="Times New Roman"/>
        </w:rPr>
        <w:t>negotiate an increasingly complex career terrain</w:t>
      </w:r>
      <w:r w:rsidR="001423C8" w:rsidRPr="003D0751">
        <w:rPr>
          <w:rFonts w:ascii="Times New Roman" w:hAnsi="Times New Roman" w:cs="Times New Roman"/>
        </w:rPr>
        <w:t>, i</w:t>
      </w:r>
      <w:r w:rsidR="00504E94" w:rsidRPr="003D0751">
        <w:rPr>
          <w:rFonts w:ascii="Times New Roman" w:hAnsi="Times New Roman" w:cs="Times New Roman"/>
        </w:rPr>
        <w:t xml:space="preserve">ndividuals require skills in </w:t>
      </w:r>
      <w:r w:rsidR="001423C8" w:rsidRPr="003D0751">
        <w:rPr>
          <w:rFonts w:ascii="Times New Roman" w:hAnsi="Times New Roman" w:cs="Times New Roman"/>
        </w:rPr>
        <w:t xml:space="preserve">effectively </w:t>
      </w:r>
      <w:r w:rsidR="00504E94" w:rsidRPr="003D0751">
        <w:rPr>
          <w:rFonts w:ascii="Times New Roman" w:hAnsi="Times New Roman" w:cs="Times New Roman"/>
        </w:rPr>
        <w:t>managing their own careers (</w:t>
      </w:r>
      <w:r w:rsidR="00F05200" w:rsidRPr="003D0751">
        <w:rPr>
          <w:rFonts w:ascii="Times New Roman" w:hAnsi="Times New Roman" w:cs="Times New Roman"/>
        </w:rPr>
        <w:t>Clarke, 2009</w:t>
      </w:r>
      <w:r w:rsidR="001423C8" w:rsidRPr="003D0751">
        <w:rPr>
          <w:rFonts w:ascii="Times New Roman" w:hAnsi="Times New Roman" w:cs="Times New Roman"/>
        </w:rPr>
        <w:t>)</w:t>
      </w:r>
      <w:r w:rsidR="00C725A9" w:rsidRPr="003D0751">
        <w:rPr>
          <w:rFonts w:ascii="Times New Roman" w:hAnsi="Times New Roman" w:cs="Times New Roman"/>
        </w:rPr>
        <w:t xml:space="preserve"> and </w:t>
      </w:r>
      <w:r w:rsidR="00D304E6" w:rsidRPr="003D0751">
        <w:rPr>
          <w:rFonts w:ascii="Times New Roman" w:hAnsi="Times New Roman" w:cs="Times New Roman"/>
        </w:rPr>
        <w:t>must be</w:t>
      </w:r>
      <w:r w:rsidR="00C725A9" w:rsidRPr="003D0751">
        <w:rPr>
          <w:rFonts w:ascii="Times New Roman" w:hAnsi="Times New Roman" w:cs="Times New Roman"/>
        </w:rPr>
        <w:t xml:space="preserve"> </w:t>
      </w:r>
      <w:r w:rsidR="004355A6">
        <w:rPr>
          <w:rFonts w:ascii="Times New Roman" w:hAnsi="Times New Roman" w:cs="Times New Roman"/>
        </w:rPr>
        <w:t>sufficient</w:t>
      </w:r>
      <w:r w:rsidR="00EA41E9">
        <w:rPr>
          <w:rFonts w:ascii="Times New Roman" w:hAnsi="Times New Roman" w:cs="Times New Roman"/>
        </w:rPr>
        <w:t>ly</w:t>
      </w:r>
      <w:r w:rsidR="004355A6">
        <w:rPr>
          <w:rFonts w:ascii="Times New Roman" w:hAnsi="Times New Roman" w:cs="Times New Roman"/>
        </w:rPr>
        <w:t xml:space="preserve"> adaptable</w:t>
      </w:r>
      <w:r w:rsidR="004355A6" w:rsidRPr="003D0751">
        <w:rPr>
          <w:rFonts w:ascii="Times New Roman" w:hAnsi="Times New Roman" w:cs="Times New Roman"/>
        </w:rPr>
        <w:t xml:space="preserve"> </w:t>
      </w:r>
      <w:r w:rsidR="00C725A9" w:rsidRPr="003D0751">
        <w:rPr>
          <w:rFonts w:ascii="Times New Roman" w:hAnsi="Times New Roman" w:cs="Times New Roman"/>
        </w:rPr>
        <w:t>to remain competitive in volatile work environments (</w:t>
      </w:r>
      <w:proofErr w:type="spellStart"/>
      <w:r w:rsidR="00C725A9" w:rsidRPr="003D0751">
        <w:rPr>
          <w:rFonts w:ascii="Times New Roman" w:hAnsi="Times New Roman" w:cs="Times New Roman"/>
        </w:rPr>
        <w:t>Berntson</w:t>
      </w:r>
      <w:proofErr w:type="spellEnd"/>
      <w:r w:rsidR="00C725A9" w:rsidRPr="003D0751">
        <w:rPr>
          <w:rFonts w:ascii="Times New Roman" w:hAnsi="Times New Roman" w:cs="Times New Roman"/>
        </w:rPr>
        <w:t xml:space="preserve"> </w:t>
      </w:r>
      <w:r w:rsidR="00522924" w:rsidRPr="00522924">
        <w:rPr>
          <w:rFonts w:ascii="Times New Roman" w:hAnsi="Times New Roman" w:cs="Times New Roman"/>
          <w:i/>
        </w:rPr>
        <w:t>et al</w:t>
      </w:r>
      <w:r w:rsidR="00C725A9" w:rsidRPr="003D0751">
        <w:rPr>
          <w:rFonts w:ascii="Times New Roman" w:hAnsi="Times New Roman" w:cs="Times New Roman"/>
        </w:rPr>
        <w:t>., 2006)</w:t>
      </w:r>
      <w:r w:rsidR="001423C8" w:rsidRPr="003D0751">
        <w:rPr>
          <w:rFonts w:ascii="Times New Roman" w:hAnsi="Times New Roman" w:cs="Times New Roman"/>
        </w:rPr>
        <w:t xml:space="preserve">. </w:t>
      </w:r>
      <w:r w:rsidR="00FA3F97">
        <w:rPr>
          <w:rFonts w:ascii="Times New Roman" w:hAnsi="Times New Roman" w:cs="Times New Roman"/>
        </w:rPr>
        <w:t>As such, i</w:t>
      </w:r>
      <w:r>
        <w:rPr>
          <w:rFonts w:ascii="Times New Roman" w:hAnsi="Times New Roman" w:cs="Times New Roman"/>
        </w:rPr>
        <w:t>n lieu of organisationally provided job security, workers</w:t>
      </w:r>
      <w:r w:rsidR="00D304E6" w:rsidRPr="003D0751">
        <w:rPr>
          <w:rFonts w:ascii="Times New Roman" w:hAnsi="Times New Roman" w:cs="Times New Roman"/>
        </w:rPr>
        <w:t xml:space="preserve"> need to derive</w:t>
      </w:r>
      <w:r w:rsidR="00504E94" w:rsidRPr="003D0751">
        <w:rPr>
          <w:rFonts w:ascii="Times New Roman" w:hAnsi="Times New Roman" w:cs="Times New Roman"/>
        </w:rPr>
        <w:t xml:space="preserve"> </w:t>
      </w:r>
      <w:r>
        <w:rPr>
          <w:rFonts w:ascii="Times New Roman" w:hAnsi="Times New Roman" w:cs="Times New Roman"/>
        </w:rPr>
        <w:t xml:space="preserve">‘employment </w:t>
      </w:r>
      <w:r w:rsidR="00504E94" w:rsidRPr="003D0751">
        <w:rPr>
          <w:rFonts w:ascii="Times New Roman" w:hAnsi="Times New Roman" w:cs="Times New Roman"/>
        </w:rPr>
        <w:t>security</w:t>
      </w:r>
      <w:r>
        <w:rPr>
          <w:rFonts w:ascii="Times New Roman" w:hAnsi="Times New Roman" w:cs="Times New Roman"/>
        </w:rPr>
        <w:t xml:space="preserve">’ </w:t>
      </w:r>
      <w:r w:rsidR="00504E94" w:rsidRPr="003D0751">
        <w:rPr>
          <w:rFonts w:ascii="Times New Roman" w:hAnsi="Times New Roman" w:cs="Times New Roman"/>
        </w:rPr>
        <w:t xml:space="preserve">from </w:t>
      </w:r>
      <w:r w:rsidR="001423C8" w:rsidRPr="003D0751">
        <w:rPr>
          <w:rFonts w:ascii="Times New Roman" w:hAnsi="Times New Roman" w:cs="Times New Roman"/>
        </w:rPr>
        <w:t>their</w:t>
      </w:r>
      <w:r>
        <w:rPr>
          <w:rFonts w:ascii="Times New Roman" w:hAnsi="Times New Roman" w:cs="Times New Roman"/>
        </w:rPr>
        <w:t xml:space="preserve"> </w:t>
      </w:r>
      <w:r w:rsidR="00D304E6" w:rsidRPr="003D0751">
        <w:rPr>
          <w:rFonts w:ascii="Times New Roman" w:hAnsi="Times New Roman" w:cs="Times New Roman"/>
        </w:rPr>
        <w:t xml:space="preserve">own </w:t>
      </w:r>
      <w:r w:rsidR="00923401">
        <w:rPr>
          <w:rFonts w:ascii="Times New Roman" w:hAnsi="Times New Roman" w:cs="Times New Roman"/>
        </w:rPr>
        <w:t>perceived employability</w:t>
      </w:r>
      <w:r w:rsidR="00504E94" w:rsidRPr="003D0751">
        <w:rPr>
          <w:rFonts w:ascii="Times New Roman" w:hAnsi="Times New Roman" w:cs="Times New Roman"/>
        </w:rPr>
        <w:t xml:space="preserve"> </w:t>
      </w:r>
      <w:r w:rsidR="001423C8" w:rsidRPr="003D0751">
        <w:rPr>
          <w:rFonts w:ascii="Times New Roman" w:hAnsi="Times New Roman" w:cs="Times New Roman"/>
        </w:rPr>
        <w:t>(</w:t>
      </w:r>
      <w:r w:rsidR="003A791B" w:rsidRPr="003D0751">
        <w:rPr>
          <w:rFonts w:ascii="Times New Roman" w:hAnsi="Times New Roman" w:cs="Times New Roman"/>
        </w:rPr>
        <w:t xml:space="preserve">see </w:t>
      </w:r>
      <w:proofErr w:type="spellStart"/>
      <w:r w:rsidR="001423C8" w:rsidRPr="003D0751">
        <w:rPr>
          <w:rFonts w:ascii="Times New Roman" w:hAnsi="Times New Roman" w:cs="Times New Roman"/>
        </w:rPr>
        <w:t>Berntson</w:t>
      </w:r>
      <w:proofErr w:type="spellEnd"/>
      <w:r w:rsidR="00B73922" w:rsidRPr="003D0751">
        <w:rPr>
          <w:rFonts w:ascii="Times New Roman" w:hAnsi="Times New Roman" w:cs="Times New Roman"/>
        </w:rPr>
        <w:t xml:space="preserve"> </w:t>
      </w:r>
      <w:r w:rsidR="002540D1">
        <w:rPr>
          <w:rFonts w:ascii="Times New Roman" w:hAnsi="Times New Roman" w:cs="Times New Roman"/>
        </w:rPr>
        <w:t>and</w:t>
      </w:r>
      <w:r w:rsidR="00B73922" w:rsidRPr="003D0751">
        <w:rPr>
          <w:rFonts w:ascii="Times New Roman" w:hAnsi="Times New Roman" w:cs="Times New Roman"/>
        </w:rPr>
        <w:t xml:space="preserve"> </w:t>
      </w:r>
      <w:proofErr w:type="spellStart"/>
      <w:r w:rsidR="00B73922" w:rsidRPr="003D0751">
        <w:rPr>
          <w:rFonts w:ascii="Times New Roman" w:hAnsi="Times New Roman" w:cs="Times New Roman"/>
        </w:rPr>
        <w:t>Marklund</w:t>
      </w:r>
      <w:proofErr w:type="spellEnd"/>
      <w:r w:rsidR="00B73922" w:rsidRPr="003D0751">
        <w:rPr>
          <w:rFonts w:ascii="Times New Roman" w:hAnsi="Times New Roman" w:cs="Times New Roman"/>
        </w:rPr>
        <w:t>, 2007</w:t>
      </w:r>
      <w:r w:rsidR="001423C8" w:rsidRPr="003D0751">
        <w:rPr>
          <w:rFonts w:ascii="Times New Roman" w:hAnsi="Times New Roman" w:cs="Times New Roman"/>
        </w:rPr>
        <w:t>)</w:t>
      </w:r>
      <w:r w:rsidR="00374726" w:rsidRPr="00374726">
        <w:rPr>
          <w:rFonts w:ascii="Times New Roman" w:hAnsi="Times New Roman" w:cs="Times New Roman"/>
        </w:rPr>
        <w:t xml:space="preserve"> </w:t>
      </w:r>
      <w:r w:rsidR="00374726">
        <w:rPr>
          <w:rFonts w:ascii="Times New Roman" w:hAnsi="Times New Roman" w:cs="Times New Roman"/>
        </w:rPr>
        <w:t xml:space="preserve">and </w:t>
      </w:r>
      <w:r w:rsidR="00374726" w:rsidRPr="003D0751">
        <w:rPr>
          <w:rFonts w:ascii="Times New Roman" w:hAnsi="Times New Roman" w:cs="Times New Roman"/>
        </w:rPr>
        <w:t>sharpened skills in career self-management</w:t>
      </w:r>
      <w:r>
        <w:rPr>
          <w:rFonts w:ascii="Times New Roman" w:hAnsi="Times New Roman" w:cs="Times New Roman"/>
        </w:rPr>
        <w:t>. Workers believing in</w:t>
      </w:r>
      <w:r w:rsidR="001423C8" w:rsidRPr="003D0751">
        <w:rPr>
          <w:rFonts w:ascii="Times New Roman" w:hAnsi="Times New Roman" w:cs="Times New Roman"/>
        </w:rPr>
        <w:t xml:space="preserve"> </w:t>
      </w:r>
      <w:r>
        <w:rPr>
          <w:rFonts w:ascii="Times New Roman" w:hAnsi="Times New Roman" w:cs="Times New Roman"/>
        </w:rPr>
        <w:t>their possession of high levels of employability aids</w:t>
      </w:r>
      <w:r w:rsidR="00750D2B" w:rsidRPr="003D0751">
        <w:rPr>
          <w:rFonts w:ascii="Times New Roman" w:hAnsi="Times New Roman" w:cs="Times New Roman"/>
        </w:rPr>
        <w:t xml:space="preserve"> </w:t>
      </w:r>
      <w:r>
        <w:rPr>
          <w:rFonts w:ascii="Times New Roman" w:hAnsi="Times New Roman" w:cs="Times New Roman"/>
        </w:rPr>
        <w:t xml:space="preserve">in </w:t>
      </w:r>
      <w:r w:rsidR="00867EF5" w:rsidRPr="003D0751">
        <w:rPr>
          <w:rFonts w:ascii="Times New Roman" w:hAnsi="Times New Roman" w:cs="Times New Roman"/>
        </w:rPr>
        <w:t>cop</w:t>
      </w:r>
      <w:r>
        <w:rPr>
          <w:rFonts w:ascii="Times New Roman" w:hAnsi="Times New Roman" w:cs="Times New Roman"/>
        </w:rPr>
        <w:t>ing</w:t>
      </w:r>
      <w:r w:rsidR="00867EF5" w:rsidRPr="003D0751">
        <w:rPr>
          <w:rFonts w:ascii="Times New Roman" w:hAnsi="Times New Roman" w:cs="Times New Roman"/>
        </w:rPr>
        <w:t xml:space="preserve"> with</w:t>
      </w:r>
      <w:r w:rsidR="00750D2B" w:rsidRPr="003D0751">
        <w:rPr>
          <w:rFonts w:ascii="Times New Roman" w:hAnsi="Times New Roman" w:cs="Times New Roman"/>
        </w:rPr>
        <w:t xml:space="preserve"> </w:t>
      </w:r>
      <w:r w:rsidR="00867EF5" w:rsidRPr="003D0751">
        <w:rPr>
          <w:rFonts w:ascii="Times New Roman" w:hAnsi="Times New Roman" w:cs="Times New Roman"/>
        </w:rPr>
        <w:t>job insecurity</w:t>
      </w:r>
      <w:r>
        <w:rPr>
          <w:rFonts w:ascii="Times New Roman" w:hAnsi="Times New Roman" w:cs="Times New Roman"/>
        </w:rPr>
        <w:t>,</w:t>
      </w:r>
      <w:r w:rsidR="00867EF5" w:rsidRPr="003D0751">
        <w:rPr>
          <w:rFonts w:ascii="Times New Roman" w:hAnsi="Times New Roman" w:cs="Times New Roman"/>
        </w:rPr>
        <w:t xml:space="preserve"> as they </w:t>
      </w:r>
      <w:r>
        <w:rPr>
          <w:rFonts w:ascii="Times New Roman" w:hAnsi="Times New Roman" w:cs="Times New Roman"/>
        </w:rPr>
        <w:t xml:space="preserve">are more likely to </w:t>
      </w:r>
      <w:r w:rsidR="00867EF5" w:rsidRPr="003D0751">
        <w:rPr>
          <w:rFonts w:ascii="Times New Roman" w:hAnsi="Times New Roman" w:cs="Times New Roman"/>
        </w:rPr>
        <w:t xml:space="preserve">perceive </w:t>
      </w:r>
      <w:r>
        <w:rPr>
          <w:rFonts w:ascii="Times New Roman" w:hAnsi="Times New Roman" w:cs="Times New Roman"/>
        </w:rPr>
        <w:t xml:space="preserve">that </w:t>
      </w:r>
      <w:r w:rsidR="00867EF5" w:rsidRPr="003D0751">
        <w:rPr>
          <w:rFonts w:ascii="Times New Roman" w:hAnsi="Times New Roman" w:cs="Times New Roman"/>
        </w:rPr>
        <w:t xml:space="preserve">there are </w:t>
      </w:r>
      <w:r w:rsidR="00750D2B" w:rsidRPr="003D0751">
        <w:rPr>
          <w:rFonts w:ascii="Times New Roman" w:hAnsi="Times New Roman" w:cs="Times New Roman"/>
        </w:rPr>
        <w:t xml:space="preserve">alternative opportunities available to them (Fugate </w:t>
      </w:r>
      <w:r w:rsidR="00522924" w:rsidRPr="00522924">
        <w:rPr>
          <w:rFonts w:ascii="Times New Roman" w:hAnsi="Times New Roman" w:cs="Times New Roman"/>
          <w:i/>
        </w:rPr>
        <w:t>et al</w:t>
      </w:r>
      <w:r w:rsidR="00750D2B" w:rsidRPr="003D0751">
        <w:rPr>
          <w:rFonts w:ascii="Times New Roman" w:hAnsi="Times New Roman" w:cs="Times New Roman"/>
        </w:rPr>
        <w:t xml:space="preserve">., 2004). </w:t>
      </w:r>
    </w:p>
    <w:p w14:paraId="0DCCAD47" w14:textId="77777777" w:rsidR="003E1075" w:rsidRPr="003D0751" w:rsidRDefault="003E1075" w:rsidP="003D0751">
      <w:pPr>
        <w:spacing w:after="0"/>
        <w:rPr>
          <w:rFonts w:ascii="Times New Roman" w:hAnsi="Times New Roman" w:cs="Times New Roman"/>
        </w:rPr>
      </w:pPr>
    </w:p>
    <w:p w14:paraId="002042A1" w14:textId="77777777" w:rsidR="004435F0" w:rsidRDefault="000F1489" w:rsidP="008848C8">
      <w:pPr>
        <w:spacing w:after="0"/>
        <w:rPr>
          <w:rFonts w:ascii="Times New Roman" w:hAnsi="Times New Roman" w:cs="Times New Roman"/>
        </w:rPr>
      </w:pPr>
      <w:r w:rsidRPr="003D0751">
        <w:rPr>
          <w:rFonts w:ascii="Times New Roman" w:hAnsi="Times New Roman" w:cs="Times New Roman"/>
        </w:rPr>
        <w:t>For graduates</w:t>
      </w:r>
      <w:r w:rsidR="00AB0B37" w:rsidRPr="003D0751">
        <w:rPr>
          <w:rFonts w:ascii="Times New Roman" w:hAnsi="Times New Roman" w:cs="Times New Roman"/>
        </w:rPr>
        <w:t xml:space="preserve">, </w:t>
      </w:r>
      <w:r w:rsidR="005E3AD5">
        <w:rPr>
          <w:rFonts w:ascii="Times New Roman" w:hAnsi="Times New Roman" w:cs="Times New Roman"/>
        </w:rPr>
        <w:t xml:space="preserve">particularly at the outset of career, </w:t>
      </w:r>
      <w:r w:rsidR="00AB0B37" w:rsidRPr="003D0751">
        <w:rPr>
          <w:rFonts w:ascii="Times New Roman" w:hAnsi="Times New Roman" w:cs="Times New Roman"/>
        </w:rPr>
        <w:t xml:space="preserve">self-assurance </w:t>
      </w:r>
      <w:r w:rsidR="005E3AD5">
        <w:rPr>
          <w:rFonts w:ascii="Times New Roman" w:hAnsi="Times New Roman" w:cs="Times New Roman"/>
        </w:rPr>
        <w:t xml:space="preserve">that </w:t>
      </w:r>
      <w:r w:rsidR="00AB0B37" w:rsidRPr="003D0751">
        <w:rPr>
          <w:rFonts w:ascii="Times New Roman" w:hAnsi="Times New Roman" w:cs="Times New Roman"/>
        </w:rPr>
        <w:t xml:space="preserve">they will </w:t>
      </w:r>
      <w:r w:rsidR="005E3AD5">
        <w:rPr>
          <w:rFonts w:ascii="Times New Roman" w:hAnsi="Times New Roman" w:cs="Times New Roman"/>
        </w:rPr>
        <w:t xml:space="preserve">both </w:t>
      </w:r>
      <w:r w:rsidRPr="003D0751">
        <w:rPr>
          <w:rFonts w:ascii="Times New Roman" w:hAnsi="Times New Roman" w:cs="Times New Roman"/>
        </w:rPr>
        <w:t xml:space="preserve">survive </w:t>
      </w:r>
      <w:r w:rsidR="005E3AD5">
        <w:rPr>
          <w:rFonts w:ascii="Times New Roman" w:hAnsi="Times New Roman" w:cs="Times New Roman"/>
        </w:rPr>
        <w:t xml:space="preserve">and thrive </w:t>
      </w:r>
      <w:r w:rsidRPr="003D0751">
        <w:rPr>
          <w:rFonts w:ascii="Times New Roman" w:hAnsi="Times New Roman" w:cs="Times New Roman"/>
        </w:rPr>
        <w:t>in an increasingly competitive job market</w:t>
      </w:r>
      <w:r w:rsidR="00A51EC2" w:rsidRPr="003D0751">
        <w:rPr>
          <w:rFonts w:ascii="Times New Roman" w:hAnsi="Times New Roman" w:cs="Times New Roman"/>
        </w:rPr>
        <w:t xml:space="preserve"> requires </w:t>
      </w:r>
      <w:r w:rsidR="00CE3C6B" w:rsidRPr="003D0751">
        <w:rPr>
          <w:rFonts w:ascii="Times New Roman" w:hAnsi="Times New Roman" w:cs="Times New Roman"/>
        </w:rPr>
        <w:t xml:space="preserve">elevated levels of </w:t>
      </w:r>
      <w:r w:rsidR="00923401">
        <w:rPr>
          <w:rFonts w:ascii="Times New Roman" w:hAnsi="Times New Roman" w:cs="Times New Roman"/>
        </w:rPr>
        <w:t>perceived employability (PE)</w:t>
      </w:r>
      <w:r w:rsidR="00A51EC2" w:rsidRPr="003D0751">
        <w:rPr>
          <w:rFonts w:ascii="Times New Roman" w:hAnsi="Times New Roman" w:cs="Times New Roman"/>
        </w:rPr>
        <w:t xml:space="preserve">. This is a significant expectation </w:t>
      </w:r>
      <w:r w:rsidR="002A5D2C" w:rsidRPr="003D0751">
        <w:rPr>
          <w:rFonts w:ascii="Times New Roman" w:hAnsi="Times New Roman" w:cs="Times New Roman"/>
        </w:rPr>
        <w:t>given</w:t>
      </w:r>
      <w:r w:rsidR="00A07F04" w:rsidRPr="003D0751">
        <w:rPr>
          <w:rFonts w:ascii="Times New Roman" w:hAnsi="Times New Roman" w:cs="Times New Roman"/>
        </w:rPr>
        <w:t xml:space="preserve"> </w:t>
      </w:r>
      <w:r w:rsidR="002A5D2C" w:rsidRPr="003D0751">
        <w:rPr>
          <w:rFonts w:ascii="Times New Roman" w:hAnsi="Times New Roman" w:cs="Times New Roman"/>
        </w:rPr>
        <w:t>rising</w:t>
      </w:r>
      <w:r w:rsidR="00A51EC2" w:rsidRPr="003D0751">
        <w:rPr>
          <w:rFonts w:ascii="Times New Roman" w:hAnsi="Times New Roman" w:cs="Times New Roman"/>
        </w:rPr>
        <w:t xml:space="preserve"> competition for </w:t>
      </w:r>
      <w:r w:rsidR="006941DF">
        <w:rPr>
          <w:rFonts w:ascii="Times New Roman" w:hAnsi="Times New Roman" w:cs="Times New Roman"/>
        </w:rPr>
        <w:t>fewer</w:t>
      </w:r>
      <w:r w:rsidR="00A07F04" w:rsidRPr="003D0751">
        <w:rPr>
          <w:rFonts w:ascii="Times New Roman" w:hAnsi="Times New Roman" w:cs="Times New Roman"/>
        </w:rPr>
        <w:t xml:space="preserve"> places on traditional graduate programs</w:t>
      </w:r>
      <w:r w:rsidR="00A51EC2" w:rsidRPr="003D0751">
        <w:rPr>
          <w:rFonts w:ascii="Times New Roman" w:hAnsi="Times New Roman" w:cs="Times New Roman"/>
        </w:rPr>
        <w:t xml:space="preserve"> (</w:t>
      </w:r>
      <w:r w:rsidR="005507CD" w:rsidRPr="003D0751">
        <w:rPr>
          <w:rFonts w:ascii="Times New Roman" w:hAnsi="Times New Roman" w:cs="Times New Roman"/>
        </w:rPr>
        <w:t>AAGE, 2013</w:t>
      </w:r>
      <w:r w:rsidR="00A51EC2" w:rsidRPr="003D0751">
        <w:rPr>
          <w:rFonts w:ascii="Times New Roman" w:hAnsi="Times New Roman" w:cs="Times New Roman"/>
        </w:rPr>
        <w:t>)</w:t>
      </w:r>
      <w:r w:rsidR="00FA3F97">
        <w:rPr>
          <w:rFonts w:ascii="Times New Roman" w:hAnsi="Times New Roman" w:cs="Times New Roman"/>
        </w:rPr>
        <w:t>,</w:t>
      </w:r>
      <w:r w:rsidR="00A07F04" w:rsidRPr="003D0751">
        <w:rPr>
          <w:rFonts w:ascii="Times New Roman" w:hAnsi="Times New Roman" w:cs="Times New Roman"/>
        </w:rPr>
        <w:t xml:space="preserve"> shifts </w:t>
      </w:r>
      <w:r w:rsidR="005E3AD5">
        <w:rPr>
          <w:rFonts w:ascii="Times New Roman" w:hAnsi="Times New Roman" w:cs="Times New Roman"/>
        </w:rPr>
        <w:t xml:space="preserve">in employer recruitment activity </w:t>
      </w:r>
      <w:r w:rsidR="00A07F04" w:rsidRPr="003D0751">
        <w:rPr>
          <w:rFonts w:ascii="Times New Roman" w:hAnsi="Times New Roman" w:cs="Times New Roman"/>
        </w:rPr>
        <w:t xml:space="preserve">to </w:t>
      </w:r>
      <w:r w:rsidR="006941DF">
        <w:rPr>
          <w:rFonts w:ascii="Times New Roman" w:hAnsi="Times New Roman" w:cs="Times New Roman"/>
        </w:rPr>
        <w:t>identifying</w:t>
      </w:r>
      <w:r w:rsidR="00A07F04" w:rsidRPr="003D0751">
        <w:rPr>
          <w:rFonts w:ascii="Times New Roman" w:hAnsi="Times New Roman" w:cs="Times New Roman"/>
        </w:rPr>
        <w:t xml:space="preserve"> talent during studies – through internships and vacation programs – rather than at graduate level </w:t>
      </w:r>
      <w:r w:rsidR="001460F0" w:rsidRPr="003D0751">
        <w:rPr>
          <w:rFonts w:ascii="Times New Roman" w:hAnsi="Times New Roman" w:cs="Times New Roman"/>
        </w:rPr>
        <w:t>(Isherwood, 2014</w:t>
      </w:r>
      <w:r w:rsidR="00A51EC2" w:rsidRPr="003D0751">
        <w:rPr>
          <w:rFonts w:ascii="Times New Roman" w:hAnsi="Times New Roman" w:cs="Times New Roman"/>
        </w:rPr>
        <w:t xml:space="preserve">) </w:t>
      </w:r>
      <w:r w:rsidR="00A07F04" w:rsidRPr="003D0751">
        <w:rPr>
          <w:rFonts w:ascii="Times New Roman" w:hAnsi="Times New Roman" w:cs="Times New Roman"/>
        </w:rPr>
        <w:t xml:space="preserve">and </w:t>
      </w:r>
      <w:r w:rsidR="002A5D2C" w:rsidRPr="003D0751">
        <w:rPr>
          <w:rFonts w:ascii="Times New Roman" w:hAnsi="Times New Roman" w:cs="Times New Roman"/>
        </w:rPr>
        <w:t>growing</w:t>
      </w:r>
      <w:r w:rsidR="00A51EC2" w:rsidRPr="003D0751">
        <w:rPr>
          <w:rFonts w:ascii="Times New Roman" w:hAnsi="Times New Roman" w:cs="Times New Roman"/>
        </w:rPr>
        <w:t xml:space="preserve"> expectations among graduate employers of the</w:t>
      </w:r>
      <w:r w:rsidR="00FA3F97">
        <w:rPr>
          <w:rFonts w:ascii="Times New Roman" w:hAnsi="Times New Roman" w:cs="Times New Roman"/>
        </w:rPr>
        <w:t xml:space="preserve"> required</w:t>
      </w:r>
      <w:r w:rsidR="00A51EC2" w:rsidRPr="003D0751">
        <w:rPr>
          <w:rFonts w:ascii="Times New Roman" w:hAnsi="Times New Roman" w:cs="Times New Roman"/>
        </w:rPr>
        <w:t xml:space="preserve"> repertoire of skills, attributes and evidenced capabilities </w:t>
      </w:r>
      <w:r w:rsidR="00FA3F97">
        <w:rPr>
          <w:rFonts w:ascii="Times New Roman" w:hAnsi="Times New Roman" w:cs="Times New Roman"/>
        </w:rPr>
        <w:t>to be held by</w:t>
      </w:r>
      <w:r w:rsidR="00A51EC2" w:rsidRPr="003D0751">
        <w:rPr>
          <w:rFonts w:ascii="Times New Roman" w:hAnsi="Times New Roman" w:cs="Times New Roman"/>
        </w:rPr>
        <w:t xml:space="preserve"> new recruits (</w:t>
      </w:r>
      <w:r w:rsidR="005507CD" w:rsidRPr="003D0751">
        <w:rPr>
          <w:rFonts w:ascii="Times New Roman" w:hAnsi="Times New Roman" w:cs="Times New Roman"/>
        </w:rPr>
        <w:t>GCA, 2012</w:t>
      </w:r>
      <w:r w:rsidR="00A51EC2" w:rsidRPr="003D0751">
        <w:rPr>
          <w:rFonts w:ascii="Times New Roman" w:hAnsi="Times New Roman" w:cs="Times New Roman"/>
        </w:rPr>
        <w:t xml:space="preserve">). </w:t>
      </w:r>
      <w:proofErr w:type="spellStart"/>
      <w:r w:rsidR="00946B80" w:rsidRPr="003D0751">
        <w:rPr>
          <w:rFonts w:ascii="Times New Roman" w:hAnsi="Times New Roman" w:cs="Times New Roman"/>
        </w:rPr>
        <w:t>Berntson</w:t>
      </w:r>
      <w:proofErr w:type="spellEnd"/>
      <w:r w:rsidR="00946B80" w:rsidRPr="003D0751">
        <w:rPr>
          <w:rFonts w:ascii="Times New Roman" w:hAnsi="Times New Roman" w:cs="Times New Roman"/>
        </w:rPr>
        <w:t xml:space="preserve"> </w:t>
      </w:r>
      <w:r w:rsidR="00522924" w:rsidRPr="00522924">
        <w:rPr>
          <w:rFonts w:ascii="Times New Roman" w:hAnsi="Times New Roman" w:cs="Times New Roman"/>
          <w:i/>
        </w:rPr>
        <w:t>et al</w:t>
      </w:r>
      <w:r w:rsidR="00946B80" w:rsidRPr="003D0751">
        <w:rPr>
          <w:rFonts w:ascii="Times New Roman" w:hAnsi="Times New Roman" w:cs="Times New Roman"/>
        </w:rPr>
        <w:t xml:space="preserve">. (2006) found </w:t>
      </w:r>
      <w:r w:rsidR="00923401">
        <w:rPr>
          <w:rFonts w:ascii="Times New Roman" w:hAnsi="Times New Roman" w:cs="Times New Roman"/>
        </w:rPr>
        <w:t>PE</w:t>
      </w:r>
      <w:r w:rsidR="00946B80" w:rsidRPr="003D0751">
        <w:rPr>
          <w:rFonts w:ascii="Times New Roman" w:hAnsi="Times New Roman" w:cs="Times New Roman"/>
        </w:rPr>
        <w:t xml:space="preserve"> </w:t>
      </w:r>
      <w:r w:rsidR="00FA3F97">
        <w:rPr>
          <w:rFonts w:ascii="Times New Roman" w:hAnsi="Times New Roman" w:cs="Times New Roman"/>
        </w:rPr>
        <w:t>tends to</w:t>
      </w:r>
      <w:r w:rsidR="002A5D2C" w:rsidRPr="003D0751">
        <w:rPr>
          <w:rFonts w:ascii="Times New Roman" w:hAnsi="Times New Roman" w:cs="Times New Roman"/>
        </w:rPr>
        <w:t xml:space="preserve"> be lower</w:t>
      </w:r>
      <w:r w:rsidR="00946B80" w:rsidRPr="003D0751">
        <w:rPr>
          <w:rFonts w:ascii="Times New Roman" w:hAnsi="Times New Roman" w:cs="Times New Roman"/>
        </w:rPr>
        <w:t xml:space="preserve"> during </w:t>
      </w:r>
      <w:r w:rsidR="005A56B0">
        <w:rPr>
          <w:rFonts w:ascii="Times New Roman" w:hAnsi="Times New Roman" w:cs="Times New Roman"/>
        </w:rPr>
        <w:t xml:space="preserve">difficult </w:t>
      </w:r>
      <w:r w:rsidR="00946B80" w:rsidRPr="003D0751">
        <w:rPr>
          <w:rFonts w:ascii="Times New Roman" w:hAnsi="Times New Roman" w:cs="Times New Roman"/>
        </w:rPr>
        <w:t xml:space="preserve">economic </w:t>
      </w:r>
      <w:r w:rsidR="005A56B0">
        <w:rPr>
          <w:rFonts w:ascii="Times New Roman" w:hAnsi="Times New Roman" w:cs="Times New Roman"/>
        </w:rPr>
        <w:t>and labour market conditions, yet, during such times, the confidence and resilience associated with PE are even more critical</w:t>
      </w:r>
      <w:r w:rsidR="00033812" w:rsidRPr="003D0751">
        <w:rPr>
          <w:rFonts w:ascii="Times New Roman" w:hAnsi="Times New Roman" w:cs="Times New Roman"/>
        </w:rPr>
        <w:t xml:space="preserve">. </w:t>
      </w:r>
    </w:p>
    <w:p w14:paraId="70A8D90D" w14:textId="77777777" w:rsidR="005A56B0" w:rsidRPr="003D0751" w:rsidRDefault="005A56B0" w:rsidP="008848C8">
      <w:pPr>
        <w:spacing w:after="0"/>
        <w:rPr>
          <w:rFonts w:ascii="Times New Roman" w:hAnsi="Times New Roman" w:cs="Times New Roman"/>
        </w:rPr>
      </w:pPr>
    </w:p>
    <w:p w14:paraId="189BBB44" w14:textId="77777777" w:rsidR="005A56B0" w:rsidRPr="003D0751" w:rsidRDefault="005A56B0" w:rsidP="005A56B0">
      <w:pPr>
        <w:spacing w:after="0"/>
        <w:rPr>
          <w:rFonts w:ascii="Times New Roman" w:hAnsi="Times New Roman" w:cs="Times New Roman"/>
        </w:rPr>
      </w:pPr>
      <w:r w:rsidRPr="003D0751">
        <w:rPr>
          <w:rFonts w:ascii="Times New Roman" w:hAnsi="Times New Roman" w:cs="Times New Roman"/>
        </w:rPr>
        <w:lastRenderedPageBreak/>
        <w:t xml:space="preserve">The benefits of nurturing individuals </w:t>
      </w:r>
      <w:r>
        <w:rPr>
          <w:rFonts w:ascii="Times New Roman" w:hAnsi="Times New Roman" w:cs="Times New Roman"/>
        </w:rPr>
        <w:t>to possess</w:t>
      </w:r>
      <w:r w:rsidRPr="003D0751">
        <w:rPr>
          <w:rFonts w:ascii="Times New Roman" w:hAnsi="Times New Roman" w:cs="Times New Roman"/>
        </w:rPr>
        <w:t xml:space="preserve"> high levels of </w:t>
      </w:r>
      <w:r>
        <w:rPr>
          <w:rFonts w:ascii="Times New Roman" w:hAnsi="Times New Roman" w:cs="Times New Roman"/>
        </w:rPr>
        <w:t>PE</w:t>
      </w:r>
      <w:r w:rsidRPr="003D0751">
        <w:rPr>
          <w:rFonts w:ascii="Times New Roman" w:hAnsi="Times New Roman" w:cs="Times New Roman"/>
        </w:rPr>
        <w:t xml:space="preserve"> and</w:t>
      </w:r>
      <w:r>
        <w:rPr>
          <w:rFonts w:ascii="Times New Roman" w:hAnsi="Times New Roman" w:cs="Times New Roman"/>
        </w:rPr>
        <w:t>,</w:t>
      </w:r>
      <w:r w:rsidRPr="003D0751">
        <w:rPr>
          <w:rFonts w:ascii="Times New Roman" w:hAnsi="Times New Roman" w:cs="Times New Roman"/>
        </w:rPr>
        <w:t xml:space="preserve"> therefore</w:t>
      </w:r>
      <w:r>
        <w:rPr>
          <w:rFonts w:ascii="Times New Roman" w:hAnsi="Times New Roman" w:cs="Times New Roman"/>
        </w:rPr>
        <w:t>,</w:t>
      </w:r>
      <w:r w:rsidRPr="003D0751">
        <w:rPr>
          <w:rFonts w:ascii="Times New Roman" w:hAnsi="Times New Roman" w:cs="Times New Roman"/>
        </w:rPr>
        <w:t xml:space="preserve"> a </w:t>
      </w:r>
      <w:r>
        <w:rPr>
          <w:rFonts w:ascii="Times New Roman" w:hAnsi="Times New Roman" w:cs="Times New Roman"/>
        </w:rPr>
        <w:t xml:space="preserve">greater </w:t>
      </w:r>
      <w:r w:rsidRPr="003D0751">
        <w:rPr>
          <w:rFonts w:ascii="Times New Roman" w:hAnsi="Times New Roman" w:cs="Times New Roman"/>
        </w:rPr>
        <w:t>sense of security in a turbulent professional environment include improved health and well-being (</w:t>
      </w:r>
      <w:proofErr w:type="spellStart"/>
      <w:r w:rsidRPr="003D0751">
        <w:rPr>
          <w:rFonts w:ascii="Times New Roman" w:hAnsi="Times New Roman" w:cs="Times New Roman"/>
        </w:rPr>
        <w:t>Berntson</w:t>
      </w:r>
      <w:proofErr w:type="spellEnd"/>
      <w:r w:rsidRPr="003D0751">
        <w:rPr>
          <w:rFonts w:ascii="Times New Roman" w:hAnsi="Times New Roman" w:cs="Times New Roman"/>
        </w:rPr>
        <w:t xml:space="preserve"> </w:t>
      </w:r>
      <w:r>
        <w:rPr>
          <w:rFonts w:ascii="Times New Roman" w:hAnsi="Times New Roman" w:cs="Times New Roman"/>
        </w:rPr>
        <w:t>and</w:t>
      </w:r>
      <w:r w:rsidRPr="003D0751">
        <w:rPr>
          <w:rFonts w:ascii="Times New Roman" w:hAnsi="Times New Roman" w:cs="Times New Roman"/>
        </w:rPr>
        <w:t xml:space="preserve"> </w:t>
      </w:r>
      <w:proofErr w:type="spellStart"/>
      <w:r w:rsidRPr="003D0751">
        <w:rPr>
          <w:rFonts w:ascii="Times New Roman" w:hAnsi="Times New Roman" w:cs="Times New Roman"/>
        </w:rPr>
        <w:t>Marklund</w:t>
      </w:r>
      <w:proofErr w:type="spellEnd"/>
      <w:r w:rsidRPr="003D0751">
        <w:rPr>
          <w:rFonts w:ascii="Times New Roman" w:hAnsi="Times New Roman" w:cs="Times New Roman"/>
        </w:rPr>
        <w:t xml:space="preserve">, 2007); </w:t>
      </w:r>
      <w:r>
        <w:rPr>
          <w:rFonts w:ascii="Times New Roman" w:hAnsi="Times New Roman" w:cs="Times New Roman"/>
        </w:rPr>
        <w:t xml:space="preserve">heightened </w:t>
      </w:r>
      <w:r w:rsidRPr="003D0751">
        <w:rPr>
          <w:rFonts w:ascii="Times New Roman" w:hAnsi="Times New Roman" w:cs="Times New Roman"/>
        </w:rPr>
        <w:t xml:space="preserve">self-determination (Parker </w:t>
      </w:r>
      <w:r w:rsidRPr="00522924">
        <w:rPr>
          <w:rFonts w:ascii="Times New Roman" w:hAnsi="Times New Roman" w:cs="Times New Roman"/>
          <w:i/>
        </w:rPr>
        <w:t>et al</w:t>
      </w:r>
      <w:r w:rsidRPr="003D0751">
        <w:rPr>
          <w:rFonts w:ascii="Times New Roman" w:hAnsi="Times New Roman" w:cs="Times New Roman"/>
        </w:rPr>
        <w:t>., 2010); and better job performance (</w:t>
      </w:r>
      <w:proofErr w:type="spellStart"/>
      <w:r w:rsidRPr="003D0751">
        <w:rPr>
          <w:rFonts w:ascii="Times New Roman" w:hAnsi="Times New Roman" w:cs="Times New Roman"/>
        </w:rPr>
        <w:t>Kinnunen</w:t>
      </w:r>
      <w:proofErr w:type="spellEnd"/>
      <w:r w:rsidRPr="003D0751">
        <w:rPr>
          <w:rFonts w:ascii="Times New Roman" w:hAnsi="Times New Roman" w:cs="Times New Roman"/>
        </w:rPr>
        <w:t xml:space="preserve"> </w:t>
      </w:r>
      <w:r w:rsidRPr="00522924">
        <w:rPr>
          <w:rFonts w:ascii="Times New Roman" w:hAnsi="Times New Roman" w:cs="Times New Roman"/>
          <w:i/>
        </w:rPr>
        <w:t>et al</w:t>
      </w:r>
      <w:r w:rsidRPr="003D0751">
        <w:rPr>
          <w:rFonts w:ascii="Times New Roman" w:hAnsi="Times New Roman" w:cs="Times New Roman"/>
        </w:rPr>
        <w:t xml:space="preserve">., 2011). Benefits extend beyond the individual (Rothwell </w:t>
      </w:r>
      <w:r>
        <w:rPr>
          <w:rFonts w:ascii="Times New Roman" w:hAnsi="Times New Roman" w:cs="Times New Roman"/>
        </w:rPr>
        <w:t>and</w:t>
      </w:r>
      <w:r w:rsidRPr="003D0751">
        <w:rPr>
          <w:rFonts w:ascii="Times New Roman" w:hAnsi="Times New Roman" w:cs="Times New Roman"/>
        </w:rPr>
        <w:t xml:space="preserve"> Arnold, 2007) and, collectively, enhance organisational </w:t>
      </w:r>
      <w:r>
        <w:rPr>
          <w:rFonts w:ascii="Times New Roman" w:hAnsi="Times New Roman" w:cs="Times New Roman"/>
        </w:rPr>
        <w:t>effectiveness</w:t>
      </w:r>
      <w:r w:rsidRPr="003D0751">
        <w:rPr>
          <w:rFonts w:ascii="Times New Roman" w:hAnsi="Times New Roman" w:cs="Times New Roman"/>
        </w:rPr>
        <w:t xml:space="preserve">. </w:t>
      </w:r>
      <w:r>
        <w:rPr>
          <w:rFonts w:ascii="Times New Roman" w:hAnsi="Times New Roman" w:cs="Times New Roman"/>
        </w:rPr>
        <w:t>Ultimately, p</w:t>
      </w:r>
      <w:r w:rsidRPr="003D0751">
        <w:rPr>
          <w:rFonts w:ascii="Times New Roman" w:hAnsi="Times New Roman" w:cs="Times New Roman"/>
        </w:rPr>
        <w:t xml:space="preserve">roducing </w:t>
      </w:r>
      <w:r w:rsidRPr="003D0751">
        <w:rPr>
          <w:rFonts w:ascii="Times New Roman" w:hAnsi="Times New Roman" w:cs="Times New Roman"/>
          <w:lang w:val="en-US"/>
        </w:rPr>
        <w:t xml:space="preserve">graduates who are appropriate skilled, technically proficient and sufficiently confident to function effectively in the workplace will </w:t>
      </w:r>
      <w:proofErr w:type="spellStart"/>
      <w:r w:rsidRPr="003D0751">
        <w:rPr>
          <w:rFonts w:ascii="Times New Roman" w:hAnsi="Times New Roman" w:cs="Times New Roman"/>
          <w:lang w:val="en-US"/>
        </w:rPr>
        <w:t>minimise</w:t>
      </w:r>
      <w:proofErr w:type="spellEnd"/>
      <w:r w:rsidRPr="003D0751">
        <w:rPr>
          <w:rFonts w:ascii="Times New Roman" w:hAnsi="Times New Roman" w:cs="Times New Roman"/>
          <w:lang w:val="en-US"/>
        </w:rPr>
        <w:t xml:space="preserve"> skill gaps and enhance national productivity. Up-skilling human capital, and therefore producing graduates who are perceived by themselves and others as employable, is now a national strategic research priority in Australia (Department of Industry, 2013) and the UK (Department of Business, Innovation and Skills, 2009).</w:t>
      </w:r>
    </w:p>
    <w:p w14:paraId="296BE503" w14:textId="77777777" w:rsidR="00642ECB" w:rsidRPr="003D0751" w:rsidRDefault="00642ECB" w:rsidP="003D0751">
      <w:pPr>
        <w:spacing w:after="0"/>
        <w:rPr>
          <w:rFonts w:ascii="Times New Roman" w:hAnsi="Times New Roman" w:cs="Times New Roman"/>
        </w:rPr>
      </w:pPr>
    </w:p>
    <w:p w14:paraId="2B3D7E9B" w14:textId="77777777" w:rsidR="00396DA5" w:rsidRPr="003D0751" w:rsidRDefault="00F25189" w:rsidP="003D0751">
      <w:pPr>
        <w:spacing w:after="0"/>
        <w:rPr>
          <w:rFonts w:ascii="Times New Roman" w:hAnsi="Times New Roman" w:cs="Times New Roman"/>
        </w:rPr>
      </w:pPr>
      <w:r>
        <w:rPr>
          <w:rFonts w:ascii="Times New Roman" w:hAnsi="Times New Roman" w:cs="Times New Roman"/>
        </w:rPr>
        <w:t xml:space="preserve">Alongside </w:t>
      </w:r>
      <w:r w:rsidR="00923401">
        <w:rPr>
          <w:rFonts w:ascii="Times New Roman" w:hAnsi="Times New Roman" w:cs="Times New Roman"/>
        </w:rPr>
        <w:t>PE</w:t>
      </w:r>
      <w:r>
        <w:rPr>
          <w:rFonts w:ascii="Times New Roman" w:hAnsi="Times New Roman" w:cs="Times New Roman"/>
        </w:rPr>
        <w:t>,</w:t>
      </w:r>
      <w:r w:rsidR="00C77DF7">
        <w:rPr>
          <w:rFonts w:ascii="Times New Roman" w:hAnsi="Times New Roman" w:cs="Times New Roman"/>
        </w:rPr>
        <w:t xml:space="preserve"> </w:t>
      </w:r>
      <w:r>
        <w:rPr>
          <w:rFonts w:ascii="Times New Roman" w:hAnsi="Times New Roman" w:cs="Times New Roman"/>
        </w:rPr>
        <w:t>t</w:t>
      </w:r>
      <w:r w:rsidR="00642ECB" w:rsidRPr="00C238FE">
        <w:rPr>
          <w:rFonts w:ascii="Times New Roman" w:hAnsi="Times New Roman" w:cs="Times New Roman"/>
        </w:rPr>
        <w:t xml:space="preserve">he development of strong career self-management skills </w:t>
      </w:r>
      <w:r w:rsidR="0052494B">
        <w:rPr>
          <w:rFonts w:ascii="Times New Roman" w:hAnsi="Times New Roman" w:cs="Times New Roman"/>
        </w:rPr>
        <w:t>is</w:t>
      </w:r>
      <w:r w:rsidR="00C238FE" w:rsidRPr="00C238FE">
        <w:rPr>
          <w:rFonts w:ascii="Times New Roman" w:hAnsi="Times New Roman" w:cs="Times New Roman"/>
        </w:rPr>
        <w:t xml:space="preserve"> considered </w:t>
      </w:r>
      <w:r w:rsidR="005A56B0">
        <w:rPr>
          <w:rFonts w:ascii="Times New Roman" w:hAnsi="Times New Roman" w:cs="Times New Roman"/>
        </w:rPr>
        <w:t>critical</w:t>
      </w:r>
      <w:r w:rsidR="00C238FE" w:rsidRPr="00C238FE">
        <w:rPr>
          <w:rFonts w:ascii="Times New Roman" w:hAnsi="Times New Roman" w:cs="Times New Roman"/>
        </w:rPr>
        <w:t xml:space="preserve"> </w:t>
      </w:r>
      <w:r w:rsidR="005A56B0">
        <w:rPr>
          <w:rFonts w:ascii="Times New Roman" w:hAnsi="Times New Roman" w:cs="Times New Roman"/>
        </w:rPr>
        <w:t xml:space="preserve">to graduate employability and, ultimately, </w:t>
      </w:r>
      <w:r>
        <w:rPr>
          <w:rFonts w:ascii="Times New Roman" w:hAnsi="Times New Roman" w:cs="Times New Roman"/>
        </w:rPr>
        <w:t xml:space="preserve">labour market achievement </w:t>
      </w:r>
      <w:r w:rsidR="00642ECB" w:rsidRPr="00C238FE">
        <w:rPr>
          <w:rFonts w:ascii="Times New Roman" w:hAnsi="Times New Roman" w:cs="Times New Roman"/>
        </w:rPr>
        <w:t>(</w:t>
      </w:r>
      <w:proofErr w:type="spellStart"/>
      <w:r w:rsidR="00045F74" w:rsidRPr="00C238FE">
        <w:rPr>
          <w:rFonts w:ascii="Times New Roman" w:hAnsi="Times New Roman" w:cs="Times New Roman"/>
        </w:rPr>
        <w:t>Potgieter</w:t>
      </w:r>
      <w:proofErr w:type="spellEnd"/>
      <w:r w:rsidR="00045F74" w:rsidRPr="00C238FE">
        <w:rPr>
          <w:rFonts w:ascii="Times New Roman" w:hAnsi="Times New Roman" w:cs="Times New Roman"/>
        </w:rPr>
        <w:t>, 2012</w:t>
      </w:r>
      <w:r w:rsidR="0073690D" w:rsidRPr="00C238FE">
        <w:rPr>
          <w:rFonts w:ascii="Times New Roman" w:hAnsi="Times New Roman" w:cs="Times New Roman"/>
        </w:rPr>
        <w:t xml:space="preserve">). These </w:t>
      </w:r>
      <w:r>
        <w:rPr>
          <w:rFonts w:ascii="Times New Roman" w:hAnsi="Times New Roman" w:cs="Times New Roman"/>
        </w:rPr>
        <w:t xml:space="preserve">skills </w:t>
      </w:r>
      <w:r w:rsidR="00642ECB" w:rsidRPr="00C238FE">
        <w:rPr>
          <w:rFonts w:ascii="Times New Roman" w:hAnsi="Times New Roman" w:cs="Times New Roman"/>
        </w:rPr>
        <w:t xml:space="preserve">enable an individual to have a clear understanding of </w:t>
      </w:r>
      <w:r w:rsidR="00662914" w:rsidRPr="00C238FE">
        <w:rPr>
          <w:rFonts w:ascii="Times New Roman" w:hAnsi="Times New Roman" w:cs="Times New Roman"/>
        </w:rPr>
        <w:t>one</w:t>
      </w:r>
      <w:r w:rsidR="00924F65">
        <w:rPr>
          <w:rFonts w:ascii="Times New Roman" w:hAnsi="Times New Roman" w:cs="Times New Roman"/>
        </w:rPr>
        <w:t xml:space="preserve"> </w:t>
      </w:r>
      <w:r w:rsidR="00642ECB" w:rsidRPr="00C238FE">
        <w:rPr>
          <w:rFonts w:ascii="Times New Roman" w:hAnsi="Times New Roman" w:cs="Times New Roman"/>
        </w:rPr>
        <w:t xml:space="preserve">self and </w:t>
      </w:r>
      <w:r>
        <w:rPr>
          <w:rFonts w:ascii="Times New Roman" w:hAnsi="Times New Roman" w:cs="Times New Roman"/>
        </w:rPr>
        <w:t xml:space="preserve">to </w:t>
      </w:r>
      <w:r w:rsidR="00642ECB" w:rsidRPr="00C238FE">
        <w:rPr>
          <w:rFonts w:ascii="Times New Roman" w:hAnsi="Times New Roman" w:cs="Times New Roman"/>
        </w:rPr>
        <w:t xml:space="preserve">make informed decisions </w:t>
      </w:r>
      <w:r w:rsidR="00FA3F97">
        <w:rPr>
          <w:rFonts w:ascii="Times New Roman" w:hAnsi="Times New Roman" w:cs="Times New Roman"/>
        </w:rPr>
        <w:t>about</w:t>
      </w:r>
      <w:r w:rsidR="00642ECB" w:rsidRPr="00C238FE">
        <w:rPr>
          <w:rFonts w:ascii="Times New Roman" w:hAnsi="Times New Roman" w:cs="Times New Roman"/>
        </w:rPr>
        <w:t xml:space="preserve"> how their own attributes, capabilities and experiences</w:t>
      </w:r>
      <w:r w:rsidR="00642ECB" w:rsidRPr="003D0751">
        <w:rPr>
          <w:rFonts w:ascii="Times New Roman" w:hAnsi="Times New Roman" w:cs="Times New Roman"/>
        </w:rPr>
        <w:t xml:space="preserve"> </w:t>
      </w:r>
      <w:r w:rsidR="00D13B66" w:rsidRPr="003D0751">
        <w:rPr>
          <w:rFonts w:ascii="Times New Roman" w:hAnsi="Times New Roman" w:cs="Times New Roman"/>
        </w:rPr>
        <w:t>map</w:t>
      </w:r>
      <w:r w:rsidR="00642ECB" w:rsidRPr="003D0751">
        <w:rPr>
          <w:rFonts w:ascii="Times New Roman" w:hAnsi="Times New Roman" w:cs="Times New Roman"/>
        </w:rPr>
        <w:t xml:space="preserve"> to available labour market opportunities. </w:t>
      </w:r>
      <w:r w:rsidR="005A56B0">
        <w:rPr>
          <w:rFonts w:ascii="Times New Roman" w:hAnsi="Times New Roman" w:cs="Times New Roman"/>
        </w:rPr>
        <w:t>Therefore, c</w:t>
      </w:r>
      <w:r w:rsidR="003D7AC2" w:rsidRPr="003D0751">
        <w:rPr>
          <w:rFonts w:ascii="Times New Roman" w:hAnsi="Times New Roman" w:cs="Times New Roman"/>
        </w:rPr>
        <w:t xml:space="preserve">areer </w:t>
      </w:r>
      <w:r w:rsidR="001C7208" w:rsidRPr="003D0751">
        <w:rPr>
          <w:rFonts w:ascii="Times New Roman" w:hAnsi="Times New Roman" w:cs="Times New Roman"/>
        </w:rPr>
        <w:t>self-</w:t>
      </w:r>
      <w:r w:rsidR="003D7AC2" w:rsidRPr="003D0751">
        <w:rPr>
          <w:rFonts w:ascii="Times New Roman" w:hAnsi="Times New Roman" w:cs="Times New Roman"/>
        </w:rPr>
        <w:t xml:space="preserve">management </w:t>
      </w:r>
      <w:r w:rsidR="00307275" w:rsidRPr="003D0751">
        <w:rPr>
          <w:rFonts w:ascii="Times New Roman" w:hAnsi="Times New Roman" w:cs="Times New Roman"/>
        </w:rPr>
        <w:t xml:space="preserve">encompasses </w:t>
      </w:r>
      <w:r w:rsidR="00B73922" w:rsidRPr="003D0751">
        <w:rPr>
          <w:rFonts w:ascii="Times New Roman" w:hAnsi="Times New Roman" w:cs="Times New Roman"/>
        </w:rPr>
        <w:t>labour market awareness, job search capabilities, self-awareness and professional networking (</w:t>
      </w:r>
      <w:proofErr w:type="spellStart"/>
      <w:r w:rsidR="00B73922" w:rsidRPr="003D0751">
        <w:rPr>
          <w:rFonts w:ascii="Times New Roman" w:hAnsi="Times New Roman" w:cs="Times New Roman"/>
        </w:rPr>
        <w:t>Bridgstock</w:t>
      </w:r>
      <w:proofErr w:type="spellEnd"/>
      <w:r w:rsidR="00B73922" w:rsidRPr="003D0751">
        <w:rPr>
          <w:rFonts w:ascii="Times New Roman" w:hAnsi="Times New Roman" w:cs="Times New Roman"/>
        </w:rPr>
        <w:t>, 2009)</w:t>
      </w:r>
      <w:r w:rsidR="00307275" w:rsidRPr="003D0751">
        <w:rPr>
          <w:rFonts w:ascii="Times New Roman" w:hAnsi="Times New Roman" w:cs="Times New Roman"/>
        </w:rPr>
        <w:t xml:space="preserve">. </w:t>
      </w:r>
      <w:r w:rsidR="003C3ED6" w:rsidRPr="003D0751">
        <w:rPr>
          <w:rFonts w:ascii="Times New Roman" w:hAnsi="Times New Roman" w:cs="Times New Roman"/>
        </w:rPr>
        <w:t>The focus of career management provision in higher education</w:t>
      </w:r>
      <w:r w:rsidR="00675C7C">
        <w:rPr>
          <w:rFonts w:ascii="Times New Roman" w:hAnsi="Times New Roman" w:cs="Times New Roman"/>
        </w:rPr>
        <w:t xml:space="preserve"> (HE)</w:t>
      </w:r>
      <w:r w:rsidR="003C3ED6" w:rsidRPr="003D0751">
        <w:rPr>
          <w:rFonts w:ascii="Times New Roman" w:hAnsi="Times New Roman" w:cs="Times New Roman"/>
        </w:rPr>
        <w:t xml:space="preserve"> has slowly shifted from centralised,</w:t>
      </w:r>
      <w:r w:rsidR="002D5D6E" w:rsidRPr="003D0751">
        <w:rPr>
          <w:rFonts w:ascii="Times New Roman" w:hAnsi="Times New Roman" w:cs="Times New Roman"/>
        </w:rPr>
        <w:t xml:space="preserve"> individual counselling to interactive workshops and modules, some of which are core and embedded at a discipline level (see </w:t>
      </w:r>
      <w:r w:rsidR="00BB6F7E" w:rsidRPr="003D0751">
        <w:rPr>
          <w:rFonts w:ascii="Times New Roman" w:hAnsi="Times New Roman" w:cs="Times New Roman"/>
        </w:rPr>
        <w:t>Watts, 2006</w:t>
      </w:r>
      <w:r w:rsidR="002D5D6E" w:rsidRPr="003D0751">
        <w:rPr>
          <w:rFonts w:ascii="Times New Roman" w:hAnsi="Times New Roman" w:cs="Times New Roman"/>
        </w:rPr>
        <w:t>).</w:t>
      </w:r>
      <w:r w:rsidR="005A56B0">
        <w:rPr>
          <w:rFonts w:ascii="Times New Roman" w:hAnsi="Times New Roman" w:cs="Times New Roman"/>
        </w:rPr>
        <w:t xml:space="preserve"> Despite these advances, there remains</w:t>
      </w:r>
      <w:r w:rsidR="002D5D6E" w:rsidRPr="003D0751">
        <w:rPr>
          <w:rFonts w:ascii="Times New Roman" w:hAnsi="Times New Roman" w:cs="Times New Roman"/>
        </w:rPr>
        <w:t xml:space="preserve"> evidence of a lack of engagement with career management among undergraduates </w:t>
      </w:r>
      <w:r w:rsidR="00847ED1" w:rsidRPr="003D0751">
        <w:rPr>
          <w:rFonts w:ascii="Times New Roman" w:hAnsi="Times New Roman" w:cs="Times New Roman"/>
        </w:rPr>
        <w:t xml:space="preserve">and </w:t>
      </w:r>
      <w:r w:rsidR="002D5D6E" w:rsidRPr="003D0751">
        <w:rPr>
          <w:rFonts w:ascii="Times New Roman" w:hAnsi="Times New Roman" w:cs="Times New Roman"/>
        </w:rPr>
        <w:t>inadequate</w:t>
      </w:r>
      <w:r w:rsidR="00847ED1" w:rsidRPr="003D0751">
        <w:rPr>
          <w:rFonts w:ascii="Times New Roman" w:hAnsi="Times New Roman" w:cs="Times New Roman"/>
        </w:rPr>
        <w:t xml:space="preserve"> </w:t>
      </w:r>
      <w:r w:rsidR="00FA3F97">
        <w:rPr>
          <w:rFonts w:ascii="Times New Roman" w:hAnsi="Times New Roman" w:cs="Times New Roman"/>
        </w:rPr>
        <w:t xml:space="preserve">development of </w:t>
      </w:r>
      <w:r w:rsidR="00847ED1" w:rsidRPr="003D0751">
        <w:rPr>
          <w:rFonts w:ascii="Times New Roman" w:hAnsi="Times New Roman" w:cs="Times New Roman"/>
        </w:rPr>
        <w:t xml:space="preserve">career management </w:t>
      </w:r>
      <w:r w:rsidR="002D5D6E" w:rsidRPr="003D0751">
        <w:rPr>
          <w:rFonts w:ascii="Times New Roman" w:hAnsi="Times New Roman" w:cs="Times New Roman"/>
        </w:rPr>
        <w:t>competencies</w:t>
      </w:r>
      <w:r w:rsidR="00847ED1" w:rsidRPr="003D0751">
        <w:rPr>
          <w:rFonts w:ascii="Times New Roman" w:hAnsi="Times New Roman" w:cs="Times New Roman"/>
        </w:rPr>
        <w:t xml:space="preserve"> (</w:t>
      </w:r>
      <w:r w:rsidR="00BB6F7E" w:rsidRPr="003D0751">
        <w:rPr>
          <w:rFonts w:ascii="Times New Roman" w:hAnsi="Times New Roman" w:cs="Times New Roman"/>
        </w:rPr>
        <w:t xml:space="preserve">McKeown </w:t>
      </w:r>
      <w:r w:rsidR="002540D1">
        <w:rPr>
          <w:rFonts w:ascii="Times New Roman" w:hAnsi="Times New Roman" w:cs="Times New Roman"/>
        </w:rPr>
        <w:t>and</w:t>
      </w:r>
      <w:r w:rsidR="00BB6F7E" w:rsidRPr="003D0751">
        <w:rPr>
          <w:rFonts w:ascii="Times New Roman" w:hAnsi="Times New Roman" w:cs="Times New Roman"/>
        </w:rPr>
        <w:t xml:space="preserve"> </w:t>
      </w:r>
      <w:proofErr w:type="spellStart"/>
      <w:r w:rsidR="00BB6F7E" w:rsidRPr="003D0751">
        <w:rPr>
          <w:rFonts w:ascii="Times New Roman" w:hAnsi="Times New Roman" w:cs="Times New Roman"/>
        </w:rPr>
        <w:t>Lindorff</w:t>
      </w:r>
      <w:proofErr w:type="spellEnd"/>
      <w:r w:rsidR="00BB6F7E" w:rsidRPr="003D0751">
        <w:rPr>
          <w:rFonts w:ascii="Times New Roman" w:hAnsi="Times New Roman" w:cs="Times New Roman"/>
        </w:rPr>
        <w:t>, 2011</w:t>
      </w:r>
      <w:r w:rsidR="00847ED1" w:rsidRPr="003D0751">
        <w:rPr>
          <w:rFonts w:ascii="Times New Roman" w:hAnsi="Times New Roman" w:cs="Times New Roman"/>
        </w:rPr>
        <w:t xml:space="preserve">). </w:t>
      </w:r>
    </w:p>
    <w:p w14:paraId="712EC3F7" w14:textId="77777777" w:rsidR="00504E94" w:rsidRPr="003D0751" w:rsidRDefault="00504E94" w:rsidP="003D0751">
      <w:pPr>
        <w:spacing w:after="0"/>
        <w:rPr>
          <w:rFonts w:ascii="Times New Roman" w:hAnsi="Times New Roman" w:cs="Times New Roman"/>
        </w:rPr>
      </w:pPr>
    </w:p>
    <w:p w14:paraId="2A20DBC2" w14:textId="77777777" w:rsidR="00C86220" w:rsidRDefault="00F25189" w:rsidP="009B26DE">
      <w:pPr>
        <w:spacing w:after="0"/>
        <w:rPr>
          <w:rFonts w:ascii="Times New Roman" w:hAnsi="Times New Roman" w:cs="Times New Roman"/>
        </w:rPr>
      </w:pPr>
      <w:r w:rsidRPr="00DC3684">
        <w:rPr>
          <w:rFonts w:ascii="Times New Roman" w:hAnsi="Times New Roman" w:cs="Times New Roman"/>
        </w:rPr>
        <w:t xml:space="preserve">While both structural and individual dimensions influence </w:t>
      </w:r>
      <w:r w:rsidR="00923401">
        <w:rPr>
          <w:rFonts w:ascii="Times New Roman" w:hAnsi="Times New Roman" w:cs="Times New Roman"/>
        </w:rPr>
        <w:t>PE</w:t>
      </w:r>
      <w:r w:rsidRPr="00DC3684">
        <w:rPr>
          <w:rFonts w:ascii="Times New Roman" w:hAnsi="Times New Roman" w:cs="Times New Roman"/>
        </w:rPr>
        <w:t xml:space="preserve"> (</w:t>
      </w:r>
      <w:proofErr w:type="spellStart"/>
      <w:r w:rsidR="00C77DF7" w:rsidRPr="00DC3684">
        <w:rPr>
          <w:rFonts w:ascii="Times New Roman" w:hAnsi="Times New Roman" w:cs="Times New Roman"/>
        </w:rPr>
        <w:t>Reeskens</w:t>
      </w:r>
      <w:proofErr w:type="spellEnd"/>
      <w:r w:rsidR="00C77DF7" w:rsidRPr="00DC3684">
        <w:rPr>
          <w:rFonts w:ascii="Times New Roman" w:hAnsi="Times New Roman" w:cs="Times New Roman"/>
        </w:rPr>
        <w:t xml:space="preserve"> and </w:t>
      </w:r>
      <w:r w:rsidR="00574EDB" w:rsidRPr="00DC3684">
        <w:rPr>
          <w:rFonts w:ascii="Times New Roman" w:hAnsi="Times New Roman" w:cs="Times New Roman"/>
        </w:rPr>
        <w:t>van</w:t>
      </w:r>
      <w:r w:rsidR="00574EDB">
        <w:rPr>
          <w:rFonts w:ascii="Times New Roman" w:hAnsi="Times New Roman" w:cs="Times New Roman"/>
        </w:rPr>
        <w:t xml:space="preserve"> </w:t>
      </w:r>
      <w:proofErr w:type="spellStart"/>
      <w:r w:rsidR="00574EDB">
        <w:rPr>
          <w:rFonts w:ascii="Times New Roman" w:hAnsi="Times New Roman" w:cs="Times New Roman"/>
        </w:rPr>
        <w:t>O</w:t>
      </w:r>
      <w:r w:rsidR="00C77DF7">
        <w:rPr>
          <w:rFonts w:ascii="Times New Roman" w:hAnsi="Times New Roman" w:cs="Times New Roman"/>
        </w:rPr>
        <w:t>rschot</w:t>
      </w:r>
      <w:proofErr w:type="spellEnd"/>
      <w:r w:rsidR="00C77DF7">
        <w:rPr>
          <w:rFonts w:ascii="Times New Roman" w:hAnsi="Times New Roman" w:cs="Times New Roman"/>
        </w:rPr>
        <w:t xml:space="preserve">, </w:t>
      </w:r>
      <w:r w:rsidR="007A6990">
        <w:rPr>
          <w:rFonts w:ascii="Times New Roman" w:hAnsi="Times New Roman" w:cs="Times New Roman"/>
        </w:rPr>
        <w:t xml:space="preserve">2012; </w:t>
      </w:r>
      <w:proofErr w:type="spellStart"/>
      <w:r w:rsidRPr="00C238FE">
        <w:rPr>
          <w:rFonts w:ascii="Times New Roman" w:hAnsi="Times New Roman" w:cs="Times New Roman"/>
        </w:rPr>
        <w:t>Vanhercke</w:t>
      </w:r>
      <w:proofErr w:type="spellEnd"/>
      <w:r w:rsidRPr="00C238FE">
        <w:rPr>
          <w:rFonts w:ascii="Times New Roman" w:hAnsi="Times New Roman" w:cs="Times New Roman"/>
        </w:rPr>
        <w:t xml:space="preserve"> </w:t>
      </w:r>
      <w:r w:rsidR="00522924" w:rsidRPr="00522924">
        <w:rPr>
          <w:rFonts w:ascii="Times New Roman" w:hAnsi="Times New Roman" w:cs="Times New Roman"/>
          <w:i/>
        </w:rPr>
        <w:t>et al</w:t>
      </w:r>
      <w:r w:rsidRPr="00C238FE">
        <w:rPr>
          <w:rFonts w:ascii="Times New Roman" w:hAnsi="Times New Roman" w:cs="Times New Roman"/>
        </w:rPr>
        <w:t>., 2014), this study focuses on the latter</w:t>
      </w:r>
      <w:r>
        <w:rPr>
          <w:rFonts w:ascii="Times New Roman" w:hAnsi="Times New Roman" w:cs="Times New Roman"/>
        </w:rPr>
        <w:t xml:space="preserve"> and </w:t>
      </w:r>
      <w:r w:rsidR="003D39BD" w:rsidRPr="003D0751">
        <w:rPr>
          <w:rFonts w:ascii="Times New Roman" w:hAnsi="Times New Roman" w:cs="Times New Roman"/>
        </w:rPr>
        <w:t xml:space="preserve">aims to explore perceptions of employability among undergraduates and the </w:t>
      </w:r>
      <w:r w:rsidR="00252DC1" w:rsidRPr="003D0751">
        <w:rPr>
          <w:rFonts w:ascii="Times New Roman" w:hAnsi="Times New Roman" w:cs="Times New Roman"/>
        </w:rPr>
        <w:t xml:space="preserve">associated </w:t>
      </w:r>
      <w:r w:rsidR="003D39BD" w:rsidRPr="003D0751">
        <w:rPr>
          <w:rFonts w:ascii="Times New Roman" w:hAnsi="Times New Roman" w:cs="Times New Roman"/>
        </w:rPr>
        <w:t>influence of</w:t>
      </w:r>
      <w:r w:rsidR="0073690D" w:rsidRPr="003D0751">
        <w:rPr>
          <w:rFonts w:ascii="Times New Roman" w:hAnsi="Times New Roman" w:cs="Times New Roman"/>
        </w:rPr>
        <w:t xml:space="preserve"> </w:t>
      </w:r>
      <w:r w:rsidR="00252DC1" w:rsidRPr="003D0751">
        <w:rPr>
          <w:rFonts w:ascii="Times New Roman" w:hAnsi="Times New Roman" w:cs="Times New Roman"/>
        </w:rPr>
        <w:t>career management competencies</w:t>
      </w:r>
      <w:r w:rsidR="0084465B" w:rsidRPr="003D0751">
        <w:rPr>
          <w:rFonts w:ascii="Times New Roman" w:hAnsi="Times New Roman" w:cs="Times New Roman"/>
        </w:rPr>
        <w:t xml:space="preserve">, while controlling for </w:t>
      </w:r>
      <w:r w:rsidR="00B400AA" w:rsidRPr="003D0751">
        <w:rPr>
          <w:rFonts w:ascii="Times New Roman" w:hAnsi="Times New Roman" w:cs="Times New Roman"/>
        </w:rPr>
        <w:t>background</w:t>
      </w:r>
      <w:r w:rsidR="0084465B" w:rsidRPr="003D0751">
        <w:rPr>
          <w:rFonts w:ascii="Times New Roman" w:hAnsi="Times New Roman" w:cs="Times New Roman"/>
        </w:rPr>
        <w:t xml:space="preserve"> characteristics</w:t>
      </w:r>
      <w:r w:rsidR="00A72703" w:rsidRPr="003D0751">
        <w:rPr>
          <w:rFonts w:ascii="Times New Roman" w:hAnsi="Times New Roman" w:cs="Times New Roman"/>
        </w:rPr>
        <w:t xml:space="preserve">.  </w:t>
      </w:r>
      <w:r>
        <w:rPr>
          <w:rFonts w:ascii="Times New Roman" w:hAnsi="Times New Roman" w:cs="Times New Roman"/>
        </w:rPr>
        <w:t>By</w:t>
      </w:r>
      <w:r w:rsidR="003D01FF" w:rsidRPr="003D0751">
        <w:rPr>
          <w:rFonts w:ascii="Times New Roman" w:hAnsi="Times New Roman" w:cs="Times New Roman"/>
        </w:rPr>
        <w:t xml:space="preserve"> focus</w:t>
      </w:r>
      <w:r>
        <w:rPr>
          <w:rFonts w:ascii="Times New Roman" w:hAnsi="Times New Roman" w:cs="Times New Roman"/>
        </w:rPr>
        <w:t>ing</w:t>
      </w:r>
      <w:r w:rsidR="003D01FF" w:rsidRPr="003D0751">
        <w:rPr>
          <w:rFonts w:ascii="Times New Roman" w:hAnsi="Times New Roman" w:cs="Times New Roman"/>
        </w:rPr>
        <w:t xml:space="preserve"> on </w:t>
      </w:r>
      <w:r w:rsidR="00946495" w:rsidRPr="003D0751">
        <w:rPr>
          <w:rFonts w:ascii="Times New Roman" w:hAnsi="Times New Roman" w:cs="Times New Roman"/>
        </w:rPr>
        <w:t>the individual</w:t>
      </w:r>
      <w:r w:rsidR="003D01FF" w:rsidRPr="003D0751">
        <w:rPr>
          <w:rFonts w:ascii="Times New Roman" w:hAnsi="Times New Roman" w:cs="Times New Roman"/>
        </w:rPr>
        <w:t xml:space="preserve"> perspective on employability </w:t>
      </w:r>
      <w:r w:rsidR="00FD3A68" w:rsidRPr="003D0751">
        <w:rPr>
          <w:rFonts w:ascii="Times New Roman" w:hAnsi="Times New Roman" w:cs="Times New Roman"/>
        </w:rPr>
        <w:t>(</w:t>
      </w:r>
      <w:r w:rsidR="00E1787F" w:rsidRPr="003D0751">
        <w:rPr>
          <w:rFonts w:ascii="Times New Roman" w:hAnsi="Times New Roman" w:cs="Times New Roman"/>
        </w:rPr>
        <w:t xml:space="preserve">see Rothwell </w:t>
      </w:r>
      <w:r w:rsidR="00522924" w:rsidRPr="00522924">
        <w:rPr>
          <w:rFonts w:ascii="Times New Roman" w:hAnsi="Times New Roman" w:cs="Times New Roman"/>
          <w:i/>
        </w:rPr>
        <w:t>et al</w:t>
      </w:r>
      <w:r w:rsidR="00FD3A68" w:rsidRPr="003D0751">
        <w:rPr>
          <w:rFonts w:ascii="Times New Roman" w:hAnsi="Times New Roman" w:cs="Times New Roman"/>
        </w:rPr>
        <w:t>., 2009)</w:t>
      </w:r>
      <w:r>
        <w:rPr>
          <w:rFonts w:ascii="Times New Roman" w:hAnsi="Times New Roman" w:cs="Times New Roman"/>
        </w:rPr>
        <w:t xml:space="preserve">, the paper acknowledges but </w:t>
      </w:r>
      <w:r w:rsidR="003D01FF" w:rsidRPr="003D0751">
        <w:rPr>
          <w:rFonts w:ascii="Times New Roman" w:hAnsi="Times New Roman" w:cs="Times New Roman"/>
        </w:rPr>
        <w:t xml:space="preserve">does not explore </w:t>
      </w:r>
      <w:r w:rsidR="00946495" w:rsidRPr="003D0751">
        <w:rPr>
          <w:rFonts w:ascii="Times New Roman" w:hAnsi="Times New Roman" w:cs="Times New Roman"/>
        </w:rPr>
        <w:lastRenderedPageBreak/>
        <w:t>antecedents relating to</w:t>
      </w:r>
      <w:r w:rsidR="003D01FF" w:rsidRPr="003D0751">
        <w:rPr>
          <w:rFonts w:ascii="Times New Roman" w:hAnsi="Times New Roman" w:cs="Times New Roman"/>
        </w:rPr>
        <w:t xml:space="preserve"> contextual characteristics, such as </w:t>
      </w:r>
      <w:r w:rsidR="005721CE" w:rsidRPr="003D0751">
        <w:rPr>
          <w:rFonts w:ascii="Times New Roman" w:hAnsi="Times New Roman" w:cs="Times New Roman"/>
        </w:rPr>
        <w:t xml:space="preserve">labour market </w:t>
      </w:r>
      <w:r w:rsidR="00C35DC9" w:rsidRPr="003D0751">
        <w:rPr>
          <w:rFonts w:ascii="Times New Roman" w:hAnsi="Times New Roman" w:cs="Times New Roman"/>
        </w:rPr>
        <w:t>conditions</w:t>
      </w:r>
      <w:r w:rsidR="005721CE" w:rsidRPr="003D0751">
        <w:rPr>
          <w:rFonts w:ascii="Times New Roman" w:hAnsi="Times New Roman" w:cs="Times New Roman"/>
        </w:rPr>
        <w:t xml:space="preserve"> (see </w:t>
      </w:r>
      <w:proofErr w:type="spellStart"/>
      <w:r w:rsidR="005721CE" w:rsidRPr="003D0751">
        <w:rPr>
          <w:rFonts w:ascii="Times New Roman" w:hAnsi="Times New Roman" w:cs="Times New Roman"/>
        </w:rPr>
        <w:t>Berntson</w:t>
      </w:r>
      <w:proofErr w:type="spellEnd"/>
      <w:r w:rsidR="005721CE" w:rsidRPr="003D0751">
        <w:rPr>
          <w:rFonts w:ascii="Times New Roman" w:hAnsi="Times New Roman" w:cs="Times New Roman"/>
        </w:rPr>
        <w:t xml:space="preserve"> </w:t>
      </w:r>
      <w:r w:rsidR="00522924" w:rsidRPr="00522924">
        <w:rPr>
          <w:rFonts w:ascii="Times New Roman" w:hAnsi="Times New Roman" w:cs="Times New Roman"/>
          <w:i/>
        </w:rPr>
        <w:t>et al</w:t>
      </w:r>
      <w:r w:rsidR="005721CE" w:rsidRPr="003D0751">
        <w:rPr>
          <w:rFonts w:ascii="Times New Roman" w:hAnsi="Times New Roman" w:cs="Times New Roman"/>
        </w:rPr>
        <w:t>., 2006</w:t>
      </w:r>
      <w:r w:rsidR="00EA007A">
        <w:rPr>
          <w:rFonts w:ascii="Times New Roman" w:hAnsi="Times New Roman" w:cs="Times New Roman"/>
        </w:rPr>
        <w:t xml:space="preserve">; </w:t>
      </w:r>
      <w:proofErr w:type="spellStart"/>
      <w:r w:rsidR="00EA007A">
        <w:rPr>
          <w:rFonts w:ascii="Times New Roman" w:hAnsi="Times New Roman" w:cs="Times New Roman"/>
        </w:rPr>
        <w:t>Sok</w:t>
      </w:r>
      <w:proofErr w:type="spellEnd"/>
      <w:r w:rsidR="00EA007A">
        <w:rPr>
          <w:rFonts w:ascii="Times New Roman" w:hAnsi="Times New Roman" w:cs="Times New Roman"/>
        </w:rPr>
        <w:t xml:space="preserve"> </w:t>
      </w:r>
      <w:r w:rsidR="00EA007A" w:rsidRPr="00EA007A">
        <w:rPr>
          <w:rFonts w:ascii="Times New Roman" w:hAnsi="Times New Roman" w:cs="Times New Roman"/>
          <w:i/>
        </w:rPr>
        <w:t>et al</w:t>
      </w:r>
      <w:r w:rsidR="00EA007A">
        <w:rPr>
          <w:rFonts w:ascii="Times New Roman" w:hAnsi="Times New Roman" w:cs="Times New Roman"/>
        </w:rPr>
        <w:t>., 2014</w:t>
      </w:r>
      <w:r w:rsidR="005721CE" w:rsidRPr="003D0751">
        <w:rPr>
          <w:rFonts w:ascii="Times New Roman" w:hAnsi="Times New Roman" w:cs="Times New Roman"/>
        </w:rPr>
        <w:t xml:space="preserve">). </w:t>
      </w:r>
      <w:r w:rsidR="003D01FF" w:rsidRPr="003D0751">
        <w:rPr>
          <w:rFonts w:ascii="Times New Roman" w:hAnsi="Times New Roman" w:cs="Times New Roman"/>
        </w:rPr>
        <w:t xml:space="preserve"> </w:t>
      </w:r>
      <w:r w:rsidR="00A72703" w:rsidRPr="003D0751">
        <w:rPr>
          <w:rFonts w:ascii="Times New Roman" w:hAnsi="Times New Roman" w:cs="Times New Roman"/>
        </w:rPr>
        <w:t>More specifically, the research objectives</w:t>
      </w:r>
      <w:r w:rsidR="009B1104" w:rsidRPr="003D0751">
        <w:rPr>
          <w:rFonts w:ascii="Times New Roman" w:hAnsi="Times New Roman" w:cs="Times New Roman"/>
        </w:rPr>
        <w:t xml:space="preserve"> were</w:t>
      </w:r>
      <w:r w:rsidR="00A72703" w:rsidRPr="003D0751">
        <w:rPr>
          <w:rFonts w:ascii="Times New Roman" w:hAnsi="Times New Roman" w:cs="Times New Roman"/>
        </w:rPr>
        <w:t xml:space="preserve"> to:</w:t>
      </w:r>
      <w:r w:rsidR="00B35C67" w:rsidRPr="003D0751">
        <w:rPr>
          <w:rFonts w:ascii="Times New Roman" w:hAnsi="Times New Roman" w:cs="Times New Roman"/>
        </w:rPr>
        <w:t xml:space="preserve"> </w:t>
      </w:r>
      <w:r w:rsidR="008024CF">
        <w:rPr>
          <w:rFonts w:ascii="Times New Roman" w:hAnsi="Times New Roman" w:cs="Times New Roman"/>
        </w:rPr>
        <w:t>(</w:t>
      </w:r>
      <w:proofErr w:type="spellStart"/>
      <w:r w:rsidR="008024CF">
        <w:rPr>
          <w:rFonts w:ascii="Times New Roman" w:hAnsi="Times New Roman" w:cs="Times New Roman"/>
        </w:rPr>
        <w:t>i</w:t>
      </w:r>
      <w:proofErr w:type="spellEnd"/>
      <w:r w:rsidR="008024CF">
        <w:rPr>
          <w:rFonts w:ascii="Times New Roman" w:hAnsi="Times New Roman" w:cs="Times New Roman"/>
        </w:rPr>
        <w:t>) g</w:t>
      </w:r>
      <w:r w:rsidR="00A72703" w:rsidRPr="003D0751">
        <w:rPr>
          <w:rFonts w:ascii="Times New Roman" w:hAnsi="Times New Roman" w:cs="Times New Roman"/>
        </w:rPr>
        <w:t xml:space="preserve">auge </w:t>
      </w:r>
      <w:r w:rsidR="00923401">
        <w:rPr>
          <w:rFonts w:ascii="Times New Roman" w:hAnsi="Times New Roman" w:cs="Times New Roman"/>
        </w:rPr>
        <w:t>PE</w:t>
      </w:r>
      <w:r w:rsidR="00A72703" w:rsidRPr="003D0751">
        <w:rPr>
          <w:rFonts w:ascii="Times New Roman" w:hAnsi="Times New Roman" w:cs="Times New Roman"/>
        </w:rPr>
        <w:t xml:space="preserve"> among undergraduates;</w:t>
      </w:r>
      <w:r w:rsidR="007931EE" w:rsidRPr="003D0751">
        <w:rPr>
          <w:rFonts w:ascii="Times New Roman" w:hAnsi="Times New Roman" w:cs="Times New Roman"/>
        </w:rPr>
        <w:t xml:space="preserve"> </w:t>
      </w:r>
      <w:r w:rsidR="008024CF">
        <w:rPr>
          <w:rFonts w:ascii="Times New Roman" w:hAnsi="Times New Roman" w:cs="Times New Roman"/>
        </w:rPr>
        <w:t>(ii) e</w:t>
      </w:r>
      <w:r w:rsidR="0073690D" w:rsidRPr="003D0751">
        <w:rPr>
          <w:rFonts w:ascii="Times New Roman" w:hAnsi="Times New Roman" w:cs="Times New Roman"/>
        </w:rPr>
        <w:t xml:space="preserve">valuate the relative importance of career management </w:t>
      </w:r>
      <w:r w:rsidR="005A56B0">
        <w:rPr>
          <w:rFonts w:ascii="Times New Roman" w:hAnsi="Times New Roman" w:cs="Times New Roman"/>
        </w:rPr>
        <w:t xml:space="preserve">competencies </w:t>
      </w:r>
      <w:r w:rsidR="0073690D" w:rsidRPr="003D0751">
        <w:rPr>
          <w:rFonts w:ascii="Times New Roman" w:hAnsi="Times New Roman" w:cs="Times New Roman"/>
        </w:rPr>
        <w:t xml:space="preserve">on </w:t>
      </w:r>
      <w:r w:rsidR="00923401">
        <w:rPr>
          <w:rFonts w:ascii="Times New Roman" w:hAnsi="Times New Roman" w:cs="Times New Roman"/>
        </w:rPr>
        <w:t>PE</w:t>
      </w:r>
      <w:r w:rsidR="0073690D" w:rsidRPr="003D0751">
        <w:rPr>
          <w:rFonts w:ascii="Times New Roman" w:hAnsi="Times New Roman" w:cs="Times New Roman"/>
        </w:rPr>
        <w:t xml:space="preserve">; </w:t>
      </w:r>
      <w:r w:rsidR="007931EE" w:rsidRPr="003D0751">
        <w:rPr>
          <w:rFonts w:ascii="Times New Roman" w:hAnsi="Times New Roman" w:cs="Times New Roman"/>
        </w:rPr>
        <w:t>and</w:t>
      </w:r>
      <w:r w:rsidR="008024CF">
        <w:rPr>
          <w:rFonts w:ascii="Times New Roman" w:hAnsi="Times New Roman" w:cs="Times New Roman"/>
        </w:rPr>
        <w:t xml:space="preserve"> (iii) assess</w:t>
      </w:r>
      <w:r w:rsidR="00A72703" w:rsidRPr="003D0751">
        <w:rPr>
          <w:rFonts w:ascii="Times New Roman" w:hAnsi="Times New Roman" w:cs="Times New Roman"/>
        </w:rPr>
        <w:t xml:space="preserve"> the influence of </w:t>
      </w:r>
      <w:r w:rsidR="00DA5B37" w:rsidRPr="003D0751">
        <w:rPr>
          <w:rFonts w:ascii="Times New Roman" w:hAnsi="Times New Roman" w:cs="Times New Roman"/>
        </w:rPr>
        <w:t xml:space="preserve">certain </w:t>
      </w:r>
      <w:r w:rsidR="00B400AA" w:rsidRPr="003D0751">
        <w:rPr>
          <w:rFonts w:ascii="Times New Roman" w:hAnsi="Times New Roman" w:cs="Times New Roman"/>
        </w:rPr>
        <w:t>background</w:t>
      </w:r>
      <w:r w:rsidR="007931EE" w:rsidRPr="003D0751">
        <w:rPr>
          <w:rFonts w:ascii="Times New Roman" w:hAnsi="Times New Roman" w:cs="Times New Roman"/>
        </w:rPr>
        <w:t xml:space="preserve"> characteris</w:t>
      </w:r>
      <w:r w:rsidR="00977BCD" w:rsidRPr="003D0751">
        <w:rPr>
          <w:rFonts w:ascii="Times New Roman" w:hAnsi="Times New Roman" w:cs="Times New Roman"/>
        </w:rPr>
        <w:t xml:space="preserve">tics on </w:t>
      </w:r>
      <w:r w:rsidR="00923401">
        <w:rPr>
          <w:rFonts w:ascii="Times New Roman" w:hAnsi="Times New Roman" w:cs="Times New Roman"/>
        </w:rPr>
        <w:t>PE</w:t>
      </w:r>
      <w:r w:rsidR="00977BCD" w:rsidRPr="003D0751">
        <w:rPr>
          <w:rFonts w:ascii="Times New Roman" w:hAnsi="Times New Roman" w:cs="Times New Roman"/>
        </w:rPr>
        <w:t>.</w:t>
      </w:r>
      <w:r w:rsidR="009B26DE">
        <w:rPr>
          <w:rFonts w:ascii="Times New Roman" w:hAnsi="Times New Roman" w:cs="Times New Roman"/>
        </w:rPr>
        <w:t xml:space="preserve"> </w:t>
      </w:r>
      <w:r w:rsidR="009434B5" w:rsidRPr="003D0751">
        <w:rPr>
          <w:rFonts w:ascii="Times New Roman" w:hAnsi="Times New Roman" w:cs="Times New Roman"/>
        </w:rPr>
        <w:t xml:space="preserve">Data from </w:t>
      </w:r>
      <w:r w:rsidR="00A70E5D">
        <w:rPr>
          <w:rFonts w:ascii="Times New Roman" w:hAnsi="Times New Roman" w:cs="Times New Roman"/>
        </w:rPr>
        <w:t>48</w:t>
      </w:r>
      <w:r w:rsidR="001D3F9D">
        <w:rPr>
          <w:rFonts w:ascii="Times New Roman" w:hAnsi="Times New Roman" w:cs="Times New Roman"/>
        </w:rPr>
        <w:t xml:space="preserve">0 </w:t>
      </w:r>
      <w:r w:rsidR="009434B5" w:rsidRPr="003D0751">
        <w:rPr>
          <w:rFonts w:ascii="Times New Roman" w:hAnsi="Times New Roman" w:cs="Times New Roman"/>
        </w:rPr>
        <w:t xml:space="preserve">Business undergraduates </w:t>
      </w:r>
      <w:r w:rsidR="005F337B">
        <w:rPr>
          <w:rFonts w:ascii="Times New Roman" w:hAnsi="Times New Roman" w:cs="Times New Roman"/>
        </w:rPr>
        <w:t>at</w:t>
      </w:r>
      <w:r w:rsidR="009434B5" w:rsidRPr="003D0751">
        <w:rPr>
          <w:rFonts w:ascii="Times New Roman" w:hAnsi="Times New Roman" w:cs="Times New Roman"/>
        </w:rPr>
        <w:t xml:space="preserve"> a UK and Australian university was used to address the research objectives. </w:t>
      </w:r>
      <w:r w:rsidR="006D5391" w:rsidRPr="003D0751">
        <w:rPr>
          <w:rFonts w:ascii="Times New Roman" w:hAnsi="Times New Roman" w:cs="Times New Roman"/>
        </w:rPr>
        <w:t>Th</w:t>
      </w:r>
      <w:r w:rsidR="008B06E3" w:rsidRPr="003D0751">
        <w:rPr>
          <w:rFonts w:ascii="Times New Roman" w:hAnsi="Times New Roman" w:cs="Times New Roman"/>
        </w:rPr>
        <w:t>e paper is structured to first</w:t>
      </w:r>
      <w:r w:rsidR="006D5391" w:rsidRPr="003D0751">
        <w:rPr>
          <w:rFonts w:ascii="Times New Roman" w:hAnsi="Times New Roman" w:cs="Times New Roman"/>
        </w:rPr>
        <w:t xml:space="preserve"> provide a background review of </w:t>
      </w:r>
      <w:r w:rsidR="009434B5" w:rsidRPr="003D0751">
        <w:rPr>
          <w:rFonts w:ascii="Times New Roman" w:hAnsi="Times New Roman" w:cs="Times New Roman"/>
        </w:rPr>
        <w:t xml:space="preserve">literature relating to </w:t>
      </w:r>
      <w:r w:rsidR="00923401">
        <w:rPr>
          <w:rFonts w:ascii="Times New Roman" w:hAnsi="Times New Roman" w:cs="Times New Roman"/>
        </w:rPr>
        <w:t>PE</w:t>
      </w:r>
      <w:r w:rsidR="009434B5" w:rsidRPr="003D0751">
        <w:rPr>
          <w:rFonts w:ascii="Times New Roman" w:hAnsi="Times New Roman" w:cs="Times New Roman"/>
        </w:rPr>
        <w:t xml:space="preserve"> and the predictor variables, followed by a presentation of the adopted methodology and results. Finally, the findings are discussed with implications for relevant stakeholders.</w:t>
      </w:r>
      <w:r w:rsidR="008C1775" w:rsidRPr="003D0751">
        <w:rPr>
          <w:rFonts w:ascii="Times New Roman" w:hAnsi="Times New Roman" w:cs="Times New Roman"/>
        </w:rPr>
        <w:t xml:space="preserve"> </w:t>
      </w:r>
    </w:p>
    <w:p w14:paraId="499B7339" w14:textId="77777777" w:rsidR="009B26DE" w:rsidRPr="003D0751" w:rsidRDefault="009B26DE" w:rsidP="009B26DE">
      <w:pPr>
        <w:spacing w:after="0"/>
        <w:rPr>
          <w:rFonts w:ascii="Times New Roman" w:hAnsi="Times New Roman" w:cs="Times New Roman"/>
        </w:rPr>
      </w:pPr>
    </w:p>
    <w:p w14:paraId="6BA03210" w14:textId="77777777" w:rsidR="00A72703" w:rsidRPr="003D0751" w:rsidRDefault="00A72703" w:rsidP="004E3783">
      <w:pPr>
        <w:pStyle w:val="Heading1"/>
        <w:rPr>
          <w:rFonts w:ascii="Times New Roman" w:hAnsi="Times New Roman" w:cs="Times New Roman"/>
        </w:rPr>
      </w:pPr>
      <w:r w:rsidRPr="003D0751">
        <w:rPr>
          <w:rFonts w:ascii="Times New Roman" w:hAnsi="Times New Roman" w:cs="Times New Roman"/>
        </w:rPr>
        <w:t>Background</w:t>
      </w:r>
    </w:p>
    <w:p w14:paraId="7BAD8047" w14:textId="77777777" w:rsidR="004309B5" w:rsidRPr="003D0751" w:rsidRDefault="00F25189" w:rsidP="00AF375C">
      <w:pPr>
        <w:spacing w:after="0"/>
        <w:rPr>
          <w:rFonts w:ascii="Times New Roman" w:hAnsi="Times New Roman" w:cs="Times New Roman"/>
        </w:rPr>
      </w:pPr>
      <w:r>
        <w:rPr>
          <w:rFonts w:ascii="Times New Roman" w:hAnsi="Times New Roman" w:cs="Times New Roman"/>
        </w:rPr>
        <w:t>At the individual level, e</w:t>
      </w:r>
      <w:r w:rsidR="003A791B" w:rsidRPr="003D0751">
        <w:rPr>
          <w:rFonts w:ascii="Times New Roman" w:hAnsi="Times New Roman" w:cs="Times New Roman"/>
        </w:rPr>
        <w:t xml:space="preserve">mployability concerns </w:t>
      </w:r>
      <w:r>
        <w:rPr>
          <w:rFonts w:ascii="Times New Roman" w:hAnsi="Times New Roman" w:cs="Times New Roman"/>
        </w:rPr>
        <w:t xml:space="preserve">both </w:t>
      </w:r>
      <w:r w:rsidR="0041154D" w:rsidRPr="003D0751">
        <w:rPr>
          <w:rFonts w:ascii="Times New Roman" w:hAnsi="Times New Roman" w:cs="Times New Roman"/>
        </w:rPr>
        <w:t xml:space="preserve">an individual’s </w:t>
      </w:r>
      <w:r>
        <w:rPr>
          <w:rFonts w:ascii="Times New Roman" w:hAnsi="Times New Roman" w:cs="Times New Roman"/>
        </w:rPr>
        <w:t>actual and perceived</w:t>
      </w:r>
      <w:r w:rsidRPr="003D0751">
        <w:rPr>
          <w:rFonts w:ascii="Times New Roman" w:hAnsi="Times New Roman" w:cs="Times New Roman"/>
        </w:rPr>
        <w:t xml:space="preserve"> </w:t>
      </w:r>
      <w:r w:rsidR="003A791B" w:rsidRPr="003D0751">
        <w:rPr>
          <w:rFonts w:ascii="Times New Roman" w:hAnsi="Times New Roman" w:cs="Times New Roman"/>
        </w:rPr>
        <w:t>job p</w:t>
      </w:r>
      <w:r w:rsidR="0041154D" w:rsidRPr="003D0751">
        <w:rPr>
          <w:rFonts w:ascii="Times New Roman" w:hAnsi="Times New Roman" w:cs="Times New Roman"/>
        </w:rPr>
        <w:t>rospects (</w:t>
      </w:r>
      <w:proofErr w:type="spellStart"/>
      <w:r w:rsidR="0041154D" w:rsidRPr="003D0751">
        <w:rPr>
          <w:rFonts w:ascii="Times New Roman" w:hAnsi="Times New Roman" w:cs="Times New Roman"/>
        </w:rPr>
        <w:t>Forrier</w:t>
      </w:r>
      <w:proofErr w:type="spellEnd"/>
      <w:r w:rsidR="0041154D" w:rsidRPr="003D0751">
        <w:rPr>
          <w:rFonts w:ascii="Times New Roman" w:hAnsi="Times New Roman" w:cs="Times New Roman"/>
        </w:rPr>
        <w:t xml:space="preserve"> </w:t>
      </w:r>
      <w:r w:rsidR="001D6FDD">
        <w:rPr>
          <w:rFonts w:ascii="Times New Roman" w:hAnsi="Times New Roman" w:cs="Times New Roman"/>
        </w:rPr>
        <w:t>and</w:t>
      </w:r>
      <w:r w:rsidR="0041154D" w:rsidRPr="003D0751">
        <w:rPr>
          <w:rFonts w:ascii="Times New Roman" w:hAnsi="Times New Roman" w:cs="Times New Roman"/>
        </w:rPr>
        <w:t xml:space="preserve"> </w:t>
      </w:r>
      <w:proofErr w:type="spellStart"/>
      <w:r w:rsidR="0041154D" w:rsidRPr="003D0751">
        <w:rPr>
          <w:rFonts w:ascii="Times New Roman" w:hAnsi="Times New Roman" w:cs="Times New Roman"/>
        </w:rPr>
        <w:t>Sels</w:t>
      </w:r>
      <w:proofErr w:type="spellEnd"/>
      <w:r w:rsidR="0041154D" w:rsidRPr="003D0751">
        <w:rPr>
          <w:rFonts w:ascii="Times New Roman" w:hAnsi="Times New Roman" w:cs="Times New Roman"/>
        </w:rPr>
        <w:t>, 2003)</w:t>
      </w:r>
      <w:r>
        <w:rPr>
          <w:rFonts w:ascii="Times New Roman" w:hAnsi="Times New Roman" w:cs="Times New Roman"/>
        </w:rPr>
        <w:t xml:space="preserve">. In relation to the latter, </w:t>
      </w:r>
      <w:r w:rsidR="0041154D" w:rsidRPr="003D0751">
        <w:rPr>
          <w:rFonts w:ascii="Times New Roman" w:hAnsi="Times New Roman" w:cs="Times New Roman"/>
        </w:rPr>
        <w:t>a</w:t>
      </w:r>
      <w:r w:rsidR="003A791B" w:rsidRPr="003D0751">
        <w:rPr>
          <w:rFonts w:ascii="Times New Roman" w:hAnsi="Times New Roman" w:cs="Times New Roman"/>
        </w:rPr>
        <w:t xml:space="preserve">n individual </w:t>
      </w:r>
      <w:r w:rsidR="0041154D" w:rsidRPr="003D0751">
        <w:rPr>
          <w:rFonts w:ascii="Times New Roman" w:hAnsi="Times New Roman" w:cs="Times New Roman"/>
        </w:rPr>
        <w:t>who believes</w:t>
      </w:r>
      <w:r w:rsidR="003A791B" w:rsidRPr="003D0751">
        <w:rPr>
          <w:rFonts w:ascii="Times New Roman" w:hAnsi="Times New Roman" w:cs="Times New Roman"/>
        </w:rPr>
        <w:t xml:space="preserve"> they </w:t>
      </w:r>
      <w:r w:rsidR="0041154D" w:rsidRPr="003D0751">
        <w:rPr>
          <w:rFonts w:ascii="Times New Roman" w:hAnsi="Times New Roman" w:cs="Times New Roman"/>
        </w:rPr>
        <w:t>are</w:t>
      </w:r>
      <w:r w:rsidR="003A791B" w:rsidRPr="003D0751">
        <w:rPr>
          <w:rFonts w:ascii="Times New Roman" w:hAnsi="Times New Roman" w:cs="Times New Roman"/>
        </w:rPr>
        <w:t xml:space="preserve"> high</w:t>
      </w:r>
      <w:r w:rsidR="0041154D" w:rsidRPr="003D0751">
        <w:rPr>
          <w:rFonts w:ascii="Times New Roman" w:hAnsi="Times New Roman" w:cs="Times New Roman"/>
        </w:rPr>
        <w:t>ly</w:t>
      </w:r>
      <w:r w:rsidR="003A791B" w:rsidRPr="003D0751">
        <w:rPr>
          <w:rFonts w:ascii="Times New Roman" w:hAnsi="Times New Roman" w:cs="Times New Roman"/>
        </w:rPr>
        <w:t xml:space="preserve"> employab</w:t>
      </w:r>
      <w:r w:rsidR="0041154D" w:rsidRPr="003D0751">
        <w:rPr>
          <w:rFonts w:ascii="Times New Roman" w:hAnsi="Times New Roman" w:cs="Times New Roman"/>
        </w:rPr>
        <w:t>le</w:t>
      </w:r>
      <w:r w:rsidR="003A791B" w:rsidRPr="003D0751">
        <w:rPr>
          <w:rFonts w:ascii="Times New Roman" w:hAnsi="Times New Roman" w:cs="Times New Roman"/>
        </w:rPr>
        <w:t xml:space="preserve"> will </w:t>
      </w:r>
      <w:r w:rsidR="0041154D" w:rsidRPr="003D0751">
        <w:rPr>
          <w:rFonts w:ascii="Times New Roman" w:hAnsi="Times New Roman" w:cs="Times New Roman"/>
        </w:rPr>
        <w:t>think</w:t>
      </w:r>
      <w:r w:rsidR="003A791B" w:rsidRPr="003D0751">
        <w:rPr>
          <w:rFonts w:ascii="Times New Roman" w:hAnsi="Times New Roman" w:cs="Times New Roman"/>
        </w:rPr>
        <w:t xml:space="preserve"> it </w:t>
      </w:r>
      <w:r w:rsidR="0041154D" w:rsidRPr="003D0751">
        <w:rPr>
          <w:rFonts w:ascii="Times New Roman" w:hAnsi="Times New Roman" w:cs="Times New Roman"/>
        </w:rPr>
        <w:t xml:space="preserve">relatively </w:t>
      </w:r>
      <w:r w:rsidR="003A791B" w:rsidRPr="003D0751">
        <w:rPr>
          <w:rFonts w:ascii="Times New Roman" w:hAnsi="Times New Roman" w:cs="Times New Roman"/>
        </w:rPr>
        <w:t>easy to acquire new employment (</w:t>
      </w:r>
      <w:proofErr w:type="spellStart"/>
      <w:r w:rsidR="003A791B" w:rsidRPr="003D0751">
        <w:rPr>
          <w:rFonts w:ascii="Times New Roman" w:hAnsi="Times New Roman" w:cs="Times New Roman"/>
        </w:rPr>
        <w:t>Berntson</w:t>
      </w:r>
      <w:proofErr w:type="spellEnd"/>
      <w:r w:rsidR="003A791B" w:rsidRPr="003D0751">
        <w:rPr>
          <w:rFonts w:ascii="Times New Roman" w:hAnsi="Times New Roman" w:cs="Times New Roman"/>
        </w:rPr>
        <w:t xml:space="preserve"> </w:t>
      </w:r>
      <w:r w:rsidR="001D6FDD">
        <w:rPr>
          <w:rFonts w:ascii="Times New Roman" w:hAnsi="Times New Roman" w:cs="Times New Roman"/>
        </w:rPr>
        <w:t>and</w:t>
      </w:r>
      <w:r w:rsidR="003A791B" w:rsidRPr="003D0751">
        <w:rPr>
          <w:rFonts w:ascii="Times New Roman" w:hAnsi="Times New Roman" w:cs="Times New Roman"/>
        </w:rPr>
        <w:t xml:space="preserve"> </w:t>
      </w:r>
      <w:proofErr w:type="spellStart"/>
      <w:r w:rsidR="003A791B" w:rsidRPr="003D0751">
        <w:rPr>
          <w:rFonts w:ascii="Times New Roman" w:hAnsi="Times New Roman" w:cs="Times New Roman"/>
        </w:rPr>
        <w:t>Marklund</w:t>
      </w:r>
      <w:proofErr w:type="spellEnd"/>
      <w:r w:rsidR="003A791B" w:rsidRPr="003D0751">
        <w:rPr>
          <w:rFonts w:ascii="Times New Roman" w:hAnsi="Times New Roman" w:cs="Times New Roman"/>
        </w:rPr>
        <w:t xml:space="preserve">, 2007). </w:t>
      </w:r>
      <w:r w:rsidR="001477F5" w:rsidRPr="003D0751">
        <w:rPr>
          <w:rFonts w:ascii="Times New Roman" w:hAnsi="Times New Roman" w:cs="Times New Roman"/>
        </w:rPr>
        <w:t>Considerable research has focused on the personal traits, skills and values new graduates must possess to enhance their propensity to obtain employment (Jackson</w:t>
      </w:r>
      <w:r w:rsidR="00B732D4" w:rsidRPr="003D0751">
        <w:rPr>
          <w:rFonts w:ascii="Times New Roman" w:hAnsi="Times New Roman" w:cs="Times New Roman"/>
        </w:rPr>
        <w:t xml:space="preserve"> </w:t>
      </w:r>
      <w:r w:rsidR="001D6FDD">
        <w:rPr>
          <w:rFonts w:ascii="Times New Roman" w:hAnsi="Times New Roman" w:cs="Times New Roman"/>
        </w:rPr>
        <w:t>and</w:t>
      </w:r>
      <w:r w:rsidR="00B732D4" w:rsidRPr="003D0751">
        <w:rPr>
          <w:rFonts w:ascii="Times New Roman" w:hAnsi="Times New Roman" w:cs="Times New Roman"/>
        </w:rPr>
        <w:t xml:space="preserve"> Chapman, 2010</w:t>
      </w:r>
      <w:r w:rsidR="005F337B">
        <w:rPr>
          <w:rFonts w:ascii="Times New Roman" w:hAnsi="Times New Roman" w:cs="Times New Roman"/>
        </w:rPr>
        <w:t>) with e</w:t>
      </w:r>
      <w:r w:rsidR="001477F5" w:rsidRPr="003D0751">
        <w:rPr>
          <w:rFonts w:ascii="Times New Roman" w:hAnsi="Times New Roman" w:cs="Times New Roman"/>
        </w:rPr>
        <w:t>mployment outcomes (</w:t>
      </w:r>
      <w:r w:rsidR="006C774E">
        <w:rPr>
          <w:rFonts w:ascii="Times New Roman" w:hAnsi="Times New Roman" w:cs="Times New Roman"/>
        </w:rPr>
        <w:t>for example, entry salary and</w:t>
      </w:r>
      <w:r w:rsidR="001477F5" w:rsidRPr="003D0751">
        <w:rPr>
          <w:rFonts w:ascii="Times New Roman" w:hAnsi="Times New Roman" w:cs="Times New Roman"/>
        </w:rPr>
        <w:t xml:space="preserve"> time taken to attain a job) </w:t>
      </w:r>
      <w:r w:rsidR="0041154D" w:rsidRPr="003D0751">
        <w:rPr>
          <w:rFonts w:ascii="Times New Roman" w:hAnsi="Times New Roman" w:cs="Times New Roman"/>
        </w:rPr>
        <w:t>typically used as objective</w:t>
      </w:r>
      <w:r w:rsidR="001477F5" w:rsidRPr="003D0751">
        <w:rPr>
          <w:rFonts w:ascii="Times New Roman" w:hAnsi="Times New Roman" w:cs="Times New Roman"/>
        </w:rPr>
        <w:t xml:space="preserve"> measure</w:t>
      </w:r>
      <w:r w:rsidR="0041154D" w:rsidRPr="003D0751">
        <w:rPr>
          <w:rFonts w:ascii="Times New Roman" w:hAnsi="Times New Roman" w:cs="Times New Roman"/>
        </w:rPr>
        <w:t>s</w:t>
      </w:r>
      <w:r w:rsidR="001477F5" w:rsidRPr="003D0751">
        <w:rPr>
          <w:rFonts w:ascii="Times New Roman" w:hAnsi="Times New Roman" w:cs="Times New Roman"/>
        </w:rPr>
        <w:t xml:space="preserve"> of a graduate’s employability (</w:t>
      </w:r>
      <w:r w:rsidR="008A4CA6" w:rsidRPr="003D0751">
        <w:rPr>
          <w:rFonts w:ascii="Times New Roman" w:hAnsi="Times New Roman" w:cs="Times New Roman"/>
        </w:rPr>
        <w:t xml:space="preserve">Coates </w:t>
      </w:r>
      <w:r w:rsidR="001D6FDD">
        <w:rPr>
          <w:rFonts w:ascii="Times New Roman" w:hAnsi="Times New Roman" w:cs="Times New Roman"/>
        </w:rPr>
        <w:t>and</w:t>
      </w:r>
      <w:r w:rsidR="008A4CA6" w:rsidRPr="003D0751">
        <w:rPr>
          <w:rFonts w:ascii="Times New Roman" w:hAnsi="Times New Roman" w:cs="Times New Roman"/>
        </w:rPr>
        <w:t xml:space="preserve"> Edwards, 2011</w:t>
      </w:r>
      <w:r w:rsidR="001477F5" w:rsidRPr="003D0751">
        <w:rPr>
          <w:rFonts w:ascii="Times New Roman" w:hAnsi="Times New Roman" w:cs="Times New Roman"/>
        </w:rPr>
        <w:t>)</w:t>
      </w:r>
      <w:r w:rsidR="00A82CE5">
        <w:rPr>
          <w:rFonts w:ascii="Times New Roman" w:hAnsi="Times New Roman" w:cs="Times New Roman"/>
        </w:rPr>
        <w:t>. E</w:t>
      </w:r>
      <w:r w:rsidR="007B5592">
        <w:rPr>
          <w:rFonts w:ascii="Times New Roman" w:hAnsi="Times New Roman" w:cs="Times New Roman"/>
        </w:rPr>
        <w:t>quating employment and employability is</w:t>
      </w:r>
      <w:r w:rsidR="00A82CE5">
        <w:rPr>
          <w:rFonts w:ascii="Times New Roman" w:hAnsi="Times New Roman" w:cs="Times New Roman"/>
        </w:rPr>
        <w:t xml:space="preserve">, however, </w:t>
      </w:r>
      <w:r w:rsidR="007B5592">
        <w:rPr>
          <w:rFonts w:ascii="Times New Roman" w:hAnsi="Times New Roman" w:cs="Times New Roman"/>
        </w:rPr>
        <w:t>problematic</w:t>
      </w:r>
      <w:r w:rsidR="002312F0">
        <w:rPr>
          <w:rFonts w:ascii="Times New Roman" w:hAnsi="Times New Roman" w:cs="Times New Roman"/>
        </w:rPr>
        <w:t>.</w:t>
      </w:r>
      <w:r w:rsidR="001477F5" w:rsidRPr="003D0751">
        <w:rPr>
          <w:rFonts w:ascii="Times New Roman" w:hAnsi="Times New Roman" w:cs="Times New Roman"/>
        </w:rPr>
        <w:t xml:space="preserve"> </w:t>
      </w:r>
      <w:r w:rsidR="005F337B">
        <w:rPr>
          <w:rFonts w:ascii="Times New Roman" w:hAnsi="Times New Roman" w:cs="Times New Roman"/>
        </w:rPr>
        <w:t>The</w:t>
      </w:r>
      <w:r w:rsidR="005E6331" w:rsidRPr="003D0751">
        <w:rPr>
          <w:rFonts w:ascii="Times New Roman" w:hAnsi="Times New Roman" w:cs="Times New Roman"/>
        </w:rPr>
        <w:t xml:space="preserve"> focus on ‘objective employability’ (see </w:t>
      </w:r>
      <w:proofErr w:type="spellStart"/>
      <w:r w:rsidR="005E6331" w:rsidRPr="003D0751">
        <w:rPr>
          <w:rFonts w:ascii="Times New Roman" w:hAnsi="Times New Roman" w:cs="Times New Roman"/>
        </w:rPr>
        <w:t>Berntson</w:t>
      </w:r>
      <w:proofErr w:type="spellEnd"/>
      <w:r w:rsidR="005E6331" w:rsidRPr="003D0751">
        <w:rPr>
          <w:rFonts w:ascii="Times New Roman" w:hAnsi="Times New Roman" w:cs="Times New Roman"/>
        </w:rPr>
        <w:t xml:space="preserve"> </w:t>
      </w:r>
      <w:r w:rsidR="00522924" w:rsidRPr="00522924">
        <w:rPr>
          <w:rFonts w:ascii="Times New Roman" w:hAnsi="Times New Roman" w:cs="Times New Roman"/>
          <w:i/>
        </w:rPr>
        <w:t>et al</w:t>
      </w:r>
      <w:r w:rsidR="005E6331" w:rsidRPr="003D0751">
        <w:rPr>
          <w:rFonts w:ascii="Times New Roman" w:hAnsi="Times New Roman" w:cs="Times New Roman"/>
        </w:rPr>
        <w:t xml:space="preserve">., 2006) </w:t>
      </w:r>
      <w:r w:rsidR="007B5592">
        <w:rPr>
          <w:rFonts w:ascii="Times New Roman" w:hAnsi="Times New Roman" w:cs="Times New Roman"/>
        </w:rPr>
        <w:t>has been criticised for failing to acknowledge that</w:t>
      </w:r>
      <w:r w:rsidR="005E6331" w:rsidRPr="003D0751">
        <w:rPr>
          <w:rFonts w:ascii="Times New Roman" w:hAnsi="Times New Roman" w:cs="Times New Roman"/>
        </w:rPr>
        <w:t xml:space="preserve"> the </w:t>
      </w:r>
      <w:r w:rsidR="001477F5" w:rsidRPr="003D0751">
        <w:rPr>
          <w:rFonts w:ascii="Times New Roman" w:hAnsi="Times New Roman" w:cs="Times New Roman"/>
        </w:rPr>
        <w:t>alignment between one’s employability and employment outcomes is not</w:t>
      </w:r>
      <w:r w:rsidR="005E6331" w:rsidRPr="003D0751">
        <w:rPr>
          <w:rFonts w:ascii="Times New Roman" w:hAnsi="Times New Roman" w:cs="Times New Roman"/>
        </w:rPr>
        <w:t xml:space="preserve"> always</w:t>
      </w:r>
      <w:r w:rsidR="001477F5" w:rsidRPr="003D0751">
        <w:rPr>
          <w:rFonts w:ascii="Times New Roman" w:hAnsi="Times New Roman" w:cs="Times New Roman"/>
        </w:rPr>
        <w:t xml:space="preserve"> perfect (Wilton, 2012)</w:t>
      </w:r>
      <w:r w:rsidR="005E6331" w:rsidRPr="003D0751">
        <w:rPr>
          <w:rFonts w:ascii="Times New Roman" w:hAnsi="Times New Roman" w:cs="Times New Roman"/>
        </w:rPr>
        <w:t xml:space="preserve">. For a range of reasons, such as </w:t>
      </w:r>
      <w:r w:rsidR="003E39FA" w:rsidRPr="003D0751">
        <w:rPr>
          <w:rFonts w:ascii="Times New Roman" w:hAnsi="Times New Roman" w:cs="Times New Roman"/>
        </w:rPr>
        <w:t>labour market status (Harvey, 2001)</w:t>
      </w:r>
      <w:r w:rsidR="005E6331" w:rsidRPr="003D0751">
        <w:rPr>
          <w:rFonts w:ascii="Times New Roman" w:hAnsi="Times New Roman" w:cs="Times New Roman"/>
        </w:rPr>
        <w:t xml:space="preserve">; </w:t>
      </w:r>
      <w:r w:rsidR="009941C4" w:rsidRPr="003D0751">
        <w:rPr>
          <w:rFonts w:ascii="Times New Roman" w:hAnsi="Times New Roman" w:cs="Times New Roman"/>
        </w:rPr>
        <w:t xml:space="preserve">prestige associated with the </w:t>
      </w:r>
      <w:r w:rsidR="007B5592">
        <w:rPr>
          <w:rFonts w:ascii="Times New Roman" w:hAnsi="Times New Roman" w:cs="Times New Roman"/>
        </w:rPr>
        <w:t>degree-</w:t>
      </w:r>
      <w:r w:rsidR="00860C3B" w:rsidRPr="003D0751">
        <w:rPr>
          <w:rFonts w:ascii="Times New Roman" w:hAnsi="Times New Roman" w:cs="Times New Roman"/>
        </w:rPr>
        <w:t>awarding institution</w:t>
      </w:r>
      <w:r w:rsidR="00852A02">
        <w:rPr>
          <w:rFonts w:ascii="Times New Roman" w:hAnsi="Times New Roman" w:cs="Times New Roman"/>
        </w:rPr>
        <w:t xml:space="preserve"> (Wilton</w:t>
      </w:r>
      <w:r w:rsidR="002312F0">
        <w:rPr>
          <w:rFonts w:ascii="Times New Roman" w:hAnsi="Times New Roman" w:cs="Times New Roman"/>
        </w:rPr>
        <w:t xml:space="preserve">, </w:t>
      </w:r>
      <w:r w:rsidR="00CA59F3" w:rsidRPr="00CA59F3">
        <w:rPr>
          <w:rFonts w:ascii="Times New Roman" w:hAnsi="Times New Roman" w:cs="Times New Roman"/>
          <w:i/>
        </w:rPr>
        <w:t>ibid</w:t>
      </w:r>
      <w:r w:rsidR="00852A02">
        <w:rPr>
          <w:rFonts w:ascii="Times New Roman" w:hAnsi="Times New Roman" w:cs="Times New Roman"/>
        </w:rPr>
        <w:t>)</w:t>
      </w:r>
      <w:r w:rsidR="00860C3B" w:rsidRPr="003D0751">
        <w:rPr>
          <w:rFonts w:ascii="Times New Roman" w:hAnsi="Times New Roman" w:cs="Times New Roman"/>
        </w:rPr>
        <w:t xml:space="preserve">; </w:t>
      </w:r>
      <w:r w:rsidR="009941C4" w:rsidRPr="003D0751">
        <w:rPr>
          <w:rFonts w:ascii="Times New Roman" w:hAnsi="Times New Roman" w:cs="Times New Roman"/>
        </w:rPr>
        <w:t>study mode and attendance status</w:t>
      </w:r>
      <w:r w:rsidR="001477F5" w:rsidRPr="003D0751">
        <w:rPr>
          <w:rFonts w:ascii="Times New Roman" w:hAnsi="Times New Roman" w:cs="Times New Roman"/>
        </w:rPr>
        <w:t xml:space="preserve"> (Jackson, 2014)</w:t>
      </w:r>
      <w:r w:rsidR="005E6331" w:rsidRPr="003D0751">
        <w:rPr>
          <w:rFonts w:ascii="Times New Roman" w:hAnsi="Times New Roman" w:cs="Times New Roman"/>
        </w:rPr>
        <w:t xml:space="preserve">, one might be highly employable but </w:t>
      </w:r>
      <w:r w:rsidR="007B5592">
        <w:rPr>
          <w:rFonts w:ascii="Times New Roman" w:hAnsi="Times New Roman" w:cs="Times New Roman"/>
        </w:rPr>
        <w:t>either under-employed or un</w:t>
      </w:r>
      <w:r w:rsidR="005E6331" w:rsidRPr="003D0751">
        <w:rPr>
          <w:rFonts w:ascii="Times New Roman" w:hAnsi="Times New Roman" w:cs="Times New Roman"/>
        </w:rPr>
        <w:t xml:space="preserve">employed. </w:t>
      </w:r>
      <w:r w:rsidR="00465714" w:rsidRPr="003D0751">
        <w:rPr>
          <w:rFonts w:ascii="Times New Roman" w:hAnsi="Times New Roman" w:cs="Times New Roman"/>
        </w:rPr>
        <w:t>Instead, Harvey claims the focus of employability should not be on whether a job is secured but instead “</w:t>
      </w:r>
      <w:r w:rsidR="00465714" w:rsidRPr="003D0751">
        <w:rPr>
          <w:rFonts w:ascii="Times New Roman" w:hAnsi="Times New Roman" w:cs="Times New Roman"/>
          <w:color w:val="292526"/>
        </w:rPr>
        <w:t xml:space="preserve">the propensity of the </w:t>
      </w:r>
      <w:r w:rsidR="00465714" w:rsidRPr="003D0751">
        <w:rPr>
          <w:rFonts w:ascii="Times New Roman" w:hAnsi="Times New Roman" w:cs="Times New Roman"/>
          <w:iCs/>
          <w:color w:val="292526"/>
        </w:rPr>
        <w:t>individual</w:t>
      </w:r>
      <w:r w:rsidR="00465714" w:rsidRPr="003D0751">
        <w:rPr>
          <w:rFonts w:ascii="Times New Roman" w:hAnsi="Times New Roman" w:cs="Times New Roman"/>
          <w:i/>
          <w:iCs/>
          <w:color w:val="292526"/>
        </w:rPr>
        <w:t xml:space="preserve"> </w:t>
      </w:r>
      <w:r w:rsidR="00465714" w:rsidRPr="003D0751">
        <w:rPr>
          <w:rFonts w:ascii="Times New Roman" w:hAnsi="Times New Roman" w:cs="Times New Roman"/>
          <w:color w:val="292526"/>
        </w:rPr>
        <w:t>student to get employment</w:t>
      </w:r>
      <w:r w:rsidR="00962511" w:rsidRPr="003D0751">
        <w:rPr>
          <w:rFonts w:ascii="Times New Roman" w:hAnsi="Times New Roman" w:cs="Times New Roman"/>
        </w:rPr>
        <w:t xml:space="preserve">” (p. 97). </w:t>
      </w:r>
    </w:p>
    <w:p w14:paraId="4A1F165C" w14:textId="77777777" w:rsidR="004309B5" w:rsidRPr="003D0751" w:rsidRDefault="004309B5" w:rsidP="00AF375C">
      <w:pPr>
        <w:spacing w:after="0"/>
        <w:rPr>
          <w:rFonts w:ascii="Times New Roman" w:hAnsi="Times New Roman" w:cs="Times New Roman"/>
        </w:rPr>
      </w:pPr>
    </w:p>
    <w:p w14:paraId="25A996EC" w14:textId="77777777" w:rsidR="001975C8" w:rsidRDefault="004309B5" w:rsidP="004309B5">
      <w:pPr>
        <w:spacing w:after="0"/>
        <w:rPr>
          <w:rFonts w:ascii="Times New Roman" w:hAnsi="Times New Roman" w:cs="Times New Roman"/>
        </w:rPr>
      </w:pPr>
      <w:r w:rsidRPr="003D0751">
        <w:rPr>
          <w:rFonts w:ascii="Times New Roman" w:hAnsi="Times New Roman" w:cs="Times New Roman"/>
        </w:rPr>
        <w:t>The discursive shift to a</w:t>
      </w:r>
      <w:r w:rsidR="00962511" w:rsidRPr="003D0751">
        <w:rPr>
          <w:rFonts w:ascii="Times New Roman" w:hAnsi="Times New Roman" w:cs="Times New Roman"/>
        </w:rPr>
        <w:t xml:space="preserve"> ‘subjective’ view of employability (</w:t>
      </w:r>
      <w:proofErr w:type="spellStart"/>
      <w:r w:rsidR="00962511" w:rsidRPr="003D0751">
        <w:rPr>
          <w:rFonts w:ascii="Times New Roman" w:hAnsi="Times New Roman" w:cs="Times New Roman"/>
        </w:rPr>
        <w:t>Berntson</w:t>
      </w:r>
      <w:proofErr w:type="spellEnd"/>
      <w:r w:rsidR="00962511" w:rsidRPr="003D0751">
        <w:rPr>
          <w:rFonts w:ascii="Times New Roman" w:hAnsi="Times New Roman" w:cs="Times New Roman"/>
        </w:rPr>
        <w:t xml:space="preserve"> </w:t>
      </w:r>
      <w:r w:rsidR="00522924" w:rsidRPr="00522924">
        <w:rPr>
          <w:rFonts w:ascii="Times New Roman" w:hAnsi="Times New Roman" w:cs="Times New Roman"/>
          <w:i/>
        </w:rPr>
        <w:t>et al</w:t>
      </w:r>
      <w:r w:rsidR="00962511" w:rsidRPr="003D0751">
        <w:rPr>
          <w:rFonts w:ascii="Times New Roman" w:hAnsi="Times New Roman" w:cs="Times New Roman"/>
        </w:rPr>
        <w:t>., 2006) is</w:t>
      </w:r>
      <w:r w:rsidR="00476D8B" w:rsidRPr="003D0751">
        <w:rPr>
          <w:rFonts w:ascii="Times New Roman" w:hAnsi="Times New Roman" w:cs="Times New Roman"/>
        </w:rPr>
        <w:t xml:space="preserve"> supported by others (Holmes, 2001; </w:t>
      </w:r>
      <w:proofErr w:type="spellStart"/>
      <w:r w:rsidR="00476D8B" w:rsidRPr="003D0751">
        <w:rPr>
          <w:rFonts w:ascii="Times New Roman" w:hAnsi="Times New Roman" w:cs="Times New Roman"/>
        </w:rPr>
        <w:t>Yorke</w:t>
      </w:r>
      <w:proofErr w:type="spellEnd"/>
      <w:r w:rsidR="00476D8B" w:rsidRPr="003D0751">
        <w:rPr>
          <w:rFonts w:ascii="Times New Roman" w:hAnsi="Times New Roman" w:cs="Times New Roman"/>
        </w:rPr>
        <w:t xml:space="preserve">, 2006). </w:t>
      </w:r>
      <w:r w:rsidR="001975C8" w:rsidRPr="003D0751">
        <w:rPr>
          <w:rFonts w:ascii="Times New Roman" w:hAnsi="Times New Roman" w:cs="Times New Roman"/>
        </w:rPr>
        <w:t>As Harvey (2003) notes, the emphasis</w:t>
      </w:r>
      <w:r w:rsidR="005F337B">
        <w:rPr>
          <w:rFonts w:ascii="Times New Roman" w:hAnsi="Times New Roman" w:cs="Times New Roman"/>
        </w:rPr>
        <w:t xml:space="preserve"> here</w:t>
      </w:r>
      <w:r w:rsidR="001975C8" w:rsidRPr="003D0751">
        <w:rPr>
          <w:rFonts w:ascii="Times New Roman" w:hAnsi="Times New Roman" w:cs="Times New Roman"/>
        </w:rPr>
        <w:t xml:space="preserve"> is less on ‘employ’ </w:t>
      </w:r>
      <w:r w:rsidR="001975C8" w:rsidRPr="003D0751">
        <w:rPr>
          <w:rFonts w:ascii="Times New Roman" w:hAnsi="Times New Roman" w:cs="Times New Roman"/>
        </w:rPr>
        <w:lastRenderedPageBreak/>
        <w:t xml:space="preserve">and more on ‘ability’ and the need for </w:t>
      </w:r>
      <w:r w:rsidR="00675C7C">
        <w:rPr>
          <w:rFonts w:ascii="Times New Roman" w:hAnsi="Times New Roman" w:cs="Times New Roman"/>
        </w:rPr>
        <w:t>HE</w:t>
      </w:r>
      <w:r w:rsidR="001975C8" w:rsidRPr="003D0751">
        <w:rPr>
          <w:rFonts w:ascii="Times New Roman" w:hAnsi="Times New Roman" w:cs="Times New Roman"/>
        </w:rPr>
        <w:t xml:space="preserve"> providers to empower students </w:t>
      </w:r>
      <w:r w:rsidR="007B5592">
        <w:rPr>
          <w:rFonts w:ascii="Times New Roman" w:hAnsi="Times New Roman" w:cs="Times New Roman"/>
        </w:rPr>
        <w:t>in the</w:t>
      </w:r>
      <w:r w:rsidR="001975C8" w:rsidRPr="003D0751">
        <w:rPr>
          <w:rFonts w:ascii="Times New Roman" w:hAnsi="Times New Roman" w:cs="Times New Roman"/>
        </w:rPr>
        <w:t xml:space="preserve"> produc</w:t>
      </w:r>
      <w:r w:rsidR="007B5592">
        <w:rPr>
          <w:rFonts w:ascii="Times New Roman" w:hAnsi="Times New Roman" w:cs="Times New Roman"/>
        </w:rPr>
        <w:t>tion of</w:t>
      </w:r>
      <w:r w:rsidR="001975C8" w:rsidRPr="003D0751">
        <w:rPr>
          <w:rFonts w:ascii="Times New Roman" w:hAnsi="Times New Roman" w:cs="Times New Roman"/>
        </w:rPr>
        <w:t xml:space="preserve"> capable, critical and reflective practitioners.</w:t>
      </w:r>
      <w:r w:rsidRPr="003D0751">
        <w:rPr>
          <w:rFonts w:ascii="Times New Roman" w:hAnsi="Times New Roman" w:cs="Times New Roman"/>
        </w:rPr>
        <w:t xml:space="preserve"> The</w:t>
      </w:r>
      <w:r w:rsidR="00D939D8" w:rsidRPr="003D0751">
        <w:rPr>
          <w:rFonts w:ascii="Times New Roman" w:hAnsi="Times New Roman" w:cs="Times New Roman"/>
        </w:rPr>
        <w:t xml:space="preserve"> </w:t>
      </w:r>
      <w:r w:rsidR="004C5B76" w:rsidRPr="003D0751">
        <w:rPr>
          <w:rFonts w:ascii="Times New Roman" w:hAnsi="Times New Roman" w:cs="Times New Roman"/>
        </w:rPr>
        <w:t>interpretation and treatment</w:t>
      </w:r>
      <w:r w:rsidR="00D939D8" w:rsidRPr="003D0751">
        <w:rPr>
          <w:rFonts w:ascii="Times New Roman" w:hAnsi="Times New Roman" w:cs="Times New Roman"/>
        </w:rPr>
        <w:t xml:space="preserve"> of employability</w:t>
      </w:r>
      <w:r w:rsidRPr="003D0751">
        <w:rPr>
          <w:rFonts w:ascii="Times New Roman" w:hAnsi="Times New Roman" w:cs="Times New Roman"/>
        </w:rPr>
        <w:t xml:space="preserve"> </w:t>
      </w:r>
      <w:r w:rsidR="007B5592">
        <w:rPr>
          <w:rFonts w:ascii="Times New Roman" w:hAnsi="Times New Roman" w:cs="Times New Roman"/>
        </w:rPr>
        <w:t xml:space="preserve">in both education and labour market policy and discourse </w:t>
      </w:r>
      <w:r w:rsidRPr="003D0751">
        <w:rPr>
          <w:rFonts w:ascii="Times New Roman" w:hAnsi="Times New Roman" w:cs="Times New Roman"/>
        </w:rPr>
        <w:t>now</w:t>
      </w:r>
      <w:r w:rsidR="003409FD" w:rsidRPr="003D0751">
        <w:rPr>
          <w:rFonts w:ascii="Times New Roman" w:hAnsi="Times New Roman" w:cs="Times New Roman"/>
        </w:rPr>
        <w:t xml:space="preserve"> </w:t>
      </w:r>
      <w:r w:rsidR="00684F6D" w:rsidRPr="003D0751">
        <w:rPr>
          <w:rFonts w:ascii="Times New Roman" w:hAnsi="Times New Roman" w:cs="Times New Roman"/>
        </w:rPr>
        <w:t xml:space="preserve">firmly places the individual at the core of </w:t>
      </w:r>
      <w:r w:rsidR="00684F6D" w:rsidRPr="00BF0E23">
        <w:rPr>
          <w:rFonts w:ascii="Times New Roman" w:hAnsi="Times New Roman" w:cs="Times New Roman"/>
        </w:rPr>
        <w:t xml:space="preserve">determining their own destiny </w:t>
      </w:r>
      <w:r w:rsidR="003409FD" w:rsidRPr="00BF0E23">
        <w:rPr>
          <w:rFonts w:ascii="Times New Roman" w:hAnsi="Times New Roman" w:cs="Times New Roman"/>
        </w:rPr>
        <w:t>(</w:t>
      </w:r>
      <w:r w:rsidR="004C5B76" w:rsidRPr="00BF0E23">
        <w:rPr>
          <w:rFonts w:ascii="Times New Roman" w:hAnsi="Times New Roman" w:cs="Times New Roman"/>
        </w:rPr>
        <w:t xml:space="preserve">see </w:t>
      </w:r>
      <w:r w:rsidR="003409FD" w:rsidRPr="00BF0E23">
        <w:rPr>
          <w:rFonts w:ascii="Times New Roman" w:hAnsi="Times New Roman" w:cs="Times New Roman"/>
        </w:rPr>
        <w:t>Boden</w:t>
      </w:r>
      <w:r w:rsidR="00276E62" w:rsidRPr="00BF0E23">
        <w:rPr>
          <w:rFonts w:ascii="Times New Roman" w:hAnsi="Times New Roman" w:cs="Times New Roman"/>
        </w:rPr>
        <w:t xml:space="preserve"> </w:t>
      </w:r>
      <w:r w:rsidR="001D6FDD" w:rsidRPr="00BF0E23">
        <w:rPr>
          <w:rFonts w:ascii="Times New Roman" w:hAnsi="Times New Roman" w:cs="Times New Roman"/>
        </w:rPr>
        <w:t xml:space="preserve">and </w:t>
      </w:r>
      <w:proofErr w:type="spellStart"/>
      <w:r w:rsidR="00276E62" w:rsidRPr="00BF0E23">
        <w:rPr>
          <w:rFonts w:ascii="Times New Roman" w:hAnsi="Times New Roman" w:cs="Times New Roman"/>
        </w:rPr>
        <w:t>Nedeva</w:t>
      </w:r>
      <w:proofErr w:type="spellEnd"/>
      <w:r w:rsidR="00276E62" w:rsidRPr="00BF0E23">
        <w:rPr>
          <w:rFonts w:ascii="Times New Roman" w:hAnsi="Times New Roman" w:cs="Times New Roman"/>
        </w:rPr>
        <w:t>, 2010</w:t>
      </w:r>
      <w:r w:rsidR="002A0D84">
        <w:rPr>
          <w:rFonts w:ascii="Times New Roman" w:hAnsi="Times New Roman" w:cs="Times New Roman"/>
        </w:rPr>
        <w:t xml:space="preserve">) and the </w:t>
      </w:r>
      <w:r w:rsidR="00BF0E23" w:rsidRPr="00BF0E23">
        <w:rPr>
          <w:rFonts w:ascii="Times New Roman" w:hAnsi="Times New Roman" w:cs="Times New Roman"/>
        </w:rPr>
        <w:t>demonstrable</w:t>
      </w:r>
      <w:r w:rsidR="00684F6D" w:rsidRPr="00BF0E23">
        <w:rPr>
          <w:rFonts w:ascii="Times New Roman" w:hAnsi="Times New Roman" w:cs="Times New Roman"/>
        </w:rPr>
        <w:t xml:space="preserve"> acquisition of </w:t>
      </w:r>
      <w:r w:rsidR="001975C8" w:rsidRPr="00BF0E23">
        <w:rPr>
          <w:rFonts w:ascii="Times New Roman" w:hAnsi="Times New Roman" w:cs="Times New Roman"/>
        </w:rPr>
        <w:t>non-technical</w:t>
      </w:r>
      <w:r w:rsidR="00684F6D" w:rsidRPr="00BF0E23">
        <w:rPr>
          <w:rFonts w:ascii="Times New Roman" w:hAnsi="Times New Roman" w:cs="Times New Roman"/>
        </w:rPr>
        <w:t xml:space="preserve"> skills and attributes</w:t>
      </w:r>
      <w:r w:rsidR="00BF0E23" w:rsidRPr="00BF0E23">
        <w:rPr>
          <w:rFonts w:ascii="Times New Roman" w:hAnsi="Times New Roman" w:cs="Times New Roman"/>
        </w:rPr>
        <w:t>, such as</w:t>
      </w:r>
      <w:r w:rsidR="001975C8" w:rsidRPr="00BF0E23">
        <w:rPr>
          <w:rFonts w:ascii="Times New Roman" w:hAnsi="Times New Roman" w:cs="Times New Roman"/>
        </w:rPr>
        <w:t xml:space="preserve"> the ability to work effectively with others, solve problems, think critically, self-manage and demonstrate self-awareness (Confedera</w:t>
      </w:r>
      <w:r w:rsidR="00BF0E23" w:rsidRPr="00BF0E23">
        <w:rPr>
          <w:rFonts w:ascii="Times New Roman" w:hAnsi="Times New Roman" w:cs="Times New Roman"/>
        </w:rPr>
        <w:t>tion of British Industry, 2011), are now widely accepted as central to graduate employability</w:t>
      </w:r>
      <w:r w:rsidR="002A0D84">
        <w:rPr>
          <w:rFonts w:ascii="Times New Roman" w:hAnsi="Times New Roman" w:cs="Times New Roman"/>
        </w:rPr>
        <w:t>. Consequently,</w:t>
      </w:r>
      <w:r w:rsidR="00684F6D" w:rsidRPr="00BF0E23">
        <w:rPr>
          <w:rFonts w:ascii="Times New Roman" w:hAnsi="Times New Roman" w:cs="Times New Roman"/>
        </w:rPr>
        <w:t xml:space="preserve"> </w:t>
      </w:r>
      <w:r w:rsidR="00BA4EF5">
        <w:rPr>
          <w:rFonts w:ascii="Times New Roman" w:hAnsi="Times New Roman" w:cs="Times New Roman"/>
        </w:rPr>
        <w:t xml:space="preserve">encouraging </w:t>
      </w:r>
      <w:r w:rsidR="00DE1AD6" w:rsidRPr="00BF0E23">
        <w:rPr>
          <w:rFonts w:ascii="Times New Roman" w:hAnsi="Times New Roman" w:cs="Times New Roman"/>
        </w:rPr>
        <w:t>extra-curricular activities (</w:t>
      </w:r>
      <w:r w:rsidR="00EE1BBC" w:rsidRPr="00BF0E23">
        <w:rPr>
          <w:rFonts w:ascii="Times New Roman" w:hAnsi="Times New Roman" w:cs="Times New Roman"/>
        </w:rPr>
        <w:t xml:space="preserve">McKeown </w:t>
      </w:r>
      <w:r w:rsidR="001D6FDD" w:rsidRPr="00BF0E23">
        <w:rPr>
          <w:rFonts w:ascii="Times New Roman" w:hAnsi="Times New Roman" w:cs="Times New Roman"/>
        </w:rPr>
        <w:t>and</w:t>
      </w:r>
      <w:r w:rsidR="00EE1BBC" w:rsidRPr="00BF0E23">
        <w:rPr>
          <w:rFonts w:ascii="Times New Roman" w:hAnsi="Times New Roman" w:cs="Times New Roman"/>
        </w:rPr>
        <w:t xml:space="preserve"> </w:t>
      </w:r>
      <w:proofErr w:type="spellStart"/>
      <w:r w:rsidR="00EE1BBC" w:rsidRPr="00BF0E23">
        <w:rPr>
          <w:rFonts w:ascii="Times New Roman" w:hAnsi="Times New Roman" w:cs="Times New Roman"/>
        </w:rPr>
        <w:t>Lindorff</w:t>
      </w:r>
      <w:proofErr w:type="spellEnd"/>
      <w:r w:rsidR="00EE1BBC" w:rsidRPr="00BF0E23">
        <w:rPr>
          <w:rFonts w:ascii="Times New Roman" w:hAnsi="Times New Roman" w:cs="Times New Roman"/>
        </w:rPr>
        <w:t>, 2011</w:t>
      </w:r>
      <w:r w:rsidR="00DE1AD6" w:rsidRPr="00BF0E23">
        <w:rPr>
          <w:rFonts w:ascii="Times New Roman" w:hAnsi="Times New Roman" w:cs="Times New Roman"/>
        </w:rPr>
        <w:t>)</w:t>
      </w:r>
      <w:r w:rsidR="00BF0E23" w:rsidRPr="00BF0E23">
        <w:rPr>
          <w:rFonts w:ascii="Times New Roman" w:hAnsi="Times New Roman" w:cs="Times New Roman"/>
        </w:rPr>
        <w:t>,</w:t>
      </w:r>
      <w:r w:rsidR="001975C8" w:rsidRPr="00BF0E23">
        <w:rPr>
          <w:rFonts w:ascii="Times New Roman" w:hAnsi="Times New Roman" w:cs="Times New Roman"/>
        </w:rPr>
        <w:t xml:space="preserve"> engagement with the local community through volunteering programs or civic duties (</w:t>
      </w:r>
      <w:proofErr w:type="spellStart"/>
      <w:r w:rsidR="001975C8" w:rsidRPr="00BF0E23">
        <w:rPr>
          <w:rFonts w:ascii="Times New Roman" w:hAnsi="Times New Roman" w:cs="Times New Roman"/>
        </w:rPr>
        <w:t>Bourner</w:t>
      </w:r>
      <w:proofErr w:type="spellEnd"/>
      <w:r w:rsidR="001975C8" w:rsidRPr="00BF0E23">
        <w:rPr>
          <w:rFonts w:ascii="Times New Roman" w:hAnsi="Times New Roman" w:cs="Times New Roman"/>
        </w:rPr>
        <w:t xml:space="preserve"> </w:t>
      </w:r>
      <w:r w:rsidR="001D6FDD" w:rsidRPr="00BF0E23">
        <w:rPr>
          <w:rFonts w:ascii="Times New Roman" w:hAnsi="Times New Roman" w:cs="Times New Roman"/>
        </w:rPr>
        <w:t>and</w:t>
      </w:r>
      <w:r w:rsidR="00BF0E23" w:rsidRPr="00BF0E23">
        <w:rPr>
          <w:rFonts w:ascii="Times New Roman" w:hAnsi="Times New Roman" w:cs="Times New Roman"/>
        </w:rPr>
        <w:t xml:space="preserve"> </w:t>
      </w:r>
      <w:proofErr w:type="spellStart"/>
      <w:r w:rsidR="00BF0E23" w:rsidRPr="00BF0E23">
        <w:rPr>
          <w:rFonts w:ascii="Times New Roman" w:hAnsi="Times New Roman" w:cs="Times New Roman"/>
        </w:rPr>
        <w:t>Millican</w:t>
      </w:r>
      <w:proofErr w:type="spellEnd"/>
      <w:r w:rsidR="00BF0E23" w:rsidRPr="00BF0E23">
        <w:rPr>
          <w:rFonts w:ascii="Times New Roman" w:hAnsi="Times New Roman" w:cs="Times New Roman"/>
        </w:rPr>
        <w:t>, 2011),</w:t>
      </w:r>
      <w:r w:rsidR="001975C8" w:rsidRPr="00BF0E23">
        <w:rPr>
          <w:rFonts w:ascii="Times New Roman" w:hAnsi="Times New Roman" w:cs="Times New Roman"/>
        </w:rPr>
        <w:t xml:space="preserve"> participation in social and sports clubs (Stuart </w:t>
      </w:r>
      <w:r w:rsidR="00522924" w:rsidRPr="00BF0E23">
        <w:rPr>
          <w:rFonts w:ascii="Times New Roman" w:hAnsi="Times New Roman" w:cs="Times New Roman"/>
          <w:i/>
        </w:rPr>
        <w:t>et al</w:t>
      </w:r>
      <w:r w:rsidR="00BF0E23" w:rsidRPr="00BF0E23">
        <w:rPr>
          <w:rFonts w:ascii="Times New Roman" w:hAnsi="Times New Roman" w:cs="Times New Roman"/>
        </w:rPr>
        <w:t>., 2011),</w:t>
      </w:r>
      <w:r w:rsidR="001975C8" w:rsidRPr="00BF0E23">
        <w:rPr>
          <w:rFonts w:ascii="Times New Roman" w:hAnsi="Times New Roman" w:cs="Times New Roman"/>
        </w:rPr>
        <w:t xml:space="preserve"> gaining relevant work experience through </w:t>
      </w:r>
      <w:r w:rsidR="00F2388A" w:rsidRPr="00BF0E23">
        <w:rPr>
          <w:rFonts w:ascii="Times New Roman" w:hAnsi="Times New Roman" w:cs="Times New Roman"/>
        </w:rPr>
        <w:t>Work-Integrated Learning (</w:t>
      </w:r>
      <w:r w:rsidR="001975C8" w:rsidRPr="00BF0E23">
        <w:rPr>
          <w:rFonts w:ascii="Times New Roman" w:hAnsi="Times New Roman" w:cs="Times New Roman"/>
        </w:rPr>
        <w:t>WIL</w:t>
      </w:r>
      <w:r w:rsidR="00F2388A" w:rsidRPr="00BF0E23">
        <w:rPr>
          <w:rFonts w:ascii="Times New Roman" w:hAnsi="Times New Roman" w:cs="Times New Roman"/>
        </w:rPr>
        <w:t>)</w:t>
      </w:r>
      <w:r w:rsidR="001975C8" w:rsidRPr="00BF0E23">
        <w:rPr>
          <w:rFonts w:ascii="Times New Roman" w:hAnsi="Times New Roman" w:cs="Times New Roman"/>
        </w:rPr>
        <w:t xml:space="preserve"> (Billet, 2011)</w:t>
      </w:r>
      <w:r w:rsidR="00BF0E23" w:rsidRPr="00BF0E23">
        <w:rPr>
          <w:rFonts w:ascii="Times New Roman" w:hAnsi="Times New Roman" w:cs="Times New Roman"/>
        </w:rPr>
        <w:t xml:space="preserve">, </w:t>
      </w:r>
      <w:r w:rsidR="00BA4EF5">
        <w:rPr>
          <w:rFonts w:ascii="Times New Roman" w:hAnsi="Times New Roman" w:cs="Times New Roman"/>
        </w:rPr>
        <w:t xml:space="preserve">increasingly </w:t>
      </w:r>
      <w:r w:rsidR="00BF0E23" w:rsidRPr="00BF0E23">
        <w:rPr>
          <w:rFonts w:ascii="Times New Roman" w:hAnsi="Times New Roman" w:cs="Times New Roman"/>
        </w:rPr>
        <w:t>tend to be</w:t>
      </w:r>
      <w:r w:rsidR="00DE1AD6" w:rsidRPr="00BF0E23">
        <w:rPr>
          <w:rFonts w:ascii="Times New Roman" w:hAnsi="Times New Roman" w:cs="Times New Roman"/>
        </w:rPr>
        <w:t xml:space="preserve"> the focus of career development </w:t>
      </w:r>
      <w:r w:rsidR="00BF0E23" w:rsidRPr="00BF0E23">
        <w:rPr>
          <w:rFonts w:ascii="Times New Roman" w:hAnsi="Times New Roman" w:cs="Times New Roman"/>
        </w:rPr>
        <w:t>activities</w:t>
      </w:r>
      <w:r w:rsidR="00DE1AD6" w:rsidRPr="00BF0E23">
        <w:rPr>
          <w:rFonts w:ascii="Times New Roman" w:hAnsi="Times New Roman" w:cs="Times New Roman"/>
        </w:rPr>
        <w:t xml:space="preserve"> in </w:t>
      </w:r>
      <w:r w:rsidR="00675C7C" w:rsidRPr="00BF0E23">
        <w:rPr>
          <w:rFonts w:ascii="Times New Roman" w:hAnsi="Times New Roman" w:cs="Times New Roman"/>
        </w:rPr>
        <w:t>HE</w:t>
      </w:r>
      <w:r w:rsidR="00DE1AD6" w:rsidRPr="00BF0E23">
        <w:rPr>
          <w:rFonts w:ascii="Times New Roman" w:hAnsi="Times New Roman" w:cs="Times New Roman"/>
        </w:rPr>
        <w:t>.</w:t>
      </w:r>
      <w:r w:rsidR="00DE1AD6" w:rsidRPr="003D0751">
        <w:rPr>
          <w:rFonts w:ascii="Times New Roman" w:hAnsi="Times New Roman" w:cs="Times New Roman"/>
        </w:rPr>
        <w:t xml:space="preserve"> </w:t>
      </w:r>
    </w:p>
    <w:p w14:paraId="760FAADB" w14:textId="77777777" w:rsidR="003D0751" w:rsidRPr="003D0751" w:rsidRDefault="003D0751" w:rsidP="004309B5">
      <w:pPr>
        <w:spacing w:after="0"/>
        <w:rPr>
          <w:rFonts w:ascii="Times New Roman" w:hAnsi="Times New Roman" w:cs="Times New Roman"/>
        </w:rPr>
      </w:pPr>
    </w:p>
    <w:p w14:paraId="521A8C91" w14:textId="77777777" w:rsidR="007C202C" w:rsidRDefault="00BF0E23" w:rsidP="00AF375C">
      <w:pPr>
        <w:spacing w:after="0"/>
        <w:rPr>
          <w:rFonts w:ascii="Times New Roman" w:hAnsi="Times New Roman" w:cs="Times New Roman"/>
        </w:rPr>
      </w:pPr>
      <w:r>
        <w:rPr>
          <w:rFonts w:ascii="Times New Roman" w:hAnsi="Times New Roman" w:cs="Times New Roman"/>
        </w:rPr>
        <w:t>Alongside skills acquisition, s</w:t>
      </w:r>
      <w:r w:rsidR="006D32E7">
        <w:rPr>
          <w:rFonts w:ascii="Times New Roman" w:hAnsi="Times New Roman" w:cs="Times New Roman"/>
        </w:rPr>
        <w:t>uch ini</w:t>
      </w:r>
      <w:r w:rsidR="00EA37F4">
        <w:rPr>
          <w:rFonts w:ascii="Times New Roman" w:hAnsi="Times New Roman" w:cs="Times New Roman"/>
        </w:rPr>
        <w:t>ti</w:t>
      </w:r>
      <w:r w:rsidR="006D32E7">
        <w:rPr>
          <w:rFonts w:ascii="Times New Roman" w:hAnsi="Times New Roman" w:cs="Times New Roman"/>
        </w:rPr>
        <w:t>atives are also critical in developing both resilience among undergraduates and graduates and belief in their ability to successfully navigate complex and competitive labour markets. S</w:t>
      </w:r>
      <w:r w:rsidR="005A6425" w:rsidRPr="003D0751">
        <w:rPr>
          <w:rFonts w:ascii="Times New Roman" w:hAnsi="Times New Roman" w:cs="Times New Roman"/>
        </w:rPr>
        <w:t xml:space="preserve">tronger perceptions of one’s own employability </w:t>
      </w:r>
      <w:r w:rsidR="00C7352D" w:rsidRPr="003D0751">
        <w:rPr>
          <w:rFonts w:ascii="Times New Roman" w:hAnsi="Times New Roman" w:cs="Times New Roman"/>
        </w:rPr>
        <w:t>are</w:t>
      </w:r>
      <w:r w:rsidR="005A6425" w:rsidRPr="003D0751">
        <w:rPr>
          <w:rFonts w:ascii="Times New Roman" w:hAnsi="Times New Roman" w:cs="Times New Roman"/>
        </w:rPr>
        <w:t xml:space="preserve"> reported to </w:t>
      </w:r>
      <w:r w:rsidR="009445B1" w:rsidRPr="003D0751">
        <w:rPr>
          <w:rFonts w:ascii="Times New Roman" w:hAnsi="Times New Roman" w:cs="Times New Roman"/>
        </w:rPr>
        <w:t>result in a more positive outlook at work (</w:t>
      </w:r>
      <w:proofErr w:type="spellStart"/>
      <w:r w:rsidR="009445B1" w:rsidRPr="003D0751">
        <w:rPr>
          <w:rFonts w:ascii="Times New Roman" w:hAnsi="Times New Roman" w:cs="Times New Roman"/>
        </w:rPr>
        <w:t>B</w:t>
      </w:r>
      <w:r w:rsidR="00C7352D" w:rsidRPr="003D0751">
        <w:rPr>
          <w:rFonts w:ascii="Times New Roman" w:hAnsi="Times New Roman" w:cs="Times New Roman"/>
        </w:rPr>
        <w:t>erntson</w:t>
      </w:r>
      <w:proofErr w:type="spellEnd"/>
      <w:r w:rsidR="00C7352D" w:rsidRPr="003D0751">
        <w:rPr>
          <w:rFonts w:ascii="Times New Roman" w:hAnsi="Times New Roman" w:cs="Times New Roman"/>
        </w:rPr>
        <w:t xml:space="preserve"> </w:t>
      </w:r>
      <w:r w:rsidR="001D6FDD">
        <w:rPr>
          <w:rFonts w:ascii="Times New Roman" w:hAnsi="Times New Roman" w:cs="Times New Roman"/>
        </w:rPr>
        <w:t>and</w:t>
      </w:r>
      <w:r w:rsidR="00C7352D" w:rsidRPr="003D0751">
        <w:rPr>
          <w:rFonts w:ascii="Times New Roman" w:hAnsi="Times New Roman" w:cs="Times New Roman"/>
        </w:rPr>
        <w:t xml:space="preserve"> </w:t>
      </w:r>
      <w:proofErr w:type="spellStart"/>
      <w:r w:rsidR="00C7352D" w:rsidRPr="003D0751">
        <w:rPr>
          <w:rFonts w:ascii="Times New Roman" w:hAnsi="Times New Roman" w:cs="Times New Roman"/>
        </w:rPr>
        <w:t>Marklund</w:t>
      </w:r>
      <w:proofErr w:type="spellEnd"/>
      <w:r w:rsidR="00C7352D" w:rsidRPr="003D0751">
        <w:rPr>
          <w:rFonts w:ascii="Times New Roman" w:hAnsi="Times New Roman" w:cs="Times New Roman"/>
        </w:rPr>
        <w:t xml:space="preserve">, 2007) and lead individuals to appraise insecurity or flexibility in the labour market as less threatening than those with lower </w:t>
      </w:r>
      <w:r w:rsidR="00441E69" w:rsidRPr="003D0751">
        <w:rPr>
          <w:rFonts w:ascii="Times New Roman" w:hAnsi="Times New Roman" w:cs="Times New Roman"/>
        </w:rPr>
        <w:t xml:space="preserve">levels of </w:t>
      </w:r>
      <w:r w:rsidR="00923401">
        <w:rPr>
          <w:rFonts w:ascii="Times New Roman" w:hAnsi="Times New Roman" w:cs="Times New Roman"/>
        </w:rPr>
        <w:t>PE</w:t>
      </w:r>
      <w:r w:rsidR="00C7352D" w:rsidRPr="003D0751">
        <w:rPr>
          <w:rFonts w:ascii="Times New Roman" w:hAnsi="Times New Roman" w:cs="Times New Roman"/>
        </w:rPr>
        <w:t xml:space="preserve"> (see </w:t>
      </w:r>
      <w:proofErr w:type="spellStart"/>
      <w:r w:rsidR="00C7352D" w:rsidRPr="003D0751">
        <w:rPr>
          <w:rFonts w:ascii="Times New Roman" w:hAnsi="Times New Roman" w:cs="Times New Roman"/>
        </w:rPr>
        <w:t>Kinnunen</w:t>
      </w:r>
      <w:proofErr w:type="spellEnd"/>
      <w:r w:rsidR="00F0124F" w:rsidRPr="003D0751">
        <w:rPr>
          <w:rFonts w:ascii="Times New Roman" w:hAnsi="Times New Roman" w:cs="Times New Roman"/>
        </w:rPr>
        <w:t xml:space="preserve"> </w:t>
      </w:r>
      <w:r w:rsidR="00522924" w:rsidRPr="00522924">
        <w:rPr>
          <w:rFonts w:ascii="Times New Roman" w:hAnsi="Times New Roman" w:cs="Times New Roman"/>
          <w:i/>
        </w:rPr>
        <w:t>et al</w:t>
      </w:r>
      <w:r w:rsidR="00F0124F" w:rsidRPr="003D0751">
        <w:rPr>
          <w:rFonts w:ascii="Times New Roman" w:hAnsi="Times New Roman" w:cs="Times New Roman"/>
        </w:rPr>
        <w:t>.</w:t>
      </w:r>
      <w:r w:rsidR="00C7352D" w:rsidRPr="003D0751">
        <w:rPr>
          <w:rFonts w:ascii="Times New Roman" w:hAnsi="Times New Roman" w:cs="Times New Roman"/>
        </w:rPr>
        <w:t>, 2011).</w:t>
      </w:r>
      <w:r w:rsidR="009445B1" w:rsidRPr="003D0751">
        <w:rPr>
          <w:rFonts w:ascii="Times New Roman" w:hAnsi="Times New Roman" w:cs="Times New Roman"/>
        </w:rPr>
        <w:t xml:space="preserve">  </w:t>
      </w:r>
      <w:r w:rsidR="005A6425" w:rsidRPr="003D0751">
        <w:rPr>
          <w:rFonts w:ascii="Times New Roman" w:hAnsi="Times New Roman" w:cs="Times New Roman"/>
        </w:rPr>
        <w:t xml:space="preserve">Further, </w:t>
      </w:r>
      <w:r w:rsidR="00441E69" w:rsidRPr="003D0751">
        <w:rPr>
          <w:rFonts w:ascii="Times New Roman" w:hAnsi="Times New Roman" w:cs="Times New Roman"/>
        </w:rPr>
        <w:t>it is</w:t>
      </w:r>
      <w:r w:rsidR="00FA3DD1" w:rsidRPr="003D0751">
        <w:rPr>
          <w:rFonts w:ascii="Times New Roman" w:hAnsi="Times New Roman" w:cs="Times New Roman"/>
        </w:rPr>
        <w:t xml:space="preserve"> positively linked with life satisfacti</w:t>
      </w:r>
      <w:r w:rsidR="00036B66" w:rsidRPr="003D0751">
        <w:rPr>
          <w:rFonts w:ascii="Times New Roman" w:hAnsi="Times New Roman" w:cs="Times New Roman"/>
        </w:rPr>
        <w:t>on, work engagement, job satisfaction</w:t>
      </w:r>
      <w:r w:rsidR="00441E69" w:rsidRPr="003D0751">
        <w:rPr>
          <w:rFonts w:ascii="Times New Roman" w:hAnsi="Times New Roman" w:cs="Times New Roman"/>
        </w:rPr>
        <w:t>,</w:t>
      </w:r>
      <w:r w:rsidR="00036B66" w:rsidRPr="003D0751">
        <w:rPr>
          <w:rFonts w:ascii="Times New Roman" w:hAnsi="Times New Roman" w:cs="Times New Roman"/>
        </w:rPr>
        <w:t xml:space="preserve"> organisational commitment (De </w:t>
      </w:r>
      <w:proofErr w:type="spellStart"/>
      <w:r w:rsidR="00036B66" w:rsidRPr="003D0751">
        <w:rPr>
          <w:rFonts w:ascii="Times New Roman" w:hAnsi="Times New Roman" w:cs="Times New Roman"/>
        </w:rPr>
        <w:t>Cuyper</w:t>
      </w:r>
      <w:proofErr w:type="spellEnd"/>
      <w:r w:rsidR="00036B66" w:rsidRPr="003D0751">
        <w:rPr>
          <w:rFonts w:ascii="Times New Roman" w:hAnsi="Times New Roman" w:cs="Times New Roman"/>
        </w:rPr>
        <w:t xml:space="preserve"> </w:t>
      </w:r>
      <w:r w:rsidR="00522924" w:rsidRPr="00522924">
        <w:rPr>
          <w:rFonts w:ascii="Times New Roman" w:hAnsi="Times New Roman" w:cs="Times New Roman"/>
          <w:i/>
        </w:rPr>
        <w:t>et al</w:t>
      </w:r>
      <w:r w:rsidR="00036B66" w:rsidRPr="003D0751">
        <w:rPr>
          <w:rFonts w:ascii="Times New Roman" w:hAnsi="Times New Roman" w:cs="Times New Roman"/>
        </w:rPr>
        <w:t>., 2008)</w:t>
      </w:r>
      <w:r w:rsidR="00D063C3" w:rsidRPr="003D0751">
        <w:rPr>
          <w:rFonts w:ascii="Times New Roman" w:hAnsi="Times New Roman" w:cs="Times New Roman"/>
        </w:rPr>
        <w:t xml:space="preserve"> and career success (</w:t>
      </w:r>
      <w:r w:rsidR="00623060">
        <w:rPr>
          <w:rFonts w:ascii="Times New Roman" w:hAnsi="Times New Roman" w:cs="Times New Roman"/>
        </w:rPr>
        <w:t>d</w:t>
      </w:r>
      <w:r w:rsidR="00814F61" w:rsidRPr="003D0751">
        <w:rPr>
          <w:rFonts w:ascii="Times New Roman" w:hAnsi="Times New Roman" w:cs="Times New Roman"/>
        </w:rPr>
        <w:t xml:space="preserve">e </w:t>
      </w:r>
      <w:proofErr w:type="spellStart"/>
      <w:r w:rsidR="00814F61" w:rsidRPr="003D0751">
        <w:rPr>
          <w:rFonts w:ascii="Times New Roman" w:hAnsi="Times New Roman" w:cs="Times New Roman"/>
        </w:rPr>
        <w:t>Vos</w:t>
      </w:r>
      <w:proofErr w:type="spellEnd"/>
      <w:r w:rsidR="00814F61" w:rsidRPr="003D0751">
        <w:rPr>
          <w:rFonts w:ascii="Times New Roman" w:hAnsi="Times New Roman" w:cs="Times New Roman"/>
        </w:rPr>
        <w:t xml:space="preserve"> </w:t>
      </w:r>
      <w:r w:rsidR="00522924" w:rsidRPr="00522924">
        <w:rPr>
          <w:rFonts w:ascii="Times New Roman" w:hAnsi="Times New Roman" w:cs="Times New Roman"/>
          <w:i/>
        </w:rPr>
        <w:t>et al</w:t>
      </w:r>
      <w:r w:rsidR="00814F61" w:rsidRPr="003D0751">
        <w:rPr>
          <w:rFonts w:ascii="Times New Roman" w:hAnsi="Times New Roman" w:cs="Times New Roman"/>
        </w:rPr>
        <w:t>., 2011</w:t>
      </w:r>
      <w:r w:rsidR="00D74D49" w:rsidRPr="003D0751">
        <w:rPr>
          <w:rFonts w:ascii="Times New Roman" w:hAnsi="Times New Roman" w:cs="Times New Roman"/>
        </w:rPr>
        <w:t>)</w:t>
      </w:r>
      <w:r w:rsidR="00036B66" w:rsidRPr="003D0751">
        <w:rPr>
          <w:rFonts w:ascii="Times New Roman" w:hAnsi="Times New Roman" w:cs="Times New Roman"/>
        </w:rPr>
        <w:t xml:space="preserve">. </w:t>
      </w:r>
      <w:proofErr w:type="spellStart"/>
      <w:r w:rsidR="00036B66" w:rsidRPr="003D0751">
        <w:rPr>
          <w:rFonts w:ascii="Times New Roman" w:hAnsi="Times New Roman" w:cs="Times New Roman"/>
        </w:rPr>
        <w:t>Kinnunen</w:t>
      </w:r>
      <w:proofErr w:type="spellEnd"/>
      <w:r w:rsidR="00F0124F" w:rsidRPr="003D0751">
        <w:rPr>
          <w:rFonts w:ascii="Times New Roman" w:hAnsi="Times New Roman" w:cs="Times New Roman"/>
        </w:rPr>
        <w:t xml:space="preserve"> </w:t>
      </w:r>
      <w:r w:rsidR="00522924" w:rsidRPr="00522924">
        <w:rPr>
          <w:rFonts w:ascii="Times New Roman" w:hAnsi="Times New Roman" w:cs="Times New Roman"/>
          <w:i/>
        </w:rPr>
        <w:t>et al</w:t>
      </w:r>
      <w:r w:rsidR="00F0124F" w:rsidRPr="003D0751">
        <w:rPr>
          <w:rFonts w:ascii="Times New Roman" w:hAnsi="Times New Roman" w:cs="Times New Roman"/>
        </w:rPr>
        <w:t>.</w:t>
      </w:r>
      <w:r w:rsidR="00036B66" w:rsidRPr="003D0751">
        <w:rPr>
          <w:rFonts w:ascii="Times New Roman" w:hAnsi="Times New Roman" w:cs="Times New Roman"/>
        </w:rPr>
        <w:t xml:space="preserve"> </w:t>
      </w:r>
      <w:r w:rsidR="00441E69" w:rsidRPr="003D0751">
        <w:rPr>
          <w:rFonts w:ascii="Times New Roman" w:hAnsi="Times New Roman" w:cs="Times New Roman"/>
        </w:rPr>
        <w:t xml:space="preserve">also </w:t>
      </w:r>
      <w:r w:rsidR="00036B66" w:rsidRPr="003D0751">
        <w:rPr>
          <w:rFonts w:ascii="Times New Roman" w:hAnsi="Times New Roman" w:cs="Times New Roman"/>
        </w:rPr>
        <w:t xml:space="preserve">found that workers with higher levels of </w:t>
      </w:r>
      <w:r w:rsidR="00923401">
        <w:rPr>
          <w:rFonts w:ascii="Times New Roman" w:hAnsi="Times New Roman" w:cs="Times New Roman"/>
        </w:rPr>
        <w:t>PE</w:t>
      </w:r>
      <w:r w:rsidR="00036B66" w:rsidRPr="003D0751">
        <w:rPr>
          <w:rFonts w:ascii="Times New Roman" w:hAnsi="Times New Roman" w:cs="Times New Roman"/>
        </w:rPr>
        <w:t xml:space="preserve"> experience lower levels of job exhaustion and perform better in the workplace. </w:t>
      </w:r>
      <w:r w:rsidR="00FA3DD1" w:rsidRPr="003D0751">
        <w:rPr>
          <w:rFonts w:ascii="Times New Roman" w:hAnsi="Times New Roman" w:cs="Times New Roman"/>
        </w:rPr>
        <w:t xml:space="preserve"> </w:t>
      </w:r>
    </w:p>
    <w:p w14:paraId="5F8F7E00" w14:textId="77777777" w:rsidR="00155711" w:rsidRPr="003D0751" w:rsidRDefault="00155711" w:rsidP="00AF375C">
      <w:pPr>
        <w:spacing w:after="0"/>
        <w:rPr>
          <w:rFonts w:ascii="Times New Roman" w:hAnsi="Times New Roman" w:cs="Times New Roman"/>
        </w:rPr>
      </w:pPr>
    </w:p>
    <w:p w14:paraId="1EE1B259" w14:textId="77777777" w:rsidR="00CE180E" w:rsidRPr="003D0751" w:rsidRDefault="00CE180E" w:rsidP="00D11045">
      <w:pPr>
        <w:pStyle w:val="Heading2"/>
      </w:pPr>
      <w:r w:rsidRPr="003D0751">
        <w:t xml:space="preserve">Influences on </w:t>
      </w:r>
      <w:r w:rsidR="00155711">
        <w:t>perceived employability</w:t>
      </w:r>
    </w:p>
    <w:p w14:paraId="5383CCD5" w14:textId="77777777" w:rsidR="00817ED4" w:rsidRPr="003D0751" w:rsidRDefault="00255EEB" w:rsidP="00817ED4">
      <w:pPr>
        <w:rPr>
          <w:rFonts w:ascii="Times New Roman" w:hAnsi="Times New Roman" w:cs="Times New Roman"/>
        </w:rPr>
      </w:pPr>
      <w:r>
        <w:rPr>
          <w:rFonts w:ascii="Times New Roman" w:hAnsi="Times New Roman" w:cs="Times New Roman"/>
        </w:rPr>
        <w:t>Reflecting</w:t>
      </w:r>
      <w:r w:rsidR="00D34254" w:rsidRPr="003D0751">
        <w:rPr>
          <w:rFonts w:ascii="Times New Roman" w:hAnsi="Times New Roman" w:cs="Times New Roman"/>
        </w:rPr>
        <w:t xml:space="preserve"> human capital theory</w:t>
      </w:r>
      <w:r w:rsidR="00574EDB">
        <w:rPr>
          <w:rFonts w:ascii="Times New Roman" w:hAnsi="Times New Roman" w:cs="Times New Roman"/>
        </w:rPr>
        <w:t xml:space="preserve"> (</w:t>
      </w:r>
      <w:proofErr w:type="spellStart"/>
      <w:r w:rsidR="00574EDB">
        <w:rPr>
          <w:rFonts w:ascii="Times New Roman" w:hAnsi="Times New Roman" w:cs="Times New Roman"/>
        </w:rPr>
        <w:t>Reeskens</w:t>
      </w:r>
      <w:proofErr w:type="spellEnd"/>
      <w:r w:rsidR="00574EDB">
        <w:rPr>
          <w:rFonts w:ascii="Times New Roman" w:hAnsi="Times New Roman" w:cs="Times New Roman"/>
        </w:rPr>
        <w:t xml:space="preserve"> and </w:t>
      </w:r>
      <w:proofErr w:type="spellStart"/>
      <w:r w:rsidR="00574EDB">
        <w:rPr>
          <w:rFonts w:ascii="Times New Roman" w:hAnsi="Times New Roman" w:cs="Times New Roman"/>
        </w:rPr>
        <w:t>O</w:t>
      </w:r>
      <w:r w:rsidR="00715414">
        <w:rPr>
          <w:rFonts w:ascii="Times New Roman" w:hAnsi="Times New Roman" w:cs="Times New Roman"/>
        </w:rPr>
        <w:t>rschot</w:t>
      </w:r>
      <w:proofErr w:type="spellEnd"/>
      <w:r w:rsidR="003D284A">
        <w:rPr>
          <w:rFonts w:ascii="Times New Roman" w:hAnsi="Times New Roman" w:cs="Times New Roman"/>
        </w:rPr>
        <w:t>,</w:t>
      </w:r>
      <w:r w:rsidR="00715414">
        <w:rPr>
          <w:rFonts w:ascii="Times New Roman" w:hAnsi="Times New Roman" w:cs="Times New Roman"/>
        </w:rPr>
        <w:t xml:space="preserve"> 2012)</w:t>
      </w:r>
      <w:r w:rsidR="00D34254" w:rsidRPr="003D0751">
        <w:rPr>
          <w:rFonts w:ascii="Times New Roman" w:hAnsi="Times New Roman" w:cs="Times New Roman"/>
        </w:rPr>
        <w:t>, e</w:t>
      </w:r>
      <w:r w:rsidR="00817ED4" w:rsidRPr="003D0751">
        <w:rPr>
          <w:rFonts w:ascii="Times New Roman" w:hAnsi="Times New Roman" w:cs="Times New Roman"/>
        </w:rPr>
        <w:t xml:space="preserve">vidence suggests </w:t>
      </w:r>
      <w:r w:rsidR="00612D47" w:rsidRPr="003D0751">
        <w:rPr>
          <w:rFonts w:ascii="Times New Roman" w:hAnsi="Times New Roman" w:cs="Times New Roman"/>
        </w:rPr>
        <w:t>more</w:t>
      </w:r>
      <w:r w:rsidR="00817ED4" w:rsidRPr="003D0751">
        <w:rPr>
          <w:rFonts w:ascii="Times New Roman" w:hAnsi="Times New Roman" w:cs="Times New Roman"/>
        </w:rPr>
        <w:t xml:space="preserve"> educated individuals with </w:t>
      </w:r>
      <w:r w:rsidR="00612D47" w:rsidRPr="003D0751">
        <w:rPr>
          <w:rFonts w:ascii="Times New Roman" w:hAnsi="Times New Roman" w:cs="Times New Roman"/>
        </w:rPr>
        <w:t>stronger</w:t>
      </w:r>
      <w:r w:rsidR="00817ED4" w:rsidRPr="003D0751">
        <w:rPr>
          <w:rFonts w:ascii="Times New Roman" w:hAnsi="Times New Roman" w:cs="Times New Roman"/>
        </w:rPr>
        <w:t xml:space="preserve"> job-related skills have </w:t>
      </w:r>
      <w:r w:rsidR="00612D47" w:rsidRPr="003D0751">
        <w:rPr>
          <w:rFonts w:ascii="Times New Roman" w:hAnsi="Times New Roman" w:cs="Times New Roman"/>
        </w:rPr>
        <w:t>higher levels of</w:t>
      </w:r>
      <w:r w:rsidR="00817ED4" w:rsidRPr="003D0751">
        <w:rPr>
          <w:rFonts w:ascii="Times New Roman" w:hAnsi="Times New Roman" w:cs="Times New Roman"/>
        </w:rPr>
        <w:t xml:space="preserve"> </w:t>
      </w:r>
      <w:r w:rsidR="00923401">
        <w:rPr>
          <w:rFonts w:ascii="Times New Roman" w:hAnsi="Times New Roman" w:cs="Times New Roman"/>
        </w:rPr>
        <w:t>PE</w:t>
      </w:r>
      <w:r w:rsidR="00817ED4" w:rsidRPr="003D0751">
        <w:rPr>
          <w:rFonts w:ascii="Times New Roman" w:hAnsi="Times New Roman" w:cs="Times New Roman"/>
        </w:rPr>
        <w:t xml:space="preserve"> (</w:t>
      </w:r>
      <w:proofErr w:type="spellStart"/>
      <w:r w:rsidR="00817ED4" w:rsidRPr="003D0751">
        <w:rPr>
          <w:rFonts w:ascii="Times New Roman" w:hAnsi="Times New Roman" w:cs="Times New Roman"/>
        </w:rPr>
        <w:t>Berntson</w:t>
      </w:r>
      <w:proofErr w:type="spellEnd"/>
      <w:r w:rsidR="00817ED4" w:rsidRPr="003D0751">
        <w:rPr>
          <w:rFonts w:ascii="Times New Roman" w:hAnsi="Times New Roman" w:cs="Times New Roman"/>
        </w:rPr>
        <w:t xml:space="preserve"> </w:t>
      </w:r>
      <w:r w:rsidR="00522924" w:rsidRPr="00522924">
        <w:rPr>
          <w:rFonts w:ascii="Times New Roman" w:hAnsi="Times New Roman" w:cs="Times New Roman"/>
          <w:i/>
        </w:rPr>
        <w:t>et al</w:t>
      </w:r>
      <w:r w:rsidR="00817ED4" w:rsidRPr="003D0751">
        <w:rPr>
          <w:rFonts w:ascii="Times New Roman" w:hAnsi="Times New Roman" w:cs="Times New Roman"/>
        </w:rPr>
        <w:t xml:space="preserve">., 2006; Wittekind </w:t>
      </w:r>
      <w:r w:rsidR="00522924" w:rsidRPr="00522924">
        <w:rPr>
          <w:rFonts w:ascii="Times New Roman" w:hAnsi="Times New Roman" w:cs="Times New Roman"/>
          <w:i/>
        </w:rPr>
        <w:t>et al</w:t>
      </w:r>
      <w:r w:rsidR="00817ED4" w:rsidRPr="003D0751">
        <w:rPr>
          <w:rFonts w:ascii="Times New Roman" w:hAnsi="Times New Roman" w:cs="Times New Roman"/>
        </w:rPr>
        <w:t xml:space="preserve">., 2010). </w:t>
      </w:r>
      <w:r w:rsidR="00FA1137" w:rsidRPr="003D0751">
        <w:rPr>
          <w:rFonts w:ascii="Times New Roman" w:hAnsi="Times New Roman" w:cs="Times New Roman"/>
        </w:rPr>
        <w:t xml:space="preserve">Other </w:t>
      </w:r>
      <w:r w:rsidR="005F337B">
        <w:rPr>
          <w:rFonts w:ascii="Times New Roman" w:hAnsi="Times New Roman" w:cs="Times New Roman"/>
        </w:rPr>
        <w:t xml:space="preserve">important </w:t>
      </w:r>
      <w:r w:rsidR="00FA1137" w:rsidRPr="003D0751">
        <w:rPr>
          <w:rFonts w:ascii="Times New Roman" w:hAnsi="Times New Roman" w:cs="Times New Roman"/>
        </w:rPr>
        <w:t>antecedents include job security (</w:t>
      </w:r>
      <w:proofErr w:type="spellStart"/>
      <w:r w:rsidR="00FA1137" w:rsidRPr="003D0751">
        <w:rPr>
          <w:rFonts w:ascii="Times New Roman" w:hAnsi="Times New Roman" w:cs="Times New Roman"/>
        </w:rPr>
        <w:t>Mäkikangas</w:t>
      </w:r>
      <w:proofErr w:type="spellEnd"/>
      <w:r w:rsidR="00FA1137" w:rsidRPr="003D0751">
        <w:rPr>
          <w:rFonts w:ascii="Times New Roman" w:hAnsi="Times New Roman" w:cs="Times New Roman"/>
        </w:rPr>
        <w:t xml:space="preserve"> </w:t>
      </w:r>
      <w:r w:rsidR="00522924" w:rsidRPr="00522924">
        <w:rPr>
          <w:rFonts w:ascii="Times New Roman" w:hAnsi="Times New Roman" w:cs="Times New Roman"/>
          <w:i/>
        </w:rPr>
        <w:t>et al</w:t>
      </w:r>
      <w:r w:rsidR="00FA1137" w:rsidRPr="003D0751">
        <w:rPr>
          <w:rFonts w:ascii="Times New Roman" w:hAnsi="Times New Roman" w:cs="Times New Roman"/>
        </w:rPr>
        <w:t>., 201</w:t>
      </w:r>
      <w:r w:rsidR="0072215E" w:rsidRPr="003D0751">
        <w:rPr>
          <w:rFonts w:ascii="Times New Roman" w:hAnsi="Times New Roman" w:cs="Times New Roman"/>
        </w:rPr>
        <w:t>3</w:t>
      </w:r>
      <w:r w:rsidR="00FA1137" w:rsidRPr="003D0751">
        <w:rPr>
          <w:rFonts w:ascii="Times New Roman" w:hAnsi="Times New Roman" w:cs="Times New Roman"/>
        </w:rPr>
        <w:t xml:space="preserve">); </w:t>
      </w:r>
      <w:r w:rsidR="00715414">
        <w:rPr>
          <w:rFonts w:ascii="Times New Roman" w:hAnsi="Times New Roman" w:cs="Times New Roman"/>
        </w:rPr>
        <w:t xml:space="preserve">labour market experience and </w:t>
      </w:r>
      <w:r w:rsidR="007A6990">
        <w:rPr>
          <w:rFonts w:ascii="Times New Roman" w:hAnsi="Times New Roman" w:cs="Times New Roman"/>
        </w:rPr>
        <w:t xml:space="preserve">‘type’ of employment </w:t>
      </w:r>
      <w:r w:rsidR="00715414">
        <w:rPr>
          <w:rFonts w:ascii="Times New Roman" w:hAnsi="Times New Roman" w:cs="Times New Roman"/>
        </w:rPr>
        <w:t>(</w:t>
      </w:r>
      <w:proofErr w:type="spellStart"/>
      <w:r w:rsidR="00715414" w:rsidRPr="00DF17E3">
        <w:rPr>
          <w:rFonts w:ascii="Times New Roman" w:hAnsi="Times New Roman" w:cs="Times New Roman"/>
        </w:rPr>
        <w:t>Berntson</w:t>
      </w:r>
      <w:proofErr w:type="spellEnd"/>
      <w:r w:rsidR="00715414" w:rsidRPr="00DF17E3">
        <w:rPr>
          <w:rFonts w:ascii="Times New Roman" w:hAnsi="Times New Roman" w:cs="Times New Roman"/>
        </w:rPr>
        <w:t xml:space="preserve"> </w:t>
      </w:r>
      <w:r w:rsidR="00522924" w:rsidRPr="00522924">
        <w:rPr>
          <w:rFonts w:ascii="Times New Roman" w:hAnsi="Times New Roman" w:cs="Times New Roman"/>
          <w:i/>
        </w:rPr>
        <w:t>et al</w:t>
      </w:r>
      <w:r w:rsidR="00715414" w:rsidRPr="00DF17E3">
        <w:rPr>
          <w:rFonts w:ascii="Times New Roman" w:hAnsi="Times New Roman" w:cs="Times New Roman"/>
        </w:rPr>
        <w:t>.</w:t>
      </w:r>
      <w:r w:rsidR="00DE3F2E">
        <w:rPr>
          <w:rFonts w:ascii="Times New Roman" w:hAnsi="Times New Roman" w:cs="Times New Roman"/>
        </w:rPr>
        <w:t>,</w:t>
      </w:r>
      <w:r w:rsidR="00715414" w:rsidRPr="00DF17E3">
        <w:rPr>
          <w:rFonts w:ascii="Times New Roman" w:hAnsi="Times New Roman" w:cs="Times New Roman"/>
        </w:rPr>
        <w:t xml:space="preserve"> ibid</w:t>
      </w:r>
      <w:r w:rsidR="007A6990" w:rsidRPr="00DF17E3">
        <w:rPr>
          <w:rFonts w:ascii="Times New Roman" w:hAnsi="Times New Roman" w:cs="Times New Roman"/>
        </w:rPr>
        <w:t>;</w:t>
      </w:r>
      <w:r w:rsidR="007A6990">
        <w:rPr>
          <w:rFonts w:ascii="Times New Roman" w:hAnsi="Times New Roman" w:cs="Times New Roman"/>
        </w:rPr>
        <w:t xml:space="preserve"> </w:t>
      </w:r>
      <w:proofErr w:type="spellStart"/>
      <w:r w:rsidR="007A6990">
        <w:rPr>
          <w:rFonts w:ascii="Times New Roman" w:hAnsi="Times New Roman" w:cs="Times New Roman"/>
        </w:rPr>
        <w:t>Kirves</w:t>
      </w:r>
      <w:proofErr w:type="spellEnd"/>
      <w:r w:rsidR="007A6990">
        <w:rPr>
          <w:rFonts w:ascii="Times New Roman" w:hAnsi="Times New Roman" w:cs="Times New Roman"/>
        </w:rPr>
        <w:t xml:space="preserve"> </w:t>
      </w:r>
      <w:r w:rsidR="00522924" w:rsidRPr="00522924">
        <w:rPr>
          <w:rFonts w:ascii="Times New Roman" w:hAnsi="Times New Roman" w:cs="Times New Roman"/>
          <w:i/>
        </w:rPr>
        <w:t>et al</w:t>
      </w:r>
      <w:r w:rsidR="007A6990">
        <w:rPr>
          <w:rFonts w:ascii="Times New Roman" w:hAnsi="Times New Roman" w:cs="Times New Roman"/>
        </w:rPr>
        <w:t>.</w:t>
      </w:r>
      <w:r w:rsidR="003D284A">
        <w:rPr>
          <w:rFonts w:ascii="Times New Roman" w:hAnsi="Times New Roman" w:cs="Times New Roman"/>
        </w:rPr>
        <w:t>,</w:t>
      </w:r>
      <w:r w:rsidR="007A6990">
        <w:rPr>
          <w:rFonts w:ascii="Times New Roman" w:hAnsi="Times New Roman" w:cs="Times New Roman"/>
        </w:rPr>
        <w:t xml:space="preserve"> 2014</w:t>
      </w:r>
      <w:r w:rsidR="00715414">
        <w:rPr>
          <w:rFonts w:ascii="Times New Roman" w:hAnsi="Times New Roman" w:cs="Times New Roman"/>
        </w:rPr>
        <w:t xml:space="preserve">) </w:t>
      </w:r>
      <w:r w:rsidR="00ED6F6D" w:rsidRPr="003D0751">
        <w:rPr>
          <w:rFonts w:ascii="Times New Roman" w:hAnsi="Times New Roman" w:cs="Times New Roman"/>
        </w:rPr>
        <w:t xml:space="preserve">employment </w:t>
      </w:r>
      <w:r w:rsidR="00ED6F6D" w:rsidRPr="003D0751">
        <w:rPr>
          <w:rFonts w:ascii="Times New Roman" w:hAnsi="Times New Roman" w:cs="Times New Roman"/>
        </w:rPr>
        <w:lastRenderedPageBreak/>
        <w:t xml:space="preserve">mobility (Wittekind </w:t>
      </w:r>
      <w:r w:rsidR="00522924" w:rsidRPr="00522924">
        <w:rPr>
          <w:rFonts w:ascii="Times New Roman" w:hAnsi="Times New Roman" w:cs="Times New Roman"/>
          <w:i/>
        </w:rPr>
        <w:t>et al</w:t>
      </w:r>
      <w:r w:rsidR="00ED6F6D" w:rsidRPr="003D0751">
        <w:rPr>
          <w:rFonts w:ascii="Times New Roman" w:hAnsi="Times New Roman" w:cs="Times New Roman"/>
        </w:rPr>
        <w:t xml:space="preserve">., </w:t>
      </w:r>
      <w:r w:rsidR="00F12EC5" w:rsidRPr="00F12EC5">
        <w:rPr>
          <w:rFonts w:ascii="Times New Roman" w:hAnsi="Times New Roman" w:cs="Times New Roman"/>
          <w:i/>
        </w:rPr>
        <w:t>ibid</w:t>
      </w:r>
      <w:r w:rsidR="00ED6F6D" w:rsidRPr="003D0751">
        <w:rPr>
          <w:rFonts w:ascii="Times New Roman" w:hAnsi="Times New Roman" w:cs="Times New Roman"/>
        </w:rPr>
        <w:t>)</w:t>
      </w:r>
      <w:r w:rsidR="007A6990">
        <w:rPr>
          <w:rFonts w:ascii="Times New Roman" w:hAnsi="Times New Roman" w:cs="Times New Roman"/>
        </w:rPr>
        <w:t xml:space="preserve"> and perceived mobility (</w:t>
      </w:r>
      <w:proofErr w:type="spellStart"/>
      <w:r w:rsidR="007A6990">
        <w:rPr>
          <w:rFonts w:ascii="Times New Roman" w:hAnsi="Times New Roman" w:cs="Times New Roman"/>
        </w:rPr>
        <w:t>Kirves</w:t>
      </w:r>
      <w:proofErr w:type="spellEnd"/>
      <w:r w:rsidR="007A6990">
        <w:rPr>
          <w:rFonts w:ascii="Times New Roman" w:hAnsi="Times New Roman" w:cs="Times New Roman"/>
        </w:rPr>
        <w:t xml:space="preserve"> </w:t>
      </w:r>
      <w:r w:rsidR="00522924" w:rsidRPr="00522924">
        <w:rPr>
          <w:rFonts w:ascii="Times New Roman" w:hAnsi="Times New Roman" w:cs="Times New Roman"/>
          <w:i/>
        </w:rPr>
        <w:t>et al</w:t>
      </w:r>
      <w:r w:rsidR="007A6990">
        <w:rPr>
          <w:rFonts w:ascii="Times New Roman" w:hAnsi="Times New Roman" w:cs="Times New Roman"/>
        </w:rPr>
        <w:t>.</w:t>
      </w:r>
      <w:r w:rsidR="003D284A">
        <w:rPr>
          <w:rFonts w:ascii="Times New Roman" w:hAnsi="Times New Roman" w:cs="Times New Roman"/>
        </w:rPr>
        <w:t>,</w:t>
      </w:r>
      <w:r w:rsidR="00D13410">
        <w:rPr>
          <w:rFonts w:ascii="Times New Roman" w:hAnsi="Times New Roman" w:cs="Times New Roman"/>
        </w:rPr>
        <w:t xml:space="preserve"> ibid</w:t>
      </w:r>
      <w:r w:rsidR="007A6990">
        <w:rPr>
          <w:rFonts w:ascii="Times New Roman" w:hAnsi="Times New Roman" w:cs="Times New Roman"/>
        </w:rPr>
        <w:t>)</w:t>
      </w:r>
      <w:r>
        <w:rPr>
          <w:rFonts w:ascii="Times New Roman" w:hAnsi="Times New Roman" w:cs="Times New Roman"/>
        </w:rPr>
        <w:t xml:space="preserve">; </w:t>
      </w:r>
      <w:r w:rsidR="002C21E9" w:rsidRPr="003D0751">
        <w:rPr>
          <w:rFonts w:ascii="Times New Roman" w:hAnsi="Times New Roman" w:cs="Times New Roman"/>
        </w:rPr>
        <w:t xml:space="preserve">the </w:t>
      </w:r>
      <w:r w:rsidR="007A6990">
        <w:rPr>
          <w:rFonts w:ascii="Times New Roman" w:hAnsi="Times New Roman" w:cs="Times New Roman"/>
        </w:rPr>
        <w:t xml:space="preserve">condition of the </w:t>
      </w:r>
      <w:r w:rsidR="00EE1C92" w:rsidRPr="003D0751">
        <w:rPr>
          <w:rFonts w:ascii="Times New Roman" w:hAnsi="Times New Roman" w:cs="Times New Roman"/>
        </w:rPr>
        <w:t>psychological contract (</w:t>
      </w:r>
      <w:proofErr w:type="spellStart"/>
      <w:r w:rsidR="00EE1C92" w:rsidRPr="003D0751">
        <w:rPr>
          <w:rFonts w:ascii="Times New Roman" w:hAnsi="Times New Roman" w:cs="Times New Roman"/>
        </w:rPr>
        <w:t>Sok</w:t>
      </w:r>
      <w:proofErr w:type="spellEnd"/>
      <w:r w:rsidR="00EE1C92" w:rsidRPr="003D0751">
        <w:rPr>
          <w:rFonts w:ascii="Times New Roman" w:hAnsi="Times New Roman" w:cs="Times New Roman"/>
        </w:rPr>
        <w:t xml:space="preserve"> </w:t>
      </w:r>
      <w:r w:rsidR="00522924" w:rsidRPr="00522924">
        <w:rPr>
          <w:rFonts w:ascii="Times New Roman" w:hAnsi="Times New Roman" w:cs="Times New Roman"/>
          <w:i/>
        </w:rPr>
        <w:t>et al</w:t>
      </w:r>
      <w:r w:rsidR="00EE1C92" w:rsidRPr="003D0751">
        <w:rPr>
          <w:rFonts w:ascii="Times New Roman" w:hAnsi="Times New Roman" w:cs="Times New Roman"/>
        </w:rPr>
        <w:t>., 2013)</w:t>
      </w:r>
      <w:r w:rsidR="00DC21FC" w:rsidRPr="003D0751">
        <w:rPr>
          <w:rFonts w:ascii="Times New Roman" w:hAnsi="Times New Roman" w:cs="Times New Roman"/>
        </w:rPr>
        <w:t xml:space="preserve"> </w:t>
      </w:r>
      <w:r w:rsidR="0096653B">
        <w:rPr>
          <w:rFonts w:ascii="Times New Roman" w:hAnsi="Times New Roman" w:cs="Times New Roman"/>
        </w:rPr>
        <w:t>and personality (</w:t>
      </w:r>
      <w:proofErr w:type="spellStart"/>
      <w:r w:rsidR="0096653B">
        <w:rPr>
          <w:rFonts w:ascii="Times New Roman" w:hAnsi="Times New Roman" w:cs="Times New Roman"/>
        </w:rPr>
        <w:t>Eby</w:t>
      </w:r>
      <w:proofErr w:type="spellEnd"/>
      <w:r w:rsidR="0096653B">
        <w:rPr>
          <w:rFonts w:ascii="Times New Roman" w:hAnsi="Times New Roman" w:cs="Times New Roman"/>
        </w:rPr>
        <w:t xml:space="preserve"> </w:t>
      </w:r>
      <w:r w:rsidR="00522924" w:rsidRPr="00522924">
        <w:rPr>
          <w:rFonts w:ascii="Times New Roman" w:hAnsi="Times New Roman" w:cs="Times New Roman"/>
          <w:i/>
        </w:rPr>
        <w:t>et al</w:t>
      </w:r>
      <w:r w:rsidR="0096653B">
        <w:rPr>
          <w:rFonts w:ascii="Times New Roman" w:hAnsi="Times New Roman" w:cs="Times New Roman"/>
        </w:rPr>
        <w:t xml:space="preserve">., 2003). </w:t>
      </w:r>
    </w:p>
    <w:p w14:paraId="0255F2AE" w14:textId="77777777" w:rsidR="00817ED4" w:rsidRPr="003D0751" w:rsidRDefault="00817ED4" w:rsidP="00817ED4">
      <w:pPr>
        <w:autoSpaceDE w:val="0"/>
        <w:autoSpaceDN w:val="0"/>
        <w:adjustRightInd w:val="0"/>
        <w:spacing w:after="0" w:line="240" w:lineRule="auto"/>
        <w:jc w:val="left"/>
        <w:rPr>
          <w:rFonts w:ascii="Times New Roman" w:hAnsi="Times New Roman" w:cs="Times New Roman"/>
        </w:rPr>
      </w:pPr>
    </w:p>
    <w:p w14:paraId="364BB4E2" w14:textId="77777777" w:rsidR="00267C9A" w:rsidRPr="003D0751" w:rsidRDefault="00CE180E" w:rsidP="00886278">
      <w:pPr>
        <w:pStyle w:val="Heading3"/>
      </w:pPr>
      <w:r w:rsidRPr="003D0751">
        <w:t>C</w:t>
      </w:r>
      <w:r w:rsidR="00267C9A" w:rsidRPr="003D0751">
        <w:t>areer management</w:t>
      </w:r>
      <w:r w:rsidRPr="003D0751">
        <w:t xml:space="preserve"> competencies</w:t>
      </w:r>
    </w:p>
    <w:p w14:paraId="11671A5F" w14:textId="77777777" w:rsidR="006062A4" w:rsidRPr="003D0751" w:rsidRDefault="004D540A" w:rsidP="009F1501">
      <w:pPr>
        <w:spacing w:after="0"/>
        <w:rPr>
          <w:rFonts w:ascii="Times New Roman" w:hAnsi="Times New Roman" w:cs="Times New Roman"/>
          <w:iCs/>
        </w:rPr>
      </w:pPr>
      <w:r w:rsidRPr="003D0751">
        <w:rPr>
          <w:rFonts w:ascii="Times New Roman" w:hAnsi="Times New Roman" w:cs="Times New Roman"/>
        </w:rPr>
        <w:t>Career management competencies are deemed critic</w:t>
      </w:r>
      <w:r w:rsidR="005F337B">
        <w:rPr>
          <w:rFonts w:ascii="Times New Roman" w:hAnsi="Times New Roman" w:cs="Times New Roman"/>
        </w:rPr>
        <w:t xml:space="preserve">al to individual employability </w:t>
      </w:r>
      <w:r w:rsidRPr="003D0751">
        <w:rPr>
          <w:rFonts w:ascii="Times New Roman" w:hAnsi="Times New Roman" w:cs="Times New Roman"/>
        </w:rPr>
        <w:t xml:space="preserve">and typically feature in more recent graduate </w:t>
      </w:r>
      <w:r w:rsidR="007E416F" w:rsidRPr="003D0751">
        <w:rPr>
          <w:rFonts w:ascii="Times New Roman" w:hAnsi="Times New Roman" w:cs="Times New Roman"/>
        </w:rPr>
        <w:t>employability</w:t>
      </w:r>
      <w:r w:rsidR="000C129D" w:rsidRPr="003D0751">
        <w:rPr>
          <w:rFonts w:ascii="Times New Roman" w:hAnsi="Times New Roman" w:cs="Times New Roman"/>
        </w:rPr>
        <w:t xml:space="preserve"> models</w:t>
      </w:r>
      <w:r w:rsidR="007E416F" w:rsidRPr="003D0751">
        <w:rPr>
          <w:rFonts w:ascii="Times New Roman" w:hAnsi="Times New Roman" w:cs="Times New Roman"/>
        </w:rPr>
        <w:t xml:space="preserve"> (</w:t>
      </w:r>
      <w:proofErr w:type="spellStart"/>
      <w:r w:rsidR="00DE2194" w:rsidRPr="003D0751">
        <w:rPr>
          <w:rFonts w:ascii="Times New Roman" w:hAnsi="Times New Roman" w:cs="Times New Roman"/>
        </w:rPr>
        <w:t>Pegg</w:t>
      </w:r>
      <w:proofErr w:type="spellEnd"/>
      <w:r w:rsidR="00DE2194" w:rsidRPr="003D0751">
        <w:rPr>
          <w:rFonts w:ascii="Times New Roman" w:hAnsi="Times New Roman" w:cs="Times New Roman"/>
        </w:rPr>
        <w:t xml:space="preserve"> </w:t>
      </w:r>
      <w:r w:rsidR="00522924" w:rsidRPr="00522924">
        <w:rPr>
          <w:rFonts w:ascii="Times New Roman" w:hAnsi="Times New Roman" w:cs="Times New Roman"/>
          <w:i/>
        </w:rPr>
        <w:t>et al</w:t>
      </w:r>
      <w:r w:rsidR="00DE2194" w:rsidRPr="003D0751">
        <w:rPr>
          <w:rFonts w:ascii="Times New Roman" w:hAnsi="Times New Roman" w:cs="Times New Roman"/>
        </w:rPr>
        <w:t xml:space="preserve">., 2012). </w:t>
      </w:r>
      <w:r w:rsidR="00092C72" w:rsidRPr="003D0751">
        <w:rPr>
          <w:rFonts w:ascii="Times New Roman" w:hAnsi="Times New Roman" w:cs="Times New Roman"/>
        </w:rPr>
        <w:t xml:space="preserve"> </w:t>
      </w:r>
      <w:r w:rsidR="00F45939" w:rsidRPr="003D0751">
        <w:rPr>
          <w:rFonts w:ascii="Times New Roman" w:hAnsi="Times New Roman" w:cs="Times New Roman"/>
        </w:rPr>
        <w:t xml:space="preserve">Drawing on the </w:t>
      </w:r>
      <w:proofErr w:type="gramStart"/>
      <w:r w:rsidR="00F45939" w:rsidRPr="003D0751">
        <w:rPr>
          <w:rFonts w:ascii="Times New Roman" w:hAnsi="Times New Roman" w:cs="Times New Roman"/>
        </w:rPr>
        <w:t>widely used</w:t>
      </w:r>
      <w:proofErr w:type="gramEnd"/>
      <w:r w:rsidR="00F45939" w:rsidRPr="003D0751">
        <w:rPr>
          <w:rFonts w:ascii="Times New Roman" w:hAnsi="Times New Roman" w:cs="Times New Roman"/>
        </w:rPr>
        <w:t xml:space="preserve"> DOTS model (see </w:t>
      </w:r>
      <w:r w:rsidR="00340016" w:rsidRPr="003D0751">
        <w:rPr>
          <w:rFonts w:ascii="Times New Roman" w:hAnsi="Times New Roman" w:cs="Times New Roman"/>
        </w:rPr>
        <w:t>Watts, 2006</w:t>
      </w:r>
      <w:r w:rsidR="00F45939" w:rsidRPr="003D0751">
        <w:rPr>
          <w:rFonts w:ascii="Times New Roman" w:hAnsi="Times New Roman" w:cs="Times New Roman"/>
        </w:rPr>
        <w:t>),</w:t>
      </w:r>
      <w:r w:rsidR="00340016" w:rsidRPr="003D0751">
        <w:rPr>
          <w:rFonts w:ascii="Times New Roman" w:hAnsi="Times New Roman" w:cs="Times New Roman"/>
        </w:rPr>
        <w:t xml:space="preserve"> there are four dimension</w:t>
      </w:r>
      <w:r w:rsidR="00900AEA" w:rsidRPr="003D0751">
        <w:rPr>
          <w:rFonts w:ascii="Times New Roman" w:hAnsi="Times New Roman" w:cs="Times New Roman"/>
        </w:rPr>
        <w:t>s</w:t>
      </w:r>
      <w:r w:rsidR="00340016" w:rsidRPr="003D0751">
        <w:rPr>
          <w:rFonts w:ascii="Times New Roman" w:hAnsi="Times New Roman" w:cs="Times New Roman"/>
        </w:rPr>
        <w:t xml:space="preserve"> of career management competencies: </w:t>
      </w:r>
      <w:r w:rsidR="00EA6C5F">
        <w:rPr>
          <w:rFonts w:ascii="Times New Roman" w:hAnsi="Times New Roman" w:cs="Times New Roman"/>
        </w:rPr>
        <w:t xml:space="preserve">self-awareness, opportunity awareness, </w:t>
      </w:r>
      <w:r w:rsidR="00340016" w:rsidRPr="003D0751">
        <w:rPr>
          <w:rFonts w:ascii="Times New Roman" w:hAnsi="Times New Roman" w:cs="Times New Roman"/>
        </w:rPr>
        <w:t>development of decision making skills</w:t>
      </w:r>
      <w:r w:rsidR="002C21E9" w:rsidRPr="003D0751">
        <w:rPr>
          <w:rFonts w:ascii="Times New Roman" w:hAnsi="Times New Roman" w:cs="Times New Roman"/>
        </w:rPr>
        <w:t xml:space="preserve"> (decision-making learning)</w:t>
      </w:r>
      <w:r w:rsidR="00EA6C5F">
        <w:rPr>
          <w:rFonts w:ascii="Times New Roman" w:hAnsi="Times New Roman" w:cs="Times New Roman"/>
        </w:rPr>
        <w:t xml:space="preserve"> and </w:t>
      </w:r>
      <w:r w:rsidR="00340016" w:rsidRPr="003D0751">
        <w:rPr>
          <w:rFonts w:ascii="Times New Roman" w:hAnsi="Times New Roman" w:cs="Times New Roman"/>
        </w:rPr>
        <w:t>transition learning. In combination,</w:t>
      </w:r>
      <w:r w:rsidR="00255EEB">
        <w:rPr>
          <w:rFonts w:ascii="Times New Roman" w:hAnsi="Times New Roman" w:cs="Times New Roman"/>
        </w:rPr>
        <w:t xml:space="preserve"> possession of these capabilities</w:t>
      </w:r>
      <w:r w:rsidR="00340016" w:rsidRPr="003D0751">
        <w:rPr>
          <w:rFonts w:ascii="Times New Roman" w:hAnsi="Times New Roman" w:cs="Times New Roman"/>
        </w:rPr>
        <w:t xml:space="preserve"> will enable</w:t>
      </w:r>
      <w:r w:rsidR="00900AEA" w:rsidRPr="003D0751">
        <w:rPr>
          <w:rFonts w:ascii="Times New Roman" w:hAnsi="Times New Roman" w:cs="Times New Roman"/>
        </w:rPr>
        <w:t xml:space="preserve"> an individual to </w:t>
      </w:r>
      <w:r w:rsidR="00C26994" w:rsidRPr="003D0751">
        <w:rPr>
          <w:rFonts w:ascii="Times New Roman" w:hAnsi="Times New Roman" w:cs="Times New Roman"/>
        </w:rPr>
        <w:t xml:space="preserve">self-reflect and identify their personal strengths and vocational interests; </w:t>
      </w:r>
      <w:r w:rsidR="007D7144" w:rsidRPr="003D0751">
        <w:rPr>
          <w:rFonts w:ascii="Times New Roman" w:hAnsi="Times New Roman" w:cs="Times New Roman"/>
        </w:rPr>
        <w:t xml:space="preserve">identify suitable graduate opportunities in their chosen field; </w:t>
      </w:r>
      <w:r w:rsidR="00255EEB" w:rsidRPr="003D0751">
        <w:rPr>
          <w:rFonts w:ascii="Times New Roman" w:hAnsi="Times New Roman" w:cs="Times New Roman"/>
        </w:rPr>
        <w:t xml:space="preserve">conduct effective job searches and present well </w:t>
      </w:r>
      <w:r w:rsidR="00255EEB">
        <w:rPr>
          <w:rFonts w:ascii="Times New Roman" w:hAnsi="Times New Roman" w:cs="Times New Roman"/>
        </w:rPr>
        <w:t xml:space="preserve">in </w:t>
      </w:r>
      <w:r w:rsidR="00255EEB" w:rsidRPr="003D0751">
        <w:rPr>
          <w:rFonts w:ascii="Times New Roman" w:hAnsi="Times New Roman" w:cs="Times New Roman"/>
        </w:rPr>
        <w:t>selection processes</w:t>
      </w:r>
      <w:r w:rsidR="00255EEB">
        <w:rPr>
          <w:rFonts w:ascii="Times New Roman" w:hAnsi="Times New Roman" w:cs="Times New Roman"/>
        </w:rPr>
        <w:t xml:space="preserve">; and, ultimately, successfully </w:t>
      </w:r>
      <w:r w:rsidR="007D7144" w:rsidRPr="003D0751">
        <w:rPr>
          <w:rFonts w:ascii="Times New Roman" w:hAnsi="Times New Roman" w:cs="Times New Roman"/>
        </w:rPr>
        <w:t xml:space="preserve">develop a </w:t>
      </w:r>
      <w:r w:rsidR="00EA37F4">
        <w:rPr>
          <w:rFonts w:ascii="Times New Roman" w:hAnsi="Times New Roman" w:cs="Times New Roman"/>
        </w:rPr>
        <w:t xml:space="preserve">satisfying </w:t>
      </w:r>
      <w:r w:rsidR="007D7144" w:rsidRPr="003D0751">
        <w:rPr>
          <w:rFonts w:ascii="Times New Roman" w:hAnsi="Times New Roman" w:cs="Times New Roman"/>
        </w:rPr>
        <w:t>career</w:t>
      </w:r>
      <w:r w:rsidR="00EA37F4">
        <w:rPr>
          <w:rFonts w:ascii="Times New Roman" w:hAnsi="Times New Roman" w:cs="Times New Roman"/>
        </w:rPr>
        <w:t>.</w:t>
      </w:r>
      <w:r w:rsidR="007D7144" w:rsidRPr="003D0751">
        <w:rPr>
          <w:rFonts w:ascii="Times New Roman" w:hAnsi="Times New Roman" w:cs="Times New Roman"/>
        </w:rPr>
        <w:t xml:space="preserve"> </w:t>
      </w:r>
      <w:r w:rsidR="00AC375D">
        <w:rPr>
          <w:rFonts w:ascii="Times New Roman" w:hAnsi="Times New Roman" w:cs="Times New Roman"/>
        </w:rPr>
        <w:t>Similarly,</w:t>
      </w:r>
      <w:r w:rsidR="00D33DE8" w:rsidRPr="003D0751">
        <w:rPr>
          <w:rFonts w:ascii="Times New Roman" w:hAnsi="Times New Roman" w:cs="Times New Roman"/>
        </w:rPr>
        <w:t xml:space="preserve"> </w:t>
      </w:r>
      <w:r w:rsidR="00E044A8" w:rsidRPr="003D0751">
        <w:rPr>
          <w:rFonts w:ascii="Times New Roman" w:hAnsi="Times New Roman" w:cs="Times New Roman"/>
        </w:rPr>
        <w:t xml:space="preserve">Jain and Jain (2013) identified four aspects of career management: career-task involvement (engaging with career success); career-goal sensitivity; career-purpose social networking; and career-linked self-efficacy (belief in one’s capabilities); which influenced employability among Indian technology graduates. </w:t>
      </w:r>
      <w:r w:rsidR="00D33DE8" w:rsidRPr="003D0751">
        <w:rPr>
          <w:rFonts w:ascii="Times New Roman" w:hAnsi="Times New Roman" w:cs="Times New Roman"/>
        </w:rPr>
        <w:t xml:space="preserve">Further, </w:t>
      </w:r>
      <w:r w:rsidR="00E044A8" w:rsidRPr="003D0751">
        <w:rPr>
          <w:rFonts w:ascii="Times New Roman" w:hAnsi="Times New Roman" w:cs="Times New Roman"/>
        </w:rPr>
        <w:t xml:space="preserve">Clarke’s (2009) study </w:t>
      </w:r>
      <w:r w:rsidR="007F37F8" w:rsidRPr="003D0751">
        <w:rPr>
          <w:rFonts w:ascii="Times New Roman" w:hAnsi="Times New Roman" w:cs="Times New Roman"/>
        </w:rPr>
        <w:t>reported</w:t>
      </w:r>
      <w:r w:rsidR="00E044A8" w:rsidRPr="003D0751">
        <w:rPr>
          <w:rFonts w:ascii="Times New Roman" w:hAnsi="Times New Roman" w:cs="Times New Roman"/>
        </w:rPr>
        <w:t xml:space="preserve"> that “those who perceived they had a high level of employability had also demonstrated a willingness to engage in some form of career planning, either long term strategic or shorter term” (p. 22).</w:t>
      </w:r>
      <w:r w:rsidR="00D77204" w:rsidRPr="003D0751">
        <w:rPr>
          <w:rFonts w:ascii="Times New Roman" w:hAnsi="Times New Roman" w:cs="Times New Roman"/>
        </w:rPr>
        <w:t xml:space="preserve"> </w:t>
      </w:r>
      <w:r w:rsidR="00CD5372" w:rsidRPr="003D0751">
        <w:rPr>
          <w:rFonts w:ascii="Times New Roman" w:hAnsi="Times New Roman" w:cs="Times New Roman"/>
        </w:rPr>
        <w:t xml:space="preserve">There is also evidence to suggest career management </w:t>
      </w:r>
      <w:r w:rsidR="00AC375D">
        <w:rPr>
          <w:rFonts w:ascii="Times New Roman" w:hAnsi="Times New Roman" w:cs="Times New Roman"/>
        </w:rPr>
        <w:t xml:space="preserve">capabilities </w:t>
      </w:r>
      <w:r w:rsidR="00CD5372" w:rsidRPr="003D0751">
        <w:rPr>
          <w:rFonts w:ascii="Times New Roman" w:hAnsi="Times New Roman" w:cs="Times New Roman"/>
        </w:rPr>
        <w:t xml:space="preserve">enhance adaptability to different work environments, </w:t>
      </w:r>
      <w:r w:rsidR="00AC375D">
        <w:rPr>
          <w:rFonts w:ascii="Times New Roman" w:hAnsi="Times New Roman" w:cs="Times New Roman"/>
        </w:rPr>
        <w:t xml:space="preserve">further </w:t>
      </w:r>
      <w:r w:rsidR="007A76CF" w:rsidRPr="003D0751">
        <w:rPr>
          <w:rFonts w:ascii="Times New Roman" w:hAnsi="Times New Roman" w:cs="Times New Roman"/>
        </w:rPr>
        <w:t xml:space="preserve">raising employability through </w:t>
      </w:r>
      <w:r w:rsidR="007F37F8" w:rsidRPr="003D0751">
        <w:rPr>
          <w:rFonts w:ascii="Times New Roman" w:hAnsi="Times New Roman" w:cs="Times New Roman"/>
        </w:rPr>
        <w:t>one’s</w:t>
      </w:r>
      <w:r w:rsidR="007A76CF" w:rsidRPr="003D0751">
        <w:rPr>
          <w:rFonts w:ascii="Times New Roman" w:hAnsi="Times New Roman" w:cs="Times New Roman"/>
        </w:rPr>
        <w:t xml:space="preserve"> </w:t>
      </w:r>
      <w:r w:rsidR="007F37F8" w:rsidRPr="003D0751">
        <w:rPr>
          <w:rFonts w:ascii="Times New Roman" w:hAnsi="Times New Roman" w:cs="Times New Roman"/>
        </w:rPr>
        <w:t>capacity</w:t>
      </w:r>
      <w:r w:rsidR="007A76CF" w:rsidRPr="003D0751">
        <w:rPr>
          <w:rFonts w:ascii="Times New Roman" w:hAnsi="Times New Roman" w:cs="Times New Roman"/>
        </w:rPr>
        <w:t xml:space="preserve"> to respond</w:t>
      </w:r>
      <w:r w:rsidR="00CD5372" w:rsidRPr="003D0751">
        <w:rPr>
          <w:rFonts w:ascii="Times New Roman" w:hAnsi="Times New Roman" w:cs="Times New Roman"/>
        </w:rPr>
        <w:t xml:space="preserve"> to a broader range of opportunities (Fugate </w:t>
      </w:r>
      <w:r w:rsidR="00522924" w:rsidRPr="00522924">
        <w:rPr>
          <w:rFonts w:ascii="Times New Roman" w:hAnsi="Times New Roman" w:cs="Times New Roman"/>
          <w:i/>
        </w:rPr>
        <w:t>et al</w:t>
      </w:r>
      <w:r w:rsidR="00CD5372" w:rsidRPr="003D0751">
        <w:rPr>
          <w:rFonts w:ascii="Times New Roman" w:hAnsi="Times New Roman" w:cs="Times New Roman"/>
        </w:rPr>
        <w:t xml:space="preserve">., </w:t>
      </w:r>
      <w:r w:rsidR="00BE2E43">
        <w:rPr>
          <w:rFonts w:ascii="Times New Roman" w:hAnsi="Times New Roman" w:cs="Times New Roman"/>
        </w:rPr>
        <w:t>2004</w:t>
      </w:r>
      <w:r w:rsidR="00CD5372" w:rsidRPr="003D0751">
        <w:rPr>
          <w:rFonts w:ascii="Times New Roman" w:hAnsi="Times New Roman" w:cs="Times New Roman"/>
        </w:rPr>
        <w:t xml:space="preserve">). </w:t>
      </w:r>
      <w:proofErr w:type="spellStart"/>
      <w:r w:rsidR="00734A24" w:rsidRPr="003D0751">
        <w:rPr>
          <w:rFonts w:ascii="Times New Roman" w:hAnsi="Times New Roman" w:cs="Times New Roman"/>
          <w:iCs/>
        </w:rPr>
        <w:t>De</w:t>
      </w:r>
      <w:r w:rsidR="00DB33A4" w:rsidRPr="003D0751">
        <w:rPr>
          <w:rFonts w:ascii="Times New Roman" w:hAnsi="Times New Roman" w:cs="Times New Roman"/>
          <w:iCs/>
        </w:rPr>
        <w:t>f</w:t>
      </w:r>
      <w:r w:rsidR="00734A24" w:rsidRPr="003D0751">
        <w:rPr>
          <w:rFonts w:ascii="Times New Roman" w:hAnsi="Times New Roman" w:cs="Times New Roman"/>
          <w:iCs/>
        </w:rPr>
        <w:t>illippi</w:t>
      </w:r>
      <w:proofErr w:type="spellEnd"/>
      <w:r w:rsidR="00734A24" w:rsidRPr="003D0751">
        <w:rPr>
          <w:rFonts w:ascii="Times New Roman" w:hAnsi="Times New Roman" w:cs="Times New Roman"/>
          <w:iCs/>
        </w:rPr>
        <w:t xml:space="preserve"> and </w:t>
      </w:r>
      <w:r w:rsidR="006062A4" w:rsidRPr="003D0751">
        <w:rPr>
          <w:rFonts w:ascii="Times New Roman" w:hAnsi="Times New Roman" w:cs="Times New Roman"/>
          <w:iCs/>
        </w:rPr>
        <w:t>Arthur (1994) conceptualised the required strategies and competencies for ‘success’ as:</w:t>
      </w:r>
      <w:r w:rsidR="006062A4" w:rsidRPr="003D0751">
        <w:rPr>
          <w:rFonts w:ascii="Times New Roman" w:hAnsi="Times New Roman" w:cs="Times New Roman"/>
          <w:i/>
          <w:iCs/>
        </w:rPr>
        <w:t xml:space="preserve"> Knowing-why</w:t>
      </w:r>
      <w:r w:rsidR="006062A4" w:rsidRPr="003D0751">
        <w:rPr>
          <w:rFonts w:ascii="Times New Roman" w:hAnsi="Times New Roman" w:cs="Times New Roman"/>
          <w:iCs/>
        </w:rPr>
        <w:t xml:space="preserve"> (one’s sense of personal identity and motives); </w:t>
      </w:r>
      <w:r w:rsidR="006062A4" w:rsidRPr="003D0751">
        <w:rPr>
          <w:rFonts w:ascii="Times New Roman" w:hAnsi="Times New Roman" w:cs="Times New Roman"/>
          <w:i/>
          <w:iCs/>
        </w:rPr>
        <w:t xml:space="preserve">knowing-how </w:t>
      </w:r>
      <w:r w:rsidR="006062A4" w:rsidRPr="003D0751">
        <w:rPr>
          <w:rFonts w:ascii="Times New Roman" w:hAnsi="Times New Roman" w:cs="Times New Roman"/>
          <w:iCs/>
        </w:rPr>
        <w:t>(</w:t>
      </w:r>
      <w:r w:rsidR="00734A24" w:rsidRPr="003D0751">
        <w:rPr>
          <w:rFonts w:ascii="Times New Roman" w:hAnsi="Times New Roman" w:cs="Times New Roman"/>
          <w:iCs/>
        </w:rPr>
        <w:t>career-relevant skills</w:t>
      </w:r>
      <w:r w:rsidR="006062A4" w:rsidRPr="003D0751">
        <w:rPr>
          <w:rFonts w:ascii="Times New Roman" w:hAnsi="Times New Roman" w:cs="Times New Roman"/>
          <w:iCs/>
        </w:rPr>
        <w:t>); and,</w:t>
      </w:r>
      <w:r w:rsidR="006062A4" w:rsidRPr="003D0751">
        <w:rPr>
          <w:rFonts w:ascii="Times New Roman" w:hAnsi="Times New Roman" w:cs="Times New Roman"/>
          <w:i/>
          <w:iCs/>
        </w:rPr>
        <w:t xml:space="preserve"> knowing-whom </w:t>
      </w:r>
      <w:r w:rsidR="006062A4" w:rsidRPr="003D0751">
        <w:rPr>
          <w:rFonts w:ascii="Times New Roman" w:hAnsi="Times New Roman" w:cs="Times New Roman"/>
          <w:iCs/>
        </w:rPr>
        <w:t>(</w:t>
      </w:r>
      <w:r w:rsidR="00734A24" w:rsidRPr="003D0751">
        <w:rPr>
          <w:rFonts w:ascii="Times New Roman" w:hAnsi="Times New Roman" w:cs="Times New Roman"/>
          <w:iCs/>
        </w:rPr>
        <w:t>career-related networks</w:t>
      </w:r>
      <w:r w:rsidR="006062A4" w:rsidRPr="003D0751">
        <w:rPr>
          <w:rFonts w:ascii="Times New Roman" w:hAnsi="Times New Roman" w:cs="Times New Roman"/>
          <w:iCs/>
        </w:rPr>
        <w:t xml:space="preserve">). </w:t>
      </w:r>
      <w:r w:rsidR="00734A24" w:rsidRPr="003D0751">
        <w:rPr>
          <w:rFonts w:ascii="Times New Roman" w:hAnsi="Times New Roman" w:cs="Times New Roman"/>
          <w:iCs/>
        </w:rPr>
        <w:t>Later</w:t>
      </w:r>
      <w:r w:rsidR="00D33B90" w:rsidRPr="003D0751">
        <w:rPr>
          <w:rFonts w:ascii="Times New Roman" w:hAnsi="Times New Roman" w:cs="Times New Roman"/>
          <w:iCs/>
        </w:rPr>
        <w:t xml:space="preserve">, </w:t>
      </w:r>
      <w:proofErr w:type="spellStart"/>
      <w:r w:rsidR="00D33B90" w:rsidRPr="003D0751">
        <w:rPr>
          <w:rFonts w:ascii="Times New Roman" w:hAnsi="Times New Roman" w:cs="Times New Roman"/>
          <w:iCs/>
        </w:rPr>
        <w:t>Eby</w:t>
      </w:r>
      <w:proofErr w:type="spellEnd"/>
      <w:r w:rsidR="00D33B90" w:rsidRPr="003D0751">
        <w:rPr>
          <w:rFonts w:ascii="Times New Roman" w:hAnsi="Times New Roman" w:cs="Times New Roman"/>
          <w:iCs/>
        </w:rPr>
        <w:t xml:space="preserve"> </w:t>
      </w:r>
      <w:r w:rsidR="00522924" w:rsidRPr="00522924">
        <w:rPr>
          <w:rFonts w:ascii="Times New Roman" w:hAnsi="Times New Roman" w:cs="Times New Roman"/>
          <w:i/>
          <w:iCs/>
        </w:rPr>
        <w:t>et al</w:t>
      </w:r>
      <w:r w:rsidR="00D33B90" w:rsidRPr="003D0751">
        <w:rPr>
          <w:rFonts w:ascii="Times New Roman" w:hAnsi="Times New Roman" w:cs="Times New Roman"/>
          <w:iCs/>
        </w:rPr>
        <w:t xml:space="preserve">. (2003) </w:t>
      </w:r>
      <w:r w:rsidR="00776D33" w:rsidRPr="003D0751">
        <w:rPr>
          <w:rFonts w:ascii="Times New Roman" w:hAnsi="Times New Roman" w:cs="Times New Roman"/>
          <w:iCs/>
        </w:rPr>
        <w:t>found</w:t>
      </w:r>
      <w:r w:rsidR="00D33B90" w:rsidRPr="003D0751">
        <w:rPr>
          <w:rFonts w:ascii="Times New Roman" w:hAnsi="Times New Roman" w:cs="Times New Roman"/>
          <w:iCs/>
        </w:rPr>
        <w:t xml:space="preserve"> these three areas</w:t>
      </w:r>
      <w:r w:rsidR="00734A24" w:rsidRPr="003D0751">
        <w:rPr>
          <w:rFonts w:ascii="Times New Roman" w:hAnsi="Times New Roman" w:cs="Times New Roman"/>
          <w:iCs/>
        </w:rPr>
        <w:t xml:space="preserve"> influenced </w:t>
      </w:r>
      <w:r w:rsidR="00D33B90" w:rsidRPr="003D0751">
        <w:rPr>
          <w:rFonts w:ascii="Times New Roman" w:hAnsi="Times New Roman" w:cs="Times New Roman"/>
          <w:iCs/>
        </w:rPr>
        <w:t>‘perceived internal and external marketability’</w:t>
      </w:r>
      <w:r w:rsidR="00734A24" w:rsidRPr="003D0751">
        <w:rPr>
          <w:rFonts w:ascii="Times New Roman" w:hAnsi="Times New Roman" w:cs="Times New Roman"/>
          <w:iCs/>
        </w:rPr>
        <w:t xml:space="preserve">, </w:t>
      </w:r>
      <w:r w:rsidR="004C3BF6" w:rsidRPr="003D0751">
        <w:rPr>
          <w:rFonts w:ascii="Times New Roman" w:hAnsi="Times New Roman" w:cs="Times New Roman"/>
          <w:iCs/>
        </w:rPr>
        <w:t>aligning with</w:t>
      </w:r>
      <w:r w:rsidR="00734A24" w:rsidRPr="003D0751">
        <w:rPr>
          <w:rFonts w:ascii="Times New Roman" w:hAnsi="Times New Roman" w:cs="Times New Roman"/>
          <w:iCs/>
        </w:rPr>
        <w:t xml:space="preserve"> </w:t>
      </w:r>
      <w:r w:rsidR="00923401">
        <w:rPr>
          <w:rFonts w:ascii="Times New Roman" w:hAnsi="Times New Roman" w:cs="Times New Roman"/>
          <w:iCs/>
        </w:rPr>
        <w:t>PE</w:t>
      </w:r>
      <w:r w:rsidR="00734A24" w:rsidRPr="003D0751">
        <w:rPr>
          <w:rFonts w:ascii="Times New Roman" w:hAnsi="Times New Roman" w:cs="Times New Roman"/>
          <w:iCs/>
        </w:rPr>
        <w:t>, among graduates</w:t>
      </w:r>
      <w:r w:rsidR="00D33B90" w:rsidRPr="003D0751">
        <w:rPr>
          <w:rFonts w:ascii="Times New Roman" w:hAnsi="Times New Roman" w:cs="Times New Roman"/>
          <w:iCs/>
        </w:rPr>
        <w:t>.</w:t>
      </w:r>
    </w:p>
    <w:p w14:paraId="3B6B77F1" w14:textId="77777777" w:rsidR="004C3BF6" w:rsidRPr="003D0751" w:rsidRDefault="004C3BF6" w:rsidP="003D0751">
      <w:pPr>
        <w:spacing w:after="0"/>
        <w:rPr>
          <w:rFonts w:ascii="Times New Roman" w:hAnsi="Times New Roman" w:cs="Times New Roman"/>
        </w:rPr>
      </w:pPr>
    </w:p>
    <w:p w14:paraId="24E532B1" w14:textId="77777777" w:rsidR="00BA522C" w:rsidRPr="003D0751" w:rsidRDefault="004C3BF6" w:rsidP="004E3783">
      <w:pPr>
        <w:rPr>
          <w:rFonts w:ascii="Times New Roman" w:hAnsi="Times New Roman" w:cs="Times New Roman"/>
        </w:rPr>
      </w:pPr>
      <w:r w:rsidRPr="003D0751">
        <w:rPr>
          <w:rFonts w:ascii="Times New Roman" w:hAnsi="Times New Roman" w:cs="Times New Roman"/>
        </w:rPr>
        <w:t>When linking</w:t>
      </w:r>
      <w:r w:rsidR="00D77204" w:rsidRPr="003D0751">
        <w:rPr>
          <w:rFonts w:ascii="Times New Roman" w:hAnsi="Times New Roman" w:cs="Times New Roman"/>
        </w:rPr>
        <w:t xml:space="preserve"> effective career self-management and employment outcomes, c</w:t>
      </w:r>
      <w:r w:rsidR="00304C87" w:rsidRPr="003D0751">
        <w:rPr>
          <w:rFonts w:ascii="Times New Roman" w:hAnsi="Times New Roman" w:cs="Times New Roman"/>
        </w:rPr>
        <w:t xml:space="preserve">areer management competencies are considered to enhance the likelihood of </w:t>
      </w:r>
      <w:r w:rsidR="00AC375D">
        <w:rPr>
          <w:rFonts w:ascii="Times New Roman" w:hAnsi="Times New Roman" w:cs="Times New Roman"/>
        </w:rPr>
        <w:t xml:space="preserve">both </w:t>
      </w:r>
      <w:r w:rsidR="00304C87" w:rsidRPr="003D0751">
        <w:rPr>
          <w:rFonts w:ascii="Times New Roman" w:hAnsi="Times New Roman" w:cs="Times New Roman"/>
        </w:rPr>
        <w:t xml:space="preserve">achieving </w:t>
      </w:r>
      <w:r w:rsidR="00AC375D">
        <w:rPr>
          <w:rFonts w:ascii="Times New Roman" w:hAnsi="Times New Roman" w:cs="Times New Roman"/>
        </w:rPr>
        <w:t xml:space="preserve">initial </w:t>
      </w:r>
      <w:r w:rsidR="00304C87" w:rsidRPr="003D0751">
        <w:rPr>
          <w:rFonts w:ascii="Times New Roman" w:hAnsi="Times New Roman" w:cs="Times New Roman"/>
        </w:rPr>
        <w:t xml:space="preserve">desired employment (Purcell </w:t>
      </w:r>
      <w:r w:rsidR="00522924" w:rsidRPr="00522924">
        <w:rPr>
          <w:rFonts w:ascii="Times New Roman" w:hAnsi="Times New Roman" w:cs="Times New Roman"/>
          <w:i/>
        </w:rPr>
        <w:t>et al</w:t>
      </w:r>
      <w:r w:rsidR="00304C87" w:rsidRPr="003D0751">
        <w:rPr>
          <w:rFonts w:ascii="Times New Roman" w:hAnsi="Times New Roman" w:cs="Times New Roman"/>
        </w:rPr>
        <w:t xml:space="preserve">., 2013; </w:t>
      </w:r>
      <w:proofErr w:type="spellStart"/>
      <w:r w:rsidR="00304C87" w:rsidRPr="003D0751">
        <w:rPr>
          <w:rFonts w:ascii="Times New Roman" w:hAnsi="Times New Roman" w:cs="Times New Roman"/>
        </w:rPr>
        <w:t>Pegg</w:t>
      </w:r>
      <w:proofErr w:type="spellEnd"/>
      <w:r w:rsidR="00304C87" w:rsidRPr="003D0751">
        <w:rPr>
          <w:rFonts w:ascii="Times New Roman" w:hAnsi="Times New Roman" w:cs="Times New Roman"/>
        </w:rPr>
        <w:t xml:space="preserve"> </w:t>
      </w:r>
      <w:r w:rsidR="00522924" w:rsidRPr="00522924">
        <w:rPr>
          <w:rFonts w:ascii="Times New Roman" w:hAnsi="Times New Roman" w:cs="Times New Roman"/>
          <w:i/>
        </w:rPr>
        <w:t>et al</w:t>
      </w:r>
      <w:r w:rsidR="00304C87" w:rsidRPr="003D0751">
        <w:rPr>
          <w:rFonts w:ascii="Times New Roman" w:hAnsi="Times New Roman" w:cs="Times New Roman"/>
        </w:rPr>
        <w:t xml:space="preserve">., 2012) and long-term career success (Whitelaw, 2010).   </w:t>
      </w:r>
      <w:r w:rsidR="00D77204" w:rsidRPr="003D0751">
        <w:rPr>
          <w:rFonts w:ascii="Times New Roman" w:hAnsi="Times New Roman" w:cs="Times New Roman"/>
        </w:rPr>
        <w:t>Further</w:t>
      </w:r>
      <w:r w:rsidR="00BF0E23">
        <w:rPr>
          <w:rFonts w:ascii="Times New Roman" w:hAnsi="Times New Roman" w:cs="Times New Roman"/>
        </w:rPr>
        <w:t>more</w:t>
      </w:r>
      <w:r w:rsidR="00D77204" w:rsidRPr="003D0751">
        <w:rPr>
          <w:rFonts w:ascii="Times New Roman" w:hAnsi="Times New Roman" w:cs="Times New Roman"/>
        </w:rPr>
        <w:t xml:space="preserve">, </w:t>
      </w:r>
      <w:r w:rsidR="00D77204" w:rsidRPr="003D0751">
        <w:rPr>
          <w:rFonts w:ascii="Times New Roman" w:hAnsi="Times New Roman" w:cs="Times New Roman"/>
        </w:rPr>
        <w:lastRenderedPageBreak/>
        <w:t xml:space="preserve">access to a social network can give practical and useful careers advice </w:t>
      </w:r>
      <w:r w:rsidR="004D3F19" w:rsidRPr="003D0751">
        <w:rPr>
          <w:rFonts w:ascii="Times New Roman" w:hAnsi="Times New Roman" w:cs="Times New Roman"/>
        </w:rPr>
        <w:t>on</w:t>
      </w:r>
      <w:r w:rsidR="00D77204" w:rsidRPr="003D0751">
        <w:rPr>
          <w:rFonts w:ascii="Times New Roman" w:hAnsi="Times New Roman" w:cs="Times New Roman"/>
        </w:rPr>
        <w:t xml:space="preserve"> improv</w:t>
      </w:r>
      <w:r w:rsidR="004D3F19" w:rsidRPr="003D0751">
        <w:rPr>
          <w:rFonts w:ascii="Times New Roman" w:hAnsi="Times New Roman" w:cs="Times New Roman"/>
        </w:rPr>
        <w:t>ing</w:t>
      </w:r>
      <w:r w:rsidR="00D77204" w:rsidRPr="003D0751">
        <w:rPr>
          <w:rFonts w:ascii="Times New Roman" w:hAnsi="Times New Roman" w:cs="Times New Roman"/>
        </w:rPr>
        <w:t xml:space="preserve"> job prospects (Purcell </w:t>
      </w:r>
      <w:r w:rsidR="00522924" w:rsidRPr="00522924">
        <w:rPr>
          <w:rFonts w:ascii="Times New Roman" w:hAnsi="Times New Roman" w:cs="Times New Roman"/>
          <w:i/>
        </w:rPr>
        <w:t>et al</w:t>
      </w:r>
      <w:r w:rsidR="00D77204" w:rsidRPr="003D0751">
        <w:rPr>
          <w:rFonts w:ascii="Times New Roman" w:hAnsi="Times New Roman" w:cs="Times New Roman"/>
        </w:rPr>
        <w:t xml:space="preserve">., 2013), as can strategic </w:t>
      </w:r>
      <w:r w:rsidR="00AC375D">
        <w:rPr>
          <w:rFonts w:ascii="Times New Roman" w:hAnsi="Times New Roman" w:cs="Times New Roman"/>
        </w:rPr>
        <w:t xml:space="preserve">professional </w:t>
      </w:r>
      <w:r w:rsidR="00D77204" w:rsidRPr="003D0751">
        <w:rPr>
          <w:rFonts w:ascii="Times New Roman" w:hAnsi="Times New Roman" w:cs="Times New Roman"/>
        </w:rPr>
        <w:t>networking (</w:t>
      </w:r>
      <w:proofErr w:type="spellStart"/>
      <w:r w:rsidR="00D77204" w:rsidRPr="003D0751">
        <w:rPr>
          <w:rFonts w:ascii="Times New Roman" w:hAnsi="Times New Roman" w:cs="Times New Roman"/>
        </w:rPr>
        <w:t>Eby</w:t>
      </w:r>
      <w:proofErr w:type="spellEnd"/>
      <w:r w:rsidR="00D77204" w:rsidRPr="003D0751">
        <w:rPr>
          <w:rFonts w:ascii="Times New Roman" w:hAnsi="Times New Roman" w:cs="Times New Roman"/>
        </w:rPr>
        <w:t xml:space="preserve"> </w:t>
      </w:r>
      <w:r w:rsidR="00522924" w:rsidRPr="00522924">
        <w:rPr>
          <w:rFonts w:ascii="Times New Roman" w:hAnsi="Times New Roman" w:cs="Times New Roman"/>
          <w:i/>
        </w:rPr>
        <w:t>et al</w:t>
      </w:r>
      <w:r w:rsidR="00D77204" w:rsidRPr="003D0751">
        <w:rPr>
          <w:rFonts w:ascii="Times New Roman" w:hAnsi="Times New Roman" w:cs="Times New Roman"/>
        </w:rPr>
        <w:t xml:space="preserve">., 2003). </w:t>
      </w:r>
      <w:proofErr w:type="spellStart"/>
      <w:r w:rsidR="00D77204" w:rsidRPr="003D0751">
        <w:rPr>
          <w:rFonts w:ascii="Times New Roman" w:hAnsi="Times New Roman" w:cs="Times New Roman"/>
        </w:rPr>
        <w:t>Pegg</w:t>
      </w:r>
      <w:proofErr w:type="spellEnd"/>
      <w:r w:rsidR="00D77204" w:rsidRPr="003D0751">
        <w:rPr>
          <w:rFonts w:ascii="Times New Roman" w:hAnsi="Times New Roman" w:cs="Times New Roman"/>
        </w:rPr>
        <w:t xml:space="preserve"> </w:t>
      </w:r>
      <w:r w:rsidR="00522924" w:rsidRPr="00522924">
        <w:rPr>
          <w:rFonts w:ascii="Times New Roman" w:hAnsi="Times New Roman" w:cs="Times New Roman"/>
          <w:i/>
        </w:rPr>
        <w:t>et al</w:t>
      </w:r>
      <w:r w:rsidR="00D77204" w:rsidRPr="003D0751">
        <w:rPr>
          <w:rFonts w:ascii="Times New Roman" w:hAnsi="Times New Roman" w:cs="Times New Roman"/>
        </w:rPr>
        <w:t xml:space="preserve">. (2013) argue “the ability to research appropriate job opportunities, make a successful job application and succeed at interview requires technical skills – often referred to as career management skills – that many universities recognise can lead to rapid improvements in graduate employment rates” (p. 44). </w:t>
      </w:r>
      <w:r w:rsidR="00445844" w:rsidRPr="003D0751">
        <w:rPr>
          <w:rFonts w:ascii="Times New Roman" w:hAnsi="Times New Roman" w:cs="Times New Roman"/>
        </w:rPr>
        <w:t xml:space="preserve">Purcell </w:t>
      </w:r>
      <w:r w:rsidR="00522924" w:rsidRPr="00522924">
        <w:rPr>
          <w:rFonts w:ascii="Times New Roman" w:hAnsi="Times New Roman" w:cs="Times New Roman"/>
          <w:i/>
        </w:rPr>
        <w:t>et al</w:t>
      </w:r>
      <w:r w:rsidR="00445844" w:rsidRPr="003D0751">
        <w:rPr>
          <w:rFonts w:ascii="Times New Roman" w:hAnsi="Times New Roman" w:cs="Times New Roman"/>
        </w:rPr>
        <w:t>.’s (2013) study of UK graduates did not reveal an empirical link between take-up of university careers advice and employment outcomes although there was evidence of a positive relationship between perceived quality of advice and job attainment.</w:t>
      </w:r>
      <w:r w:rsidR="00622A48" w:rsidRPr="003D0751">
        <w:rPr>
          <w:rFonts w:ascii="Times New Roman" w:hAnsi="Times New Roman" w:cs="Times New Roman"/>
        </w:rPr>
        <w:t xml:space="preserve"> </w:t>
      </w:r>
      <w:r w:rsidR="003F59A8" w:rsidRPr="003D0751">
        <w:rPr>
          <w:rFonts w:ascii="Times New Roman" w:hAnsi="Times New Roman" w:cs="Times New Roman"/>
        </w:rPr>
        <w:t xml:space="preserve">Extant literature </w:t>
      </w:r>
      <w:r w:rsidR="00881100" w:rsidRPr="003D0751">
        <w:rPr>
          <w:rFonts w:ascii="Times New Roman" w:hAnsi="Times New Roman" w:cs="Times New Roman"/>
        </w:rPr>
        <w:t xml:space="preserve">suggests career management competencies will positively predict </w:t>
      </w:r>
      <w:r w:rsidR="00923401">
        <w:rPr>
          <w:rFonts w:ascii="Times New Roman" w:hAnsi="Times New Roman" w:cs="Times New Roman"/>
        </w:rPr>
        <w:t>PE</w:t>
      </w:r>
      <w:r w:rsidR="00881100" w:rsidRPr="003D0751">
        <w:rPr>
          <w:rFonts w:ascii="Times New Roman" w:hAnsi="Times New Roman" w:cs="Times New Roman"/>
        </w:rPr>
        <w:t xml:space="preserve">. </w:t>
      </w:r>
    </w:p>
    <w:p w14:paraId="07D6777D" w14:textId="77777777" w:rsidR="00F209A3" w:rsidRDefault="003F59A8" w:rsidP="00B9741F">
      <w:pPr>
        <w:spacing w:after="0"/>
        <w:rPr>
          <w:rFonts w:ascii="Times New Roman" w:hAnsi="Times New Roman" w:cs="Times New Roman"/>
        </w:rPr>
      </w:pPr>
      <w:r w:rsidRPr="003D0751">
        <w:rPr>
          <w:rFonts w:ascii="Times New Roman" w:hAnsi="Times New Roman" w:cs="Times New Roman"/>
        </w:rPr>
        <w:t>H</w:t>
      </w:r>
      <w:r w:rsidR="006E7865" w:rsidRPr="003D0751">
        <w:rPr>
          <w:rFonts w:ascii="Times New Roman" w:hAnsi="Times New Roman" w:cs="Times New Roman"/>
        </w:rPr>
        <w:t>1</w:t>
      </w:r>
      <w:r w:rsidRPr="003D0751">
        <w:rPr>
          <w:rFonts w:ascii="Times New Roman" w:hAnsi="Times New Roman" w:cs="Times New Roman"/>
        </w:rPr>
        <w:t xml:space="preserve">: </w:t>
      </w:r>
      <w:r w:rsidR="00904309" w:rsidRPr="003D0751">
        <w:rPr>
          <w:rFonts w:ascii="Times New Roman" w:hAnsi="Times New Roman" w:cs="Times New Roman"/>
        </w:rPr>
        <w:t>Decision making skills</w:t>
      </w:r>
      <w:r w:rsidR="00F209A3">
        <w:rPr>
          <w:rFonts w:ascii="Times New Roman" w:hAnsi="Times New Roman" w:cs="Times New Roman"/>
        </w:rPr>
        <w:t xml:space="preserve"> will </w:t>
      </w:r>
      <w:r w:rsidR="00F209A3" w:rsidRPr="003D0751">
        <w:rPr>
          <w:rFonts w:ascii="Times New Roman" w:hAnsi="Times New Roman" w:cs="Times New Roman"/>
        </w:rPr>
        <w:t xml:space="preserve">positively predict </w:t>
      </w:r>
      <w:r w:rsidR="00923401">
        <w:rPr>
          <w:rFonts w:ascii="Times New Roman" w:hAnsi="Times New Roman" w:cs="Times New Roman"/>
        </w:rPr>
        <w:t>PE</w:t>
      </w:r>
      <w:r w:rsidR="00F209A3" w:rsidRPr="003D0751">
        <w:rPr>
          <w:rFonts w:ascii="Times New Roman" w:hAnsi="Times New Roman" w:cs="Times New Roman"/>
        </w:rPr>
        <w:t xml:space="preserve"> among undergraduates.</w:t>
      </w:r>
    </w:p>
    <w:p w14:paraId="49B298F4" w14:textId="77777777" w:rsidR="00F209A3" w:rsidRDefault="00F209A3" w:rsidP="00B9741F">
      <w:pPr>
        <w:spacing w:after="0"/>
        <w:rPr>
          <w:rFonts w:ascii="Times New Roman" w:hAnsi="Times New Roman" w:cs="Times New Roman"/>
        </w:rPr>
      </w:pPr>
      <w:r>
        <w:rPr>
          <w:rFonts w:ascii="Times New Roman" w:hAnsi="Times New Roman" w:cs="Times New Roman"/>
        </w:rPr>
        <w:t>H2: O</w:t>
      </w:r>
      <w:r w:rsidR="00904309" w:rsidRPr="003D0751">
        <w:rPr>
          <w:rFonts w:ascii="Times New Roman" w:hAnsi="Times New Roman" w:cs="Times New Roman"/>
        </w:rPr>
        <w:t>pportunity awareness</w:t>
      </w:r>
      <w:r>
        <w:rPr>
          <w:rFonts w:ascii="Times New Roman" w:hAnsi="Times New Roman" w:cs="Times New Roman"/>
        </w:rPr>
        <w:t xml:space="preserve"> will </w:t>
      </w:r>
      <w:r w:rsidRPr="003D0751">
        <w:rPr>
          <w:rFonts w:ascii="Times New Roman" w:hAnsi="Times New Roman" w:cs="Times New Roman"/>
        </w:rPr>
        <w:t xml:space="preserve">positively predict </w:t>
      </w:r>
      <w:r w:rsidR="00923401">
        <w:rPr>
          <w:rFonts w:ascii="Times New Roman" w:hAnsi="Times New Roman" w:cs="Times New Roman"/>
        </w:rPr>
        <w:t>PE</w:t>
      </w:r>
      <w:r w:rsidRPr="003D0751">
        <w:rPr>
          <w:rFonts w:ascii="Times New Roman" w:hAnsi="Times New Roman" w:cs="Times New Roman"/>
        </w:rPr>
        <w:t xml:space="preserve"> among undergraduates.</w:t>
      </w:r>
    </w:p>
    <w:p w14:paraId="63A2985D" w14:textId="77777777" w:rsidR="00F209A3" w:rsidRDefault="00F209A3" w:rsidP="00B9741F">
      <w:pPr>
        <w:spacing w:after="0"/>
        <w:rPr>
          <w:rFonts w:ascii="Times New Roman" w:hAnsi="Times New Roman" w:cs="Times New Roman"/>
        </w:rPr>
      </w:pPr>
      <w:r>
        <w:rPr>
          <w:rFonts w:ascii="Times New Roman" w:hAnsi="Times New Roman" w:cs="Times New Roman"/>
        </w:rPr>
        <w:t>H3: T</w:t>
      </w:r>
      <w:r w:rsidR="00904309" w:rsidRPr="003D0751">
        <w:rPr>
          <w:rFonts w:ascii="Times New Roman" w:hAnsi="Times New Roman" w:cs="Times New Roman"/>
        </w:rPr>
        <w:t xml:space="preserve">ransition learning </w:t>
      </w:r>
      <w:r>
        <w:rPr>
          <w:rFonts w:ascii="Times New Roman" w:hAnsi="Times New Roman" w:cs="Times New Roman"/>
        </w:rPr>
        <w:t xml:space="preserve">will </w:t>
      </w:r>
      <w:r w:rsidRPr="003D0751">
        <w:rPr>
          <w:rFonts w:ascii="Times New Roman" w:hAnsi="Times New Roman" w:cs="Times New Roman"/>
        </w:rPr>
        <w:t xml:space="preserve">positively predict </w:t>
      </w:r>
      <w:r w:rsidR="00923401">
        <w:rPr>
          <w:rFonts w:ascii="Times New Roman" w:hAnsi="Times New Roman" w:cs="Times New Roman"/>
        </w:rPr>
        <w:t>PE</w:t>
      </w:r>
      <w:r w:rsidRPr="003D0751">
        <w:rPr>
          <w:rFonts w:ascii="Times New Roman" w:hAnsi="Times New Roman" w:cs="Times New Roman"/>
        </w:rPr>
        <w:t xml:space="preserve"> among undergraduates. </w:t>
      </w:r>
    </w:p>
    <w:p w14:paraId="6FBC0BD0" w14:textId="77777777" w:rsidR="003F59A8" w:rsidRDefault="00F209A3" w:rsidP="00B9741F">
      <w:pPr>
        <w:spacing w:after="0"/>
        <w:rPr>
          <w:rFonts w:ascii="Times New Roman" w:hAnsi="Times New Roman" w:cs="Times New Roman"/>
        </w:rPr>
      </w:pPr>
      <w:r>
        <w:rPr>
          <w:rFonts w:ascii="Times New Roman" w:hAnsi="Times New Roman" w:cs="Times New Roman"/>
        </w:rPr>
        <w:t>H4: S</w:t>
      </w:r>
      <w:r w:rsidR="00904309" w:rsidRPr="003D0751">
        <w:rPr>
          <w:rFonts w:ascii="Times New Roman" w:hAnsi="Times New Roman" w:cs="Times New Roman"/>
        </w:rPr>
        <w:t xml:space="preserve">elf-awareness </w:t>
      </w:r>
      <w:r w:rsidR="00BD6790" w:rsidRPr="003D0751">
        <w:rPr>
          <w:rFonts w:ascii="Times New Roman" w:hAnsi="Times New Roman" w:cs="Times New Roman"/>
        </w:rPr>
        <w:t xml:space="preserve">will positively predict </w:t>
      </w:r>
      <w:r w:rsidR="00923401">
        <w:rPr>
          <w:rFonts w:ascii="Times New Roman" w:hAnsi="Times New Roman" w:cs="Times New Roman"/>
        </w:rPr>
        <w:t>PE</w:t>
      </w:r>
      <w:r w:rsidR="00BD6790" w:rsidRPr="003D0751">
        <w:rPr>
          <w:rFonts w:ascii="Times New Roman" w:hAnsi="Times New Roman" w:cs="Times New Roman"/>
        </w:rPr>
        <w:t xml:space="preserve"> among undergraduates. </w:t>
      </w:r>
    </w:p>
    <w:p w14:paraId="1C1E1736" w14:textId="77777777" w:rsidR="00B9741F" w:rsidRDefault="00B9741F" w:rsidP="002C5BE6">
      <w:pPr>
        <w:spacing w:after="0"/>
        <w:rPr>
          <w:rFonts w:ascii="Times New Roman" w:hAnsi="Times New Roman" w:cs="Times New Roman"/>
        </w:rPr>
      </w:pPr>
    </w:p>
    <w:p w14:paraId="496D34C7" w14:textId="77777777" w:rsidR="00825922" w:rsidRPr="00825922" w:rsidRDefault="00267D7A" w:rsidP="004C765D">
      <w:pPr>
        <w:pStyle w:val="Heading3"/>
      </w:pPr>
      <w:r>
        <w:t>B</w:t>
      </w:r>
      <w:r w:rsidR="00B9741F">
        <w:t xml:space="preserve">ackground, employment </w:t>
      </w:r>
      <w:r>
        <w:t xml:space="preserve">and study </w:t>
      </w:r>
      <w:r w:rsidR="00825922" w:rsidRPr="00825922">
        <w:t>characteristics</w:t>
      </w:r>
    </w:p>
    <w:p w14:paraId="7D8E9F0A" w14:textId="77777777" w:rsidR="00D92C98" w:rsidRPr="005F337B" w:rsidRDefault="00930806" w:rsidP="00E06ACC">
      <w:pPr>
        <w:spacing w:after="0"/>
        <w:rPr>
          <w:rFonts w:ascii="Times New Roman" w:hAnsi="Times New Roman" w:cs="Times New Roman"/>
        </w:rPr>
      </w:pPr>
      <w:r>
        <w:rPr>
          <w:rFonts w:ascii="Times New Roman" w:hAnsi="Times New Roman" w:cs="Times New Roman"/>
          <w:lang w:val="en-GB"/>
        </w:rPr>
        <w:t xml:space="preserve">A number of studies have sought to explore the individual factors that act to influence </w:t>
      </w:r>
      <w:r w:rsidR="00923401">
        <w:rPr>
          <w:rFonts w:ascii="Times New Roman" w:hAnsi="Times New Roman" w:cs="Times New Roman"/>
          <w:lang w:val="en-GB"/>
        </w:rPr>
        <w:t>PE</w:t>
      </w:r>
      <w:r>
        <w:rPr>
          <w:rFonts w:ascii="Times New Roman" w:hAnsi="Times New Roman" w:cs="Times New Roman"/>
          <w:lang w:val="en-GB"/>
        </w:rPr>
        <w:t>. Taken together, these studi</w:t>
      </w:r>
      <w:r w:rsidR="00BF0E23">
        <w:rPr>
          <w:rFonts w:ascii="Times New Roman" w:hAnsi="Times New Roman" w:cs="Times New Roman"/>
          <w:lang w:val="en-GB"/>
        </w:rPr>
        <w:t>es are by no means conclusive on</w:t>
      </w:r>
      <w:r>
        <w:rPr>
          <w:rFonts w:ascii="Times New Roman" w:hAnsi="Times New Roman" w:cs="Times New Roman"/>
          <w:lang w:val="en-GB"/>
        </w:rPr>
        <w:t xml:space="preserve"> the demographic and educational characteristics that act as antecedents of employability. For instance, t</w:t>
      </w:r>
      <w:r w:rsidRPr="00930806">
        <w:rPr>
          <w:rFonts w:ascii="Times New Roman" w:hAnsi="Times New Roman" w:cs="Times New Roman"/>
          <w:lang w:val="en-GB"/>
        </w:rPr>
        <w:t xml:space="preserve">here are mixed findings regarding a gender effect on </w:t>
      </w:r>
      <w:r w:rsidR="00923401">
        <w:rPr>
          <w:rFonts w:ascii="Times New Roman" w:hAnsi="Times New Roman" w:cs="Times New Roman"/>
          <w:lang w:val="en-GB"/>
        </w:rPr>
        <w:t>PE</w:t>
      </w:r>
      <w:r w:rsidR="00F6291F">
        <w:rPr>
          <w:rFonts w:ascii="Times New Roman" w:hAnsi="Times New Roman" w:cs="Times New Roman"/>
          <w:lang w:val="en-GB"/>
        </w:rPr>
        <w:t xml:space="preserve">. </w:t>
      </w:r>
      <w:proofErr w:type="spellStart"/>
      <w:r w:rsidR="00F6291F">
        <w:rPr>
          <w:rFonts w:ascii="Times New Roman" w:hAnsi="Times New Roman" w:cs="Times New Roman"/>
          <w:lang w:val="en-GB"/>
        </w:rPr>
        <w:t>Qenani</w:t>
      </w:r>
      <w:proofErr w:type="spellEnd"/>
      <w:r w:rsidR="00F6291F">
        <w:rPr>
          <w:rFonts w:ascii="Times New Roman" w:hAnsi="Times New Roman" w:cs="Times New Roman"/>
          <w:lang w:val="en-GB"/>
        </w:rPr>
        <w:t xml:space="preserve"> </w:t>
      </w:r>
      <w:r w:rsidR="00522924" w:rsidRPr="00522924">
        <w:rPr>
          <w:rFonts w:ascii="Times New Roman" w:hAnsi="Times New Roman" w:cs="Times New Roman"/>
          <w:i/>
          <w:lang w:val="en-GB"/>
        </w:rPr>
        <w:t>et al</w:t>
      </w:r>
      <w:r w:rsidR="00F6291F">
        <w:rPr>
          <w:rFonts w:ascii="Times New Roman" w:hAnsi="Times New Roman" w:cs="Times New Roman"/>
          <w:lang w:val="en-GB"/>
        </w:rPr>
        <w:t>. (2014) found that, among a sample of students at two large undergraduate colleges in the US, female students were 50</w:t>
      </w:r>
      <w:r w:rsidRPr="00930806">
        <w:rPr>
          <w:rFonts w:ascii="Times New Roman" w:hAnsi="Times New Roman" w:cs="Times New Roman"/>
          <w:lang w:val="en-GB"/>
        </w:rPr>
        <w:t xml:space="preserve"> per cent less likely to consider thems</w:t>
      </w:r>
      <w:r>
        <w:rPr>
          <w:rFonts w:ascii="Times New Roman" w:hAnsi="Times New Roman" w:cs="Times New Roman"/>
          <w:lang w:val="en-GB"/>
        </w:rPr>
        <w:t>elves as highly employable comp</w:t>
      </w:r>
      <w:r w:rsidRPr="00930806">
        <w:rPr>
          <w:rFonts w:ascii="Times New Roman" w:hAnsi="Times New Roman" w:cs="Times New Roman"/>
          <w:lang w:val="en-GB"/>
        </w:rPr>
        <w:t>are</w:t>
      </w:r>
      <w:r w:rsidR="00DB4454">
        <w:rPr>
          <w:rFonts w:ascii="Times New Roman" w:hAnsi="Times New Roman" w:cs="Times New Roman"/>
          <w:lang w:val="en-GB"/>
        </w:rPr>
        <w:t>d to males</w:t>
      </w:r>
      <w:r w:rsidR="00834323">
        <w:rPr>
          <w:rFonts w:ascii="Times New Roman" w:hAnsi="Times New Roman" w:cs="Times New Roman"/>
          <w:lang w:val="en-GB"/>
        </w:rPr>
        <w:t>.</w:t>
      </w:r>
      <w:r w:rsidRPr="00930806">
        <w:rPr>
          <w:rFonts w:ascii="Times New Roman" w:hAnsi="Times New Roman" w:cs="Times New Roman"/>
          <w:lang w:val="en-GB"/>
        </w:rPr>
        <w:t xml:space="preserve"> </w:t>
      </w:r>
      <w:r>
        <w:rPr>
          <w:rFonts w:ascii="Times New Roman" w:hAnsi="Times New Roman" w:cs="Times New Roman"/>
          <w:lang w:val="en-GB"/>
        </w:rPr>
        <w:t xml:space="preserve">In contrast, </w:t>
      </w:r>
      <w:r w:rsidR="00834323" w:rsidRPr="00986802">
        <w:rPr>
          <w:rFonts w:ascii="Times New Roman" w:hAnsi="Times New Roman" w:cs="Times New Roman"/>
        </w:rPr>
        <w:t xml:space="preserve">both Rothwell </w:t>
      </w:r>
      <w:r w:rsidR="00834323" w:rsidRPr="00522924">
        <w:rPr>
          <w:rFonts w:ascii="Times New Roman" w:hAnsi="Times New Roman" w:cs="Times New Roman"/>
          <w:i/>
        </w:rPr>
        <w:t>et al</w:t>
      </w:r>
      <w:r w:rsidR="00834323" w:rsidRPr="00986802">
        <w:rPr>
          <w:rFonts w:ascii="Times New Roman" w:hAnsi="Times New Roman" w:cs="Times New Roman"/>
        </w:rPr>
        <w:t>. (2009) and</w:t>
      </w:r>
      <w:r w:rsidR="00834323">
        <w:rPr>
          <w:rFonts w:ascii="Times New Roman" w:hAnsi="Times New Roman" w:cs="Times New Roman"/>
        </w:rPr>
        <w:t xml:space="preserve"> </w:t>
      </w:r>
      <w:proofErr w:type="spellStart"/>
      <w:r w:rsidR="00834323">
        <w:rPr>
          <w:rFonts w:ascii="Times New Roman" w:hAnsi="Times New Roman" w:cs="Times New Roman"/>
        </w:rPr>
        <w:t>Sok</w:t>
      </w:r>
      <w:proofErr w:type="spellEnd"/>
      <w:r w:rsidR="00834323">
        <w:rPr>
          <w:rFonts w:ascii="Times New Roman" w:hAnsi="Times New Roman" w:cs="Times New Roman"/>
        </w:rPr>
        <w:t xml:space="preserve"> </w:t>
      </w:r>
      <w:r w:rsidR="00834323" w:rsidRPr="00522924">
        <w:rPr>
          <w:rFonts w:ascii="Times New Roman" w:hAnsi="Times New Roman" w:cs="Times New Roman"/>
          <w:i/>
        </w:rPr>
        <w:t>et al</w:t>
      </w:r>
      <w:r w:rsidR="00834323">
        <w:rPr>
          <w:rFonts w:ascii="Times New Roman" w:hAnsi="Times New Roman" w:cs="Times New Roman"/>
        </w:rPr>
        <w:t>. (2014) found little difference in PE between males and females</w:t>
      </w:r>
      <w:r w:rsidR="00834323" w:rsidRPr="00E942E6">
        <w:rPr>
          <w:rFonts w:ascii="Times New Roman" w:hAnsi="Times New Roman" w:cs="Times New Roman"/>
        </w:rPr>
        <w:t>.</w:t>
      </w:r>
      <w:r w:rsidR="00F53800">
        <w:rPr>
          <w:rFonts w:ascii="Times New Roman" w:hAnsi="Times New Roman" w:cs="Times New Roman"/>
        </w:rPr>
        <w:t xml:space="preserve"> </w:t>
      </w:r>
      <w:r w:rsidR="007715DA" w:rsidRPr="002A4680">
        <w:rPr>
          <w:rFonts w:ascii="Times New Roman" w:hAnsi="Times New Roman" w:cs="Times New Roman"/>
          <w:lang w:val="en-GB"/>
        </w:rPr>
        <w:t xml:space="preserve">Wittekind </w:t>
      </w:r>
      <w:r w:rsidR="00522924" w:rsidRPr="00522924">
        <w:rPr>
          <w:rFonts w:ascii="Times New Roman" w:hAnsi="Times New Roman" w:cs="Times New Roman"/>
          <w:i/>
          <w:lang w:val="en-GB"/>
        </w:rPr>
        <w:t>et al</w:t>
      </w:r>
      <w:r w:rsidR="007715DA" w:rsidRPr="00E06ACC">
        <w:rPr>
          <w:rFonts w:ascii="Times New Roman" w:hAnsi="Times New Roman" w:cs="Times New Roman"/>
          <w:i/>
          <w:lang w:val="en-GB"/>
        </w:rPr>
        <w:t>.</w:t>
      </w:r>
      <w:r w:rsidR="007715DA" w:rsidRPr="002A4680">
        <w:rPr>
          <w:rFonts w:ascii="Times New Roman" w:hAnsi="Times New Roman" w:cs="Times New Roman"/>
          <w:lang w:val="en-GB"/>
        </w:rPr>
        <w:t xml:space="preserve"> </w:t>
      </w:r>
      <w:r w:rsidR="005F337B">
        <w:rPr>
          <w:rFonts w:ascii="Times New Roman" w:hAnsi="Times New Roman" w:cs="Times New Roman"/>
          <w:lang w:val="en-GB"/>
        </w:rPr>
        <w:t xml:space="preserve">(2010) </w:t>
      </w:r>
      <w:r w:rsidR="007715DA" w:rsidRPr="002A4680">
        <w:rPr>
          <w:rFonts w:ascii="Times New Roman" w:hAnsi="Times New Roman" w:cs="Times New Roman"/>
          <w:lang w:val="en-GB"/>
        </w:rPr>
        <w:t xml:space="preserve">report that age had a strong effect on </w:t>
      </w:r>
      <w:r w:rsidR="00923401">
        <w:rPr>
          <w:rFonts w:ascii="Times New Roman" w:hAnsi="Times New Roman" w:cs="Times New Roman"/>
          <w:lang w:val="en-GB"/>
        </w:rPr>
        <w:t>PE</w:t>
      </w:r>
      <w:r w:rsidR="007715DA" w:rsidRPr="002A4680">
        <w:rPr>
          <w:rFonts w:ascii="Times New Roman" w:hAnsi="Times New Roman" w:cs="Times New Roman"/>
          <w:lang w:val="en-GB"/>
        </w:rPr>
        <w:t>: the older workers were,</w:t>
      </w:r>
      <w:r w:rsidR="006856D0">
        <w:rPr>
          <w:rFonts w:ascii="Times New Roman" w:hAnsi="Times New Roman" w:cs="Times New Roman"/>
          <w:lang w:val="en-GB"/>
        </w:rPr>
        <w:t xml:space="preserve"> the</w:t>
      </w:r>
      <w:r w:rsidR="007715DA" w:rsidRPr="002A4680">
        <w:rPr>
          <w:rFonts w:ascii="Times New Roman" w:hAnsi="Times New Roman" w:cs="Times New Roman"/>
          <w:lang w:val="en-GB"/>
        </w:rPr>
        <w:t xml:space="preserve"> less employable they perceived themselves to be. </w:t>
      </w:r>
      <w:r w:rsidR="006856D0">
        <w:rPr>
          <w:rFonts w:ascii="Times New Roman" w:hAnsi="Times New Roman" w:cs="Times New Roman"/>
          <w:lang w:val="en-GB"/>
        </w:rPr>
        <w:t>Similarly, a</w:t>
      </w:r>
      <w:r w:rsidR="00C17E04">
        <w:rPr>
          <w:rFonts w:ascii="Times New Roman" w:hAnsi="Times New Roman" w:cs="Times New Roman"/>
          <w:lang w:val="en-GB"/>
        </w:rPr>
        <w:t xml:space="preserve">mong a sample of well-qualified hospitality workers, </w:t>
      </w:r>
      <w:proofErr w:type="spellStart"/>
      <w:r w:rsidR="00C17E04">
        <w:rPr>
          <w:rFonts w:ascii="Times New Roman" w:hAnsi="Times New Roman" w:cs="Times New Roman"/>
          <w:lang w:val="en-GB"/>
        </w:rPr>
        <w:t>Sok</w:t>
      </w:r>
      <w:proofErr w:type="spellEnd"/>
      <w:r w:rsidR="00C17E04">
        <w:rPr>
          <w:rFonts w:ascii="Times New Roman" w:hAnsi="Times New Roman" w:cs="Times New Roman"/>
          <w:lang w:val="en-GB"/>
        </w:rPr>
        <w:t xml:space="preserve"> </w:t>
      </w:r>
      <w:r w:rsidR="00522924" w:rsidRPr="00522924">
        <w:rPr>
          <w:rFonts w:ascii="Times New Roman" w:hAnsi="Times New Roman" w:cs="Times New Roman"/>
          <w:i/>
          <w:lang w:val="en-GB"/>
        </w:rPr>
        <w:t>et al</w:t>
      </w:r>
      <w:r w:rsidR="00C17E04">
        <w:rPr>
          <w:rFonts w:ascii="Times New Roman" w:hAnsi="Times New Roman" w:cs="Times New Roman"/>
          <w:lang w:val="en-GB"/>
        </w:rPr>
        <w:t xml:space="preserve">. (2013) similarly found that older respondents were less confident in their employability than younger counterparts. </w:t>
      </w:r>
      <w:r w:rsidR="008919C3">
        <w:rPr>
          <w:rFonts w:ascii="Times New Roman" w:hAnsi="Times New Roman" w:cs="Times New Roman"/>
          <w:lang w:val="en-GB"/>
        </w:rPr>
        <w:t xml:space="preserve">Van der </w:t>
      </w:r>
      <w:proofErr w:type="spellStart"/>
      <w:r w:rsidR="008919C3">
        <w:rPr>
          <w:rFonts w:ascii="Times New Roman" w:hAnsi="Times New Roman" w:cs="Times New Roman"/>
          <w:lang w:val="en-GB"/>
        </w:rPr>
        <w:t>Hei</w:t>
      </w:r>
      <w:r w:rsidR="003A15C2">
        <w:rPr>
          <w:rFonts w:ascii="Times New Roman" w:hAnsi="Times New Roman" w:cs="Times New Roman"/>
          <w:lang w:val="en-GB"/>
        </w:rPr>
        <w:t>jden</w:t>
      </w:r>
      <w:proofErr w:type="spellEnd"/>
      <w:r w:rsidR="004439FD">
        <w:rPr>
          <w:rFonts w:ascii="Times New Roman" w:hAnsi="Times New Roman" w:cs="Times New Roman"/>
          <w:lang w:val="en-GB"/>
        </w:rPr>
        <w:t xml:space="preserve"> (2002)</w:t>
      </w:r>
      <w:r w:rsidR="003A15C2">
        <w:rPr>
          <w:rFonts w:ascii="Times New Roman" w:hAnsi="Times New Roman" w:cs="Times New Roman"/>
          <w:lang w:val="en-GB"/>
        </w:rPr>
        <w:t xml:space="preserve"> found that, overall, the degree of employability decreases </w:t>
      </w:r>
      <w:r w:rsidR="004439FD">
        <w:rPr>
          <w:rFonts w:ascii="Times New Roman" w:hAnsi="Times New Roman" w:cs="Times New Roman"/>
          <w:lang w:val="en-GB"/>
        </w:rPr>
        <w:t>with the age of the employee and</w:t>
      </w:r>
      <w:r w:rsidR="003A15C2">
        <w:rPr>
          <w:rFonts w:ascii="Times New Roman" w:hAnsi="Times New Roman" w:cs="Times New Roman"/>
          <w:lang w:val="en-GB"/>
        </w:rPr>
        <w:t xml:space="preserve"> </w:t>
      </w:r>
      <w:r w:rsidR="008919C3">
        <w:rPr>
          <w:rFonts w:ascii="Times New Roman" w:hAnsi="Times New Roman" w:cs="Times New Roman"/>
          <w:lang w:val="en-GB"/>
        </w:rPr>
        <w:t xml:space="preserve">Rothwell </w:t>
      </w:r>
      <w:r w:rsidR="00522924" w:rsidRPr="00522924">
        <w:rPr>
          <w:rFonts w:ascii="Times New Roman" w:hAnsi="Times New Roman" w:cs="Times New Roman"/>
          <w:i/>
          <w:lang w:val="en-GB"/>
        </w:rPr>
        <w:t>et al</w:t>
      </w:r>
      <w:r w:rsidR="008919C3">
        <w:rPr>
          <w:rFonts w:ascii="Times New Roman" w:hAnsi="Times New Roman" w:cs="Times New Roman"/>
          <w:lang w:val="en-GB"/>
        </w:rPr>
        <w:t xml:space="preserve">. (2008) also </w:t>
      </w:r>
      <w:r w:rsidR="006916C5">
        <w:rPr>
          <w:rFonts w:ascii="Times New Roman" w:hAnsi="Times New Roman" w:cs="Times New Roman"/>
          <w:lang w:val="en-GB"/>
        </w:rPr>
        <w:t>reported</w:t>
      </w:r>
      <w:r w:rsidR="008919C3">
        <w:rPr>
          <w:rFonts w:ascii="Times New Roman" w:hAnsi="Times New Roman" w:cs="Times New Roman"/>
          <w:lang w:val="en-GB"/>
        </w:rPr>
        <w:t xml:space="preserve"> older students </w:t>
      </w:r>
      <w:r w:rsidR="006916C5">
        <w:rPr>
          <w:rFonts w:ascii="Times New Roman" w:hAnsi="Times New Roman" w:cs="Times New Roman"/>
          <w:lang w:val="en-GB"/>
        </w:rPr>
        <w:t>as having</w:t>
      </w:r>
      <w:r w:rsidR="008919C3">
        <w:rPr>
          <w:rFonts w:ascii="Times New Roman" w:hAnsi="Times New Roman" w:cs="Times New Roman"/>
          <w:lang w:val="en-GB"/>
        </w:rPr>
        <w:t xml:space="preserve"> the lowest levels of </w:t>
      </w:r>
      <w:r w:rsidR="00923401">
        <w:rPr>
          <w:rFonts w:ascii="Times New Roman" w:hAnsi="Times New Roman" w:cs="Times New Roman"/>
          <w:lang w:val="en-GB"/>
        </w:rPr>
        <w:t>PE</w:t>
      </w:r>
      <w:r w:rsidR="008919C3">
        <w:rPr>
          <w:rFonts w:ascii="Times New Roman" w:hAnsi="Times New Roman" w:cs="Times New Roman"/>
          <w:lang w:val="en-GB"/>
        </w:rPr>
        <w:t>.</w:t>
      </w:r>
      <w:r w:rsidR="00E06ACC">
        <w:rPr>
          <w:rFonts w:ascii="Times New Roman" w:hAnsi="Times New Roman" w:cs="Times New Roman"/>
          <w:lang w:val="en-GB"/>
        </w:rPr>
        <w:t xml:space="preserve"> </w:t>
      </w:r>
      <w:proofErr w:type="spellStart"/>
      <w:r w:rsidR="007715DA" w:rsidRPr="001546B6">
        <w:rPr>
          <w:rFonts w:ascii="Times New Roman" w:hAnsi="Times New Roman"/>
          <w:lang w:val="en-GB"/>
        </w:rPr>
        <w:t>Qenani</w:t>
      </w:r>
      <w:proofErr w:type="spellEnd"/>
      <w:r w:rsidR="007715DA" w:rsidRPr="001546B6">
        <w:rPr>
          <w:rFonts w:ascii="Times New Roman" w:hAnsi="Times New Roman"/>
          <w:lang w:val="en-GB"/>
        </w:rPr>
        <w:t xml:space="preserve"> </w:t>
      </w:r>
      <w:r w:rsidR="007715DA" w:rsidRPr="002C5BE6">
        <w:rPr>
          <w:rFonts w:ascii="Times New Roman" w:hAnsi="Times New Roman"/>
          <w:i/>
          <w:lang w:val="en-GB"/>
        </w:rPr>
        <w:t>et a</w:t>
      </w:r>
      <w:r w:rsidR="002C5BE6" w:rsidRPr="002C5BE6">
        <w:rPr>
          <w:rFonts w:ascii="Times New Roman" w:hAnsi="Times New Roman"/>
          <w:i/>
          <w:lang w:val="en-GB"/>
        </w:rPr>
        <w:t>l</w:t>
      </w:r>
      <w:r w:rsidR="00DB6DF0">
        <w:rPr>
          <w:rFonts w:ascii="Times New Roman" w:hAnsi="Times New Roman"/>
          <w:lang w:val="en-GB"/>
        </w:rPr>
        <w:t xml:space="preserve">. </w:t>
      </w:r>
      <w:r w:rsidR="00A80021">
        <w:rPr>
          <w:rFonts w:ascii="Times New Roman" w:hAnsi="Times New Roman"/>
          <w:lang w:val="en-GB"/>
        </w:rPr>
        <w:lastRenderedPageBreak/>
        <w:t xml:space="preserve">(2014) </w:t>
      </w:r>
      <w:r w:rsidR="007715DA" w:rsidRPr="001546B6">
        <w:rPr>
          <w:rFonts w:ascii="Times New Roman" w:hAnsi="Times New Roman"/>
          <w:lang w:val="en-GB"/>
        </w:rPr>
        <w:t xml:space="preserve">found a negative relationship between </w:t>
      </w:r>
      <w:r w:rsidR="00923401">
        <w:rPr>
          <w:rFonts w:ascii="Times New Roman" w:hAnsi="Times New Roman"/>
          <w:lang w:val="en-GB"/>
        </w:rPr>
        <w:t>PE</w:t>
      </w:r>
      <w:r w:rsidR="007715DA" w:rsidRPr="001546B6">
        <w:rPr>
          <w:rFonts w:ascii="Times New Roman" w:hAnsi="Times New Roman"/>
          <w:lang w:val="en-GB"/>
        </w:rPr>
        <w:t xml:space="preserve"> and length of time in university, with a significant decrease in </w:t>
      </w:r>
      <w:r w:rsidR="00923401">
        <w:rPr>
          <w:rFonts w:ascii="Times New Roman" w:hAnsi="Times New Roman"/>
          <w:lang w:val="en-GB"/>
        </w:rPr>
        <w:t>PE</w:t>
      </w:r>
      <w:r w:rsidR="007715DA" w:rsidRPr="001546B6">
        <w:rPr>
          <w:rFonts w:ascii="Times New Roman" w:hAnsi="Times New Roman"/>
          <w:lang w:val="en-GB"/>
        </w:rPr>
        <w:t xml:space="preserve"> comparing senior students with sophomores. Choice of major was not, however, found to be significant in student’s perception of employability</w:t>
      </w:r>
      <w:r w:rsidR="007715DA" w:rsidRPr="00E06ACC">
        <w:rPr>
          <w:rFonts w:ascii="Times New Roman" w:hAnsi="Times New Roman"/>
          <w:sz w:val="20"/>
          <w:lang w:val="en-GB"/>
        </w:rPr>
        <w:t>.</w:t>
      </w:r>
    </w:p>
    <w:p w14:paraId="63784049" w14:textId="77777777" w:rsidR="006F0E5E" w:rsidRDefault="006F0E5E" w:rsidP="006F0E5E">
      <w:pPr>
        <w:spacing w:after="0"/>
        <w:rPr>
          <w:rFonts w:ascii="Times New Roman" w:hAnsi="Times New Roman" w:cs="Times New Roman"/>
          <w:lang w:val="en-GB"/>
        </w:rPr>
      </w:pPr>
      <w:r>
        <w:rPr>
          <w:rFonts w:ascii="Times New Roman" w:hAnsi="Times New Roman" w:cs="Times New Roman"/>
          <w:lang w:val="en-GB"/>
        </w:rPr>
        <w:t xml:space="preserve">H5: Age will negatively predict </w:t>
      </w:r>
      <w:r w:rsidR="00923401">
        <w:rPr>
          <w:rFonts w:ascii="Times New Roman" w:hAnsi="Times New Roman" w:cs="Times New Roman"/>
          <w:lang w:val="en-GB"/>
        </w:rPr>
        <w:t>PE</w:t>
      </w:r>
      <w:r>
        <w:rPr>
          <w:rFonts w:ascii="Times New Roman" w:hAnsi="Times New Roman" w:cs="Times New Roman"/>
          <w:lang w:val="en-GB"/>
        </w:rPr>
        <w:t xml:space="preserve"> among undergraduates</w:t>
      </w:r>
    </w:p>
    <w:p w14:paraId="174721E4" w14:textId="77777777" w:rsidR="006F0E5E" w:rsidRDefault="006F0E5E" w:rsidP="006F0E5E">
      <w:pPr>
        <w:spacing w:after="0"/>
        <w:rPr>
          <w:rFonts w:ascii="Times New Roman" w:hAnsi="Times New Roman" w:cs="Times New Roman"/>
          <w:lang w:val="en-GB"/>
        </w:rPr>
      </w:pPr>
      <w:r>
        <w:rPr>
          <w:rFonts w:ascii="Times New Roman" w:hAnsi="Times New Roman" w:cs="Times New Roman"/>
          <w:lang w:val="en-GB"/>
        </w:rPr>
        <w:t xml:space="preserve">H6: Major of study will not predict </w:t>
      </w:r>
      <w:r w:rsidR="00923401">
        <w:rPr>
          <w:rFonts w:ascii="Times New Roman" w:hAnsi="Times New Roman" w:cs="Times New Roman"/>
          <w:lang w:val="en-GB"/>
        </w:rPr>
        <w:t>PE</w:t>
      </w:r>
      <w:r>
        <w:rPr>
          <w:rFonts w:ascii="Times New Roman" w:hAnsi="Times New Roman" w:cs="Times New Roman"/>
          <w:lang w:val="en-GB"/>
        </w:rPr>
        <w:t xml:space="preserve"> among undergraduates</w:t>
      </w:r>
    </w:p>
    <w:p w14:paraId="1EEBD47D" w14:textId="77777777" w:rsidR="006F0E5E" w:rsidRDefault="006F0E5E" w:rsidP="006F0E5E">
      <w:pPr>
        <w:spacing w:after="0"/>
        <w:rPr>
          <w:rFonts w:ascii="Times New Roman" w:hAnsi="Times New Roman" w:cs="Times New Roman"/>
          <w:lang w:val="en-GB"/>
        </w:rPr>
      </w:pPr>
      <w:r>
        <w:rPr>
          <w:rFonts w:ascii="Times New Roman" w:hAnsi="Times New Roman" w:cs="Times New Roman"/>
          <w:caps/>
        </w:rPr>
        <w:t xml:space="preserve">H7: </w:t>
      </w:r>
      <w:r>
        <w:rPr>
          <w:rFonts w:ascii="Times New Roman" w:hAnsi="Times New Roman" w:cs="Times New Roman"/>
          <w:lang w:val="en-GB"/>
        </w:rPr>
        <w:t xml:space="preserve">Stage of study will negatively predict </w:t>
      </w:r>
      <w:r w:rsidR="00923401">
        <w:rPr>
          <w:rFonts w:ascii="Times New Roman" w:hAnsi="Times New Roman" w:cs="Times New Roman"/>
          <w:lang w:val="en-GB"/>
        </w:rPr>
        <w:t>PE</w:t>
      </w:r>
      <w:r>
        <w:rPr>
          <w:rFonts w:ascii="Times New Roman" w:hAnsi="Times New Roman" w:cs="Times New Roman"/>
          <w:lang w:val="en-GB"/>
        </w:rPr>
        <w:t xml:space="preserve"> among undergraduates</w:t>
      </w:r>
    </w:p>
    <w:p w14:paraId="58437CC6" w14:textId="77777777" w:rsidR="00E06ACC" w:rsidRPr="00E06ACC" w:rsidRDefault="00E06ACC" w:rsidP="00E06ACC">
      <w:pPr>
        <w:spacing w:after="0"/>
        <w:rPr>
          <w:rFonts w:ascii="Times New Roman" w:hAnsi="Times New Roman"/>
          <w:sz w:val="20"/>
        </w:rPr>
      </w:pPr>
    </w:p>
    <w:p w14:paraId="3016AF11" w14:textId="77777777" w:rsidR="00D92C98" w:rsidRPr="00E06ACC" w:rsidRDefault="007715DA" w:rsidP="00E06ACC">
      <w:pPr>
        <w:widowControl w:val="0"/>
        <w:autoSpaceDE w:val="0"/>
        <w:autoSpaceDN w:val="0"/>
        <w:adjustRightInd w:val="0"/>
        <w:spacing w:after="0"/>
        <w:rPr>
          <w:rFonts w:ascii="Times New Roman" w:hAnsi="Times New Roman" w:cs="Times New Roman"/>
          <w:lang w:val="en-US"/>
        </w:rPr>
      </w:pPr>
      <w:r w:rsidRPr="00E06ACC">
        <w:rPr>
          <w:rFonts w:ascii="Times New Roman" w:hAnsi="Times New Roman" w:cs="Times New Roman"/>
        </w:rPr>
        <w:t>WIL</w:t>
      </w:r>
      <w:r w:rsidR="004439FD">
        <w:rPr>
          <w:rFonts w:ascii="Times New Roman" w:hAnsi="Times New Roman" w:cs="Times New Roman"/>
        </w:rPr>
        <w:t xml:space="preserve"> interventions</w:t>
      </w:r>
      <w:r w:rsidRPr="00E06ACC">
        <w:rPr>
          <w:rFonts w:ascii="Times New Roman" w:hAnsi="Times New Roman" w:cs="Times New Roman"/>
        </w:rPr>
        <w:t>, such as internships and placements</w:t>
      </w:r>
      <w:r w:rsidR="004439FD">
        <w:rPr>
          <w:rFonts w:ascii="Times New Roman" w:hAnsi="Times New Roman" w:cs="Times New Roman"/>
        </w:rPr>
        <w:t>, are</w:t>
      </w:r>
      <w:r w:rsidRPr="00E06ACC">
        <w:rPr>
          <w:rFonts w:ascii="Times New Roman" w:hAnsi="Times New Roman" w:cs="Times New Roman"/>
        </w:rPr>
        <w:t xml:space="preserve"> considered to enhance </w:t>
      </w:r>
      <w:r w:rsidR="00923401">
        <w:rPr>
          <w:rFonts w:ascii="Times New Roman" w:hAnsi="Times New Roman" w:cs="Times New Roman"/>
        </w:rPr>
        <w:t>PE</w:t>
      </w:r>
      <w:r w:rsidRPr="00E06ACC">
        <w:rPr>
          <w:rFonts w:ascii="Times New Roman" w:hAnsi="Times New Roman" w:cs="Times New Roman"/>
        </w:rPr>
        <w:t xml:space="preserve"> (see Rothwell </w:t>
      </w:r>
      <w:r w:rsidR="00522924" w:rsidRPr="00522924">
        <w:rPr>
          <w:rFonts w:ascii="Times New Roman" w:hAnsi="Times New Roman" w:cs="Times New Roman"/>
          <w:i/>
        </w:rPr>
        <w:t>et al</w:t>
      </w:r>
      <w:r w:rsidR="005F337B">
        <w:rPr>
          <w:rFonts w:ascii="Times New Roman" w:hAnsi="Times New Roman" w:cs="Times New Roman"/>
        </w:rPr>
        <w:t>., 2009)</w:t>
      </w:r>
      <w:r w:rsidRPr="00E06ACC">
        <w:rPr>
          <w:rFonts w:ascii="Times New Roman" w:hAnsi="Times New Roman" w:cs="Times New Roman"/>
        </w:rPr>
        <w:t xml:space="preserve">. </w:t>
      </w:r>
      <w:r w:rsidR="005F337B">
        <w:rPr>
          <w:rFonts w:ascii="Times New Roman" w:hAnsi="Times New Roman" w:cs="Times New Roman"/>
        </w:rPr>
        <w:t xml:space="preserve">For instance, </w:t>
      </w:r>
      <w:proofErr w:type="spellStart"/>
      <w:r w:rsidRPr="00E06ACC">
        <w:rPr>
          <w:rFonts w:ascii="Times New Roman" w:hAnsi="Times New Roman" w:cs="Times New Roman"/>
        </w:rPr>
        <w:t>Qenani</w:t>
      </w:r>
      <w:proofErr w:type="spellEnd"/>
      <w:r w:rsidRPr="00E06ACC">
        <w:rPr>
          <w:rFonts w:ascii="Times New Roman" w:hAnsi="Times New Roman" w:cs="Times New Roman"/>
        </w:rPr>
        <w:t xml:space="preserve"> </w:t>
      </w:r>
      <w:r w:rsidR="00522924" w:rsidRPr="00522924">
        <w:rPr>
          <w:rFonts w:ascii="Times New Roman" w:hAnsi="Times New Roman" w:cs="Times New Roman"/>
          <w:i/>
        </w:rPr>
        <w:t>et al</w:t>
      </w:r>
      <w:r w:rsidRPr="00E06ACC">
        <w:rPr>
          <w:rFonts w:ascii="Times New Roman" w:hAnsi="Times New Roman" w:cs="Times New Roman"/>
        </w:rPr>
        <w:t xml:space="preserve">. </w:t>
      </w:r>
      <w:r w:rsidR="00A80021">
        <w:rPr>
          <w:rFonts w:ascii="Times New Roman" w:hAnsi="Times New Roman" w:cs="Times New Roman"/>
        </w:rPr>
        <w:t xml:space="preserve">(2014) </w:t>
      </w:r>
      <w:r w:rsidRPr="00E06ACC">
        <w:rPr>
          <w:rFonts w:ascii="Times New Roman" w:hAnsi="Times New Roman" w:cs="Times New Roman"/>
        </w:rPr>
        <w:t xml:space="preserve">report that the students </w:t>
      </w:r>
      <w:r w:rsidR="007B099A" w:rsidRPr="00E06ACC">
        <w:rPr>
          <w:rFonts w:ascii="Times New Roman" w:hAnsi="Times New Roman" w:cs="Times New Roman"/>
        </w:rPr>
        <w:t>who</w:t>
      </w:r>
      <w:r w:rsidRPr="00E06ACC">
        <w:rPr>
          <w:rFonts w:ascii="Times New Roman" w:hAnsi="Times New Roman" w:cs="Times New Roman"/>
        </w:rPr>
        <w:t xml:space="preserve"> gained work experience through an internship during their studies were more likely to feel highly confident of their employability. </w:t>
      </w:r>
      <w:r w:rsidR="004439FD">
        <w:rPr>
          <w:rFonts w:ascii="Times New Roman" w:hAnsi="Times New Roman" w:cs="Times New Roman"/>
        </w:rPr>
        <w:t xml:space="preserve">Relatedly, </w:t>
      </w:r>
      <w:proofErr w:type="spellStart"/>
      <w:r w:rsidRPr="00E06ACC">
        <w:rPr>
          <w:rFonts w:ascii="Times New Roman" w:hAnsi="Times New Roman" w:cs="Times New Roman"/>
        </w:rPr>
        <w:t>Vos</w:t>
      </w:r>
      <w:proofErr w:type="spellEnd"/>
      <w:r w:rsidRPr="00E06ACC">
        <w:rPr>
          <w:rFonts w:ascii="Times New Roman" w:hAnsi="Times New Roman" w:cs="Times New Roman"/>
        </w:rPr>
        <w:t xml:space="preserve"> </w:t>
      </w:r>
      <w:r w:rsidR="00522924" w:rsidRPr="00522924">
        <w:rPr>
          <w:rFonts w:ascii="Times New Roman" w:hAnsi="Times New Roman" w:cs="Times New Roman"/>
          <w:i/>
        </w:rPr>
        <w:t>et al</w:t>
      </w:r>
      <w:r w:rsidRPr="00E06ACC">
        <w:rPr>
          <w:rFonts w:ascii="Times New Roman" w:hAnsi="Times New Roman" w:cs="Times New Roman"/>
        </w:rPr>
        <w:t xml:space="preserve">. (2011) found that </w:t>
      </w:r>
      <w:r w:rsidRPr="00E06ACC">
        <w:rPr>
          <w:rFonts w:ascii="Times New Roman" w:hAnsi="Times New Roman" w:cs="Times New Roman"/>
          <w:lang w:val="en-US"/>
        </w:rPr>
        <w:t>employee participation in competency development initiatives</w:t>
      </w:r>
      <w:r w:rsidR="00A80021">
        <w:rPr>
          <w:rFonts w:ascii="Times New Roman" w:hAnsi="Times New Roman" w:cs="Times New Roman"/>
          <w:lang w:val="en-US"/>
        </w:rPr>
        <w:t>,</w:t>
      </w:r>
      <w:r w:rsidRPr="00E06ACC">
        <w:rPr>
          <w:rFonts w:ascii="Times New Roman" w:hAnsi="Times New Roman" w:cs="Times New Roman"/>
          <w:lang w:val="en-US"/>
        </w:rPr>
        <w:t xml:space="preserve"> as well as perceived support for</w:t>
      </w:r>
      <w:r w:rsidR="00EA093F" w:rsidRPr="00E06ACC">
        <w:rPr>
          <w:rFonts w:ascii="Times New Roman" w:hAnsi="Times New Roman" w:cs="Times New Roman"/>
          <w:lang w:val="en-US"/>
        </w:rPr>
        <w:t xml:space="preserve"> </w:t>
      </w:r>
      <w:r w:rsidRPr="00E06ACC">
        <w:rPr>
          <w:rFonts w:ascii="Times New Roman" w:hAnsi="Times New Roman" w:cs="Times New Roman"/>
          <w:lang w:val="en-US"/>
        </w:rPr>
        <w:t>competency development</w:t>
      </w:r>
      <w:r w:rsidR="00A80021">
        <w:rPr>
          <w:rFonts w:ascii="Times New Roman" w:hAnsi="Times New Roman" w:cs="Times New Roman"/>
          <w:lang w:val="en-US"/>
        </w:rPr>
        <w:t>,</w:t>
      </w:r>
      <w:r w:rsidRPr="00E06ACC">
        <w:rPr>
          <w:rFonts w:ascii="Times New Roman" w:hAnsi="Times New Roman" w:cs="Times New Roman"/>
          <w:lang w:val="en-US"/>
        </w:rPr>
        <w:t xml:space="preserve"> are associated</w:t>
      </w:r>
      <w:r w:rsidR="00EA093F" w:rsidRPr="00E06ACC">
        <w:rPr>
          <w:rFonts w:ascii="Times New Roman" w:hAnsi="Times New Roman" w:cs="Times New Roman"/>
          <w:lang w:val="en-US"/>
        </w:rPr>
        <w:t xml:space="preserve"> </w:t>
      </w:r>
      <w:r w:rsidRPr="00E06ACC">
        <w:rPr>
          <w:rFonts w:ascii="Times New Roman" w:hAnsi="Times New Roman" w:cs="Times New Roman"/>
          <w:lang w:val="en-US"/>
        </w:rPr>
        <w:t>with increased levels of self-</w:t>
      </w:r>
      <w:r w:rsidR="00923401">
        <w:rPr>
          <w:rFonts w:ascii="Times New Roman" w:hAnsi="Times New Roman" w:cs="Times New Roman"/>
          <w:lang w:val="en-US"/>
        </w:rPr>
        <w:t>PE</w:t>
      </w:r>
      <w:r w:rsidR="00EA093F" w:rsidRPr="00E06ACC">
        <w:rPr>
          <w:rFonts w:ascii="Times New Roman" w:hAnsi="Times New Roman" w:cs="Times New Roman"/>
        </w:rPr>
        <w:t xml:space="preserve">. Given the developmental dimension of placements and internships – and the integral support of both HE providers and employers - then we can presume an association between WIL and </w:t>
      </w:r>
      <w:r w:rsidR="00923401">
        <w:rPr>
          <w:rFonts w:ascii="Times New Roman" w:hAnsi="Times New Roman" w:cs="Times New Roman"/>
        </w:rPr>
        <w:t>PE</w:t>
      </w:r>
      <w:r w:rsidR="00EA093F" w:rsidRPr="00E06ACC">
        <w:rPr>
          <w:rFonts w:ascii="Times New Roman" w:hAnsi="Times New Roman" w:cs="Times New Roman"/>
        </w:rPr>
        <w:t>.</w:t>
      </w:r>
    </w:p>
    <w:p w14:paraId="7146F1AB" w14:textId="77777777" w:rsidR="006F0E5E" w:rsidRDefault="006F0E5E" w:rsidP="006F0E5E">
      <w:pPr>
        <w:spacing w:after="0"/>
        <w:rPr>
          <w:rFonts w:ascii="Times New Roman" w:hAnsi="Times New Roman" w:cs="Times New Roman"/>
        </w:rPr>
      </w:pPr>
      <w:r>
        <w:rPr>
          <w:rFonts w:ascii="Times New Roman" w:hAnsi="Times New Roman" w:cs="Times New Roman"/>
          <w:lang w:val="en-GB"/>
        </w:rPr>
        <w:t xml:space="preserve">H8: WIL will </w:t>
      </w:r>
      <w:r w:rsidRPr="003D0751">
        <w:rPr>
          <w:rFonts w:ascii="Times New Roman" w:hAnsi="Times New Roman" w:cs="Times New Roman"/>
        </w:rPr>
        <w:t xml:space="preserve">positively predict </w:t>
      </w:r>
      <w:r w:rsidR="00923401">
        <w:rPr>
          <w:rFonts w:ascii="Times New Roman" w:hAnsi="Times New Roman" w:cs="Times New Roman"/>
        </w:rPr>
        <w:t>PE</w:t>
      </w:r>
      <w:r w:rsidRPr="003D0751">
        <w:rPr>
          <w:rFonts w:ascii="Times New Roman" w:hAnsi="Times New Roman" w:cs="Times New Roman"/>
        </w:rPr>
        <w:t xml:space="preserve"> among undergraduates</w:t>
      </w:r>
      <w:r>
        <w:rPr>
          <w:rFonts w:ascii="Times New Roman" w:hAnsi="Times New Roman" w:cs="Times New Roman"/>
        </w:rPr>
        <w:t>.</w:t>
      </w:r>
    </w:p>
    <w:p w14:paraId="49B22CCC" w14:textId="77777777" w:rsidR="00D92C98" w:rsidRPr="00320090" w:rsidRDefault="00D92C98" w:rsidP="00320090">
      <w:pPr>
        <w:spacing w:after="0"/>
        <w:rPr>
          <w:rFonts w:ascii="Times New Roman" w:hAnsi="Times New Roman" w:cs="Times New Roman"/>
          <w:sz w:val="20"/>
        </w:rPr>
      </w:pPr>
    </w:p>
    <w:p w14:paraId="536D7BBB" w14:textId="77777777" w:rsidR="00D92C98" w:rsidRPr="00320090" w:rsidRDefault="007715DA" w:rsidP="006F0E5E">
      <w:pPr>
        <w:spacing w:after="0"/>
        <w:rPr>
          <w:rFonts w:ascii="Times New Roman" w:hAnsi="Times New Roman" w:cs="Times New Roman"/>
        </w:rPr>
      </w:pPr>
      <w:r w:rsidRPr="00320090">
        <w:rPr>
          <w:rFonts w:ascii="Times New Roman" w:hAnsi="Times New Roman" w:cs="Times New Roman"/>
        </w:rPr>
        <w:t xml:space="preserve">Employment status has produced varied effects on </w:t>
      </w:r>
      <w:r w:rsidR="00923401">
        <w:rPr>
          <w:rFonts w:ascii="Times New Roman" w:hAnsi="Times New Roman" w:cs="Times New Roman"/>
        </w:rPr>
        <w:t>PE</w:t>
      </w:r>
      <w:r w:rsidRPr="00320090">
        <w:rPr>
          <w:rFonts w:ascii="Times New Roman" w:hAnsi="Times New Roman" w:cs="Times New Roman"/>
        </w:rPr>
        <w:t xml:space="preserve"> (see </w:t>
      </w:r>
      <w:proofErr w:type="spellStart"/>
      <w:r w:rsidRPr="00320090">
        <w:rPr>
          <w:rFonts w:ascii="Times New Roman" w:hAnsi="Times New Roman" w:cs="Times New Roman"/>
        </w:rPr>
        <w:t>Berntson</w:t>
      </w:r>
      <w:proofErr w:type="spellEnd"/>
      <w:r w:rsidRPr="00320090">
        <w:rPr>
          <w:rFonts w:ascii="Times New Roman" w:hAnsi="Times New Roman" w:cs="Times New Roman"/>
        </w:rPr>
        <w:t xml:space="preserve"> </w:t>
      </w:r>
      <w:r w:rsidR="00522924" w:rsidRPr="00522924">
        <w:rPr>
          <w:rFonts w:ascii="Times New Roman" w:hAnsi="Times New Roman" w:cs="Times New Roman"/>
          <w:i/>
        </w:rPr>
        <w:t>et al</w:t>
      </w:r>
      <w:r w:rsidRPr="00320090">
        <w:rPr>
          <w:rFonts w:ascii="Times New Roman" w:hAnsi="Times New Roman" w:cs="Times New Roman"/>
        </w:rPr>
        <w:t xml:space="preserve">., 2006). </w:t>
      </w:r>
      <w:proofErr w:type="spellStart"/>
      <w:r w:rsidRPr="00320090">
        <w:rPr>
          <w:rFonts w:ascii="Times New Roman" w:hAnsi="Times New Roman" w:cs="Times New Roman"/>
        </w:rPr>
        <w:t>Kirves</w:t>
      </w:r>
      <w:proofErr w:type="spellEnd"/>
      <w:r w:rsidRPr="00320090">
        <w:rPr>
          <w:rFonts w:ascii="Times New Roman" w:hAnsi="Times New Roman" w:cs="Times New Roman"/>
        </w:rPr>
        <w:t xml:space="preserve"> </w:t>
      </w:r>
      <w:r w:rsidR="00522924" w:rsidRPr="00522924">
        <w:rPr>
          <w:rFonts w:ascii="Times New Roman" w:hAnsi="Times New Roman" w:cs="Times New Roman"/>
          <w:i/>
        </w:rPr>
        <w:t>et al</w:t>
      </w:r>
      <w:r w:rsidR="004355A6">
        <w:rPr>
          <w:rFonts w:ascii="Times New Roman" w:hAnsi="Times New Roman" w:cs="Times New Roman"/>
        </w:rPr>
        <w:t>. (2014)</w:t>
      </w:r>
      <w:r w:rsidRPr="00320090">
        <w:rPr>
          <w:rFonts w:ascii="Times New Roman" w:hAnsi="Times New Roman" w:cs="Times New Roman"/>
        </w:rPr>
        <w:t xml:space="preserve"> </w:t>
      </w:r>
      <w:r w:rsidR="00640B28">
        <w:rPr>
          <w:rFonts w:ascii="Times New Roman" w:hAnsi="Times New Roman" w:cs="Times New Roman"/>
        </w:rPr>
        <w:t>found that contract ‘type’ (whether employed on a permanent or temporary basis</w:t>
      </w:r>
      <w:r w:rsidR="00EA093F">
        <w:rPr>
          <w:rFonts w:ascii="Times New Roman" w:hAnsi="Times New Roman" w:cs="Times New Roman"/>
        </w:rPr>
        <w:t>)</w:t>
      </w:r>
      <w:r w:rsidR="00640B28">
        <w:rPr>
          <w:rFonts w:ascii="Times New Roman" w:hAnsi="Times New Roman" w:cs="Times New Roman"/>
        </w:rPr>
        <w:t xml:space="preserve"> had little influence on </w:t>
      </w:r>
      <w:r w:rsidR="00923401">
        <w:rPr>
          <w:rFonts w:ascii="Times New Roman" w:hAnsi="Times New Roman" w:cs="Times New Roman"/>
        </w:rPr>
        <w:t>PE</w:t>
      </w:r>
      <w:r w:rsidR="00640B28">
        <w:rPr>
          <w:rFonts w:ascii="Times New Roman" w:hAnsi="Times New Roman" w:cs="Times New Roman"/>
        </w:rPr>
        <w:t xml:space="preserve">, although they found determinants of high PE to be different for each group. They did find, however, some difference in PE according to individual perceptions of employment mobility. </w:t>
      </w:r>
      <w:r w:rsidR="00EA093F">
        <w:rPr>
          <w:rFonts w:ascii="Times New Roman" w:hAnsi="Times New Roman" w:cs="Times New Roman"/>
        </w:rPr>
        <w:t xml:space="preserve">Again following </w:t>
      </w:r>
      <w:r w:rsidR="00985D96">
        <w:rPr>
          <w:rFonts w:ascii="Times New Roman" w:hAnsi="Times New Roman" w:cs="Times New Roman"/>
        </w:rPr>
        <w:t>d</w:t>
      </w:r>
      <w:r w:rsidR="00EA093F">
        <w:rPr>
          <w:rFonts w:ascii="Times New Roman" w:hAnsi="Times New Roman" w:cs="Times New Roman"/>
        </w:rPr>
        <w:t xml:space="preserve">e </w:t>
      </w:r>
      <w:proofErr w:type="spellStart"/>
      <w:r w:rsidR="00EA093F">
        <w:rPr>
          <w:rFonts w:ascii="Times New Roman" w:hAnsi="Times New Roman" w:cs="Times New Roman"/>
        </w:rPr>
        <w:t>Vos</w:t>
      </w:r>
      <w:proofErr w:type="spellEnd"/>
      <w:r w:rsidR="00EA093F">
        <w:rPr>
          <w:rFonts w:ascii="Times New Roman" w:hAnsi="Times New Roman" w:cs="Times New Roman"/>
        </w:rPr>
        <w:t xml:space="preserve"> </w:t>
      </w:r>
      <w:r w:rsidR="00522924" w:rsidRPr="00522924">
        <w:rPr>
          <w:rFonts w:ascii="Times New Roman" w:hAnsi="Times New Roman" w:cs="Times New Roman"/>
          <w:i/>
        </w:rPr>
        <w:t>et al</w:t>
      </w:r>
      <w:r w:rsidR="00EA093F">
        <w:rPr>
          <w:rFonts w:ascii="Times New Roman" w:hAnsi="Times New Roman" w:cs="Times New Roman"/>
        </w:rPr>
        <w:t xml:space="preserve">. (2011), we cannot presume that employment </w:t>
      </w:r>
      <w:r w:rsidR="00EA093F" w:rsidRPr="004439FD">
        <w:rPr>
          <w:rFonts w:ascii="Times New Roman" w:hAnsi="Times New Roman" w:cs="Times New Roman"/>
          <w:i/>
        </w:rPr>
        <w:t>per se</w:t>
      </w:r>
      <w:r w:rsidR="00EA093F">
        <w:rPr>
          <w:rFonts w:ascii="Times New Roman" w:hAnsi="Times New Roman" w:cs="Times New Roman"/>
        </w:rPr>
        <w:t xml:space="preserve"> will be a predictor of </w:t>
      </w:r>
      <w:r w:rsidR="00923401">
        <w:rPr>
          <w:rFonts w:ascii="Times New Roman" w:hAnsi="Times New Roman" w:cs="Times New Roman"/>
        </w:rPr>
        <w:t>PE</w:t>
      </w:r>
      <w:r w:rsidR="00EA093F">
        <w:rPr>
          <w:rFonts w:ascii="Times New Roman" w:hAnsi="Times New Roman" w:cs="Times New Roman"/>
        </w:rPr>
        <w:t xml:space="preserve">, given this has been found to be predicated both on access to opportunities for competency development and support for such development. Given that the employment of most undergraduate students is likely to be part-time and not career-related, then opportunities for development are likely to be limited. </w:t>
      </w:r>
    </w:p>
    <w:p w14:paraId="2A3084CF" w14:textId="77777777" w:rsidR="00EA093F" w:rsidDel="00466FC7" w:rsidRDefault="00EA093F" w:rsidP="00327340">
      <w:pPr>
        <w:spacing w:after="0"/>
        <w:rPr>
          <w:rFonts w:ascii="Times New Roman" w:hAnsi="Times New Roman" w:cs="Times New Roman"/>
          <w:caps/>
        </w:rPr>
      </w:pPr>
      <w:r>
        <w:rPr>
          <w:rFonts w:ascii="Times New Roman" w:hAnsi="Times New Roman" w:cs="Times New Roman"/>
        </w:rPr>
        <w:t xml:space="preserve">H9: Employment status will not </w:t>
      </w:r>
      <w:r>
        <w:rPr>
          <w:rFonts w:ascii="Times New Roman" w:hAnsi="Times New Roman" w:cs="Times New Roman"/>
          <w:lang w:val="en-GB"/>
        </w:rPr>
        <w:t xml:space="preserve">predict </w:t>
      </w:r>
      <w:r w:rsidR="00923401">
        <w:rPr>
          <w:rFonts w:ascii="Times New Roman" w:hAnsi="Times New Roman" w:cs="Times New Roman"/>
          <w:lang w:val="en-GB"/>
        </w:rPr>
        <w:t>PE</w:t>
      </w:r>
      <w:r>
        <w:rPr>
          <w:rFonts w:ascii="Times New Roman" w:hAnsi="Times New Roman" w:cs="Times New Roman"/>
          <w:lang w:val="en-GB"/>
        </w:rPr>
        <w:t xml:space="preserve"> among undergraduates</w:t>
      </w:r>
    </w:p>
    <w:p w14:paraId="2263C4CE" w14:textId="77777777" w:rsidR="00B94ECA" w:rsidRDefault="00B94ECA" w:rsidP="004E3783">
      <w:pPr>
        <w:pStyle w:val="Heading1"/>
        <w:rPr>
          <w:rFonts w:ascii="Times New Roman" w:hAnsi="Times New Roman" w:cs="Times New Roman"/>
        </w:rPr>
      </w:pPr>
    </w:p>
    <w:p w14:paraId="6881D0E0" w14:textId="77777777" w:rsidR="0093333F" w:rsidRPr="003D0751" w:rsidRDefault="0093333F" w:rsidP="004E3783">
      <w:pPr>
        <w:pStyle w:val="Heading1"/>
        <w:rPr>
          <w:rFonts w:ascii="Times New Roman" w:hAnsi="Times New Roman" w:cs="Times New Roman"/>
        </w:rPr>
      </w:pPr>
      <w:r w:rsidRPr="003D0751">
        <w:rPr>
          <w:rFonts w:ascii="Times New Roman" w:hAnsi="Times New Roman" w:cs="Times New Roman"/>
        </w:rPr>
        <w:lastRenderedPageBreak/>
        <w:t>Method</w:t>
      </w:r>
    </w:p>
    <w:p w14:paraId="57370A80" w14:textId="77777777" w:rsidR="002E6BFF" w:rsidRPr="003D0751" w:rsidRDefault="002E6BFF" w:rsidP="00D11045">
      <w:pPr>
        <w:pStyle w:val="Heading2"/>
      </w:pPr>
      <w:r w:rsidRPr="003D0751">
        <w:t>Participants</w:t>
      </w:r>
    </w:p>
    <w:p w14:paraId="759AA444" w14:textId="77777777" w:rsidR="00393C8F" w:rsidRDefault="00313B37" w:rsidP="009135F2">
      <w:pPr>
        <w:spacing w:after="0"/>
        <w:rPr>
          <w:rFonts w:ascii="Times New Roman" w:hAnsi="Times New Roman" w:cs="Times New Roman"/>
        </w:rPr>
      </w:pPr>
      <w:r w:rsidRPr="003D0751">
        <w:rPr>
          <w:rFonts w:ascii="Times New Roman" w:hAnsi="Times New Roman" w:cs="Times New Roman"/>
        </w:rPr>
        <w:t xml:space="preserve">The sample comprises </w:t>
      </w:r>
      <w:r w:rsidR="00393C8F" w:rsidRPr="003D0751">
        <w:rPr>
          <w:rFonts w:ascii="Times New Roman" w:hAnsi="Times New Roman" w:cs="Times New Roman"/>
        </w:rPr>
        <w:t>Business undergraduates</w:t>
      </w:r>
      <w:r w:rsidR="009E3456" w:rsidRPr="003D0751">
        <w:rPr>
          <w:rFonts w:ascii="Times New Roman" w:hAnsi="Times New Roman" w:cs="Times New Roman"/>
        </w:rPr>
        <w:t xml:space="preserve"> </w:t>
      </w:r>
      <w:r w:rsidR="00393C8F" w:rsidRPr="003D0751">
        <w:rPr>
          <w:rFonts w:ascii="Times New Roman" w:hAnsi="Times New Roman" w:cs="Times New Roman"/>
        </w:rPr>
        <w:t xml:space="preserve">from </w:t>
      </w:r>
      <w:r w:rsidR="00A64278">
        <w:rPr>
          <w:rFonts w:ascii="Times New Roman" w:hAnsi="Times New Roman" w:cs="Times New Roman"/>
        </w:rPr>
        <w:t>‘</w:t>
      </w:r>
      <w:r w:rsidR="0033798A">
        <w:rPr>
          <w:rFonts w:ascii="Times New Roman" w:hAnsi="Times New Roman" w:cs="Times New Roman"/>
        </w:rPr>
        <w:t>new’, vocation</w:t>
      </w:r>
      <w:r w:rsidR="004439FD">
        <w:rPr>
          <w:rFonts w:ascii="Times New Roman" w:hAnsi="Times New Roman" w:cs="Times New Roman"/>
        </w:rPr>
        <w:t>ally</w:t>
      </w:r>
      <w:r w:rsidR="0033798A">
        <w:rPr>
          <w:rFonts w:ascii="Times New Roman" w:hAnsi="Times New Roman" w:cs="Times New Roman"/>
        </w:rPr>
        <w:t xml:space="preserve">-focused </w:t>
      </w:r>
      <w:r w:rsidR="00A64278">
        <w:rPr>
          <w:rFonts w:ascii="Times New Roman" w:hAnsi="Times New Roman" w:cs="Times New Roman"/>
        </w:rPr>
        <w:t>universities based in the UK</w:t>
      </w:r>
      <w:r w:rsidR="00393C8F" w:rsidRPr="003D0751">
        <w:rPr>
          <w:rFonts w:ascii="Times New Roman" w:hAnsi="Times New Roman" w:cs="Times New Roman"/>
        </w:rPr>
        <w:t xml:space="preserve"> (</w:t>
      </w:r>
      <w:r w:rsidR="001D6FDD">
        <w:rPr>
          <w:rFonts w:ascii="Times New Roman" w:hAnsi="Times New Roman" w:cs="Times New Roman"/>
          <w:i/>
        </w:rPr>
        <w:t>N</w:t>
      </w:r>
      <w:r w:rsidR="00393C8F" w:rsidRPr="003D0751">
        <w:rPr>
          <w:rFonts w:ascii="Times New Roman" w:hAnsi="Times New Roman" w:cs="Times New Roman"/>
        </w:rPr>
        <w:t>=</w:t>
      </w:r>
      <w:r w:rsidR="00A70E5D">
        <w:rPr>
          <w:rFonts w:ascii="Times New Roman" w:hAnsi="Times New Roman" w:cs="Times New Roman"/>
        </w:rPr>
        <w:t>136</w:t>
      </w:r>
      <w:r w:rsidR="00393C8F" w:rsidRPr="003D0751">
        <w:rPr>
          <w:rFonts w:ascii="Times New Roman" w:hAnsi="Times New Roman" w:cs="Times New Roman"/>
        </w:rPr>
        <w:t xml:space="preserve">) and </w:t>
      </w:r>
      <w:r w:rsidR="00A64278">
        <w:rPr>
          <w:rFonts w:ascii="Times New Roman" w:hAnsi="Times New Roman" w:cs="Times New Roman"/>
        </w:rPr>
        <w:t>Australia</w:t>
      </w:r>
      <w:r w:rsidR="00393C8F" w:rsidRPr="003D0751">
        <w:rPr>
          <w:rFonts w:ascii="Times New Roman" w:hAnsi="Times New Roman" w:cs="Times New Roman"/>
        </w:rPr>
        <w:t xml:space="preserve"> (</w:t>
      </w:r>
      <w:r w:rsidR="001D6FDD">
        <w:rPr>
          <w:rFonts w:ascii="Times New Roman" w:hAnsi="Times New Roman" w:cs="Times New Roman"/>
          <w:i/>
        </w:rPr>
        <w:t>N</w:t>
      </w:r>
      <w:r w:rsidR="00393C8F" w:rsidRPr="003D0751">
        <w:rPr>
          <w:rFonts w:ascii="Times New Roman" w:hAnsi="Times New Roman" w:cs="Times New Roman"/>
        </w:rPr>
        <w:t>=</w:t>
      </w:r>
      <w:r w:rsidR="00A70E5D">
        <w:rPr>
          <w:rFonts w:ascii="Times New Roman" w:hAnsi="Times New Roman" w:cs="Times New Roman"/>
        </w:rPr>
        <w:t>344</w:t>
      </w:r>
      <w:r w:rsidR="00393C8F" w:rsidRPr="003D0751">
        <w:rPr>
          <w:rFonts w:ascii="Times New Roman" w:hAnsi="Times New Roman" w:cs="Times New Roman"/>
        </w:rPr>
        <w:t xml:space="preserve">). </w:t>
      </w:r>
      <w:r w:rsidR="009E3456" w:rsidRPr="003D0751">
        <w:rPr>
          <w:rFonts w:ascii="Times New Roman" w:hAnsi="Times New Roman" w:cs="Times New Roman"/>
        </w:rPr>
        <w:t xml:space="preserve">Those participating in the study were required to have worked – paid or unpaid – in the previous 12 months or have undertaken a work placement as part of their undergraduate studies. </w:t>
      </w:r>
      <w:r w:rsidR="002E3B20" w:rsidRPr="003D0751">
        <w:rPr>
          <w:rFonts w:ascii="Times New Roman" w:hAnsi="Times New Roman" w:cs="Times New Roman"/>
        </w:rPr>
        <w:t>P</w:t>
      </w:r>
      <w:r w:rsidR="00B06ABF" w:rsidRPr="003D0751">
        <w:rPr>
          <w:rFonts w:ascii="Times New Roman" w:hAnsi="Times New Roman" w:cs="Times New Roman"/>
        </w:rPr>
        <w:t>articipant characteristics are summarised in Table 1.</w:t>
      </w:r>
      <w:r w:rsidR="009308E7" w:rsidRPr="003D0751">
        <w:rPr>
          <w:rFonts w:ascii="Times New Roman" w:hAnsi="Times New Roman" w:cs="Times New Roman"/>
        </w:rPr>
        <w:t xml:space="preserve"> </w:t>
      </w:r>
      <w:r w:rsidR="0033798A">
        <w:rPr>
          <w:rFonts w:ascii="Times New Roman" w:hAnsi="Times New Roman" w:cs="Times New Roman"/>
        </w:rPr>
        <w:t>There are a relatively high proportion of females and mature-age students in the Australian university. The latter is most likely attributed to the range of different entry pathways in</w:t>
      </w:r>
      <w:r w:rsidR="00F2613F">
        <w:rPr>
          <w:rFonts w:ascii="Times New Roman" w:hAnsi="Times New Roman" w:cs="Times New Roman"/>
        </w:rPr>
        <w:t>to</w:t>
      </w:r>
      <w:r w:rsidR="0033798A">
        <w:rPr>
          <w:rFonts w:ascii="Times New Roman" w:hAnsi="Times New Roman" w:cs="Times New Roman"/>
        </w:rPr>
        <w:t xml:space="preserve"> the university. The smaller UK sample may be due less students meeting the work experience </w:t>
      </w:r>
      <w:r w:rsidR="00F2613F">
        <w:rPr>
          <w:rFonts w:ascii="Times New Roman" w:hAnsi="Times New Roman" w:cs="Times New Roman"/>
        </w:rPr>
        <w:t>requirement for completing the survey,</w:t>
      </w:r>
      <w:r w:rsidR="0033798A">
        <w:rPr>
          <w:rFonts w:ascii="Times New Roman" w:hAnsi="Times New Roman" w:cs="Times New Roman"/>
        </w:rPr>
        <w:t xml:space="preserve"> the majority </w:t>
      </w:r>
      <w:r w:rsidR="00F2613F">
        <w:rPr>
          <w:rFonts w:ascii="Times New Roman" w:hAnsi="Times New Roman" w:cs="Times New Roman"/>
        </w:rPr>
        <w:t>being</w:t>
      </w:r>
      <w:r w:rsidR="0033798A">
        <w:rPr>
          <w:rFonts w:ascii="Times New Roman" w:hAnsi="Times New Roman" w:cs="Times New Roman"/>
        </w:rPr>
        <w:t xml:space="preserve"> of school-leaving age</w:t>
      </w:r>
      <w:r w:rsidR="00F2613F">
        <w:rPr>
          <w:rFonts w:ascii="Times New Roman" w:hAnsi="Times New Roman" w:cs="Times New Roman"/>
        </w:rPr>
        <w:t xml:space="preserve"> with less time spent in the workforce</w:t>
      </w:r>
      <w:r w:rsidR="0033798A">
        <w:rPr>
          <w:rFonts w:ascii="Times New Roman" w:hAnsi="Times New Roman" w:cs="Times New Roman"/>
        </w:rPr>
        <w:t>. There are variations in the distribution of students by degree specialisation across the two universities</w:t>
      </w:r>
      <w:r w:rsidR="00873AD9">
        <w:rPr>
          <w:rFonts w:ascii="Times New Roman" w:hAnsi="Times New Roman" w:cs="Times New Roman"/>
        </w:rPr>
        <w:t xml:space="preserve"> and a considerably greater proportion of participants in their final year of study in the UK university</w:t>
      </w:r>
      <w:r w:rsidR="0033798A">
        <w:rPr>
          <w:rFonts w:ascii="Times New Roman" w:hAnsi="Times New Roman" w:cs="Times New Roman"/>
        </w:rPr>
        <w:t xml:space="preserve">. </w:t>
      </w:r>
      <w:r w:rsidR="00AF13DB">
        <w:rPr>
          <w:rFonts w:ascii="Times New Roman" w:hAnsi="Times New Roman" w:cs="Times New Roman"/>
        </w:rPr>
        <w:t>T</w:t>
      </w:r>
      <w:r w:rsidR="00A95759">
        <w:rPr>
          <w:rFonts w:ascii="Times New Roman" w:hAnsi="Times New Roman" w:cs="Times New Roman"/>
        </w:rPr>
        <w:t>here were slightly more Australian students currently working than their UK counterparts although the distribution across full and part-time status was fairly si</w:t>
      </w:r>
      <w:r w:rsidR="00F371DF">
        <w:rPr>
          <w:rFonts w:ascii="Times New Roman" w:hAnsi="Times New Roman" w:cs="Times New Roman"/>
        </w:rPr>
        <w:t xml:space="preserve">milar with, as expected, more students working on a part-time basis. </w:t>
      </w:r>
      <w:r w:rsidR="00FF5867">
        <w:rPr>
          <w:rFonts w:ascii="Times New Roman" w:hAnsi="Times New Roman" w:cs="Times New Roman"/>
        </w:rPr>
        <w:t xml:space="preserve">A greater proportion of UK students completed work placements as part of their studies. </w:t>
      </w:r>
    </w:p>
    <w:p w14:paraId="0453184B" w14:textId="77777777" w:rsidR="00281EEB" w:rsidRDefault="00281EEB">
      <w:pPr>
        <w:spacing w:line="276" w:lineRule="auto"/>
        <w:jc w:val="left"/>
        <w:rPr>
          <w:rFonts w:ascii="Times New Roman" w:hAnsi="Times New Roman" w:cs="Times New Roman"/>
          <w:b/>
          <w:bCs/>
        </w:rPr>
      </w:pPr>
      <w:r>
        <w:rPr>
          <w:rFonts w:ascii="Times New Roman" w:hAnsi="Times New Roman" w:cs="Times New Roman"/>
          <w:b/>
          <w:bCs/>
        </w:rPr>
        <w:br w:type="page"/>
      </w:r>
    </w:p>
    <w:p w14:paraId="7338832A" w14:textId="3319EAD7" w:rsidR="00281EEB" w:rsidRPr="00067730" w:rsidRDefault="00281EEB" w:rsidP="00281EEB">
      <w:pPr>
        <w:spacing w:line="240" w:lineRule="auto"/>
        <w:rPr>
          <w:rFonts w:ascii="Times New Roman" w:hAnsi="Times New Roman" w:cs="Times New Roman"/>
          <w:b/>
          <w:bCs/>
        </w:rPr>
      </w:pPr>
      <w:r w:rsidRPr="00067730">
        <w:rPr>
          <w:rFonts w:ascii="Times New Roman" w:hAnsi="Times New Roman" w:cs="Times New Roman"/>
          <w:b/>
          <w:bCs/>
        </w:rPr>
        <w:lastRenderedPageBreak/>
        <w:t xml:space="preserve">Table </w:t>
      </w:r>
      <w:r w:rsidRPr="00067730">
        <w:rPr>
          <w:rFonts w:ascii="Times New Roman" w:hAnsi="Times New Roman" w:cs="Times New Roman"/>
          <w:b/>
          <w:bCs/>
        </w:rPr>
        <w:fldChar w:fldCharType="begin"/>
      </w:r>
      <w:r w:rsidRPr="00067730">
        <w:rPr>
          <w:rFonts w:ascii="Times New Roman" w:hAnsi="Times New Roman" w:cs="Times New Roman"/>
          <w:b/>
          <w:bCs/>
        </w:rPr>
        <w:instrText xml:space="preserve"> SEQ Table \* ARABIC </w:instrText>
      </w:r>
      <w:r w:rsidRPr="00067730">
        <w:rPr>
          <w:rFonts w:ascii="Times New Roman" w:hAnsi="Times New Roman" w:cs="Times New Roman"/>
          <w:b/>
          <w:bCs/>
        </w:rPr>
        <w:fldChar w:fldCharType="separate"/>
      </w:r>
      <w:r>
        <w:rPr>
          <w:rFonts w:ascii="Times New Roman" w:hAnsi="Times New Roman" w:cs="Times New Roman"/>
          <w:b/>
          <w:bCs/>
          <w:noProof/>
        </w:rPr>
        <w:t>1</w:t>
      </w:r>
      <w:r w:rsidRPr="00067730">
        <w:rPr>
          <w:rFonts w:ascii="Times New Roman" w:hAnsi="Times New Roman" w:cs="Times New Roman"/>
          <w:b/>
          <w:bCs/>
        </w:rPr>
        <w:fldChar w:fldCharType="end"/>
      </w:r>
      <w:r w:rsidRPr="00067730">
        <w:rPr>
          <w:rFonts w:ascii="Times New Roman" w:hAnsi="Times New Roman" w:cs="Times New Roman"/>
          <w:b/>
          <w:bCs/>
        </w:rPr>
        <w:t xml:space="preserve"> Summary of participant characteristics</w:t>
      </w:r>
    </w:p>
    <w:tbl>
      <w:tblPr>
        <w:tblpPr w:leftFromText="180" w:rightFromText="180" w:vertAnchor="text" w:tblpX="-416" w:tblpY="1"/>
        <w:tblOverlap w:val="never"/>
        <w:tblW w:w="9645" w:type="dxa"/>
        <w:tblLayout w:type="fixed"/>
        <w:tblCellMar>
          <w:left w:w="0" w:type="dxa"/>
          <w:right w:w="0" w:type="dxa"/>
        </w:tblCellMar>
        <w:tblLook w:val="0000" w:firstRow="0" w:lastRow="0" w:firstColumn="0" w:lastColumn="0" w:noHBand="0" w:noVBand="0"/>
      </w:tblPr>
      <w:tblGrid>
        <w:gridCol w:w="1423"/>
        <w:gridCol w:w="2835"/>
        <w:gridCol w:w="851"/>
        <w:gridCol w:w="1275"/>
        <w:gridCol w:w="709"/>
        <w:gridCol w:w="992"/>
        <w:gridCol w:w="709"/>
        <w:gridCol w:w="851"/>
      </w:tblGrid>
      <w:tr w:rsidR="00281EEB" w:rsidRPr="00067730" w14:paraId="60B001B1" w14:textId="77777777" w:rsidTr="00E60379">
        <w:trPr>
          <w:cantSplit/>
        </w:trPr>
        <w:tc>
          <w:tcPr>
            <w:tcW w:w="1423" w:type="dxa"/>
            <w:vMerge w:val="restart"/>
            <w:shd w:val="clear" w:color="auto" w:fill="FFFFFF"/>
            <w:vAlign w:val="bottom"/>
          </w:tcPr>
          <w:p w14:paraId="5A0CDDE3" w14:textId="77777777" w:rsidR="00281EEB" w:rsidRPr="00067730" w:rsidRDefault="00281EEB" w:rsidP="00E60379">
            <w:pPr>
              <w:autoSpaceDE w:val="0"/>
              <w:autoSpaceDN w:val="0"/>
              <w:adjustRightInd w:val="0"/>
              <w:spacing w:after="0" w:line="240" w:lineRule="auto"/>
              <w:rPr>
                <w:rFonts w:ascii="Times New Roman" w:hAnsi="Times New Roman" w:cs="Times New Roman"/>
                <w:b/>
                <w:color w:val="000000"/>
              </w:rPr>
            </w:pPr>
            <w:r w:rsidRPr="00067730">
              <w:rPr>
                <w:rFonts w:ascii="Times New Roman" w:hAnsi="Times New Roman" w:cs="Times New Roman"/>
                <w:b/>
                <w:color w:val="000000"/>
              </w:rPr>
              <w:t>Variable</w:t>
            </w:r>
          </w:p>
        </w:tc>
        <w:tc>
          <w:tcPr>
            <w:tcW w:w="2835" w:type="dxa"/>
            <w:vMerge w:val="restart"/>
            <w:shd w:val="clear" w:color="auto" w:fill="FFFFFF"/>
            <w:vAlign w:val="bottom"/>
          </w:tcPr>
          <w:p w14:paraId="3AA94294" w14:textId="77777777" w:rsidR="00281EEB" w:rsidRPr="00067730" w:rsidRDefault="00281EEB" w:rsidP="00E60379">
            <w:pPr>
              <w:autoSpaceDE w:val="0"/>
              <w:autoSpaceDN w:val="0"/>
              <w:adjustRightInd w:val="0"/>
              <w:spacing w:after="0" w:line="240" w:lineRule="auto"/>
              <w:jc w:val="center"/>
              <w:rPr>
                <w:rFonts w:ascii="Times New Roman" w:hAnsi="Times New Roman" w:cs="Times New Roman"/>
                <w:b/>
                <w:color w:val="000000"/>
              </w:rPr>
            </w:pPr>
            <w:r w:rsidRPr="00067730">
              <w:rPr>
                <w:rFonts w:ascii="Times New Roman" w:hAnsi="Times New Roman" w:cs="Times New Roman"/>
                <w:b/>
                <w:color w:val="000000"/>
              </w:rPr>
              <w:t>Sub-group</w:t>
            </w:r>
          </w:p>
        </w:tc>
        <w:tc>
          <w:tcPr>
            <w:tcW w:w="2126" w:type="dxa"/>
            <w:gridSpan w:val="2"/>
            <w:shd w:val="clear" w:color="auto" w:fill="FFFFFF"/>
            <w:vAlign w:val="bottom"/>
          </w:tcPr>
          <w:p w14:paraId="0A6BFDF0"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Australia (</w:t>
            </w:r>
            <w:r w:rsidRPr="00067730">
              <w:rPr>
                <w:rFonts w:ascii="Times New Roman" w:hAnsi="Times New Roman" w:cs="Times New Roman"/>
                <w:b/>
                <w:i/>
                <w:color w:val="000000"/>
              </w:rPr>
              <w:t>N</w:t>
            </w:r>
            <w:r w:rsidRPr="00067730">
              <w:rPr>
                <w:rFonts w:ascii="Times New Roman" w:hAnsi="Times New Roman" w:cs="Times New Roman"/>
                <w:b/>
                <w:color w:val="000000"/>
              </w:rPr>
              <w:t>=344)</w:t>
            </w:r>
          </w:p>
        </w:tc>
        <w:tc>
          <w:tcPr>
            <w:tcW w:w="1701" w:type="dxa"/>
            <w:gridSpan w:val="2"/>
            <w:shd w:val="clear" w:color="auto" w:fill="FFFFFF"/>
            <w:vAlign w:val="bottom"/>
          </w:tcPr>
          <w:p w14:paraId="6BF98F51"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UK (</w:t>
            </w:r>
            <w:r w:rsidRPr="00067730">
              <w:rPr>
                <w:rFonts w:ascii="Times New Roman" w:hAnsi="Times New Roman" w:cs="Times New Roman"/>
                <w:b/>
                <w:i/>
                <w:color w:val="000000"/>
              </w:rPr>
              <w:t>N</w:t>
            </w:r>
            <w:r w:rsidRPr="00067730">
              <w:rPr>
                <w:rFonts w:ascii="Times New Roman" w:hAnsi="Times New Roman" w:cs="Times New Roman"/>
                <w:b/>
                <w:color w:val="000000"/>
              </w:rPr>
              <w:t>=136)</w:t>
            </w:r>
          </w:p>
        </w:tc>
        <w:tc>
          <w:tcPr>
            <w:tcW w:w="1560" w:type="dxa"/>
            <w:gridSpan w:val="2"/>
            <w:shd w:val="clear" w:color="auto" w:fill="FFFFFF"/>
            <w:vAlign w:val="bottom"/>
          </w:tcPr>
          <w:p w14:paraId="5FFBF9EE"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Total (</w:t>
            </w:r>
            <w:r w:rsidRPr="00067730">
              <w:rPr>
                <w:rFonts w:ascii="Times New Roman" w:hAnsi="Times New Roman" w:cs="Times New Roman"/>
                <w:b/>
                <w:i/>
                <w:color w:val="000000"/>
              </w:rPr>
              <w:t>N</w:t>
            </w:r>
            <w:r w:rsidRPr="00067730">
              <w:rPr>
                <w:rFonts w:ascii="Times New Roman" w:hAnsi="Times New Roman" w:cs="Times New Roman"/>
                <w:b/>
                <w:color w:val="000000"/>
              </w:rPr>
              <w:t>=480)</w:t>
            </w:r>
          </w:p>
        </w:tc>
      </w:tr>
      <w:tr w:rsidR="00281EEB" w:rsidRPr="00067730" w14:paraId="65493C84" w14:textId="77777777" w:rsidTr="00E60379">
        <w:trPr>
          <w:cantSplit/>
        </w:trPr>
        <w:tc>
          <w:tcPr>
            <w:tcW w:w="1423" w:type="dxa"/>
            <w:vMerge/>
            <w:tcBorders>
              <w:bottom w:val="single" w:sz="4" w:space="0" w:color="auto"/>
            </w:tcBorders>
            <w:shd w:val="clear" w:color="auto" w:fill="FFFFFF"/>
            <w:vAlign w:val="bottom"/>
          </w:tcPr>
          <w:p w14:paraId="5B3DC229" w14:textId="77777777" w:rsidR="00281EEB" w:rsidRPr="00067730" w:rsidRDefault="00281EEB" w:rsidP="00E60379">
            <w:pPr>
              <w:autoSpaceDE w:val="0"/>
              <w:autoSpaceDN w:val="0"/>
              <w:adjustRightInd w:val="0"/>
              <w:spacing w:after="0" w:line="240" w:lineRule="auto"/>
              <w:rPr>
                <w:rFonts w:ascii="Times New Roman" w:hAnsi="Times New Roman" w:cs="Times New Roman"/>
                <w:b/>
                <w:color w:val="000000"/>
              </w:rPr>
            </w:pPr>
          </w:p>
        </w:tc>
        <w:tc>
          <w:tcPr>
            <w:tcW w:w="2835" w:type="dxa"/>
            <w:vMerge/>
            <w:tcBorders>
              <w:bottom w:val="single" w:sz="4" w:space="0" w:color="auto"/>
            </w:tcBorders>
            <w:shd w:val="clear" w:color="auto" w:fill="FFFFFF"/>
            <w:vAlign w:val="bottom"/>
          </w:tcPr>
          <w:p w14:paraId="6B4E7715" w14:textId="77777777" w:rsidR="00281EEB" w:rsidRPr="00067730" w:rsidRDefault="00281EEB" w:rsidP="00E60379">
            <w:pPr>
              <w:autoSpaceDE w:val="0"/>
              <w:autoSpaceDN w:val="0"/>
              <w:adjustRightInd w:val="0"/>
              <w:spacing w:after="0" w:line="240" w:lineRule="auto"/>
              <w:jc w:val="center"/>
              <w:rPr>
                <w:rFonts w:ascii="Times New Roman" w:hAnsi="Times New Roman" w:cs="Times New Roman"/>
                <w:b/>
                <w:color w:val="000000"/>
              </w:rPr>
            </w:pPr>
          </w:p>
        </w:tc>
        <w:tc>
          <w:tcPr>
            <w:tcW w:w="851" w:type="dxa"/>
            <w:tcBorders>
              <w:bottom w:val="single" w:sz="4" w:space="0" w:color="auto"/>
            </w:tcBorders>
            <w:shd w:val="clear" w:color="auto" w:fill="FFFFFF"/>
            <w:vAlign w:val="bottom"/>
          </w:tcPr>
          <w:p w14:paraId="3C3B58D0"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N</w:t>
            </w:r>
          </w:p>
        </w:tc>
        <w:tc>
          <w:tcPr>
            <w:tcW w:w="1275" w:type="dxa"/>
            <w:tcBorders>
              <w:bottom w:val="single" w:sz="4" w:space="0" w:color="auto"/>
            </w:tcBorders>
            <w:shd w:val="clear" w:color="auto" w:fill="FFFFFF"/>
            <w:vAlign w:val="bottom"/>
          </w:tcPr>
          <w:p w14:paraId="4BCB0AE3"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Valid %</w:t>
            </w:r>
          </w:p>
        </w:tc>
        <w:tc>
          <w:tcPr>
            <w:tcW w:w="709" w:type="dxa"/>
            <w:tcBorders>
              <w:bottom w:val="single" w:sz="4" w:space="0" w:color="auto"/>
            </w:tcBorders>
            <w:shd w:val="clear" w:color="auto" w:fill="FFFFFF"/>
            <w:vAlign w:val="bottom"/>
          </w:tcPr>
          <w:p w14:paraId="476D92D0"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N</w:t>
            </w:r>
          </w:p>
        </w:tc>
        <w:tc>
          <w:tcPr>
            <w:tcW w:w="992" w:type="dxa"/>
            <w:tcBorders>
              <w:bottom w:val="single" w:sz="4" w:space="0" w:color="auto"/>
            </w:tcBorders>
            <w:shd w:val="clear" w:color="auto" w:fill="FFFFFF"/>
            <w:vAlign w:val="bottom"/>
          </w:tcPr>
          <w:p w14:paraId="51A60210"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Valid %</w:t>
            </w:r>
          </w:p>
        </w:tc>
        <w:tc>
          <w:tcPr>
            <w:tcW w:w="709" w:type="dxa"/>
            <w:tcBorders>
              <w:bottom w:val="single" w:sz="4" w:space="0" w:color="auto"/>
            </w:tcBorders>
            <w:shd w:val="clear" w:color="auto" w:fill="FFFFFF"/>
            <w:vAlign w:val="bottom"/>
          </w:tcPr>
          <w:p w14:paraId="68AA0B1C"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N</w:t>
            </w:r>
          </w:p>
        </w:tc>
        <w:tc>
          <w:tcPr>
            <w:tcW w:w="851" w:type="dxa"/>
            <w:tcBorders>
              <w:bottom w:val="single" w:sz="4" w:space="0" w:color="auto"/>
            </w:tcBorders>
            <w:shd w:val="clear" w:color="auto" w:fill="FFFFFF"/>
            <w:vAlign w:val="bottom"/>
          </w:tcPr>
          <w:p w14:paraId="5E790F35"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Valid %</w:t>
            </w:r>
          </w:p>
        </w:tc>
      </w:tr>
      <w:tr w:rsidR="00281EEB" w:rsidRPr="00067730" w14:paraId="43C02090" w14:textId="77777777" w:rsidTr="00E60379">
        <w:trPr>
          <w:cantSplit/>
        </w:trPr>
        <w:tc>
          <w:tcPr>
            <w:tcW w:w="1423" w:type="dxa"/>
            <w:vMerge w:val="restart"/>
            <w:tcBorders>
              <w:top w:val="single" w:sz="4" w:space="0" w:color="auto"/>
            </w:tcBorders>
            <w:shd w:val="clear" w:color="auto" w:fill="FFFFFF"/>
          </w:tcPr>
          <w:p w14:paraId="45A3931B" w14:textId="77777777" w:rsidR="00281EEB" w:rsidRPr="00067730" w:rsidRDefault="00281EEB" w:rsidP="00E60379">
            <w:pPr>
              <w:autoSpaceDE w:val="0"/>
              <w:autoSpaceDN w:val="0"/>
              <w:adjustRightInd w:val="0"/>
              <w:spacing w:after="0" w:line="240" w:lineRule="auto"/>
              <w:ind w:left="60" w:right="60"/>
              <w:rPr>
                <w:rFonts w:ascii="Times New Roman" w:hAnsi="Times New Roman" w:cs="Times New Roman"/>
                <w:color w:val="000000"/>
              </w:rPr>
            </w:pPr>
            <w:r w:rsidRPr="00067730">
              <w:rPr>
                <w:rFonts w:ascii="Times New Roman" w:hAnsi="Times New Roman" w:cs="Times New Roman"/>
                <w:color w:val="000000"/>
              </w:rPr>
              <w:t>Age group</w:t>
            </w:r>
          </w:p>
        </w:tc>
        <w:tc>
          <w:tcPr>
            <w:tcW w:w="2835" w:type="dxa"/>
            <w:tcBorders>
              <w:top w:val="single" w:sz="4" w:space="0" w:color="auto"/>
            </w:tcBorders>
            <w:shd w:val="clear" w:color="auto" w:fill="FFFFFF"/>
            <w:vAlign w:val="center"/>
          </w:tcPr>
          <w:p w14:paraId="2F4F5604"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Less than 20 years</w:t>
            </w:r>
          </w:p>
        </w:tc>
        <w:tc>
          <w:tcPr>
            <w:tcW w:w="851" w:type="dxa"/>
            <w:tcBorders>
              <w:top w:val="single" w:sz="4" w:space="0" w:color="auto"/>
            </w:tcBorders>
            <w:shd w:val="clear" w:color="auto" w:fill="FFFFFF"/>
            <w:vAlign w:val="center"/>
          </w:tcPr>
          <w:p w14:paraId="11A39DD0"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53</w:t>
            </w:r>
          </w:p>
        </w:tc>
        <w:tc>
          <w:tcPr>
            <w:tcW w:w="1275" w:type="dxa"/>
            <w:tcBorders>
              <w:top w:val="single" w:sz="4" w:space="0" w:color="auto"/>
            </w:tcBorders>
            <w:shd w:val="clear" w:color="auto" w:fill="FFFFFF"/>
            <w:vAlign w:val="center"/>
          </w:tcPr>
          <w:p w14:paraId="4CE9FD8B"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15.4</w:t>
            </w:r>
          </w:p>
        </w:tc>
        <w:tc>
          <w:tcPr>
            <w:tcW w:w="709" w:type="dxa"/>
            <w:tcBorders>
              <w:top w:val="single" w:sz="4" w:space="0" w:color="auto"/>
            </w:tcBorders>
            <w:shd w:val="clear" w:color="auto" w:fill="FFFFFF"/>
            <w:vAlign w:val="center"/>
          </w:tcPr>
          <w:p w14:paraId="47B09430"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13</w:t>
            </w:r>
          </w:p>
        </w:tc>
        <w:tc>
          <w:tcPr>
            <w:tcW w:w="992" w:type="dxa"/>
            <w:tcBorders>
              <w:top w:val="single" w:sz="4" w:space="0" w:color="auto"/>
            </w:tcBorders>
            <w:shd w:val="clear" w:color="auto" w:fill="FFFFFF"/>
            <w:vAlign w:val="center"/>
          </w:tcPr>
          <w:p w14:paraId="5C31D558"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9.6</w:t>
            </w:r>
          </w:p>
        </w:tc>
        <w:tc>
          <w:tcPr>
            <w:tcW w:w="709" w:type="dxa"/>
            <w:tcBorders>
              <w:top w:val="single" w:sz="4" w:space="0" w:color="auto"/>
            </w:tcBorders>
            <w:shd w:val="clear" w:color="auto" w:fill="FFFFFF"/>
            <w:vAlign w:val="center"/>
          </w:tcPr>
          <w:p w14:paraId="7ED27DFC"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66</w:t>
            </w:r>
          </w:p>
        </w:tc>
        <w:tc>
          <w:tcPr>
            <w:tcW w:w="851" w:type="dxa"/>
            <w:tcBorders>
              <w:top w:val="single" w:sz="4" w:space="0" w:color="auto"/>
            </w:tcBorders>
            <w:shd w:val="clear" w:color="auto" w:fill="FFFFFF"/>
            <w:vAlign w:val="center"/>
          </w:tcPr>
          <w:p w14:paraId="6C3837C3"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13.8</w:t>
            </w:r>
          </w:p>
        </w:tc>
      </w:tr>
      <w:tr w:rsidR="00281EEB" w:rsidRPr="00067730" w14:paraId="0F2482E4" w14:textId="77777777" w:rsidTr="00E60379">
        <w:trPr>
          <w:cantSplit/>
        </w:trPr>
        <w:tc>
          <w:tcPr>
            <w:tcW w:w="1423" w:type="dxa"/>
            <w:vMerge/>
            <w:shd w:val="clear" w:color="auto" w:fill="FFFFFF"/>
          </w:tcPr>
          <w:p w14:paraId="3CADFD5E"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vAlign w:val="center"/>
          </w:tcPr>
          <w:p w14:paraId="79DDDCCE"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20 to 24 years</w:t>
            </w:r>
          </w:p>
        </w:tc>
        <w:tc>
          <w:tcPr>
            <w:tcW w:w="851" w:type="dxa"/>
            <w:shd w:val="clear" w:color="auto" w:fill="FFFFFF"/>
            <w:vAlign w:val="center"/>
          </w:tcPr>
          <w:p w14:paraId="4F6CCCFC"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138</w:t>
            </w:r>
          </w:p>
        </w:tc>
        <w:tc>
          <w:tcPr>
            <w:tcW w:w="1275" w:type="dxa"/>
            <w:shd w:val="clear" w:color="auto" w:fill="FFFFFF"/>
            <w:vAlign w:val="center"/>
          </w:tcPr>
          <w:p w14:paraId="1C00CD05"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40.1</w:t>
            </w:r>
          </w:p>
        </w:tc>
        <w:tc>
          <w:tcPr>
            <w:tcW w:w="709" w:type="dxa"/>
            <w:shd w:val="clear" w:color="auto" w:fill="FFFFFF"/>
            <w:vAlign w:val="center"/>
          </w:tcPr>
          <w:p w14:paraId="65C5FAC0"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111</w:t>
            </w:r>
          </w:p>
        </w:tc>
        <w:tc>
          <w:tcPr>
            <w:tcW w:w="992" w:type="dxa"/>
            <w:shd w:val="clear" w:color="auto" w:fill="FFFFFF"/>
            <w:vAlign w:val="center"/>
          </w:tcPr>
          <w:p w14:paraId="773191F4"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81.6</w:t>
            </w:r>
          </w:p>
        </w:tc>
        <w:tc>
          <w:tcPr>
            <w:tcW w:w="709" w:type="dxa"/>
            <w:shd w:val="clear" w:color="auto" w:fill="FFFFFF"/>
            <w:vAlign w:val="center"/>
          </w:tcPr>
          <w:p w14:paraId="43B947A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249</w:t>
            </w:r>
          </w:p>
        </w:tc>
        <w:tc>
          <w:tcPr>
            <w:tcW w:w="851" w:type="dxa"/>
            <w:shd w:val="clear" w:color="auto" w:fill="FFFFFF"/>
            <w:vAlign w:val="center"/>
          </w:tcPr>
          <w:p w14:paraId="35FEE85A"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51.9</w:t>
            </w:r>
          </w:p>
        </w:tc>
      </w:tr>
      <w:tr w:rsidR="00281EEB" w:rsidRPr="00067730" w14:paraId="58F25A25" w14:textId="77777777" w:rsidTr="00E60379">
        <w:trPr>
          <w:cantSplit/>
        </w:trPr>
        <w:tc>
          <w:tcPr>
            <w:tcW w:w="1423" w:type="dxa"/>
            <w:vMerge/>
            <w:shd w:val="clear" w:color="auto" w:fill="FFFFFF"/>
          </w:tcPr>
          <w:p w14:paraId="06BE0F2B"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vAlign w:val="center"/>
          </w:tcPr>
          <w:p w14:paraId="445889C9"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25 to 29 years</w:t>
            </w:r>
          </w:p>
        </w:tc>
        <w:tc>
          <w:tcPr>
            <w:tcW w:w="851" w:type="dxa"/>
            <w:shd w:val="clear" w:color="auto" w:fill="FFFFFF"/>
            <w:vAlign w:val="center"/>
          </w:tcPr>
          <w:p w14:paraId="13AAC175"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56</w:t>
            </w:r>
          </w:p>
        </w:tc>
        <w:tc>
          <w:tcPr>
            <w:tcW w:w="1275" w:type="dxa"/>
            <w:shd w:val="clear" w:color="auto" w:fill="FFFFFF"/>
            <w:vAlign w:val="center"/>
          </w:tcPr>
          <w:p w14:paraId="18CC6C64"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16.3</w:t>
            </w:r>
          </w:p>
        </w:tc>
        <w:tc>
          <w:tcPr>
            <w:tcW w:w="709" w:type="dxa"/>
            <w:shd w:val="clear" w:color="auto" w:fill="FFFFFF"/>
            <w:vAlign w:val="center"/>
          </w:tcPr>
          <w:p w14:paraId="7566E55B"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w:t>
            </w:r>
          </w:p>
        </w:tc>
        <w:tc>
          <w:tcPr>
            <w:tcW w:w="992" w:type="dxa"/>
            <w:shd w:val="clear" w:color="auto" w:fill="FFFFFF"/>
            <w:vAlign w:val="center"/>
          </w:tcPr>
          <w:p w14:paraId="0779DAA2"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3.7</w:t>
            </w:r>
          </w:p>
        </w:tc>
        <w:tc>
          <w:tcPr>
            <w:tcW w:w="709" w:type="dxa"/>
            <w:shd w:val="clear" w:color="auto" w:fill="FFFFFF"/>
            <w:vAlign w:val="center"/>
          </w:tcPr>
          <w:p w14:paraId="68C53504"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61</w:t>
            </w:r>
          </w:p>
        </w:tc>
        <w:tc>
          <w:tcPr>
            <w:tcW w:w="851" w:type="dxa"/>
            <w:shd w:val="clear" w:color="auto" w:fill="FFFFFF"/>
            <w:vAlign w:val="center"/>
          </w:tcPr>
          <w:p w14:paraId="708FD52F"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12.7</w:t>
            </w:r>
          </w:p>
        </w:tc>
      </w:tr>
      <w:tr w:rsidR="00281EEB" w:rsidRPr="00067730" w14:paraId="6AA9F63D" w14:textId="77777777" w:rsidTr="00E60379">
        <w:trPr>
          <w:cantSplit/>
        </w:trPr>
        <w:tc>
          <w:tcPr>
            <w:tcW w:w="1423" w:type="dxa"/>
            <w:vMerge/>
            <w:tcBorders>
              <w:bottom w:val="single" w:sz="4" w:space="0" w:color="auto"/>
            </w:tcBorders>
            <w:shd w:val="clear" w:color="auto" w:fill="FFFFFF"/>
          </w:tcPr>
          <w:p w14:paraId="647910D6"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tcBorders>
              <w:bottom w:val="single" w:sz="4" w:space="0" w:color="auto"/>
            </w:tcBorders>
            <w:shd w:val="clear" w:color="auto" w:fill="FFFFFF"/>
            <w:vAlign w:val="center"/>
          </w:tcPr>
          <w:p w14:paraId="1387C1F4"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30 years and over</w:t>
            </w:r>
          </w:p>
        </w:tc>
        <w:tc>
          <w:tcPr>
            <w:tcW w:w="851" w:type="dxa"/>
            <w:tcBorders>
              <w:bottom w:val="single" w:sz="4" w:space="0" w:color="auto"/>
            </w:tcBorders>
            <w:shd w:val="clear" w:color="auto" w:fill="FFFFFF"/>
            <w:vAlign w:val="center"/>
          </w:tcPr>
          <w:p w14:paraId="5A2869CF"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97</w:t>
            </w:r>
          </w:p>
        </w:tc>
        <w:tc>
          <w:tcPr>
            <w:tcW w:w="1275" w:type="dxa"/>
            <w:tcBorders>
              <w:bottom w:val="single" w:sz="4" w:space="0" w:color="auto"/>
            </w:tcBorders>
            <w:shd w:val="clear" w:color="auto" w:fill="FFFFFF"/>
            <w:vAlign w:val="center"/>
          </w:tcPr>
          <w:p w14:paraId="5B6FFE91"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28.2</w:t>
            </w:r>
          </w:p>
        </w:tc>
        <w:tc>
          <w:tcPr>
            <w:tcW w:w="709" w:type="dxa"/>
            <w:tcBorders>
              <w:bottom w:val="single" w:sz="4" w:space="0" w:color="auto"/>
            </w:tcBorders>
            <w:shd w:val="clear" w:color="auto" w:fill="FFFFFF"/>
            <w:vAlign w:val="center"/>
          </w:tcPr>
          <w:p w14:paraId="7285EEBE"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w:t>
            </w:r>
          </w:p>
        </w:tc>
        <w:tc>
          <w:tcPr>
            <w:tcW w:w="992" w:type="dxa"/>
            <w:tcBorders>
              <w:bottom w:val="single" w:sz="4" w:space="0" w:color="auto"/>
            </w:tcBorders>
            <w:shd w:val="clear" w:color="auto" w:fill="FFFFFF"/>
            <w:vAlign w:val="center"/>
          </w:tcPr>
          <w:p w14:paraId="1724E8B6"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5.1</w:t>
            </w:r>
          </w:p>
        </w:tc>
        <w:tc>
          <w:tcPr>
            <w:tcW w:w="709" w:type="dxa"/>
            <w:tcBorders>
              <w:bottom w:val="single" w:sz="4" w:space="0" w:color="auto"/>
            </w:tcBorders>
            <w:shd w:val="clear" w:color="auto" w:fill="FFFFFF"/>
            <w:vAlign w:val="center"/>
          </w:tcPr>
          <w:p w14:paraId="7E0040FD"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104</w:t>
            </w:r>
          </w:p>
        </w:tc>
        <w:tc>
          <w:tcPr>
            <w:tcW w:w="851" w:type="dxa"/>
            <w:tcBorders>
              <w:bottom w:val="single" w:sz="4" w:space="0" w:color="auto"/>
            </w:tcBorders>
            <w:shd w:val="clear" w:color="auto" w:fill="FFFFFF"/>
            <w:vAlign w:val="center"/>
          </w:tcPr>
          <w:p w14:paraId="6ACA36EC"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21.7</w:t>
            </w:r>
          </w:p>
        </w:tc>
      </w:tr>
      <w:tr w:rsidR="00281EEB" w:rsidRPr="00067730" w14:paraId="23876471" w14:textId="77777777" w:rsidTr="00E60379">
        <w:trPr>
          <w:cantSplit/>
        </w:trPr>
        <w:tc>
          <w:tcPr>
            <w:tcW w:w="1423" w:type="dxa"/>
            <w:vMerge w:val="restart"/>
            <w:tcBorders>
              <w:top w:val="single" w:sz="4" w:space="0" w:color="auto"/>
            </w:tcBorders>
            <w:shd w:val="clear" w:color="auto" w:fill="FFFFFF"/>
          </w:tcPr>
          <w:p w14:paraId="155881C4" w14:textId="77777777" w:rsidR="00281EEB" w:rsidRPr="00067730" w:rsidRDefault="00281EEB" w:rsidP="00E60379">
            <w:pPr>
              <w:autoSpaceDE w:val="0"/>
              <w:autoSpaceDN w:val="0"/>
              <w:adjustRightInd w:val="0"/>
              <w:spacing w:after="0" w:line="240" w:lineRule="auto"/>
              <w:ind w:left="60" w:right="60"/>
              <w:rPr>
                <w:rFonts w:ascii="Times New Roman" w:hAnsi="Times New Roman" w:cs="Times New Roman"/>
                <w:color w:val="000000"/>
              </w:rPr>
            </w:pPr>
            <w:r w:rsidRPr="00067730">
              <w:rPr>
                <w:rFonts w:ascii="Times New Roman" w:hAnsi="Times New Roman" w:cs="Times New Roman"/>
                <w:color w:val="000000"/>
              </w:rPr>
              <w:t>Gender</w:t>
            </w:r>
          </w:p>
        </w:tc>
        <w:tc>
          <w:tcPr>
            <w:tcW w:w="2835" w:type="dxa"/>
            <w:tcBorders>
              <w:top w:val="single" w:sz="4" w:space="0" w:color="auto"/>
            </w:tcBorders>
            <w:shd w:val="clear" w:color="auto" w:fill="FFFFFF"/>
            <w:vAlign w:val="center"/>
          </w:tcPr>
          <w:p w14:paraId="7F76FC7D"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 xml:space="preserve">Male </w:t>
            </w:r>
          </w:p>
        </w:tc>
        <w:tc>
          <w:tcPr>
            <w:tcW w:w="851" w:type="dxa"/>
            <w:tcBorders>
              <w:top w:val="single" w:sz="4" w:space="0" w:color="auto"/>
            </w:tcBorders>
            <w:shd w:val="clear" w:color="auto" w:fill="FFFFFF"/>
            <w:vAlign w:val="center"/>
          </w:tcPr>
          <w:p w14:paraId="12C141C5"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102</w:t>
            </w:r>
          </w:p>
        </w:tc>
        <w:tc>
          <w:tcPr>
            <w:tcW w:w="1275" w:type="dxa"/>
            <w:tcBorders>
              <w:top w:val="single" w:sz="4" w:space="0" w:color="auto"/>
            </w:tcBorders>
            <w:shd w:val="clear" w:color="auto" w:fill="FFFFFF"/>
            <w:vAlign w:val="center"/>
          </w:tcPr>
          <w:p w14:paraId="1B04EDDF"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29.7</w:t>
            </w:r>
          </w:p>
        </w:tc>
        <w:tc>
          <w:tcPr>
            <w:tcW w:w="709" w:type="dxa"/>
            <w:tcBorders>
              <w:top w:val="single" w:sz="4" w:space="0" w:color="auto"/>
            </w:tcBorders>
            <w:shd w:val="clear" w:color="auto" w:fill="FFFFFF"/>
            <w:vAlign w:val="center"/>
          </w:tcPr>
          <w:p w14:paraId="27264C8B"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62</w:t>
            </w:r>
          </w:p>
        </w:tc>
        <w:tc>
          <w:tcPr>
            <w:tcW w:w="992" w:type="dxa"/>
            <w:tcBorders>
              <w:top w:val="single" w:sz="4" w:space="0" w:color="auto"/>
            </w:tcBorders>
            <w:shd w:val="clear" w:color="auto" w:fill="FFFFFF"/>
            <w:vAlign w:val="center"/>
          </w:tcPr>
          <w:p w14:paraId="035343BF"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45.6</w:t>
            </w:r>
          </w:p>
        </w:tc>
        <w:tc>
          <w:tcPr>
            <w:tcW w:w="709" w:type="dxa"/>
            <w:tcBorders>
              <w:top w:val="single" w:sz="4" w:space="0" w:color="auto"/>
            </w:tcBorders>
            <w:shd w:val="clear" w:color="auto" w:fill="FFFFFF"/>
            <w:vAlign w:val="center"/>
          </w:tcPr>
          <w:p w14:paraId="2C5AA24C"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164</w:t>
            </w:r>
          </w:p>
        </w:tc>
        <w:tc>
          <w:tcPr>
            <w:tcW w:w="851" w:type="dxa"/>
            <w:tcBorders>
              <w:top w:val="single" w:sz="4" w:space="0" w:color="auto"/>
            </w:tcBorders>
            <w:shd w:val="clear" w:color="auto" w:fill="FFFFFF"/>
            <w:vAlign w:val="center"/>
          </w:tcPr>
          <w:p w14:paraId="2C110206"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34.2</w:t>
            </w:r>
          </w:p>
        </w:tc>
      </w:tr>
      <w:tr w:rsidR="00281EEB" w:rsidRPr="00067730" w14:paraId="07C2EBAF" w14:textId="77777777" w:rsidTr="00E60379">
        <w:trPr>
          <w:cantSplit/>
        </w:trPr>
        <w:tc>
          <w:tcPr>
            <w:tcW w:w="1423" w:type="dxa"/>
            <w:vMerge/>
            <w:tcBorders>
              <w:bottom w:val="single" w:sz="4" w:space="0" w:color="auto"/>
            </w:tcBorders>
            <w:shd w:val="clear" w:color="auto" w:fill="FFFFFF"/>
          </w:tcPr>
          <w:p w14:paraId="1C2508BD"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tcBorders>
              <w:bottom w:val="single" w:sz="4" w:space="0" w:color="auto"/>
            </w:tcBorders>
            <w:shd w:val="clear" w:color="auto" w:fill="FFFFFF"/>
            <w:vAlign w:val="center"/>
          </w:tcPr>
          <w:p w14:paraId="53CCEB4A"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Female (0)</w:t>
            </w:r>
          </w:p>
        </w:tc>
        <w:tc>
          <w:tcPr>
            <w:tcW w:w="851" w:type="dxa"/>
            <w:tcBorders>
              <w:bottom w:val="single" w:sz="4" w:space="0" w:color="auto"/>
            </w:tcBorders>
            <w:shd w:val="clear" w:color="auto" w:fill="FFFFFF"/>
            <w:vAlign w:val="center"/>
          </w:tcPr>
          <w:p w14:paraId="776B4B4C"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242</w:t>
            </w:r>
          </w:p>
        </w:tc>
        <w:tc>
          <w:tcPr>
            <w:tcW w:w="1275" w:type="dxa"/>
            <w:tcBorders>
              <w:bottom w:val="single" w:sz="4" w:space="0" w:color="auto"/>
            </w:tcBorders>
            <w:shd w:val="clear" w:color="auto" w:fill="FFFFFF"/>
            <w:vAlign w:val="center"/>
          </w:tcPr>
          <w:p w14:paraId="6A34A582"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70.3</w:t>
            </w:r>
          </w:p>
        </w:tc>
        <w:tc>
          <w:tcPr>
            <w:tcW w:w="709" w:type="dxa"/>
            <w:tcBorders>
              <w:bottom w:val="single" w:sz="4" w:space="0" w:color="auto"/>
            </w:tcBorders>
            <w:shd w:val="clear" w:color="auto" w:fill="FFFFFF"/>
            <w:vAlign w:val="center"/>
          </w:tcPr>
          <w:p w14:paraId="00BE52A8"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74</w:t>
            </w:r>
          </w:p>
        </w:tc>
        <w:tc>
          <w:tcPr>
            <w:tcW w:w="992" w:type="dxa"/>
            <w:tcBorders>
              <w:bottom w:val="single" w:sz="4" w:space="0" w:color="auto"/>
            </w:tcBorders>
            <w:shd w:val="clear" w:color="auto" w:fill="FFFFFF"/>
            <w:vAlign w:val="center"/>
          </w:tcPr>
          <w:p w14:paraId="2075B620"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54.4</w:t>
            </w:r>
          </w:p>
        </w:tc>
        <w:tc>
          <w:tcPr>
            <w:tcW w:w="709" w:type="dxa"/>
            <w:tcBorders>
              <w:bottom w:val="single" w:sz="4" w:space="0" w:color="auto"/>
            </w:tcBorders>
            <w:shd w:val="clear" w:color="auto" w:fill="FFFFFF"/>
            <w:vAlign w:val="center"/>
          </w:tcPr>
          <w:p w14:paraId="5ED89ADA"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316</w:t>
            </w:r>
          </w:p>
        </w:tc>
        <w:tc>
          <w:tcPr>
            <w:tcW w:w="851" w:type="dxa"/>
            <w:tcBorders>
              <w:bottom w:val="single" w:sz="4" w:space="0" w:color="auto"/>
            </w:tcBorders>
            <w:shd w:val="clear" w:color="auto" w:fill="FFFFFF"/>
            <w:vAlign w:val="center"/>
          </w:tcPr>
          <w:p w14:paraId="36B98F80"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65.8</w:t>
            </w:r>
          </w:p>
        </w:tc>
      </w:tr>
      <w:tr w:rsidR="00281EEB" w:rsidRPr="00067730" w14:paraId="2419C6F3" w14:textId="77777777" w:rsidTr="00E60379">
        <w:trPr>
          <w:cantSplit/>
        </w:trPr>
        <w:tc>
          <w:tcPr>
            <w:tcW w:w="1423" w:type="dxa"/>
            <w:vMerge w:val="restart"/>
            <w:tcBorders>
              <w:top w:val="single" w:sz="4" w:space="0" w:color="auto"/>
            </w:tcBorders>
            <w:shd w:val="clear" w:color="auto" w:fill="FFFFFF"/>
          </w:tcPr>
          <w:p w14:paraId="5BD8454E" w14:textId="77777777" w:rsidR="00281EEB" w:rsidRPr="00067730" w:rsidRDefault="00281EEB" w:rsidP="00E60379">
            <w:pPr>
              <w:autoSpaceDE w:val="0"/>
              <w:autoSpaceDN w:val="0"/>
              <w:adjustRightInd w:val="0"/>
              <w:spacing w:after="0" w:line="240" w:lineRule="auto"/>
              <w:ind w:left="60" w:right="60"/>
              <w:rPr>
                <w:rFonts w:ascii="Times New Roman" w:hAnsi="Times New Roman" w:cs="Times New Roman"/>
                <w:color w:val="000000"/>
              </w:rPr>
            </w:pPr>
            <w:r w:rsidRPr="00067730">
              <w:rPr>
                <w:rFonts w:ascii="Times New Roman" w:hAnsi="Times New Roman" w:cs="Times New Roman"/>
                <w:color w:val="000000"/>
              </w:rPr>
              <w:t>Specialisation</w:t>
            </w:r>
          </w:p>
        </w:tc>
        <w:tc>
          <w:tcPr>
            <w:tcW w:w="2835" w:type="dxa"/>
            <w:tcBorders>
              <w:top w:val="single" w:sz="4" w:space="0" w:color="auto"/>
            </w:tcBorders>
            <w:shd w:val="clear" w:color="auto" w:fill="FFFFFF"/>
            <w:vAlign w:val="center"/>
          </w:tcPr>
          <w:p w14:paraId="12E7AC09"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Generalist (0)</w:t>
            </w:r>
          </w:p>
        </w:tc>
        <w:tc>
          <w:tcPr>
            <w:tcW w:w="851" w:type="dxa"/>
            <w:tcBorders>
              <w:top w:val="single" w:sz="4" w:space="0" w:color="auto"/>
            </w:tcBorders>
            <w:shd w:val="clear" w:color="auto" w:fill="FFFFFF"/>
            <w:vAlign w:val="center"/>
          </w:tcPr>
          <w:p w14:paraId="5CBFA1EB"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32</w:t>
            </w:r>
          </w:p>
        </w:tc>
        <w:tc>
          <w:tcPr>
            <w:tcW w:w="1275" w:type="dxa"/>
            <w:tcBorders>
              <w:top w:val="single" w:sz="4" w:space="0" w:color="auto"/>
            </w:tcBorders>
            <w:shd w:val="clear" w:color="auto" w:fill="FFFFFF"/>
            <w:vAlign w:val="center"/>
          </w:tcPr>
          <w:p w14:paraId="3EB3AD9B"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9.3</w:t>
            </w:r>
          </w:p>
        </w:tc>
        <w:tc>
          <w:tcPr>
            <w:tcW w:w="709" w:type="dxa"/>
            <w:tcBorders>
              <w:top w:val="single" w:sz="4" w:space="0" w:color="auto"/>
            </w:tcBorders>
            <w:shd w:val="clear" w:color="auto" w:fill="FFFFFF"/>
            <w:vAlign w:val="center"/>
          </w:tcPr>
          <w:p w14:paraId="0E17E91B"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21</w:t>
            </w:r>
          </w:p>
        </w:tc>
        <w:tc>
          <w:tcPr>
            <w:tcW w:w="992" w:type="dxa"/>
            <w:tcBorders>
              <w:top w:val="single" w:sz="4" w:space="0" w:color="auto"/>
            </w:tcBorders>
            <w:shd w:val="clear" w:color="auto" w:fill="FFFFFF"/>
            <w:vAlign w:val="center"/>
          </w:tcPr>
          <w:p w14:paraId="46566376"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15.4</w:t>
            </w:r>
          </w:p>
        </w:tc>
        <w:tc>
          <w:tcPr>
            <w:tcW w:w="709" w:type="dxa"/>
            <w:tcBorders>
              <w:top w:val="single" w:sz="4" w:space="0" w:color="auto"/>
            </w:tcBorders>
            <w:shd w:val="clear" w:color="auto" w:fill="FFFFFF"/>
            <w:vAlign w:val="center"/>
          </w:tcPr>
          <w:p w14:paraId="7B32779C"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53</w:t>
            </w:r>
          </w:p>
        </w:tc>
        <w:tc>
          <w:tcPr>
            <w:tcW w:w="851" w:type="dxa"/>
            <w:tcBorders>
              <w:top w:val="single" w:sz="4" w:space="0" w:color="auto"/>
            </w:tcBorders>
            <w:shd w:val="clear" w:color="auto" w:fill="FFFFFF"/>
            <w:vAlign w:val="center"/>
          </w:tcPr>
          <w:p w14:paraId="5A23A264"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11.0</w:t>
            </w:r>
          </w:p>
        </w:tc>
      </w:tr>
      <w:tr w:rsidR="00281EEB" w:rsidRPr="00067730" w14:paraId="6FF7529A" w14:textId="77777777" w:rsidTr="00E60379">
        <w:trPr>
          <w:cantSplit/>
        </w:trPr>
        <w:tc>
          <w:tcPr>
            <w:tcW w:w="1423" w:type="dxa"/>
            <w:vMerge/>
            <w:shd w:val="clear" w:color="auto" w:fill="FFFFFF"/>
          </w:tcPr>
          <w:p w14:paraId="0BF20BFB"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vAlign w:val="center"/>
          </w:tcPr>
          <w:p w14:paraId="5FC25C65"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Tourism, Hospitality, Recreation and Events</w:t>
            </w:r>
          </w:p>
        </w:tc>
        <w:tc>
          <w:tcPr>
            <w:tcW w:w="851" w:type="dxa"/>
            <w:shd w:val="clear" w:color="auto" w:fill="FFFFFF"/>
            <w:vAlign w:val="center"/>
          </w:tcPr>
          <w:p w14:paraId="3E5F8215"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48</w:t>
            </w:r>
          </w:p>
        </w:tc>
        <w:tc>
          <w:tcPr>
            <w:tcW w:w="1275" w:type="dxa"/>
            <w:shd w:val="clear" w:color="auto" w:fill="FFFFFF"/>
            <w:vAlign w:val="center"/>
          </w:tcPr>
          <w:p w14:paraId="710E2EFA"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14.0</w:t>
            </w:r>
          </w:p>
        </w:tc>
        <w:tc>
          <w:tcPr>
            <w:tcW w:w="709" w:type="dxa"/>
            <w:shd w:val="clear" w:color="auto" w:fill="FFFFFF"/>
            <w:vAlign w:val="center"/>
          </w:tcPr>
          <w:p w14:paraId="482D145F"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0</w:t>
            </w:r>
          </w:p>
        </w:tc>
        <w:tc>
          <w:tcPr>
            <w:tcW w:w="992" w:type="dxa"/>
            <w:shd w:val="clear" w:color="auto" w:fill="FFFFFF"/>
            <w:vAlign w:val="center"/>
          </w:tcPr>
          <w:p w14:paraId="04735B8E"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0.0</w:t>
            </w:r>
          </w:p>
        </w:tc>
        <w:tc>
          <w:tcPr>
            <w:tcW w:w="709" w:type="dxa"/>
            <w:shd w:val="clear" w:color="auto" w:fill="FFFFFF"/>
            <w:vAlign w:val="center"/>
          </w:tcPr>
          <w:p w14:paraId="588BFE4C"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48</w:t>
            </w:r>
          </w:p>
        </w:tc>
        <w:tc>
          <w:tcPr>
            <w:tcW w:w="851" w:type="dxa"/>
            <w:shd w:val="clear" w:color="auto" w:fill="FFFFFF"/>
            <w:vAlign w:val="center"/>
          </w:tcPr>
          <w:p w14:paraId="0DA78DCB"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10.0</w:t>
            </w:r>
          </w:p>
        </w:tc>
      </w:tr>
      <w:tr w:rsidR="00281EEB" w:rsidRPr="00067730" w14:paraId="699F08E9" w14:textId="77777777" w:rsidTr="00E60379">
        <w:trPr>
          <w:cantSplit/>
        </w:trPr>
        <w:tc>
          <w:tcPr>
            <w:tcW w:w="1423" w:type="dxa"/>
            <w:vMerge/>
            <w:shd w:val="clear" w:color="auto" w:fill="FFFFFF"/>
          </w:tcPr>
          <w:p w14:paraId="7E28BE13"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vAlign w:val="center"/>
          </w:tcPr>
          <w:p w14:paraId="7C10E0E6"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Marketing, Public Relations and Advertising</w:t>
            </w:r>
          </w:p>
        </w:tc>
        <w:tc>
          <w:tcPr>
            <w:tcW w:w="851" w:type="dxa"/>
            <w:shd w:val="clear" w:color="auto" w:fill="FFFFFF"/>
            <w:vAlign w:val="center"/>
          </w:tcPr>
          <w:p w14:paraId="2E90DD74"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42</w:t>
            </w:r>
          </w:p>
        </w:tc>
        <w:tc>
          <w:tcPr>
            <w:tcW w:w="1275" w:type="dxa"/>
            <w:shd w:val="clear" w:color="auto" w:fill="FFFFFF"/>
            <w:vAlign w:val="center"/>
          </w:tcPr>
          <w:p w14:paraId="068C7566"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12.2</w:t>
            </w:r>
          </w:p>
        </w:tc>
        <w:tc>
          <w:tcPr>
            <w:tcW w:w="709" w:type="dxa"/>
            <w:shd w:val="clear" w:color="auto" w:fill="FFFFFF"/>
            <w:vAlign w:val="center"/>
          </w:tcPr>
          <w:p w14:paraId="55807DC1"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29</w:t>
            </w:r>
          </w:p>
        </w:tc>
        <w:tc>
          <w:tcPr>
            <w:tcW w:w="992" w:type="dxa"/>
            <w:shd w:val="clear" w:color="auto" w:fill="FFFFFF"/>
            <w:vAlign w:val="center"/>
          </w:tcPr>
          <w:p w14:paraId="3D653BB1"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21.3</w:t>
            </w:r>
          </w:p>
        </w:tc>
        <w:tc>
          <w:tcPr>
            <w:tcW w:w="709" w:type="dxa"/>
            <w:shd w:val="clear" w:color="auto" w:fill="FFFFFF"/>
            <w:vAlign w:val="center"/>
          </w:tcPr>
          <w:p w14:paraId="6FAFC253"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71</w:t>
            </w:r>
          </w:p>
        </w:tc>
        <w:tc>
          <w:tcPr>
            <w:tcW w:w="851" w:type="dxa"/>
            <w:shd w:val="clear" w:color="auto" w:fill="FFFFFF"/>
            <w:vAlign w:val="center"/>
          </w:tcPr>
          <w:p w14:paraId="44BEDFDD"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14.8</w:t>
            </w:r>
          </w:p>
        </w:tc>
      </w:tr>
      <w:tr w:rsidR="00281EEB" w:rsidRPr="00067730" w14:paraId="34D5C225" w14:textId="77777777" w:rsidTr="00E60379">
        <w:trPr>
          <w:cantSplit/>
        </w:trPr>
        <w:tc>
          <w:tcPr>
            <w:tcW w:w="1423" w:type="dxa"/>
            <w:vMerge/>
            <w:shd w:val="clear" w:color="auto" w:fill="FFFFFF"/>
          </w:tcPr>
          <w:p w14:paraId="1525B481"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vAlign w:val="center"/>
          </w:tcPr>
          <w:p w14:paraId="628A74E1"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Human Resource Management</w:t>
            </w:r>
          </w:p>
        </w:tc>
        <w:tc>
          <w:tcPr>
            <w:tcW w:w="851" w:type="dxa"/>
            <w:shd w:val="clear" w:color="auto" w:fill="FFFFFF"/>
            <w:vAlign w:val="center"/>
          </w:tcPr>
          <w:p w14:paraId="74B2C888"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58</w:t>
            </w:r>
          </w:p>
        </w:tc>
        <w:tc>
          <w:tcPr>
            <w:tcW w:w="1275" w:type="dxa"/>
            <w:shd w:val="clear" w:color="auto" w:fill="FFFFFF"/>
            <w:vAlign w:val="center"/>
          </w:tcPr>
          <w:p w14:paraId="09C3FFB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16.9</w:t>
            </w:r>
          </w:p>
        </w:tc>
        <w:tc>
          <w:tcPr>
            <w:tcW w:w="709" w:type="dxa"/>
            <w:shd w:val="clear" w:color="auto" w:fill="FFFFFF"/>
            <w:vAlign w:val="center"/>
          </w:tcPr>
          <w:p w14:paraId="3F36087D"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w:t>
            </w:r>
          </w:p>
        </w:tc>
        <w:tc>
          <w:tcPr>
            <w:tcW w:w="992" w:type="dxa"/>
            <w:shd w:val="clear" w:color="auto" w:fill="FFFFFF"/>
            <w:vAlign w:val="center"/>
          </w:tcPr>
          <w:p w14:paraId="16F08AAA"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5.1</w:t>
            </w:r>
          </w:p>
        </w:tc>
        <w:tc>
          <w:tcPr>
            <w:tcW w:w="709" w:type="dxa"/>
            <w:shd w:val="clear" w:color="auto" w:fill="FFFFFF"/>
            <w:vAlign w:val="center"/>
          </w:tcPr>
          <w:p w14:paraId="25045AC6"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65</w:t>
            </w:r>
          </w:p>
        </w:tc>
        <w:tc>
          <w:tcPr>
            <w:tcW w:w="851" w:type="dxa"/>
            <w:shd w:val="clear" w:color="auto" w:fill="FFFFFF"/>
            <w:vAlign w:val="center"/>
          </w:tcPr>
          <w:p w14:paraId="331B2E8E"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13.5</w:t>
            </w:r>
          </w:p>
        </w:tc>
      </w:tr>
      <w:tr w:rsidR="00281EEB" w:rsidRPr="00067730" w14:paraId="49AA3D40" w14:textId="77777777" w:rsidTr="00E60379">
        <w:trPr>
          <w:cantSplit/>
        </w:trPr>
        <w:tc>
          <w:tcPr>
            <w:tcW w:w="1423" w:type="dxa"/>
            <w:vMerge/>
            <w:shd w:val="clear" w:color="auto" w:fill="FFFFFF"/>
          </w:tcPr>
          <w:p w14:paraId="0785E700"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vAlign w:val="center"/>
          </w:tcPr>
          <w:p w14:paraId="36FBB182"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Finance/Accounting</w:t>
            </w:r>
          </w:p>
        </w:tc>
        <w:tc>
          <w:tcPr>
            <w:tcW w:w="851" w:type="dxa"/>
            <w:shd w:val="clear" w:color="auto" w:fill="FFFFFF"/>
            <w:vAlign w:val="center"/>
          </w:tcPr>
          <w:p w14:paraId="70D59F24"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104</w:t>
            </w:r>
          </w:p>
        </w:tc>
        <w:tc>
          <w:tcPr>
            <w:tcW w:w="1275" w:type="dxa"/>
            <w:shd w:val="clear" w:color="auto" w:fill="FFFFFF"/>
            <w:vAlign w:val="center"/>
          </w:tcPr>
          <w:p w14:paraId="4E471CE4"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30.2</w:t>
            </w:r>
          </w:p>
        </w:tc>
        <w:tc>
          <w:tcPr>
            <w:tcW w:w="709" w:type="dxa"/>
            <w:shd w:val="clear" w:color="auto" w:fill="FFFFFF"/>
            <w:vAlign w:val="center"/>
          </w:tcPr>
          <w:p w14:paraId="192C3790"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12</w:t>
            </w:r>
          </w:p>
        </w:tc>
        <w:tc>
          <w:tcPr>
            <w:tcW w:w="992" w:type="dxa"/>
            <w:shd w:val="clear" w:color="auto" w:fill="FFFFFF"/>
            <w:vAlign w:val="center"/>
          </w:tcPr>
          <w:p w14:paraId="505C55E5"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8.8</w:t>
            </w:r>
          </w:p>
        </w:tc>
        <w:tc>
          <w:tcPr>
            <w:tcW w:w="709" w:type="dxa"/>
            <w:shd w:val="clear" w:color="auto" w:fill="FFFFFF"/>
            <w:vAlign w:val="center"/>
          </w:tcPr>
          <w:p w14:paraId="01581015"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116</w:t>
            </w:r>
          </w:p>
        </w:tc>
        <w:tc>
          <w:tcPr>
            <w:tcW w:w="851" w:type="dxa"/>
            <w:shd w:val="clear" w:color="auto" w:fill="FFFFFF"/>
            <w:vAlign w:val="center"/>
          </w:tcPr>
          <w:p w14:paraId="2A6D999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24.2</w:t>
            </w:r>
          </w:p>
        </w:tc>
      </w:tr>
      <w:tr w:rsidR="00281EEB" w:rsidRPr="00067730" w14:paraId="0563FD3E" w14:textId="77777777" w:rsidTr="00E60379">
        <w:trPr>
          <w:cantSplit/>
        </w:trPr>
        <w:tc>
          <w:tcPr>
            <w:tcW w:w="1423" w:type="dxa"/>
            <w:vMerge/>
            <w:shd w:val="clear" w:color="auto" w:fill="FFFFFF"/>
          </w:tcPr>
          <w:p w14:paraId="22FCAE36"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vAlign w:val="center"/>
          </w:tcPr>
          <w:p w14:paraId="52B40344"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Management</w:t>
            </w:r>
          </w:p>
        </w:tc>
        <w:tc>
          <w:tcPr>
            <w:tcW w:w="851" w:type="dxa"/>
            <w:shd w:val="clear" w:color="auto" w:fill="FFFFFF"/>
            <w:vAlign w:val="center"/>
          </w:tcPr>
          <w:p w14:paraId="5EEE23A3"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43</w:t>
            </w:r>
          </w:p>
        </w:tc>
        <w:tc>
          <w:tcPr>
            <w:tcW w:w="1275" w:type="dxa"/>
            <w:shd w:val="clear" w:color="auto" w:fill="FFFFFF"/>
            <w:vAlign w:val="center"/>
          </w:tcPr>
          <w:p w14:paraId="70DA1F8B"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12.5</w:t>
            </w:r>
          </w:p>
        </w:tc>
        <w:tc>
          <w:tcPr>
            <w:tcW w:w="709" w:type="dxa"/>
            <w:shd w:val="clear" w:color="auto" w:fill="FFFFFF"/>
            <w:vAlign w:val="center"/>
          </w:tcPr>
          <w:p w14:paraId="7AF916F2"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33</w:t>
            </w:r>
          </w:p>
        </w:tc>
        <w:tc>
          <w:tcPr>
            <w:tcW w:w="992" w:type="dxa"/>
            <w:shd w:val="clear" w:color="auto" w:fill="FFFFFF"/>
            <w:vAlign w:val="center"/>
          </w:tcPr>
          <w:p w14:paraId="40F24111"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24.3</w:t>
            </w:r>
          </w:p>
        </w:tc>
        <w:tc>
          <w:tcPr>
            <w:tcW w:w="709" w:type="dxa"/>
            <w:shd w:val="clear" w:color="auto" w:fill="FFFFFF"/>
            <w:vAlign w:val="center"/>
          </w:tcPr>
          <w:p w14:paraId="28B70C75"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76</w:t>
            </w:r>
          </w:p>
        </w:tc>
        <w:tc>
          <w:tcPr>
            <w:tcW w:w="851" w:type="dxa"/>
            <w:shd w:val="clear" w:color="auto" w:fill="FFFFFF"/>
            <w:vAlign w:val="center"/>
          </w:tcPr>
          <w:p w14:paraId="1165B1D5"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15.8</w:t>
            </w:r>
          </w:p>
        </w:tc>
      </w:tr>
      <w:tr w:rsidR="00281EEB" w:rsidRPr="00067730" w14:paraId="6CCCD4E7" w14:textId="77777777" w:rsidTr="00E60379">
        <w:trPr>
          <w:cantSplit/>
        </w:trPr>
        <w:tc>
          <w:tcPr>
            <w:tcW w:w="1423" w:type="dxa"/>
            <w:vMerge/>
            <w:tcBorders>
              <w:bottom w:val="single" w:sz="4" w:space="0" w:color="auto"/>
            </w:tcBorders>
            <w:shd w:val="clear" w:color="auto" w:fill="FFFFFF"/>
          </w:tcPr>
          <w:p w14:paraId="67F6E43A"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tcBorders>
              <w:bottom w:val="single" w:sz="4" w:space="0" w:color="auto"/>
            </w:tcBorders>
            <w:shd w:val="clear" w:color="auto" w:fill="FFFFFF"/>
            <w:vAlign w:val="center"/>
          </w:tcPr>
          <w:p w14:paraId="059E6176"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Other</w:t>
            </w:r>
          </w:p>
        </w:tc>
        <w:tc>
          <w:tcPr>
            <w:tcW w:w="851" w:type="dxa"/>
            <w:tcBorders>
              <w:bottom w:val="single" w:sz="4" w:space="0" w:color="auto"/>
            </w:tcBorders>
            <w:shd w:val="clear" w:color="auto" w:fill="FFFFFF"/>
            <w:vAlign w:val="center"/>
          </w:tcPr>
          <w:p w14:paraId="280D9DEC"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17</w:t>
            </w:r>
          </w:p>
        </w:tc>
        <w:tc>
          <w:tcPr>
            <w:tcW w:w="1275" w:type="dxa"/>
            <w:tcBorders>
              <w:bottom w:val="single" w:sz="4" w:space="0" w:color="auto"/>
            </w:tcBorders>
            <w:shd w:val="clear" w:color="auto" w:fill="FFFFFF"/>
            <w:vAlign w:val="center"/>
          </w:tcPr>
          <w:p w14:paraId="2D70271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4.9</w:t>
            </w:r>
          </w:p>
        </w:tc>
        <w:tc>
          <w:tcPr>
            <w:tcW w:w="709" w:type="dxa"/>
            <w:tcBorders>
              <w:bottom w:val="single" w:sz="4" w:space="0" w:color="auto"/>
            </w:tcBorders>
            <w:shd w:val="clear" w:color="auto" w:fill="FFFFFF"/>
            <w:vAlign w:val="center"/>
          </w:tcPr>
          <w:p w14:paraId="4298C50C"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34</w:t>
            </w:r>
          </w:p>
        </w:tc>
        <w:tc>
          <w:tcPr>
            <w:tcW w:w="992" w:type="dxa"/>
            <w:tcBorders>
              <w:bottom w:val="single" w:sz="4" w:space="0" w:color="auto"/>
            </w:tcBorders>
            <w:shd w:val="clear" w:color="auto" w:fill="FFFFFF"/>
            <w:vAlign w:val="center"/>
          </w:tcPr>
          <w:p w14:paraId="79CC2477"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25.0</w:t>
            </w:r>
          </w:p>
        </w:tc>
        <w:tc>
          <w:tcPr>
            <w:tcW w:w="709" w:type="dxa"/>
            <w:tcBorders>
              <w:bottom w:val="single" w:sz="4" w:space="0" w:color="auto"/>
            </w:tcBorders>
            <w:shd w:val="clear" w:color="auto" w:fill="FFFFFF"/>
            <w:vAlign w:val="center"/>
          </w:tcPr>
          <w:p w14:paraId="279FD188"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51</w:t>
            </w:r>
          </w:p>
        </w:tc>
        <w:tc>
          <w:tcPr>
            <w:tcW w:w="851" w:type="dxa"/>
            <w:tcBorders>
              <w:bottom w:val="single" w:sz="4" w:space="0" w:color="auto"/>
            </w:tcBorders>
            <w:shd w:val="clear" w:color="auto" w:fill="FFFFFF"/>
            <w:vAlign w:val="center"/>
          </w:tcPr>
          <w:p w14:paraId="39362240"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10.6</w:t>
            </w:r>
          </w:p>
        </w:tc>
      </w:tr>
      <w:tr w:rsidR="00281EEB" w:rsidRPr="00067730" w14:paraId="23BFE000" w14:textId="77777777" w:rsidTr="00E60379">
        <w:trPr>
          <w:cantSplit/>
        </w:trPr>
        <w:tc>
          <w:tcPr>
            <w:tcW w:w="1423" w:type="dxa"/>
            <w:vMerge w:val="restart"/>
            <w:tcBorders>
              <w:top w:val="single" w:sz="4" w:space="0" w:color="auto"/>
            </w:tcBorders>
            <w:shd w:val="clear" w:color="auto" w:fill="FFFFFF"/>
          </w:tcPr>
          <w:p w14:paraId="09109217" w14:textId="77777777" w:rsidR="00281EEB" w:rsidRPr="00067730" w:rsidRDefault="00281EEB" w:rsidP="00E60379">
            <w:pPr>
              <w:autoSpaceDE w:val="0"/>
              <w:autoSpaceDN w:val="0"/>
              <w:adjustRightInd w:val="0"/>
              <w:spacing w:after="0" w:line="240" w:lineRule="auto"/>
              <w:ind w:left="60" w:right="60"/>
              <w:rPr>
                <w:rFonts w:ascii="Times New Roman" w:hAnsi="Times New Roman" w:cs="Times New Roman"/>
                <w:color w:val="000000"/>
              </w:rPr>
            </w:pPr>
            <w:r w:rsidRPr="00067730">
              <w:rPr>
                <w:rFonts w:ascii="Times New Roman" w:hAnsi="Times New Roman" w:cs="Times New Roman"/>
                <w:color w:val="000000"/>
              </w:rPr>
              <w:t>Stage of degree</w:t>
            </w:r>
          </w:p>
        </w:tc>
        <w:tc>
          <w:tcPr>
            <w:tcW w:w="2835" w:type="dxa"/>
            <w:tcBorders>
              <w:top w:val="single" w:sz="4" w:space="0" w:color="auto"/>
            </w:tcBorders>
            <w:shd w:val="clear" w:color="auto" w:fill="FFFFFF"/>
            <w:vAlign w:val="center"/>
          </w:tcPr>
          <w:p w14:paraId="5BC12CAF"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First year (0)</w:t>
            </w:r>
          </w:p>
        </w:tc>
        <w:tc>
          <w:tcPr>
            <w:tcW w:w="851" w:type="dxa"/>
            <w:tcBorders>
              <w:top w:val="single" w:sz="4" w:space="0" w:color="auto"/>
            </w:tcBorders>
            <w:shd w:val="clear" w:color="auto" w:fill="FFFFFF"/>
            <w:vAlign w:val="center"/>
          </w:tcPr>
          <w:p w14:paraId="1CDC157C"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73</w:t>
            </w:r>
          </w:p>
        </w:tc>
        <w:tc>
          <w:tcPr>
            <w:tcW w:w="1275" w:type="dxa"/>
            <w:tcBorders>
              <w:top w:val="single" w:sz="4" w:space="0" w:color="auto"/>
            </w:tcBorders>
            <w:shd w:val="clear" w:color="auto" w:fill="FFFFFF"/>
            <w:vAlign w:val="center"/>
          </w:tcPr>
          <w:p w14:paraId="4230FCB4"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21.2</w:t>
            </w:r>
          </w:p>
        </w:tc>
        <w:tc>
          <w:tcPr>
            <w:tcW w:w="709" w:type="dxa"/>
            <w:tcBorders>
              <w:top w:val="single" w:sz="4" w:space="0" w:color="auto"/>
            </w:tcBorders>
            <w:shd w:val="clear" w:color="auto" w:fill="FFFFFF"/>
            <w:vAlign w:val="center"/>
          </w:tcPr>
          <w:p w14:paraId="6C5B6A3E"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13</w:t>
            </w:r>
          </w:p>
        </w:tc>
        <w:tc>
          <w:tcPr>
            <w:tcW w:w="992" w:type="dxa"/>
            <w:tcBorders>
              <w:top w:val="single" w:sz="4" w:space="0" w:color="auto"/>
            </w:tcBorders>
            <w:shd w:val="clear" w:color="auto" w:fill="FFFFFF"/>
            <w:vAlign w:val="center"/>
          </w:tcPr>
          <w:p w14:paraId="0A07B91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9.6</w:t>
            </w:r>
          </w:p>
        </w:tc>
        <w:tc>
          <w:tcPr>
            <w:tcW w:w="709" w:type="dxa"/>
            <w:tcBorders>
              <w:top w:val="single" w:sz="4" w:space="0" w:color="auto"/>
            </w:tcBorders>
            <w:shd w:val="clear" w:color="auto" w:fill="FFFFFF"/>
            <w:vAlign w:val="center"/>
          </w:tcPr>
          <w:p w14:paraId="6554AF33"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86</w:t>
            </w:r>
          </w:p>
        </w:tc>
        <w:tc>
          <w:tcPr>
            <w:tcW w:w="851" w:type="dxa"/>
            <w:tcBorders>
              <w:top w:val="single" w:sz="4" w:space="0" w:color="auto"/>
            </w:tcBorders>
            <w:shd w:val="clear" w:color="auto" w:fill="FFFFFF"/>
            <w:vAlign w:val="center"/>
          </w:tcPr>
          <w:p w14:paraId="7CD21D6D"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17.9</w:t>
            </w:r>
          </w:p>
        </w:tc>
      </w:tr>
      <w:tr w:rsidR="00281EEB" w:rsidRPr="00067730" w14:paraId="36C0842E" w14:textId="77777777" w:rsidTr="00E60379">
        <w:trPr>
          <w:cantSplit/>
        </w:trPr>
        <w:tc>
          <w:tcPr>
            <w:tcW w:w="1423" w:type="dxa"/>
            <w:vMerge/>
            <w:shd w:val="clear" w:color="auto" w:fill="FFFFFF"/>
          </w:tcPr>
          <w:p w14:paraId="13012E27" w14:textId="77777777" w:rsidR="00281EEB" w:rsidRPr="00067730" w:rsidRDefault="00281EEB" w:rsidP="00E60379">
            <w:pPr>
              <w:autoSpaceDE w:val="0"/>
              <w:autoSpaceDN w:val="0"/>
              <w:adjustRightInd w:val="0"/>
              <w:spacing w:after="0" w:line="240" w:lineRule="auto"/>
              <w:ind w:left="60" w:right="60"/>
              <w:rPr>
                <w:rFonts w:ascii="Times New Roman" w:hAnsi="Times New Roman" w:cs="Times New Roman"/>
                <w:color w:val="000000"/>
              </w:rPr>
            </w:pPr>
          </w:p>
        </w:tc>
        <w:tc>
          <w:tcPr>
            <w:tcW w:w="2835" w:type="dxa"/>
            <w:shd w:val="clear" w:color="auto" w:fill="FFFFFF"/>
            <w:vAlign w:val="center"/>
          </w:tcPr>
          <w:p w14:paraId="2F5452F4"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Second year</w:t>
            </w:r>
          </w:p>
        </w:tc>
        <w:tc>
          <w:tcPr>
            <w:tcW w:w="851" w:type="dxa"/>
            <w:shd w:val="clear" w:color="auto" w:fill="FFFFFF"/>
            <w:vAlign w:val="center"/>
          </w:tcPr>
          <w:p w14:paraId="50FF2ABD"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168</w:t>
            </w:r>
          </w:p>
        </w:tc>
        <w:tc>
          <w:tcPr>
            <w:tcW w:w="1275" w:type="dxa"/>
            <w:shd w:val="clear" w:color="auto" w:fill="FFFFFF"/>
            <w:vAlign w:val="center"/>
          </w:tcPr>
          <w:p w14:paraId="6817752A"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48.8</w:t>
            </w:r>
          </w:p>
        </w:tc>
        <w:tc>
          <w:tcPr>
            <w:tcW w:w="709" w:type="dxa"/>
            <w:shd w:val="clear" w:color="auto" w:fill="FFFFFF"/>
            <w:vAlign w:val="center"/>
          </w:tcPr>
          <w:p w14:paraId="66F6CAA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26</w:t>
            </w:r>
          </w:p>
        </w:tc>
        <w:tc>
          <w:tcPr>
            <w:tcW w:w="992" w:type="dxa"/>
            <w:shd w:val="clear" w:color="auto" w:fill="FFFFFF"/>
            <w:vAlign w:val="center"/>
          </w:tcPr>
          <w:p w14:paraId="24C99FA5"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19.1</w:t>
            </w:r>
          </w:p>
        </w:tc>
        <w:tc>
          <w:tcPr>
            <w:tcW w:w="709" w:type="dxa"/>
            <w:shd w:val="clear" w:color="auto" w:fill="FFFFFF"/>
            <w:vAlign w:val="center"/>
          </w:tcPr>
          <w:p w14:paraId="65FE4625"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194</w:t>
            </w:r>
          </w:p>
        </w:tc>
        <w:tc>
          <w:tcPr>
            <w:tcW w:w="851" w:type="dxa"/>
            <w:shd w:val="clear" w:color="auto" w:fill="FFFFFF"/>
            <w:vAlign w:val="center"/>
          </w:tcPr>
          <w:p w14:paraId="66D5E50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40.4</w:t>
            </w:r>
          </w:p>
        </w:tc>
      </w:tr>
      <w:tr w:rsidR="00281EEB" w:rsidRPr="00067730" w14:paraId="67D7ACF0" w14:textId="77777777" w:rsidTr="00E60379">
        <w:trPr>
          <w:cantSplit/>
        </w:trPr>
        <w:tc>
          <w:tcPr>
            <w:tcW w:w="1423" w:type="dxa"/>
            <w:vMerge/>
            <w:tcBorders>
              <w:bottom w:val="single" w:sz="4" w:space="0" w:color="auto"/>
            </w:tcBorders>
            <w:shd w:val="clear" w:color="auto" w:fill="FFFFFF"/>
          </w:tcPr>
          <w:p w14:paraId="129BA07F"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tcBorders>
              <w:bottom w:val="single" w:sz="4" w:space="0" w:color="auto"/>
            </w:tcBorders>
            <w:shd w:val="clear" w:color="auto" w:fill="FFFFFF"/>
            <w:vAlign w:val="center"/>
          </w:tcPr>
          <w:p w14:paraId="7768DC0F"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Third year</w:t>
            </w:r>
          </w:p>
        </w:tc>
        <w:tc>
          <w:tcPr>
            <w:tcW w:w="851" w:type="dxa"/>
            <w:tcBorders>
              <w:bottom w:val="single" w:sz="4" w:space="0" w:color="auto"/>
            </w:tcBorders>
            <w:shd w:val="clear" w:color="auto" w:fill="FFFFFF"/>
            <w:vAlign w:val="center"/>
          </w:tcPr>
          <w:p w14:paraId="0CCF26EF"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103</w:t>
            </w:r>
          </w:p>
        </w:tc>
        <w:tc>
          <w:tcPr>
            <w:tcW w:w="1275" w:type="dxa"/>
            <w:tcBorders>
              <w:bottom w:val="single" w:sz="4" w:space="0" w:color="auto"/>
            </w:tcBorders>
            <w:shd w:val="clear" w:color="auto" w:fill="FFFFFF"/>
            <w:vAlign w:val="center"/>
          </w:tcPr>
          <w:p w14:paraId="02155F7E"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29.9</w:t>
            </w:r>
          </w:p>
        </w:tc>
        <w:tc>
          <w:tcPr>
            <w:tcW w:w="709" w:type="dxa"/>
            <w:tcBorders>
              <w:bottom w:val="single" w:sz="4" w:space="0" w:color="auto"/>
            </w:tcBorders>
            <w:shd w:val="clear" w:color="auto" w:fill="FFFFFF"/>
            <w:vAlign w:val="center"/>
          </w:tcPr>
          <w:p w14:paraId="08FD0EE3"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97</w:t>
            </w:r>
          </w:p>
        </w:tc>
        <w:tc>
          <w:tcPr>
            <w:tcW w:w="992" w:type="dxa"/>
            <w:tcBorders>
              <w:bottom w:val="single" w:sz="4" w:space="0" w:color="auto"/>
            </w:tcBorders>
            <w:shd w:val="clear" w:color="auto" w:fill="FFFFFF"/>
            <w:vAlign w:val="center"/>
          </w:tcPr>
          <w:p w14:paraId="6F30D116"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71.3</w:t>
            </w:r>
          </w:p>
        </w:tc>
        <w:tc>
          <w:tcPr>
            <w:tcW w:w="709" w:type="dxa"/>
            <w:tcBorders>
              <w:bottom w:val="single" w:sz="4" w:space="0" w:color="auto"/>
            </w:tcBorders>
            <w:shd w:val="clear" w:color="auto" w:fill="FFFFFF"/>
            <w:vAlign w:val="center"/>
          </w:tcPr>
          <w:p w14:paraId="3ED239C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200</w:t>
            </w:r>
          </w:p>
        </w:tc>
        <w:tc>
          <w:tcPr>
            <w:tcW w:w="851" w:type="dxa"/>
            <w:tcBorders>
              <w:bottom w:val="single" w:sz="4" w:space="0" w:color="auto"/>
            </w:tcBorders>
            <w:shd w:val="clear" w:color="auto" w:fill="FFFFFF"/>
            <w:vAlign w:val="center"/>
          </w:tcPr>
          <w:p w14:paraId="21FFA7DE"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41.7</w:t>
            </w:r>
          </w:p>
        </w:tc>
      </w:tr>
      <w:tr w:rsidR="00281EEB" w:rsidRPr="00067730" w14:paraId="0AD048C1" w14:textId="77777777" w:rsidTr="00E60379">
        <w:trPr>
          <w:cantSplit/>
        </w:trPr>
        <w:tc>
          <w:tcPr>
            <w:tcW w:w="1423" w:type="dxa"/>
            <w:vMerge w:val="restart"/>
            <w:tcBorders>
              <w:top w:val="single" w:sz="4" w:space="0" w:color="auto"/>
            </w:tcBorders>
            <w:shd w:val="clear" w:color="auto" w:fill="FFFFFF"/>
          </w:tcPr>
          <w:p w14:paraId="5812635B"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r w:rsidRPr="00067730">
              <w:rPr>
                <w:rFonts w:ascii="Times New Roman" w:hAnsi="Times New Roman" w:cs="Times New Roman"/>
                <w:color w:val="000000"/>
              </w:rPr>
              <w:t>WIL</w:t>
            </w:r>
          </w:p>
        </w:tc>
        <w:tc>
          <w:tcPr>
            <w:tcW w:w="2835" w:type="dxa"/>
            <w:tcBorders>
              <w:top w:val="single" w:sz="4" w:space="0" w:color="auto"/>
            </w:tcBorders>
            <w:shd w:val="clear" w:color="auto" w:fill="FFFFFF"/>
          </w:tcPr>
          <w:p w14:paraId="547A70AD"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Work placement (0)</w:t>
            </w:r>
          </w:p>
        </w:tc>
        <w:tc>
          <w:tcPr>
            <w:tcW w:w="851" w:type="dxa"/>
            <w:tcBorders>
              <w:top w:val="single" w:sz="4" w:space="0" w:color="auto"/>
            </w:tcBorders>
            <w:shd w:val="clear" w:color="auto" w:fill="FFFFFF"/>
            <w:vAlign w:val="center"/>
          </w:tcPr>
          <w:p w14:paraId="784175C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58</w:t>
            </w:r>
          </w:p>
        </w:tc>
        <w:tc>
          <w:tcPr>
            <w:tcW w:w="1275" w:type="dxa"/>
            <w:tcBorders>
              <w:top w:val="single" w:sz="4" w:space="0" w:color="auto"/>
            </w:tcBorders>
            <w:shd w:val="clear" w:color="auto" w:fill="FFFFFF"/>
            <w:vAlign w:val="center"/>
          </w:tcPr>
          <w:p w14:paraId="0250912A"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16.9</w:t>
            </w:r>
          </w:p>
        </w:tc>
        <w:tc>
          <w:tcPr>
            <w:tcW w:w="709" w:type="dxa"/>
            <w:tcBorders>
              <w:top w:val="single" w:sz="4" w:space="0" w:color="auto"/>
            </w:tcBorders>
            <w:shd w:val="clear" w:color="auto" w:fill="FFFFFF"/>
            <w:vAlign w:val="center"/>
          </w:tcPr>
          <w:p w14:paraId="67DDB685"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52</w:t>
            </w:r>
          </w:p>
        </w:tc>
        <w:tc>
          <w:tcPr>
            <w:tcW w:w="992" w:type="dxa"/>
            <w:tcBorders>
              <w:top w:val="single" w:sz="4" w:space="0" w:color="auto"/>
            </w:tcBorders>
            <w:shd w:val="clear" w:color="auto" w:fill="FFFFFF"/>
            <w:vAlign w:val="center"/>
          </w:tcPr>
          <w:p w14:paraId="3FB00A5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38.2</w:t>
            </w:r>
          </w:p>
        </w:tc>
        <w:tc>
          <w:tcPr>
            <w:tcW w:w="709" w:type="dxa"/>
            <w:tcBorders>
              <w:top w:val="single" w:sz="4" w:space="0" w:color="auto"/>
            </w:tcBorders>
            <w:shd w:val="clear" w:color="auto" w:fill="FFFFFF"/>
            <w:vAlign w:val="center"/>
          </w:tcPr>
          <w:p w14:paraId="5F89D6BD"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110</w:t>
            </w:r>
          </w:p>
        </w:tc>
        <w:tc>
          <w:tcPr>
            <w:tcW w:w="851" w:type="dxa"/>
            <w:tcBorders>
              <w:top w:val="single" w:sz="4" w:space="0" w:color="auto"/>
            </w:tcBorders>
            <w:shd w:val="clear" w:color="auto" w:fill="FFFFFF"/>
            <w:vAlign w:val="center"/>
          </w:tcPr>
          <w:p w14:paraId="46000BC4"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22.9</w:t>
            </w:r>
          </w:p>
        </w:tc>
      </w:tr>
      <w:tr w:rsidR="00281EEB" w:rsidRPr="00067730" w14:paraId="37406391" w14:textId="77777777" w:rsidTr="00E60379">
        <w:trPr>
          <w:cantSplit/>
        </w:trPr>
        <w:tc>
          <w:tcPr>
            <w:tcW w:w="1423" w:type="dxa"/>
            <w:vMerge/>
            <w:shd w:val="clear" w:color="auto" w:fill="FFFFFF"/>
          </w:tcPr>
          <w:p w14:paraId="7383D2D3"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tcPr>
          <w:p w14:paraId="233BEA21"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No work placement</w:t>
            </w:r>
          </w:p>
        </w:tc>
        <w:tc>
          <w:tcPr>
            <w:tcW w:w="851" w:type="dxa"/>
            <w:shd w:val="clear" w:color="auto" w:fill="FFFFFF"/>
            <w:vAlign w:val="center"/>
          </w:tcPr>
          <w:p w14:paraId="4C91C908"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286</w:t>
            </w:r>
          </w:p>
        </w:tc>
        <w:tc>
          <w:tcPr>
            <w:tcW w:w="1275" w:type="dxa"/>
            <w:shd w:val="clear" w:color="auto" w:fill="FFFFFF"/>
            <w:vAlign w:val="center"/>
          </w:tcPr>
          <w:p w14:paraId="0FDA17F8"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83.1</w:t>
            </w:r>
          </w:p>
        </w:tc>
        <w:tc>
          <w:tcPr>
            <w:tcW w:w="709" w:type="dxa"/>
            <w:shd w:val="clear" w:color="auto" w:fill="FFFFFF"/>
            <w:vAlign w:val="center"/>
          </w:tcPr>
          <w:p w14:paraId="3CD63353"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84</w:t>
            </w:r>
          </w:p>
        </w:tc>
        <w:tc>
          <w:tcPr>
            <w:tcW w:w="992" w:type="dxa"/>
            <w:shd w:val="clear" w:color="auto" w:fill="FFFFFF"/>
            <w:vAlign w:val="center"/>
          </w:tcPr>
          <w:p w14:paraId="007BD3C5"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61.8</w:t>
            </w:r>
          </w:p>
        </w:tc>
        <w:tc>
          <w:tcPr>
            <w:tcW w:w="709" w:type="dxa"/>
            <w:shd w:val="clear" w:color="auto" w:fill="FFFFFF"/>
            <w:vAlign w:val="center"/>
          </w:tcPr>
          <w:p w14:paraId="2977CD2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370</w:t>
            </w:r>
          </w:p>
        </w:tc>
        <w:tc>
          <w:tcPr>
            <w:tcW w:w="851" w:type="dxa"/>
            <w:shd w:val="clear" w:color="auto" w:fill="FFFFFF"/>
            <w:vAlign w:val="center"/>
          </w:tcPr>
          <w:p w14:paraId="74067842"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77.1</w:t>
            </w:r>
          </w:p>
        </w:tc>
      </w:tr>
      <w:tr w:rsidR="00281EEB" w:rsidRPr="00067730" w14:paraId="17116C67" w14:textId="77777777" w:rsidTr="00E60379">
        <w:trPr>
          <w:cantSplit/>
        </w:trPr>
        <w:tc>
          <w:tcPr>
            <w:tcW w:w="1423" w:type="dxa"/>
            <w:vMerge w:val="restart"/>
            <w:tcBorders>
              <w:top w:val="single" w:sz="4" w:space="0" w:color="auto"/>
            </w:tcBorders>
            <w:shd w:val="clear" w:color="auto" w:fill="FFFFFF"/>
          </w:tcPr>
          <w:p w14:paraId="3C387CFB"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r w:rsidRPr="00067730">
              <w:rPr>
                <w:rFonts w:ascii="Times New Roman" w:hAnsi="Times New Roman" w:cs="Times New Roman"/>
                <w:color w:val="000000"/>
              </w:rPr>
              <w:t>Employment status</w:t>
            </w:r>
          </w:p>
        </w:tc>
        <w:tc>
          <w:tcPr>
            <w:tcW w:w="2835" w:type="dxa"/>
            <w:tcBorders>
              <w:top w:val="single" w:sz="4" w:space="0" w:color="auto"/>
            </w:tcBorders>
            <w:shd w:val="clear" w:color="auto" w:fill="FFFFFF"/>
          </w:tcPr>
          <w:p w14:paraId="5E1F71B6"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Not currently working (0)</w:t>
            </w:r>
          </w:p>
        </w:tc>
        <w:tc>
          <w:tcPr>
            <w:tcW w:w="851" w:type="dxa"/>
            <w:tcBorders>
              <w:top w:val="single" w:sz="4" w:space="0" w:color="auto"/>
            </w:tcBorders>
            <w:shd w:val="clear" w:color="auto" w:fill="FFFFFF"/>
            <w:vAlign w:val="center"/>
          </w:tcPr>
          <w:p w14:paraId="775A4CB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47</w:t>
            </w:r>
          </w:p>
        </w:tc>
        <w:tc>
          <w:tcPr>
            <w:tcW w:w="1275" w:type="dxa"/>
            <w:tcBorders>
              <w:top w:val="single" w:sz="4" w:space="0" w:color="auto"/>
            </w:tcBorders>
            <w:shd w:val="clear" w:color="auto" w:fill="FFFFFF"/>
            <w:vAlign w:val="center"/>
          </w:tcPr>
          <w:p w14:paraId="5E3E4DD7"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13.7</w:t>
            </w:r>
          </w:p>
        </w:tc>
        <w:tc>
          <w:tcPr>
            <w:tcW w:w="709" w:type="dxa"/>
            <w:tcBorders>
              <w:top w:val="single" w:sz="4" w:space="0" w:color="auto"/>
            </w:tcBorders>
            <w:shd w:val="clear" w:color="auto" w:fill="FFFFFF"/>
            <w:vAlign w:val="center"/>
          </w:tcPr>
          <w:p w14:paraId="173D1C08"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39</w:t>
            </w:r>
          </w:p>
        </w:tc>
        <w:tc>
          <w:tcPr>
            <w:tcW w:w="992" w:type="dxa"/>
            <w:tcBorders>
              <w:top w:val="single" w:sz="4" w:space="0" w:color="auto"/>
            </w:tcBorders>
            <w:shd w:val="clear" w:color="auto" w:fill="FFFFFF"/>
            <w:vAlign w:val="center"/>
          </w:tcPr>
          <w:p w14:paraId="1E691A1A"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28.7</w:t>
            </w:r>
          </w:p>
        </w:tc>
        <w:tc>
          <w:tcPr>
            <w:tcW w:w="709" w:type="dxa"/>
            <w:tcBorders>
              <w:top w:val="single" w:sz="4" w:space="0" w:color="auto"/>
            </w:tcBorders>
            <w:shd w:val="clear" w:color="auto" w:fill="FFFFFF"/>
            <w:vAlign w:val="center"/>
          </w:tcPr>
          <w:p w14:paraId="411B1DF4"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86</w:t>
            </w:r>
          </w:p>
        </w:tc>
        <w:tc>
          <w:tcPr>
            <w:tcW w:w="851" w:type="dxa"/>
            <w:tcBorders>
              <w:top w:val="single" w:sz="4" w:space="0" w:color="auto"/>
            </w:tcBorders>
            <w:shd w:val="clear" w:color="auto" w:fill="FFFFFF"/>
            <w:vAlign w:val="center"/>
          </w:tcPr>
          <w:p w14:paraId="4858F08F"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17.9</w:t>
            </w:r>
          </w:p>
        </w:tc>
      </w:tr>
      <w:tr w:rsidR="00281EEB" w:rsidRPr="00067730" w14:paraId="7D725A0B" w14:textId="77777777" w:rsidTr="00E60379">
        <w:trPr>
          <w:cantSplit/>
        </w:trPr>
        <w:tc>
          <w:tcPr>
            <w:tcW w:w="1423" w:type="dxa"/>
            <w:vMerge/>
            <w:shd w:val="clear" w:color="auto" w:fill="FFFFFF"/>
          </w:tcPr>
          <w:p w14:paraId="127865B7"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tcPr>
          <w:p w14:paraId="2FE2DD19"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Working part-time</w:t>
            </w:r>
          </w:p>
        </w:tc>
        <w:tc>
          <w:tcPr>
            <w:tcW w:w="851" w:type="dxa"/>
            <w:shd w:val="clear" w:color="auto" w:fill="FFFFFF"/>
            <w:vAlign w:val="center"/>
          </w:tcPr>
          <w:p w14:paraId="2D48C3BA"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189</w:t>
            </w:r>
          </w:p>
        </w:tc>
        <w:tc>
          <w:tcPr>
            <w:tcW w:w="1275" w:type="dxa"/>
            <w:shd w:val="clear" w:color="auto" w:fill="FFFFFF"/>
            <w:vAlign w:val="center"/>
          </w:tcPr>
          <w:p w14:paraId="5B898086"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54.9</w:t>
            </w:r>
          </w:p>
        </w:tc>
        <w:tc>
          <w:tcPr>
            <w:tcW w:w="709" w:type="dxa"/>
            <w:shd w:val="clear" w:color="auto" w:fill="FFFFFF"/>
            <w:vAlign w:val="center"/>
          </w:tcPr>
          <w:p w14:paraId="4514793C"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60</w:t>
            </w:r>
          </w:p>
        </w:tc>
        <w:tc>
          <w:tcPr>
            <w:tcW w:w="992" w:type="dxa"/>
            <w:shd w:val="clear" w:color="auto" w:fill="FFFFFF"/>
            <w:vAlign w:val="center"/>
          </w:tcPr>
          <w:p w14:paraId="3D7BC37F"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44.1</w:t>
            </w:r>
          </w:p>
        </w:tc>
        <w:tc>
          <w:tcPr>
            <w:tcW w:w="709" w:type="dxa"/>
            <w:shd w:val="clear" w:color="auto" w:fill="FFFFFF"/>
            <w:vAlign w:val="center"/>
          </w:tcPr>
          <w:p w14:paraId="5007AAAA"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249</w:t>
            </w:r>
          </w:p>
        </w:tc>
        <w:tc>
          <w:tcPr>
            <w:tcW w:w="851" w:type="dxa"/>
            <w:shd w:val="clear" w:color="auto" w:fill="FFFFFF"/>
            <w:vAlign w:val="center"/>
          </w:tcPr>
          <w:p w14:paraId="512B1931"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51.9</w:t>
            </w:r>
          </w:p>
        </w:tc>
      </w:tr>
      <w:tr w:rsidR="00281EEB" w:rsidRPr="00067730" w14:paraId="6357BECE" w14:textId="77777777" w:rsidTr="00E60379">
        <w:trPr>
          <w:cantSplit/>
        </w:trPr>
        <w:tc>
          <w:tcPr>
            <w:tcW w:w="1423" w:type="dxa"/>
            <w:vMerge/>
            <w:shd w:val="clear" w:color="auto" w:fill="FFFFFF"/>
          </w:tcPr>
          <w:p w14:paraId="26F551C2"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tcPr>
          <w:p w14:paraId="2C4E3966"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Working full-time</w:t>
            </w:r>
          </w:p>
        </w:tc>
        <w:tc>
          <w:tcPr>
            <w:tcW w:w="851" w:type="dxa"/>
            <w:shd w:val="clear" w:color="auto" w:fill="FFFFFF"/>
            <w:vAlign w:val="center"/>
          </w:tcPr>
          <w:p w14:paraId="4FFCC131"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108</w:t>
            </w:r>
          </w:p>
        </w:tc>
        <w:tc>
          <w:tcPr>
            <w:tcW w:w="1275" w:type="dxa"/>
            <w:shd w:val="clear" w:color="auto" w:fill="FFFFFF"/>
            <w:vAlign w:val="center"/>
          </w:tcPr>
          <w:p w14:paraId="2E8C450D"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31.4</w:t>
            </w:r>
          </w:p>
        </w:tc>
        <w:tc>
          <w:tcPr>
            <w:tcW w:w="709" w:type="dxa"/>
            <w:shd w:val="clear" w:color="auto" w:fill="FFFFFF"/>
            <w:vAlign w:val="center"/>
          </w:tcPr>
          <w:p w14:paraId="5641CBCD"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37</w:t>
            </w:r>
          </w:p>
        </w:tc>
        <w:tc>
          <w:tcPr>
            <w:tcW w:w="992" w:type="dxa"/>
            <w:shd w:val="clear" w:color="auto" w:fill="FFFFFF"/>
            <w:vAlign w:val="center"/>
          </w:tcPr>
          <w:p w14:paraId="35346DA3"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27.2</w:t>
            </w:r>
          </w:p>
        </w:tc>
        <w:tc>
          <w:tcPr>
            <w:tcW w:w="709" w:type="dxa"/>
            <w:shd w:val="clear" w:color="auto" w:fill="FFFFFF"/>
            <w:vAlign w:val="center"/>
          </w:tcPr>
          <w:p w14:paraId="375ECADA"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145</w:t>
            </w:r>
          </w:p>
        </w:tc>
        <w:tc>
          <w:tcPr>
            <w:tcW w:w="851" w:type="dxa"/>
            <w:shd w:val="clear" w:color="auto" w:fill="FFFFFF"/>
            <w:vAlign w:val="center"/>
          </w:tcPr>
          <w:p w14:paraId="4A98CF5B"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30.2</w:t>
            </w:r>
          </w:p>
        </w:tc>
      </w:tr>
      <w:tr w:rsidR="00281EEB" w:rsidRPr="00067730" w14:paraId="51A09A75" w14:textId="77777777" w:rsidTr="00E60379">
        <w:trPr>
          <w:cantSplit/>
        </w:trPr>
        <w:tc>
          <w:tcPr>
            <w:tcW w:w="1423" w:type="dxa"/>
            <w:vMerge w:val="restart"/>
            <w:shd w:val="clear" w:color="auto" w:fill="FFFFFF"/>
          </w:tcPr>
          <w:p w14:paraId="383FE27E"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r w:rsidRPr="00067730">
              <w:rPr>
                <w:rFonts w:ascii="Times New Roman" w:hAnsi="Times New Roman" w:cs="Times New Roman"/>
                <w:color w:val="000000"/>
              </w:rPr>
              <w:t>Months with current employer</w:t>
            </w:r>
          </w:p>
        </w:tc>
        <w:tc>
          <w:tcPr>
            <w:tcW w:w="2835" w:type="dxa"/>
            <w:shd w:val="clear" w:color="auto" w:fill="FFFFFF"/>
          </w:tcPr>
          <w:p w14:paraId="05E0C6B5"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Less than 6 months</w:t>
            </w:r>
          </w:p>
        </w:tc>
        <w:tc>
          <w:tcPr>
            <w:tcW w:w="851" w:type="dxa"/>
            <w:shd w:val="clear" w:color="auto" w:fill="FFFFFF"/>
            <w:vAlign w:val="center"/>
          </w:tcPr>
          <w:p w14:paraId="1B33B372"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42</w:t>
            </w:r>
          </w:p>
        </w:tc>
        <w:tc>
          <w:tcPr>
            <w:tcW w:w="1275" w:type="dxa"/>
            <w:shd w:val="clear" w:color="auto" w:fill="FFFFFF"/>
            <w:vAlign w:val="center"/>
          </w:tcPr>
          <w:p w14:paraId="2977DDE7"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14.1</w:t>
            </w:r>
          </w:p>
        </w:tc>
        <w:tc>
          <w:tcPr>
            <w:tcW w:w="709" w:type="dxa"/>
            <w:shd w:val="clear" w:color="auto" w:fill="FFFFFF"/>
            <w:vAlign w:val="center"/>
          </w:tcPr>
          <w:p w14:paraId="7688B750"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25</w:t>
            </w:r>
          </w:p>
        </w:tc>
        <w:tc>
          <w:tcPr>
            <w:tcW w:w="992" w:type="dxa"/>
            <w:shd w:val="clear" w:color="auto" w:fill="FFFFFF"/>
            <w:vAlign w:val="center"/>
          </w:tcPr>
          <w:p w14:paraId="75ED7471"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25.8</w:t>
            </w:r>
          </w:p>
        </w:tc>
        <w:tc>
          <w:tcPr>
            <w:tcW w:w="709" w:type="dxa"/>
            <w:shd w:val="clear" w:color="auto" w:fill="FFFFFF"/>
            <w:vAlign w:val="center"/>
          </w:tcPr>
          <w:p w14:paraId="319900F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67</w:t>
            </w:r>
          </w:p>
        </w:tc>
        <w:tc>
          <w:tcPr>
            <w:tcW w:w="851" w:type="dxa"/>
            <w:shd w:val="clear" w:color="auto" w:fill="FFFFFF"/>
            <w:vAlign w:val="center"/>
          </w:tcPr>
          <w:p w14:paraId="55C715EA"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17.0</w:t>
            </w:r>
          </w:p>
        </w:tc>
      </w:tr>
      <w:tr w:rsidR="00281EEB" w:rsidRPr="00067730" w14:paraId="630B367C" w14:textId="77777777" w:rsidTr="00E60379">
        <w:trPr>
          <w:cantSplit/>
        </w:trPr>
        <w:tc>
          <w:tcPr>
            <w:tcW w:w="1423" w:type="dxa"/>
            <w:vMerge/>
            <w:shd w:val="clear" w:color="auto" w:fill="FFFFFF"/>
          </w:tcPr>
          <w:p w14:paraId="19525C4A"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tcPr>
          <w:p w14:paraId="07AB37F0"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Between 6 and 12 months</w:t>
            </w:r>
          </w:p>
        </w:tc>
        <w:tc>
          <w:tcPr>
            <w:tcW w:w="851" w:type="dxa"/>
            <w:shd w:val="clear" w:color="auto" w:fill="FFFFFF"/>
            <w:vAlign w:val="center"/>
          </w:tcPr>
          <w:p w14:paraId="4E8D9661"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42</w:t>
            </w:r>
          </w:p>
        </w:tc>
        <w:tc>
          <w:tcPr>
            <w:tcW w:w="1275" w:type="dxa"/>
            <w:shd w:val="clear" w:color="auto" w:fill="FFFFFF"/>
            <w:vAlign w:val="center"/>
          </w:tcPr>
          <w:p w14:paraId="28CED6D0"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14.1</w:t>
            </w:r>
          </w:p>
        </w:tc>
        <w:tc>
          <w:tcPr>
            <w:tcW w:w="709" w:type="dxa"/>
            <w:shd w:val="clear" w:color="auto" w:fill="FFFFFF"/>
            <w:vAlign w:val="center"/>
          </w:tcPr>
          <w:p w14:paraId="2213BFA8"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28</w:t>
            </w:r>
          </w:p>
        </w:tc>
        <w:tc>
          <w:tcPr>
            <w:tcW w:w="992" w:type="dxa"/>
            <w:shd w:val="clear" w:color="auto" w:fill="FFFFFF"/>
            <w:vAlign w:val="center"/>
          </w:tcPr>
          <w:p w14:paraId="6AAC5E8E"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28.9</w:t>
            </w:r>
          </w:p>
        </w:tc>
        <w:tc>
          <w:tcPr>
            <w:tcW w:w="709" w:type="dxa"/>
            <w:shd w:val="clear" w:color="auto" w:fill="FFFFFF"/>
            <w:vAlign w:val="center"/>
          </w:tcPr>
          <w:p w14:paraId="71B45536"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70</w:t>
            </w:r>
          </w:p>
        </w:tc>
        <w:tc>
          <w:tcPr>
            <w:tcW w:w="851" w:type="dxa"/>
            <w:shd w:val="clear" w:color="auto" w:fill="FFFFFF"/>
            <w:vAlign w:val="center"/>
          </w:tcPr>
          <w:p w14:paraId="2E35DA7A"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17.8</w:t>
            </w:r>
          </w:p>
        </w:tc>
      </w:tr>
      <w:tr w:rsidR="00281EEB" w:rsidRPr="00067730" w14:paraId="1867E254" w14:textId="77777777" w:rsidTr="00E60379">
        <w:trPr>
          <w:cantSplit/>
        </w:trPr>
        <w:tc>
          <w:tcPr>
            <w:tcW w:w="1423" w:type="dxa"/>
            <w:vMerge/>
            <w:shd w:val="clear" w:color="auto" w:fill="FFFFFF"/>
          </w:tcPr>
          <w:p w14:paraId="40362DC8"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tcPr>
          <w:p w14:paraId="7987195C"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Between 1 and 2 years</w:t>
            </w:r>
          </w:p>
        </w:tc>
        <w:tc>
          <w:tcPr>
            <w:tcW w:w="851" w:type="dxa"/>
            <w:shd w:val="clear" w:color="auto" w:fill="FFFFFF"/>
            <w:vAlign w:val="center"/>
          </w:tcPr>
          <w:p w14:paraId="4EE4D81B"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64</w:t>
            </w:r>
          </w:p>
        </w:tc>
        <w:tc>
          <w:tcPr>
            <w:tcW w:w="1275" w:type="dxa"/>
            <w:shd w:val="clear" w:color="auto" w:fill="FFFFFF"/>
            <w:vAlign w:val="center"/>
          </w:tcPr>
          <w:p w14:paraId="3C435D0C"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21.5</w:t>
            </w:r>
          </w:p>
        </w:tc>
        <w:tc>
          <w:tcPr>
            <w:tcW w:w="709" w:type="dxa"/>
            <w:shd w:val="clear" w:color="auto" w:fill="FFFFFF"/>
            <w:vAlign w:val="center"/>
          </w:tcPr>
          <w:p w14:paraId="7F557C02"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28</w:t>
            </w:r>
          </w:p>
        </w:tc>
        <w:tc>
          <w:tcPr>
            <w:tcW w:w="992" w:type="dxa"/>
            <w:shd w:val="clear" w:color="auto" w:fill="FFFFFF"/>
            <w:vAlign w:val="center"/>
          </w:tcPr>
          <w:p w14:paraId="0D835316"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28.9</w:t>
            </w:r>
          </w:p>
        </w:tc>
        <w:tc>
          <w:tcPr>
            <w:tcW w:w="709" w:type="dxa"/>
            <w:shd w:val="clear" w:color="auto" w:fill="FFFFFF"/>
            <w:vAlign w:val="center"/>
          </w:tcPr>
          <w:p w14:paraId="02173E4D"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92</w:t>
            </w:r>
          </w:p>
        </w:tc>
        <w:tc>
          <w:tcPr>
            <w:tcW w:w="851" w:type="dxa"/>
            <w:shd w:val="clear" w:color="auto" w:fill="FFFFFF"/>
            <w:vAlign w:val="center"/>
          </w:tcPr>
          <w:p w14:paraId="50BDB224"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23.4</w:t>
            </w:r>
          </w:p>
        </w:tc>
      </w:tr>
      <w:tr w:rsidR="00281EEB" w:rsidRPr="00067730" w14:paraId="3458E185" w14:textId="77777777" w:rsidTr="00E60379">
        <w:trPr>
          <w:cantSplit/>
        </w:trPr>
        <w:tc>
          <w:tcPr>
            <w:tcW w:w="1423" w:type="dxa"/>
            <w:vMerge/>
            <w:shd w:val="clear" w:color="auto" w:fill="FFFFFF"/>
          </w:tcPr>
          <w:p w14:paraId="6462736D"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tcPr>
          <w:p w14:paraId="2FF2FE4E"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More than 2 years</w:t>
            </w:r>
          </w:p>
        </w:tc>
        <w:tc>
          <w:tcPr>
            <w:tcW w:w="851" w:type="dxa"/>
            <w:shd w:val="clear" w:color="auto" w:fill="FFFFFF"/>
            <w:vAlign w:val="center"/>
          </w:tcPr>
          <w:p w14:paraId="1812CAC8"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149</w:t>
            </w:r>
          </w:p>
        </w:tc>
        <w:tc>
          <w:tcPr>
            <w:tcW w:w="1275" w:type="dxa"/>
            <w:shd w:val="clear" w:color="auto" w:fill="FFFFFF"/>
            <w:vAlign w:val="center"/>
          </w:tcPr>
          <w:p w14:paraId="23FA2955"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50.2</w:t>
            </w:r>
          </w:p>
        </w:tc>
        <w:tc>
          <w:tcPr>
            <w:tcW w:w="709" w:type="dxa"/>
            <w:shd w:val="clear" w:color="auto" w:fill="FFFFFF"/>
            <w:vAlign w:val="center"/>
          </w:tcPr>
          <w:p w14:paraId="4F107114"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16</w:t>
            </w:r>
          </w:p>
        </w:tc>
        <w:tc>
          <w:tcPr>
            <w:tcW w:w="992" w:type="dxa"/>
            <w:shd w:val="clear" w:color="auto" w:fill="FFFFFF"/>
            <w:vAlign w:val="center"/>
          </w:tcPr>
          <w:p w14:paraId="44CEE5E1"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16.5</w:t>
            </w:r>
          </w:p>
        </w:tc>
        <w:tc>
          <w:tcPr>
            <w:tcW w:w="709" w:type="dxa"/>
            <w:shd w:val="clear" w:color="auto" w:fill="FFFFFF"/>
            <w:vAlign w:val="center"/>
          </w:tcPr>
          <w:p w14:paraId="5055CBDE"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165</w:t>
            </w:r>
          </w:p>
        </w:tc>
        <w:tc>
          <w:tcPr>
            <w:tcW w:w="851" w:type="dxa"/>
            <w:shd w:val="clear" w:color="auto" w:fill="FFFFFF"/>
            <w:vAlign w:val="center"/>
          </w:tcPr>
          <w:p w14:paraId="067AE968"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41.9</w:t>
            </w:r>
          </w:p>
        </w:tc>
      </w:tr>
      <w:tr w:rsidR="00281EEB" w:rsidRPr="00067730" w14:paraId="5B621228" w14:textId="77777777" w:rsidTr="00E60379">
        <w:trPr>
          <w:cantSplit/>
        </w:trPr>
        <w:tc>
          <w:tcPr>
            <w:tcW w:w="1423" w:type="dxa"/>
            <w:vMerge w:val="restart"/>
            <w:shd w:val="clear" w:color="auto" w:fill="FFFFFF"/>
          </w:tcPr>
          <w:p w14:paraId="50D081A2"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r w:rsidRPr="00067730">
              <w:rPr>
                <w:rFonts w:ascii="Times New Roman" w:hAnsi="Times New Roman" w:cs="Times New Roman"/>
                <w:color w:val="000000"/>
              </w:rPr>
              <w:t>Current pay status</w:t>
            </w:r>
          </w:p>
        </w:tc>
        <w:tc>
          <w:tcPr>
            <w:tcW w:w="2835" w:type="dxa"/>
            <w:shd w:val="clear" w:color="auto" w:fill="FFFFFF"/>
          </w:tcPr>
          <w:p w14:paraId="6A0A0747"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Paid</w:t>
            </w:r>
          </w:p>
        </w:tc>
        <w:tc>
          <w:tcPr>
            <w:tcW w:w="851" w:type="dxa"/>
            <w:shd w:val="clear" w:color="auto" w:fill="FFFFFF"/>
            <w:vAlign w:val="center"/>
          </w:tcPr>
          <w:p w14:paraId="1DC6306C"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287</w:t>
            </w:r>
          </w:p>
        </w:tc>
        <w:tc>
          <w:tcPr>
            <w:tcW w:w="1275" w:type="dxa"/>
            <w:shd w:val="clear" w:color="auto" w:fill="FFFFFF"/>
            <w:vAlign w:val="center"/>
          </w:tcPr>
          <w:p w14:paraId="573C5BDA"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96.6</w:t>
            </w:r>
          </w:p>
        </w:tc>
        <w:tc>
          <w:tcPr>
            <w:tcW w:w="709" w:type="dxa"/>
            <w:shd w:val="clear" w:color="auto" w:fill="FFFFFF"/>
            <w:vAlign w:val="center"/>
          </w:tcPr>
          <w:p w14:paraId="419C9203"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96</w:t>
            </w:r>
          </w:p>
        </w:tc>
        <w:tc>
          <w:tcPr>
            <w:tcW w:w="992" w:type="dxa"/>
            <w:shd w:val="clear" w:color="auto" w:fill="FFFFFF"/>
            <w:vAlign w:val="center"/>
          </w:tcPr>
          <w:p w14:paraId="2E9A526F"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99.0</w:t>
            </w:r>
          </w:p>
        </w:tc>
        <w:tc>
          <w:tcPr>
            <w:tcW w:w="709" w:type="dxa"/>
            <w:shd w:val="clear" w:color="auto" w:fill="FFFFFF"/>
            <w:vAlign w:val="center"/>
          </w:tcPr>
          <w:p w14:paraId="715941E4"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383</w:t>
            </w:r>
          </w:p>
        </w:tc>
        <w:tc>
          <w:tcPr>
            <w:tcW w:w="851" w:type="dxa"/>
            <w:shd w:val="clear" w:color="auto" w:fill="FFFFFF"/>
            <w:vAlign w:val="center"/>
          </w:tcPr>
          <w:p w14:paraId="0841B24E"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97.2</w:t>
            </w:r>
          </w:p>
        </w:tc>
      </w:tr>
      <w:tr w:rsidR="00281EEB" w:rsidRPr="00067730" w14:paraId="68EEE6CF" w14:textId="77777777" w:rsidTr="00E60379">
        <w:trPr>
          <w:cantSplit/>
        </w:trPr>
        <w:tc>
          <w:tcPr>
            <w:tcW w:w="1423" w:type="dxa"/>
            <w:vMerge/>
            <w:shd w:val="clear" w:color="auto" w:fill="FFFFFF"/>
          </w:tcPr>
          <w:p w14:paraId="5C5F6EBB"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tcPr>
          <w:p w14:paraId="5427F2D8"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Voluntary</w:t>
            </w:r>
          </w:p>
        </w:tc>
        <w:tc>
          <w:tcPr>
            <w:tcW w:w="851" w:type="dxa"/>
            <w:shd w:val="clear" w:color="auto" w:fill="FFFFFF"/>
            <w:vAlign w:val="center"/>
          </w:tcPr>
          <w:p w14:paraId="1B9C2C6D"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w:t>
            </w:r>
          </w:p>
        </w:tc>
        <w:tc>
          <w:tcPr>
            <w:tcW w:w="1275" w:type="dxa"/>
            <w:shd w:val="clear" w:color="auto" w:fill="FFFFFF"/>
            <w:vAlign w:val="center"/>
          </w:tcPr>
          <w:p w14:paraId="516110E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3.4</w:t>
            </w:r>
          </w:p>
        </w:tc>
        <w:tc>
          <w:tcPr>
            <w:tcW w:w="709" w:type="dxa"/>
            <w:shd w:val="clear" w:color="auto" w:fill="FFFFFF"/>
            <w:vAlign w:val="center"/>
          </w:tcPr>
          <w:p w14:paraId="13D2A725"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w:t>
            </w:r>
          </w:p>
        </w:tc>
        <w:tc>
          <w:tcPr>
            <w:tcW w:w="992" w:type="dxa"/>
            <w:shd w:val="clear" w:color="auto" w:fill="FFFFFF"/>
            <w:vAlign w:val="center"/>
          </w:tcPr>
          <w:p w14:paraId="1362EA85"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w:t>
            </w:r>
          </w:p>
        </w:tc>
        <w:tc>
          <w:tcPr>
            <w:tcW w:w="709" w:type="dxa"/>
            <w:shd w:val="clear" w:color="auto" w:fill="FFFFFF"/>
            <w:vAlign w:val="center"/>
          </w:tcPr>
          <w:p w14:paraId="54CBAD02"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11</w:t>
            </w:r>
          </w:p>
        </w:tc>
        <w:tc>
          <w:tcPr>
            <w:tcW w:w="851" w:type="dxa"/>
            <w:shd w:val="clear" w:color="auto" w:fill="FFFFFF"/>
            <w:vAlign w:val="center"/>
          </w:tcPr>
          <w:p w14:paraId="24B90483"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2.8</w:t>
            </w:r>
          </w:p>
        </w:tc>
      </w:tr>
      <w:tr w:rsidR="00281EEB" w:rsidRPr="00067730" w14:paraId="076FB2B8" w14:textId="77777777" w:rsidTr="00E60379">
        <w:trPr>
          <w:cantSplit/>
        </w:trPr>
        <w:tc>
          <w:tcPr>
            <w:tcW w:w="1423" w:type="dxa"/>
            <w:vMerge w:val="restart"/>
            <w:shd w:val="clear" w:color="auto" w:fill="FFFFFF"/>
          </w:tcPr>
          <w:p w14:paraId="30198F82"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r w:rsidRPr="00067730">
              <w:rPr>
                <w:rFonts w:ascii="Times New Roman" w:hAnsi="Times New Roman" w:cs="Times New Roman"/>
                <w:color w:val="000000"/>
              </w:rPr>
              <w:t>Size of current organisation</w:t>
            </w:r>
          </w:p>
        </w:tc>
        <w:tc>
          <w:tcPr>
            <w:tcW w:w="2835" w:type="dxa"/>
            <w:shd w:val="clear" w:color="auto" w:fill="FFFFFF"/>
          </w:tcPr>
          <w:p w14:paraId="5FA32ED0"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1 - 49 (small)</w:t>
            </w:r>
          </w:p>
        </w:tc>
        <w:tc>
          <w:tcPr>
            <w:tcW w:w="851" w:type="dxa"/>
            <w:shd w:val="clear" w:color="auto" w:fill="FFFFFF"/>
            <w:vAlign w:val="center"/>
          </w:tcPr>
          <w:p w14:paraId="1247D16F"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123</w:t>
            </w:r>
          </w:p>
        </w:tc>
        <w:tc>
          <w:tcPr>
            <w:tcW w:w="1275" w:type="dxa"/>
            <w:shd w:val="clear" w:color="auto" w:fill="FFFFFF"/>
            <w:vAlign w:val="center"/>
          </w:tcPr>
          <w:p w14:paraId="683A4A11"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41.4</w:t>
            </w:r>
          </w:p>
        </w:tc>
        <w:tc>
          <w:tcPr>
            <w:tcW w:w="709" w:type="dxa"/>
            <w:shd w:val="clear" w:color="auto" w:fill="FFFFFF"/>
            <w:vAlign w:val="center"/>
          </w:tcPr>
          <w:p w14:paraId="1F38579A"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32</w:t>
            </w:r>
          </w:p>
        </w:tc>
        <w:tc>
          <w:tcPr>
            <w:tcW w:w="992" w:type="dxa"/>
            <w:shd w:val="clear" w:color="auto" w:fill="FFFFFF"/>
            <w:vAlign w:val="center"/>
          </w:tcPr>
          <w:p w14:paraId="4F85783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33.0</w:t>
            </w:r>
          </w:p>
        </w:tc>
        <w:tc>
          <w:tcPr>
            <w:tcW w:w="709" w:type="dxa"/>
            <w:shd w:val="clear" w:color="auto" w:fill="FFFFFF"/>
            <w:vAlign w:val="center"/>
          </w:tcPr>
          <w:p w14:paraId="4E621546"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155</w:t>
            </w:r>
          </w:p>
        </w:tc>
        <w:tc>
          <w:tcPr>
            <w:tcW w:w="851" w:type="dxa"/>
            <w:shd w:val="clear" w:color="auto" w:fill="FFFFFF"/>
            <w:vAlign w:val="center"/>
          </w:tcPr>
          <w:p w14:paraId="23D6EDDB"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39.3</w:t>
            </w:r>
          </w:p>
        </w:tc>
      </w:tr>
      <w:tr w:rsidR="00281EEB" w:rsidRPr="00067730" w14:paraId="7ED5B42C" w14:textId="77777777" w:rsidTr="00E60379">
        <w:trPr>
          <w:cantSplit/>
        </w:trPr>
        <w:tc>
          <w:tcPr>
            <w:tcW w:w="1423" w:type="dxa"/>
            <w:vMerge/>
            <w:shd w:val="clear" w:color="auto" w:fill="FFFFFF"/>
          </w:tcPr>
          <w:p w14:paraId="6327ED3F"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tcPr>
          <w:p w14:paraId="0DC570C4"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50 - 149 (medium)</w:t>
            </w:r>
          </w:p>
        </w:tc>
        <w:tc>
          <w:tcPr>
            <w:tcW w:w="851" w:type="dxa"/>
            <w:shd w:val="clear" w:color="auto" w:fill="FFFFFF"/>
            <w:vAlign w:val="center"/>
          </w:tcPr>
          <w:p w14:paraId="6A83D1BD"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54</w:t>
            </w:r>
          </w:p>
        </w:tc>
        <w:tc>
          <w:tcPr>
            <w:tcW w:w="1275" w:type="dxa"/>
            <w:shd w:val="clear" w:color="auto" w:fill="FFFFFF"/>
            <w:vAlign w:val="center"/>
          </w:tcPr>
          <w:p w14:paraId="5E1224E3"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18.2</w:t>
            </w:r>
          </w:p>
        </w:tc>
        <w:tc>
          <w:tcPr>
            <w:tcW w:w="709" w:type="dxa"/>
            <w:shd w:val="clear" w:color="auto" w:fill="FFFFFF"/>
            <w:vAlign w:val="center"/>
          </w:tcPr>
          <w:p w14:paraId="791E0183"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14</w:t>
            </w:r>
          </w:p>
        </w:tc>
        <w:tc>
          <w:tcPr>
            <w:tcW w:w="992" w:type="dxa"/>
            <w:shd w:val="clear" w:color="auto" w:fill="FFFFFF"/>
            <w:vAlign w:val="center"/>
          </w:tcPr>
          <w:p w14:paraId="0F2CF1C2"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14.4</w:t>
            </w:r>
          </w:p>
        </w:tc>
        <w:tc>
          <w:tcPr>
            <w:tcW w:w="709" w:type="dxa"/>
            <w:shd w:val="clear" w:color="auto" w:fill="FFFFFF"/>
            <w:vAlign w:val="center"/>
          </w:tcPr>
          <w:p w14:paraId="4A4359FF"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68</w:t>
            </w:r>
          </w:p>
        </w:tc>
        <w:tc>
          <w:tcPr>
            <w:tcW w:w="851" w:type="dxa"/>
            <w:shd w:val="clear" w:color="auto" w:fill="FFFFFF"/>
            <w:vAlign w:val="center"/>
          </w:tcPr>
          <w:p w14:paraId="14E0602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17.3</w:t>
            </w:r>
          </w:p>
        </w:tc>
      </w:tr>
      <w:tr w:rsidR="00281EEB" w:rsidRPr="00067730" w14:paraId="31BEBF78" w14:textId="77777777" w:rsidTr="00E60379">
        <w:trPr>
          <w:cantSplit/>
        </w:trPr>
        <w:tc>
          <w:tcPr>
            <w:tcW w:w="1423" w:type="dxa"/>
            <w:vMerge/>
            <w:shd w:val="clear" w:color="auto" w:fill="FFFFFF"/>
          </w:tcPr>
          <w:p w14:paraId="676DED6C"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tcPr>
          <w:p w14:paraId="7F3A48BC"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150+ (large)</w:t>
            </w:r>
          </w:p>
        </w:tc>
        <w:tc>
          <w:tcPr>
            <w:tcW w:w="851" w:type="dxa"/>
            <w:shd w:val="clear" w:color="auto" w:fill="FFFFFF"/>
            <w:vAlign w:val="center"/>
          </w:tcPr>
          <w:p w14:paraId="7A0541D7"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120</w:t>
            </w:r>
          </w:p>
        </w:tc>
        <w:tc>
          <w:tcPr>
            <w:tcW w:w="1275" w:type="dxa"/>
            <w:shd w:val="clear" w:color="auto" w:fill="FFFFFF"/>
            <w:vAlign w:val="center"/>
          </w:tcPr>
          <w:p w14:paraId="36BBC486"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40.4</w:t>
            </w:r>
          </w:p>
        </w:tc>
        <w:tc>
          <w:tcPr>
            <w:tcW w:w="709" w:type="dxa"/>
            <w:shd w:val="clear" w:color="auto" w:fill="FFFFFF"/>
            <w:vAlign w:val="center"/>
          </w:tcPr>
          <w:p w14:paraId="5C6F266A"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51</w:t>
            </w:r>
          </w:p>
        </w:tc>
        <w:tc>
          <w:tcPr>
            <w:tcW w:w="992" w:type="dxa"/>
            <w:shd w:val="clear" w:color="auto" w:fill="FFFFFF"/>
            <w:vAlign w:val="center"/>
          </w:tcPr>
          <w:p w14:paraId="2F219344"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52.6</w:t>
            </w:r>
          </w:p>
        </w:tc>
        <w:tc>
          <w:tcPr>
            <w:tcW w:w="709" w:type="dxa"/>
            <w:shd w:val="clear" w:color="auto" w:fill="FFFFFF"/>
            <w:vAlign w:val="center"/>
          </w:tcPr>
          <w:p w14:paraId="361B5A9D"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171</w:t>
            </w:r>
          </w:p>
        </w:tc>
        <w:tc>
          <w:tcPr>
            <w:tcW w:w="851" w:type="dxa"/>
            <w:shd w:val="clear" w:color="auto" w:fill="FFFFFF"/>
            <w:vAlign w:val="center"/>
          </w:tcPr>
          <w:p w14:paraId="52701ABE"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43.4</w:t>
            </w:r>
          </w:p>
        </w:tc>
      </w:tr>
      <w:tr w:rsidR="00281EEB" w:rsidRPr="00067730" w14:paraId="74D1D1AD" w14:textId="77777777" w:rsidTr="00E60379">
        <w:trPr>
          <w:cantSplit/>
        </w:trPr>
        <w:tc>
          <w:tcPr>
            <w:tcW w:w="1423" w:type="dxa"/>
            <w:vMerge w:val="restart"/>
            <w:shd w:val="clear" w:color="auto" w:fill="FFFFFF"/>
          </w:tcPr>
          <w:p w14:paraId="7DC42D44"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r w:rsidRPr="00067730">
              <w:rPr>
                <w:rFonts w:ascii="Times New Roman" w:hAnsi="Times New Roman" w:cs="Times New Roman"/>
                <w:color w:val="000000"/>
              </w:rPr>
              <w:t>Current sector</w:t>
            </w:r>
          </w:p>
        </w:tc>
        <w:tc>
          <w:tcPr>
            <w:tcW w:w="2835" w:type="dxa"/>
            <w:shd w:val="clear" w:color="auto" w:fill="FFFFFF"/>
          </w:tcPr>
          <w:p w14:paraId="6A097F43"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Public sector</w:t>
            </w:r>
          </w:p>
        </w:tc>
        <w:tc>
          <w:tcPr>
            <w:tcW w:w="851" w:type="dxa"/>
            <w:shd w:val="clear" w:color="auto" w:fill="FFFFFF"/>
            <w:vAlign w:val="center"/>
          </w:tcPr>
          <w:p w14:paraId="09642D65"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106</w:t>
            </w:r>
          </w:p>
        </w:tc>
        <w:tc>
          <w:tcPr>
            <w:tcW w:w="1275" w:type="dxa"/>
            <w:shd w:val="clear" w:color="auto" w:fill="FFFFFF"/>
            <w:vAlign w:val="center"/>
          </w:tcPr>
          <w:p w14:paraId="632E3F6D"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35.7</w:t>
            </w:r>
          </w:p>
        </w:tc>
        <w:tc>
          <w:tcPr>
            <w:tcW w:w="709" w:type="dxa"/>
            <w:shd w:val="clear" w:color="auto" w:fill="FFFFFF"/>
            <w:vAlign w:val="center"/>
          </w:tcPr>
          <w:p w14:paraId="00441A3C"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30</w:t>
            </w:r>
          </w:p>
        </w:tc>
        <w:tc>
          <w:tcPr>
            <w:tcW w:w="992" w:type="dxa"/>
            <w:shd w:val="clear" w:color="auto" w:fill="FFFFFF"/>
            <w:vAlign w:val="center"/>
          </w:tcPr>
          <w:p w14:paraId="4FAF16E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30.9</w:t>
            </w:r>
          </w:p>
        </w:tc>
        <w:tc>
          <w:tcPr>
            <w:tcW w:w="709" w:type="dxa"/>
            <w:shd w:val="clear" w:color="auto" w:fill="FFFFFF"/>
            <w:vAlign w:val="center"/>
          </w:tcPr>
          <w:p w14:paraId="0B0EBB72"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136</w:t>
            </w:r>
          </w:p>
        </w:tc>
        <w:tc>
          <w:tcPr>
            <w:tcW w:w="851" w:type="dxa"/>
            <w:shd w:val="clear" w:color="auto" w:fill="FFFFFF"/>
            <w:vAlign w:val="center"/>
          </w:tcPr>
          <w:p w14:paraId="4F39BB43"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34.5</w:t>
            </w:r>
          </w:p>
        </w:tc>
      </w:tr>
      <w:tr w:rsidR="00281EEB" w:rsidRPr="00067730" w14:paraId="3E5DCFD4" w14:textId="77777777" w:rsidTr="00E60379">
        <w:trPr>
          <w:cantSplit/>
        </w:trPr>
        <w:tc>
          <w:tcPr>
            <w:tcW w:w="1423" w:type="dxa"/>
            <w:vMerge/>
            <w:shd w:val="clear" w:color="auto" w:fill="FFFFFF"/>
          </w:tcPr>
          <w:p w14:paraId="3065DFF8"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tcPr>
          <w:p w14:paraId="4F4E0C54"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Private sector</w:t>
            </w:r>
          </w:p>
        </w:tc>
        <w:tc>
          <w:tcPr>
            <w:tcW w:w="851" w:type="dxa"/>
            <w:shd w:val="clear" w:color="auto" w:fill="FFFFFF"/>
            <w:vAlign w:val="center"/>
          </w:tcPr>
          <w:p w14:paraId="003BC730"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168</w:t>
            </w:r>
          </w:p>
        </w:tc>
        <w:tc>
          <w:tcPr>
            <w:tcW w:w="1275" w:type="dxa"/>
            <w:shd w:val="clear" w:color="auto" w:fill="FFFFFF"/>
            <w:vAlign w:val="center"/>
          </w:tcPr>
          <w:p w14:paraId="105539A8"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56.6</w:t>
            </w:r>
          </w:p>
        </w:tc>
        <w:tc>
          <w:tcPr>
            <w:tcW w:w="709" w:type="dxa"/>
            <w:shd w:val="clear" w:color="auto" w:fill="FFFFFF"/>
            <w:vAlign w:val="center"/>
          </w:tcPr>
          <w:p w14:paraId="3091A4DF"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67</w:t>
            </w:r>
          </w:p>
        </w:tc>
        <w:tc>
          <w:tcPr>
            <w:tcW w:w="992" w:type="dxa"/>
            <w:shd w:val="clear" w:color="auto" w:fill="FFFFFF"/>
            <w:vAlign w:val="center"/>
          </w:tcPr>
          <w:p w14:paraId="5E6EC1C1"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69.1</w:t>
            </w:r>
          </w:p>
        </w:tc>
        <w:tc>
          <w:tcPr>
            <w:tcW w:w="709" w:type="dxa"/>
            <w:shd w:val="clear" w:color="auto" w:fill="FFFFFF"/>
            <w:vAlign w:val="center"/>
          </w:tcPr>
          <w:p w14:paraId="5A0BE4C0"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235</w:t>
            </w:r>
          </w:p>
        </w:tc>
        <w:tc>
          <w:tcPr>
            <w:tcW w:w="851" w:type="dxa"/>
            <w:shd w:val="clear" w:color="auto" w:fill="FFFFFF"/>
            <w:vAlign w:val="center"/>
          </w:tcPr>
          <w:p w14:paraId="15537936"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59.6</w:t>
            </w:r>
          </w:p>
        </w:tc>
      </w:tr>
      <w:tr w:rsidR="00281EEB" w:rsidRPr="00067730" w14:paraId="14A159ED" w14:textId="77777777" w:rsidTr="00E60379">
        <w:trPr>
          <w:cantSplit/>
        </w:trPr>
        <w:tc>
          <w:tcPr>
            <w:tcW w:w="1423" w:type="dxa"/>
            <w:vMerge/>
            <w:shd w:val="clear" w:color="auto" w:fill="FFFFFF"/>
          </w:tcPr>
          <w:p w14:paraId="2FFACF3C" w14:textId="77777777" w:rsidR="00281EEB" w:rsidRPr="00067730" w:rsidRDefault="00281EEB" w:rsidP="00E60379">
            <w:pPr>
              <w:autoSpaceDE w:val="0"/>
              <w:autoSpaceDN w:val="0"/>
              <w:adjustRightInd w:val="0"/>
              <w:spacing w:after="0" w:line="240" w:lineRule="auto"/>
              <w:rPr>
                <w:rFonts w:ascii="Times New Roman" w:hAnsi="Times New Roman" w:cs="Times New Roman"/>
                <w:color w:val="000000"/>
              </w:rPr>
            </w:pPr>
          </w:p>
        </w:tc>
        <w:tc>
          <w:tcPr>
            <w:tcW w:w="2835" w:type="dxa"/>
            <w:shd w:val="clear" w:color="auto" w:fill="FFFFFF"/>
          </w:tcPr>
          <w:p w14:paraId="43ECF4C2" w14:textId="77777777" w:rsidR="00281EEB" w:rsidRPr="00067730" w:rsidRDefault="00281EEB" w:rsidP="00E6037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Not-for-profit</w:t>
            </w:r>
          </w:p>
        </w:tc>
        <w:tc>
          <w:tcPr>
            <w:tcW w:w="851" w:type="dxa"/>
            <w:shd w:val="clear" w:color="auto" w:fill="FFFFFF"/>
            <w:vAlign w:val="center"/>
          </w:tcPr>
          <w:p w14:paraId="747686A6"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23</w:t>
            </w:r>
          </w:p>
        </w:tc>
        <w:tc>
          <w:tcPr>
            <w:tcW w:w="1275" w:type="dxa"/>
            <w:shd w:val="clear" w:color="auto" w:fill="FFFFFF"/>
            <w:vAlign w:val="center"/>
          </w:tcPr>
          <w:p w14:paraId="021875C9"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7.7</w:t>
            </w:r>
          </w:p>
        </w:tc>
        <w:tc>
          <w:tcPr>
            <w:tcW w:w="709" w:type="dxa"/>
            <w:shd w:val="clear" w:color="auto" w:fill="FFFFFF"/>
            <w:vAlign w:val="center"/>
          </w:tcPr>
          <w:p w14:paraId="7F6B4DA6"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0</w:t>
            </w:r>
          </w:p>
        </w:tc>
        <w:tc>
          <w:tcPr>
            <w:tcW w:w="992" w:type="dxa"/>
            <w:shd w:val="clear" w:color="auto" w:fill="FFFFFF"/>
            <w:vAlign w:val="center"/>
          </w:tcPr>
          <w:p w14:paraId="528ECAE6"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0.0</w:t>
            </w:r>
          </w:p>
        </w:tc>
        <w:tc>
          <w:tcPr>
            <w:tcW w:w="709" w:type="dxa"/>
            <w:shd w:val="clear" w:color="auto" w:fill="FFFFFF"/>
            <w:vAlign w:val="center"/>
          </w:tcPr>
          <w:p w14:paraId="4B0AB232"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23</w:t>
            </w:r>
          </w:p>
        </w:tc>
        <w:tc>
          <w:tcPr>
            <w:tcW w:w="851" w:type="dxa"/>
            <w:shd w:val="clear" w:color="auto" w:fill="FFFFFF"/>
            <w:vAlign w:val="center"/>
          </w:tcPr>
          <w:p w14:paraId="7462FD6E" w14:textId="77777777" w:rsidR="00281EEB" w:rsidRPr="00067730" w:rsidRDefault="00281EEB" w:rsidP="00E6037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5.8</w:t>
            </w:r>
          </w:p>
        </w:tc>
      </w:tr>
    </w:tbl>
    <w:p w14:paraId="0D03A168" w14:textId="77777777" w:rsidR="00281EEB" w:rsidRPr="00067730" w:rsidRDefault="00281EEB" w:rsidP="00281EEB">
      <w:pPr>
        <w:rPr>
          <w:rFonts w:ascii="Times New Roman" w:hAnsi="Times New Roman" w:cs="Times New Roman"/>
        </w:rPr>
        <w:sectPr w:rsidR="00281EEB" w:rsidRPr="00067730" w:rsidSect="00281EEB">
          <w:pgSz w:w="11906" w:h="16838"/>
          <w:pgMar w:top="1440" w:right="1440" w:bottom="1440" w:left="1440" w:header="708" w:footer="708" w:gutter="0"/>
          <w:cols w:space="708"/>
          <w:docGrid w:linePitch="360"/>
        </w:sectPr>
      </w:pPr>
      <w:r w:rsidRPr="00067730">
        <w:rPr>
          <w:rFonts w:ascii="Times New Roman" w:hAnsi="Times New Roman" w:cs="Times New Roman"/>
        </w:rPr>
        <w:br w:type="page"/>
      </w:r>
    </w:p>
    <w:p w14:paraId="65D906BE" w14:textId="5453BD5A" w:rsidR="00544C05" w:rsidRPr="003D0751" w:rsidRDefault="00281EEB" w:rsidP="00A96EF4">
      <w:pPr>
        <w:spacing w:after="0"/>
        <w:rPr>
          <w:rFonts w:ascii="Times New Roman" w:hAnsi="Times New Roman" w:cs="Times New Roman"/>
        </w:rPr>
      </w:pPr>
      <w:r w:rsidRPr="003D0751" w:rsidDel="00281EEB">
        <w:rPr>
          <w:rFonts w:ascii="Times New Roman" w:hAnsi="Times New Roman" w:cs="Times New Roman"/>
        </w:rPr>
        <w:lastRenderedPageBreak/>
        <w:t xml:space="preserve"> </w:t>
      </w:r>
      <w:r w:rsidR="00595E3E">
        <w:rPr>
          <w:rFonts w:ascii="Times New Roman" w:hAnsi="Times New Roman" w:cs="Times New Roman"/>
        </w:rPr>
        <w:t xml:space="preserve">The two universities covered by this study are similarly oriented towards delivering an applied HE experience and explicit focus on the development of employability skills and attributes. They differ, however, in important ways, most notably, in the extent to which WIL constitutes an embedded and compulsory element of the curriculum; The Australian university provides a period of work experience as part of its provision, whereas at the UK university, WIL is encouraged but largely enacted through students proactively securing work placements or internships. Clearly the universities are also situated in different labour market contexts. </w:t>
      </w:r>
      <w:r w:rsidR="00544C05">
        <w:rPr>
          <w:rFonts w:ascii="Times New Roman" w:hAnsi="Times New Roman" w:cs="Times New Roman"/>
        </w:rPr>
        <w:t>The</w:t>
      </w:r>
      <w:r w:rsidR="00595E3E">
        <w:rPr>
          <w:rFonts w:ascii="Times New Roman" w:hAnsi="Times New Roman" w:cs="Times New Roman"/>
        </w:rPr>
        <w:t xml:space="preserve"> Australian and UK labour market bear similar characteristics</w:t>
      </w:r>
      <w:r w:rsidR="00544C05">
        <w:rPr>
          <w:rFonts w:ascii="Times New Roman" w:hAnsi="Times New Roman" w:cs="Times New Roman"/>
        </w:rPr>
        <w:t xml:space="preserve"> not least in the relationship between education, employers and the state in contributing to economic prosperity – with each stakeholder expected to take some of the weight in ensuring an appropriately-equipped graduate labour supply, and an explicit policy focus on individual responsibility for employability. Labour market </w:t>
      </w:r>
      <w:r w:rsidR="00595E3E">
        <w:rPr>
          <w:rFonts w:ascii="Times New Roman" w:hAnsi="Times New Roman" w:cs="Times New Roman"/>
        </w:rPr>
        <w:t>conditions at the time of the survey</w:t>
      </w:r>
      <w:r w:rsidR="00544C05">
        <w:rPr>
          <w:rFonts w:ascii="Times New Roman" w:hAnsi="Times New Roman" w:cs="Times New Roman"/>
        </w:rPr>
        <w:t>, however,</w:t>
      </w:r>
      <w:r w:rsidR="00595E3E">
        <w:rPr>
          <w:rFonts w:ascii="Times New Roman" w:hAnsi="Times New Roman" w:cs="Times New Roman"/>
        </w:rPr>
        <w:t xml:space="preserve"> created different contexts within which the results needed to be understood. </w:t>
      </w:r>
      <w:r w:rsidR="00544C05">
        <w:rPr>
          <w:rFonts w:ascii="Times New Roman" w:hAnsi="Times New Roman" w:cs="Times New Roman"/>
        </w:rPr>
        <w:t xml:space="preserve">In 2014, in the UK youth and graduate employment was at historically high rates and economic conditions variable. Such uncertainty may well have contributed to a sense of unease about students soon to enter the labour market. In Australia… </w:t>
      </w:r>
      <w:r w:rsidR="00595E3E">
        <w:rPr>
          <w:rFonts w:ascii="Times New Roman" w:hAnsi="Times New Roman" w:cs="Times New Roman"/>
        </w:rPr>
        <w:t xml:space="preserve">Given the focus of the paper is perceived employability, and such perception needs to be understood within broader contexts, the cross-national focus of the research, therefore, sought to understand </w:t>
      </w:r>
      <w:r w:rsidR="00544C05">
        <w:rPr>
          <w:rFonts w:ascii="Times New Roman" w:hAnsi="Times New Roman" w:cs="Times New Roman"/>
        </w:rPr>
        <w:t>student attitudes within these variable contexts.</w:t>
      </w:r>
    </w:p>
    <w:p w14:paraId="51E4A5BA" w14:textId="77777777" w:rsidR="00595E3E" w:rsidRDefault="00595E3E" w:rsidP="00D11045">
      <w:pPr>
        <w:pStyle w:val="Heading2"/>
      </w:pPr>
    </w:p>
    <w:p w14:paraId="4BB6B054" w14:textId="77777777" w:rsidR="004D38CB" w:rsidRPr="00595E3E" w:rsidRDefault="004D38CB" w:rsidP="00595E3E"/>
    <w:p w14:paraId="3A97659A" w14:textId="77777777" w:rsidR="002E6BFF" w:rsidRPr="003D0751" w:rsidRDefault="002E6BFF" w:rsidP="00D11045">
      <w:pPr>
        <w:pStyle w:val="Heading2"/>
      </w:pPr>
      <w:r w:rsidRPr="003D0751">
        <w:t>Procedures</w:t>
      </w:r>
    </w:p>
    <w:p w14:paraId="5D218BAD" w14:textId="77777777" w:rsidR="009E3456" w:rsidRPr="003D0751" w:rsidRDefault="006A4860" w:rsidP="00347DE3">
      <w:pPr>
        <w:spacing w:after="0"/>
        <w:rPr>
          <w:rFonts w:ascii="Times New Roman" w:hAnsi="Times New Roman" w:cs="Times New Roman"/>
        </w:rPr>
      </w:pPr>
      <w:r w:rsidRPr="003D0751">
        <w:rPr>
          <w:rFonts w:ascii="Times New Roman" w:hAnsi="Times New Roman" w:cs="Times New Roman"/>
        </w:rPr>
        <w:t xml:space="preserve">Participants reported on their </w:t>
      </w:r>
      <w:r w:rsidR="004B1EB5">
        <w:rPr>
          <w:rFonts w:ascii="Times New Roman" w:hAnsi="Times New Roman" w:cs="Times New Roman"/>
        </w:rPr>
        <w:t>background, study and employment characteristics,</w:t>
      </w:r>
      <w:r w:rsidR="00C54830">
        <w:rPr>
          <w:rFonts w:ascii="Times New Roman" w:hAnsi="Times New Roman" w:cs="Times New Roman"/>
        </w:rPr>
        <w:t xml:space="preserve"> </w:t>
      </w:r>
      <w:r w:rsidR="00923401">
        <w:rPr>
          <w:rFonts w:ascii="Times New Roman" w:hAnsi="Times New Roman" w:cs="Times New Roman"/>
        </w:rPr>
        <w:t>PE</w:t>
      </w:r>
      <w:r w:rsidR="00C54830">
        <w:rPr>
          <w:rFonts w:ascii="Times New Roman" w:hAnsi="Times New Roman" w:cs="Times New Roman"/>
        </w:rPr>
        <w:t xml:space="preserve"> </w:t>
      </w:r>
      <w:r w:rsidRPr="003D0751">
        <w:rPr>
          <w:rFonts w:ascii="Times New Roman" w:hAnsi="Times New Roman" w:cs="Times New Roman"/>
        </w:rPr>
        <w:t xml:space="preserve">and career management competencies in </w:t>
      </w:r>
      <w:r w:rsidR="00080FF6">
        <w:rPr>
          <w:rFonts w:ascii="Times New Roman" w:hAnsi="Times New Roman" w:cs="Times New Roman"/>
        </w:rPr>
        <w:t xml:space="preserve">an online survey. Information on and invitations to complete the survey were emailed </w:t>
      </w:r>
      <w:r w:rsidR="004B1EB5">
        <w:rPr>
          <w:rFonts w:ascii="Times New Roman" w:hAnsi="Times New Roman" w:cs="Times New Roman"/>
        </w:rPr>
        <w:t xml:space="preserve">out </w:t>
      </w:r>
      <w:r w:rsidR="00080FF6">
        <w:rPr>
          <w:rFonts w:ascii="Times New Roman" w:hAnsi="Times New Roman" w:cs="Times New Roman"/>
        </w:rPr>
        <w:t xml:space="preserve">via relevant Unit Coordinators and </w:t>
      </w:r>
      <w:r w:rsidRPr="003D0751">
        <w:rPr>
          <w:rFonts w:ascii="Times New Roman" w:hAnsi="Times New Roman" w:cs="Times New Roman"/>
        </w:rPr>
        <w:t xml:space="preserve">posted on </w:t>
      </w:r>
      <w:r w:rsidR="00080FF6">
        <w:rPr>
          <w:rFonts w:ascii="Times New Roman" w:hAnsi="Times New Roman" w:cs="Times New Roman"/>
        </w:rPr>
        <w:t xml:space="preserve">each </w:t>
      </w:r>
      <w:r w:rsidRPr="003D0751">
        <w:rPr>
          <w:rFonts w:ascii="Times New Roman" w:hAnsi="Times New Roman" w:cs="Times New Roman"/>
        </w:rPr>
        <w:t>university</w:t>
      </w:r>
      <w:r w:rsidR="00080FF6">
        <w:rPr>
          <w:rFonts w:ascii="Times New Roman" w:hAnsi="Times New Roman" w:cs="Times New Roman"/>
        </w:rPr>
        <w:t>’s</w:t>
      </w:r>
      <w:r w:rsidRPr="003D0751">
        <w:rPr>
          <w:rFonts w:ascii="Times New Roman" w:hAnsi="Times New Roman" w:cs="Times New Roman"/>
        </w:rPr>
        <w:t xml:space="preserve"> </w:t>
      </w:r>
      <w:r w:rsidR="00080FF6">
        <w:rPr>
          <w:rFonts w:ascii="Times New Roman" w:hAnsi="Times New Roman" w:cs="Times New Roman"/>
        </w:rPr>
        <w:t xml:space="preserve">virtual </w:t>
      </w:r>
      <w:r w:rsidRPr="003D0751">
        <w:rPr>
          <w:rFonts w:ascii="Times New Roman" w:hAnsi="Times New Roman" w:cs="Times New Roman"/>
        </w:rPr>
        <w:t xml:space="preserve">learning </w:t>
      </w:r>
      <w:r w:rsidR="00080FF6">
        <w:rPr>
          <w:rFonts w:ascii="Times New Roman" w:hAnsi="Times New Roman" w:cs="Times New Roman"/>
        </w:rPr>
        <w:t>environment</w:t>
      </w:r>
      <w:r w:rsidRPr="003D0751">
        <w:rPr>
          <w:rFonts w:ascii="Times New Roman" w:hAnsi="Times New Roman" w:cs="Times New Roman"/>
        </w:rPr>
        <w:t xml:space="preserve">. </w:t>
      </w:r>
      <w:r w:rsidR="00A1266B">
        <w:rPr>
          <w:rFonts w:ascii="Times New Roman" w:hAnsi="Times New Roman" w:cs="Times New Roman"/>
        </w:rPr>
        <w:t xml:space="preserve">Data was gathered </w:t>
      </w:r>
      <w:r w:rsidRPr="003D0751">
        <w:rPr>
          <w:rFonts w:ascii="Times New Roman" w:hAnsi="Times New Roman" w:cs="Times New Roman"/>
        </w:rPr>
        <w:t xml:space="preserve">between </w:t>
      </w:r>
      <w:r w:rsidR="00A1266B">
        <w:rPr>
          <w:rFonts w:ascii="Times New Roman" w:hAnsi="Times New Roman" w:cs="Times New Roman"/>
        </w:rPr>
        <w:t>May</w:t>
      </w:r>
      <w:r w:rsidRPr="003D0751">
        <w:rPr>
          <w:rFonts w:ascii="Times New Roman" w:hAnsi="Times New Roman" w:cs="Times New Roman"/>
        </w:rPr>
        <w:t xml:space="preserve"> and </w:t>
      </w:r>
      <w:r w:rsidR="00A1266B">
        <w:rPr>
          <w:rFonts w:ascii="Times New Roman" w:hAnsi="Times New Roman" w:cs="Times New Roman"/>
        </w:rPr>
        <w:t>September</w:t>
      </w:r>
      <w:r w:rsidRPr="003D0751">
        <w:rPr>
          <w:rFonts w:ascii="Times New Roman" w:hAnsi="Times New Roman" w:cs="Times New Roman"/>
        </w:rPr>
        <w:t xml:space="preserve"> 2014. </w:t>
      </w:r>
    </w:p>
    <w:p w14:paraId="6AF857AB" w14:textId="77777777" w:rsidR="00F115B0" w:rsidRPr="003D0751" w:rsidRDefault="00F115B0" w:rsidP="009135F2">
      <w:pPr>
        <w:spacing w:after="0"/>
        <w:rPr>
          <w:rFonts w:ascii="Times New Roman" w:hAnsi="Times New Roman" w:cs="Times New Roman"/>
        </w:rPr>
      </w:pPr>
    </w:p>
    <w:p w14:paraId="54482392" w14:textId="77777777" w:rsidR="002E6BFF" w:rsidRPr="003D0751" w:rsidRDefault="003B2A80" w:rsidP="00D11045">
      <w:pPr>
        <w:pStyle w:val="Heading2"/>
      </w:pPr>
      <w:r w:rsidRPr="003D0751">
        <w:t>Measures</w:t>
      </w:r>
    </w:p>
    <w:p w14:paraId="6E8979F8" w14:textId="77777777" w:rsidR="003B2A80" w:rsidRPr="003D0751" w:rsidRDefault="003B2A80" w:rsidP="003743D3">
      <w:pPr>
        <w:autoSpaceDE w:val="0"/>
        <w:autoSpaceDN w:val="0"/>
        <w:adjustRightInd w:val="0"/>
        <w:spacing w:after="0"/>
        <w:rPr>
          <w:rFonts w:ascii="Times New Roman" w:hAnsi="Times New Roman" w:cs="Times New Roman"/>
        </w:rPr>
      </w:pPr>
      <w:r w:rsidRPr="003D0751">
        <w:rPr>
          <w:rFonts w:ascii="Times New Roman" w:hAnsi="Times New Roman" w:cs="Times New Roman"/>
        </w:rPr>
        <w:lastRenderedPageBreak/>
        <w:t xml:space="preserve">Five items, derived from </w:t>
      </w:r>
      <w:proofErr w:type="spellStart"/>
      <w:r w:rsidRPr="003D0751">
        <w:rPr>
          <w:rFonts w:ascii="Times New Roman" w:hAnsi="Times New Roman" w:cs="Times New Roman"/>
        </w:rPr>
        <w:t>Bernston</w:t>
      </w:r>
      <w:proofErr w:type="spellEnd"/>
      <w:r w:rsidRPr="003D0751">
        <w:rPr>
          <w:rFonts w:ascii="Times New Roman" w:hAnsi="Times New Roman" w:cs="Times New Roman"/>
        </w:rPr>
        <w:t xml:space="preserve"> and </w:t>
      </w:r>
      <w:proofErr w:type="spellStart"/>
      <w:r w:rsidRPr="003D0751">
        <w:rPr>
          <w:rFonts w:ascii="Times New Roman" w:hAnsi="Times New Roman" w:cs="Times New Roman"/>
        </w:rPr>
        <w:t>Marklund’s</w:t>
      </w:r>
      <w:proofErr w:type="spellEnd"/>
      <w:r w:rsidRPr="003D0751">
        <w:rPr>
          <w:rFonts w:ascii="Times New Roman" w:hAnsi="Times New Roman" w:cs="Times New Roman"/>
        </w:rPr>
        <w:t xml:space="preserve"> (2007) study, were used to measure </w:t>
      </w:r>
      <w:r w:rsidR="00923401">
        <w:rPr>
          <w:rFonts w:ascii="Times New Roman" w:hAnsi="Times New Roman" w:cs="Times New Roman"/>
        </w:rPr>
        <w:t>PE</w:t>
      </w:r>
      <w:r w:rsidRPr="003D0751">
        <w:rPr>
          <w:rFonts w:ascii="Times New Roman" w:hAnsi="Times New Roman" w:cs="Times New Roman"/>
        </w:rPr>
        <w:t xml:space="preserve">. </w:t>
      </w:r>
      <w:r w:rsidR="00605CFA" w:rsidRPr="003D0751">
        <w:rPr>
          <w:rFonts w:ascii="Times New Roman" w:hAnsi="Times New Roman" w:cs="Times New Roman"/>
        </w:rPr>
        <w:t xml:space="preserve">The use of subjective measures for assessing </w:t>
      </w:r>
      <w:r w:rsidR="00923401">
        <w:rPr>
          <w:rFonts w:ascii="Times New Roman" w:hAnsi="Times New Roman" w:cs="Times New Roman"/>
        </w:rPr>
        <w:t>PE</w:t>
      </w:r>
      <w:r w:rsidR="00605CFA" w:rsidRPr="003D0751">
        <w:rPr>
          <w:rFonts w:ascii="Times New Roman" w:hAnsi="Times New Roman" w:cs="Times New Roman"/>
        </w:rPr>
        <w:t xml:space="preserve"> is common to other studies (Gerber </w:t>
      </w:r>
      <w:r w:rsidR="00522924" w:rsidRPr="00522924">
        <w:rPr>
          <w:rFonts w:ascii="Times New Roman" w:hAnsi="Times New Roman" w:cs="Times New Roman"/>
          <w:i/>
        </w:rPr>
        <w:t>et al</w:t>
      </w:r>
      <w:r w:rsidR="00605CFA" w:rsidRPr="003D0751">
        <w:rPr>
          <w:rFonts w:ascii="Times New Roman" w:hAnsi="Times New Roman" w:cs="Times New Roman"/>
        </w:rPr>
        <w:t xml:space="preserve">., 2011; Rothwell </w:t>
      </w:r>
      <w:r w:rsidR="001D6FDD">
        <w:rPr>
          <w:rFonts w:ascii="Times New Roman" w:hAnsi="Times New Roman" w:cs="Times New Roman"/>
        </w:rPr>
        <w:t>and</w:t>
      </w:r>
      <w:r w:rsidR="00605CFA" w:rsidRPr="003D0751">
        <w:rPr>
          <w:rFonts w:ascii="Times New Roman" w:hAnsi="Times New Roman" w:cs="Times New Roman"/>
        </w:rPr>
        <w:t xml:space="preserve"> Arnold, 2007). </w:t>
      </w:r>
      <w:r w:rsidRPr="003D0751">
        <w:rPr>
          <w:rFonts w:ascii="Times New Roman" w:hAnsi="Times New Roman" w:cs="Times New Roman"/>
        </w:rPr>
        <w:t>Respondents were asked to consider how employable they think they are by rating their level of agreement with five items</w:t>
      </w:r>
      <w:r w:rsidR="00103776" w:rsidRPr="003D0751">
        <w:rPr>
          <w:rFonts w:ascii="Times New Roman" w:hAnsi="Times New Roman" w:cs="Times New Roman"/>
        </w:rPr>
        <w:t xml:space="preserve">: </w:t>
      </w:r>
      <w:r w:rsidR="00695E62" w:rsidRPr="003D0751">
        <w:rPr>
          <w:rFonts w:ascii="Times New Roman" w:hAnsi="Times New Roman" w:cs="Times New Roman"/>
        </w:rPr>
        <w:t>‘My competence is sought-after in the labour market’; ‘I have a contact network that I can use to get a new (equivalent or better) job’; ‘I know of other organizations/companies where I could get work’; ‘my personal qualities make it easy for me to get a new (equivalent or better) job in a different company/organisation’; a</w:t>
      </w:r>
      <w:r w:rsidR="005E3645">
        <w:rPr>
          <w:rFonts w:ascii="Times New Roman" w:hAnsi="Times New Roman" w:cs="Times New Roman"/>
        </w:rPr>
        <w:t>nd ‘my experience is in demand i</w:t>
      </w:r>
      <w:r w:rsidR="00695E62" w:rsidRPr="003D0751">
        <w:rPr>
          <w:rFonts w:ascii="Times New Roman" w:hAnsi="Times New Roman" w:cs="Times New Roman"/>
        </w:rPr>
        <w:t>n the labour market’.</w:t>
      </w:r>
      <w:r w:rsidR="003743D3" w:rsidRPr="003D0751">
        <w:rPr>
          <w:rFonts w:ascii="Times New Roman" w:hAnsi="Times New Roman" w:cs="Times New Roman"/>
        </w:rPr>
        <w:t xml:space="preserve"> </w:t>
      </w:r>
      <w:r w:rsidRPr="003D0751">
        <w:rPr>
          <w:rFonts w:ascii="Times New Roman" w:hAnsi="Times New Roman" w:cs="Times New Roman"/>
        </w:rPr>
        <w:t xml:space="preserve">The </w:t>
      </w:r>
      <w:proofErr w:type="gramStart"/>
      <w:r w:rsidRPr="003D0751">
        <w:rPr>
          <w:rFonts w:ascii="Times New Roman" w:hAnsi="Times New Roman" w:cs="Times New Roman"/>
        </w:rPr>
        <w:t>five point</w:t>
      </w:r>
      <w:proofErr w:type="gramEnd"/>
      <w:r w:rsidRPr="003D0751">
        <w:rPr>
          <w:rFonts w:ascii="Times New Roman" w:hAnsi="Times New Roman" w:cs="Times New Roman"/>
        </w:rPr>
        <w:t xml:space="preserve"> agreement scale, ranging from strongly disagree to strongly agree, achieved a Cronbach alpha score of </w:t>
      </w:r>
      <w:r w:rsidR="00B05001">
        <w:rPr>
          <w:rFonts w:ascii="Times New Roman" w:hAnsi="Times New Roman" w:cs="Times New Roman"/>
        </w:rPr>
        <w:t>.77</w:t>
      </w:r>
      <w:r w:rsidRPr="003D0751">
        <w:rPr>
          <w:rFonts w:ascii="Times New Roman" w:hAnsi="Times New Roman" w:cs="Times New Roman"/>
        </w:rPr>
        <w:t xml:space="preserve">. </w:t>
      </w:r>
    </w:p>
    <w:p w14:paraId="2B190872" w14:textId="77777777" w:rsidR="00695E62" w:rsidRPr="003D0751" w:rsidRDefault="00695E62" w:rsidP="00352AE4">
      <w:pPr>
        <w:spacing w:after="0"/>
        <w:rPr>
          <w:rFonts w:ascii="Times New Roman" w:hAnsi="Times New Roman" w:cs="Times New Roman"/>
        </w:rPr>
      </w:pPr>
    </w:p>
    <w:p w14:paraId="7A65BFDF" w14:textId="77777777" w:rsidR="00CC22A9" w:rsidRDefault="0031394B" w:rsidP="00352AE4">
      <w:pPr>
        <w:spacing w:after="0"/>
        <w:rPr>
          <w:rFonts w:ascii="Times New Roman" w:hAnsi="Times New Roman" w:cs="Times New Roman"/>
        </w:rPr>
      </w:pPr>
      <w:r w:rsidRPr="003D0751">
        <w:rPr>
          <w:rFonts w:ascii="Times New Roman" w:hAnsi="Times New Roman" w:cs="Times New Roman"/>
        </w:rPr>
        <w:t xml:space="preserve">The DOTs model was selected due to its wide acceptance and successful use among undergraduates (see </w:t>
      </w:r>
      <w:proofErr w:type="spellStart"/>
      <w:r w:rsidR="008C3A84" w:rsidRPr="003D0751">
        <w:rPr>
          <w:rFonts w:ascii="Times New Roman" w:hAnsi="Times New Roman" w:cs="Times New Roman"/>
        </w:rPr>
        <w:t>Reddan</w:t>
      </w:r>
      <w:proofErr w:type="spellEnd"/>
      <w:r w:rsidR="008C3A84" w:rsidRPr="003D0751">
        <w:rPr>
          <w:rFonts w:ascii="Times New Roman" w:hAnsi="Times New Roman" w:cs="Times New Roman"/>
        </w:rPr>
        <w:t xml:space="preserve"> </w:t>
      </w:r>
      <w:r w:rsidR="001D6FDD">
        <w:rPr>
          <w:rFonts w:ascii="Times New Roman" w:hAnsi="Times New Roman" w:cs="Times New Roman"/>
        </w:rPr>
        <w:t>and</w:t>
      </w:r>
      <w:r w:rsidR="008C3A84" w:rsidRPr="003D0751">
        <w:rPr>
          <w:rFonts w:ascii="Times New Roman" w:hAnsi="Times New Roman" w:cs="Times New Roman"/>
        </w:rPr>
        <w:t xml:space="preserve"> </w:t>
      </w:r>
      <w:proofErr w:type="spellStart"/>
      <w:r w:rsidR="008C3A84" w:rsidRPr="003D0751">
        <w:rPr>
          <w:rFonts w:ascii="Times New Roman" w:hAnsi="Times New Roman" w:cs="Times New Roman"/>
        </w:rPr>
        <w:t>Rauchle</w:t>
      </w:r>
      <w:proofErr w:type="spellEnd"/>
      <w:r w:rsidR="008C3A84" w:rsidRPr="003D0751">
        <w:rPr>
          <w:rFonts w:ascii="Times New Roman" w:hAnsi="Times New Roman" w:cs="Times New Roman"/>
        </w:rPr>
        <w:t>, 2012</w:t>
      </w:r>
      <w:r w:rsidRPr="003D0751">
        <w:rPr>
          <w:rFonts w:ascii="Times New Roman" w:hAnsi="Times New Roman" w:cs="Times New Roman"/>
        </w:rPr>
        <w:t>; Sm</w:t>
      </w:r>
      <w:r w:rsidR="008C3A84" w:rsidRPr="003D0751">
        <w:rPr>
          <w:rFonts w:ascii="Times New Roman" w:hAnsi="Times New Roman" w:cs="Times New Roman"/>
        </w:rPr>
        <w:t xml:space="preserve">ith </w:t>
      </w:r>
      <w:r w:rsidR="00522924" w:rsidRPr="00522924">
        <w:rPr>
          <w:rFonts w:ascii="Times New Roman" w:hAnsi="Times New Roman" w:cs="Times New Roman"/>
          <w:i/>
        </w:rPr>
        <w:t>et al</w:t>
      </w:r>
      <w:r w:rsidR="008C3A84" w:rsidRPr="003D0751">
        <w:rPr>
          <w:rFonts w:ascii="Times New Roman" w:hAnsi="Times New Roman" w:cs="Times New Roman"/>
        </w:rPr>
        <w:t xml:space="preserve">., 2009). </w:t>
      </w:r>
      <w:proofErr w:type="gramStart"/>
      <w:r w:rsidR="008C3A84" w:rsidRPr="003D0751">
        <w:rPr>
          <w:rFonts w:ascii="Times New Roman" w:hAnsi="Times New Roman" w:cs="Times New Roman"/>
        </w:rPr>
        <w:t>Twenty one</w:t>
      </w:r>
      <w:proofErr w:type="gramEnd"/>
      <w:r w:rsidR="008C3A84" w:rsidRPr="003D0751">
        <w:rPr>
          <w:rFonts w:ascii="Times New Roman" w:hAnsi="Times New Roman" w:cs="Times New Roman"/>
        </w:rPr>
        <w:t xml:space="preserve"> items </w:t>
      </w:r>
      <w:r w:rsidR="0011602A">
        <w:rPr>
          <w:rFonts w:ascii="Times New Roman" w:hAnsi="Times New Roman" w:cs="Times New Roman"/>
        </w:rPr>
        <w:t>we</w:t>
      </w:r>
      <w:r w:rsidR="008C3A84" w:rsidRPr="003D0751">
        <w:rPr>
          <w:rFonts w:ascii="Times New Roman" w:hAnsi="Times New Roman" w:cs="Times New Roman"/>
        </w:rPr>
        <w:t>re used to measure the four dimensions of self-awareness, opportunity awareness, decision-making l</w:t>
      </w:r>
      <w:r w:rsidR="0011602A">
        <w:rPr>
          <w:rFonts w:ascii="Times New Roman" w:hAnsi="Times New Roman" w:cs="Times New Roman"/>
        </w:rPr>
        <w:t xml:space="preserve">earning and transition learning in alignment with </w:t>
      </w:r>
      <w:proofErr w:type="spellStart"/>
      <w:r w:rsidR="008C3A84" w:rsidRPr="003D0751">
        <w:rPr>
          <w:rFonts w:ascii="Times New Roman" w:hAnsi="Times New Roman" w:cs="Times New Roman"/>
        </w:rPr>
        <w:t>McIlveen</w:t>
      </w:r>
      <w:proofErr w:type="spellEnd"/>
      <w:r w:rsidR="008C3A84" w:rsidRPr="003D0751">
        <w:rPr>
          <w:rFonts w:ascii="Times New Roman" w:hAnsi="Times New Roman" w:cs="Times New Roman"/>
        </w:rPr>
        <w:t xml:space="preserve"> </w:t>
      </w:r>
      <w:r w:rsidR="00522924" w:rsidRPr="00522924">
        <w:rPr>
          <w:rFonts w:ascii="Times New Roman" w:hAnsi="Times New Roman" w:cs="Times New Roman"/>
          <w:i/>
        </w:rPr>
        <w:t>et al</w:t>
      </w:r>
      <w:r w:rsidR="008C3A84" w:rsidRPr="003D0751">
        <w:rPr>
          <w:rFonts w:ascii="Times New Roman" w:hAnsi="Times New Roman" w:cs="Times New Roman"/>
        </w:rPr>
        <w:t>.</w:t>
      </w:r>
      <w:r w:rsidR="0011602A">
        <w:rPr>
          <w:rFonts w:ascii="Times New Roman" w:hAnsi="Times New Roman" w:cs="Times New Roman"/>
        </w:rPr>
        <w:t>’s</w:t>
      </w:r>
      <w:r w:rsidR="008C3A84" w:rsidRPr="003D0751">
        <w:rPr>
          <w:rFonts w:ascii="Times New Roman" w:hAnsi="Times New Roman" w:cs="Times New Roman"/>
        </w:rPr>
        <w:t xml:space="preserve"> (201</w:t>
      </w:r>
      <w:r w:rsidR="00654CF3">
        <w:rPr>
          <w:rFonts w:ascii="Times New Roman" w:hAnsi="Times New Roman" w:cs="Times New Roman"/>
        </w:rPr>
        <w:t>3</w:t>
      </w:r>
      <w:r w:rsidR="008C3A84" w:rsidRPr="003D0751">
        <w:rPr>
          <w:rFonts w:ascii="Times New Roman" w:hAnsi="Times New Roman" w:cs="Times New Roman"/>
        </w:rPr>
        <w:t xml:space="preserve">) study of </w:t>
      </w:r>
      <w:r w:rsidR="00654CF3">
        <w:rPr>
          <w:rFonts w:ascii="Times New Roman" w:hAnsi="Times New Roman" w:cs="Times New Roman"/>
        </w:rPr>
        <w:t>Australian university students</w:t>
      </w:r>
      <w:r w:rsidR="008C3A84" w:rsidRPr="003D0751">
        <w:rPr>
          <w:rFonts w:ascii="Times New Roman" w:hAnsi="Times New Roman" w:cs="Times New Roman"/>
        </w:rPr>
        <w:t xml:space="preserve">. A </w:t>
      </w:r>
      <w:proofErr w:type="gramStart"/>
      <w:r w:rsidR="008C3A84" w:rsidRPr="003D0751">
        <w:rPr>
          <w:rFonts w:ascii="Times New Roman" w:hAnsi="Times New Roman" w:cs="Times New Roman"/>
        </w:rPr>
        <w:t>five point</w:t>
      </w:r>
      <w:proofErr w:type="gramEnd"/>
      <w:r w:rsidR="008C3A84" w:rsidRPr="003D0751">
        <w:rPr>
          <w:rFonts w:ascii="Times New Roman" w:hAnsi="Times New Roman" w:cs="Times New Roman"/>
        </w:rPr>
        <w:t xml:space="preserve"> scale, ranging from ‘very poor’ to ‘very good’</w:t>
      </w:r>
      <w:r w:rsidR="00212DE6">
        <w:rPr>
          <w:rFonts w:ascii="Times New Roman" w:hAnsi="Times New Roman" w:cs="Times New Roman"/>
        </w:rPr>
        <w:t>, wa</w:t>
      </w:r>
      <w:r w:rsidR="008C3A84" w:rsidRPr="003D0751">
        <w:rPr>
          <w:rFonts w:ascii="Times New Roman" w:hAnsi="Times New Roman" w:cs="Times New Roman"/>
        </w:rPr>
        <w:t xml:space="preserve">s used by participants to rate their capabilities in each item. </w:t>
      </w:r>
      <w:r w:rsidR="008B55A3" w:rsidRPr="003D0751">
        <w:rPr>
          <w:rFonts w:ascii="Times New Roman" w:hAnsi="Times New Roman" w:cs="Times New Roman"/>
        </w:rPr>
        <w:t xml:space="preserve">Cronbach alpha scores </w:t>
      </w:r>
      <w:r w:rsidR="00C31BF9">
        <w:rPr>
          <w:rFonts w:ascii="Times New Roman" w:hAnsi="Times New Roman" w:cs="Times New Roman"/>
        </w:rPr>
        <w:t>range</w:t>
      </w:r>
      <w:r w:rsidR="00212DE6">
        <w:rPr>
          <w:rFonts w:ascii="Times New Roman" w:hAnsi="Times New Roman" w:cs="Times New Roman"/>
        </w:rPr>
        <w:t>d</w:t>
      </w:r>
      <w:r w:rsidR="00C31BF9">
        <w:rPr>
          <w:rFonts w:ascii="Times New Roman" w:hAnsi="Times New Roman" w:cs="Times New Roman"/>
        </w:rPr>
        <w:t xml:space="preserve"> from .8</w:t>
      </w:r>
      <w:r w:rsidR="00FB5D20">
        <w:rPr>
          <w:rFonts w:ascii="Times New Roman" w:hAnsi="Times New Roman" w:cs="Times New Roman"/>
        </w:rPr>
        <w:t>1</w:t>
      </w:r>
      <w:r w:rsidR="00C31BF9">
        <w:rPr>
          <w:rFonts w:ascii="Times New Roman" w:hAnsi="Times New Roman" w:cs="Times New Roman"/>
        </w:rPr>
        <w:t xml:space="preserve"> to .8</w:t>
      </w:r>
      <w:r w:rsidR="00FB5D20">
        <w:rPr>
          <w:rFonts w:ascii="Times New Roman" w:hAnsi="Times New Roman" w:cs="Times New Roman"/>
        </w:rPr>
        <w:t>4</w:t>
      </w:r>
      <w:r w:rsidR="00C31BF9">
        <w:rPr>
          <w:rFonts w:ascii="Times New Roman" w:hAnsi="Times New Roman" w:cs="Times New Roman"/>
        </w:rPr>
        <w:t>, providing</w:t>
      </w:r>
      <w:r w:rsidR="008B55A3" w:rsidRPr="003D0751">
        <w:rPr>
          <w:rFonts w:ascii="Times New Roman" w:hAnsi="Times New Roman" w:cs="Times New Roman"/>
        </w:rPr>
        <w:t xml:space="preserve"> assurance of internal consistency among the items and reliability of the four dimensions. </w:t>
      </w:r>
      <w:r w:rsidR="000A791A" w:rsidRPr="003D0751">
        <w:rPr>
          <w:rFonts w:ascii="Times New Roman" w:hAnsi="Times New Roman" w:cs="Times New Roman"/>
        </w:rPr>
        <w:t xml:space="preserve">Participants were also asked to </w:t>
      </w:r>
      <w:r w:rsidR="00A17048" w:rsidRPr="003D0751">
        <w:rPr>
          <w:rFonts w:ascii="Times New Roman" w:hAnsi="Times New Roman" w:cs="Times New Roman"/>
        </w:rPr>
        <w:t xml:space="preserve">provide responses on </w:t>
      </w:r>
      <w:proofErr w:type="gramStart"/>
      <w:r w:rsidR="00A17048" w:rsidRPr="003D0751">
        <w:rPr>
          <w:rFonts w:ascii="Times New Roman" w:hAnsi="Times New Roman" w:cs="Times New Roman"/>
        </w:rPr>
        <w:t>a number of</w:t>
      </w:r>
      <w:proofErr w:type="gramEnd"/>
      <w:r w:rsidR="00A17048" w:rsidRPr="003D0751">
        <w:rPr>
          <w:rFonts w:ascii="Times New Roman" w:hAnsi="Times New Roman" w:cs="Times New Roman"/>
        </w:rPr>
        <w:t xml:space="preserve"> </w:t>
      </w:r>
      <w:r w:rsidR="00D55BD8" w:rsidRPr="003D0751">
        <w:rPr>
          <w:rFonts w:ascii="Times New Roman" w:hAnsi="Times New Roman" w:cs="Times New Roman"/>
        </w:rPr>
        <w:t>background</w:t>
      </w:r>
      <w:r w:rsidR="00A97A0F">
        <w:rPr>
          <w:rFonts w:ascii="Times New Roman" w:hAnsi="Times New Roman" w:cs="Times New Roman"/>
        </w:rPr>
        <w:t>, study and work</w:t>
      </w:r>
      <w:r w:rsidR="00A17048" w:rsidRPr="003D0751">
        <w:rPr>
          <w:rFonts w:ascii="Times New Roman" w:hAnsi="Times New Roman" w:cs="Times New Roman"/>
        </w:rPr>
        <w:t xml:space="preserve"> characteristics</w:t>
      </w:r>
      <w:r w:rsidR="00F45D69" w:rsidRPr="003D0751">
        <w:rPr>
          <w:rFonts w:ascii="Times New Roman" w:hAnsi="Times New Roman" w:cs="Times New Roman"/>
        </w:rPr>
        <w:t xml:space="preserve"> which were deemed relevant and </w:t>
      </w:r>
      <w:r w:rsidR="003E5357" w:rsidRPr="003D0751">
        <w:rPr>
          <w:rFonts w:ascii="Times New Roman" w:hAnsi="Times New Roman" w:cs="Times New Roman"/>
        </w:rPr>
        <w:t xml:space="preserve">were </w:t>
      </w:r>
      <w:r w:rsidR="00F45D69" w:rsidRPr="003D0751">
        <w:rPr>
          <w:rFonts w:ascii="Times New Roman" w:hAnsi="Times New Roman" w:cs="Times New Roman"/>
        </w:rPr>
        <w:t xml:space="preserve">controlled for in the analysis. </w:t>
      </w:r>
      <w:r w:rsidR="00F2388A">
        <w:rPr>
          <w:rFonts w:ascii="Times New Roman" w:hAnsi="Times New Roman" w:cs="Times New Roman"/>
        </w:rPr>
        <w:t>A</w:t>
      </w:r>
      <w:proofErr w:type="spellStart"/>
      <w:r w:rsidR="00F2388A">
        <w:rPr>
          <w:rFonts w:ascii="Times New Roman" w:hAnsi="Times New Roman" w:cs="Times New Roman"/>
          <w:lang w:val="en-GB"/>
        </w:rPr>
        <w:t>ge</w:t>
      </w:r>
      <w:proofErr w:type="spellEnd"/>
      <w:r w:rsidR="00F2388A">
        <w:rPr>
          <w:rFonts w:ascii="Times New Roman" w:hAnsi="Times New Roman" w:cs="Times New Roman"/>
          <w:lang w:val="en-GB"/>
        </w:rPr>
        <w:t xml:space="preserve">, </w:t>
      </w:r>
      <w:r w:rsidR="00E21985">
        <w:rPr>
          <w:rFonts w:ascii="Times New Roman" w:hAnsi="Times New Roman" w:cs="Times New Roman"/>
          <w:lang w:val="en-GB"/>
        </w:rPr>
        <w:t>gender</w:t>
      </w:r>
      <w:r w:rsidR="00F2388A">
        <w:rPr>
          <w:rFonts w:ascii="Times New Roman" w:hAnsi="Times New Roman" w:cs="Times New Roman"/>
          <w:lang w:val="en-GB"/>
        </w:rPr>
        <w:t xml:space="preserve">, stage of study, degree specialisation, employment status and </w:t>
      </w:r>
      <w:r w:rsidR="00E21985">
        <w:rPr>
          <w:rFonts w:ascii="Times New Roman" w:hAnsi="Times New Roman" w:cs="Times New Roman"/>
          <w:lang w:val="en-GB"/>
        </w:rPr>
        <w:t xml:space="preserve">participation in </w:t>
      </w:r>
      <w:r w:rsidR="007F08E0">
        <w:rPr>
          <w:rFonts w:ascii="Times New Roman" w:hAnsi="Times New Roman" w:cs="Times New Roman"/>
        </w:rPr>
        <w:t>WIL</w:t>
      </w:r>
      <w:r w:rsidR="00C67B2C" w:rsidRPr="003D0751">
        <w:rPr>
          <w:rFonts w:ascii="Times New Roman" w:hAnsi="Times New Roman" w:cs="Times New Roman"/>
        </w:rPr>
        <w:t xml:space="preserve"> </w:t>
      </w:r>
      <w:r w:rsidR="00F2388A">
        <w:rPr>
          <w:rFonts w:ascii="Times New Roman" w:hAnsi="Times New Roman" w:cs="Times New Roman"/>
        </w:rPr>
        <w:t>were included as control variables</w:t>
      </w:r>
      <w:r w:rsidR="009747E9">
        <w:rPr>
          <w:rFonts w:ascii="Times New Roman" w:hAnsi="Times New Roman" w:cs="Times New Roman"/>
        </w:rPr>
        <w:t>.</w:t>
      </w:r>
    </w:p>
    <w:p w14:paraId="2C7ED2A3" w14:textId="77777777" w:rsidR="00352AE4" w:rsidRDefault="00352AE4" w:rsidP="00352AE4">
      <w:pPr>
        <w:spacing w:after="0"/>
        <w:rPr>
          <w:rFonts w:ascii="Times New Roman" w:hAnsi="Times New Roman" w:cs="Times New Roman"/>
        </w:rPr>
      </w:pPr>
    </w:p>
    <w:p w14:paraId="18637E2D" w14:textId="77777777" w:rsidR="00A75F8E" w:rsidRPr="009A5074" w:rsidRDefault="00A75F8E" w:rsidP="004C765D">
      <w:pPr>
        <w:pStyle w:val="Heading2"/>
      </w:pPr>
      <w:r w:rsidRPr="009A5074">
        <w:t>Analysis</w:t>
      </w:r>
    </w:p>
    <w:p w14:paraId="3BEC3859" w14:textId="77777777" w:rsidR="002F77BE" w:rsidRDefault="009A5074" w:rsidP="002F77BE">
      <w:pPr>
        <w:spacing w:after="0"/>
        <w:rPr>
          <w:rFonts w:ascii="Times New Roman" w:hAnsi="Times New Roman" w:cs="Times New Roman"/>
        </w:rPr>
      </w:pPr>
      <w:r w:rsidRPr="009A5074">
        <w:rPr>
          <w:rFonts w:ascii="Times New Roman" w:hAnsi="Times New Roman" w:cs="Times New Roman"/>
          <w:noProof/>
          <w:sz w:val="24"/>
          <w:szCs w:val="24"/>
          <w:lang w:eastAsia="en-AU"/>
        </w:rPr>
        <w:t xml:space="preserve">Measurement and structural invariance was computed to ensure the measured variables operated comparably across the UK and Australian samples and </w:t>
      </w:r>
      <w:r w:rsidR="002C512E">
        <w:rPr>
          <w:rFonts w:ascii="Times New Roman" w:hAnsi="Times New Roman" w:cs="Times New Roman"/>
          <w:noProof/>
          <w:sz w:val="24"/>
          <w:szCs w:val="24"/>
          <w:lang w:eastAsia="en-AU"/>
        </w:rPr>
        <w:t xml:space="preserve">therefore </w:t>
      </w:r>
      <w:r w:rsidRPr="009A5074">
        <w:rPr>
          <w:rFonts w:ascii="Times New Roman" w:hAnsi="Times New Roman" w:cs="Times New Roman"/>
          <w:noProof/>
          <w:sz w:val="24"/>
          <w:szCs w:val="24"/>
          <w:lang w:eastAsia="en-AU"/>
        </w:rPr>
        <w:t xml:space="preserve">combining them was </w:t>
      </w:r>
      <w:r w:rsidR="002C512E">
        <w:rPr>
          <w:rFonts w:ascii="Times New Roman" w:hAnsi="Times New Roman" w:cs="Times New Roman"/>
          <w:noProof/>
          <w:sz w:val="24"/>
          <w:szCs w:val="24"/>
          <w:lang w:eastAsia="en-AU"/>
        </w:rPr>
        <w:t>appropriate</w:t>
      </w:r>
      <w:r w:rsidRPr="009A5074">
        <w:rPr>
          <w:rFonts w:ascii="Times New Roman" w:hAnsi="Times New Roman" w:cs="Times New Roman"/>
          <w:noProof/>
          <w:sz w:val="24"/>
          <w:szCs w:val="24"/>
          <w:lang w:eastAsia="en-AU"/>
        </w:rPr>
        <w:t xml:space="preserve">. Factor structures were confirmed for both indvidual samples and the combined sample with item-factor loadings ranging from </w:t>
      </w:r>
      <w:r w:rsidR="00FA59B7">
        <w:rPr>
          <w:rFonts w:ascii="Times New Roman" w:hAnsi="Times New Roman" w:cs="Times New Roman"/>
          <w:noProof/>
          <w:sz w:val="24"/>
          <w:szCs w:val="24"/>
          <w:lang w:eastAsia="en-AU"/>
        </w:rPr>
        <w:t>.58 to .90</w:t>
      </w:r>
      <w:r w:rsidRPr="009A5074">
        <w:rPr>
          <w:rFonts w:ascii="Times New Roman" w:hAnsi="Times New Roman" w:cs="Times New Roman"/>
          <w:noProof/>
          <w:sz w:val="24"/>
          <w:szCs w:val="24"/>
          <w:lang w:eastAsia="en-AU"/>
        </w:rPr>
        <w:t xml:space="preserve">. </w:t>
      </w:r>
      <w:r w:rsidR="00211F46">
        <w:rPr>
          <w:rFonts w:ascii="Times New Roman" w:hAnsi="Times New Roman" w:cs="Times New Roman"/>
          <w:noProof/>
          <w:sz w:val="24"/>
          <w:szCs w:val="24"/>
          <w:lang w:eastAsia="en-AU"/>
        </w:rPr>
        <w:t>Zero-order</w:t>
      </w:r>
      <w:r w:rsidRPr="009A5074">
        <w:rPr>
          <w:rFonts w:ascii="Times New Roman" w:hAnsi="Times New Roman" w:cs="Times New Roman"/>
          <w:noProof/>
          <w:sz w:val="24"/>
          <w:szCs w:val="24"/>
          <w:lang w:eastAsia="en-AU"/>
        </w:rPr>
        <w:t xml:space="preserve"> correlations for all measured variables, included dummy coded, were computed. </w:t>
      </w:r>
      <w:r w:rsidR="002F77BE" w:rsidRPr="009A5074">
        <w:rPr>
          <w:rFonts w:ascii="Times New Roman" w:hAnsi="Times New Roman" w:cs="Times New Roman"/>
          <w:sz w:val="24"/>
          <w:szCs w:val="24"/>
        </w:rPr>
        <w:t xml:space="preserve">A descriptive analysis </w:t>
      </w:r>
      <w:r w:rsidR="002F77BE" w:rsidRPr="009A5074">
        <w:rPr>
          <w:rFonts w:ascii="Times New Roman" w:hAnsi="Times New Roman" w:cs="Times New Roman"/>
          <w:sz w:val="24"/>
          <w:szCs w:val="24"/>
        </w:rPr>
        <w:lastRenderedPageBreak/>
        <w:t xml:space="preserve">was followed by hierarchical regression to measure the </w:t>
      </w:r>
      <w:r w:rsidR="002F77BE" w:rsidRPr="009A5074">
        <w:rPr>
          <w:rFonts w:ascii="Times New Roman" w:hAnsi="Times New Roman" w:cs="Times New Roman"/>
        </w:rPr>
        <w:t xml:space="preserve">influence of predictor variables on </w:t>
      </w:r>
      <w:r w:rsidR="00923401">
        <w:rPr>
          <w:rFonts w:ascii="Times New Roman" w:hAnsi="Times New Roman" w:cs="Times New Roman"/>
        </w:rPr>
        <w:t>PE</w:t>
      </w:r>
      <w:r w:rsidR="002F77BE" w:rsidRPr="009A5074">
        <w:rPr>
          <w:rFonts w:ascii="Times New Roman" w:hAnsi="Times New Roman" w:cs="Times New Roman"/>
        </w:rPr>
        <w:t xml:space="preserve"> </w:t>
      </w:r>
      <w:r w:rsidR="002C512E">
        <w:rPr>
          <w:rFonts w:ascii="Times New Roman" w:hAnsi="Times New Roman" w:cs="Times New Roman"/>
        </w:rPr>
        <w:t>for</w:t>
      </w:r>
      <w:r w:rsidR="002F77BE" w:rsidRPr="009A5074">
        <w:rPr>
          <w:rFonts w:ascii="Times New Roman" w:hAnsi="Times New Roman" w:cs="Times New Roman"/>
        </w:rPr>
        <w:t xml:space="preserve"> </w:t>
      </w:r>
      <w:r w:rsidR="002F77BE" w:rsidRPr="009A5074">
        <w:rPr>
          <w:rFonts w:ascii="Times New Roman" w:hAnsi="Times New Roman" w:cs="Times New Roman"/>
          <w:sz w:val="24"/>
          <w:szCs w:val="24"/>
        </w:rPr>
        <w:t xml:space="preserve">the combined sample. </w:t>
      </w:r>
      <w:r w:rsidR="00397F68">
        <w:rPr>
          <w:rFonts w:ascii="Times New Roman" w:hAnsi="Times New Roman" w:cs="Times New Roman"/>
          <w:sz w:val="24"/>
          <w:szCs w:val="24"/>
        </w:rPr>
        <w:t>A</w:t>
      </w:r>
      <w:r w:rsidR="002F77BE" w:rsidRPr="009A5074">
        <w:rPr>
          <w:rFonts w:ascii="Times New Roman" w:hAnsi="Times New Roman" w:cs="Times New Roman"/>
        </w:rPr>
        <w:t>nalysis was conducted using SPSS 22.0.</w:t>
      </w:r>
    </w:p>
    <w:p w14:paraId="703A8A6B" w14:textId="77777777" w:rsidR="00867D8C" w:rsidRDefault="00867D8C">
      <w:pPr>
        <w:spacing w:line="276" w:lineRule="auto"/>
        <w:jc w:val="left"/>
        <w:rPr>
          <w:rFonts w:ascii="Times New Roman" w:hAnsi="Times New Roman" w:cs="Times New Roman"/>
          <w:b/>
          <w:caps/>
        </w:rPr>
      </w:pPr>
    </w:p>
    <w:p w14:paraId="10DD0DC8" w14:textId="77777777" w:rsidR="00753AD3" w:rsidRPr="003D0751" w:rsidRDefault="00753AD3" w:rsidP="004E3783">
      <w:pPr>
        <w:pStyle w:val="Heading1"/>
        <w:rPr>
          <w:rFonts w:ascii="Times New Roman" w:hAnsi="Times New Roman" w:cs="Times New Roman"/>
        </w:rPr>
      </w:pPr>
      <w:r w:rsidRPr="003D0751">
        <w:rPr>
          <w:rFonts w:ascii="Times New Roman" w:hAnsi="Times New Roman" w:cs="Times New Roman"/>
        </w:rPr>
        <w:t>Results</w:t>
      </w:r>
      <w:r w:rsidR="00A46E62">
        <w:rPr>
          <w:rFonts w:ascii="Times New Roman" w:hAnsi="Times New Roman" w:cs="Times New Roman"/>
        </w:rPr>
        <w:t>/DISCUSSION</w:t>
      </w:r>
    </w:p>
    <w:p w14:paraId="0B665C25" w14:textId="77777777" w:rsidR="0078326C" w:rsidRPr="003D0751" w:rsidRDefault="00E941E9" w:rsidP="00D11045">
      <w:pPr>
        <w:pStyle w:val="Heading2"/>
      </w:pPr>
      <w:r>
        <w:t>Perceived employability among undergraduates</w:t>
      </w:r>
    </w:p>
    <w:p w14:paraId="70E9AA8A" w14:textId="77777777" w:rsidR="004D394D" w:rsidRDefault="00B00ACE" w:rsidP="00C93DDD">
      <w:pPr>
        <w:spacing w:after="0"/>
        <w:rPr>
          <w:rFonts w:ascii="Times New Roman" w:hAnsi="Times New Roman" w:cs="Times New Roman"/>
        </w:rPr>
      </w:pPr>
      <w:r w:rsidRPr="00BD786A">
        <w:rPr>
          <w:rFonts w:ascii="Times New Roman" w:hAnsi="Times New Roman" w:cs="Times New Roman"/>
        </w:rPr>
        <w:t>Dummy</w:t>
      </w:r>
      <w:r w:rsidRPr="00950E0E">
        <w:rPr>
          <w:rFonts w:ascii="Times New Roman" w:hAnsi="Times New Roman" w:cs="Times New Roman"/>
        </w:rPr>
        <w:t xml:space="preserve"> variables were created for </w:t>
      </w:r>
      <w:r w:rsidR="004512FC" w:rsidRPr="00950E0E">
        <w:rPr>
          <w:rFonts w:ascii="Times New Roman" w:hAnsi="Times New Roman" w:cs="Times New Roman"/>
        </w:rPr>
        <w:t xml:space="preserve">institution, </w:t>
      </w:r>
      <w:r w:rsidRPr="00950E0E">
        <w:rPr>
          <w:rFonts w:ascii="Times New Roman" w:hAnsi="Times New Roman" w:cs="Times New Roman"/>
        </w:rPr>
        <w:t>gender, degree specialisation</w:t>
      </w:r>
      <w:r w:rsidR="004512FC" w:rsidRPr="00950E0E">
        <w:rPr>
          <w:rFonts w:ascii="Times New Roman" w:hAnsi="Times New Roman" w:cs="Times New Roman"/>
        </w:rPr>
        <w:t>, stage of study, participation in WIL</w:t>
      </w:r>
      <w:r w:rsidRPr="00950E0E">
        <w:rPr>
          <w:rFonts w:ascii="Times New Roman" w:hAnsi="Times New Roman" w:cs="Times New Roman"/>
        </w:rPr>
        <w:t xml:space="preserve"> and employment status. </w:t>
      </w:r>
      <w:r w:rsidR="00A56446" w:rsidRPr="00950E0E">
        <w:rPr>
          <w:rFonts w:ascii="Times New Roman" w:hAnsi="Times New Roman" w:cs="Times New Roman"/>
        </w:rPr>
        <w:t>The Australian university was assigned the base variable for institution</w:t>
      </w:r>
      <w:r w:rsidR="00A56446">
        <w:rPr>
          <w:rFonts w:ascii="Times New Roman" w:hAnsi="Times New Roman" w:cs="Times New Roman"/>
        </w:rPr>
        <w:t xml:space="preserve">, others are denoted by (0) in Table 1. </w:t>
      </w:r>
      <w:r w:rsidR="00C93DDD" w:rsidRPr="003D0751">
        <w:rPr>
          <w:rFonts w:ascii="Times New Roman" w:hAnsi="Times New Roman" w:cs="Times New Roman"/>
        </w:rPr>
        <w:t xml:space="preserve">The means, standard deviations and </w:t>
      </w:r>
      <w:r w:rsidR="00211F46">
        <w:rPr>
          <w:rFonts w:ascii="Times New Roman" w:hAnsi="Times New Roman" w:cs="Times New Roman"/>
        </w:rPr>
        <w:t>zero-order</w:t>
      </w:r>
      <w:r w:rsidR="00950E0E">
        <w:rPr>
          <w:rFonts w:ascii="Times New Roman" w:hAnsi="Times New Roman" w:cs="Times New Roman"/>
        </w:rPr>
        <w:t xml:space="preserve"> correlations for all </w:t>
      </w:r>
      <w:r w:rsidR="00C93DDD" w:rsidRPr="003D0751">
        <w:rPr>
          <w:rFonts w:ascii="Times New Roman" w:hAnsi="Times New Roman" w:cs="Times New Roman"/>
        </w:rPr>
        <w:t>variables</w:t>
      </w:r>
      <w:r w:rsidR="00A6108A">
        <w:rPr>
          <w:rFonts w:ascii="Times New Roman" w:hAnsi="Times New Roman" w:cs="Times New Roman"/>
        </w:rPr>
        <w:t xml:space="preserve"> </w:t>
      </w:r>
      <w:r w:rsidR="00C93DDD" w:rsidRPr="003D0751">
        <w:rPr>
          <w:rFonts w:ascii="Times New Roman" w:hAnsi="Times New Roman" w:cs="Times New Roman"/>
        </w:rPr>
        <w:t xml:space="preserve">are presented in Table 2. </w:t>
      </w:r>
      <w:r w:rsidR="00527B16">
        <w:rPr>
          <w:rFonts w:ascii="Times New Roman" w:hAnsi="Times New Roman" w:cs="Times New Roman"/>
        </w:rPr>
        <w:t xml:space="preserve">As expected, the four DOTs dimensions were significantly correlated with each other. </w:t>
      </w:r>
      <w:r w:rsidR="00C93DDD" w:rsidRPr="003D0751">
        <w:rPr>
          <w:rFonts w:ascii="Times New Roman" w:hAnsi="Times New Roman" w:cs="Times New Roman"/>
        </w:rPr>
        <w:t xml:space="preserve">Of note, </w:t>
      </w:r>
      <w:r w:rsidR="00E45CA3">
        <w:rPr>
          <w:rFonts w:ascii="Times New Roman" w:hAnsi="Times New Roman" w:cs="Times New Roman"/>
        </w:rPr>
        <w:t>certain specialisations and employment status</w:t>
      </w:r>
      <w:r w:rsidR="00C93DDD" w:rsidRPr="003D0751">
        <w:rPr>
          <w:rFonts w:ascii="Times New Roman" w:hAnsi="Times New Roman" w:cs="Times New Roman"/>
        </w:rPr>
        <w:t xml:space="preserve"> were significantly correlated with </w:t>
      </w:r>
      <w:r w:rsidR="00923401">
        <w:rPr>
          <w:rFonts w:ascii="Times New Roman" w:hAnsi="Times New Roman" w:cs="Times New Roman"/>
        </w:rPr>
        <w:t>PE</w:t>
      </w:r>
      <w:r w:rsidR="00C93DDD" w:rsidRPr="003D0751">
        <w:rPr>
          <w:rFonts w:ascii="Times New Roman" w:hAnsi="Times New Roman" w:cs="Times New Roman"/>
        </w:rPr>
        <w:t xml:space="preserve">, justifying their use as control variables. </w:t>
      </w:r>
    </w:p>
    <w:p w14:paraId="6A5BC0CE" w14:textId="77777777" w:rsidR="00281EEB" w:rsidRDefault="00281EEB" w:rsidP="00C93DDD">
      <w:pPr>
        <w:spacing w:after="0"/>
        <w:rPr>
          <w:rFonts w:ascii="Times New Roman" w:hAnsi="Times New Roman" w:cs="Times New Roman"/>
        </w:rPr>
      </w:pPr>
    </w:p>
    <w:p w14:paraId="0D7732D2" w14:textId="77777777" w:rsidR="00281EEB" w:rsidRDefault="00281EEB">
      <w:pPr>
        <w:spacing w:line="276" w:lineRule="auto"/>
        <w:jc w:val="left"/>
        <w:rPr>
          <w:rFonts w:ascii="Times New Roman" w:hAnsi="Times New Roman" w:cs="Times New Roman"/>
          <w:b/>
        </w:rPr>
        <w:sectPr w:rsidR="00281EEB" w:rsidSect="00281EEB">
          <w:pgSz w:w="11906" w:h="16838"/>
          <w:pgMar w:top="1440" w:right="1440" w:bottom="1440" w:left="1440" w:header="708" w:footer="708" w:gutter="0"/>
          <w:cols w:space="708"/>
          <w:docGrid w:linePitch="360"/>
        </w:sectPr>
      </w:pPr>
      <w:r>
        <w:rPr>
          <w:rFonts w:ascii="Times New Roman" w:hAnsi="Times New Roman" w:cs="Times New Roman"/>
          <w:b/>
        </w:rPr>
        <w:br w:type="page"/>
      </w:r>
    </w:p>
    <w:p w14:paraId="5D00997E" w14:textId="434994ED" w:rsidR="00281EEB" w:rsidRPr="00067730" w:rsidRDefault="00281EEB" w:rsidP="00281EEB">
      <w:pPr>
        <w:rPr>
          <w:rFonts w:ascii="Times New Roman" w:hAnsi="Times New Roman" w:cs="Times New Roman"/>
          <w:b/>
        </w:rPr>
      </w:pPr>
      <w:r w:rsidRPr="00067730">
        <w:rPr>
          <w:rFonts w:ascii="Times New Roman" w:hAnsi="Times New Roman" w:cs="Times New Roman"/>
          <w:b/>
        </w:rPr>
        <w:lastRenderedPageBreak/>
        <w:t xml:space="preserve">Table </w:t>
      </w:r>
      <w:r w:rsidRPr="00067730">
        <w:rPr>
          <w:rFonts w:ascii="Times New Roman" w:hAnsi="Times New Roman" w:cs="Times New Roman"/>
          <w:b/>
        </w:rPr>
        <w:fldChar w:fldCharType="begin"/>
      </w:r>
      <w:r w:rsidRPr="00067730">
        <w:rPr>
          <w:rFonts w:ascii="Times New Roman" w:hAnsi="Times New Roman" w:cs="Times New Roman"/>
          <w:b/>
        </w:rPr>
        <w:instrText xml:space="preserve"> SEQ Table \* ARABIC </w:instrText>
      </w:r>
      <w:r w:rsidRPr="00067730">
        <w:rPr>
          <w:rFonts w:ascii="Times New Roman" w:hAnsi="Times New Roman" w:cs="Times New Roman"/>
          <w:b/>
        </w:rPr>
        <w:fldChar w:fldCharType="separate"/>
      </w:r>
      <w:r>
        <w:rPr>
          <w:rFonts w:ascii="Times New Roman" w:hAnsi="Times New Roman" w:cs="Times New Roman"/>
          <w:b/>
          <w:noProof/>
        </w:rPr>
        <w:t>2</w:t>
      </w:r>
      <w:r w:rsidRPr="00067730">
        <w:rPr>
          <w:rFonts w:ascii="Times New Roman" w:hAnsi="Times New Roman" w:cs="Times New Roman"/>
          <w:b/>
        </w:rPr>
        <w:fldChar w:fldCharType="end"/>
      </w:r>
      <w:r w:rsidRPr="00067730">
        <w:rPr>
          <w:rFonts w:ascii="Times New Roman" w:hAnsi="Times New Roman" w:cs="Times New Roman"/>
          <w:b/>
        </w:rPr>
        <w:t xml:space="preserve"> Means, standard deviations and zero-order correlations for measured variables (</w:t>
      </w:r>
      <w:r w:rsidRPr="00067730">
        <w:rPr>
          <w:rFonts w:ascii="Times New Roman" w:hAnsi="Times New Roman" w:cs="Times New Roman"/>
          <w:b/>
          <w:i/>
        </w:rPr>
        <w:t>N</w:t>
      </w:r>
      <w:r w:rsidRPr="00067730">
        <w:rPr>
          <w:rFonts w:ascii="Times New Roman" w:hAnsi="Times New Roman" w:cs="Times New Roman"/>
          <w:b/>
        </w:rPr>
        <w:t>=480)</w:t>
      </w:r>
    </w:p>
    <w:tbl>
      <w:tblPr>
        <w:tblStyle w:val="TableGrid"/>
        <w:tblW w:w="1529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09"/>
        <w:gridCol w:w="567"/>
        <w:gridCol w:w="709"/>
        <w:gridCol w:w="567"/>
        <w:gridCol w:w="708"/>
        <w:gridCol w:w="713"/>
        <w:gridCol w:w="632"/>
        <w:gridCol w:w="632"/>
        <w:gridCol w:w="632"/>
        <w:gridCol w:w="632"/>
        <w:gridCol w:w="632"/>
        <w:gridCol w:w="632"/>
        <w:gridCol w:w="632"/>
        <w:gridCol w:w="632"/>
        <w:gridCol w:w="632"/>
        <w:gridCol w:w="632"/>
        <w:gridCol w:w="632"/>
        <w:gridCol w:w="632"/>
        <w:gridCol w:w="632"/>
        <w:gridCol w:w="632"/>
        <w:gridCol w:w="632"/>
      </w:tblGrid>
      <w:tr w:rsidR="00281EEB" w:rsidRPr="00067730" w14:paraId="485C2B96" w14:textId="77777777" w:rsidTr="00E60379">
        <w:tc>
          <w:tcPr>
            <w:tcW w:w="1843" w:type="dxa"/>
            <w:tcBorders>
              <w:bottom w:val="single" w:sz="4" w:space="0" w:color="auto"/>
            </w:tcBorders>
          </w:tcPr>
          <w:p w14:paraId="7B0D5DDF" w14:textId="77777777" w:rsidR="00281EEB" w:rsidRPr="00067730" w:rsidRDefault="00281EEB" w:rsidP="00E60379">
            <w:pPr>
              <w:rPr>
                <w:rFonts w:ascii="Times New Roman" w:hAnsi="Times New Roman" w:cs="Times New Roman"/>
                <w:b/>
                <w:bCs/>
                <w:sz w:val="18"/>
                <w:szCs w:val="18"/>
              </w:rPr>
            </w:pPr>
            <w:r w:rsidRPr="00067730">
              <w:rPr>
                <w:rFonts w:ascii="Times New Roman" w:hAnsi="Times New Roman" w:cs="Times New Roman"/>
                <w:b/>
                <w:bCs/>
                <w:sz w:val="18"/>
                <w:szCs w:val="18"/>
              </w:rPr>
              <w:t>Variable</w:t>
            </w:r>
          </w:p>
        </w:tc>
        <w:tc>
          <w:tcPr>
            <w:tcW w:w="709" w:type="dxa"/>
            <w:tcBorders>
              <w:bottom w:val="single" w:sz="4" w:space="0" w:color="auto"/>
            </w:tcBorders>
          </w:tcPr>
          <w:p w14:paraId="4AD731D1" w14:textId="77777777" w:rsidR="00281EEB" w:rsidRPr="00067730" w:rsidRDefault="00281EEB" w:rsidP="00E60379">
            <w:pPr>
              <w:jc w:val="center"/>
              <w:rPr>
                <w:rFonts w:ascii="Times New Roman" w:hAnsi="Times New Roman" w:cs="Times New Roman"/>
                <w:b/>
                <w:bCs/>
                <w:i/>
                <w:sz w:val="18"/>
                <w:szCs w:val="18"/>
              </w:rPr>
            </w:pPr>
            <w:r w:rsidRPr="00067730">
              <w:rPr>
                <w:rFonts w:ascii="Times New Roman" w:hAnsi="Times New Roman" w:cs="Times New Roman"/>
                <w:b/>
                <w:bCs/>
                <w:i/>
                <w:sz w:val="18"/>
                <w:szCs w:val="18"/>
              </w:rPr>
              <w:t>M</w:t>
            </w:r>
          </w:p>
        </w:tc>
        <w:tc>
          <w:tcPr>
            <w:tcW w:w="567" w:type="dxa"/>
            <w:tcBorders>
              <w:bottom w:val="single" w:sz="4" w:space="0" w:color="auto"/>
            </w:tcBorders>
          </w:tcPr>
          <w:p w14:paraId="3C9EF7DE" w14:textId="77777777" w:rsidR="00281EEB" w:rsidRPr="00067730" w:rsidRDefault="00281EEB" w:rsidP="00E60379">
            <w:pPr>
              <w:jc w:val="center"/>
              <w:rPr>
                <w:rFonts w:ascii="Times New Roman" w:hAnsi="Times New Roman" w:cs="Times New Roman"/>
                <w:b/>
                <w:bCs/>
                <w:i/>
                <w:sz w:val="18"/>
                <w:szCs w:val="18"/>
              </w:rPr>
            </w:pPr>
            <w:r w:rsidRPr="00067730">
              <w:rPr>
                <w:rFonts w:ascii="Times New Roman" w:hAnsi="Times New Roman" w:cs="Times New Roman"/>
                <w:b/>
                <w:bCs/>
                <w:i/>
                <w:sz w:val="18"/>
                <w:szCs w:val="18"/>
              </w:rPr>
              <w:t>SD</w:t>
            </w:r>
          </w:p>
        </w:tc>
        <w:tc>
          <w:tcPr>
            <w:tcW w:w="709" w:type="dxa"/>
            <w:tcBorders>
              <w:bottom w:val="single" w:sz="4" w:space="0" w:color="auto"/>
            </w:tcBorders>
          </w:tcPr>
          <w:p w14:paraId="3997CA6D"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1</w:t>
            </w:r>
          </w:p>
        </w:tc>
        <w:tc>
          <w:tcPr>
            <w:tcW w:w="567" w:type="dxa"/>
            <w:tcBorders>
              <w:bottom w:val="single" w:sz="4" w:space="0" w:color="auto"/>
            </w:tcBorders>
          </w:tcPr>
          <w:p w14:paraId="0F3D9C14"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2</w:t>
            </w:r>
          </w:p>
        </w:tc>
        <w:tc>
          <w:tcPr>
            <w:tcW w:w="708" w:type="dxa"/>
            <w:tcBorders>
              <w:bottom w:val="single" w:sz="4" w:space="0" w:color="auto"/>
            </w:tcBorders>
          </w:tcPr>
          <w:p w14:paraId="499974FF"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3</w:t>
            </w:r>
          </w:p>
        </w:tc>
        <w:tc>
          <w:tcPr>
            <w:tcW w:w="713" w:type="dxa"/>
            <w:tcBorders>
              <w:bottom w:val="single" w:sz="4" w:space="0" w:color="auto"/>
            </w:tcBorders>
          </w:tcPr>
          <w:p w14:paraId="1F2A2A4A"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4</w:t>
            </w:r>
          </w:p>
        </w:tc>
        <w:tc>
          <w:tcPr>
            <w:tcW w:w="632" w:type="dxa"/>
            <w:tcBorders>
              <w:bottom w:val="single" w:sz="4" w:space="0" w:color="auto"/>
            </w:tcBorders>
          </w:tcPr>
          <w:p w14:paraId="2FA50F95"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5</w:t>
            </w:r>
          </w:p>
        </w:tc>
        <w:tc>
          <w:tcPr>
            <w:tcW w:w="632" w:type="dxa"/>
            <w:tcBorders>
              <w:bottom w:val="single" w:sz="4" w:space="0" w:color="auto"/>
            </w:tcBorders>
          </w:tcPr>
          <w:p w14:paraId="6A539188"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6</w:t>
            </w:r>
          </w:p>
        </w:tc>
        <w:tc>
          <w:tcPr>
            <w:tcW w:w="632" w:type="dxa"/>
            <w:tcBorders>
              <w:bottom w:val="single" w:sz="4" w:space="0" w:color="auto"/>
            </w:tcBorders>
          </w:tcPr>
          <w:p w14:paraId="2302F669"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7</w:t>
            </w:r>
          </w:p>
        </w:tc>
        <w:tc>
          <w:tcPr>
            <w:tcW w:w="632" w:type="dxa"/>
            <w:tcBorders>
              <w:bottom w:val="single" w:sz="4" w:space="0" w:color="auto"/>
            </w:tcBorders>
          </w:tcPr>
          <w:p w14:paraId="43B3D21E"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8</w:t>
            </w:r>
          </w:p>
        </w:tc>
        <w:tc>
          <w:tcPr>
            <w:tcW w:w="632" w:type="dxa"/>
            <w:tcBorders>
              <w:bottom w:val="single" w:sz="4" w:space="0" w:color="auto"/>
            </w:tcBorders>
          </w:tcPr>
          <w:p w14:paraId="649096AC"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9</w:t>
            </w:r>
          </w:p>
        </w:tc>
        <w:tc>
          <w:tcPr>
            <w:tcW w:w="632" w:type="dxa"/>
            <w:tcBorders>
              <w:bottom w:val="single" w:sz="4" w:space="0" w:color="auto"/>
            </w:tcBorders>
          </w:tcPr>
          <w:p w14:paraId="19F13328"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10</w:t>
            </w:r>
          </w:p>
        </w:tc>
        <w:tc>
          <w:tcPr>
            <w:tcW w:w="632" w:type="dxa"/>
            <w:tcBorders>
              <w:bottom w:val="single" w:sz="4" w:space="0" w:color="auto"/>
            </w:tcBorders>
          </w:tcPr>
          <w:p w14:paraId="554443DF"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11</w:t>
            </w:r>
          </w:p>
        </w:tc>
        <w:tc>
          <w:tcPr>
            <w:tcW w:w="632" w:type="dxa"/>
            <w:tcBorders>
              <w:bottom w:val="single" w:sz="4" w:space="0" w:color="auto"/>
            </w:tcBorders>
          </w:tcPr>
          <w:p w14:paraId="36ECA0A6"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12</w:t>
            </w:r>
          </w:p>
        </w:tc>
        <w:tc>
          <w:tcPr>
            <w:tcW w:w="632" w:type="dxa"/>
            <w:tcBorders>
              <w:bottom w:val="single" w:sz="4" w:space="0" w:color="auto"/>
            </w:tcBorders>
          </w:tcPr>
          <w:p w14:paraId="2EDBC397"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13</w:t>
            </w:r>
          </w:p>
        </w:tc>
        <w:tc>
          <w:tcPr>
            <w:tcW w:w="632" w:type="dxa"/>
            <w:tcBorders>
              <w:bottom w:val="single" w:sz="4" w:space="0" w:color="auto"/>
            </w:tcBorders>
          </w:tcPr>
          <w:p w14:paraId="3FEB560A"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14</w:t>
            </w:r>
          </w:p>
        </w:tc>
        <w:tc>
          <w:tcPr>
            <w:tcW w:w="632" w:type="dxa"/>
            <w:tcBorders>
              <w:bottom w:val="single" w:sz="4" w:space="0" w:color="auto"/>
            </w:tcBorders>
          </w:tcPr>
          <w:p w14:paraId="4250A3D6"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15</w:t>
            </w:r>
          </w:p>
        </w:tc>
        <w:tc>
          <w:tcPr>
            <w:tcW w:w="632" w:type="dxa"/>
            <w:tcBorders>
              <w:bottom w:val="single" w:sz="4" w:space="0" w:color="auto"/>
            </w:tcBorders>
          </w:tcPr>
          <w:p w14:paraId="2AAA194B"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16</w:t>
            </w:r>
          </w:p>
        </w:tc>
        <w:tc>
          <w:tcPr>
            <w:tcW w:w="632" w:type="dxa"/>
            <w:tcBorders>
              <w:bottom w:val="single" w:sz="4" w:space="0" w:color="auto"/>
            </w:tcBorders>
          </w:tcPr>
          <w:p w14:paraId="5A990FD6"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17</w:t>
            </w:r>
          </w:p>
        </w:tc>
        <w:tc>
          <w:tcPr>
            <w:tcW w:w="632" w:type="dxa"/>
            <w:tcBorders>
              <w:bottom w:val="single" w:sz="4" w:space="0" w:color="auto"/>
            </w:tcBorders>
          </w:tcPr>
          <w:p w14:paraId="3D016A6C"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18</w:t>
            </w:r>
          </w:p>
        </w:tc>
        <w:tc>
          <w:tcPr>
            <w:tcW w:w="632" w:type="dxa"/>
            <w:tcBorders>
              <w:bottom w:val="single" w:sz="4" w:space="0" w:color="auto"/>
            </w:tcBorders>
          </w:tcPr>
          <w:p w14:paraId="7A5C775D" w14:textId="77777777" w:rsidR="00281EEB" w:rsidRPr="00067730" w:rsidRDefault="00281EEB" w:rsidP="00E60379">
            <w:pPr>
              <w:jc w:val="center"/>
              <w:rPr>
                <w:rFonts w:ascii="Times New Roman" w:hAnsi="Times New Roman" w:cs="Times New Roman"/>
                <w:b/>
                <w:bCs/>
                <w:sz w:val="18"/>
                <w:szCs w:val="18"/>
              </w:rPr>
            </w:pPr>
            <w:r w:rsidRPr="00067730">
              <w:rPr>
                <w:rFonts w:ascii="Times New Roman" w:hAnsi="Times New Roman" w:cs="Times New Roman"/>
                <w:b/>
                <w:bCs/>
                <w:sz w:val="18"/>
                <w:szCs w:val="18"/>
              </w:rPr>
              <w:t>19</w:t>
            </w:r>
          </w:p>
        </w:tc>
      </w:tr>
      <w:tr w:rsidR="00281EEB" w:rsidRPr="00067730" w14:paraId="690E03CC" w14:textId="77777777" w:rsidTr="00E60379">
        <w:tc>
          <w:tcPr>
            <w:tcW w:w="1843" w:type="dxa"/>
            <w:tcBorders>
              <w:top w:val="single" w:sz="4" w:space="0" w:color="auto"/>
            </w:tcBorders>
          </w:tcPr>
          <w:p w14:paraId="1300FCA0"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Age</w:t>
            </w:r>
          </w:p>
        </w:tc>
        <w:tc>
          <w:tcPr>
            <w:tcW w:w="709" w:type="dxa"/>
            <w:tcBorders>
              <w:top w:val="single" w:sz="4" w:space="0" w:color="auto"/>
            </w:tcBorders>
          </w:tcPr>
          <w:p w14:paraId="27E84584"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sz w:val="18"/>
                <w:szCs w:val="18"/>
              </w:rPr>
              <w:t>25.19</w:t>
            </w:r>
          </w:p>
        </w:tc>
        <w:tc>
          <w:tcPr>
            <w:tcW w:w="567" w:type="dxa"/>
            <w:tcBorders>
              <w:top w:val="single" w:sz="4" w:space="0" w:color="auto"/>
            </w:tcBorders>
          </w:tcPr>
          <w:p w14:paraId="14BFA60F"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sz w:val="18"/>
                <w:szCs w:val="18"/>
              </w:rPr>
              <w:t>7.35</w:t>
            </w:r>
          </w:p>
        </w:tc>
        <w:tc>
          <w:tcPr>
            <w:tcW w:w="709" w:type="dxa"/>
            <w:tcBorders>
              <w:top w:val="single" w:sz="4" w:space="0" w:color="auto"/>
            </w:tcBorders>
          </w:tcPr>
          <w:p w14:paraId="17523D68"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bCs/>
                <w:color w:val="000000"/>
                <w:sz w:val="18"/>
                <w:szCs w:val="18"/>
              </w:rPr>
              <w:t>1.00</w:t>
            </w:r>
          </w:p>
        </w:tc>
        <w:tc>
          <w:tcPr>
            <w:tcW w:w="567" w:type="dxa"/>
            <w:tcBorders>
              <w:top w:val="single" w:sz="4" w:space="0" w:color="auto"/>
            </w:tcBorders>
          </w:tcPr>
          <w:p w14:paraId="490A7BD9" w14:textId="77777777" w:rsidR="00281EEB" w:rsidRPr="00067730" w:rsidRDefault="00281EEB" w:rsidP="00E60379">
            <w:pPr>
              <w:jc w:val="center"/>
              <w:rPr>
                <w:rFonts w:ascii="Times New Roman" w:hAnsi="Times New Roman" w:cs="Times New Roman"/>
                <w:bCs/>
                <w:sz w:val="18"/>
                <w:szCs w:val="18"/>
              </w:rPr>
            </w:pPr>
          </w:p>
        </w:tc>
        <w:tc>
          <w:tcPr>
            <w:tcW w:w="708" w:type="dxa"/>
            <w:tcBorders>
              <w:top w:val="single" w:sz="4" w:space="0" w:color="auto"/>
            </w:tcBorders>
          </w:tcPr>
          <w:p w14:paraId="323E0F19" w14:textId="77777777" w:rsidR="00281EEB" w:rsidRPr="00067730" w:rsidRDefault="00281EEB" w:rsidP="00E60379">
            <w:pPr>
              <w:jc w:val="center"/>
              <w:rPr>
                <w:rFonts w:ascii="Times New Roman" w:hAnsi="Times New Roman" w:cs="Times New Roman"/>
                <w:bCs/>
                <w:sz w:val="18"/>
                <w:szCs w:val="18"/>
              </w:rPr>
            </w:pPr>
          </w:p>
        </w:tc>
        <w:tc>
          <w:tcPr>
            <w:tcW w:w="713" w:type="dxa"/>
            <w:tcBorders>
              <w:top w:val="single" w:sz="4" w:space="0" w:color="auto"/>
            </w:tcBorders>
          </w:tcPr>
          <w:p w14:paraId="11D5EEB4" w14:textId="77777777" w:rsidR="00281EEB" w:rsidRPr="00067730" w:rsidRDefault="00281EEB" w:rsidP="00E60379">
            <w:pPr>
              <w:jc w:val="center"/>
              <w:rPr>
                <w:rFonts w:ascii="Times New Roman" w:hAnsi="Times New Roman" w:cs="Times New Roman"/>
                <w:bCs/>
                <w:sz w:val="18"/>
                <w:szCs w:val="18"/>
              </w:rPr>
            </w:pPr>
          </w:p>
        </w:tc>
        <w:tc>
          <w:tcPr>
            <w:tcW w:w="632" w:type="dxa"/>
            <w:tcBorders>
              <w:top w:val="single" w:sz="4" w:space="0" w:color="auto"/>
            </w:tcBorders>
          </w:tcPr>
          <w:p w14:paraId="573320D8" w14:textId="77777777" w:rsidR="00281EEB" w:rsidRPr="00067730" w:rsidRDefault="00281EEB" w:rsidP="00E60379">
            <w:pPr>
              <w:jc w:val="center"/>
              <w:rPr>
                <w:rFonts w:ascii="Times New Roman" w:hAnsi="Times New Roman" w:cs="Times New Roman"/>
                <w:bCs/>
                <w:sz w:val="18"/>
                <w:szCs w:val="18"/>
              </w:rPr>
            </w:pPr>
          </w:p>
        </w:tc>
        <w:tc>
          <w:tcPr>
            <w:tcW w:w="632" w:type="dxa"/>
            <w:tcBorders>
              <w:top w:val="single" w:sz="4" w:space="0" w:color="auto"/>
            </w:tcBorders>
          </w:tcPr>
          <w:p w14:paraId="5F7FD3CF" w14:textId="77777777" w:rsidR="00281EEB" w:rsidRPr="00067730" w:rsidRDefault="00281EEB" w:rsidP="00E60379">
            <w:pPr>
              <w:jc w:val="center"/>
              <w:rPr>
                <w:rFonts w:ascii="Times New Roman" w:hAnsi="Times New Roman" w:cs="Times New Roman"/>
                <w:bCs/>
                <w:sz w:val="18"/>
                <w:szCs w:val="18"/>
              </w:rPr>
            </w:pPr>
          </w:p>
        </w:tc>
        <w:tc>
          <w:tcPr>
            <w:tcW w:w="632" w:type="dxa"/>
            <w:tcBorders>
              <w:top w:val="single" w:sz="4" w:space="0" w:color="auto"/>
            </w:tcBorders>
          </w:tcPr>
          <w:p w14:paraId="45EDA821" w14:textId="77777777" w:rsidR="00281EEB" w:rsidRPr="00067730" w:rsidRDefault="00281EEB" w:rsidP="00E60379">
            <w:pPr>
              <w:jc w:val="center"/>
              <w:rPr>
                <w:rFonts w:ascii="Times New Roman" w:hAnsi="Times New Roman" w:cs="Times New Roman"/>
                <w:bCs/>
                <w:sz w:val="18"/>
                <w:szCs w:val="18"/>
              </w:rPr>
            </w:pPr>
          </w:p>
        </w:tc>
        <w:tc>
          <w:tcPr>
            <w:tcW w:w="632" w:type="dxa"/>
            <w:tcBorders>
              <w:top w:val="single" w:sz="4" w:space="0" w:color="auto"/>
            </w:tcBorders>
          </w:tcPr>
          <w:p w14:paraId="4957E476" w14:textId="77777777" w:rsidR="00281EEB" w:rsidRPr="00067730" w:rsidRDefault="00281EEB" w:rsidP="00E60379">
            <w:pPr>
              <w:jc w:val="center"/>
              <w:rPr>
                <w:rFonts w:ascii="Times New Roman" w:hAnsi="Times New Roman" w:cs="Times New Roman"/>
                <w:bCs/>
                <w:sz w:val="18"/>
                <w:szCs w:val="18"/>
              </w:rPr>
            </w:pPr>
          </w:p>
        </w:tc>
        <w:tc>
          <w:tcPr>
            <w:tcW w:w="632" w:type="dxa"/>
            <w:tcBorders>
              <w:top w:val="single" w:sz="4" w:space="0" w:color="auto"/>
            </w:tcBorders>
          </w:tcPr>
          <w:p w14:paraId="4BE460FA" w14:textId="77777777" w:rsidR="00281EEB" w:rsidRPr="00067730" w:rsidRDefault="00281EEB" w:rsidP="00E60379">
            <w:pPr>
              <w:jc w:val="center"/>
              <w:rPr>
                <w:rFonts w:ascii="Times New Roman" w:hAnsi="Times New Roman" w:cs="Times New Roman"/>
                <w:bCs/>
                <w:sz w:val="18"/>
                <w:szCs w:val="18"/>
              </w:rPr>
            </w:pPr>
          </w:p>
        </w:tc>
        <w:tc>
          <w:tcPr>
            <w:tcW w:w="632" w:type="dxa"/>
            <w:tcBorders>
              <w:top w:val="single" w:sz="4" w:space="0" w:color="auto"/>
            </w:tcBorders>
          </w:tcPr>
          <w:p w14:paraId="1369360F" w14:textId="77777777" w:rsidR="00281EEB" w:rsidRPr="00067730" w:rsidRDefault="00281EEB" w:rsidP="00E60379">
            <w:pPr>
              <w:jc w:val="center"/>
              <w:rPr>
                <w:rFonts w:ascii="Times New Roman" w:hAnsi="Times New Roman" w:cs="Times New Roman"/>
                <w:bCs/>
                <w:sz w:val="18"/>
                <w:szCs w:val="18"/>
              </w:rPr>
            </w:pPr>
          </w:p>
        </w:tc>
        <w:tc>
          <w:tcPr>
            <w:tcW w:w="632" w:type="dxa"/>
            <w:tcBorders>
              <w:top w:val="single" w:sz="4" w:space="0" w:color="auto"/>
            </w:tcBorders>
          </w:tcPr>
          <w:p w14:paraId="464B8BC1" w14:textId="77777777" w:rsidR="00281EEB" w:rsidRPr="00067730" w:rsidRDefault="00281EEB" w:rsidP="00E60379">
            <w:pPr>
              <w:jc w:val="center"/>
              <w:rPr>
                <w:rFonts w:ascii="Times New Roman" w:hAnsi="Times New Roman" w:cs="Times New Roman"/>
                <w:bCs/>
                <w:sz w:val="18"/>
                <w:szCs w:val="18"/>
              </w:rPr>
            </w:pPr>
          </w:p>
        </w:tc>
        <w:tc>
          <w:tcPr>
            <w:tcW w:w="632" w:type="dxa"/>
            <w:tcBorders>
              <w:top w:val="single" w:sz="4" w:space="0" w:color="auto"/>
            </w:tcBorders>
          </w:tcPr>
          <w:p w14:paraId="5B3D4EB1" w14:textId="77777777" w:rsidR="00281EEB" w:rsidRPr="00067730" w:rsidRDefault="00281EEB" w:rsidP="00E60379">
            <w:pPr>
              <w:jc w:val="center"/>
              <w:rPr>
                <w:rFonts w:ascii="Times New Roman" w:hAnsi="Times New Roman" w:cs="Times New Roman"/>
                <w:bCs/>
                <w:sz w:val="18"/>
                <w:szCs w:val="18"/>
              </w:rPr>
            </w:pPr>
          </w:p>
        </w:tc>
        <w:tc>
          <w:tcPr>
            <w:tcW w:w="632" w:type="dxa"/>
            <w:tcBorders>
              <w:top w:val="single" w:sz="4" w:space="0" w:color="auto"/>
            </w:tcBorders>
          </w:tcPr>
          <w:p w14:paraId="5A00C580" w14:textId="77777777" w:rsidR="00281EEB" w:rsidRPr="00067730" w:rsidRDefault="00281EEB" w:rsidP="00E60379">
            <w:pPr>
              <w:jc w:val="center"/>
              <w:rPr>
                <w:rFonts w:ascii="Times New Roman" w:hAnsi="Times New Roman" w:cs="Times New Roman"/>
                <w:bCs/>
                <w:sz w:val="18"/>
                <w:szCs w:val="18"/>
              </w:rPr>
            </w:pPr>
          </w:p>
        </w:tc>
        <w:tc>
          <w:tcPr>
            <w:tcW w:w="632" w:type="dxa"/>
            <w:tcBorders>
              <w:top w:val="single" w:sz="4" w:space="0" w:color="auto"/>
            </w:tcBorders>
          </w:tcPr>
          <w:p w14:paraId="6AA59A3C" w14:textId="77777777" w:rsidR="00281EEB" w:rsidRPr="00067730" w:rsidRDefault="00281EEB" w:rsidP="00E60379">
            <w:pPr>
              <w:jc w:val="center"/>
              <w:rPr>
                <w:rFonts w:ascii="Times New Roman" w:hAnsi="Times New Roman" w:cs="Times New Roman"/>
                <w:bCs/>
                <w:sz w:val="18"/>
                <w:szCs w:val="18"/>
              </w:rPr>
            </w:pPr>
          </w:p>
        </w:tc>
        <w:tc>
          <w:tcPr>
            <w:tcW w:w="632" w:type="dxa"/>
            <w:tcBorders>
              <w:top w:val="single" w:sz="4" w:space="0" w:color="auto"/>
            </w:tcBorders>
          </w:tcPr>
          <w:p w14:paraId="6E1AEEB9" w14:textId="77777777" w:rsidR="00281EEB" w:rsidRPr="00067730" w:rsidRDefault="00281EEB" w:rsidP="00E60379">
            <w:pPr>
              <w:jc w:val="center"/>
              <w:rPr>
                <w:rFonts w:ascii="Times New Roman" w:hAnsi="Times New Roman" w:cs="Times New Roman"/>
                <w:bCs/>
                <w:sz w:val="18"/>
                <w:szCs w:val="18"/>
              </w:rPr>
            </w:pPr>
          </w:p>
        </w:tc>
        <w:tc>
          <w:tcPr>
            <w:tcW w:w="632" w:type="dxa"/>
            <w:tcBorders>
              <w:top w:val="single" w:sz="4" w:space="0" w:color="auto"/>
            </w:tcBorders>
          </w:tcPr>
          <w:p w14:paraId="1A4523DF" w14:textId="77777777" w:rsidR="00281EEB" w:rsidRPr="00067730" w:rsidRDefault="00281EEB" w:rsidP="00E60379">
            <w:pPr>
              <w:jc w:val="center"/>
              <w:rPr>
                <w:rFonts w:ascii="Times New Roman" w:hAnsi="Times New Roman" w:cs="Times New Roman"/>
                <w:bCs/>
                <w:sz w:val="18"/>
                <w:szCs w:val="18"/>
              </w:rPr>
            </w:pPr>
          </w:p>
        </w:tc>
        <w:tc>
          <w:tcPr>
            <w:tcW w:w="632" w:type="dxa"/>
            <w:tcBorders>
              <w:top w:val="single" w:sz="4" w:space="0" w:color="auto"/>
            </w:tcBorders>
          </w:tcPr>
          <w:p w14:paraId="697DF4CE" w14:textId="77777777" w:rsidR="00281EEB" w:rsidRPr="00067730" w:rsidRDefault="00281EEB" w:rsidP="00E60379">
            <w:pPr>
              <w:jc w:val="center"/>
              <w:rPr>
                <w:rFonts w:ascii="Times New Roman" w:hAnsi="Times New Roman" w:cs="Times New Roman"/>
                <w:bCs/>
                <w:sz w:val="18"/>
                <w:szCs w:val="18"/>
              </w:rPr>
            </w:pPr>
          </w:p>
        </w:tc>
        <w:tc>
          <w:tcPr>
            <w:tcW w:w="632" w:type="dxa"/>
            <w:tcBorders>
              <w:top w:val="single" w:sz="4" w:space="0" w:color="auto"/>
            </w:tcBorders>
          </w:tcPr>
          <w:p w14:paraId="20257807" w14:textId="77777777" w:rsidR="00281EEB" w:rsidRPr="00067730" w:rsidRDefault="00281EEB" w:rsidP="00E60379">
            <w:pPr>
              <w:jc w:val="center"/>
              <w:rPr>
                <w:rFonts w:ascii="Times New Roman" w:hAnsi="Times New Roman" w:cs="Times New Roman"/>
                <w:bCs/>
                <w:sz w:val="18"/>
                <w:szCs w:val="18"/>
              </w:rPr>
            </w:pPr>
          </w:p>
        </w:tc>
        <w:tc>
          <w:tcPr>
            <w:tcW w:w="632" w:type="dxa"/>
            <w:tcBorders>
              <w:top w:val="single" w:sz="4" w:space="0" w:color="auto"/>
            </w:tcBorders>
          </w:tcPr>
          <w:p w14:paraId="587A5B50" w14:textId="77777777" w:rsidR="00281EEB" w:rsidRPr="00067730" w:rsidRDefault="00281EEB" w:rsidP="00E60379">
            <w:pPr>
              <w:jc w:val="center"/>
              <w:rPr>
                <w:rFonts w:ascii="Times New Roman" w:hAnsi="Times New Roman" w:cs="Times New Roman"/>
                <w:bCs/>
                <w:sz w:val="18"/>
                <w:szCs w:val="18"/>
              </w:rPr>
            </w:pPr>
          </w:p>
        </w:tc>
      </w:tr>
      <w:tr w:rsidR="00281EEB" w:rsidRPr="00067730" w14:paraId="20A855D7" w14:textId="77777777" w:rsidTr="00E60379">
        <w:tc>
          <w:tcPr>
            <w:tcW w:w="1843" w:type="dxa"/>
          </w:tcPr>
          <w:p w14:paraId="59B48CFD"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Gender</w:t>
            </w:r>
          </w:p>
        </w:tc>
        <w:tc>
          <w:tcPr>
            <w:tcW w:w="709" w:type="dxa"/>
          </w:tcPr>
          <w:p w14:paraId="7E91A49E" w14:textId="77777777" w:rsidR="00281EEB" w:rsidRPr="00067730" w:rsidRDefault="00281EEB" w:rsidP="00E60379">
            <w:pPr>
              <w:jc w:val="center"/>
              <w:rPr>
                <w:rFonts w:ascii="Times New Roman" w:hAnsi="Times New Roman" w:cs="Times New Roman"/>
                <w:bCs/>
                <w:sz w:val="18"/>
                <w:szCs w:val="18"/>
              </w:rPr>
            </w:pPr>
          </w:p>
        </w:tc>
        <w:tc>
          <w:tcPr>
            <w:tcW w:w="567" w:type="dxa"/>
          </w:tcPr>
          <w:p w14:paraId="34653204" w14:textId="77777777" w:rsidR="00281EEB" w:rsidRPr="00067730" w:rsidRDefault="00281EEB" w:rsidP="00E60379">
            <w:pPr>
              <w:jc w:val="center"/>
              <w:rPr>
                <w:rFonts w:ascii="Times New Roman" w:hAnsi="Times New Roman" w:cs="Times New Roman"/>
                <w:bCs/>
                <w:sz w:val="18"/>
                <w:szCs w:val="18"/>
              </w:rPr>
            </w:pPr>
          </w:p>
        </w:tc>
        <w:tc>
          <w:tcPr>
            <w:tcW w:w="709" w:type="dxa"/>
          </w:tcPr>
          <w:p w14:paraId="293C9D98"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bCs/>
                <w:color w:val="000000"/>
                <w:sz w:val="18"/>
                <w:szCs w:val="18"/>
              </w:rPr>
              <w:t>-.02</w:t>
            </w:r>
          </w:p>
        </w:tc>
        <w:tc>
          <w:tcPr>
            <w:tcW w:w="567" w:type="dxa"/>
          </w:tcPr>
          <w:p w14:paraId="15769767"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c>
          <w:tcPr>
            <w:tcW w:w="708" w:type="dxa"/>
          </w:tcPr>
          <w:p w14:paraId="019B1354" w14:textId="77777777" w:rsidR="00281EEB" w:rsidRPr="00067730" w:rsidRDefault="00281EEB" w:rsidP="00E60379">
            <w:pPr>
              <w:jc w:val="center"/>
              <w:rPr>
                <w:rFonts w:ascii="Times New Roman" w:hAnsi="Times New Roman" w:cs="Times New Roman"/>
                <w:bCs/>
                <w:sz w:val="18"/>
                <w:szCs w:val="18"/>
              </w:rPr>
            </w:pPr>
          </w:p>
        </w:tc>
        <w:tc>
          <w:tcPr>
            <w:tcW w:w="713" w:type="dxa"/>
          </w:tcPr>
          <w:p w14:paraId="354126E1" w14:textId="77777777" w:rsidR="00281EEB" w:rsidRPr="00067730" w:rsidRDefault="00281EEB" w:rsidP="00E60379">
            <w:pPr>
              <w:jc w:val="center"/>
              <w:rPr>
                <w:rFonts w:ascii="Times New Roman" w:hAnsi="Times New Roman" w:cs="Times New Roman"/>
                <w:bCs/>
                <w:sz w:val="18"/>
                <w:szCs w:val="18"/>
              </w:rPr>
            </w:pPr>
          </w:p>
        </w:tc>
        <w:tc>
          <w:tcPr>
            <w:tcW w:w="632" w:type="dxa"/>
          </w:tcPr>
          <w:p w14:paraId="1F7D4368" w14:textId="77777777" w:rsidR="00281EEB" w:rsidRPr="00067730" w:rsidRDefault="00281EEB" w:rsidP="00E60379">
            <w:pPr>
              <w:jc w:val="center"/>
              <w:rPr>
                <w:rFonts w:ascii="Times New Roman" w:hAnsi="Times New Roman" w:cs="Times New Roman"/>
                <w:bCs/>
                <w:sz w:val="18"/>
                <w:szCs w:val="18"/>
              </w:rPr>
            </w:pPr>
          </w:p>
        </w:tc>
        <w:tc>
          <w:tcPr>
            <w:tcW w:w="632" w:type="dxa"/>
          </w:tcPr>
          <w:p w14:paraId="238FBE91" w14:textId="77777777" w:rsidR="00281EEB" w:rsidRPr="00067730" w:rsidRDefault="00281EEB" w:rsidP="00E60379">
            <w:pPr>
              <w:jc w:val="center"/>
              <w:rPr>
                <w:rFonts w:ascii="Times New Roman" w:hAnsi="Times New Roman" w:cs="Times New Roman"/>
                <w:bCs/>
                <w:sz w:val="18"/>
                <w:szCs w:val="18"/>
              </w:rPr>
            </w:pPr>
          </w:p>
        </w:tc>
        <w:tc>
          <w:tcPr>
            <w:tcW w:w="632" w:type="dxa"/>
          </w:tcPr>
          <w:p w14:paraId="5C8E9156" w14:textId="77777777" w:rsidR="00281EEB" w:rsidRPr="00067730" w:rsidRDefault="00281EEB" w:rsidP="00E60379">
            <w:pPr>
              <w:jc w:val="center"/>
              <w:rPr>
                <w:rFonts w:ascii="Times New Roman" w:hAnsi="Times New Roman" w:cs="Times New Roman"/>
                <w:bCs/>
                <w:sz w:val="18"/>
                <w:szCs w:val="18"/>
              </w:rPr>
            </w:pPr>
          </w:p>
        </w:tc>
        <w:tc>
          <w:tcPr>
            <w:tcW w:w="632" w:type="dxa"/>
          </w:tcPr>
          <w:p w14:paraId="646A6B77" w14:textId="77777777" w:rsidR="00281EEB" w:rsidRPr="00067730" w:rsidRDefault="00281EEB" w:rsidP="00E60379">
            <w:pPr>
              <w:jc w:val="center"/>
              <w:rPr>
                <w:rFonts w:ascii="Times New Roman" w:hAnsi="Times New Roman" w:cs="Times New Roman"/>
                <w:bCs/>
                <w:sz w:val="18"/>
                <w:szCs w:val="18"/>
              </w:rPr>
            </w:pPr>
          </w:p>
        </w:tc>
        <w:tc>
          <w:tcPr>
            <w:tcW w:w="632" w:type="dxa"/>
          </w:tcPr>
          <w:p w14:paraId="61A9A6DE" w14:textId="77777777" w:rsidR="00281EEB" w:rsidRPr="00067730" w:rsidRDefault="00281EEB" w:rsidP="00E60379">
            <w:pPr>
              <w:jc w:val="center"/>
              <w:rPr>
                <w:rFonts w:ascii="Times New Roman" w:hAnsi="Times New Roman" w:cs="Times New Roman"/>
                <w:bCs/>
                <w:sz w:val="18"/>
                <w:szCs w:val="18"/>
              </w:rPr>
            </w:pPr>
          </w:p>
        </w:tc>
        <w:tc>
          <w:tcPr>
            <w:tcW w:w="632" w:type="dxa"/>
          </w:tcPr>
          <w:p w14:paraId="44738F67" w14:textId="77777777" w:rsidR="00281EEB" w:rsidRPr="00067730" w:rsidRDefault="00281EEB" w:rsidP="00E60379">
            <w:pPr>
              <w:jc w:val="center"/>
              <w:rPr>
                <w:rFonts w:ascii="Times New Roman" w:hAnsi="Times New Roman" w:cs="Times New Roman"/>
                <w:bCs/>
                <w:sz w:val="18"/>
                <w:szCs w:val="18"/>
              </w:rPr>
            </w:pPr>
          </w:p>
        </w:tc>
        <w:tc>
          <w:tcPr>
            <w:tcW w:w="632" w:type="dxa"/>
          </w:tcPr>
          <w:p w14:paraId="20514CD2" w14:textId="77777777" w:rsidR="00281EEB" w:rsidRPr="00067730" w:rsidRDefault="00281EEB" w:rsidP="00E60379">
            <w:pPr>
              <w:jc w:val="center"/>
              <w:rPr>
                <w:rFonts w:ascii="Times New Roman" w:hAnsi="Times New Roman" w:cs="Times New Roman"/>
                <w:bCs/>
                <w:sz w:val="18"/>
                <w:szCs w:val="18"/>
              </w:rPr>
            </w:pPr>
          </w:p>
        </w:tc>
        <w:tc>
          <w:tcPr>
            <w:tcW w:w="632" w:type="dxa"/>
          </w:tcPr>
          <w:p w14:paraId="69FCC511" w14:textId="77777777" w:rsidR="00281EEB" w:rsidRPr="00067730" w:rsidRDefault="00281EEB" w:rsidP="00E60379">
            <w:pPr>
              <w:jc w:val="center"/>
              <w:rPr>
                <w:rFonts w:ascii="Times New Roman" w:hAnsi="Times New Roman" w:cs="Times New Roman"/>
                <w:bCs/>
                <w:sz w:val="18"/>
                <w:szCs w:val="18"/>
              </w:rPr>
            </w:pPr>
          </w:p>
        </w:tc>
        <w:tc>
          <w:tcPr>
            <w:tcW w:w="632" w:type="dxa"/>
          </w:tcPr>
          <w:p w14:paraId="21210088" w14:textId="77777777" w:rsidR="00281EEB" w:rsidRPr="00067730" w:rsidRDefault="00281EEB" w:rsidP="00E60379">
            <w:pPr>
              <w:jc w:val="center"/>
              <w:rPr>
                <w:rFonts w:ascii="Times New Roman" w:hAnsi="Times New Roman" w:cs="Times New Roman"/>
                <w:bCs/>
                <w:sz w:val="18"/>
                <w:szCs w:val="18"/>
              </w:rPr>
            </w:pPr>
          </w:p>
        </w:tc>
        <w:tc>
          <w:tcPr>
            <w:tcW w:w="632" w:type="dxa"/>
          </w:tcPr>
          <w:p w14:paraId="0A1E35B4" w14:textId="77777777" w:rsidR="00281EEB" w:rsidRPr="00067730" w:rsidRDefault="00281EEB" w:rsidP="00E60379">
            <w:pPr>
              <w:jc w:val="center"/>
              <w:rPr>
                <w:rFonts w:ascii="Times New Roman" w:hAnsi="Times New Roman" w:cs="Times New Roman"/>
                <w:bCs/>
                <w:sz w:val="18"/>
                <w:szCs w:val="18"/>
              </w:rPr>
            </w:pPr>
          </w:p>
        </w:tc>
        <w:tc>
          <w:tcPr>
            <w:tcW w:w="632" w:type="dxa"/>
          </w:tcPr>
          <w:p w14:paraId="43FEFB21" w14:textId="77777777" w:rsidR="00281EEB" w:rsidRPr="00067730" w:rsidRDefault="00281EEB" w:rsidP="00E60379">
            <w:pPr>
              <w:jc w:val="center"/>
              <w:rPr>
                <w:rFonts w:ascii="Times New Roman" w:hAnsi="Times New Roman" w:cs="Times New Roman"/>
                <w:bCs/>
                <w:sz w:val="18"/>
                <w:szCs w:val="18"/>
              </w:rPr>
            </w:pPr>
          </w:p>
        </w:tc>
        <w:tc>
          <w:tcPr>
            <w:tcW w:w="632" w:type="dxa"/>
          </w:tcPr>
          <w:p w14:paraId="27F4F86E" w14:textId="77777777" w:rsidR="00281EEB" w:rsidRPr="00067730" w:rsidRDefault="00281EEB" w:rsidP="00E60379">
            <w:pPr>
              <w:jc w:val="center"/>
              <w:rPr>
                <w:rFonts w:ascii="Times New Roman" w:hAnsi="Times New Roman" w:cs="Times New Roman"/>
                <w:bCs/>
                <w:sz w:val="18"/>
                <w:szCs w:val="18"/>
              </w:rPr>
            </w:pPr>
          </w:p>
        </w:tc>
        <w:tc>
          <w:tcPr>
            <w:tcW w:w="632" w:type="dxa"/>
          </w:tcPr>
          <w:p w14:paraId="7BEB6CD3" w14:textId="77777777" w:rsidR="00281EEB" w:rsidRPr="00067730" w:rsidRDefault="00281EEB" w:rsidP="00E60379">
            <w:pPr>
              <w:jc w:val="center"/>
              <w:rPr>
                <w:rFonts w:ascii="Times New Roman" w:hAnsi="Times New Roman" w:cs="Times New Roman"/>
                <w:bCs/>
                <w:sz w:val="18"/>
                <w:szCs w:val="18"/>
              </w:rPr>
            </w:pPr>
          </w:p>
        </w:tc>
        <w:tc>
          <w:tcPr>
            <w:tcW w:w="632" w:type="dxa"/>
          </w:tcPr>
          <w:p w14:paraId="11BAC4D4" w14:textId="77777777" w:rsidR="00281EEB" w:rsidRPr="00067730" w:rsidRDefault="00281EEB" w:rsidP="00E60379">
            <w:pPr>
              <w:jc w:val="center"/>
              <w:rPr>
                <w:rFonts w:ascii="Times New Roman" w:hAnsi="Times New Roman" w:cs="Times New Roman"/>
                <w:bCs/>
                <w:sz w:val="18"/>
                <w:szCs w:val="18"/>
              </w:rPr>
            </w:pPr>
          </w:p>
        </w:tc>
        <w:tc>
          <w:tcPr>
            <w:tcW w:w="632" w:type="dxa"/>
          </w:tcPr>
          <w:p w14:paraId="451DBB54" w14:textId="77777777" w:rsidR="00281EEB" w:rsidRPr="00067730" w:rsidRDefault="00281EEB" w:rsidP="00E60379">
            <w:pPr>
              <w:jc w:val="center"/>
              <w:rPr>
                <w:rFonts w:ascii="Times New Roman" w:hAnsi="Times New Roman" w:cs="Times New Roman"/>
                <w:bCs/>
                <w:sz w:val="18"/>
                <w:szCs w:val="18"/>
              </w:rPr>
            </w:pPr>
          </w:p>
        </w:tc>
      </w:tr>
      <w:tr w:rsidR="00281EEB" w:rsidRPr="00067730" w14:paraId="34984133" w14:textId="77777777" w:rsidTr="00E60379">
        <w:tc>
          <w:tcPr>
            <w:tcW w:w="1843" w:type="dxa"/>
          </w:tcPr>
          <w:p w14:paraId="74F1E827"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Institution</w:t>
            </w:r>
          </w:p>
        </w:tc>
        <w:tc>
          <w:tcPr>
            <w:tcW w:w="709" w:type="dxa"/>
          </w:tcPr>
          <w:p w14:paraId="7F641235" w14:textId="77777777" w:rsidR="00281EEB" w:rsidRPr="00067730" w:rsidRDefault="00281EEB" w:rsidP="00E60379">
            <w:pPr>
              <w:jc w:val="center"/>
              <w:rPr>
                <w:rFonts w:ascii="Times New Roman" w:hAnsi="Times New Roman" w:cs="Times New Roman"/>
                <w:bCs/>
                <w:sz w:val="18"/>
                <w:szCs w:val="18"/>
              </w:rPr>
            </w:pPr>
          </w:p>
        </w:tc>
        <w:tc>
          <w:tcPr>
            <w:tcW w:w="567" w:type="dxa"/>
          </w:tcPr>
          <w:p w14:paraId="3D1B66C7" w14:textId="77777777" w:rsidR="00281EEB" w:rsidRPr="00067730" w:rsidRDefault="00281EEB" w:rsidP="00E60379">
            <w:pPr>
              <w:jc w:val="center"/>
              <w:rPr>
                <w:rFonts w:ascii="Times New Roman" w:hAnsi="Times New Roman" w:cs="Times New Roman"/>
                <w:bCs/>
                <w:sz w:val="18"/>
                <w:szCs w:val="18"/>
              </w:rPr>
            </w:pPr>
          </w:p>
        </w:tc>
        <w:tc>
          <w:tcPr>
            <w:tcW w:w="709" w:type="dxa"/>
          </w:tcPr>
          <w:p w14:paraId="5F42ACF1"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bCs/>
                <w:color w:val="000000"/>
                <w:sz w:val="18"/>
                <w:szCs w:val="18"/>
              </w:rPr>
              <w:t>-.29**</w:t>
            </w:r>
          </w:p>
        </w:tc>
        <w:tc>
          <w:tcPr>
            <w:tcW w:w="567" w:type="dxa"/>
          </w:tcPr>
          <w:p w14:paraId="1BF192C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.15</w:t>
            </w:r>
            <w:r w:rsidRPr="00067730">
              <w:rPr>
                <w:rFonts w:ascii="Times New Roman" w:hAnsi="Times New Roman" w:cs="Times New Roman"/>
                <w:bCs/>
                <w:color w:val="000000"/>
                <w:sz w:val="18"/>
                <w:szCs w:val="18"/>
                <w:vertAlign w:val="superscript"/>
              </w:rPr>
              <w:t>**</w:t>
            </w:r>
          </w:p>
        </w:tc>
        <w:tc>
          <w:tcPr>
            <w:tcW w:w="708" w:type="dxa"/>
          </w:tcPr>
          <w:p w14:paraId="1D98FED1"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c>
          <w:tcPr>
            <w:tcW w:w="713" w:type="dxa"/>
          </w:tcPr>
          <w:p w14:paraId="11744A95" w14:textId="77777777" w:rsidR="00281EEB" w:rsidRPr="00067730" w:rsidRDefault="00281EEB" w:rsidP="00E60379">
            <w:pPr>
              <w:jc w:val="center"/>
              <w:rPr>
                <w:rFonts w:ascii="Times New Roman" w:hAnsi="Times New Roman" w:cs="Times New Roman"/>
                <w:bCs/>
                <w:sz w:val="18"/>
                <w:szCs w:val="18"/>
              </w:rPr>
            </w:pPr>
          </w:p>
        </w:tc>
        <w:tc>
          <w:tcPr>
            <w:tcW w:w="632" w:type="dxa"/>
          </w:tcPr>
          <w:p w14:paraId="355DE183" w14:textId="77777777" w:rsidR="00281EEB" w:rsidRPr="00067730" w:rsidRDefault="00281EEB" w:rsidP="00E60379">
            <w:pPr>
              <w:jc w:val="center"/>
              <w:rPr>
                <w:rFonts w:ascii="Times New Roman" w:hAnsi="Times New Roman" w:cs="Times New Roman"/>
                <w:bCs/>
                <w:sz w:val="18"/>
                <w:szCs w:val="18"/>
              </w:rPr>
            </w:pPr>
          </w:p>
        </w:tc>
        <w:tc>
          <w:tcPr>
            <w:tcW w:w="632" w:type="dxa"/>
          </w:tcPr>
          <w:p w14:paraId="6DA13EF2" w14:textId="77777777" w:rsidR="00281EEB" w:rsidRPr="00067730" w:rsidRDefault="00281EEB" w:rsidP="00E60379">
            <w:pPr>
              <w:jc w:val="center"/>
              <w:rPr>
                <w:rFonts w:ascii="Times New Roman" w:hAnsi="Times New Roman" w:cs="Times New Roman"/>
                <w:bCs/>
                <w:sz w:val="18"/>
                <w:szCs w:val="18"/>
              </w:rPr>
            </w:pPr>
          </w:p>
        </w:tc>
        <w:tc>
          <w:tcPr>
            <w:tcW w:w="632" w:type="dxa"/>
          </w:tcPr>
          <w:p w14:paraId="5DF8BA61" w14:textId="77777777" w:rsidR="00281EEB" w:rsidRPr="00067730" w:rsidRDefault="00281EEB" w:rsidP="00E60379">
            <w:pPr>
              <w:jc w:val="center"/>
              <w:rPr>
                <w:rFonts w:ascii="Times New Roman" w:hAnsi="Times New Roman" w:cs="Times New Roman"/>
                <w:bCs/>
                <w:sz w:val="18"/>
                <w:szCs w:val="18"/>
              </w:rPr>
            </w:pPr>
          </w:p>
        </w:tc>
        <w:tc>
          <w:tcPr>
            <w:tcW w:w="632" w:type="dxa"/>
          </w:tcPr>
          <w:p w14:paraId="2A130DCE" w14:textId="77777777" w:rsidR="00281EEB" w:rsidRPr="00067730" w:rsidRDefault="00281EEB" w:rsidP="00E60379">
            <w:pPr>
              <w:jc w:val="center"/>
              <w:rPr>
                <w:rFonts w:ascii="Times New Roman" w:hAnsi="Times New Roman" w:cs="Times New Roman"/>
                <w:bCs/>
                <w:sz w:val="18"/>
                <w:szCs w:val="18"/>
              </w:rPr>
            </w:pPr>
          </w:p>
        </w:tc>
        <w:tc>
          <w:tcPr>
            <w:tcW w:w="632" w:type="dxa"/>
          </w:tcPr>
          <w:p w14:paraId="38056743" w14:textId="77777777" w:rsidR="00281EEB" w:rsidRPr="00067730" w:rsidRDefault="00281EEB" w:rsidP="00E60379">
            <w:pPr>
              <w:jc w:val="center"/>
              <w:rPr>
                <w:rFonts w:ascii="Times New Roman" w:hAnsi="Times New Roman" w:cs="Times New Roman"/>
                <w:bCs/>
                <w:sz w:val="18"/>
                <w:szCs w:val="18"/>
              </w:rPr>
            </w:pPr>
          </w:p>
        </w:tc>
        <w:tc>
          <w:tcPr>
            <w:tcW w:w="632" w:type="dxa"/>
          </w:tcPr>
          <w:p w14:paraId="42573D7F" w14:textId="77777777" w:rsidR="00281EEB" w:rsidRPr="00067730" w:rsidRDefault="00281EEB" w:rsidP="00E60379">
            <w:pPr>
              <w:jc w:val="center"/>
              <w:rPr>
                <w:rFonts w:ascii="Times New Roman" w:hAnsi="Times New Roman" w:cs="Times New Roman"/>
                <w:bCs/>
                <w:sz w:val="18"/>
                <w:szCs w:val="18"/>
              </w:rPr>
            </w:pPr>
          </w:p>
        </w:tc>
        <w:tc>
          <w:tcPr>
            <w:tcW w:w="632" w:type="dxa"/>
          </w:tcPr>
          <w:p w14:paraId="27DF07E8" w14:textId="77777777" w:rsidR="00281EEB" w:rsidRPr="00067730" w:rsidRDefault="00281EEB" w:rsidP="00E60379">
            <w:pPr>
              <w:jc w:val="center"/>
              <w:rPr>
                <w:rFonts w:ascii="Times New Roman" w:hAnsi="Times New Roman" w:cs="Times New Roman"/>
                <w:bCs/>
                <w:sz w:val="18"/>
                <w:szCs w:val="18"/>
              </w:rPr>
            </w:pPr>
          </w:p>
        </w:tc>
        <w:tc>
          <w:tcPr>
            <w:tcW w:w="632" w:type="dxa"/>
          </w:tcPr>
          <w:p w14:paraId="323F0FCC" w14:textId="77777777" w:rsidR="00281EEB" w:rsidRPr="00067730" w:rsidRDefault="00281EEB" w:rsidP="00E60379">
            <w:pPr>
              <w:jc w:val="center"/>
              <w:rPr>
                <w:rFonts w:ascii="Times New Roman" w:hAnsi="Times New Roman" w:cs="Times New Roman"/>
                <w:bCs/>
                <w:sz w:val="18"/>
                <w:szCs w:val="18"/>
              </w:rPr>
            </w:pPr>
          </w:p>
        </w:tc>
        <w:tc>
          <w:tcPr>
            <w:tcW w:w="632" w:type="dxa"/>
          </w:tcPr>
          <w:p w14:paraId="384DC7A6" w14:textId="77777777" w:rsidR="00281EEB" w:rsidRPr="00067730" w:rsidRDefault="00281EEB" w:rsidP="00E60379">
            <w:pPr>
              <w:jc w:val="center"/>
              <w:rPr>
                <w:rFonts w:ascii="Times New Roman" w:hAnsi="Times New Roman" w:cs="Times New Roman"/>
                <w:bCs/>
                <w:sz w:val="18"/>
                <w:szCs w:val="18"/>
              </w:rPr>
            </w:pPr>
          </w:p>
        </w:tc>
        <w:tc>
          <w:tcPr>
            <w:tcW w:w="632" w:type="dxa"/>
          </w:tcPr>
          <w:p w14:paraId="1AF0EA2C" w14:textId="77777777" w:rsidR="00281EEB" w:rsidRPr="00067730" w:rsidRDefault="00281EEB" w:rsidP="00E60379">
            <w:pPr>
              <w:jc w:val="center"/>
              <w:rPr>
                <w:rFonts w:ascii="Times New Roman" w:hAnsi="Times New Roman" w:cs="Times New Roman"/>
                <w:bCs/>
                <w:sz w:val="18"/>
                <w:szCs w:val="18"/>
              </w:rPr>
            </w:pPr>
          </w:p>
        </w:tc>
        <w:tc>
          <w:tcPr>
            <w:tcW w:w="632" w:type="dxa"/>
          </w:tcPr>
          <w:p w14:paraId="27545CAC" w14:textId="77777777" w:rsidR="00281EEB" w:rsidRPr="00067730" w:rsidRDefault="00281EEB" w:rsidP="00E60379">
            <w:pPr>
              <w:jc w:val="center"/>
              <w:rPr>
                <w:rFonts w:ascii="Times New Roman" w:hAnsi="Times New Roman" w:cs="Times New Roman"/>
                <w:bCs/>
                <w:sz w:val="18"/>
                <w:szCs w:val="18"/>
              </w:rPr>
            </w:pPr>
          </w:p>
        </w:tc>
        <w:tc>
          <w:tcPr>
            <w:tcW w:w="632" w:type="dxa"/>
          </w:tcPr>
          <w:p w14:paraId="6A73FF49" w14:textId="77777777" w:rsidR="00281EEB" w:rsidRPr="00067730" w:rsidRDefault="00281EEB" w:rsidP="00E60379">
            <w:pPr>
              <w:jc w:val="center"/>
              <w:rPr>
                <w:rFonts w:ascii="Times New Roman" w:hAnsi="Times New Roman" w:cs="Times New Roman"/>
                <w:bCs/>
                <w:sz w:val="18"/>
                <w:szCs w:val="18"/>
              </w:rPr>
            </w:pPr>
          </w:p>
        </w:tc>
        <w:tc>
          <w:tcPr>
            <w:tcW w:w="632" w:type="dxa"/>
          </w:tcPr>
          <w:p w14:paraId="7F157453" w14:textId="77777777" w:rsidR="00281EEB" w:rsidRPr="00067730" w:rsidRDefault="00281EEB" w:rsidP="00E60379">
            <w:pPr>
              <w:jc w:val="center"/>
              <w:rPr>
                <w:rFonts w:ascii="Times New Roman" w:hAnsi="Times New Roman" w:cs="Times New Roman"/>
                <w:bCs/>
                <w:sz w:val="18"/>
                <w:szCs w:val="18"/>
              </w:rPr>
            </w:pPr>
          </w:p>
        </w:tc>
        <w:tc>
          <w:tcPr>
            <w:tcW w:w="632" w:type="dxa"/>
          </w:tcPr>
          <w:p w14:paraId="751C8810" w14:textId="77777777" w:rsidR="00281EEB" w:rsidRPr="00067730" w:rsidRDefault="00281EEB" w:rsidP="00E60379">
            <w:pPr>
              <w:jc w:val="center"/>
              <w:rPr>
                <w:rFonts w:ascii="Times New Roman" w:hAnsi="Times New Roman" w:cs="Times New Roman"/>
                <w:bCs/>
                <w:sz w:val="18"/>
                <w:szCs w:val="18"/>
              </w:rPr>
            </w:pPr>
          </w:p>
        </w:tc>
        <w:tc>
          <w:tcPr>
            <w:tcW w:w="632" w:type="dxa"/>
          </w:tcPr>
          <w:p w14:paraId="629CCE03" w14:textId="77777777" w:rsidR="00281EEB" w:rsidRPr="00067730" w:rsidRDefault="00281EEB" w:rsidP="00E60379">
            <w:pPr>
              <w:jc w:val="center"/>
              <w:rPr>
                <w:rFonts w:ascii="Times New Roman" w:hAnsi="Times New Roman" w:cs="Times New Roman"/>
                <w:bCs/>
                <w:sz w:val="18"/>
                <w:szCs w:val="18"/>
              </w:rPr>
            </w:pPr>
          </w:p>
        </w:tc>
      </w:tr>
      <w:tr w:rsidR="00281EEB" w:rsidRPr="00067730" w14:paraId="48485E60" w14:textId="77777777" w:rsidTr="00E60379">
        <w:tc>
          <w:tcPr>
            <w:tcW w:w="1843" w:type="dxa"/>
          </w:tcPr>
          <w:p w14:paraId="500A21E2"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Specialisation: Tourism</w:t>
            </w:r>
          </w:p>
        </w:tc>
        <w:tc>
          <w:tcPr>
            <w:tcW w:w="709" w:type="dxa"/>
          </w:tcPr>
          <w:p w14:paraId="2FC2CB92" w14:textId="77777777" w:rsidR="00281EEB" w:rsidRPr="00067730" w:rsidRDefault="00281EEB" w:rsidP="00E60379">
            <w:pPr>
              <w:jc w:val="center"/>
              <w:rPr>
                <w:rFonts w:ascii="Times New Roman" w:hAnsi="Times New Roman" w:cs="Times New Roman"/>
                <w:bCs/>
                <w:sz w:val="18"/>
                <w:szCs w:val="18"/>
              </w:rPr>
            </w:pPr>
          </w:p>
        </w:tc>
        <w:tc>
          <w:tcPr>
            <w:tcW w:w="567" w:type="dxa"/>
          </w:tcPr>
          <w:p w14:paraId="5F086C2A" w14:textId="77777777" w:rsidR="00281EEB" w:rsidRPr="00067730" w:rsidRDefault="00281EEB" w:rsidP="00E60379">
            <w:pPr>
              <w:jc w:val="center"/>
              <w:rPr>
                <w:rFonts w:ascii="Times New Roman" w:hAnsi="Times New Roman" w:cs="Times New Roman"/>
                <w:bCs/>
                <w:sz w:val="18"/>
                <w:szCs w:val="18"/>
              </w:rPr>
            </w:pPr>
          </w:p>
        </w:tc>
        <w:tc>
          <w:tcPr>
            <w:tcW w:w="709" w:type="dxa"/>
          </w:tcPr>
          <w:p w14:paraId="612A7613"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bCs/>
                <w:color w:val="000000"/>
                <w:sz w:val="18"/>
                <w:szCs w:val="18"/>
              </w:rPr>
              <w:t>.06</w:t>
            </w:r>
          </w:p>
        </w:tc>
        <w:tc>
          <w:tcPr>
            <w:tcW w:w="567" w:type="dxa"/>
          </w:tcPr>
          <w:p w14:paraId="3500A98B"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.05</w:t>
            </w:r>
          </w:p>
        </w:tc>
        <w:tc>
          <w:tcPr>
            <w:tcW w:w="708" w:type="dxa"/>
          </w:tcPr>
          <w:p w14:paraId="75750FE3"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.21</w:t>
            </w:r>
            <w:r w:rsidRPr="00067730">
              <w:rPr>
                <w:rFonts w:ascii="Times New Roman" w:hAnsi="Times New Roman" w:cs="Times New Roman"/>
                <w:bCs/>
                <w:color w:val="000000"/>
                <w:sz w:val="18"/>
                <w:szCs w:val="18"/>
                <w:vertAlign w:val="superscript"/>
              </w:rPr>
              <w:t>**</w:t>
            </w:r>
          </w:p>
        </w:tc>
        <w:tc>
          <w:tcPr>
            <w:tcW w:w="713" w:type="dxa"/>
          </w:tcPr>
          <w:p w14:paraId="26EF61DD"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c>
          <w:tcPr>
            <w:tcW w:w="632" w:type="dxa"/>
          </w:tcPr>
          <w:p w14:paraId="488A326D" w14:textId="77777777" w:rsidR="00281EEB" w:rsidRPr="00067730" w:rsidRDefault="00281EEB" w:rsidP="00E60379">
            <w:pPr>
              <w:jc w:val="center"/>
              <w:rPr>
                <w:rFonts w:ascii="Times New Roman" w:hAnsi="Times New Roman" w:cs="Times New Roman"/>
                <w:bCs/>
                <w:sz w:val="18"/>
                <w:szCs w:val="18"/>
              </w:rPr>
            </w:pPr>
          </w:p>
        </w:tc>
        <w:tc>
          <w:tcPr>
            <w:tcW w:w="632" w:type="dxa"/>
          </w:tcPr>
          <w:p w14:paraId="78BD62F3" w14:textId="77777777" w:rsidR="00281EEB" w:rsidRPr="00067730" w:rsidRDefault="00281EEB" w:rsidP="00E60379">
            <w:pPr>
              <w:jc w:val="center"/>
              <w:rPr>
                <w:rFonts w:ascii="Times New Roman" w:hAnsi="Times New Roman" w:cs="Times New Roman"/>
                <w:bCs/>
                <w:sz w:val="18"/>
                <w:szCs w:val="18"/>
              </w:rPr>
            </w:pPr>
          </w:p>
        </w:tc>
        <w:tc>
          <w:tcPr>
            <w:tcW w:w="632" w:type="dxa"/>
          </w:tcPr>
          <w:p w14:paraId="1489FEF0" w14:textId="77777777" w:rsidR="00281EEB" w:rsidRPr="00067730" w:rsidRDefault="00281EEB" w:rsidP="00E60379">
            <w:pPr>
              <w:jc w:val="center"/>
              <w:rPr>
                <w:rFonts w:ascii="Times New Roman" w:hAnsi="Times New Roman" w:cs="Times New Roman"/>
                <w:bCs/>
                <w:sz w:val="18"/>
                <w:szCs w:val="18"/>
              </w:rPr>
            </w:pPr>
          </w:p>
        </w:tc>
        <w:tc>
          <w:tcPr>
            <w:tcW w:w="632" w:type="dxa"/>
          </w:tcPr>
          <w:p w14:paraId="0D05FE01" w14:textId="77777777" w:rsidR="00281EEB" w:rsidRPr="00067730" w:rsidRDefault="00281EEB" w:rsidP="00E60379">
            <w:pPr>
              <w:jc w:val="center"/>
              <w:rPr>
                <w:rFonts w:ascii="Times New Roman" w:hAnsi="Times New Roman" w:cs="Times New Roman"/>
                <w:bCs/>
                <w:sz w:val="18"/>
                <w:szCs w:val="18"/>
              </w:rPr>
            </w:pPr>
          </w:p>
        </w:tc>
        <w:tc>
          <w:tcPr>
            <w:tcW w:w="632" w:type="dxa"/>
          </w:tcPr>
          <w:p w14:paraId="39EE2469" w14:textId="77777777" w:rsidR="00281EEB" w:rsidRPr="00067730" w:rsidRDefault="00281EEB" w:rsidP="00E60379">
            <w:pPr>
              <w:jc w:val="center"/>
              <w:rPr>
                <w:rFonts w:ascii="Times New Roman" w:hAnsi="Times New Roman" w:cs="Times New Roman"/>
                <w:bCs/>
                <w:sz w:val="18"/>
                <w:szCs w:val="18"/>
              </w:rPr>
            </w:pPr>
          </w:p>
        </w:tc>
        <w:tc>
          <w:tcPr>
            <w:tcW w:w="632" w:type="dxa"/>
          </w:tcPr>
          <w:p w14:paraId="7FF7A4E3" w14:textId="77777777" w:rsidR="00281EEB" w:rsidRPr="00067730" w:rsidRDefault="00281EEB" w:rsidP="00E60379">
            <w:pPr>
              <w:jc w:val="center"/>
              <w:rPr>
                <w:rFonts w:ascii="Times New Roman" w:hAnsi="Times New Roman" w:cs="Times New Roman"/>
                <w:bCs/>
                <w:sz w:val="18"/>
                <w:szCs w:val="18"/>
              </w:rPr>
            </w:pPr>
          </w:p>
        </w:tc>
        <w:tc>
          <w:tcPr>
            <w:tcW w:w="632" w:type="dxa"/>
          </w:tcPr>
          <w:p w14:paraId="5A7D8303" w14:textId="77777777" w:rsidR="00281EEB" w:rsidRPr="00067730" w:rsidRDefault="00281EEB" w:rsidP="00E60379">
            <w:pPr>
              <w:jc w:val="center"/>
              <w:rPr>
                <w:rFonts w:ascii="Times New Roman" w:hAnsi="Times New Roman" w:cs="Times New Roman"/>
                <w:bCs/>
                <w:sz w:val="18"/>
                <w:szCs w:val="18"/>
              </w:rPr>
            </w:pPr>
          </w:p>
        </w:tc>
        <w:tc>
          <w:tcPr>
            <w:tcW w:w="632" w:type="dxa"/>
          </w:tcPr>
          <w:p w14:paraId="1C17EF52" w14:textId="77777777" w:rsidR="00281EEB" w:rsidRPr="00067730" w:rsidRDefault="00281EEB" w:rsidP="00E60379">
            <w:pPr>
              <w:jc w:val="center"/>
              <w:rPr>
                <w:rFonts w:ascii="Times New Roman" w:hAnsi="Times New Roman" w:cs="Times New Roman"/>
                <w:bCs/>
                <w:sz w:val="18"/>
                <w:szCs w:val="18"/>
              </w:rPr>
            </w:pPr>
          </w:p>
        </w:tc>
        <w:tc>
          <w:tcPr>
            <w:tcW w:w="632" w:type="dxa"/>
          </w:tcPr>
          <w:p w14:paraId="5D44DF79" w14:textId="77777777" w:rsidR="00281EEB" w:rsidRPr="00067730" w:rsidRDefault="00281EEB" w:rsidP="00E60379">
            <w:pPr>
              <w:jc w:val="center"/>
              <w:rPr>
                <w:rFonts w:ascii="Times New Roman" w:hAnsi="Times New Roman" w:cs="Times New Roman"/>
                <w:bCs/>
                <w:sz w:val="18"/>
                <w:szCs w:val="18"/>
              </w:rPr>
            </w:pPr>
          </w:p>
        </w:tc>
        <w:tc>
          <w:tcPr>
            <w:tcW w:w="632" w:type="dxa"/>
          </w:tcPr>
          <w:p w14:paraId="363E181F" w14:textId="77777777" w:rsidR="00281EEB" w:rsidRPr="00067730" w:rsidRDefault="00281EEB" w:rsidP="00E60379">
            <w:pPr>
              <w:jc w:val="center"/>
              <w:rPr>
                <w:rFonts w:ascii="Times New Roman" w:hAnsi="Times New Roman" w:cs="Times New Roman"/>
                <w:bCs/>
                <w:sz w:val="18"/>
                <w:szCs w:val="18"/>
              </w:rPr>
            </w:pPr>
          </w:p>
        </w:tc>
        <w:tc>
          <w:tcPr>
            <w:tcW w:w="632" w:type="dxa"/>
          </w:tcPr>
          <w:p w14:paraId="07303E13" w14:textId="77777777" w:rsidR="00281EEB" w:rsidRPr="00067730" w:rsidRDefault="00281EEB" w:rsidP="00E60379">
            <w:pPr>
              <w:jc w:val="center"/>
              <w:rPr>
                <w:rFonts w:ascii="Times New Roman" w:hAnsi="Times New Roman" w:cs="Times New Roman"/>
                <w:bCs/>
                <w:sz w:val="18"/>
                <w:szCs w:val="18"/>
              </w:rPr>
            </w:pPr>
          </w:p>
        </w:tc>
        <w:tc>
          <w:tcPr>
            <w:tcW w:w="632" w:type="dxa"/>
          </w:tcPr>
          <w:p w14:paraId="60CA0617" w14:textId="77777777" w:rsidR="00281EEB" w:rsidRPr="00067730" w:rsidRDefault="00281EEB" w:rsidP="00E60379">
            <w:pPr>
              <w:jc w:val="center"/>
              <w:rPr>
                <w:rFonts w:ascii="Times New Roman" w:hAnsi="Times New Roman" w:cs="Times New Roman"/>
                <w:bCs/>
                <w:sz w:val="18"/>
                <w:szCs w:val="18"/>
              </w:rPr>
            </w:pPr>
          </w:p>
        </w:tc>
        <w:tc>
          <w:tcPr>
            <w:tcW w:w="632" w:type="dxa"/>
          </w:tcPr>
          <w:p w14:paraId="41587A1F" w14:textId="77777777" w:rsidR="00281EEB" w:rsidRPr="00067730" w:rsidRDefault="00281EEB" w:rsidP="00E60379">
            <w:pPr>
              <w:jc w:val="center"/>
              <w:rPr>
                <w:rFonts w:ascii="Times New Roman" w:hAnsi="Times New Roman" w:cs="Times New Roman"/>
                <w:bCs/>
                <w:sz w:val="18"/>
                <w:szCs w:val="18"/>
              </w:rPr>
            </w:pPr>
          </w:p>
        </w:tc>
        <w:tc>
          <w:tcPr>
            <w:tcW w:w="632" w:type="dxa"/>
          </w:tcPr>
          <w:p w14:paraId="7A51C1F6" w14:textId="77777777" w:rsidR="00281EEB" w:rsidRPr="00067730" w:rsidRDefault="00281EEB" w:rsidP="00E60379">
            <w:pPr>
              <w:jc w:val="center"/>
              <w:rPr>
                <w:rFonts w:ascii="Times New Roman" w:hAnsi="Times New Roman" w:cs="Times New Roman"/>
                <w:bCs/>
                <w:sz w:val="18"/>
                <w:szCs w:val="18"/>
              </w:rPr>
            </w:pPr>
          </w:p>
        </w:tc>
        <w:tc>
          <w:tcPr>
            <w:tcW w:w="632" w:type="dxa"/>
          </w:tcPr>
          <w:p w14:paraId="2D8AFE3E" w14:textId="77777777" w:rsidR="00281EEB" w:rsidRPr="00067730" w:rsidRDefault="00281EEB" w:rsidP="00E60379">
            <w:pPr>
              <w:jc w:val="center"/>
              <w:rPr>
                <w:rFonts w:ascii="Times New Roman" w:hAnsi="Times New Roman" w:cs="Times New Roman"/>
                <w:bCs/>
                <w:sz w:val="18"/>
                <w:szCs w:val="18"/>
              </w:rPr>
            </w:pPr>
          </w:p>
        </w:tc>
      </w:tr>
      <w:tr w:rsidR="00281EEB" w:rsidRPr="00067730" w14:paraId="6D662248" w14:textId="77777777" w:rsidTr="00E60379">
        <w:tc>
          <w:tcPr>
            <w:tcW w:w="1843" w:type="dxa"/>
          </w:tcPr>
          <w:p w14:paraId="1B595827"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Specialisation: Marketing</w:t>
            </w:r>
          </w:p>
        </w:tc>
        <w:tc>
          <w:tcPr>
            <w:tcW w:w="709" w:type="dxa"/>
          </w:tcPr>
          <w:p w14:paraId="4D978A63" w14:textId="77777777" w:rsidR="00281EEB" w:rsidRPr="00067730" w:rsidRDefault="00281EEB" w:rsidP="00E60379">
            <w:pPr>
              <w:jc w:val="center"/>
              <w:rPr>
                <w:rFonts w:ascii="Times New Roman" w:hAnsi="Times New Roman" w:cs="Times New Roman"/>
                <w:bCs/>
                <w:sz w:val="18"/>
                <w:szCs w:val="18"/>
              </w:rPr>
            </w:pPr>
          </w:p>
        </w:tc>
        <w:tc>
          <w:tcPr>
            <w:tcW w:w="567" w:type="dxa"/>
          </w:tcPr>
          <w:p w14:paraId="49A4D6F9" w14:textId="77777777" w:rsidR="00281EEB" w:rsidRPr="00067730" w:rsidRDefault="00281EEB" w:rsidP="00E60379">
            <w:pPr>
              <w:jc w:val="center"/>
              <w:rPr>
                <w:rFonts w:ascii="Times New Roman" w:hAnsi="Times New Roman" w:cs="Times New Roman"/>
                <w:bCs/>
                <w:sz w:val="18"/>
                <w:szCs w:val="18"/>
              </w:rPr>
            </w:pPr>
          </w:p>
        </w:tc>
        <w:tc>
          <w:tcPr>
            <w:tcW w:w="709" w:type="dxa"/>
          </w:tcPr>
          <w:p w14:paraId="53D7F495"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bCs/>
                <w:color w:val="000000"/>
                <w:sz w:val="18"/>
                <w:szCs w:val="18"/>
              </w:rPr>
              <w:t>.17**</w:t>
            </w:r>
          </w:p>
        </w:tc>
        <w:tc>
          <w:tcPr>
            <w:tcW w:w="567" w:type="dxa"/>
          </w:tcPr>
          <w:p w14:paraId="1ECEE813"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.12</w:t>
            </w:r>
            <w:r w:rsidRPr="00067730">
              <w:rPr>
                <w:rFonts w:ascii="Times New Roman" w:hAnsi="Times New Roman" w:cs="Times New Roman"/>
                <w:bCs/>
                <w:color w:val="000000"/>
                <w:sz w:val="18"/>
                <w:szCs w:val="18"/>
                <w:vertAlign w:val="superscript"/>
              </w:rPr>
              <w:t>*</w:t>
            </w:r>
          </w:p>
        </w:tc>
        <w:tc>
          <w:tcPr>
            <w:tcW w:w="708" w:type="dxa"/>
          </w:tcPr>
          <w:p w14:paraId="02A9E29E"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-.12</w:t>
            </w:r>
            <w:r w:rsidRPr="00067730">
              <w:rPr>
                <w:rFonts w:ascii="Times New Roman" w:hAnsi="Times New Roman" w:cs="Times New Roman"/>
                <w:bCs/>
                <w:color w:val="000000"/>
                <w:sz w:val="18"/>
                <w:szCs w:val="18"/>
                <w:vertAlign w:val="superscript"/>
              </w:rPr>
              <w:t>*</w:t>
            </w:r>
          </w:p>
        </w:tc>
        <w:tc>
          <w:tcPr>
            <w:tcW w:w="713" w:type="dxa"/>
          </w:tcPr>
          <w:p w14:paraId="4A678657"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-.14</w:t>
            </w:r>
            <w:r w:rsidRPr="00067730">
              <w:rPr>
                <w:rFonts w:ascii="Times New Roman" w:hAnsi="Times New Roman" w:cs="Times New Roman"/>
                <w:bCs/>
                <w:color w:val="000000"/>
                <w:sz w:val="18"/>
                <w:szCs w:val="18"/>
                <w:vertAlign w:val="superscript"/>
              </w:rPr>
              <w:t>**</w:t>
            </w:r>
          </w:p>
        </w:tc>
        <w:tc>
          <w:tcPr>
            <w:tcW w:w="632" w:type="dxa"/>
          </w:tcPr>
          <w:p w14:paraId="00998144"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c>
          <w:tcPr>
            <w:tcW w:w="632" w:type="dxa"/>
          </w:tcPr>
          <w:p w14:paraId="1C00C707" w14:textId="77777777" w:rsidR="00281EEB" w:rsidRPr="00067730" w:rsidRDefault="00281EEB" w:rsidP="00E60379">
            <w:pPr>
              <w:jc w:val="center"/>
              <w:rPr>
                <w:rFonts w:ascii="Times New Roman" w:hAnsi="Times New Roman" w:cs="Times New Roman"/>
                <w:bCs/>
                <w:sz w:val="18"/>
                <w:szCs w:val="18"/>
              </w:rPr>
            </w:pPr>
          </w:p>
        </w:tc>
        <w:tc>
          <w:tcPr>
            <w:tcW w:w="632" w:type="dxa"/>
          </w:tcPr>
          <w:p w14:paraId="64E0094B" w14:textId="77777777" w:rsidR="00281EEB" w:rsidRPr="00067730" w:rsidRDefault="00281EEB" w:rsidP="00E60379">
            <w:pPr>
              <w:jc w:val="center"/>
              <w:rPr>
                <w:rFonts w:ascii="Times New Roman" w:hAnsi="Times New Roman" w:cs="Times New Roman"/>
                <w:bCs/>
                <w:sz w:val="18"/>
                <w:szCs w:val="18"/>
              </w:rPr>
            </w:pPr>
          </w:p>
        </w:tc>
        <w:tc>
          <w:tcPr>
            <w:tcW w:w="632" w:type="dxa"/>
          </w:tcPr>
          <w:p w14:paraId="01D17EF8" w14:textId="77777777" w:rsidR="00281EEB" w:rsidRPr="00067730" w:rsidRDefault="00281EEB" w:rsidP="00E60379">
            <w:pPr>
              <w:jc w:val="center"/>
              <w:rPr>
                <w:rFonts w:ascii="Times New Roman" w:hAnsi="Times New Roman" w:cs="Times New Roman"/>
                <w:bCs/>
                <w:sz w:val="18"/>
                <w:szCs w:val="18"/>
              </w:rPr>
            </w:pPr>
          </w:p>
        </w:tc>
        <w:tc>
          <w:tcPr>
            <w:tcW w:w="632" w:type="dxa"/>
          </w:tcPr>
          <w:p w14:paraId="5D009D80" w14:textId="77777777" w:rsidR="00281EEB" w:rsidRPr="00067730" w:rsidRDefault="00281EEB" w:rsidP="00E60379">
            <w:pPr>
              <w:jc w:val="center"/>
              <w:rPr>
                <w:rFonts w:ascii="Times New Roman" w:hAnsi="Times New Roman" w:cs="Times New Roman"/>
                <w:bCs/>
                <w:sz w:val="18"/>
                <w:szCs w:val="18"/>
              </w:rPr>
            </w:pPr>
          </w:p>
        </w:tc>
        <w:tc>
          <w:tcPr>
            <w:tcW w:w="632" w:type="dxa"/>
          </w:tcPr>
          <w:p w14:paraId="7BA7142F" w14:textId="77777777" w:rsidR="00281EEB" w:rsidRPr="00067730" w:rsidRDefault="00281EEB" w:rsidP="00E60379">
            <w:pPr>
              <w:jc w:val="center"/>
              <w:rPr>
                <w:rFonts w:ascii="Times New Roman" w:hAnsi="Times New Roman" w:cs="Times New Roman"/>
                <w:bCs/>
                <w:sz w:val="18"/>
                <w:szCs w:val="18"/>
              </w:rPr>
            </w:pPr>
          </w:p>
        </w:tc>
        <w:tc>
          <w:tcPr>
            <w:tcW w:w="632" w:type="dxa"/>
          </w:tcPr>
          <w:p w14:paraId="53BE5A5D" w14:textId="77777777" w:rsidR="00281EEB" w:rsidRPr="00067730" w:rsidRDefault="00281EEB" w:rsidP="00E60379">
            <w:pPr>
              <w:jc w:val="center"/>
              <w:rPr>
                <w:rFonts w:ascii="Times New Roman" w:hAnsi="Times New Roman" w:cs="Times New Roman"/>
                <w:bCs/>
                <w:sz w:val="18"/>
                <w:szCs w:val="18"/>
              </w:rPr>
            </w:pPr>
          </w:p>
        </w:tc>
        <w:tc>
          <w:tcPr>
            <w:tcW w:w="632" w:type="dxa"/>
          </w:tcPr>
          <w:p w14:paraId="489D9566" w14:textId="77777777" w:rsidR="00281EEB" w:rsidRPr="00067730" w:rsidRDefault="00281EEB" w:rsidP="00E60379">
            <w:pPr>
              <w:jc w:val="center"/>
              <w:rPr>
                <w:rFonts w:ascii="Times New Roman" w:hAnsi="Times New Roman" w:cs="Times New Roman"/>
                <w:bCs/>
                <w:sz w:val="18"/>
                <w:szCs w:val="18"/>
              </w:rPr>
            </w:pPr>
          </w:p>
        </w:tc>
        <w:tc>
          <w:tcPr>
            <w:tcW w:w="632" w:type="dxa"/>
          </w:tcPr>
          <w:p w14:paraId="60794E4F" w14:textId="77777777" w:rsidR="00281EEB" w:rsidRPr="00067730" w:rsidRDefault="00281EEB" w:rsidP="00E60379">
            <w:pPr>
              <w:jc w:val="center"/>
              <w:rPr>
                <w:rFonts w:ascii="Times New Roman" w:hAnsi="Times New Roman" w:cs="Times New Roman"/>
                <w:bCs/>
                <w:sz w:val="18"/>
                <w:szCs w:val="18"/>
              </w:rPr>
            </w:pPr>
          </w:p>
        </w:tc>
        <w:tc>
          <w:tcPr>
            <w:tcW w:w="632" w:type="dxa"/>
          </w:tcPr>
          <w:p w14:paraId="28BE07E4" w14:textId="77777777" w:rsidR="00281EEB" w:rsidRPr="00067730" w:rsidRDefault="00281EEB" w:rsidP="00E60379">
            <w:pPr>
              <w:jc w:val="center"/>
              <w:rPr>
                <w:rFonts w:ascii="Times New Roman" w:hAnsi="Times New Roman" w:cs="Times New Roman"/>
                <w:bCs/>
                <w:sz w:val="18"/>
                <w:szCs w:val="18"/>
              </w:rPr>
            </w:pPr>
          </w:p>
        </w:tc>
        <w:tc>
          <w:tcPr>
            <w:tcW w:w="632" w:type="dxa"/>
          </w:tcPr>
          <w:p w14:paraId="1D416B7B" w14:textId="77777777" w:rsidR="00281EEB" w:rsidRPr="00067730" w:rsidRDefault="00281EEB" w:rsidP="00E60379">
            <w:pPr>
              <w:jc w:val="center"/>
              <w:rPr>
                <w:rFonts w:ascii="Times New Roman" w:hAnsi="Times New Roman" w:cs="Times New Roman"/>
                <w:bCs/>
                <w:sz w:val="18"/>
                <w:szCs w:val="18"/>
              </w:rPr>
            </w:pPr>
          </w:p>
        </w:tc>
        <w:tc>
          <w:tcPr>
            <w:tcW w:w="632" w:type="dxa"/>
          </w:tcPr>
          <w:p w14:paraId="71C50341" w14:textId="77777777" w:rsidR="00281EEB" w:rsidRPr="00067730" w:rsidRDefault="00281EEB" w:rsidP="00E60379">
            <w:pPr>
              <w:jc w:val="center"/>
              <w:rPr>
                <w:rFonts w:ascii="Times New Roman" w:hAnsi="Times New Roman" w:cs="Times New Roman"/>
                <w:bCs/>
                <w:sz w:val="18"/>
                <w:szCs w:val="18"/>
              </w:rPr>
            </w:pPr>
          </w:p>
        </w:tc>
        <w:tc>
          <w:tcPr>
            <w:tcW w:w="632" w:type="dxa"/>
          </w:tcPr>
          <w:p w14:paraId="2E1ACFF2" w14:textId="77777777" w:rsidR="00281EEB" w:rsidRPr="00067730" w:rsidRDefault="00281EEB" w:rsidP="00E60379">
            <w:pPr>
              <w:jc w:val="center"/>
              <w:rPr>
                <w:rFonts w:ascii="Times New Roman" w:hAnsi="Times New Roman" w:cs="Times New Roman"/>
                <w:bCs/>
                <w:sz w:val="18"/>
                <w:szCs w:val="18"/>
              </w:rPr>
            </w:pPr>
          </w:p>
        </w:tc>
        <w:tc>
          <w:tcPr>
            <w:tcW w:w="632" w:type="dxa"/>
          </w:tcPr>
          <w:p w14:paraId="55A85027" w14:textId="77777777" w:rsidR="00281EEB" w:rsidRPr="00067730" w:rsidRDefault="00281EEB" w:rsidP="00E60379">
            <w:pPr>
              <w:jc w:val="center"/>
              <w:rPr>
                <w:rFonts w:ascii="Times New Roman" w:hAnsi="Times New Roman" w:cs="Times New Roman"/>
                <w:bCs/>
                <w:sz w:val="18"/>
                <w:szCs w:val="18"/>
              </w:rPr>
            </w:pPr>
          </w:p>
        </w:tc>
        <w:tc>
          <w:tcPr>
            <w:tcW w:w="632" w:type="dxa"/>
          </w:tcPr>
          <w:p w14:paraId="3517CED2" w14:textId="77777777" w:rsidR="00281EEB" w:rsidRPr="00067730" w:rsidRDefault="00281EEB" w:rsidP="00E60379">
            <w:pPr>
              <w:jc w:val="center"/>
              <w:rPr>
                <w:rFonts w:ascii="Times New Roman" w:hAnsi="Times New Roman" w:cs="Times New Roman"/>
                <w:bCs/>
                <w:sz w:val="18"/>
                <w:szCs w:val="18"/>
              </w:rPr>
            </w:pPr>
          </w:p>
        </w:tc>
      </w:tr>
      <w:tr w:rsidR="00281EEB" w:rsidRPr="00067730" w14:paraId="297CE289" w14:textId="77777777" w:rsidTr="00E60379">
        <w:tc>
          <w:tcPr>
            <w:tcW w:w="1843" w:type="dxa"/>
          </w:tcPr>
          <w:p w14:paraId="023E15C0"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Specialisation: HRM</w:t>
            </w:r>
          </w:p>
        </w:tc>
        <w:tc>
          <w:tcPr>
            <w:tcW w:w="709" w:type="dxa"/>
          </w:tcPr>
          <w:p w14:paraId="22D52850" w14:textId="77777777" w:rsidR="00281EEB" w:rsidRPr="00067730" w:rsidRDefault="00281EEB" w:rsidP="00E60379">
            <w:pPr>
              <w:jc w:val="center"/>
              <w:rPr>
                <w:rFonts w:ascii="Times New Roman" w:hAnsi="Times New Roman" w:cs="Times New Roman"/>
                <w:bCs/>
                <w:sz w:val="18"/>
                <w:szCs w:val="18"/>
              </w:rPr>
            </w:pPr>
          </w:p>
        </w:tc>
        <w:tc>
          <w:tcPr>
            <w:tcW w:w="567" w:type="dxa"/>
          </w:tcPr>
          <w:p w14:paraId="66785C6E" w14:textId="77777777" w:rsidR="00281EEB" w:rsidRPr="00067730" w:rsidRDefault="00281EEB" w:rsidP="00E60379">
            <w:pPr>
              <w:jc w:val="center"/>
              <w:rPr>
                <w:rFonts w:ascii="Times New Roman" w:hAnsi="Times New Roman" w:cs="Times New Roman"/>
                <w:bCs/>
                <w:sz w:val="18"/>
                <w:szCs w:val="18"/>
              </w:rPr>
            </w:pPr>
          </w:p>
        </w:tc>
        <w:tc>
          <w:tcPr>
            <w:tcW w:w="709" w:type="dxa"/>
          </w:tcPr>
          <w:p w14:paraId="327ED0DD"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bCs/>
                <w:color w:val="000000"/>
                <w:sz w:val="18"/>
                <w:szCs w:val="18"/>
              </w:rPr>
              <w:t>-.03</w:t>
            </w:r>
          </w:p>
        </w:tc>
        <w:tc>
          <w:tcPr>
            <w:tcW w:w="567" w:type="dxa"/>
          </w:tcPr>
          <w:p w14:paraId="461F6D26"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.11</w:t>
            </w:r>
            <w:r w:rsidRPr="00067730">
              <w:rPr>
                <w:rFonts w:ascii="Times New Roman" w:hAnsi="Times New Roman" w:cs="Times New Roman"/>
                <w:bCs/>
                <w:color w:val="000000"/>
                <w:sz w:val="18"/>
                <w:szCs w:val="18"/>
                <w:vertAlign w:val="superscript"/>
              </w:rPr>
              <w:t>*</w:t>
            </w:r>
          </w:p>
        </w:tc>
        <w:tc>
          <w:tcPr>
            <w:tcW w:w="708" w:type="dxa"/>
          </w:tcPr>
          <w:p w14:paraId="3EAB33DB"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.15</w:t>
            </w:r>
            <w:r w:rsidRPr="00067730">
              <w:rPr>
                <w:rFonts w:ascii="Times New Roman" w:hAnsi="Times New Roman" w:cs="Times New Roman"/>
                <w:bCs/>
                <w:color w:val="000000"/>
                <w:sz w:val="18"/>
                <w:szCs w:val="18"/>
                <w:vertAlign w:val="superscript"/>
              </w:rPr>
              <w:t>**</w:t>
            </w:r>
          </w:p>
        </w:tc>
        <w:tc>
          <w:tcPr>
            <w:tcW w:w="713" w:type="dxa"/>
          </w:tcPr>
          <w:p w14:paraId="48F1255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-.13</w:t>
            </w:r>
            <w:r w:rsidRPr="00067730">
              <w:rPr>
                <w:rFonts w:ascii="Times New Roman" w:hAnsi="Times New Roman" w:cs="Times New Roman"/>
                <w:bCs/>
                <w:color w:val="000000"/>
                <w:sz w:val="18"/>
                <w:szCs w:val="18"/>
                <w:vertAlign w:val="superscript"/>
              </w:rPr>
              <w:t>**</w:t>
            </w:r>
          </w:p>
        </w:tc>
        <w:tc>
          <w:tcPr>
            <w:tcW w:w="632" w:type="dxa"/>
          </w:tcPr>
          <w:p w14:paraId="66331B3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-.17</w:t>
            </w:r>
            <w:r w:rsidRPr="00067730">
              <w:rPr>
                <w:rFonts w:ascii="Times New Roman" w:hAnsi="Times New Roman" w:cs="Times New Roman"/>
                <w:bCs/>
                <w:color w:val="000000"/>
                <w:sz w:val="18"/>
                <w:szCs w:val="18"/>
                <w:vertAlign w:val="superscript"/>
              </w:rPr>
              <w:t>**</w:t>
            </w:r>
          </w:p>
        </w:tc>
        <w:tc>
          <w:tcPr>
            <w:tcW w:w="632" w:type="dxa"/>
          </w:tcPr>
          <w:p w14:paraId="51A873F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c>
          <w:tcPr>
            <w:tcW w:w="632" w:type="dxa"/>
          </w:tcPr>
          <w:p w14:paraId="46766450" w14:textId="77777777" w:rsidR="00281EEB" w:rsidRPr="00067730" w:rsidRDefault="00281EEB" w:rsidP="00E60379">
            <w:pPr>
              <w:jc w:val="center"/>
              <w:rPr>
                <w:rFonts w:ascii="Times New Roman" w:hAnsi="Times New Roman" w:cs="Times New Roman"/>
                <w:bCs/>
                <w:sz w:val="18"/>
                <w:szCs w:val="18"/>
              </w:rPr>
            </w:pPr>
          </w:p>
        </w:tc>
        <w:tc>
          <w:tcPr>
            <w:tcW w:w="632" w:type="dxa"/>
          </w:tcPr>
          <w:p w14:paraId="46F31BC4" w14:textId="77777777" w:rsidR="00281EEB" w:rsidRPr="00067730" w:rsidRDefault="00281EEB" w:rsidP="00E60379">
            <w:pPr>
              <w:jc w:val="center"/>
              <w:rPr>
                <w:rFonts w:ascii="Times New Roman" w:hAnsi="Times New Roman" w:cs="Times New Roman"/>
                <w:bCs/>
                <w:sz w:val="18"/>
                <w:szCs w:val="18"/>
              </w:rPr>
            </w:pPr>
          </w:p>
        </w:tc>
        <w:tc>
          <w:tcPr>
            <w:tcW w:w="632" w:type="dxa"/>
          </w:tcPr>
          <w:p w14:paraId="777D0BB6" w14:textId="77777777" w:rsidR="00281EEB" w:rsidRPr="00067730" w:rsidRDefault="00281EEB" w:rsidP="00E60379">
            <w:pPr>
              <w:jc w:val="center"/>
              <w:rPr>
                <w:rFonts w:ascii="Times New Roman" w:hAnsi="Times New Roman" w:cs="Times New Roman"/>
                <w:bCs/>
                <w:sz w:val="18"/>
                <w:szCs w:val="18"/>
              </w:rPr>
            </w:pPr>
          </w:p>
        </w:tc>
        <w:tc>
          <w:tcPr>
            <w:tcW w:w="632" w:type="dxa"/>
          </w:tcPr>
          <w:p w14:paraId="13373956" w14:textId="77777777" w:rsidR="00281EEB" w:rsidRPr="00067730" w:rsidRDefault="00281EEB" w:rsidP="00E60379">
            <w:pPr>
              <w:jc w:val="center"/>
              <w:rPr>
                <w:rFonts w:ascii="Times New Roman" w:hAnsi="Times New Roman" w:cs="Times New Roman"/>
                <w:bCs/>
                <w:sz w:val="18"/>
                <w:szCs w:val="18"/>
              </w:rPr>
            </w:pPr>
          </w:p>
        </w:tc>
        <w:tc>
          <w:tcPr>
            <w:tcW w:w="632" w:type="dxa"/>
          </w:tcPr>
          <w:p w14:paraId="489F413A" w14:textId="77777777" w:rsidR="00281EEB" w:rsidRPr="00067730" w:rsidRDefault="00281EEB" w:rsidP="00E60379">
            <w:pPr>
              <w:jc w:val="center"/>
              <w:rPr>
                <w:rFonts w:ascii="Times New Roman" w:hAnsi="Times New Roman" w:cs="Times New Roman"/>
                <w:bCs/>
                <w:sz w:val="18"/>
                <w:szCs w:val="18"/>
              </w:rPr>
            </w:pPr>
          </w:p>
        </w:tc>
        <w:tc>
          <w:tcPr>
            <w:tcW w:w="632" w:type="dxa"/>
          </w:tcPr>
          <w:p w14:paraId="209635A0" w14:textId="77777777" w:rsidR="00281EEB" w:rsidRPr="00067730" w:rsidRDefault="00281EEB" w:rsidP="00E60379">
            <w:pPr>
              <w:jc w:val="center"/>
              <w:rPr>
                <w:rFonts w:ascii="Times New Roman" w:hAnsi="Times New Roman" w:cs="Times New Roman"/>
                <w:bCs/>
                <w:sz w:val="18"/>
                <w:szCs w:val="18"/>
              </w:rPr>
            </w:pPr>
          </w:p>
        </w:tc>
        <w:tc>
          <w:tcPr>
            <w:tcW w:w="632" w:type="dxa"/>
          </w:tcPr>
          <w:p w14:paraId="3D93EFA6" w14:textId="77777777" w:rsidR="00281EEB" w:rsidRPr="00067730" w:rsidRDefault="00281EEB" w:rsidP="00E60379">
            <w:pPr>
              <w:jc w:val="center"/>
              <w:rPr>
                <w:rFonts w:ascii="Times New Roman" w:hAnsi="Times New Roman" w:cs="Times New Roman"/>
                <w:bCs/>
                <w:sz w:val="18"/>
                <w:szCs w:val="18"/>
              </w:rPr>
            </w:pPr>
          </w:p>
        </w:tc>
        <w:tc>
          <w:tcPr>
            <w:tcW w:w="632" w:type="dxa"/>
          </w:tcPr>
          <w:p w14:paraId="6F5D99CE" w14:textId="77777777" w:rsidR="00281EEB" w:rsidRPr="00067730" w:rsidRDefault="00281EEB" w:rsidP="00E60379">
            <w:pPr>
              <w:jc w:val="center"/>
              <w:rPr>
                <w:rFonts w:ascii="Times New Roman" w:hAnsi="Times New Roman" w:cs="Times New Roman"/>
                <w:bCs/>
                <w:sz w:val="18"/>
                <w:szCs w:val="18"/>
              </w:rPr>
            </w:pPr>
          </w:p>
        </w:tc>
        <w:tc>
          <w:tcPr>
            <w:tcW w:w="632" w:type="dxa"/>
          </w:tcPr>
          <w:p w14:paraId="74E26041" w14:textId="77777777" w:rsidR="00281EEB" w:rsidRPr="00067730" w:rsidRDefault="00281EEB" w:rsidP="00E60379">
            <w:pPr>
              <w:jc w:val="center"/>
              <w:rPr>
                <w:rFonts w:ascii="Times New Roman" w:hAnsi="Times New Roman" w:cs="Times New Roman"/>
                <w:bCs/>
                <w:sz w:val="18"/>
                <w:szCs w:val="18"/>
              </w:rPr>
            </w:pPr>
          </w:p>
        </w:tc>
        <w:tc>
          <w:tcPr>
            <w:tcW w:w="632" w:type="dxa"/>
          </w:tcPr>
          <w:p w14:paraId="2B939786" w14:textId="77777777" w:rsidR="00281EEB" w:rsidRPr="00067730" w:rsidRDefault="00281EEB" w:rsidP="00E60379">
            <w:pPr>
              <w:jc w:val="center"/>
              <w:rPr>
                <w:rFonts w:ascii="Times New Roman" w:hAnsi="Times New Roman" w:cs="Times New Roman"/>
                <w:bCs/>
                <w:sz w:val="18"/>
                <w:szCs w:val="18"/>
              </w:rPr>
            </w:pPr>
          </w:p>
        </w:tc>
        <w:tc>
          <w:tcPr>
            <w:tcW w:w="632" w:type="dxa"/>
          </w:tcPr>
          <w:p w14:paraId="5828B789" w14:textId="77777777" w:rsidR="00281EEB" w:rsidRPr="00067730" w:rsidRDefault="00281EEB" w:rsidP="00E60379">
            <w:pPr>
              <w:jc w:val="center"/>
              <w:rPr>
                <w:rFonts w:ascii="Times New Roman" w:hAnsi="Times New Roman" w:cs="Times New Roman"/>
                <w:bCs/>
                <w:sz w:val="18"/>
                <w:szCs w:val="18"/>
              </w:rPr>
            </w:pPr>
          </w:p>
        </w:tc>
        <w:tc>
          <w:tcPr>
            <w:tcW w:w="632" w:type="dxa"/>
          </w:tcPr>
          <w:p w14:paraId="2D15E407" w14:textId="77777777" w:rsidR="00281EEB" w:rsidRPr="00067730" w:rsidRDefault="00281EEB" w:rsidP="00E60379">
            <w:pPr>
              <w:jc w:val="center"/>
              <w:rPr>
                <w:rFonts w:ascii="Times New Roman" w:hAnsi="Times New Roman" w:cs="Times New Roman"/>
                <w:bCs/>
                <w:sz w:val="18"/>
                <w:szCs w:val="18"/>
              </w:rPr>
            </w:pPr>
          </w:p>
        </w:tc>
        <w:tc>
          <w:tcPr>
            <w:tcW w:w="632" w:type="dxa"/>
          </w:tcPr>
          <w:p w14:paraId="3BD9B18B" w14:textId="77777777" w:rsidR="00281EEB" w:rsidRPr="00067730" w:rsidRDefault="00281EEB" w:rsidP="00E60379">
            <w:pPr>
              <w:jc w:val="center"/>
              <w:rPr>
                <w:rFonts w:ascii="Times New Roman" w:hAnsi="Times New Roman" w:cs="Times New Roman"/>
                <w:bCs/>
                <w:sz w:val="18"/>
                <w:szCs w:val="18"/>
              </w:rPr>
            </w:pPr>
          </w:p>
        </w:tc>
      </w:tr>
      <w:tr w:rsidR="00281EEB" w:rsidRPr="00067730" w14:paraId="319C4D7B" w14:textId="77777777" w:rsidTr="00E60379">
        <w:tc>
          <w:tcPr>
            <w:tcW w:w="1843" w:type="dxa"/>
          </w:tcPr>
          <w:p w14:paraId="370B6EB9"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Specialisation: Finance</w:t>
            </w:r>
          </w:p>
        </w:tc>
        <w:tc>
          <w:tcPr>
            <w:tcW w:w="709" w:type="dxa"/>
          </w:tcPr>
          <w:p w14:paraId="4CA37796" w14:textId="77777777" w:rsidR="00281EEB" w:rsidRPr="00067730" w:rsidRDefault="00281EEB" w:rsidP="00E60379">
            <w:pPr>
              <w:jc w:val="center"/>
              <w:rPr>
                <w:rFonts w:ascii="Times New Roman" w:hAnsi="Times New Roman" w:cs="Times New Roman"/>
                <w:bCs/>
                <w:sz w:val="18"/>
                <w:szCs w:val="18"/>
              </w:rPr>
            </w:pPr>
          </w:p>
        </w:tc>
        <w:tc>
          <w:tcPr>
            <w:tcW w:w="567" w:type="dxa"/>
          </w:tcPr>
          <w:p w14:paraId="362FA12A" w14:textId="77777777" w:rsidR="00281EEB" w:rsidRPr="00067730" w:rsidRDefault="00281EEB" w:rsidP="00E60379">
            <w:pPr>
              <w:jc w:val="center"/>
              <w:rPr>
                <w:rFonts w:ascii="Times New Roman" w:hAnsi="Times New Roman" w:cs="Times New Roman"/>
                <w:bCs/>
                <w:sz w:val="18"/>
                <w:szCs w:val="18"/>
              </w:rPr>
            </w:pPr>
          </w:p>
        </w:tc>
        <w:tc>
          <w:tcPr>
            <w:tcW w:w="709" w:type="dxa"/>
          </w:tcPr>
          <w:p w14:paraId="5C46A2C5"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color w:val="000000"/>
                <w:sz w:val="18"/>
                <w:szCs w:val="18"/>
              </w:rPr>
              <w:t>-.20</w:t>
            </w:r>
            <w:r w:rsidRPr="00067730">
              <w:rPr>
                <w:rFonts w:ascii="Times New Roman" w:hAnsi="Times New Roman" w:cs="Times New Roman"/>
                <w:bCs/>
                <w:color w:val="000000"/>
                <w:sz w:val="18"/>
                <w:szCs w:val="18"/>
                <w:vertAlign w:val="superscript"/>
              </w:rPr>
              <w:t>**</w:t>
            </w:r>
          </w:p>
        </w:tc>
        <w:tc>
          <w:tcPr>
            <w:tcW w:w="567" w:type="dxa"/>
          </w:tcPr>
          <w:p w14:paraId="1CDF4998"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0.01</w:t>
            </w:r>
          </w:p>
        </w:tc>
        <w:tc>
          <w:tcPr>
            <w:tcW w:w="708" w:type="dxa"/>
          </w:tcPr>
          <w:p w14:paraId="3D170085"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.23</w:t>
            </w:r>
            <w:r w:rsidRPr="00067730">
              <w:rPr>
                <w:rFonts w:ascii="Times New Roman" w:hAnsi="Times New Roman" w:cs="Times New Roman"/>
                <w:bCs/>
                <w:color w:val="000000"/>
                <w:sz w:val="18"/>
                <w:szCs w:val="18"/>
                <w:vertAlign w:val="superscript"/>
              </w:rPr>
              <w:t>**</w:t>
            </w:r>
          </w:p>
        </w:tc>
        <w:tc>
          <w:tcPr>
            <w:tcW w:w="713" w:type="dxa"/>
          </w:tcPr>
          <w:p w14:paraId="367BBFE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-.19</w:t>
            </w:r>
            <w:r w:rsidRPr="00067730">
              <w:rPr>
                <w:rFonts w:ascii="Times New Roman" w:hAnsi="Times New Roman" w:cs="Times New Roman"/>
                <w:bCs/>
                <w:color w:val="000000"/>
                <w:sz w:val="18"/>
                <w:szCs w:val="18"/>
                <w:vertAlign w:val="superscript"/>
              </w:rPr>
              <w:t>**</w:t>
            </w:r>
          </w:p>
        </w:tc>
        <w:tc>
          <w:tcPr>
            <w:tcW w:w="632" w:type="dxa"/>
          </w:tcPr>
          <w:p w14:paraId="447E466E"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-.24</w:t>
            </w:r>
            <w:r w:rsidRPr="00067730">
              <w:rPr>
                <w:rFonts w:ascii="Times New Roman" w:hAnsi="Times New Roman" w:cs="Times New Roman"/>
                <w:bCs/>
                <w:color w:val="000000"/>
                <w:sz w:val="18"/>
                <w:szCs w:val="18"/>
                <w:vertAlign w:val="superscript"/>
              </w:rPr>
              <w:t>**</w:t>
            </w:r>
          </w:p>
        </w:tc>
        <w:tc>
          <w:tcPr>
            <w:tcW w:w="632" w:type="dxa"/>
          </w:tcPr>
          <w:p w14:paraId="3B60BC4F"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-.22</w:t>
            </w:r>
            <w:r w:rsidRPr="00067730">
              <w:rPr>
                <w:rFonts w:ascii="Times New Roman" w:hAnsi="Times New Roman" w:cs="Times New Roman"/>
                <w:bCs/>
                <w:color w:val="000000"/>
                <w:sz w:val="18"/>
                <w:szCs w:val="18"/>
                <w:vertAlign w:val="superscript"/>
              </w:rPr>
              <w:t>**</w:t>
            </w:r>
          </w:p>
        </w:tc>
        <w:tc>
          <w:tcPr>
            <w:tcW w:w="632" w:type="dxa"/>
          </w:tcPr>
          <w:p w14:paraId="0924EE15"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c>
          <w:tcPr>
            <w:tcW w:w="632" w:type="dxa"/>
          </w:tcPr>
          <w:p w14:paraId="68CE44C3" w14:textId="77777777" w:rsidR="00281EEB" w:rsidRPr="00067730" w:rsidRDefault="00281EEB" w:rsidP="00E60379">
            <w:pPr>
              <w:jc w:val="center"/>
              <w:rPr>
                <w:rFonts w:ascii="Times New Roman" w:hAnsi="Times New Roman" w:cs="Times New Roman"/>
                <w:bCs/>
                <w:sz w:val="18"/>
                <w:szCs w:val="18"/>
              </w:rPr>
            </w:pPr>
          </w:p>
        </w:tc>
        <w:tc>
          <w:tcPr>
            <w:tcW w:w="632" w:type="dxa"/>
          </w:tcPr>
          <w:p w14:paraId="4C30E254" w14:textId="77777777" w:rsidR="00281EEB" w:rsidRPr="00067730" w:rsidRDefault="00281EEB" w:rsidP="00E60379">
            <w:pPr>
              <w:jc w:val="center"/>
              <w:rPr>
                <w:rFonts w:ascii="Times New Roman" w:hAnsi="Times New Roman" w:cs="Times New Roman"/>
                <w:bCs/>
                <w:sz w:val="18"/>
                <w:szCs w:val="18"/>
              </w:rPr>
            </w:pPr>
          </w:p>
        </w:tc>
        <w:tc>
          <w:tcPr>
            <w:tcW w:w="632" w:type="dxa"/>
          </w:tcPr>
          <w:p w14:paraId="0A67832A" w14:textId="77777777" w:rsidR="00281EEB" w:rsidRPr="00067730" w:rsidRDefault="00281EEB" w:rsidP="00E60379">
            <w:pPr>
              <w:jc w:val="center"/>
              <w:rPr>
                <w:rFonts w:ascii="Times New Roman" w:hAnsi="Times New Roman" w:cs="Times New Roman"/>
                <w:bCs/>
                <w:sz w:val="18"/>
                <w:szCs w:val="18"/>
              </w:rPr>
            </w:pPr>
          </w:p>
        </w:tc>
        <w:tc>
          <w:tcPr>
            <w:tcW w:w="632" w:type="dxa"/>
          </w:tcPr>
          <w:p w14:paraId="401FA325" w14:textId="77777777" w:rsidR="00281EEB" w:rsidRPr="00067730" w:rsidRDefault="00281EEB" w:rsidP="00E60379">
            <w:pPr>
              <w:jc w:val="center"/>
              <w:rPr>
                <w:rFonts w:ascii="Times New Roman" w:hAnsi="Times New Roman" w:cs="Times New Roman"/>
                <w:bCs/>
                <w:sz w:val="18"/>
                <w:szCs w:val="18"/>
              </w:rPr>
            </w:pPr>
          </w:p>
        </w:tc>
        <w:tc>
          <w:tcPr>
            <w:tcW w:w="632" w:type="dxa"/>
          </w:tcPr>
          <w:p w14:paraId="18C2A7D2" w14:textId="77777777" w:rsidR="00281EEB" w:rsidRPr="00067730" w:rsidRDefault="00281EEB" w:rsidP="00E60379">
            <w:pPr>
              <w:jc w:val="center"/>
              <w:rPr>
                <w:rFonts w:ascii="Times New Roman" w:hAnsi="Times New Roman" w:cs="Times New Roman"/>
                <w:bCs/>
                <w:sz w:val="18"/>
                <w:szCs w:val="18"/>
              </w:rPr>
            </w:pPr>
          </w:p>
        </w:tc>
        <w:tc>
          <w:tcPr>
            <w:tcW w:w="632" w:type="dxa"/>
          </w:tcPr>
          <w:p w14:paraId="7EACF3E9" w14:textId="77777777" w:rsidR="00281EEB" w:rsidRPr="00067730" w:rsidRDefault="00281EEB" w:rsidP="00E60379">
            <w:pPr>
              <w:jc w:val="center"/>
              <w:rPr>
                <w:rFonts w:ascii="Times New Roman" w:hAnsi="Times New Roman" w:cs="Times New Roman"/>
                <w:bCs/>
                <w:sz w:val="18"/>
                <w:szCs w:val="18"/>
              </w:rPr>
            </w:pPr>
          </w:p>
        </w:tc>
        <w:tc>
          <w:tcPr>
            <w:tcW w:w="632" w:type="dxa"/>
          </w:tcPr>
          <w:p w14:paraId="4C161C91" w14:textId="77777777" w:rsidR="00281EEB" w:rsidRPr="00067730" w:rsidRDefault="00281EEB" w:rsidP="00E60379">
            <w:pPr>
              <w:jc w:val="center"/>
              <w:rPr>
                <w:rFonts w:ascii="Times New Roman" w:hAnsi="Times New Roman" w:cs="Times New Roman"/>
                <w:bCs/>
                <w:sz w:val="18"/>
                <w:szCs w:val="18"/>
              </w:rPr>
            </w:pPr>
          </w:p>
        </w:tc>
        <w:tc>
          <w:tcPr>
            <w:tcW w:w="632" w:type="dxa"/>
          </w:tcPr>
          <w:p w14:paraId="0752C850" w14:textId="77777777" w:rsidR="00281EEB" w:rsidRPr="00067730" w:rsidRDefault="00281EEB" w:rsidP="00E60379">
            <w:pPr>
              <w:jc w:val="center"/>
              <w:rPr>
                <w:rFonts w:ascii="Times New Roman" w:hAnsi="Times New Roman" w:cs="Times New Roman"/>
                <w:bCs/>
                <w:sz w:val="18"/>
                <w:szCs w:val="18"/>
              </w:rPr>
            </w:pPr>
          </w:p>
        </w:tc>
        <w:tc>
          <w:tcPr>
            <w:tcW w:w="632" w:type="dxa"/>
          </w:tcPr>
          <w:p w14:paraId="0DDB4C2E" w14:textId="77777777" w:rsidR="00281EEB" w:rsidRPr="00067730" w:rsidRDefault="00281EEB" w:rsidP="00E60379">
            <w:pPr>
              <w:jc w:val="center"/>
              <w:rPr>
                <w:rFonts w:ascii="Times New Roman" w:hAnsi="Times New Roman" w:cs="Times New Roman"/>
                <w:bCs/>
                <w:sz w:val="18"/>
                <w:szCs w:val="18"/>
              </w:rPr>
            </w:pPr>
          </w:p>
        </w:tc>
        <w:tc>
          <w:tcPr>
            <w:tcW w:w="632" w:type="dxa"/>
          </w:tcPr>
          <w:p w14:paraId="31062D25" w14:textId="77777777" w:rsidR="00281EEB" w:rsidRPr="00067730" w:rsidRDefault="00281EEB" w:rsidP="00E60379">
            <w:pPr>
              <w:jc w:val="center"/>
              <w:rPr>
                <w:rFonts w:ascii="Times New Roman" w:hAnsi="Times New Roman" w:cs="Times New Roman"/>
                <w:bCs/>
                <w:sz w:val="18"/>
                <w:szCs w:val="18"/>
              </w:rPr>
            </w:pPr>
          </w:p>
        </w:tc>
        <w:tc>
          <w:tcPr>
            <w:tcW w:w="632" w:type="dxa"/>
          </w:tcPr>
          <w:p w14:paraId="54FEB344" w14:textId="77777777" w:rsidR="00281EEB" w:rsidRPr="00067730" w:rsidRDefault="00281EEB" w:rsidP="00E60379">
            <w:pPr>
              <w:jc w:val="center"/>
              <w:rPr>
                <w:rFonts w:ascii="Times New Roman" w:hAnsi="Times New Roman" w:cs="Times New Roman"/>
                <w:bCs/>
                <w:sz w:val="18"/>
                <w:szCs w:val="18"/>
              </w:rPr>
            </w:pPr>
          </w:p>
        </w:tc>
        <w:tc>
          <w:tcPr>
            <w:tcW w:w="632" w:type="dxa"/>
          </w:tcPr>
          <w:p w14:paraId="4A3014D7" w14:textId="77777777" w:rsidR="00281EEB" w:rsidRPr="00067730" w:rsidRDefault="00281EEB" w:rsidP="00E60379">
            <w:pPr>
              <w:jc w:val="center"/>
              <w:rPr>
                <w:rFonts w:ascii="Times New Roman" w:hAnsi="Times New Roman" w:cs="Times New Roman"/>
                <w:bCs/>
                <w:sz w:val="18"/>
                <w:szCs w:val="18"/>
              </w:rPr>
            </w:pPr>
          </w:p>
        </w:tc>
      </w:tr>
      <w:tr w:rsidR="00281EEB" w:rsidRPr="00067730" w14:paraId="314256ED" w14:textId="77777777" w:rsidTr="00E60379">
        <w:tc>
          <w:tcPr>
            <w:tcW w:w="1843" w:type="dxa"/>
          </w:tcPr>
          <w:p w14:paraId="54552533"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Specialisation: Management</w:t>
            </w:r>
          </w:p>
        </w:tc>
        <w:tc>
          <w:tcPr>
            <w:tcW w:w="709" w:type="dxa"/>
          </w:tcPr>
          <w:p w14:paraId="6180F43C" w14:textId="77777777" w:rsidR="00281EEB" w:rsidRPr="00067730" w:rsidRDefault="00281EEB" w:rsidP="00E60379">
            <w:pPr>
              <w:jc w:val="center"/>
              <w:rPr>
                <w:rFonts w:ascii="Times New Roman" w:hAnsi="Times New Roman" w:cs="Times New Roman"/>
                <w:bCs/>
                <w:sz w:val="18"/>
                <w:szCs w:val="18"/>
              </w:rPr>
            </w:pPr>
          </w:p>
        </w:tc>
        <w:tc>
          <w:tcPr>
            <w:tcW w:w="567" w:type="dxa"/>
          </w:tcPr>
          <w:p w14:paraId="2B26926A" w14:textId="77777777" w:rsidR="00281EEB" w:rsidRPr="00067730" w:rsidRDefault="00281EEB" w:rsidP="00E60379">
            <w:pPr>
              <w:jc w:val="center"/>
              <w:rPr>
                <w:rFonts w:ascii="Times New Roman" w:hAnsi="Times New Roman" w:cs="Times New Roman"/>
                <w:bCs/>
                <w:sz w:val="18"/>
                <w:szCs w:val="18"/>
              </w:rPr>
            </w:pPr>
          </w:p>
        </w:tc>
        <w:tc>
          <w:tcPr>
            <w:tcW w:w="709" w:type="dxa"/>
          </w:tcPr>
          <w:p w14:paraId="01CBC693"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color w:val="000000"/>
                <w:sz w:val="18"/>
                <w:szCs w:val="18"/>
              </w:rPr>
              <w:t>.03</w:t>
            </w:r>
          </w:p>
        </w:tc>
        <w:tc>
          <w:tcPr>
            <w:tcW w:w="567" w:type="dxa"/>
          </w:tcPr>
          <w:p w14:paraId="018DB59F"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-.08</w:t>
            </w:r>
          </w:p>
        </w:tc>
        <w:tc>
          <w:tcPr>
            <w:tcW w:w="708" w:type="dxa"/>
          </w:tcPr>
          <w:p w14:paraId="347D3B6E"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-.15</w:t>
            </w:r>
            <w:r w:rsidRPr="00067730">
              <w:rPr>
                <w:rFonts w:ascii="Times New Roman" w:hAnsi="Times New Roman" w:cs="Times New Roman"/>
                <w:bCs/>
                <w:color w:val="000000"/>
                <w:sz w:val="18"/>
                <w:szCs w:val="18"/>
                <w:vertAlign w:val="superscript"/>
              </w:rPr>
              <w:t>**</w:t>
            </w:r>
          </w:p>
        </w:tc>
        <w:tc>
          <w:tcPr>
            <w:tcW w:w="713" w:type="dxa"/>
          </w:tcPr>
          <w:p w14:paraId="435DAAF2"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-.15</w:t>
            </w:r>
            <w:r w:rsidRPr="00067730">
              <w:rPr>
                <w:rFonts w:ascii="Times New Roman" w:hAnsi="Times New Roman" w:cs="Times New Roman"/>
                <w:bCs/>
                <w:color w:val="000000"/>
                <w:sz w:val="18"/>
                <w:szCs w:val="18"/>
                <w:vertAlign w:val="superscript"/>
              </w:rPr>
              <w:t>**</w:t>
            </w:r>
          </w:p>
        </w:tc>
        <w:tc>
          <w:tcPr>
            <w:tcW w:w="632" w:type="dxa"/>
          </w:tcPr>
          <w:p w14:paraId="7B73D140"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-.18</w:t>
            </w:r>
            <w:r w:rsidRPr="00067730">
              <w:rPr>
                <w:rFonts w:ascii="Times New Roman" w:hAnsi="Times New Roman" w:cs="Times New Roman"/>
                <w:bCs/>
                <w:color w:val="000000"/>
                <w:sz w:val="18"/>
                <w:szCs w:val="18"/>
                <w:vertAlign w:val="superscript"/>
              </w:rPr>
              <w:t>**</w:t>
            </w:r>
          </w:p>
        </w:tc>
        <w:tc>
          <w:tcPr>
            <w:tcW w:w="632" w:type="dxa"/>
          </w:tcPr>
          <w:p w14:paraId="252F89C6"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-.17</w:t>
            </w:r>
            <w:r w:rsidRPr="00067730">
              <w:rPr>
                <w:rFonts w:ascii="Times New Roman" w:hAnsi="Times New Roman" w:cs="Times New Roman"/>
                <w:bCs/>
                <w:color w:val="000000"/>
                <w:sz w:val="18"/>
                <w:szCs w:val="18"/>
                <w:vertAlign w:val="superscript"/>
              </w:rPr>
              <w:t>**</w:t>
            </w:r>
          </w:p>
        </w:tc>
        <w:tc>
          <w:tcPr>
            <w:tcW w:w="632" w:type="dxa"/>
          </w:tcPr>
          <w:p w14:paraId="2BC53EC8"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-.25</w:t>
            </w:r>
            <w:r w:rsidRPr="00067730">
              <w:rPr>
                <w:rFonts w:ascii="Times New Roman" w:hAnsi="Times New Roman" w:cs="Times New Roman"/>
                <w:bCs/>
                <w:color w:val="000000"/>
                <w:sz w:val="18"/>
                <w:szCs w:val="18"/>
                <w:vertAlign w:val="superscript"/>
              </w:rPr>
              <w:t>**</w:t>
            </w:r>
          </w:p>
        </w:tc>
        <w:tc>
          <w:tcPr>
            <w:tcW w:w="632" w:type="dxa"/>
          </w:tcPr>
          <w:p w14:paraId="49064DEE"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c>
          <w:tcPr>
            <w:tcW w:w="632" w:type="dxa"/>
          </w:tcPr>
          <w:p w14:paraId="11E8840C" w14:textId="77777777" w:rsidR="00281EEB" w:rsidRPr="00067730" w:rsidRDefault="00281EEB" w:rsidP="00E60379">
            <w:pPr>
              <w:jc w:val="center"/>
              <w:rPr>
                <w:rFonts w:ascii="Times New Roman" w:hAnsi="Times New Roman" w:cs="Times New Roman"/>
                <w:bCs/>
                <w:sz w:val="18"/>
                <w:szCs w:val="18"/>
              </w:rPr>
            </w:pPr>
          </w:p>
        </w:tc>
        <w:tc>
          <w:tcPr>
            <w:tcW w:w="632" w:type="dxa"/>
          </w:tcPr>
          <w:p w14:paraId="201E7902" w14:textId="77777777" w:rsidR="00281EEB" w:rsidRPr="00067730" w:rsidRDefault="00281EEB" w:rsidP="00E60379">
            <w:pPr>
              <w:jc w:val="center"/>
              <w:rPr>
                <w:rFonts w:ascii="Times New Roman" w:hAnsi="Times New Roman" w:cs="Times New Roman"/>
                <w:bCs/>
                <w:sz w:val="18"/>
                <w:szCs w:val="18"/>
              </w:rPr>
            </w:pPr>
          </w:p>
        </w:tc>
        <w:tc>
          <w:tcPr>
            <w:tcW w:w="632" w:type="dxa"/>
          </w:tcPr>
          <w:p w14:paraId="4C15017D" w14:textId="77777777" w:rsidR="00281EEB" w:rsidRPr="00067730" w:rsidRDefault="00281EEB" w:rsidP="00E60379">
            <w:pPr>
              <w:jc w:val="center"/>
              <w:rPr>
                <w:rFonts w:ascii="Times New Roman" w:hAnsi="Times New Roman" w:cs="Times New Roman"/>
                <w:bCs/>
                <w:sz w:val="18"/>
                <w:szCs w:val="18"/>
              </w:rPr>
            </w:pPr>
          </w:p>
        </w:tc>
        <w:tc>
          <w:tcPr>
            <w:tcW w:w="632" w:type="dxa"/>
          </w:tcPr>
          <w:p w14:paraId="5CE7085A" w14:textId="77777777" w:rsidR="00281EEB" w:rsidRPr="00067730" w:rsidRDefault="00281EEB" w:rsidP="00E60379">
            <w:pPr>
              <w:jc w:val="center"/>
              <w:rPr>
                <w:rFonts w:ascii="Times New Roman" w:hAnsi="Times New Roman" w:cs="Times New Roman"/>
                <w:bCs/>
                <w:sz w:val="18"/>
                <w:szCs w:val="18"/>
              </w:rPr>
            </w:pPr>
          </w:p>
        </w:tc>
        <w:tc>
          <w:tcPr>
            <w:tcW w:w="632" w:type="dxa"/>
          </w:tcPr>
          <w:p w14:paraId="26384CC6" w14:textId="77777777" w:rsidR="00281EEB" w:rsidRPr="00067730" w:rsidRDefault="00281EEB" w:rsidP="00E60379">
            <w:pPr>
              <w:jc w:val="center"/>
              <w:rPr>
                <w:rFonts w:ascii="Times New Roman" w:hAnsi="Times New Roman" w:cs="Times New Roman"/>
                <w:bCs/>
                <w:sz w:val="18"/>
                <w:szCs w:val="18"/>
              </w:rPr>
            </w:pPr>
          </w:p>
        </w:tc>
        <w:tc>
          <w:tcPr>
            <w:tcW w:w="632" w:type="dxa"/>
          </w:tcPr>
          <w:p w14:paraId="58E606DE" w14:textId="77777777" w:rsidR="00281EEB" w:rsidRPr="00067730" w:rsidRDefault="00281EEB" w:rsidP="00E60379">
            <w:pPr>
              <w:jc w:val="center"/>
              <w:rPr>
                <w:rFonts w:ascii="Times New Roman" w:hAnsi="Times New Roman" w:cs="Times New Roman"/>
                <w:bCs/>
                <w:sz w:val="18"/>
                <w:szCs w:val="18"/>
              </w:rPr>
            </w:pPr>
          </w:p>
        </w:tc>
        <w:tc>
          <w:tcPr>
            <w:tcW w:w="632" w:type="dxa"/>
          </w:tcPr>
          <w:p w14:paraId="0BA262AB" w14:textId="77777777" w:rsidR="00281EEB" w:rsidRPr="00067730" w:rsidRDefault="00281EEB" w:rsidP="00E60379">
            <w:pPr>
              <w:jc w:val="center"/>
              <w:rPr>
                <w:rFonts w:ascii="Times New Roman" w:hAnsi="Times New Roman" w:cs="Times New Roman"/>
                <w:bCs/>
                <w:sz w:val="18"/>
                <w:szCs w:val="18"/>
              </w:rPr>
            </w:pPr>
          </w:p>
        </w:tc>
        <w:tc>
          <w:tcPr>
            <w:tcW w:w="632" w:type="dxa"/>
          </w:tcPr>
          <w:p w14:paraId="6FB002CD" w14:textId="77777777" w:rsidR="00281EEB" w:rsidRPr="00067730" w:rsidRDefault="00281EEB" w:rsidP="00E60379">
            <w:pPr>
              <w:jc w:val="center"/>
              <w:rPr>
                <w:rFonts w:ascii="Times New Roman" w:hAnsi="Times New Roman" w:cs="Times New Roman"/>
                <w:bCs/>
                <w:sz w:val="18"/>
                <w:szCs w:val="18"/>
              </w:rPr>
            </w:pPr>
          </w:p>
        </w:tc>
        <w:tc>
          <w:tcPr>
            <w:tcW w:w="632" w:type="dxa"/>
          </w:tcPr>
          <w:p w14:paraId="4E6853A7" w14:textId="77777777" w:rsidR="00281EEB" w:rsidRPr="00067730" w:rsidRDefault="00281EEB" w:rsidP="00E60379">
            <w:pPr>
              <w:jc w:val="center"/>
              <w:rPr>
                <w:rFonts w:ascii="Times New Roman" w:hAnsi="Times New Roman" w:cs="Times New Roman"/>
                <w:bCs/>
                <w:sz w:val="18"/>
                <w:szCs w:val="18"/>
              </w:rPr>
            </w:pPr>
          </w:p>
        </w:tc>
        <w:tc>
          <w:tcPr>
            <w:tcW w:w="632" w:type="dxa"/>
          </w:tcPr>
          <w:p w14:paraId="135E1E23" w14:textId="77777777" w:rsidR="00281EEB" w:rsidRPr="00067730" w:rsidRDefault="00281EEB" w:rsidP="00E60379">
            <w:pPr>
              <w:jc w:val="center"/>
              <w:rPr>
                <w:rFonts w:ascii="Times New Roman" w:hAnsi="Times New Roman" w:cs="Times New Roman"/>
                <w:bCs/>
                <w:sz w:val="18"/>
                <w:szCs w:val="18"/>
              </w:rPr>
            </w:pPr>
          </w:p>
        </w:tc>
        <w:tc>
          <w:tcPr>
            <w:tcW w:w="632" w:type="dxa"/>
          </w:tcPr>
          <w:p w14:paraId="1CB6F0D8" w14:textId="77777777" w:rsidR="00281EEB" w:rsidRPr="00067730" w:rsidRDefault="00281EEB" w:rsidP="00E60379">
            <w:pPr>
              <w:jc w:val="center"/>
              <w:rPr>
                <w:rFonts w:ascii="Times New Roman" w:hAnsi="Times New Roman" w:cs="Times New Roman"/>
                <w:bCs/>
                <w:sz w:val="18"/>
                <w:szCs w:val="18"/>
              </w:rPr>
            </w:pPr>
          </w:p>
        </w:tc>
      </w:tr>
      <w:tr w:rsidR="00281EEB" w:rsidRPr="00067730" w14:paraId="08270561" w14:textId="77777777" w:rsidTr="00E60379">
        <w:tc>
          <w:tcPr>
            <w:tcW w:w="1843" w:type="dxa"/>
          </w:tcPr>
          <w:p w14:paraId="590D8E60"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Specialisation: Other</w:t>
            </w:r>
          </w:p>
        </w:tc>
        <w:tc>
          <w:tcPr>
            <w:tcW w:w="709" w:type="dxa"/>
          </w:tcPr>
          <w:p w14:paraId="781BCF44" w14:textId="77777777" w:rsidR="00281EEB" w:rsidRPr="00067730" w:rsidRDefault="00281EEB" w:rsidP="00E60379">
            <w:pPr>
              <w:jc w:val="center"/>
              <w:rPr>
                <w:rFonts w:ascii="Times New Roman" w:hAnsi="Times New Roman" w:cs="Times New Roman"/>
                <w:bCs/>
                <w:sz w:val="18"/>
                <w:szCs w:val="18"/>
              </w:rPr>
            </w:pPr>
          </w:p>
        </w:tc>
        <w:tc>
          <w:tcPr>
            <w:tcW w:w="567" w:type="dxa"/>
          </w:tcPr>
          <w:p w14:paraId="5DEB4E1A" w14:textId="77777777" w:rsidR="00281EEB" w:rsidRPr="00067730" w:rsidRDefault="00281EEB" w:rsidP="00E60379">
            <w:pPr>
              <w:jc w:val="center"/>
              <w:rPr>
                <w:rFonts w:ascii="Times New Roman" w:hAnsi="Times New Roman" w:cs="Times New Roman"/>
                <w:bCs/>
                <w:sz w:val="18"/>
                <w:szCs w:val="18"/>
              </w:rPr>
            </w:pPr>
          </w:p>
        </w:tc>
        <w:tc>
          <w:tcPr>
            <w:tcW w:w="709" w:type="dxa"/>
          </w:tcPr>
          <w:p w14:paraId="27201297"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color w:val="000000"/>
                <w:sz w:val="18"/>
                <w:szCs w:val="18"/>
              </w:rPr>
              <w:t>.00</w:t>
            </w:r>
          </w:p>
        </w:tc>
        <w:tc>
          <w:tcPr>
            <w:tcW w:w="567" w:type="dxa"/>
          </w:tcPr>
          <w:p w14:paraId="1475E7D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-.19</w:t>
            </w:r>
            <w:r w:rsidRPr="00067730">
              <w:rPr>
                <w:rFonts w:ascii="Times New Roman" w:hAnsi="Times New Roman" w:cs="Times New Roman"/>
                <w:bCs/>
                <w:color w:val="000000"/>
                <w:sz w:val="18"/>
                <w:szCs w:val="18"/>
                <w:vertAlign w:val="superscript"/>
              </w:rPr>
              <w:t>**</w:t>
            </w:r>
          </w:p>
        </w:tc>
        <w:tc>
          <w:tcPr>
            <w:tcW w:w="708" w:type="dxa"/>
          </w:tcPr>
          <w:p w14:paraId="0A4C4421"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-.29</w:t>
            </w:r>
            <w:r w:rsidRPr="00067730">
              <w:rPr>
                <w:rFonts w:ascii="Times New Roman" w:hAnsi="Times New Roman" w:cs="Times New Roman"/>
                <w:bCs/>
                <w:color w:val="000000"/>
                <w:sz w:val="18"/>
                <w:szCs w:val="18"/>
                <w:vertAlign w:val="superscript"/>
              </w:rPr>
              <w:t>**</w:t>
            </w:r>
          </w:p>
        </w:tc>
        <w:tc>
          <w:tcPr>
            <w:tcW w:w="713" w:type="dxa"/>
          </w:tcPr>
          <w:p w14:paraId="2ADE66B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-.12</w:t>
            </w:r>
            <w:r w:rsidRPr="00067730">
              <w:rPr>
                <w:rFonts w:ascii="Times New Roman" w:hAnsi="Times New Roman" w:cs="Times New Roman"/>
                <w:bCs/>
                <w:color w:val="000000"/>
                <w:sz w:val="18"/>
                <w:szCs w:val="18"/>
                <w:vertAlign w:val="superscript"/>
              </w:rPr>
              <w:t>*</w:t>
            </w:r>
          </w:p>
        </w:tc>
        <w:tc>
          <w:tcPr>
            <w:tcW w:w="632" w:type="dxa"/>
          </w:tcPr>
          <w:p w14:paraId="3117C503"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-.14</w:t>
            </w:r>
            <w:r w:rsidRPr="00067730">
              <w:rPr>
                <w:rFonts w:ascii="Times New Roman" w:hAnsi="Times New Roman" w:cs="Times New Roman"/>
                <w:bCs/>
                <w:color w:val="000000"/>
                <w:sz w:val="18"/>
                <w:szCs w:val="18"/>
                <w:vertAlign w:val="superscript"/>
              </w:rPr>
              <w:t>**</w:t>
            </w:r>
          </w:p>
        </w:tc>
        <w:tc>
          <w:tcPr>
            <w:tcW w:w="632" w:type="dxa"/>
          </w:tcPr>
          <w:p w14:paraId="77EDDCF4"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-.14</w:t>
            </w:r>
            <w:r w:rsidRPr="00067730">
              <w:rPr>
                <w:rFonts w:ascii="Times New Roman" w:hAnsi="Times New Roman" w:cs="Times New Roman"/>
                <w:bCs/>
                <w:color w:val="000000"/>
                <w:sz w:val="18"/>
                <w:szCs w:val="18"/>
                <w:vertAlign w:val="superscript"/>
              </w:rPr>
              <w:t>**</w:t>
            </w:r>
          </w:p>
        </w:tc>
        <w:tc>
          <w:tcPr>
            <w:tcW w:w="632" w:type="dxa"/>
          </w:tcPr>
          <w:p w14:paraId="7B4266D0"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-.20</w:t>
            </w:r>
            <w:r w:rsidRPr="00067730">
              <w:rPr>
                <w:rFonts w:ascii="Times New Roman" w:hAnsi="Times New Roman" w:cs="Times New Roman"/>
                <w:bCs/>
                <w:color w:val="000000"/>
                <w:sz w:val="18"/>
                <w:szCs w:val="18"/>
                <w:vertAlign w:val="superscript"/>
              </w:rPr>
              <w:t>**</w:t>
            </w:r>
          </w:p>
        </w:tc>
        <w:tc>
          <w:tcPr>
            <w:tcW w:w="632" w:type="dxa"/>
          </w:tcPr>
          <w:p w14:paraId="3D6F223D"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-.15</w:t>
            </w:r>
            <w:r w:rsidRPr="00067730">
              <w:rPr>
                <w:rFonts w:ascii="Times New Roman" w:hAnsi="Times New Roman" w:cs="Times New Roman"/>
                <w:bCs/>
                <w:color w:val="000000"/>
                <w:sz w:val="18"/>
                <w:szCs w:val="18"/>
                <w:vertAlign w:val="superscript"/>
              </w:rPr>
              <w:t>**</w:t>
            </w:r>
          </w:p>
        </w:tc>
        <w:tc>
          <w:tcPr>
            <w:tcW w:w="632" w:type="dxa"/>
          </w:tcPr>
          <w:p w14:paraId="6B814E8E"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c>
          <w:tcPr>
            <w:tcW w:w="632" w:type="dxa"/>
          </w:tcPr>
          <w:p w14:paraId="5AAF99F7" w14:textId="77777777" w:rsidR="00281EEB" w:rsidRPr="00067730" w:rsidRDefault="00281EEB" w:rsidP="00E60379">
            <w:pPr>
              <w:jc w:val="center"/>
              <w:rPr>
                <w:rFonts w:ascii="Times New Roman" w:hAnsi="Times New Roman" w:cs="Times New Roman"/>
                <w:bCs/>
                <w:sz w:val="18"/>
                <w:szCs w:val="18"/>
              </w:rPr>
            </w:pPr>
          </w:p>
        </w:tc>
        <w:tc>
          <w:tcPr>
            <w:tcW w:w="632" w:type="dxa"/>
          </w:tcPr>
          <w:p w14:paraId="1DB286A7" w14:textId="77777777" w:rsidR="00281EEB" w:rsidRPr="00067730" w:rsidRDefault="00281EEB" w:rsidP="00E60379">
            <w:pPr>
              <w:jc w:val="center"/>
              <w:rPr>
                <w:rFonts w:ascii="Times New Roman" w:hAnsi="Times New Roman" w:cs="Times New Roman"/>
                <w:bCs/>
                <w:sz w:val="18"/>
                <w:szCs w:val="18"/>
              </w:rPr>
            </w:pPr>
          </w:p>
        </w:tc>
        <w:tc>
          <w:tcPr>
            <w:tcW w:w="632" w:type="dxa"/>
          </w:tcPr>
          <w:p w14:paraId="64E47A0D" w14:textId="77777777" w:rsidR="00281EEB" w:rsidRPr="00067730" w:rsidRDefault="00281EEB" w:rsidP="00E60379">
            <w:pPr>
              <w:jc w:val="center"/>
              <w:rPr>
                <w:rFonts w:ascii="Times New Roman" w:hAnsi="Times New Roman" w:cs="Times New Roman"/>
                <w:bCs/>
                <w:sz w:val="18"/>
                <w:szCs w:val="18"/>
              </w:rPr>
            </w:pPr>
          </w:p>
        </w:tc>
        <w:tc>
          <w:tcPr>
            <w:tcW w:w="632" w:type="dxa"/>
          </w:tcPr>
          <w:p w14:paraId="2C2B2635" w14:textId="77777777" w:rsidR="00281EEB" w:rsidRPr="00067730" w:rsidRDefault="00281EEB" w:rsidP="00E60379">
            <w:pPr>
              <w:jc w:val="center"/>
              <w:rPr>
                <w:rFonts w:ascii="Times New Roman" w:hAnsi="Times New Roman" w:cs="Times New Roman"/>
                <w:bCs/>
                <w:sz w:val="18"/>
                <w:szCs w:val="18"/>
              </w:rPr>
            </w:pPr>
          </w:p>
        </w:tc>
        <w:tc>
          <w:tcPr>
            <w:tcW w:w="632" w:type="dxa"/>
          </w:tcPr>
          <w:p w14:paraId="0E657ECC" w14:textId="77777777" w:rsidR="00281EEB" w:rsidRPr="00067730" w:rsidRDefault="00281EEB" w:rsidP="00E60379">
            <w:pPr>
              <w:jc w:val="center"/>
              <w:rPr>
                <w:rFonts w:ascii="Times New Roman" w:hAnsi="Times New Roman" w:cs="Times New Roman"/>
                <w:bCs/>
                <w:sz w:val="18"/>
                <w:szCs w:val="18"/>
              </w:rPr>
            </w:pPr>
          </w:p>
        </w:tc>
        <w:tc>
          <w:tcPr>
            <w:tcW w:w="632" w:type="dxa"/>
          </w:tcPr>
          <w:p w14:paraId="66BE0CC8" w14:textId="77777777" w:rsidR="00281EEB" w:rsidRPr="00067730" w:rsidRDefault="00281EEB" w:rsidP="00E60379">
            <w:pPr>
              <w:jc w:val="center"/>
              <w:rPr>
                <w:rFonts w:ascii="Times New Roman" w:hAnsi="Times New Roman" w:cs="Times New Roman"/>
                <w:bCs/>
                <w:sz w:val="18"/>
                <w:szCs w:val="18"/>
              </w:rPr>
            </w:pPr>
          </w:p>
        </w:tc>
        <w:tc>
          <w:tcPr>
            <w:tcW w:w="632" w:type="dxa"/>
          </w:tcPr>
          <w:p w14:paraId="23FD4919" w14:textId="77777777" w:rsidR="00281EEB" w:rsidRPr="00067730" w:rsidRDefault="00281EEB" w:rsidP="00E60379">
            <w:pPr>
              <w:jc w:val="center"/>
              <w:rPr>
                <w:rFonts w:ascii="Times New Roman" w:hAnsi="Times New Roman" w:cs="Times New Roman"/>
                <w:bCs/>
                <w:sz w:val="18"/>
                <w:szCs w:val="18"/>
              </w:rPr>
            </w:pPr>
          </w:p>
        </w:tc>
        <w:tc>
          <w:tcPr>
            <w:tcW w:w="632" w:type="dxa"/>
          </w:tcPr>
          <w:p w14:paraId="46EA01E6" w14:textId="77777777" w:rsidR="00281EEB" w:rsidRPr="00067730" w:rsidRDefault="00281EEB" w:rsidP="00E60379">
            <w:pPr>
              <w:jc w:val="center"/>
              <w:rPr>
                <w:rFonts w:ascii="Times New Roman" w:hAnsi="Times New Roman" w:cs="Times New Roman"/>
                <w:bCs/>
                <w:sz w:val="18"/>
                <w:szCs w:val="18"/>
              </w:rPr>
            </w:pPr>
          </w:p>
        </w:tc>
        <w:tc>
          <w:tcPr>
            <w:tcW w:w="632" w:type="dxa"/>
          </w:tcPr>
          <w:p w14:paraId="1A57A8C7" w14:textId="77777777" w:rsidR="00281EEB" w:rsidRPr="00067730" w:rsidRDefault="00281EEB" w:rsidP="00E60379">
            <w:pPr>
              <w:jc w:val="center"/>
              <w:rPr>
                <w:rFonts w:ascii="Times New Roman" w:hAnsi="Times New Roman" w:cs="Times New Roman"/>
                <w:bCs/>
                <w:sz w:val="18"/>
                <w:szCs w:val="18"/>
              </w:rPr>
            </w:pPr>
          </w:p>
        </w:tc>
        <w:tc>
          <w:tcPr>
            <w:tcW w:w="632" w:type="dxa"/>
          </w:tcPr>
          <w:p w14:paraId="2FF29410" w14:textId="77777777" w:rsidR="00281EEB" w:rsidRPr="00067730" w:rsidRDefault="00281EEB" w:rsidP="00E60379">
            <w:pPr>
              <w:jc w:val="center"/>
              <w:rPr>
                <w:rFonts w:ascii="Times New Roman" w:hAnsi="Times New Roman" w:cs="Times New Roman"/>
                <w:bCs/>
                <w:sz w:val="18"/>
                <w:szCs w:val="18"/>
              </w:rPr>
            </w:pPr>
          </w:p>
        </w:tc>
      </w:tr>
      <w:tr w:rsidR="00281EEB" w:rsidRPr="00067730" w14:paraId="739B2E4F" w14:textId="77777777" w:rsidTr="00E60379">
        <w:tc>
          <w:tcPr>
            <w:tcW w:w="1843" w:type="dxa"/>
          </w:tcPr>
          <w:p w14:paraId="5C060C5D"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Stage of study: Second year</w:t>
            </w:r>
          </w:p>
        </w:tc>
        <w:tc>
          <w:tcPr>
            <w:tcW w:w="709" w:type="dxa"/>
          </w:tcPr>
          <w:p w14:paraId="6F15397A" w14:textId="77777777" w:rsidR="00281EEB" w:rsidRPr="00067730" w:rsidRDefault="00281EEB" w:rsidP="00E60379">
            <w:pPr>
              <w:jc w:val="center"/>
              <w:rPr>
                <w:rFonts w:ascii="Times New Roman" w:hAnsi="Times New Roman" w:cs="Times New Roman"/>
                <w:bCs/>
                <w:sz w:val="18"/>
                <w:szCs w:val="18"/>
              </w:rPr>
            </w:pPr>
          </w:p>
        </w:tc>
        <w:tc>
          <w:tcPr>
            <w:tcW w:w="567" w:type="dxa"/>
          </w:tcPr>
          <w:p w14:paraId="1C4AFA87" w14:textId="77777777" w:rsidR="00281EEB" w:rsidRPr="00067730" w:rsidRDefault="00281EEB" w:rsidP="00E60379">
            <w:pPr>
              <w:jc w:val="center"/>
              <w:rPr>
                <w:rFonts w:ascii="Times New Roman" w:hAnsi="Times New Roman" w:cs="Times New Roman"/>
                <w:bCs/>
                <w:sz w:val="18"/>
                <w:szCs w:val="18"/>
              </w:rPr>
            </w:pPr>
          </w:p>
        </w:tc>
        <w:tc>
          <w:tcPr>
            <w:tcW w:w="709" w:type="dxa"/>
          </w:tcPr>
          <w:p w14:paraId="0379D49A"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color w:val="000000"/>
                <w:sz w:val="18"/>
                <w:szCs w:val="18"/>
              </w:rPr>
              <w:t>-.02</w:t>
            </w:r>
          </w:p>
        </w:tc>
        <w:tc>
          <w:tcPr>
            <w:tcW w:w="567" w:type="dxa"/>
          </w:tcPr>
          <w:p w14:paraId="73DDDD53"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.05</w:t>
            </w:r>
          </w:p>
        </w:tc>
        <w:tc>
          <w:tcPr>
            <w:tcW w:w="708" w:type="dxa"/>
          </w:tcPr>
          <w:p w14:paraId="2180C100"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.27</w:t>
            </w:r>
            <w:r w:rsidRPr="00067730">
              <w:rPr>
                <w:rFonts w:ascii="Times New Roman" w:hAnsi="Times New Roman" w:cs="Times New Roman"/>
                <w:bCs/>
                <w:color w:val="000000"/>
                <w:sz w:val="18"/>
                <w:szCs w:val="18"/>
                <w:vertAlign w:val="superscript"/>
              </w:rPr>
              <w:t>**</w:t>
            </w:r>
          </w:p>
        </w:tc>
        <w:tc>
          <w:tcPr>
            <w:tcW w:w="713" w:type="dxa"/>
          </w:tcPr>
          <w:p w14:paraId="6378DC9D"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.14</w:t>
            </w:r>
            <w:r w:rsidRPr="00067730">
              <w:rPr>
                <w:rFonts w:ascii="Times New Roman" w:hAnsi="Times New Roman" w:cs="Times New Roman"/>
                <w:bCs/>
                <w:color w:val="000000"/>
                <w:sz w:val="18"/>
                <w:szCs w:val="18"/>
                <w:vertAlign w:val="superscript"/>
              </w:rPr>
              <w:t>**</w:t>
            </w:r>
          </w:p>
        </w:tc>
        <w:tc>
          <w:tcPr>
            <w:tcW w:w="632" w:type="dxa"/>
          </w:tcPr>
          <w:p w14:paraId="2EB4550B"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.00</w:t>
            </w:r>
          </w:p>
        </w:tc>
        <w:tc>
          <w:tcPr>
            <w:tcW w:w="632" w:type="dxa"/>
          </w:tcPr>
          <w:p w14:paraId="572F50F3"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.05</w:t>
            </w:r>
          </w:p>
        </w:tc>
        <w:tc>
          <w:tcPr>
            <w:tcW w:w="632" w:type="dxa"/>
          </w:tcPr>
          <w:p w14:paraId="4D415ED5"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.08</w:t>
            </w:r>
          </w:p>
        </w:tc>
        <w:tc>
          <w:tcPr>
            <w:tcW w:w="632" w:type="dxa"/>
          </w:tcPr>
          <w:p w14:paraId="5FDFE213"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-.11</w:t>
            </w:r>
            <w:r w:rsidRPr="00067730">
              <w:rPr>
                <w:rFonts w:ascii="Times New Roman" w:hAnsi="Times New Roman" w:cs="Times New Roman"/>
                <w:bCs/>
                <w:color w:val="000000"/>
                <w:sz w:val="18"/>
                <w:szCs w:val="18"/>
                <w:vertAlign w:val="superscript"/>
              </w:rPr>
              <w:t>*</w:t>
            </w:r>
          </w:p>
        </w:tc>
        <w:tc>
          <w:tcPr>
            <w:tcW w:w="632" w:type="dxa"/>
          </w:tcPr>
          <w:p w14:paraId="2AF0E4C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-.02</w:t>
            </w:r>
          </w:p>
        </w:tc>
        <w:tc>
          <w:tcPr>
            <w:tcW w:w="632" w:type="dxa"/>
          </w:tcPr>
          <w:p w14:paraId="76861D2E"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c>
          <w:tcPr>
            <w:tcW w:w="632" w:type="dxa"/>
          </w:tcPr>
          <w:p w14:paraId="121A5AF6" w14:textId="77777777" w:rsidR="00281EEB" w:rsidRPr="00067730" w:rsidRDefault="00281EEB" w:rsidP="00E60379">
            <w:pPr>
              <w:jc w:val="center"/>
              <w:rPr>
                <w:rFonts w:ascii="Times New Roman" w:hAnsi="Times New Roman" w:cs="Times New Roman"/>
                <w:bCs/>
                <w:sz w:val="18"/>
                <w:szCs w:val="18"/>
              </w:rPr>
            </w:pPr>
          </w:p>
        </w:tc>
        <w:tc>
          <w:tcPr>
            <w:tcW w:w="632" w:type="dxa"/>
          </w:tcPr>
          <w:p w14:paraId="18203C8D" w14:textId="77777777" w:rsidR="00281EEB" w:rsidRPr="00067730" w:rsidRDefault="00281EEB" w:rsidP="00E60379">
            <w:pPr>
              <w:jc w:val="center"/>
              <w:rPr>
                <w:rFonts w:ascii="Times New Roman" w:hAnsi="Times New Roman" w:cs="Times New Roman"/>
                <w:bCs/>
                <w:sz w:val="18"/>
                <w:szCs w:val="18"/>
              </w:rPr>
            </w:pPr>
          </w:p>
        </w:tc>
        <w:tc>
          <w:tcPr>
            <w:tcW w:w="632" w:type="dxa"/>
          </w:tcPr>
          <w:p w14:paraId="27BFB501" w14:textId="77777777" w:rsidR="00281EEB" w:rsidRPr="00067730" w:rsidRDefault="00281EEB" w:rsidP="00E60379">
            <w:pPr>
              <w:jc w:val="center"/>
              <w:rPr>
                <w:rFonts w:ascii="Times New Roman" w:hAnsi="Times New Roman" w:cs="Times New Roman"/>
                <w:bCs/>
                <w:sz w:val="18"/>
                <w:szCs w:val="18"/>
              </w:rPr>
            </w:pPr>
          </w:p>
        </w:tc>
        <w:tc>
          <w:tcPr>
            <w:tcW w:w="632" w:type="dxa"/>
          </w:tcPr>
          <w:p w14:paraId="008FC1A8" w14:textId="77777777" w:rsidR="00281EEB" w:rsidRPr="00067730" w:rsidRDefault="00281EEB" w:rsidP="00E60379">
            <w:pPr>
              <w:jc w:val="center"/>
              <w:rPr>
                <w:rFonts w:ascii="Times New Roman" w:hAnsi="Times New Roman" w:cs="Times New Roman"/>
                <w:bCs/>
                <w:sz w:val="18"/>
                <w:szCs w:val="18"/>
              </w:rPr>
            </w:pPr>
          </w:p>
        </w:tc>
        <w:tc>
          <w:tcPr>
            <w:tcW w:w="632" w:type="dxa"/>
          </w:tcPr>
          <w:p w14:paraId="2604F8CA" w14:textId="77777777" w:rsidR="00281EEB" w:rsidRPr="00067730" w:rsidRDefault="00281EEB" w:rsidP="00E60379">
            <w:pPr>
              <w:jc w:val="center"/>
              <w:rPr>
                <w:rFonts w:ascii="Times New Roman" w:hAnsi="Times New Roman" w:cs="Times New Roman"/>
                <w:bCs/>
                <w:sz w:val="18"/>
                <w:szCs w:val="18"/>
              </w:rPr>
            </w:pPr>
          </w:p>
        </w:tc>
        <w:tc>
          <w:tcPr>
            <w:tcW w:w="632" w:type="dxa"/>
          </w:tcPr>
          <w:p w14:paraId="27C91E0D" w14:textId="77777777" w:rsidR="00281EEB" w:rsidRPr="00067730" w:rsidRDefault="00281EEB" w:rsidP="00E60379">
            <w:pPr>
              <w:jc w:val="center"/>
              <w:rPr>
                <w:rFonts w:ascii="Times New Roman" w:hAnsi="Times New Roman" w:cs="Times New Roman"/>
                <w:bCs/>
                <w:sz w:val="18"/>
                <w:szCs w:val="18"/>
              </w:rPr>
            </w:pPr>
          </w:p>
        </w:tc>
        <w:tc>
          <w:tcPr>
            <w:tcW w:w="632" w:type="dxa"/>
          </w:tcPr>
          <w:p w14:paraId="69928E55" w14:textId="77777777" w:rsidR="00281EEB" w:rsidRPr="00067730" w:rsidRDefault="00281EEB" w:rsidP="00E60379">
            <w:pPr>
              <w:jc w:val="center"/>
              <w:rPr>
                <w:rFonts w:ascii="Times New Roman" w:hAnsi="Times New Roman" w:cs="Times New Roman"/>
                <w:bCs/>
                <w:sz w:val="18"/>
                <w:szCs w:val="18"/>
              </w:rPr>
            </w:pPr>
          </w:p>
        </w:tc>
        <w:tc>
          <w:tcPr>
            <w:tcW w:w="632" w:type="dxa"/>
          </w:tcPr>
          <w:p w14:paraId="366B3E84" w14:textId="77777777" w:rsidR="00281EEB" w:rsidRPr="00067730" w:rsidRDefault="00281EEB" w:rsidP="00E60379">
            <w:pPr>
              <w:jc w:val="center"/>
              <w:rPr>
                <w:rFonts w:ascii="Times New Roman" w:hAnsi="Times New Roman" w:cs="Times New Roman"/>
                <w:bCs/>
                <w:sz w:val="18"/>
                <w:szCs w:val="18"/>
              </w:rPr>
            </w:pPr>
          </w:p>
        </w:tc>
        <w:tc>
          <w:tcPr>
            <w:tcW w:w="632" w:type="dxa"/>
          </w:tcPr>
          <w:p w14:paraId="4B4A11D6" w14:textId="77777777" w:rsidR="00281EEB" w:rsidRPr="00067730" w:rsidRDefault="00281EEB" w:rsidP="00E60379">
            <w:pPr>
              <w:jc w:val="center"/>
              <w:rPr>
                <w:rFonts w:ascii="Times New Roman" w:hAnsi="Times New Roman" w:cs="Times New Roman"/>
                <w:bCs/>
                <w:sz w:val="18"/>
                <w:szCs w:val="18"/>
              </w:rPr>
            </w:pPr>
          </w:p>
        </w:tc>
      </w:tr>
      <w:tr w:rsidR="00281EEB" w:rsidRPr="00067730" w14:paraId="35B354E5" w14:textId="77777777" w:rsidTr="00E60379">
        <w:tc>
          <w:tcPr>
            <w:tcW w:w="1843" w:type="dxa"/>
          </w:tcPr>
          <w:p w14:paraId="234C784C"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Stage of study: Third year</w:t>
            </w:r>
          </w:p>
        </w:tc>
        <w:tc>
          <w:tcPr>
            <w:tcW w:w="709" w:type="dxa"/>
          </w:tcPr>
          <w:p w14:paraId="47AFCF27" w14:textId="77777777" w:rsidR="00281EEB" w:rsidRPr="00067730" w:rsidRDefault="00281EEB" w:rsidP="00E60379">
            <w:pPr>
              <w:jc w:val="center"/>
              <w:rPr>
                <w:rFonts w:ascii="Times New Roman" w:hAnsi="Times New Roman" w:cs="Times New Roman"/>
                <w:bCs/>
                <w:sz w:val="18"/>
                <w:szCs w:val="18"/>
              </w:rPr>
            </w:pPr>
          </w:p>
        </w:tc>
        <w:tc>
          <w:tcPr>
            <w:tcW w:w="567" w:type="dxa"/>
          </w:tcPr>
          <w:p w14:paraId="3EAAF950" w14:textId="77777777" w:rsidR="00281EEB" w:rsidRPr="00067730" w:rsidRDefault="00281EEB" w:rsidP="00E60379">
            <w:pPr>
              <w:jc w:val="center"/>
              <w:rPr>
                <w:rFonts w:ascii="Times New Roman" w:hAnsi="Times New Roman" w:cs="Times New Roman"/>
                <w:bCs/>
                <w:sz w:val="18"/>
                <w:szCs w:val="18"/>
              </w:rPr>
            </w:pPr>
          </w:p>
        </w:tc>
        <w:tc>
          <w:tcPr>
            <w:tcW w:w="709" w:type="dxa"/>
          </w:tcPr>
          <w:p w14:paraId="402B4C5A"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color w:val="000000"/>
                <w:sz w:val="18"/>
                <w:szCs w:val="18"/>
              </w:rPr>
              <w:t>.07</w:t>
            </w:r>
          </w:p>
        </w:tc>
        <w:tc>
          <w:tcPr>
            <w:tcW w:w="567" w:type="dxa"/>
          </w:tcPr>
          <w:p w14:paraId="581CEDD0"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w:t>
            </w:r>
            <w:r w:rsidRPr="00067730">
              <w:rPr>
                <w:rFonts w:ascii="Times New Roman" w:hAnsi="Times New Roman" w:cs="Times New Roman"/>
                <w:bCs/>
                <w:color w:val="000000"/>
                <w:sz w:val="18"/>
                <w:szCs w:val="18"/>
                <w:vertAlign w:val="superscript"/>
              </w:rPr>
              <w:t>*</w:t>
            </w:r>
          </w:p>
        </w:tc>
        <w:tc>
          <w:tcPr>
            <w:tcW w:w="708" w:type="dxa"/>
          </w:tcPr>
          <w:p w14:paraId="68DC2B96"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-.38</w:t>
            </w:r>
            <w:r w:rsidRPr="00067730">
              <w:rPr>
                <w:rFonts w:ascii="Times New Roman" w:hAnsi="Times New Roman" w:cs="Times New Roman"/>
                <w:bCs/>
                <w:color w:val="000000"/>
                <w:sz w:val="18"/>
                <w:szCs w:val="18"/>
                <w:vertAlign w:val="superscript"/>
              </w:rPr>
              <w:t>**</w:t>
            </w:r>
          </w:p>
        </w:tc>
        <w:tc>
          <w:tcPr>
            <w:tcW w:w="713" w:type="dxa"/>
          </w:tcPr>
          <w:p w14:paraId="61811054"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-.14</w:t>
            </w:r>
            <w:r w:rsidRPr="00067730">
              <w:rPr>
                <w:rFonts w:ascii="Times New Roman" w:hAnsi="Times New Roman" w:cs="Times New Roman"/>
                <w:bCs/>
                <w:color w:val="000000"/>
                <w:sz w:val="18"/>
                <w:szCs w:val="18"/>
                <w:vertAlign w:val="superscript"/>
              </w:rPr>
              <w:t>**</w:t>
            </w:r>
          </w:p>
        </w:tc>
        <w:tc>
          <w:tcPr>
            <w:tcW w:w="632" w:type="dxa"/>
          </w:tcPr>
          <w:p w14:paraId="2F5C4381"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.02</w:t>
            </w:r>
          </w:p>
        </w:tc>
        <w:tc>
          <w:tcPr>
            <w:tcW w:w="632" w:type="dxa"/>
          </w:tcPr>
          <w:p w14:paraId="01966F4E"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-.04</w:t>
            </w:r>
          </w:p>
        </w:tc>
        <w:tc>
          <w:tcPr>
            <w:tcW w:w="632" w:type="dxa"/>
          </w:tcPr>
          <w:p w14:paraId="0338A2B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-.09</w:t>
            </w:r>
            <w:r w:rsidRPr="00067730">
              <w:rPr>
                <w:rFonts w:ascii="Times New Roman" w:hAnsi="Times New Roman" w:cs="Times New Roman"/>
                <w:bCs/>
                <w:color w:val="000000"/>
                <w:sz w:val="18"/>
                <w:szCs w:val="18"/>
                <w:vertAlign w:val="superscript"/>
              </w:rPr>
              <w:t>*</w:t>
            </w:r>
          </w:p>
        </w:tc>
        <w:tc>
          <w:tcPr>
            <w:tcW w:w="632" w:type="dxa"/>
          </w:tcPr>
          <w:p w14:paraId="2EC7BDE5"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.07</w:t>
            </w:r>
          </w:p>
        </w:tc>
        <w:tc>
          <w:tcPr>
            <w:tcW w:w="632" w:type="dxa"/>
          </w:tcPr>
          <w:p w14:paraId="3FCCD6FD"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.07</w:t>
            </w:r>
          </w:p>
        </w:tc>
        <w:tc>
          <w:tcPr>
            <w:tcW w:w="632" w:type="dxa"/>
          </w:tcPr>
          <w:p w14:paraId="30607C78"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-.70</w:t>
            </w:r>
            <w:r w:rsidRPr="00067730">
              <w:rPr>
                <w:rFonts w:ascii="Times New Roman" w:hAnsi="Times New Roman" w:cs="Times New Roman"/>
                <w:bCs/>
                <w:color w:val="000000"/>
                <w:sz w:val="18"/>
                <w:szCs w:val="18"/>
                <w:vertAlign w:val="superscript"/>
              </w:rPr>
              <w:t>**</w:t>
            </w:r>
          </w:p>
        </w:tc>
        <w:tc>
          <w:tcPr>
            <w:tcW w:w="632" w:type="dxa"/>
          </w:tcPr>
          <w:p w14:paraId="0093CD95"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c>
          <w:tcPr>
            <w:tcW w:w="632" w:type="dxa"/>
          </w:tcPr>
          <w:p w14:paraId="41427345" w14:textId="77777777" w:rsidR="00281EEB" w:rsidRPr="00067730" w:rsidRDefault="00281EEB" w:rsidP="00E60379">
            <w:pPr>
              <w:jc w:val="center"/>
              <w:rPr>
                <w:rFonts w:ascii="Times New Roman" w:hAnsi="Times New Roman" w:cs="Times New Roman"/>
                <w:bCs/>
                <w:sz w:val="18"/>
                <w:szCs w:val="18"/>
              </w:rPr>
            </w:pPr>
          </w:p>
        </w:tc>
        <w:tc>
          <w:tcPr>
            <w:tcW w:w="632" w:type="dxa"/>
          </w:tcPr>
          <w:p w14:paraId="2D4CE301" w14:textId="77777777" w:rsidR="00281EEB" w:rsidRPr="00067730" w:rsidRDefault="00281EEB" w:rsidP="00E60379">
            <w:pPr>
              <w:jc w:val="center"/>
              <w:rPr>
                <w:rFonts w:ascii="Times New Roman" w:hAnsi="Times New Roman" w:cs="Times New Roman"/>
                <w:bCs/>
                <w:sz w:val="18"/>
                <w:szCs w:val="18"/>
              </w:rPr>
            </w:pPr>
          </w:p>
        </w:tc>
        <w:tc>
          <w:tcPr>
            <w:tcW w:w="632" w:type="dxa"/>
          </w:tcPr>
          <w:p w14:paraId="79AD607F" w14:textId="77777777" w:rsidR="00281EEB" w:rsidRPr="00067730" w:rsidRDefault="00281EEB" w:rsidP="00E60379">
            <w:pPr>
              <w:jc w:val="center"/>
              <w:rPr>
                <w:rFonts w:ascii="Times New Roman" w:hAnsi="Times New Roman" w:cs="Times New Roman"/>
                <w:bCs/>
                <w:sz w:val="18"/>
                <w:szCs w:val="18"/>
              </w:rPr>
            </w:pPr>
          </w:p>
        </w:tc>
        <w:tc>
          <w:tcPr>
            <w:tcW w:w="632" w:type="dxa"/>
          </w:tcPr>
          <w:p w14:paraId="0B5BDEC0" w14:textId="77777777" w:rsidR="00281EEB" w:rsidRPr="00067730" w:rsidRDefault="00281EEB" w:rsidP="00E60379">
            <w:pPr>
              <w:jc w:val="center"/>
              <w:rPr>
                <w:rFonts w:ascii="Times New Roman" w:hAnsi="Times New Roman" w:cs="Times New Roman"/>
                <w:bCs/>
                <w:sz w:val="18"/>
                <w:szCs w:val="18"/>
              </w:rPr>
            </w:pPr>
          </w:p>
        </w:tc>
        <w:tc>
          <w:tcPr>
            <w:tcW w:w="632" w:type="dxa"/>
          </w:tcPr>
          <w:p w14:paraId="5E7D33E8" w14:textId="77777777" w:rsidR="00281EEB" w:rsidRPr="00067730" w:rsidRDefault="00281EEB" w:rsidP="00E60379">
            <w:pPr>
              <w:jc w:val="center"/>
              <w:rPr>
                <w:rFonts w:ascii="Times New Roman" w:hAnsi="Times New Roman" w:cs="Times New Roman"/>
                <w:bCs/>
                <w:sz w:val="18"/>
                <w:szCs w:val="18"/>
              </w:rPr>
            </w:pPr>
          </w:p>
        </w:tc>
        <w:tc>
          <w:tcPr>
            <w:tcW w:w="632" w:type="dxa"/>
          </w:tcPr>
          <w:p w14:paraId="043D220D" w14:textId="77777777" w:rsidR="00281EEB" w:rsidRPr="00067730" w:rsidRDefault="00281EEB" w:rsidP="00E60379">
            <w:pPr>
              <w:jc w:val="center"/>
              <w:rPr>
                <w:rFonts w:ascii="Times New Roman" w:hAnsi="Times New Roman" w:cs="Times New Roman"/>
                <w:bCs/>
                <w:sz w:val="18"/>
                <w:szCs w:val="18"/>
              </w:rPr>
            </w:pPr>
          </w:p>
        </w:tc>
        <w:tc>
          <w:tcPr>
            <w:tcW w:w="632" w:type="dxa"/>
          </w:tcPr>
          <w:p w14:paraId="38500D3D" w14:textId="77777777" w:rsidR="00281EEB" w:rsidRPr="00067730" w:rsidRDefault="00281EEB" w:rsidP="00E60379">
            <w:pPr>
              <w:jc w:val="center"/>
              <w:rPr>
                <w:rFonts w:ascii="Times New Roman" w:hAnsi="Times New Roman" w:cs="Times New Roman"/>
                <w:bCs/>
                <w:sz w:val="18"/>
                <w:szCs w:val="18"/>
              </w:rPr>
            </w:pPr>
          </w:p>
        </w:tc>
        <w:tc>
          <w:tcPr>
            <w:tcW w:w="632" w:type="dxa"/>
          </w:tcPr>
          <w:p w14:paraId="72189FB2" w14:textId="77777777" w:rsidR="00281EEB" w:rsidRPr="00067730" w:rsidRDefault="00281EEB" w:rsidP="00E60379">
            <w:pPr>
              <w:jc w:val="center"/>
              <w:rPr>
                <w:rFonts w:ascii="Times New Roman" w:hAnsi="Times New Roman" w:cs="Times New Roman"/>
                <w:bCs/>
                <w:sz w:val="18"/>
                <w:szCs w:val="18"/>
              </w:rPr>
            </w:pPr>
          </w:p>
        </w:tc>
      </w:tr>
      <w:tr w:rsidR="00281EEB" w:rsidRPr="00067730" w14:paraId="2A6ACAB1" w14:textId="77777777" w:rsidTr="00E60379">
        <w:tc>
          <w:tcPr>
            <w:tcW w:w="1843" w:type="dxa"/>
          </w:tcPr>
          <w:p w14:paraId="3BCC97F4"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Employment status: Part-time working</w:t>
            </w:r>
          </w:p>
        </w:tc>
        <w:tc>
          <w:tcPr>
            <w:tcW w:w="709" w:type="dxa"/>
          </w:tcPr>
          <w:p w14:paraId="32EE3F69" w14:textId="77777777" w:rsidR="00281EEB" w:rsidRPr="00067730" w:rsidRDefault="00281EEB" w:rsidP="00E60379">
            <w:pPr>
              <w:jc w:val="center"/>
              <w:rPr>
                <w:rFonts w:ascii="Times New Roman" w:hAnsi="Times New Roman" w:cs="Times New Roman"/>
                <w:bCs/>
                <w:sz w:val="18"/>
                <w:szCs w:val="18"/>
              </w:rPr>
            </w:pPr>
          </w:p>
        </w:tc>
        <w:tc>
          <w:tcPr>
            <w:tcW w:w="567" w:type="dxa"/>
          </w:tcPr>
          <w:p w14:paraId="79037BD4" w14:textId="77777777" w:rsidR="00281EEB" w:rsidRPr="00067730" w:rsidRDefault="00281EEB" w:rsidP="00E60379">
            <w:pPr>
              <w:jc w:val="center"/>
              <w:rPr>
                <w:rFonts w:ascii="Times New Roman" w:hAnsi="Times New Roman" w:cs="Times New Roman"/>
                <w:bCs/>
                <w:sz w:val="18"/>
                <w:szCs w:val="18"/>
              </w:rPr>
            </w:pPr>
          </w:p>
        </w:tc>
        <w:tc>
          <w:tcPr>
            <w:tcW w:w="709" w:type="dxa"/>
          </w:tcPr>
          <w:p w14:paraId="15B2684F"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color w:val="000000"/>
                <w:sz w:val="18"/>
                <w:szCs w:val="18"/>
              </w:rPr>
              <w:t>.19</w:t>
            </w:r>
            <w:r w:rsidRPr="00067730">
              <w:rPr>
                <w:rFonts w:ascii="Times New Roman" w:hAnsi="Times New Roman" w:cs="Times New Roman"/>
                <w:bCs/>
                <w:color w:val="000000"/>
                <w:sz w:val="18"/>
                <w:szCs w:val="18"/>
                <w:vertAlign w:val="superscript"/>
              </w:rPr>
              <w:t>**</w:t>
            </w:r>
          </w:p>
        </w:tc>
        <w:tc>
          <w:tcPr>
            <w:tcW w:w="567" w:type="dxa"/>
          </w:tcPr>
          <w:p w14:paraId="78584E93"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.05</w:t>
            </w:r>
          </w:p>
        </w:tc>
        <w:tc>
          <w:tcPr>
            <w:tcW w:w="708" w:type="dxa"/>
          </w:tcPr>
          <w:p w14:paraId="6ECB603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w:t>
            </w:r>
            <w:r w:rsidRPr="00067730">
              <w:rPr>
                <w:rFonts w:ascii="Times New Roman" w:hAnsi="Times New Roman" w:cs="Times New Roman"/>
                <w:bCs/>
                <w:color w:val="000000"/>
                <w:sz w:val="18"/>
                <w:szCs w:val="18"/>
                <w:vertAlign w:val="superscript"/>
              </w:rPr>
              <w:t>*</w:t>
            </w:r>
          </w:p>
        </w:tc>
        <w:tc>
          <w:tcPr>
            <w:tcW w:w="713" w:type="dxa"/>
          </w:tcPr>
          <w:p w14:paraId="0B37709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.04</w:t>
            </w:r>
          </w:p>
        </w:tc>
        <w:tc>
          <w:tcPr>
            <w:tcW w:w="632" w:type="dxa"/>
          </w:tcPr>
          <w:p w14:paraId="68E7B48F"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.05</w:t>
            </w:r>
          </w:p>
        </w:tc>
        <w:tc>
          <w:tcPr>
            <w:tcW w:w="632" w:type="dxa"/>
          </w:tcPr>
          <w:p w14:paraId="1C06D261"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-.02</w:t>
            </w:r>
          </w:p>
        </w:tc>
        <w:tc>
          <w:tcPr>
            <w:tcW w:w="632" w:type="dxa"/>
          </w:tcPr>
          <w:p w14:paraId="4CC19374"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.07</w:t>
            </w:r>
          </w:p>
        </w:tc>
        <w:tc>
          <w:tcPr>
            <w:tcW w:w="632" w:type="dxa"/>
          </w:tcPr>
          <w:p w14:paraId="3942962B"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-.08</w:t>
            </w:r>
          </w:p>
        </w:tc>
        <w:tc>
          <w:tcPr>
            <w:tcW w:w="632" w:type="dxa"/>
          </w:tcPr>
          <w:p w14:paraId="4A87BEF8"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-.06</w:t>
            </w:r>
          </w:p>
        </w:tc>
        <w:tc>
          <w:tcPr>
            <w:tcW w:w="632" w:type="dxa"/>
          </w:tcPr>
          <w:p w14:paraId="54B617A5"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.14</w:t>
            </w:r>
            <w:r w:rsidRPr="00067730">
              <w:rPr>
                <w:rFonts w:ascii="Times New Roman" w:hAnsi="Times New Roman" w:cs="Times New Roman"/>
                <w:bCs/>
                <w:color w:val="000000"/>
                <w:sz w:val="18"/>
                <w:szCs w:val="18"/>
                <w:vertAlign w:val="superscript"/>
              </w:rPr>
              <w:t>**</w:t>
            </w:r>
          </w:p>
        </w:tc>
        <w:tc>
          <w:tcPr>
            <w:tcW w:w="632" w:type="dxa"/>
          </w:tcPr>
          <w:p w14:paraId="68B5EFD4"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-.09</w:t>
            </w:r>
            <w:r w:rsidRPr="00067730">
              <w:rPr>
                <w:rFonts w:ascii="Times New Roman" w:hAnsi="Times New Roman" w:cs="Times New Roman"/>
                <w:bCs/>
                <w:color w:val="000000"/>
                <w:sz w:val="18"/>
                <w:szCs w:val="18"/>
                <w:vertAlign w:val="superscript"/>
              </w:rPr>
              <w:t>*</w:t>
            </w:r>
          </w:p>
        </w:tc>
        <w:tc>
          <w:tcPr>
            <w:tcW w:w="632" w:type="dxa"/>
          </w:tcPr>
          <w:p w14:paraId="26BE7E85"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c>
          <w:tcPr>
            <w:tcW w:w="632" w:type="dxa"/>
          </w:tcPr>
          <w:p w14:paraId="75087A5F" w14:textId="77777777" w:rsidR="00281EEB" w:rsidRPr="00067730" w:rsidRDefault="00281EEB" w:rsidP="00E60379">
            <w:pPr>
              <w:jc w:val="center"/>
              <w:rPr>
                <w:rFonts w:ascii="Times New Roman" w:hAnsi="Times New Roman" w:cs="Times New Roman"/>
                <w:bCs/>
                <w:sz w:val="18"/>
                <w:szCs w:val="18"/>
              </w:rPr>
            </w:pPr>
          </w:p>
        </w:tc>
        <w:tc>
          <w:tcPr>
            <w:tcW w:w="632" w:type="dxa"/>
          </w:tcPr>
          <w:p w14:paraId="614B8858" w14:textId="77777777" w:rsidR="00281EEB" w:rsidRPr="00067730" w:rsidRDefault="00281EEB" w:rsidP="00E60379">
            <w:pPr>
              <w:jc w:val="center"/>
              <w:rPr>
                <w:rFonts w:ascii="Times New Roman" w:hAnsi="Times New Roman" w:cs="Times New Roman"/>
                <w:bCs/>
                <w:sz w:val="18"/>
                <w:szCs w:val="18"/>
              </w:rPr>
            </w:pPr>
          </w:p>
        </w:tc>
        <w:tc>
          <w:tcPr>
            <w:tcW w:w="632" w:type="dxa"/>
          </w:tcPr>
          <w:p w14:paraId="29BA7F4C" w14:textId="77777777" w:rsidR="00281EEB" w:rsidRPr="00067730" w:rsidRDefault="00281EEB" w:rsidP="00E60379">
            <w:pPr>
              <w:jc w:val="center"/>
              <w:rPr>
                <w:rFonts w:ascii="Times New Roman" w:hAnsi="Times New Roman" w:cs="Times New Roman"/>
                <w:bCs/>
                <w:sz w:val="18"/>
                <w:szCs w:val="18"/>
              </w:rPr>
            </w:pPr>
          </w:p>
        </w:tc>
        <w:tc>
          <w:tcPr>
            <w:tcW w:w="632" w:type="dxa"/>
          </w:tcPr>
          <w:p w14:paraId="72B24C97" w14:textId="77777777" w:rsidR="00281EEB" w:rsidRPr="00067730" w:rsidRDefault="00281EEB" w:rsidP="00E60379">
            <w:pPr>
              <w:jc w:val="center"/>
              <w:rPr>
                <w:rFonts w:ascii="Times New Roman" w:hAnsi="Times New Roman" w:cs="Times New Roman"/>
                <w:bCs/>
                <w:sz w:val="18"/>
                <w:szCs w:val="18"/>
              </w:rPr>
            </w:pPr>
          </w:p>
        </w:tc>
        <w:tc>
          <w:tcPr>
            <w:tcW w:w="632" w:type="dxa"/>
          </w:tcPr>
          <w:p w14:paraId="3D312FB9" w14:textId="77777777" w:rsidR="00281EEB" w:rsidRPr="00067730" w:rsidRDefault="00281EEB" w:rsidP="00E60379">
            <w:pPr>
              <w:jc w:val="center"/>
              <w:rPr>
                <w:rFonts w:ascii="Times New Roman" w:hAnsi="Times New Roman" w:cs="Times New Roman"/>
                <w:bCs/>
                <w:sz w:val="18"/>
                <w:szCs w:val="18"/>
              </w:rPr>
            </w:pPr>
          </w:p>
        </w:tc>
        <w:tc>
          <w:tcPr>
            <w:tcW w:w="632" w:type="dxa"/>
          </w:tcPr>
          <w:p w14:paraId="23009138" w14:textId="77777777" w:rsidR="00281EEB" w:rsidRPr="00067730" w:rsidRDefault="00281EEB" w:rsidP="00E60379">
            <w:pPr>
              <w:jc w:val="center"/>
              <w:rPr>
                <w:rFonts w:ascii="Times New Roman" w:hAnsi="Times New Roman" w:cs="Times New Roman"/>
                <w:bCs/>
                <w:sz w:val="18"/>
                <w:szCs w:val="18"/>
              </w:rPr>
            </w:pPr>
          </w:p>
        </w:tc>
        <w:tc>
          <w:tcPr>
            <w:tcW w:w="632" w:type="dxa"/>
          </w:tcPr>
          <w:p w14:paraId="67CFCFFB" w14:textId="77777777" w:rsidR="00281EEB" w:rsidRPr="00067730" w:rsidRDefault="00281EEB" w:rsidP="00E60379">
            <w:pPr>
              <w:jc w:val="center"/>
              <w:rPr>
                <w:rFonts w:ascii="Times New Roman" w:hAnsi="Times New Roman" w:cs="Times New Roman"/>
                <w:bCs/>
                <w:sz w:val="18"/>
                <w:szCs w:val="18"/>
              </w:rPr>
            </w:pPr>
          </w:p>
        </w:tc>
      </w:tr>
      <w:tr w:rsidR="00281EEB" w:rsidRPr="00067730" w14:paraId="0BF45DF9" w14:textId="77777777" w:rsidTr="00E60379">
        <w:tc>
          <w:tcPr>
            <w:tcW w:w="1843" w:type="dxa"/>
          </w:tcPr>
          <w:p w14:paraId="5DEEC177"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Employment status: Full-time working</w:t>
            </w:r>
          </w:p>
        </w:tc>
        <w:tc>
          <w:tcPr>
            <w:tcW w:w="709" w:type="dxa"/>
          </w:tcPr>
          <w:p w14:paraId="2B80D1EA" w14:textId="77777777" w:rsidR="00281EEB" w:rsidRPr="00067730" w:rsidRDefault="00281EEB" w:rsidP="00E60379">
            <w:pPr>
              <w:jc w:val="center"/>
              <w:rPr>
                <w:rFonts w:ascii="Times New Roman" w:hAnsi="Times New Roman" w:cs="Times New Roman"/>
                <w:bCs/>
                <w:sz w:val="18"/>
                <w:szCs w:val="18"/>
              </w:rPr>
            </w:pPr>
          </w:p>
        </w:tc>
        <w:tc>
          <w:tcPr>
            <w:tcW w:w="567" w:type="dxa"/>
          </w:tcPr>
          <w:p w14:paraId="0801D621" w14:textId="77777777" w:rsidR="00281EEB" w:rsidRPr="00067730" w:rsidRDefault="00281EEB" w:rsidP="00E60379">
            <w:pPr>
              <w:jc w:val="center"/>
              <w:rPr>
                <w:rFonts w:ascii="Times New Roman" w:hAnsi="Times New Roman" w:cs="Times New Roman"/>
                <w:bCs/>
                <w:sz w:val="18"/>
                <w:szCs w:val="18"/>
              </w:rPr>
            </w:pPr>
          </w:p>
        </w:tc>
        <w:tc>
          <w:tcPr>
            <w:tcW w:w="709" w:type="dxa"/>
          </w:tcPr>
          <w:p w14:paraId="4980547A"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color w:val="000000"/>
                <w:sz w:val="18"/>
                <w:szCs w:val="18"/>
              </w:rPr>
              <w:t>-.22</w:t>
            </w:r>
            <w:r w:rsidRPr="00067730">
              <w:rPr>
                <w:rFonts w:ascii="Times New Roman" w:hAnsi="Times New Roman" w:cs="Times New Roman"/>
                <w:bCs/>
                <w:color w:val="000000"/>
                <w:sz w:val="18"/>
                <w:szCs w:val="18"/>
                <w:vertAlign w:val="superscript"/>
              </w:rPr>
              <w:t>**</w:t>
            </w:r>
          </w:p>
        </w:tc>
        <w:tc>
          <w:tcPr>
            <w:tcW w:w="567" w:type="dxa"/>
          </w:tcPr>
          <w:p w14:paraId="5B35B7C4"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-.01</w:t>
            </w:r>
          </w:p>
        </w:tc>
        <w:tc>
          <w:tcPr>
            <w:tcW w:w="708" w:type="dxa"/>
          </w:tcPr>
          <w:p w14:paraId="36D7C62D"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.04</w:t>
            </w:r>
          </w:p>
        </w:tc>
        <w:tc>
          <w:tcPr>
            <w:tcW w:w="713" w:type="dxa"/>
          </w:tcPr>
          <w:p w14:paraId="0EDA7C60"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-.07</w:t>
            </w:r>
          </w:p>
        </w:tc>
        <w:tc>
          <w:tcPr>
            <w:tcW w:w="632" w:type="dxa"/>
          </w:tcPr>
          <w:p w14:paraId="6EE2220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-.04</w:t>
            </w:r>
          </w:p>
        </w:tc>
        <w:tc>
          <w:tcPr>
            <w:tcW w:w="632" w:type="dxa"/>
          </w:tcPr>
          <w:p w14:paraId="744128E2"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.11</w:t>
            </w:r>
            <w:r w:rsidRPr="00067730">
              <w:rPr>
                <w:rFonts w:ascii="Times New Roman" w:hAnsi="Times New Roman" w:cs="Times New Roman"/>
                <w:bCs/>
                <w:color w:val="000000"/>
                <w:sz w:val="18"/>
                <w:szCs w:val="18"/>
                <w:vertAlign w:val="superscript"/>
              </w:rPr>
              <w:t>*</w:t>
            </w:r>
          </w:p>
        </w:tc>
        <w:tc>
          <w:tcPr>
            <w:tcW w:w="632" w:type="dxa"/>
          </w:tcPr>
          <w:p w14:paraId="02CA5021"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-.04</w:t>
            </w:r>
          </w:p>
        </w:tc>
        <w:tc>
          <w:tcPr>
            <w:tcW w:w="632" w:type="dxa"/>
          </w:tcPr>
          <w:p w14:paraId="2670B65D"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.09</w:t>
            </w:r>
          </w:p>
        </w:tc>
        <w:tc>
          <w:tcPr>
            <w:tcW w:w="632" w:type="dxa"/>
          </w:tcPr>
          <w:p w14:paraId="4D10E65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-.04</w:t>
            </w:r>
          </w:p>
        </w:tc>
        <w:tc>
          <w:tcPr>
            <w:tcW w:w="632" w:type="dxa"/>
          </w:tcPr>
          <w:p w14:paraId="1C61F000"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-.12</w:t>
            </w:r>
            <w:r w:rsidRPr="00067730">
              <w:rPr>
                <w:rFonts w:ascii="Times New Roman" w:hAnsi="Times New Roman" w:cs="Times New Roman"/>
                <w:bCs/>
                <w:color w:val="000000"/>
                <w:sz w:val="18"/>
                <w:szCs w:val="18"/>
                <w:vertAlign w:val="superscript"/>
              </w:rPr>
              <w:t>*</w:t>
            </w:r>
          </w:p>
        </w:tc>
        <w:tc>
          <w:tcPr>
            <w:tcW w:w="632" w:type="dxa"/>
          </w:tcPr>
          <w:p w14:paraId="7440F9A7"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.01</w:t>
            </w:r>
          </w:p>
        </w:tc>
        <w:tc>
          <w:tcPr>
            <w:tcW w:w="632" w:type="dxa"/>
          </w:tcPr>
          <w:p w14:paraId="7BB66AB5"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-.68</w:t>
            </w:r>
            <w:r w:rsidRPr="00067730">
              <w:rPr>
                <w:rFonts w:ascii="Times New Roman" w:hAnsi="Times New Roman" w:cs="Times New Roman"/>
                <w:bCs/>
                <w:color w:val="000000"/>
                <w:sz w:val="18"/>
                <w:szCs w:val="18"/>
                <w:vertAlign w:val="superscript"/>
              </w:rPr>
              <w:t>**</w:t>
            </w:r>
          </w:p>
        </w:tc>
        <w:tc>
          <w:tcPr>
            <w:tcW w:w="632" w:type="dxa"/>
          </w:tcPr>
          <w:p w14:paraId="2028A974"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c>
          <w:tcPr>
            <w:tcW w:w="632" w:type="dxa"/>
          </w:tcPr>
          <w:p w14:paraId="52F978D1" w14:textId="77777777" w:rsidR="00281EEB" w:rsidRPr="00067730" w:rsidRDefault="00281EEB" w:rsidP="00E60379">
            <w:pPr>
              <w:jc w:val="center"/>
              <w:rPr>
                <w:rFonts w:ascii="Times New Roman" w:hAnsi="Times New Roman" w:cs="Times New Roman"/>
                <w:bCs/>
                <w:sz w:val="18"/>
                <w:szCs w:val="18"/>
              </w:rPr>
            </w:pPr>
          </w:p>
        </w:tc>
        <w:tc>
          <w:tcPr>
            <w:tcW w:w="632" w:type="dxa"/>
          </w:tcPr>
          <w:p w14:paraId="479CD42D" w14:textId="77777777" w:rsidR="00281EEB" w:rsidRPr="00067730" w:rsidRDefault="00281EEB" w:rsidP="00E60379">
            <w:pPr>
              <w:jc w:val="center"/>
              <w:rPr>
                <w:rFonts w:ascii="Times New Roman" w:hAnsi="Times New Roman" w:cs="Times New Roman"/>
                <w:bCs/>
                <w:sz w:val="18"/>
                <w:szCs w:val="18"/>
              </w:rPr>
            </w:pPr>
          </w:p>
        </w:tc>
        <w:tc>
          <w:tcPr>
            <w:tcW w:w="632" w:type="dxa"/>
          </w:tcPr>
          <w:p w14:paraId="66848B8D" w14:textId="77777777" w:rsidR="00281EEB" w:rsidRPr="00067730" w:rsidRDefault="00281EEB" w:rsidP="00E60379">
            <w:pPr>
              <w:jc w:val="center"/>
              <w:rPr>
                <w:rFonts w:ascii="Times New Roman" w:hAnsi="Times New Roman" w:cs="Times New Roman"/>
                <w:bCs/>
                <w:sz w:val="18"/>
                <w:szCs w:val="18"/>
              </w:rPr>
            </w:pPr>
          </w:p>
        </w:tc>
        <w:tc>
          <w:tcPr>
            <w:tcW w:w="632" w:type="dxa"/>
          </w:tcPr>
          <w:p w14:paraId="05EA8BD3" w14:textId="77777777" w:rsidR="00281EEB" w:rsidRPr="00067730" w:rsidRDefault="00281EEB" w:rsidP="00E60379">
            <w:pPr>
              <w:jc w:val="center"/>
              <w:rPr>
                <w:rFonts w:ascii="Times New Roman" w:hAnsi="Times New Roman" w:cs="Times New Roman"/>
                <w:bCs/>
                <w:sz w:val="18"/>
                <w:szCs w:val="18"/>
              </w:rPr>
            </w:pPr>
          </w:p>
        </w:tc>
        <w:tc>
          <w:tcPr>
            <w:tcW w:w="632" w:type="dxa"/>
          </w:tcPr>
          <w:p w14:paraId="1202CAD6" w14:textId="77777777" w:rsidR="00281EEB" w:rsidRPr="00067730" w:rsidRDefault="00281EEB" w:rsidP="00E60379">
            <w:pPr>
              <w:jc w:val="center"/>
              <w:rPr>
                <w:rFonts w:ascii="Times New Roman" w:hAnsi="Times New Roman" w:cs="Times New Roman"/>
                <w:bCs/>
                <w:sz w:val="18"/>
                <w:szCs w:val="18"/>
              </w:rPr>
            </w:pPr>
          </w:p>
        </w:tc>
        <w:tc>
          <w:tcPr>
            <w:tcW w:w="632" w:type="dxa"/>
          </w:tcPr>
          <w:p w14:paraId="102C3B87" w14:textId="77777777" w:rsidR="00281EEB" w:rsidRPr="00067730" w:rsidRDefault="00281EEB" w:rsidP="00E60379">
            <w:pPr>
              <w:jc w:val="center"/>
              <w:rPr>
                <w:rFonts w:ascii="Times New Roman" w:hAnsi="Times New Roman" w:cs="Times New Roman"/>
                <w:bCs/>
                <w:sz w:val="18"/>
                <w:szCs w:val="18"/>
              </w:rPr>
            </w:pPr>
          </w:p>
        </w:tc>
      </w:tr>
      <w:tr w:rsidR="00281EEB" w:rsidRPr="00067730" w14:paraId="2D687307" w14:textId="77777777" w:rsidTr="00E60379">
        <w:tc>
          <w:tcPr>
            <w:tcW w:w="1843" w:type="dxa"/>
          </w:tcPr>
          <w:p w14:paraId="38C5C837"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WIL: Completed work placement</w:t>
            </w:r>
          </w:p>
        </w:tc>
        <w:tc>
          <w:tcPr>
            <w:tcW w:w="709" w:type="dxa"/>
          </w:tcPr>
          <w:p w14:paraId="169EA6A5" w14:textId="77777777" w:rsidR="00281EEB" w:rsidRPr="00067730" w:rsidRDefault="00281EEB" w:rsidP="00E60379">
            <w:pPr>
              <w:jc w:val="center"/>
              <w:rPr>
                <w:rFonts w:ascii="Times New Roman" w:hAnsi="Times New Roman" w:cs="Times New Roman"/>
                <w:bCs/>
                <w:sz w:val="18"/>
                <w:szCs w:val="18"/>
              </w:rPr>
            </w:pPr>
          </w:p>
        </w:tc>
        <w:tc>
          <w:tcPr>
            <w:tcW w:w="567" w:type="dxa"/>
          </w:tcPr>
          <w:p w14:paraId="5F6BD86A" w14:textId="77777777" w:rsidR="00281EEB" w:rsidRPr="00067730" w:rsidRDefault="00281EEB" w:rsidP="00E60379">
            <w:pPr>
              <w:jc w:val="center"/>
              <w:rPr>
                <w:rFonts w:ascii="Times New Roman" w:hAnsi="Times New Roman" w:cs="Times New Roman"/>
                <w:bCs/>
                <w:sz w:val="18"/>
                <w:szCs w:val="18"/>
              </w:rPr>
            </w:pPr>
          </w:p>
        </w:tc>
        <w:tc>
          <w:tcPr>
            <w:tcW w:w="709" w:type="dxa"/>
          </w:tcPr>
          <w:p w14:paraId="475A377E"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color w:val="000000"/>
                <w:sz w:val="18"/>
                <w:szCs w:val="18"/>
              </w:rPr>
              <w:t>.17</w:t>
            </w:r>
            <w:r w:rsidRPr="00067730">
              <w:rPr>
                <w:rFonts w:ascii="Times New Roman" w:hAnsi="Times New Roman" w:cs="Times New Roman"/>
                <w:bCs/>
                <w:color w:val="000000"/>
                <w:sz w:val="18"/>
                <w:szCs w:val="18"/>
                <w:vertAlign w:val="superscript"/>
              </w:rPr>
              <w:t>**</w:t>
            </w:r>
          </w:p>
        </w:tc>
        <w:tc>
          <w:tcPr>
            <w:tcW w:w="567" w:type="dxa"/>
          </w:tcPr>
          <w:p w14:paraId="6B0FC692"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-.04</w:t>
            </w:r>
          </w:p>
        </w:tc>
        <w:tc>
          <w:tcPr>
            <w:tcW w:w="708" w:type="dxa"/>
          </w:tcPr>
          <w:p w14:paraId="5741BB29"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-.23</w:t>
            </w:r>
            <w:r w:rsidRPr="00067730">
              <w:rPr>
                <w:rFonts w:ascii="Times New Roman" w:hAnsi="Times New Roman" w:cs="Times New Roman"/>
                <w:bCs/>
                <w:color w:val="000000"/>
                <w:sz w:val="18"/>
                <w:szCs w:val="18"/>
                <w:vertAlign w:val="superscript"/>
              </w:rPr>
              <w:t>**</w:t>
            </w:r>
          </w:p>
        </w:tc>
        <w:tc>
          <w:tcPr>
            <w:tcW w:w="713" w:type="dxa"/>
          </w:tcPr>
          <w:p w14:paraId="0FB5F1EF"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.05</w:t>
            </w:r>
          </w:p>
        </w:tc>
        <w:tc>
          <w:tcPr>
            <w:tcW w:w="632" w:type="dxa"/>
          </w:tcPr>
          <w:p w14:paraId="520F0FB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.05</w:t>
            </w:r>
          </w:p>
        </w:tc>
        <w:tc>
          <w:tcPr>
            <w:tcW w:w="632" w:type="dxa"/>
          </w:tcPr>
          <w:p w14:paraId="26DB2B5D"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-.04</w:t>
            </w:r>
          </w:p>
        </w:tc>
        <w:tc>
          <w:tcPr>
            <w:tcW w:w="632" w:type="dxa"/>
          </w:tcPr>
          <w:p w14:paraId="411B4BA1"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-.02</w:t>
            </w:r>
          </w:p>
        </w:tc>
        <w:tc>
          <w:tcPr>
            <w:tcW w:w="632" w:type="dxa"/>
          </w:tcPr>
          <w:p w14:paraId="4F3125D8"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-.05</w:t>
            </w:r>
          </w:p>
        </w:tc>
        <w:tc>
          <w:tcPr>
            <w:tcW w:w="632" w:type="dxa"/>
          </w:tcPr>
          <w:p w14:paraId="2B85BED0"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-.01</w:t>
            </w:r>
          </w:p>
        </w:tc>
        <w:tc>
          <w:tcPr>
            <w:tcW w:w="632" w:type="dxa"/>
          </w:tcPr>
          <w:p w14:paraId="44F60841"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-.21</w:t>
            </w:r>
            <w:r w:rsidRPr="00067730">
              <w:rPr>
                <w:rFonts w:ascii="Times New Roman" w:hAnsi="Times New Roman" w:cs="Times New Roman"/>
                <w:bCs/>
                <w:color w:val="000000"/>
                <w:sz w:val="18"/>
                <w:szCs w:val="18"/>
                <w:vertAlign w:val="superscript"/>
              </w:rPr>
              <w:t>**</w:t>
            </w:r>
          </w:p>
        </w:tc>
        <w:tc>
          <w:tcPr>
            <w:tcW w:w="632" w:type="dxa"/>
          </w:tcPr>
          <w:p w14:paraId="2DA78586"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.31</w:t>
            </w:r>
            <w:r w:rsidRPr="00067730">
              <w:rPr>
                <w:rFonts w:ascii="Times New Roman" w:hAnsi="Times New Roman" w:cs="Times New Roman"/>
                <w:bCs/>
                <w:color w:val="000000"/>
                <w:sz w:val="18"/>
                <w:szCs w:val="18"/>
                <w:vertAlign w:val="superscript"/>
              </w:rPr>
              <w:t>**</w:t>
            </w:r>
          </w:p>
        </w:tc>
        <w:tc>
          <w:tcPr>
            <w:tcW w:w="632" w:type="dxa"/>
          </w:tcPr>
          <w:p w14:paraId="0EBA2C57"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-.06</w:t>
            </w:r>
          </w:p>
        </w:tc>
        <w:tc>
          <w:tcPr>
            <w:tcW w:w="632" w:type="dxa"/>
          </w:tcPr>
          <w:p w14:paraId="1743C419"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.06</w:t>
            </w:r>
          </w:p>
        </w:tc>
        <w:tc>
          <w:tcPr>
            <w:tcW w:w="632" w:type="dxa"/>
          </w:tcPr>
          <w:p w14:paraId="1DC6B94B"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c>
          <w:tcPr>
            <w:tcW w:w="632" w:type="dxa"/>
          </w:tcPr>
          <w:p w14:paraId="6BBF2D4A" w14:textId="77777777" w:rsidR="00281EEB" w:rsidRPr="00067730" w:rsidRDefault="00281EEB" w:rsidP="00E60379">
            <w:pPr>
              <w:jc w:val="center"/>
              <w:rPr>
                <w:rFonts w:ascii="Times New Roman" w:hAnsi="Times New Roman" w:cs="Times New Roman"/>
                <w:bCs/>
                <w:sz w:val="18"/>
                <w:szCs w:val="18"/>
              </w:rPr>
            </w:pPr>
          </w:p>
        </w:tc>
        <w:tc>
          <w:tcPr>
            <w:tcW w:w="632" w:type="dxa"/>
          </w:tcPr>
          <w:p w14:paraId="20394ED2" w14:textId="77777777" w:rsidR="00281EEB" w:rsidRPr="00067730" w:rsidRDefault="00281EEB" w:rsidP="00E60379">
            <w:pPr>
              <w:jc w:val="center"/>
              <w:rPr>
                <w:rFonts w:ascii="Times New Roman" w:hAnsi="Times New Roman" w:cs="Times New Roman"/>
                <w:bCs/>
                <w:sz w:val="18"/>
                <w:szCs w:val="18"/>
              </w:rPr>
            </w:pPr>
          </w:p>
        </w:tc>
        <w:tc>
          <w:tcPr>
            <w:tcW w:w="632" w:type="dxa"/>
          </w:tcPr>
          <w:p w14:paraId="51918729" w14:textId="77777777" w:rsidR="00281EEB" w:rsidRPr="00067730" w:rsidRDefault="00281EEB" w:rsidP="00E60379">
            <w:pPr>
              <w:jc w:val="center"/>
              <w:rPr>
                <w:rFonts w:ascii="Times New Roman" w:hAnsi="Times New Roman" w:cs="Times New Roman"/>
                <w:bCs/>
                <w:sz w:val="18"/>
                <w:szCs w:val="18"/>
              </w:rPr>
            </w:pPr>
          </w:p>
        </w:tc>
        <w:tc>
          <w:tcPr>
            <w:tcW w:w="632" w:type="dxa"/>
          </w:tcPr>
          <w:p w14:paraId="56FB0490" w14:textId="77777777" w:rsidR="00281EEB" w:rsidRPr="00067730" w:rsidRDefault="00281EEB" w:rsidP="00E60379">
            <w:pPr>
              <w:jc w:val="center"/>
              <w:rPr>
                <w:rFonts w:ascii="Times New Roman" w:hAnsi="Times New Roman" w:cs="Times New Roman"/>
                <w:bCs/>
                <w:sz w:val="18"/>
                <w:szCs w:val="18"/>
              </w:rPr>
            </w:pPr>
          </w:p>
        </w:tc>
        <w:tc>
          <w:tcPr>
            <w:tcW w:w="632" w:type="dxa"/>
          </w:tcPr>
          <w:p w14:paraId="76EAEBE4" w14:textId="77777777" w:rsidR="00281EEB" w:rsidRPr="00067730" w:rsidRDefault="00281EEB" w:rsidP="00E60379">
            <w:pPr>
              <w:jc w:val="center"/>
              <w:rPr>
                <w:rFonts w:ascii="Times New Roman" w:hAnsi="Times New Roman" w:cs="Times New Roman"/>
                <w:bCs/>
                <w:sz w:val="18"/>
                <w:szCs w:val="18"/>
              </w:rPr>
            </w:pPr>
          </w:p>
        </w:tc>
      </w:tr>
      <w:tr w:rsidR="00281EEB" w:rsidRPr="00067730" w14:paraId="28095D28" w14:textId="77777777" w:rsidTr="00E60379">
        <w:tc>
          <w:tcPr>
            <w:tcW w:w="1843" w:type="dxa"/>
          </w:tcPr>
          <w:p w14:paraId="1B11AE49"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Self-awareness</w:t>
            </w:r>
          </w:p>
        </w:tc>
        <w:tc>
          <w:tcPr>
            <w:tcW w:w="709" w:type="dxa"/>
          </w:tcPr>
          <w:p w14:paraId="1057D8B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4.01</w:t>
            </w:r>
          </w:p>
        </w:tc>
        <w:tc>
          <w:tcPr>
            <w:tcW w:w="567" w:type="dxa"/>
          </w:tcPr>
          <w:p w14:paraId="1521FF83"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.51</w:t>
            </w:r>
          </w:p>
        </w:tc>
        <w:tc>
          <w:tcPr>
            <w:tcW w:w="709" w:type="dxa"/>
          </w:tcPr>
          <w:p w14:paraId="5453F0F2"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color w:val="000000"/>
                <w:sz w:val="18"/>
                <w:szCs w:val="18"/>
              </w:rPr>
              <w:t>.07</w:t>
            </w:r>
          </w:p>
        </w:tc>
        <w:tc>
          <w:tcPr>
            <w:tcW w:w="567" w:type="dxa"/>
          </w:tcPr>
          <w:p w14:paraId="334F6222"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-.06</w:t>
            </w:r>
          </w:p>
        </w:tc>
        <w:tc>
          <w:tcPr>
            <w:tcW w:w="708" w:type="dxa"/>
          </w:tcPr>
          <w:p w14:paraId="0774939D"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-.04</w:t>
            </w:r>
          </w:p>
        </w:tc>
        <w:tc>
          <w:tcPr>
            <w:tcW w:w="713" w:type="dxa"/>
          </w:tcPr>
          <w:p w14:paraId="1E4F98A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.00</w:t>
            </w:r>
          </w:p>
        </w:tc>
        <w:tc>
          <w:tcPr>
            <w:tcW w:w="632" w:type="dxa"/>
          </w:tcPr>
          <w:p w14:paraId="6EA0BF85"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-.01</w:t>
            </w:r>
          </w:p>
        </w:tc>
        <w:tc>
          <w:tcPr>
            <w:tcW w:w="632" w:type="dxa"/>
          </w:tcPr>
          <w:p w14:paraId="27E044A2"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-.16</w:t>
            </w:r>
            <w:r w:rsidRPr="00067730">
              <w:rPr>
                <w:rFonts w:ascii="Times New Roman" w:hAnsi="Times New Roman" w:cs="Times New Roman"/>
                <w:bCs/>
                <w:color w:val="000000"/>
                <w:sz w:val="18"/>
                <w:szCs w:val="18"/>
                <w:vertAlign w:val="superscript"/>
              </w:rPr>
              <w:t>**</w:t>
            </w:r>
          </w:p>
        </w:tc>
        <w:tc>
          <w:tcPr>
            <w:tcW w:w="632" w:type="dxa"/>
          </w:tcPr>
          <w:p w14:paraId="61B5C34E"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.01</w:t>
            </w:r>
          </w:p>
        </w:tc>
        <w:tc>
          <w:tcPr>
            <w:tcW w:w="632" w:type="dxa"/>
          </w:tcPr>
          <w:p w14:paraId="151279FB"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.08</w:t>
            </w:r>
          </w:p>
        </w:tc>
        <w:tc>
          <w:tcPr>
            <w:tcW w:w="632" w:type="dxa"/>
          </w:tcPr>
          <w:p w14:paraId="00DE4238"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.02</w:t>
            </w:r>
          </w:p>
        </w:tc>
        <w:tc>
          <w:tcPr>
            <w:tcW w:w="632" w:type="dxa"/>
          </w:tcPr>
          <w:p w14:paraId="699EFC03"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-.03</w:t>
            </w:r>
          </w:p>
        </w:tc>
        <w:tc>
          <w:tcPr>
            <w:tcW w:w="632" w:type="dxa"/>
          </w:tcPr>
          <w:p w14:paraId="1336FC99"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.03</w:t>
            </w:r>
          </w:p>
        </w:tc>
        <w:tc>
          <w:tcPr>
            <w:tcW w:w="632" w:type="dxa"/>
          </w:tcPr>
          <w:p w14:paraId="3F85420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-.06</w:t>
            </w:r>
          </w:p>
        </w:tc>
        <w:tc>
          <w:tcPr>
            <w:tcW w:w="632" w:type="dxa"/>
          </w:tcPr>
          <w:p w14:paraId="764345E8"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-.02</w:t>
            </w:r>
          </w:p>
        </w:tc>
        <w:tc>
          <w:tcPr>
            <w:tcW w:w="632" w:type="dxa"/>
          </w:tcPr>
          <w:p w14:paraId="0DDDD20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.18</w:t>
            </w:r>
            <w:r w:rsidRPr="00067730">
              <w:rPr>
                <w:rFonts w:ascii="Times New Roman" w:hAnsi="Times New Roman" w:cs="Times New Roman"/>
                <w:bCs/>
                <w:color w:val="000000"/>
                <w:sz w:val="18"/>
                <w:szCs w:val="18"/>
                <w:vertAlign w:val="superscript"/>
              </w:rPr>
              <w:t>**</w:t>
            </w:r>
          </w:p>
        </w:tc>
        <w:tc>
          <w:tcPr>
            <w:tcW w:w="632" w:type="dxa"/>
          </w:tcPr>
          <w:p w14:paraId="11CF8DBF"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c>
          <w:tcPr>
            <w:tcW w:w="632" w:type="dxa"/>
          </w:tcPr>
          <w:p w14:paraId="627D9022" w14:textId="77777777" w:rsidR="00281EEB" w:rsidRPr="00067730" w:rsidRDefault="00281EEB" w:rsidP="00E60379">
            <w:pPr>
              <w:jc w:val="center"/>
              <w:rPr>
                <w:rFonts w:ascii="Times New Roman" w:hAnsi="Times New Roman" w:cs="Times New Roman"/>
                <w:bCs/>
                <w:sz w:val="18"/>
                <w:szCs w:val="18"/>
              </w:rPr>
            </w:pPr>
          </w:p>
        </w:tc>
        <w:tc>
          <w:tcPr>
            <w:tcW w:w="632" w:type="dxa"/>
          </w:tcPr>
          <w:p w14:paraId="060F4797" w14:textId="77777777" w:rsidR="00281EEB" w:rsidRPr="00067730" w:rsidRDefault="00281EEB" w:rsidP="00E60379">
            <w:pPr>
              <w:jc w:val="center"/>
              <w:rPr>
                <w:rFonts w:ascii="Times New Roman" w:hAnsi="Times New Roman" w:cs="Times New Roman"/>
                <w:bCs/>
                <w:sz w:val="18"/>
                <w:szCs w:val="18"/>
              </w:rPr>
            </w:pPr>
          </w:p>
        </w:tc>
        <w:tc>
          <w:tcPr>
            <w:tcW w:w="632" w:type="dxa"/>
          </w:tcPr>
          <w:p w14:paraId="133A1A2A" w14:textId="77777777" w:rsidR="00281EEB" w:rsidRPr="00067730" w:rsidRDefault="00281EEB" w:rsidP="00E60379">
            <w:pPr>
              <w:jc w:val="center"/>
              <w:rPr>
                <w:rFonts w:ascii="Times New Roman" w:hAnsi="Times New Roman" w:cs="Times New Roman"/>
                <w:bCs/>
                <w:sz w:val="18"/>
                <w:szCs w:val="18"/>
              </w:rPr>
            </w:pPr>
          </w:p>
        </w:tc>
        <w:tc>
          <w:tcPr>
            <w:tcW w:w="632" w:type="dxa"/>
          </w:tcPr>
          <w:p w14:paraId="370A7A7A" w14:textId="77777777" w:rsidR="00281EEB" w:rsidRPr="00067730" w:rsidRDefault="00281EEB" w:rsidP="00E60379">
            <w:pPr>
              <w:jc w:val="center"/>
              <w:rPr>
                <w:rFonts w:ascii="Times New Roman" w:hAnsi="Times New Roman" w:cs="Times New Roman"/>
                <w:bCs/>
                <w:sz w:val="18"/>
                <w:szCs w:val="18"/>
              </w:rPr>
            </w:pPr>
          </w:p>
        </w:tc>
      </w:tr>
      <w:tr w:rsidR="00281EEB" w:rsidRPr="00067730" w14:paraId="1FAAD5D4" w14:textId="77777777" w:rsidTr="00E60379">
        <w:tc>
          <w:tcPr>
            <w:tcW w:w="1843" w:type="dxa"/>
          </w:tcPr>
          <w:p w14:paraId="0A47A246"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Opportunity awareness</w:t>
            </w:r>
          </w:p>
        </w:tc>
        <w:tc>
          <w:tcPr>
            <w:tcW w:w="709" w:type="dxa"/>
          </w:tcPr>
          <w:p w14:paraId="792909A1"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3.54</w:t>
            </w:r>
          </w:p>
        </w:tc>
        <w:tc>
          <w:tcPr>
            <w:tcW w:w="567" w:type="dxa"/>
          </w:tcPr>
          <w:p w14:paraId="36635A27"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.80</w:t>
            </w:r>
          </w:p>
        </w:tc>
        <w:tc>
          <w:tcPr>
            <w:tcW w:w="709" w:type="dxa"/>
          </w:tcPr>
          <w:p w14:paraId="1C865CF7"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color w:val="000000"/>
                <w:sz w:val="18"/>
                <w:szCs w:val="18"/>
              </w:rPr>
              <w:t>-.06</w:t>
            </w:r>
          </w:p>
        </w:tc>
        <w:tc>
          <w:tcPr>
            <w:tcW w:w="567" w:type="dxa"/>
          </w:tcPr>
          <w:p w14:paraId="69A93E8E"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.03</w:t>
            </w:r>
          </w:p>
        </w:tc>
        <w:tc>
          <w:tcPr>
            <w:tcW w:w="708" w:type="dxa"/>
          </w:tcPr>
          <w:p w14:paraId="1CD1AAB9"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-.03</w:t>
            </w:r>
          </w:p>
        </w:tc>
        <w:tc>
          <w:tcPr>
            <w:tcW w:w="713" w:type="dxa"/>
          </w:tcPr>
          <w:p w14:paraId="328F4C95"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-.06</w:t>
            </w:r>
          </w:p>
        </w:tc>
        <w:tc>
          <w:tcPr>
            <w:tcW w:w="632" w:type="dxa"/>
          </w:tcPr>
          <w:p w14:paraId="3E79ADA5"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.07</w:t>
            </w:r>
          </w:p>
        </w:tc>
        <w:tc>
          <w:tcPr>
            <w:tcW w:w="632" w:type="dxa"/>
          </w:tcPr>
          <w:p w14:paraId="5D0771A6"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-.11</w:t>
            </w:r>
            <w:r w:rsidRPr="00067730">
              <w:rPr>
                <w:rFonts w:ascii="Times New Roman" w:hAnsi="Times New Roman" w:cs="Times New Roman"/>
                <w:bCs/>
                <w:color w:val="000000"/>
                <w:sz w:val="18"/>
                <w:szCs w:val="18"/>
                <w:vertAlign w:val="superscript"/>
              </w:rPr>
              <w:t>*</w:t>
            </w:r>
          </w:p>
        </w:tc>
        <w:tc>
          <w:tcPr>
            <w:tcW w:w="632" w:type="dxa"/>
          </w:tcPr>
          <w:p w14:paraId="019FDDED"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.01</w:t>
            </w:r>
          </w:p>
        </w:tc>
        <w:tc>
          <w:tcPr>
            <w:tcW w:w="632" w:type="dxa"/>
          </w:tcPr>
          <w:p w14:paraId="6D1180C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.07</w:t>
            </w:r>
          </w:p>
        </w:tc>
        <w:tc>
          <w:tcPr>
            <w:tcW w:w="632" w:type="dxa"/>
          </w:tcPr>
          <w:p w14:paraId="5386F8B0"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.00</w:t>
            </w:r>
          </w:p>
        </w:tc>
        <w:tc>
          <w:tcPr>
            <w:tcW w:w="632" w:type="dxa"/>
          </w:tcPr>
          <w:p w14:paraId="7BFF5093"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-.04</w:t>
            </w:r>
          </w:p>
        </w:tc>
        <w:tc>
          <w:tcPr>
            <w:tcW w:w="632" w:type="dxa"/>
          </w:tcPr>
          <w:p w14:paraId="0CC3130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-.03</w:t>
            </w:r>
          </w:p>
        </w:tc>
        <w:tc>
          <w:tcPr>
            <w:tcW w:w="632" w:type="dxa"/>
          </w:tcPr>
          <w:p w14:paraId="32BE0F05"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-.14</w:t>
            </w:r>
            <w:r w:rsidRPr="00067730">
              <w:rPr>
                <w:rFonts w:ascii="Times New Roman" w:hAnsi="Times New Roman" w:cs="Times New Roman"/>
                <w:bCs/>
                <w:color w:val="000000"/>
                <w:sz w:val="18"/>
                <w:szCs w:val="18"/>
                <w:vertAlign w:val="superscript"/>
              </w:rPr>
              <w:t>**</w:t>
            </w:r>
          </w:p>
        </w:tc>
        <w:tc>
          <w:tcPr>
            <w:tcW w:w="632" w:type="dxa"/>
          </w:tcPr>
          <w:p w14:paraId="405308F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.09</w:t>
            </w:r>
          </w:p>
        </w:tc>
        <w:tc>
          <w:tcPr>
            <w:tcW w:w="632" w:type="dxa"/>
          </w:tcPr>
          <w:p w14:paraId="4C8C810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-.01</w:t>
            </w:r>
          </w:p>
        </w:tc>
        <w:tc>
          <w:tcPr>
            <w:tcW w:w="632" w:type="dxa"/>
          </w:tcPr>
          <w:p w14:paraId="453F4023"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.48</w:t>
            </w:r>
            <w:r w:rsidRPr="00067730">
              <w:rPr>
                <w:rFonts w:ascii="Times New Roman" w:hAnsi="Times New Roman" w:cs="Times New Roman"/>
                <w:bCs/>
                <w:color w:val="000000"/>
                <w:sz w:val="18"/>
                <w:szCs w:val="18"/>
                <w:vertAlign w:val="superscript"/>
              </w:rPr>
              <w:t>**</w:t>
            </w:r>
          </w:p>
        </w:tc>
        <w:tc>
          <w:tcPr>
            <w:tcW w:w="632" w:type="dxa"/>
          </w:tcPr>
          <w:p w14:paraId="268C60F3"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c>
          <w:tcPr>
            <w:tcW w:w="632" w:type="dxa"/>
          </w:tcPr>
          <w:p w14:paraId="727002C5" w14:textId="77777777" w:rsidR="00281EEB" w:rsidRPr="00067730" w:rsidRDefault="00281EEB" w:rsidP="00E60379">
            <w:pPr>
              <w:jc w:val="center"/>
              <w:rPr>
                <w:rFonts w:ascii="Times New Roman" w:hAnsi="Times New Roman" w:cs="Times New Roman"/>
                <w:bCs/>
                <w:sz w:val="18"/>
                <w:szCs w:val="18"/>
              </w:rPr>
            </w:pPr>
          </w:p>
        </w:tc>
        <w:tc>
          <w:tcPr>
            <w:tcW w:w="632" w:type="dxa"/>
          </w:tcPr>
          <w:p w14:paraId="4E273E1F" w14:textId="77777777" w:rsidR="00281EEB" w:rsidRPr="00067730" w:rsidRDefault="00281EEB" w:rsidP="00E60379">
            <w:pPr>
              <w:jc w:val="center"/>
              <w:rPr>
                <w:rFonts w:ascii="Times New Roman" w:hAnsi="Times New Roman" w:cs="Times New Roman"/>
                <w:bCs/>
                <w:sz w:val="18"/>
                <w:szCs w:val="18"/>
              </w:rPr>
            </w:pPr>
          </w:p>
        </w:tc>
        <w:tc>
          <w:tcPr>
            <w:tcW w:w="632" w:type="dxa"/>
          </w:tcPr>
          <w:p w14:paraId="5286FD28" w14:textId="77777777" w:rsidR="00281EEB" w:rsidRPr="00067730" w:rsidRDefault="00281EEB" w:rsidP="00E60379">
            <w:pPr>
              <w:jc w:val="center"/>
              <w:rPr>
                <w:rFonts w:ascii="Times New Roman" w:hAnsi="Times New Roman" w:cs="Times New Roman"/>
                <w:bCs/>
                <w:sz w:val="18"/>
                <w:szCs w:val="18"/>
              </w:rPr>
            </w:pPr>
          </w:p>
        </w:tc>
      </w:tr>
      <w:tr w:rsidR="00281EEB" w:rsidRPr="00067730" w14:paraId="0EDA2261" w14:textId="77777777" w:rsidTr="00E60379">
        <w:tc>
          <w:tcPr>
            <w:tcW w:w="1843" w:type="dxa"/>
          </w:tcPr>
          <w:p w14:paraId="77D9E7E0"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Decision making learning</w:t>
            </w:r>
          </w:p>
        </w:tc>
        <w:tc>
          <w:tcPr>
            <w:tcW w:w="709" w:type="dxa"/>
          </w:tcPr>
          <w:p w14:paraId="7DA16F9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3.80</w:t>
            </w:r>
          </w:p>
        </w:tc>
        <w:tc>
          <w:tcPr>
            <w:tcW w:w="567" w:type="dxa"/>
          </w:tcPr>
          <w:p w14:paraId="3543C1F6"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.63</w:t>
            </w:r>
          </w:p>
        </w:tc>
        <w:tc>
          <w:tcPr>
            <w:tcW w:w="709" w:type="dxa"/>
          </w:tcPr>
          <w:p w14:paraId="0374D1D0"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color w:val="000000"/>
                <w:sz w:val="18"/>
                <w:szCs w:val="18"/>
              </w:rPr>
              <w:t>.09</w:t>
            </w:r>
            <w:r w:rsidRPr="00067730">
              <w:rPr>
                <w:rFonts w:ascii="Times New Roman" w:hAnsi="Times New Roman" w:cs="Times New Roman"/>
                <w:bCs/>
                <w:color w:val="000000"/>
                <w:sz w:val="18"/>
                <w:szCs w:val="18"/>
                <w:vertAlign w:val="superscript"/>
              </w:rPr>
              <w:t>*</w:t>
            </w:r>
          </w:p>
        </w:tc>
        <w:tc>
          <w:tcPr>
            <w:tcW w:w="567" w:type="dxa"/>
          </w:tcPr>
          <w:p w14:paraId="33A1CB11"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.01</w:t>
            </w:r>
          </w:p>
        </w:tc>
        <w:tc>
          <w:tcPr>
            <w:tcW w:w="708" w:type="dxa"/>
          </w:tcPr>
          <w:p w14:paraId="60F80EF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-.15</w:t>
            </w:r>
            <w:r w:rsidRPr="00067730">
              <w:rPr>
                <w:rFonts w:ascii="Times New Roman" w:hAnsi="Times New Roman" w:cs="Times New Roman"/>
                <w:bCs/>
                <w:color w:val="000000"/>
                <w:sz w:val="18"/>
                <w:szCs w:val="18"/>
                <w:vertAlign w:val="superscript"/>
              </w:rPr>
              <w:t>**</w:t>
            </w:r>
          </w:p>
        </w:tc>
        <w:tc>
          <w:tcPr>
            <w:tcW w:w="713" w:type="dxa"/>
          </w:tcPr>
          <w:p w14:paraId="2763C226"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.01</w:t>
            </w:r>
          </w:p>
        </w:tc>
        <w:tc>
          <w:tcPr>
            <w:tcW w:w="632" w:type="dxa"/>
          </w:tcPr>
          <w:p w14:paraId="391BF529"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.07</w:t>
            </w:r>
          </w:p>
        </w:tc>
        <w:tc>
          <w:tcPr>
            <w:tcW w:w="632" w:type="dxa"/>
          </w:tcPr>
          <w:p w14:paraId="0098F912"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w:t>
            </w:r>
            <w:r w:rsidRPr="00067730">
              <w:rPr>
                <w:rFonts w:ascii="Times New Roman" w:hAnsi="Times New Roman" w:cs="Times New Roman"/>
                <w:bCs/>
                <w:color w:val="000000"/>
                <w:sz w:val="18"/>
                <w:szCs w:val="18"/>
                <w:vertAlign w:val="superscript"/>
              </w:rPr>
              <w:t>*</w:t>
            </w:r>
          </w:p>
        </w:tc>
        <w:tc>
          <w:tcPr>
            <w:tcW w:w="632" w:type="dxa"/>
          </w:tcPr>
          <w:p w14:paraId="0797CC7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-.03</w:t>
            </w:r>
          </w:p>
        </w:tc>
        <w:tc>
          <w:tcPr>
            <w:tcW w:w="632" w:type="dxa"/>
          </w:tcPr>
          <w:p w14:paraId="658C5337"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-.03</w:t>
            </w:r>
          </w:p>
        </w:tc>
        <w:tc>
          <w:tcPr>
            <w:tcW w:w="632" w:type="dxa"/>
          </w:tcPr>
          <w:p w14:paraId="536143B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.08</w:t>
            </w:r>
          </w:p>
        </w:tc>
        <w:tc>
          <w:tcPr>
            <w:tcW w:w="632" w:type="dxa"/>
          </w:tcPr>
          <w:p w14:paraId="55701787"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-.07</w:t>
            </w:r>
          </w:p>
        </w:tc>
        <w:tc>
          <w:tcPr>
            <w:tcW w:w="632" w:type="dxa"/>
          </w:tcPr>
          <w:p w14:paraId="48437188"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.07</w:t>
            </w:r>
          </w:p>
        </w:tc>
        <w:tc>
          <w:tcPr>
            <w:tcW w:w="632" w:type="dxa"/>
          </w:tcPr>
          <w:p w14:paraId="5E673FED"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-.03</w:t>
            </w:r>
          </w:p>
        </w:tc>
        <w:tc>
          <w:tcPr>
            <w:tcW w:w="632" w:type="dxa"/>
          </w:tcPr>
          <w:p w14:paraId="3A0C58E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.01</w:t>
            </w:r>
          </w:p>
        </w:tc>
        <w:tc>
          <w:tcPr>
            <w:tcW w:w="632" w:type="dxa"/>
          </w:tcPr>
          <w:p w14:paraId="06BBDF7B"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.17</w:t>
            </w:r>
            <w:r w:rsidRPr="00067730">
              <w:rPr>
                <w:rFonts w:ascii="Times New Roman" w:hAnsi="Times New Roman" w:cs="Times New Roman"/>
                <w:bCs/>
                <w:color w:val="000000"/>
                <w:sz w:val="18"/>
                <w:szCs w:val="18"/>
                <w:vertAlign w:val="superscript"/>
              </w:rPr>
              <w:t>**</w:t>
            </w:r>
          </w:p>
        </w:tc>
        <w:tc>
          <w:tcPr>
            <w:tcW w:w="632" w:type="dxa"/>
          </w:tcPr>
          <w:p w14:paraId="70791652"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.65</w:t>
            </w:r>
            <w:r w:rsidRPr="00067730">
              <w:rPr>
                <w:rFonts w:ascii="Times New Roman" w:hAnsi="Times New Roman" w:cs="Times New Roman"/>
                <w:bCs/>
                <w:color w:val="000000"/>
                <w:sz w:val="18"/>
                <w:szCs w:val="18"/>
                <w:vertAlign w:val="superscript"/>
              </w:rPr>
              <w:t>**</w:t>
            </w:r>
          </w:p>
        </w:tc>
        <w:tc>
          <w:tcPr>
            <w:tcW w:w="632" w:type="dxa"/>
          </w:tcPr>
          <w:p w14:paraId="705A412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.56</w:t>
            </w:r>
            <w:r w:rsidRPr="00067730">
              <w:rPr>
                <w:rFonts w:ascii="Times New Roman" w:hAnsi="Times New Roman" w:cs="Times New Roman"/>
                <w:bCs/>
                <w:color w:val="000000"/>
                <w:sz w:val="18"/>
                <w:szCs w:val="18"/>
                <w:vertAlign w:val="superscript"/>
              </w:rPr>
              <w:t>**</w:t>
            </w:r>
          </w:p>
        </w:tc>
        <w:tc>
          <w:tcPr>
            <w:tcW w:w="632" w:type="dxa"/>
          </w:tcPr>
          <w:p w14:paraId="518318B7"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c>
          <w:tcPr>
            <w:tcW w:w="632" w:type="dxa"/>
          </w:tcPr>
          <w:p w14:paraId="2D57F554" w14:textId="77777777" w:rsidR="00281EEB" w:rsidRPr="00067730" w:rsidRDefault="00281EEB" w:rsidP="00E60379">
            <w:pPr>
              <w:jc w:val="center"/>
              <w:rPr>
                <w:rFonts w:ascii="Times New Roman" w:hAnsi="Times New Roman" w:cs="Times New Roman"/>
                <w:bCs/>
                <w:sz w:val="18"/>
                <w:szCs w:val="18"/>
              </w:rPr>
            </w:pPr>
          </w:p>
        </w:tc>
        <w:tc>
          <w:tcPr>
            <w:tcW w:w="632" w:type="dxa"/>
          </w:tcPr>
          <w:p w14:paraId="226B70FB" w14:textId="77777777" w:rsidR="00281EEB" w:rsidRPr="00067730" w:rsidRDefault="00281EEB" w:rsidP="00E60379">
            <w:pPr>
              <w:jc w:val="center"/>
              <w:rPr>
                <w:rFonts w:ascii="Times New Roman" w:hAnsi="Times New Roman" w:cs="Times New Roman"/>
                <w:bCs/>
                <w:sz w:val="18"/>
                <w:szCs w:val="18"/>
              </w:rPr>
            </w:pPr>
          </w:p>
        </w:tc>
      </w:tr>
      <w:tr w:rsidR="00281EEB" w:rsidRPr="00067730" w14:paraId="636C5073" w14:textId="77777777" w:rsidTr="00E60379">
        <w:tc>
          <w:tcPr>
            <w:tcW w:w="1843" w:type="dxa"/>
          </w:tcPr>
          <w:p w14:paraId="6165AADE"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lastRenderedPageBreak/>
              <w:t>Transition learning</w:t>
            </w:r>
          </w:p>
        </w:tc>
        <w:tc>
          <w:tcPr>
            <w:tcW w:w="709" w:type="dxa"/>
          </w:tcPr>
          <w:p w14:paraId="1458F95E"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3.77</w:t>
            </w:r>
          </w:p>
        </w:tc>
        <w:tc>
          <w:tcPr>
            <w:tcW w:w="567" w:type="dxa"/>
          </w:tcPr>
          <w:p w14:paraId="34634226"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.63</w:t>
            </w:r>
          </w:p>
        </w:tc>
        <w:tc>
          <w:tcPr>
            <w:tcW w:w="709" w:type="dxa"/>
          </w:tcPr>
          <w:p w14:paraId="5EED6BB8"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color w:val="000000"/>
                <w:sz w:val="18"/>
                <w:szCs w:val="18"/>
              </w:rPr>
              <w:t>.03</w:t>
            </w:r>
          </w:p>
        </w:tc>
        <w:tc>
          <w:tcPr>
            <w:tcW w:w="567" w:type="dxa"/>
          </w:tcPr>
          <w:p w14:paraId="554A495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-.04</w:t>
            </w:r>
          </w:p>
        </w:tc>
        <w:tc>
          <w:tcPr>
            <w:tcW w:w="708" w:type="dxa"/>
          </w:tcPr>
          <w:p w14:paraId="1DED2E42"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-.08</w:t>
            </w:r>
          </w:p>
        </w:tc>
        <w:tc>
          <w:tcPr>
            <w:tcW w:w="713" w:type="dxa"/>
          </w:tcPr>
          <w:p w14:paraId="2F1459AB"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-.02</w:t>
            </w:r>
          </w:p>
        </w:tc>
        <w:tc>
          <w:tcPr>
            <w:tcW w:w="632" w:type="dxa"/>
          </w:tcPr>
          <w:p w14:paraId="3AC0B7B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.06</w:t>
            </w:r>
          </w:p>
        </w:tc>
        <w:tc>
          <w:tcPr>
            <w:tcW w:w="632" w:type="dxa"/>
          </w:tcPr>
          <w:p w14:paraId="0E556D22"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-.18</w:t>
            </w:r>
            <w:r w:rsidRPr="00067730">
              <w:rPr>
                <w:rFonts w:ascii="Times New Roman" w:hAnsi="Times New Roman" w:cs="Times New Roman"/>
                <w:bCs/>
                <w:color w:val="000000"/>
                <w:sz w:val="18"/>
                <w:szCs w:val="18"/>
                <w:vertAlign w:val="superscript"/>
              </w:rPr>
              <w:t>**</w:t>
            </w:r>
          </w:p>
        </w:tc>
        <w:tc>
          <w:tcPr>
            <w:tcW w:w="632" w:type="dxa"/>
          </w:tcPr>
          <w:p w14:paraId="7E486FE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.07</w:t>
            </w:r>
          </w:p>
        </w:tc>
        <w:tc>
          <w:tcPr>
            <w:tcW w:w="632" w:type="dxa"/>
          </w:tcPr>
          <w:p w14:paraId="3BFA578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.02</w:t>
            </w:r>
          </w:p>
        </w:tc>
        <w:tc>
          <w:tcPr>
            <w:tcW w:w="632" w:type="dxa"/>
          </w:tcPr>
          <w:p w14:paraId="0DFD734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.07</w:t>
            </w:r>
          </w:p>
        </w:tc>
        <w:tc>
          <w:tcPr>
            <w:tcW w:w="632" w:type="dxa"/>
          </w:tcPr>
          <w:p w14:paraId="4F3CF17E"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-.02</w:t>
            </w:r>
          </w:p>
        </w:tc>
        <w:tc>
          <w:tcPr>
            <w:tcW w:w="632" w:type="dxa"/>
          </w:tcPr>
          <w:p w14:paraId="7009422B"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.07</w:t>
            </w:r>
          </w:p>
        </w:tc>
        <w:tc>
          <w:tcPr>
            <w:tcW w:w="632" w:type="dxa"/>
          </w:tcPr>
          <w:p w14:paraId="2E3C4BD5"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-.06</w:t>
            </w:r>
          </w:p>
        </w:tc>
        <w:tc>
          <w:tcPr>
            <w:tcW w:w="632" w:type="dxa"/>
          </w:tcPr>
          <w:p w14:paraId="5A35E68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-.02</w:t>
            </w:r>
          </w:p>
        </w:tc>
        <w:tc>
          <w:tcPr>
            <w:tcW w:w="632" w:type="dxa"/>
          </w:tcPr>
          <w:p w14:paraId="60DA5D3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.12</w:t>
            </w:r>
            <w:r w:rsidRPr="00067730">
              <w:rPr>
                <w:rFonts w:ascii="Times New Roman" w:hAnsi="Times New Roman" w:cs="Times New Roman"/>
                <w:bCs/>
                <w:color w:val="000000"/>
                <w:sz w:val="18"/>
                <w:szCs w:val="18"/>
                <w:vertAlign w:val="superscript"/>
              </w:rPr>
              <w:t>**</w:t>
            </w:r>
          </w:p>
        </w:tc>
        <w:tc>
          <w:tcPr>
            <w:tcW w:w="632" w:type="dxa"/>
          </w:tcPr>
          <w:p w14:paraId="34376824"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.61</w:t>
            </w:r>
            <w:r w:rsidRPr="00067730">
              <w:rPr>
                <w:rFonts w:ascii="Times New Roman" w:hAnsi="Times New Roman" w:cs="Times New Roman"/>
                <w:bCs/>
                <w:color w:val="000000"/>
                <w:sz w:val="18"/>
                <w:szCs w:val="18"/>
                <w:vertAlign w:val="superscript"/>
              </w:rPr>
              <w:t>**</w:t>
            </w:r>
          </w:p>
        </w:tc>
        <w:tc>
          <w:tcPr>
            <w:tcW w:w="632" w:type="dxa"/>
          </w:tcPr>
          <w:p w14:paraId="4CA30066"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.59</w:t>
            </w:r>
            <w:r w:rsidRPr="00067730">
              <w:rPr>
                <w:rFonts w:ascii="Times New Roman" w:hAnsi="Times New Roman" w:cs="Times New Roman"/>
                <w:bCs/>
                <w:color w:val="000000"/>
                <w:sz w:val="18"/>
                <w:szCs w:val="18"/>
                <w:vertAlign w:val="superscript"/>
              </w:rPr>
              <w:t>**</w:t>
            </w:r>
          </w:p>
        </w:tc>
        <w:tc>
          <w:tcPr>
            <w:tcW w:w="632" w:type="dxa"/>
          </w:tcPr>
          <w:p w14:paraId="2453224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.72</w:t>
            </w:r>
            <w:r w:rsidRPr="00067730">
              <w:rPr>
                <w:rFonts w:ascii="Times New Roman" w:hAnsi="Times New Roman" w:cs="Times New Roman"/>
                <w:bCs/>
                <w:color w:val="000000"/>
                <w:sz w:val="18"/>
                <w:szCs w:val="18"/>
                <w:vertAlign w:val="superscript"/>
              </w:rPr>
              <w:t>**</w:t>
            </w:r>
          </w:p>
        </w:tc>
        <w:tc>
          <w:tcPr>
            <w:tcW w:w="632" w:type="dxa"/>
          </w:tcPr>
          <w:p w14:paraId="24577DE6"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c>
          <w:tcPr>
            <w:tcW w:w="632" w:type="dxa"/>
          </w:tcPr>
          <w:p w14:paraId="4B85B48D" w14:textId="77777777" w:rsidR="00281EEB" w:rsidRPr="00067730" w:rsidRDefault="00281EEB" w:rsidP="00E60379">
            <w:pPr>
              <w:jc w:val="center"/>
              <w:rPr>
                <w:rFonts w:ascii="Times New Roman" w:hAnsi="Times New Roman" w:cs="Times New Roman"/>
                <w:bCs/>
                <w:sz w:val="18"/>
                <w:szCs w:val="18"/>
              </w:rPr>
            </w:pPr>
          </w:p>
        </w:tc>
      </w:tr>
      <w:tr w:rsidR="00281EEB" w:rsidRPr="00067730" w14:paraId="73EC0A20" w14:textId="77777777" w:rsidTr="00E60379">
        <w:tc>
          <w:tcPr>
            <w:tcW w:w="1843" w:type="dxa"/>
          </w:tcPr>
          <w:p w14:paraId="4D5733B4" w14:textId="77777777" w:rsidR="00281EEB" w:rsidRPr="00067730" w:rsidRDefault="00281EEB" w:rsidP="00281EEB">
            <w:pPr>
              <w:numPr>
                <w:ilvl w:val="0"/>
                <w:numId w:val="36"/>
              </w:numPr>
              <w:spacing w:line="240" w:lineRule="auto"/>
              <w:ind w:left="284"/>
              <w:jc w:val="left"/>
              <w:rPr>
                <w:rFonts w:ascii="Times New Roman" w:hAnsi="Times New Roman" w:cs="Times New Roman"/>
                <w:bCs/>
                <w:sz w:val="18"/>
                <w:szCs w:val="18"/>
              </w:rPr>
            </w:pPr>
            <w:r w:rsidRPr="00067730">
              <w:rPr>
                <w:rFonts w:ascii="Times New Roman" w:hAnsi="Times New Roman" w:cs="Times New Roman"/>
                <w:bCs/>
                <w:sz w:val="18"/>
                <w:szCs w:val="18"/>
              </w:rPr>
              <w:t>Perceived employability</w:t>
            </w:r>
          </w:p>
        </w:tc>
        <w:tc>
          <w:tcPr>
            <w:tcW w:w="709" w:type="dxa"/>
          </w:tcPr>
          <w:p w14:paraId="256757C2"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3.70</w:t>
            </w:r>
          </w:p>
        </w:tc>
        <w:tc>
          <w:tcPr>
            <w:tcW w:w="567" w:type="dxa"/>
          </w:tcPr>
          <w:p w14:paraId="089E7F60"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.66</w:t>
            </w:r>
          </w:p>
        </w:tc>
        <w:tc>
          <w:tcPr>
            <w:tcW w:w="709" w:type="dxa"/>
          </w:tcPr>
          <w:p w14:paraId="43894DCE" w14:textId="77777777" w:rsidR="00281EEB" w:rsidRPr="00067730" w:rsidRDefault="00281EEB" w:rsidP="00E60379">
            <w:pPr>
              <w:jc w:val="center"/>
              <w:rPr>
                <w:rFonts w:ascii="Times New Roman" w:hAnsi="Times New Roman" w:cs="Times New Roman"/>
                <w:bCs/>
                <w:color w:val="000000"/>
                <w:sz w:val="18"/>
                <w:szCs w:val="18"/>
              </w:rPr>
            </w:pPr>
            <w:r w:rsidRPr="00067730">
              <w:rPr>
                <w:rFonts w:ascii="Times New Roman" w:hAnsi="Times New Roman" w:cs="Times New Roman"/>
                <w:color w:val="000000"/>
                <w:sz w:val="18"/>
                <w:szCs w:val="18"/>
              </w:rPr>
              <w:t>.05</w:t>
            </w:r>
          </w:p>
        </w:tc>
        <w:tc>
          <w:tcPr>
            <w:tcW w:w="567" w:type="dxa"/>
          </w:tcPr>
          <w:p w14:paraId="057AC011"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.08</w:t>
            </w:r>
          </w:p>
        </w:tc>
        <w:tc>
          <w:tcPr>
            <w:tcW w:w="708" w:type="dxa"/>
          </w:tcPr>
          <w:p w14:paraId="5126F2B0"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.06</w:t>
            </w:r>
          </w:p>
        </w:tc>
        <w:tc>
          <w:tcPr>
            <w:tcW w:w="713" w:type="dxa"/>
          </w:tcPr>
          <w:p w14:paraId="5E3931B6"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.03</w:t>
            </w:r>
          </w:p>
        </w:tc>
        <w:tc>
          <w:tcPr>
            <w:tcW w:w="632" w:type="dxa"/>
          </w:tcPr>
          <w:p w14:paraId="533502E9"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-.03</w:t>
            </w:r>
          </w:p>
        </w:tc>
        <w:tc>
          <w:tcPr>
            <w:tcW w:w="632" w:type="dxa"/>
          </w:tcPr>
          <w:p w14:paraId="33BD7EC9"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-.04</w:t>
            </w:r>
          </w:p>
        </w:tc>
        <w:tc>
          <w:tcPr>
            <w:tcW w:w="632" w:type="dxa"/>
          </w:tcPr>
          <w:p w14:paraId="07B5AC35"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.09</w:t>
            </w:r>
            <w:r w:rsidRPr="00067730">
              <w:rPr>
                <w:rFonts w:ascii="Times New Roman" w:hAnsi="Times New Roman" w:cs="Times New Roman"/>
                <w:bCs/>
                <w:color w:val="000000"/>
                <w:sz w:val="18"/>
                <w:szCs w:val="18"/>
                <w:vertAlign w:val="superscript"/>
              </w:rPr>
              <w:t>*</w:t>
            </w:r>
          </w:p>
        </w:tc>
        <w:tc>
          <w:tcPr>
            <w:tcW w:w="632" w:type="dxa"/>
          </w:tcPr>
          <w:p w14:paraId="5F9C0FCB"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-.04</w:t>
            </w:r>
          </w:p>
        </w:tc>
        <w:tc>
          <w:tcPr>
            <w:tcW w:w="632" w:type="dxa"/>
          </w:tcPr>
          <w:p w14:paraId="0116D4D6"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.01</w:t>
            </w:r>
          </w:p>
        </w:tc>
        <w:tc>
          <w:tcPr>
            <w:tcW w:w="632" w:type="dxa"/>
          </w:tcPr>
          <w:p w14:paraId="63EFD368"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.07</w:t>
            </w:r>
          </w:p>
        </w:tc>
        <w:tc>
          <w:tcPr>
            <w:tcW w:w="632" w:type="dxa"/>
          </w:tcPr>
          <w:p w14:paraId="028E296F"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-.03</w:t>
            </w:r>
          </w:p>
        </w:tc>
        <w:tc>
          <w:tcPr>
            <w:tcW w:w="632" w:type="dxa"/>
          </w:tcPr>
          <w:p w14:paraId="22D82E70"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.03</w:t>
            </w:r>
          </w:p>
        </w:tc>
        <w:tc>
          <w:tcPr>
            <w:tcW w:w="632" w:type="dxa"/>
          </w:tcPr>
          <w:p w14:paraId="5A7A517C"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-.19</w:t>
            </w:r>
            <w:r w:rsidRPr="00067730">
              <w:rPr>
                <w:rFonts w:ascii="Times New Roman" w:hAnsi="Times New Roman" w:cs="Times New Roman"/>
                <w:bCs/>
                <w:color w:val="000000"/>
                <w:sz w:val="18"/>
                <w:szCs w:val="18"/>
                <w:vertAlign w:val="superscript"/>
              </w:rPr>
              <w:t>**</w:t>
            </w:r>
          </w:p>
        </w:tc>
        <w:tc>
          <w:tcPr>
            <w:tcW w:w="632" w:type="dxa"/>
          </w:tcPr>
          <w:p w14:paraId="2194E7E0"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-.08</w:t>
            </w:r>
          </w:p>
        </w:tc>
        <w:tc>
          <w:tcPr>
            <w:tcW w:w="632" w:type="dxa"/>
          </w:tcPr>
          <w:p w14:paraId="68905071"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.29</w:t>
            </w:r>
            <w:r w:rsidRPr="00067730">
              <w:rPr>
                <w:rFonts w:ascii="Times New Roman" w:hAnsi="Times New Roman" w:cs="Times New Roman"/>
                <w:bCs/>
                <w:color w:val="000000"/>
                <w:sz w:val="18"/>
                <w:szCs w:val="18"/>
                <w:vertAlign w:val="superscript"/>
              </w:rPr>
              <w:t>**</w:t>
            </w:r>
          </w:p>
        </w:tc>
        <w:tc>
          <w:tcPr>
            <w:tcW w:w="632" w:type="dxa"/>
          </w:tcPr>
          <w:p w14:paraId="036AF79D"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.23</w:t>
            </w:r>
            <w:r w:rsidRPr="00067730">
              <w:rPr>
                <w:rFonts w:ascii="Times New Roman" w:hAnsi="Times New Roman" w:cs="Times New Roman"/>
                <w:bCs/>
                <w:color w:val="000000"/>
                <w:sz w:val="18"/>
                <w:szCs w:val="18"/>
                <w:vertAlign w:val="superscript"/>
              </w:rPr>
              <w:t>**</w:t>
            </w:r>
          </w:p>
        </w:tc>
        <w:tc>
          <w:tcPr>
            <w:tcW w:w="632" w:type="dxa"/>
          </w:tcPr>
          <w:p w14:paraId="39A9FF7A"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.31</w:t>
            </w:r>
            <w:r w:rsidRPr="00067730">
              <w:rPr>
                <w:rFonts w:ascii="Times New Roman" w:hAnsi="Times New Roman" w:cs="Times New Roman"/>
                <w:bCs/>
                <w:color w:val="000000"/>
                <w:sz w:val="18"/>
                <w:szCs w:val="18"/>
                <w:vertAlign w:val="superscript"/>
              </w:rPr>
              <w:t>**</w:t>
            </w:r>
          </w:p>
        </w:tc>
        <w:tc>
          <w:tcPr>
            <w:tcW w:w="632" w:type="dxa"/>
          </w:tcPr>
          <w:p w14:paraId="49BAC310"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.33</w:t>
            </w:r>
            <w:r w:rsidRPr="00067730">
              <w:rPr>
                <w:rFonts w:ascii="Times New Roman" w:hAnsi="Times New Roman" w:cs="Times New Roman"/>
                <w:bCs/>
                <w:color w:val="000000"/>
                <w:sz w:val="18"/>
                <w:szCs w:val="18"/>
                <w:vertAlign w:val="superscript"/>
              </w:rPr>
              <w:t>**</w:t>
            </w:r>
          </w:p>
        </w:tc>
        <w:tc>
          <w:tcPr>
            <w:tcW w:w="632" w:type="dxa"/>
          </w:tcPr>
          <w:p w14:paraId="1CDA0B31" w14:textId="77777777" w:rsidR="00281EEB" w:rsidRPr="00067730" w:rsidRDefault="00281EEB" w:rsidP="00E60379">
            <w:pPr>
              <w:jc w:val="center"/>
              <w:rPr>
                <w:rFonts w:ascii="Times New Roman" w:hAnsi="Times New Roman" w:cs="Times New Roman"/>
                <w:bCs/>
                <w:sz w:val="18"/>
                <w:szCs w:val="18"/>
              </w:rPr>
            </w:pPr>
            <w:r w:rsidRPr="00067730">
              <w:rPr>
                <w:rFonts w:ascii="Times New Roman" w:hAnsi="Times New Roman" w:cs="Times New Roman"/>
                <w:bCs/>
                <w:color w:val="000000"/>
                <w:sz w:val="18"/>
                <w:szCs w:val="18"/>
              </w:rPr>
              <w:t>1.00</w:t>
            </w:r>
          </w:p>
        </w:tc>
      </w:tr>
    </w:tbl>
    <w:p w14:paraId="414D57B9" w14:textId="77777777" w:rsidR="00281EEB" w:rsidRPr="00067730" w:rsidRDefault="00281EEB" w:rsidP="00281EEB">
      <w:pPr>
        <w:rPr>
          <w:rFonts w:ascii="Times New Roman" w:hAnsi="Times New Roman" w:cs="Times New Roman"/>
          <w:sz w:val="16"/>
          <w:szCs w:val="16"/>
        </w:rPr>
      </w:pPr>
      <w:r w:rsidRPr="00067730">
        <w:rPr>
          <w:rFonts w:ascii="Times New Roman" w:hAnsi="Times New Roman" w:cs="Times New Roman"/>
          <w:sz w:val="16"/>
          <w:szCs w:val="16"/>
        </w:rPr>
        <w:t>Notes: *</w:t>
      </w:r>
      <w:r w:rsidRPr="00067730">
        <w:rPr>
          <w:rFonts w:ascii="Times New Roman" w:hAnsi="Times New Roman" w:cs="Times New Roman"/>
          <w:i/>
          <w:sz w:val="16"/>
          <w:szCs w:val="16"/>
        </w:rPr>
        <w:t>p</w:t>
      </w:r>
      <w:r w:rsidRPr="00067730">
        <w:rPr>
          <w:rFonts w:ascii="Times New Roman" w:hAnsi="Times New Roman" w:cs="Times New Roman"/>
          <w:sz w:val="16"/>
          <w:szCs w:val="16"/>
        </w:rPr>
        <w:t xml:space="preserve"> &lt; 0.05 (two-tailed); **</w:t>
      </w:r>
      <w:r w:rsidRPr="00067730">
        <w:rPr>
          <w:rFonts w:ascii="Times New Roman" w:hAnsi="Times New Roman" w:cs="Times New Roman"/>
          <w:i/>
          <w:sz w:val="16"/>
          <w:szCs w:val="16"/>
        </w:rPr>
        <w:t>p</w:t>
      </w:r>
      <w:r w:rsidRPr="00067730">
        <w:rPr>
          <w:rFonts w:ascii="Times New Roman" w:hAnsi="Times New Roman" w:cs="Times New Roman"/>
          <w:sz w:val="16"/>
          <w:szCs w:val="16"/>
        </w:rPr>
        <w:t xml:space="preserve"> &lt; 0.01 (two-tailed)</w:t>
      </w:r>
    </w:p>
    <w:p w14:paraId="4F2B35D7" w14:textId="77777777" w:rsidR="00281EEB" w:rsidRPr="00067730" w:rsidRDefault="00281EEB" w:rsidP="00281EEB">
      <w:pPr>
        <w:rPr>
          <w:rFonts w:ascii="Times New Roman" w:hAnsi="Times New Roman" w:cs="Times New Roman"/>
          <w:b/>
        </w:rPr>
        <w:sectPr w:rsidR="00281EEB" w:rsidRPr="00067730" w:rsidSect="00281EEB">
          <w:pgSz w:w="16838" w:h="11906" w:orient="landscape"/>
          <w:pgMar w:top="1440" w:right="1440" w:bottom="1440" w:left="1440" w:header="708" w:footer="708" w:gutter="0"/>
          <w:cols w:space="708"/>
          <w:docGrid w:linePitch="360"/>
        </w:sectPr>
      </w:pPr>
    </w:p>
    <w:p w14:paraId="6B7B790B" w14:textId="61524FB4" w:rsidR="000B4FDC" w:rsidRPr="000B4FDC" w:rsidRDefault="00281EEB" w:rsidP="00E31B92">
      <w:pPr>
        <w:spacing w:after="0"/>
        <w:rPr>
          <w:rFonts w:ascii="Times New Roman" w:hAnsi="Times New Roman" w:cs="Times New Roman"/>
        </w:rPr>
      </w:pPr>
      <w:r w:rsidRPr="003D0751" w:rsidDel="00281EEB">
        <w:rPr>
          <w:rFonts w:ascii="Times New Roman" w:hAnsi="Times New Roman" w:cs="Times New Roman"/>
        </w:rPr>
        <w:lastRenderedPageBreak/>
        <w:t xml:space="preserve"> </w:t>
      </w:r>
      <w:r w:rsidR="00DD1CB7">
        <w:rPr>
          <w:rFonts w:ascii="Times New Roman" w:hAnsi="Times New Roman" w:cs="Times New Roman"/>
        </w:rPr>
        <w:t xml:space="preserve">The average rating of 3.70 </w:t>
      </w:r>
      <w:r w:rsidR="003A56A4">
        <w:rPr>
          <w:rFonts w:ascii="Times New Roman" w:hAnsi="Times New Roman" w:cs="Times New Roman"/>
        </w:rPr>
        <w:t>indicate</w:t>
      </w:r>
      <w:r w:rsidR="00DD1CB7">
        <w:rPr>
          <w:rFonts w:ascii="Times New Roman" w:hAnsi="Times New Roman" w:cs="Times New Roman"/>
        </w:rPr>
        <w:t>s</w:t>
      </w:r>
      <w:r w:rsidR="003A56A4">
        <w:rPr>
          <w:rFonts w:ascii="Times New Roman" w:hAnsi="Times New Roman" w:cs="Times New Roman"/>
        </w:rPr>
        <w:t xml:space="preserve"> that, overall, the students demonstrated </w:t>
      </w:r>
      <w:proofErr w:type="gramStart"/>
      <w:r w:rsidR="003A56A4">
        <w:rPr>
          <w:rFonts w:ascii="Times New Roman" w:hAnsi="Times New Roman" w:cs="Times New Roman"/>
        </w:rPr>
        <w:t>fairly high</w:t>
      </w:r>
      <w:proofErr w:type="gramEnd"/>
      <w:r w:rsidR="003A56A4">
        <w:rPr>
          <w:rFonts w:ascii="Times New Roman" w:hAnsi="Times New Roman" w:cs="Times New Roman"/>
        </w:rPr>
        <w:t xml:space="preserve"> levels </w:t>
      </w:r>
      <w:r w:rsidR="00DF0529">
        <w:rPr>
          <w:rFonts w:ascii="Times New Roman" w:hAnsi="Times New Roman" w:cs="Times New Roman"/>
        </w:rPr>
        <w:t xml:space="preserve">of </w:t>
      </w:r>
      <w:r w:rsidR="00923401">
        <w:rPr>
          <w:rFonts w:ascii="Times New Roman" w:hAnsi="Times New Roman" w:cs="Times New Roman"/>
        </w:rPr>
        <w:t>PE</w:t>
      </w:r>
      <w:r w:rsidR="00DF0529">
        <w:rPr>
          <w:rFonts w:ascii="Times New Roman" w:hAnsi="Times New Roman" w:cs="Times New Roman"/>
        </w:rPr>
        <w:t xml:space="preserve">. </w:t>
      </w:r>
      <w:r w:rsidR="00B23D65">
        <w:rPr>
          <w:rFonts w:ascii="Times New Roman" w:hAnsi="Times New Roman" w:cs="Times New Roman"/>
        </w:rPr>
        <w:t xml:space="preserve">The mean ratings for the five individual items for </w:t>
      </w:r>
      <w:r w:rsidR="00923401">
        <w:rPr>
          <w:rFonts w:ascii="Times New Roman" w:hAnsi="Times New Roman" w:cs="Times New Roman"/>
        </w:rPr>
        <w:t>PE</w:t>
      </w:r>
      <w:r w:rsidR="00B23D65">
        <w:rPr>
          <w:rFonts w:ascii="Times New Roman" w:hAnsi="Times New Roman" w:cs="Times New Roman"/>
        </w:rPr>
        <w:t xml:space="preserve"> ranged from 3.</w:t>
      </w:r>
      <w:r w:rsidR="00AF61C7">
        <w:rPr>
          <w:rFonts w:ascii="Times New Roman" w:hAnsi="Times New Roman" w:cs="Times New Roman"/>
        </w:rPr>
        <w:t>47</w:t>
      </w:r>
      <w:r w:rsidR="00B23D65">
        <w:rPr>
          <w:rFonts w:ascii="Times New Roman" w:hAnsi="Times New Roman" w:cs="Times New Roman"/>
        </w:rPr>
        <w:t xml:space="preserve"> to 3.91. The lowest rating was </w:t>
      </w:r>
      <w:r w:rsidR="00A850DF">
        <w:rPr>
          <w:rFonts w:ascii="Times New Roman" w:hAnsi="Times New Roman" w:cs="Times New Roman"/>
        </w:rPr>
        <w:t xml:space="preserve">for </w:t>
      </w:r>
      <w:r w:rsidR="001B587B">
        <w:rPr>
          <w:rFonts w:ascii="Times New Roman" w:hAnsi="Times New Roman" w:cs="Times New Roman"/>
        </w:rPr>
        <w:t>access</w:t>
      </w:r>
      <w:r w:rsidR="00825D50">
        <w:rPr>
          <w:rFonts w:ascii="Times New Roman" w:hAnsi="Times New Roman" w:cs="Times New Roman"/>
        </w:rPr>
        <w:t>ing</w:t>
      </w:r>
      <w:r w:rsidR="001B587B">
        <w:rPr>
          <w:rFonts w:ascii="Times New Roman" w:hAnsi="Times New Roman" w:cs="Times New Roman"/>
        </w:rPr>
        <w:t xml:space="preserve"> a contact network to assist </w:t>
      </w:r>
      <w:r w:rsidR="0006581C">
        <w:rPr>
          <w:rFonts w:ascii="Times New Roman" w:hAnsi="Times New Roman" w:cs="Times New Roman"/>
        </w:rPr>
        <w:t>individuals</w:t>
      </w:r>
      <w:r w:rsidR="001B587B">
        <w:rPr>
          <w:rFonts w:ascii="Times New Roman" w:hAnsi="Times New Roman" w:cs="Times New Roman"/>
        </w:rPr>
        <w:t xml:space="preserve"> with </w:t>
      </w:r>
      <w:r w:rsidR="0006581C">
        <w:rPr>
          <w:rFonts w:ascii="Times New Roman" w:hAnsi="Times New Roman" w:cs="Times New Roman"/>
        </w:rPr>
        <w:t>securing</w:t>
      </w:r>
      <w:r w:rsidR="001B587B">
        <w:rPr>
          <w:rFonts w:ascii="Times New Roman" w:hAnsi="Times New Roman" w:cs="Times New Roman"/>
        </w:rPr>
        <w:t xml:space="preserve"> a job</w:t>
      </w:r>
      <w:r w:rsidR="00BB1B80">
        <w:rPr>
          <w:rFonts w:ascii="Times New Roman" w:hAnsi="Times New Roman" w:cs="Times New Roman"/>
        </w:rPr>
        <w:t xml:space="preserve"> (3.47)</w:t>
      </w:r>
      <w:r w:rsidR="0078218B">
        <w:rPr>
          <w:rFonts w:ascii="Times New Roman" w:hAnsi="Times New Roman" w:cs="Times New Roman"/>
        </w:rPr>
        <w:t xml:space="preserve">, followed by </w:t>
      </w:r>
      <w:r w:rsidR="00A850DF">
        <w:rPr>
          <w:rFonts w:ascii="Times New Roman" w:hAnsi="Times New Roman" w:cs="Times New Roman"/>
        </w:rPr>
        <w:t xml:space="preserve">demand </w:t>
      </w:r>
      <w:r w:rsidR="0006581C">
        <w:rPr>
          <w:rFonts w:ascii="Times New Roman" w:hAnsi="Times New Roman" w:cs="Times New Roman"/>
        </w:rPr>
        <w:t xml:space="preserve">for their experience </w:t>
      </w:r>
      <w:r w:rsidR="00AF61C7">
        <w:rPr>
          <w:rFonts w:ascii="Times New Roman" w:hAnsi="Times New Roman" w:cs="Times New Roman"/>
        </w:rPr>
        <w:t xml:space="preserve">in the </w:t>
      </w:r>
      <w:r w:rsidR="00A850DF">
        <w:rPr>
          <w:rFonts w:ascii="Times New Roman" w:hAnsi="Times New Roman" w:cs="Times New Roman"/>
        </w:rPr>
        <w:t>labour market</w:t>
      </w:r>
      <w:r w:rsidR="00BB1B80">
        <w:rPr>
          <w:rFonts w:ascii="Times New Roman" w:hAnsi="Times New Roman" w:cs="Times New Roman"/>
        </w:rPr>
        <w:t xml:space="preserve"> (3.51)</w:t>
      </w:r>
      <w:r w:rsidR="00AF61C7">
        <w:rPr>
          <w:rFonts w:ascii="Times New Roman" w:hAnsi="Times New Roman" w:cs="Times New Roman"/>
        </w:rPr>
        <w:t>.</w:t>
      </w:r>
      <w:r w:rsidR="005E3645">
        <w:rPr>
          <w:rFonts w:ascii="Times New Roman" w:hAnsi="Times New Roman" w:cs="Times New Roman"/>
        </w:rPr>
        <w:t xml:space="preserve"> </w:t>
      </w:r>
      <w:r w:rsidR="0078218B">
        <w:rPr>
          <w:rFonts w:ascii="Times New Roman" w:hAnsi="Times New Roman" w:cs="Times New Roman"/>
        </w:rPr>
        <w:t xml:space="preserve">Only marginally higher was the average rating for </w:t>
      </w:r>
      <w:r w:rsidR="00BB1B80">
        <w:rPr>
          <w:rFonts w:ascii="Times New Roman" w:hAnsi="Times New Roman" w:cs="Times New Roman"/>
        </w:rPr>
        <w:t>knowing</w:t>
      </w:r>
      <w:r w:rsidR="00BB1B80" w:rsidRPr="003D0751">
        <w:rPr>
          <w:rFonts w:ascii="Times New Roman" w:hAnsi="Times New Roman" w:cs="Times New Roman"/>
        </w:rPr>
        <w:t xml:space="preserve"> of other organi</w:t>
      </w:r>
      <w:r w:rsidR="00BB1B80">
        <w:rPr>
          <w:rFonts w:ascii="Times New Roman" w:hAnsi="Times New Roman" w:cs="Times New Roman"/>
        </w:rPr>
        <w:t>s</w:t>
      </w:r>
      <w:r w:rsidR="00BB1B80" w:rsidRPr="003D0751">
        <w:rPr>
          <w:rFonts w:ascii="Times New Roman" w:hAnsi="Times New Roman" w:cs="Times New Roman"/>
        </w:rPr>
        <w:t xml:space="preserve">ations/companies </w:t>
      </w:r>
      <w:r w:rsidR="00BB1B80">
        <w:rPr>
          <w:rFonts w:ascii="Times New Roman" w:hAnsi="Times New Roman" w:cs="Times New Roman"/>
        </w:rPr>
        <w:t xml:space="preserve">for seeking employment (3.62). </w:t>
      </w:r>
      <w:r w:rsidR="00A71802">
        <w:rPr>
          <w:rFonts w:ascii="Times New Roman" w:hAnsi="Times New Roman" w:cs="Times New Roman"/>
        </w:rPr>
        <w:t>These results align</w:t>
      </w:r>
      <w:r w:rsidR="0006581C">
        <w:rPr>
          <w:rFonts w:ascii="Times New Roman" w:hAnsi="Times New Roman" w:cs="Times New Roman"/>
        </w:rPr>
        <w:t xml:space="preserve"> with conventional wisdom given </w:t>
      </w:r>
      <w:r w:rsidR="00A850DF">
        <w:rPr>
          <w:rFonts w:ascii="Times New Roman" w:hAnsi="Times New Roman" w:cs="Times New Roman"/>
        </w:rPr>
        <w:t xml:space="preserve">most students have yet </w:t>
      </w:r>
      <w:r w:rsidR="0006581C">
        <w:rPr>
          <w:rFonts w:ascii="Times New Roman" w:hAnsi="Times New Roman" w:cs="Times New Roman"/>
        </w:rPr>
        <w:t>to embark</w:t>
      </w:r>
      <w:r w:rsidR="00A850DF">
        <w:rPr>
          <w:rFonts w:ascii="Times New Roman" w:hAnsi="Times New Roman" w:cs="Times New Roman"/>
        </w:rPr>
        <w:t xml:space="preserve"> on their career</w:t>
      </w:r>
      <w:r w:rsidR="00A71802">
        <w:rPr>
          <w:rFonts w:ascii="Times New Roman" w:hAnsi="Times New Roman" w:cs="Times New Roman"/>
        </w:rPr>
        <w:t xml:space="preserve"> and are less likely to have established a professional network</w:t>
      </w:r>
      <w:r w:rsidR="007B0188">
        <w:rPr>
          <w:rFonts w:ascii="Times New Roman" w:hAnsi="Times New Roman" w:cs="Times New Roman"/>
        </w:rPr>
        <w:t xml:space="preserve"> given their study commitments</w:t>
      </w:r>
      <w:r w:rsidR="00A850DF">
        <w:rPr>
          <w:rFonts w:ascii="Times New Roman" w:hAnsi="Times New Roman" w:cs="Times New Roman"/>
        </w:rPr>
        <w:t>.</w:t>
      </w:r>
      <w:r w:rsidR="005E3645">
        <w:rPr>
          <w:rFonts w:ascii="Times New Roman" w:hAnsi="Times New Roman" w:cs="Times New Roman"/>
        </w:rPr>
        <w:t xml:space="preserve"> The two highest mean ratings, 3.93 and 3.97 respectively, were for having the personal qualities and competence to be successful in the labour market. </w:t>
      </w:r>
      <w:r w:rsidR="00A850DF">
        <w:rPr>
          <w:rFonts w:ascii="Times New Roman" w:hAnsi="Times New Roman" w:cs="Times New Roman"/>
        </w:rPr>
        <w:t xml:space="preserve"> </w:t>
      </w:r>
      <w:r w:rsidR="00E31B92">
        <w:rPr>
          <w:rFonts w:ascii="Times New Roman" w:hAnsi="Times New Roman" w:cs="Times New Roman"/>
        </w:rPr>
        <w:t>This</w:t>
      </w:r>
      <w:r w:rsidR="000B4FDC" w:rsidRPr="000B4FDC">
        <w:rPr>
          <w:rFonts w:ascii="Times New Roman" w:hAnsi="Times New Roman" w:cs="Times New Roman"/>
        </w:rPr>
        <w:t xml:space="preserve"> suggest</w:t>
      </w:r>
      <w:r w:rsidR="00E31B92">
        <w:rPr>
          <w:rFonts w:ascii="Times New Roman" w:hAnsi="Times New Roman" w:cs="Times New Roman"/>
        </w:rPr>
        <w:t>s</w:t>
      </w:r>
      <w:r w:rsidR="000B4FDC" w:rsidRPr="000B4FDC">
        <w:rPr>
          <w:rFonts w:ascii="Times New Roman" w:hAnsi="Times New Roman" w:cs="Times New Roman"/>
        </w:rPr>
        <w:t xml:space="preserve"> that students appear to have developed confidence in their own abilities and traits and are therefore prepared, in that sense, for their entry into the labour market. </w:t>
      </w:r>
      <w:r w:rsidR="00640B28">
        <w:rPr>
          <w:rFonts w:ascii="Times New Roman" w:hAnsi="Times New Roman" w:cs="Times New Roman"/>
        </w:rPr>
        <w:t xml:space="preserve">However, </w:t>
      </w:r>
      <w:r w:rsidR="000F1D39">
        <w:rPr>
          <w:rFonts w:ascii="Times New Roman" w:hAnsi="Times New Roman" w:cs="Times New Roman"/>
        </w:rPr>
        <w:t>it</w:t>
      </w:r>
      <w:r w:rsidR="00640B28">
        <w:rPr>
          <w:rFonts w:ascii="Times New Roman" w:hAnsi="Times New Roman" w:cs="Times New Roman"/>
        </w:rPr>
        <w:t xml:space="preserve"> may also reflect an internalisation of the </w:t>
      </w:r>
      <w:r w:rsidR="004355A6">
        <w:rPr>
          <w:rFonts w:ascii="Times New Roman" w:hAnsi="Times New Roman" w:cs="Times New Roman"/>
        </w:rPr>
        <w:t xml:space="preserve">dominant </w:t>
      </w:r>
      <w:r w:rsidR="00640B28">
        <w:rPr>
          <w:rFonts w:ascii="Times New Roman" w:hAnsi="Times New Roman" w:cs="Times New Roman"/>
        </w:rPr>
        <w:t>employability discourse</w:t>
      </w:r>
      <w:r w:rsidR="004355A6">
        <w:rPr>
          <w:rFonts w:ascii="Times New Roman" w:hAnsi="Times New Roman" w:cs="Times New Roman"/>
        </w:rPr>
        <w:t xml:space="preserve"> surrounding </w:t>
      </w:r>
      <w:r w:rsidR="00675C7C">
        <w:rPr>
          <w:rFonts w:ascii="Times New Roman" w:hAnsi="Times New Roman" w:cs="Times New Roman"/>
        </w:rPr>
        <w:t>HE</w:t>
      </w:r>
      <w:r w:rsidR="00640B28">
        <w:rPr>
          <w:rFonts w:ascii="Times New Roman" w:hAnsi="Times New Roman" w:cs="Times New Roman"/>
        </w:rPr>
        <w:t xml:space="preserve"> that investment in one’s human capital is the route to career success. As such, this high level of association may reflect an artificially inflated sense of one’s own value in the labour market, rather than a clear reflection of possession of this value</w:t>
      </w:r>
      <w:r w:rsidR="008919C3">
        <w:rPr>
          <w:rFonts w:ascii="Times New Roman" w:hAnsi="Times New Roman" w:cs="Times New Roman"/>
        </w:rPr>
        <w:t>, and a lack of humility or understanding of labour market realities</w:t>
      </w:r>
      <w:r w:rsidR="00640B28">
        <w:rPr>
          <w:rFonts w:ascii="Times New Roman" w:hAnsi="Times New Roman" w:cs="Times New Roman"/>
        </w:rPr>
        <w:t xml:space="preserve">. It may also reflect the skewed profile of the sample in respect of age and, in accordance with other studies, </w:t>
      </w:r>
      <w:r w:rsidR="008919C3">
        <w:rPr>
          <w:rFonts w:ascii="Times New Roman" w:hAnsi="Times New Roman" w:cs="Times New Roman"/>
        </w:rPr>
        <w:t xml:space="preserve">the greater </w:t>
      </w:r>
      <w:r w:rsidR="00923401">
        <w:rPr>
          <w:rFonts w:ascii="Times New Roman" w:hAnsi="Times New Roman" w:cs="Times New Roman"/>
        </w:rPr>
        <w:t>PE</w:t>
      </w:r>
      <w:r w:rsidR="008919C3">
        <w:rPr>
          <w:rFonts w:ascii="Times New Roman" w:hAnsi="Times New Roman" w:cs="Times New Roman"/>
        </w:rPr>
        <w:t xml:space="preserve"> among younger people. </w:t>
      </w:r>
      <w:proofErr w:type="spellStart"/>
      <w:r w:rsidR="008919C3">
        <w:rPr>
          <w:rFonts w:ascii="Times New Roman" w:hAnsi="Times New Roman" w:cs="Times New Roman"/>
        </w:rPr>
        <w:t>Kirves</w:t>
      </w:r>
      <w:proofErr w:type="spellEnd"/>
      <w:r w:rsidR="008919C3">
        <w:rPr>
          <w:rFonts w:ascii="Times New Roman" w:hAnsi="Times New Roman" w:cs="Times New Roman"/>
        </w:rPr>
        <w:t xml:space="preserve"> </w:t>
      </w:r>
      <w:r w:rsidR="00522924" w:rsidRPr="00522924">
        <w:rPr>
          <w:rFonts w:ascii="Times New Roman" w:hAnsi="Times New Roman" w:cs="Times New Roman"/>
          <w:i/>
        </w:rPr>
        <w:t>et al</w:t>
      </w:r>
      <w:r w:rsidR="008919C3">
        <w:rPr>
          <w:rFonts w:ascii="Times New Roman" w:hAnsi="Times New Roman" w:cs="Times New Roman"/>
        </w:rPr>
        <w:t>. (2014) found a positive association between optimism and performance employability</w:t>
      </w:r>
      <w:r w:rsidR="004355A6">
        <w:rPr>
          <w:rFonts w:ascii="Times New Roman" w:hAnsi="Times New Roman" w:cs="Times New Roman"/>
        </w:rPr>
        <w:t xml:space="preserve"> and w</w:t>
      </w:r>
      <w:r w:rsidR="008919C3">
        <w:rPr>
          <w:rFonts w:ascii="Times New Roman" w:hAnsi="Times New Roman" w:cs="Times New Roman"/>
        </w:rPr>
        <w:t xml:space="preserve">e may, therefore, be seeing evidence of the ‘optimism of youth’. </w:t>
      </w:r>
    </w:p>
    <w:p w14:paraId="7ADF9A99" w14:textId="77777777" w:rsidR="000B4FDC" w:rsidRPr="003D0751" w:rsidRDefault="000B4FDC" w:rsidP="00C93DDD">
      <w:pPr>
        <w:spacing w:after="0"/>
        <w:rPr>
          <w:rFonts w:ascii="Times New Roman" w:hAnsi="Times New Roman" w:cs="Times New Roman"/>
        </w:rPr>
      </w:pPr>
    </w:p>
    <w:p w14:paraId="6F3AC64E" w14:textId="77777777" w:rsidR="0078326C" w:rsidRPr="003D0751" w:rsidRDefault="00E941E9" w:rsidP="00D11045">
      <w:pPr>
        <w:pStyle w:val="Heading2"/>
      </w:pPr>
      <w:r>
        <w:t xml:space="preserve">Determinants of </w:t>
      </w:r>
      <w:r w:rsidR="00923401">
        <w:t>PE</w:t>
      </w:r>
    </w:p>
    <w:p w14:paraId="3CD69FBD" w14:textId="77777777" w:rsidR="00643C0A" w:rsidRPr="003D0751" w:rsidRDefault="00F461E2" w:rsidP="00643C0A">
      <w:pPr>
        <w:spacing w:after="0"/>
        <w:rPr>
          <w:rFonts w:ascii="Times New Roman" w:hAnsi="Times New Roman" w:cs="Times New Roman"/>
        </w:rPr>
      </w:pPr>
      <w:r w:rsidRPr="003D0751">
        <w:rPr>
          <w:rFonts w:ascii="Times New Roman" w:hAnsi="Times New Roman" w:cs="Times New Roman"/>
        </w:rPr>
        <w:t xml:space="preserve">Hierarchical regression analysis was used to </w:t>
      </w:r>
      <w:r w:rsidR="006A4381" w:rsidRPr="003D0751">
        <w:rPr>
          <w:rFonts w:ascii="Times New Roman" w:hAnsi="Times New Roman" w:cs="Times New Roman"/>
        </w:rPr>
        <w:t xml:space="preserve">test the specified hypotheses. </w:t>
      </w:r>
      <w:r w:rsidR="00D04568">
        <w:rPr>
          <w:rFonts w:ascii="Times New Roman" w:hAnsi="Times New Roman" w:cs="Times New Roman"/>
        </w:rPr>
        <w:t>The</w:t>
      </w:r>
      <w:r w:rsidR="006A4381" w:rsidRPr="003D0751">
        <w:rPr>
          <w:rFonts w:ascii="Times New Roman" w:hAnsi="Times New Roman" w:cs="Times New Roman"/>
        </w:rPr>
        <w:t xml:space="preserve"> variance in </w:t>
      </w:r>
      <w:r w:rsidR="00923401">
        <w:rPr>
          <w:rFonts w:ascii="Times New Roman" w:hAnsi="Times New Roman" w:cs="Times New Roman"/>
        </w:rPr>
        <w:t>PE</w:t>
      </w:r>
      <w:r w:rsidR="00D04568">
        <w:rPr>
          <w:rFonts w:ascii="Times New Roman" w:hAnsi="Times New Roman" w:cs="Times New Roman"/>
        </w:rPr>
        <w:t xml:space="preserve"> is explained at three stages: institution, followed by background, study and employment characteristics then, finally, career management competencies.  </w:t>
      </w:r>
      <w:r w:rsidR="00EE5E98">
        <w:rPr>
          <w:rFonts w:ascii="Times New Roman" w:hAnsi="Times New Roman" w:cs="Times New Roman"/>
        </w:rPr>
        <w:t>Table 3 summarises the three generated models.</w:t>
      </w:r>
      <w:r w:rsidR="00643C0A">
        <w:rPr>
          <w:rFonts w:ascii="Times New Roman" w:hAnsi="Times New Roman" w:cs="Times New Roman"/>
        </w:rPr>
        <w:t xml:space="preserve"> </w:t>
      </w:r>
      <w:r w:rsidR="00643C0A" w:rsidRPr="00ED4D9C">
        <w:rPr>
          <w:rFonts w:ascii="Times New Roman" w:hAnsi="Times New Roman" w:cs="Times New Roman"/>
        </w:rPr>
        <w:t xml:space="preserve">There was no evidence of multicollinearity with </w:t>
      </w:r>
      <w:r w:rsidR="00A8611A">
        <w:rPr>
          <w:rFonts w:ascii="Times New Roman" w:hAnsi="Times New Roman" w:cs="Times New Roman"/>
        </w:rPr>
        <w:t xml:space="preserve">no inflated standard errors for predictor variables; </w:t>
      </w:r>
      <w:r w:rsidR="00643C0A" w:rsidRPr="00ED4D9C">
        <w:rPr>
          <w:rFonts w:ascii="Times New Roman" w:hAnsi="Times New Roman" w:cs="Times New Roman"/>
        </w:rPr>
        <w:t xml:space="preserve">tolerance ranging from .36 to .93 and Variance Inflation </w:t>
      </w:r>
      <w:r w:rsidR="00643C0A" w:rsidRPr="00A6597D">
        <w:rPr>
          <w:rFonts w:ascii="Times New Roman" w:hAnsi="Times New Roman" w:cs="Times New Roman"/>
        </w:rPr>
        <w:t>Factor (VIF)</w:t>
      </w:r>
      <w:r w:rsidR="00A8611A">
        <w:rPr>
          <w:rFonts w:ascii="Times New Roman" w:hAnsi="Times New Roman" w:cs="Times New Roman"/>
        </w:rPr>
        <w:t xml:space="preserve"> ranging between 1.08 and 2.78 and </w:t>
      </w:r>
      <w:r w:rsidR="00643C0A" w:rsidRPr="00A6597D">
        <w:rPr>
          <w:rFonts w:ascii="Times New Roman" w:hAnsi="Times New Roman" w:cs="Times New Roman"/>
        </w:rPr>
        <w:t xml:space="preserve">therefore within the recommended threshold (Hair </w:t>
      </w:r>
      <w:r w:rsidR="00522924" w:rsidRPr="00522924">
        <w:rPr>
          <w:rFonts w:ascii="Times New Roman" w:hAnsi="Times New Roman" w:cs="Times New Roman"/>
          <w:i/>
        </w:rPr>
        <w:t>et al</w:t>
      </w:r>
      <w:r w:rsidR="00643C0A" w:rsidRPr="00A6597D">
        <w:rPr>
          <w:rFonts w:ascii="Times New Roman" w:hAnsi="Times New Roman" w:cs="Times New Roman"/>
        </w:rPr>
        <w:t xml:space="preserve">., 2010). </w:t>
      </w:r>
      <w:r w:rsidR="00643C0A" w:rsidRPr="00A6597D">
        <w:rPr>
          <w:rFonts w:ascii="Times New Roman" w:hAnsi="Times New Roman" w:cs="AdvTTec369687"/>
          <w:szCs w:val="23"/>
        </w:rPr>
        <w:t>The Durbin</w:t>
      </w:r>
      <w:r w:rsidR="00643C0A" w:rsidRPr="00A6597D">
        <w:rPr>
          <w:rFonts w:ascii="Times New Roman" w:hAnsi="Times New Roman" w:cs="AdvTTec369687+20"/>
          <w:szCs w:val="23"/>
        </w:rPr>
        <w:t>–</w:t>
      </w:r>
      <w:r w:rsidR="00643C0A" w:rsidRPr="00A6597D">
        <w:rPr>
          <w:rFonts w:ascii="Times New Roman" w:hAnsi="Times New Roman" w:cs="AdvTTec369687"/>
          <w:szCs w:val="23"/>
        </w:rPr>
        <w:t>Watson test statistic is</w:t>
      </w:r>
      <w:r w:rsidR="00643C0A" w:rsidRPr="00A6597D">
        <w:rPr>
          <w:rFonts w:ascii="Times New Roman" w:hAnsi="Times New Roman" w:cs="Times New Roman"/>
        </w:rPr>
        <w:t xml:space="preserve"> </w:t>
      </w:r>
      <w:r w:rsidR="00643C0A" w:rsidRPr="00A6597D">
        <w:rPr>
          <w:rFonts w:ascii="Times New Roman" w:hAnsi="Times New Roman" w:cs="Times New Roman"/>
          <w:i/>
        </w:rPr>
        <w:t>d</w:t>
      </w:r>
      <w:r w:rsidR="0098437A">
        <w:rPr>
          <w:rFonts w:ascii="Times New Roman" w:hAnsi="Times New Roman" w:cs="Times New Roman"/>
        </w:rPr>
        <w:t>=</w:t>
      </w:r>
      <w:r w:rsidR="00643C0A" w:rsidRPr="00A6597D">
        <w:rPr>
          <w:rFonts w:ascii="Times New Roman" w:hAnsi="Times New Roman" w:cs="Times New Roman"/>
        </w:rPr>
        <w:t xml:space="preserve">1.921 and sits close to the critical value of two, indicating there is no </w:t>
      </w:r>
      <w:r w:rsidR="00643C0A" w:rsidRPr="00A6597D">
        <w:rPr>
          <w:rFonts w:ascii="Times New Roman" w:hAnsi="Times New Roman" w:cs="AdvTTec369687+fb"/>
          <w:szCs w:val="23"/>
        </w:rPr>
        <w:t>fi</w:t>
      </w:r>
      <w:r w:rsidR="00643C0A" w:rsidRPr="00A6597D">
        <w:rPr>
          <w:rFonts w:ascii="Times New Roman" w:hAnsi="Times New Roman" w:cs="AdvTTec369687"/>
          <w:szCs w:val="23"/>
        </w:rPr>
        <w:t>rst order linear auto-</w:t>
      </w:r>
      <w:r w:rsidR="00643C0A" w:rsidRPr="00A6597D">
        <w:rPr>
          <w:rFonts w:ascii="Times New Roman" w:hAnsi="Times New Roman" w:cs="AdvTTec369687"/>
          <w:szCs w:val="23"/>
        </w:rPr>
        <w:lastRenderedPageBreak/>
        <w:t>correlation in the data (</w:t>
      </w:r>
      <w:proofErr w:type="spellStart"/>
      <w:r w:rsidR="00643C0A" w:rsidRPr="00A6597D">
        <w:rPr>
          <w:rFonts w:ascii="Times New Roman" w:hAnsi="Times New Roman" w:cs="AdvTTec369687"/>
          <w:szCs w:val="23"/>
        </w:rPr>
        <w:t>Norusis</w:t>
      </w:r>
      <w:proofErr w:type="spellEnd"/>
      <w:r w:rsidR="00643C0A" w:rsidRPr="00A6597D">
        <w:rPr>
          <w:rFonts w:ascii="Times New Roman" w:hAnsi="Times New Roman" w:cs="AdvTTec369687"/>
          <w:szCs w:val="23"/>
        </w:rPr>
        <w:t>, 2012). Resul</w:t>
      </w:r>
      <w:bookmarkStart w:id="0" w:name="_GoBack"/>
      <w:bookmarkEnd w:id="0"/>
      <w:r w:rsidR="00643C0A" w:rsidRPr="00A6597D">
        <w:rPr>
          <w:rFonts w:ascii="Times New Roman" w:hAnsi="Times New Roman" w:cs="AdvTTec369687"/>
          <w:szCs w:val="23"/>
        </w:rPr>
        <w:t xml:space="preserve">ts therefore suggest the </w:t>
      </w:r>
      <w:r w:rsidR="00643C0A" w:rsidRPr="00A6597D">
        <w:rPr>
          <w:rFonts w:ascii="Times New Roman" w:hAnsi="Times New Roman" w:cs="Times New Roman"/>
        </w:rPr>
        <w:t xml:space="preserve">estimated </w:t>
      </w:r>
      <w:r w:rsidR="00643C0A" w:rsidRPr="00A6597D">
        <w:rPr>
          <w:rFonts w:ascii="Times New Roman" w:hAnsi="Times New Roman" w:cs="Times New Roman"/>
          <w:i/>
          <w:iCs/>
        </w:rPr>
        <w:t>β</w:t>
      </w:r>
      <w:r w:rsidR="00643C0A" w:rsidRPr="00A6597D">
        <w:rPr>
          <w:rFonts w:ascii="Times New Roman" w:hAnsi="Times New Roman" w:cs="Times New Roman"/>
        </w:rPr>
        <w:t>s are well established in the three generated regression models.</w:t>
      </w:r>
      <w:r w:rsidR="00643C0A" w:rsidRPr="0059391F">
        <w:rPr>
          <w:rFonts w:ascii="Times New Roman" w:hAnsi="Times New Roman" w:cs="Times New Roman"/>
        </w:rPr>
        <w:t xml:space="preserve"> </w:t>
      </w:r>
    </w:p>
    <w:p w14:paraId="6CC26758" w14:textId="77777777" w:rsidR="00473B9B" w:rsidRDefault="00473B9B" w:rsidP="002E4794">
      <w:pPr>
        <w:spacing w:after="0"/>
        <w:rPr>
          <w:rFonts w:ascii="Times New Roman" w:hAnsi="Times New Roman" w:cs="Times New Roman"/>
        </w:rPr>
      </w:pPr>
    </w:p>
    <w:p w14:paraId="16C5EA17" w14:textId="77777777" w:rsidR="00281EEB" w:rsidRPr="00067730" w:rsidRDefault="00281EEB" w:rsidP="00281EEB">
      <w:pPr>
        <w:spacing w:after="0" w:line="240" w:lineRule="auto"/>
        <w:rPr>
          <w:rFonts w:ascii="Times New Roman" w:hAnsi="Times New Roman" w:cs="Times New Roman"/>
          <w:b/>
          <w:bCs/>
        </w:rPr>
      </w:pPr>
      <w:r w:rsidRPr="00067730">
        <w:rPr>
          <w:rFonts w:ascii="Times New Roman" w:hAnsi="Times New Roman" w:cs="Times New Roman"/>
          <w:b/>
          <w:bCs/>
        </w:rPr>
        <w:t xml:space="preserve">Table </w:t>
      </w:r>
      <w:r w:rsidRPr="00067730">
        <w:rPr>
          <w:rFonts w:ascii="Times New Roman" w:hAnsi="Times New Roman" w:cs="Times New Roman"/>
          <w:b/>
          <w:bCs/>
        </w:rPr>
        <w:fldChar w:fldCharType="begin"/>
      </w:r>
      <w:r w:rsidRPr="00067730">
        <w:rPr>
          <w:rFonts w:ascii="Times New Roman" w:hAnsi="Times New Roman" w:cs="Times New Roman"/>
          <w:b/>
          <w:bCs/>
        </w:rPr>
        <w:instrText xml:space="preserve"> SEQ Table \* ARABIC </w:instrText>
      </w:r>
      <w:r w:rsidRPr="00067730">
        <w:rPr>
          <w:rFonts w:ascii="Times New Roman" w:hAnsi="Times New Roman" w:cs="Times New Roman"/>
          <w:b/>
          <w:bCs/>
        </w:rPr>
        <w:fldChar w:fldCharType="separate"/>
      </w:r>
      <w:r>
        <w:rPr>
          <w:rFonts w:ascii="Times New Roman" w:hAnsi="Times New Roman" w:cs="Times New Roman"/>
          <w:b/>
          <w:bCs/>
          <w:noProof/>
        </w:rPr>
        <w:t>3</w:t>
      </w:r>
      <w:r w:rsidRPr="00067730">
        <w:rPr>
          <w:rFonts w:ascii="Times New Roman" w:hAnsi="Times New Roman" w:cs="Times New Roman"/>
          <w:b/>
          <w:bCs/>
        </w:rPr>
        <w:fldChar w:fldCharType="end"/>
      </w:r>
      <w:r w:rsidRPr="00067730">
        <w:rPr>
          <w:rFonts w:ascii="Times New Roman" w:hAnsi="Times New Roman" w:cs="Times New Roman"/>
          <w:b/>
          <w:bCs/>
        </w:rPr>
        <w:t xml:space="preserve"> Hierarchical regression analysis for perceived employability</w:t>
      </w:r>
    </w:p>
    <w:p w14:paraId="41B224FC" w14:textId="77777777" w:rsidR="00281EEB" w:rsidRPr="00067730" w:rsidRDefault="00281EEB" w:rsidP="00281EEB">
      <w:pPr>
        <w:spacing w:after="0" w:line="240" w:lineRule="auto"/>
        <w:rPr>
          <w:rFonts w:ascii="Times New Roman" w:hAnsi="Times New Roman" w:cs="Times New Roman"/>
        </w:rPr>
      </w:pPr>
    </w:p>
    <w:tbl>
      <w:tblPr>
        <w:tblStyle w:val="TableGrid"/>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851"/>
        <w:gridCol w:w="992"/>
        <w:gridCol w:w="851"/>
        <w:gridCol w:w="992"/>
        <w:gridCol w:w="567"/>
        <w:gridCol w:w="850"/>
        <w:gridCol w:w="993"/>
        <w:gridCol w:w="567"/>
        <w:gridCol w:w="850"/>
      </w:tblGrid>
      <w:tr w:rsidR="00281EEB" w:rsidRPr="00067730" w14:paraId="6D29127D" w14:textId="77777777" w:rsidTr="00E60379">
        <w:tc>
          <w:tcPr>
            <w:tcW w:w="2552" w:type="dxa"/>
          </w:tcPr>
          <w:p w14:paraId="6A41ACF6" w14:textId="77777777" w:rsidR="00281EEB" w:rsidRPr="00067730" w:rsidRDefault="00281EEB" w:rsidP="00281EEB">
            <w:pPr>
              <w:spacing w:line="240" w:lineRule="auto"/>
              <w:rPr>
                <w:rFonts w:ascii="Times New Roman" w:hAnsi="Times New Roman" w:cs="Times New Roman"/>
                <w:b/>
              </w:rPr>
            </w:pPr>
          </w:p>
        </w:tc>
        <w:tc>
          <w:tcPr>
            <w:tcW w:w="2694" w:type="dxa"/>
            <w:gridSpan w:val="3"/>
          </w:tcPr>
          <w:p w14:paraId="74955C44" w14:textId="77777777" w:rsidR="00281EEB" w:rsidRPr="00067730" w:rsidRDefault="00281EEB" w:rsidP="00281EEB">
            <w:pPr>
              <w:spacing w:line="240" w:lineRule="auto"/>
              <w:jc w:val="center"/>
              <w:rPr>
                <w:rFonts w:ascii="Times New Roman" w:hAnsi="Times New Roman" w:cs="Times New Roman"/>
                <w:b/>
              </w:rPr>
            </w:pPr>
            <w:r w:rsidRPr="00067730">
              <w:rPr>
                <w:rFonts w:ascii="Times New Roman" w:hAnsi="Times New Roman" w:cs="Times New Roman"/>
                <w:b/>
              </w:rPr>
              <w:t>Model 1</w:t>
            </w:r>
          </w:p>
        </w:tc>
        <w:tc>
          <w:tcPr>
            <w:tcW w:w="2409" w:type="dxa"/>
            <w:gridSpan w:val="3"/>
          </w:tcPr>
          <w:p w14:paraId="2101830F" w14:textId="77777777" w:rsidR="00281EEB" w:rsidRPr="00067730" w:rsidRDefault="00281EEB" w:rsidP="00281EEB">
            <w:pPr>
              <w:spacing w:line="240" w:lineRule="auto"/>
              <w:jc w:val="center"/>
              <w:rPr>
                <w:rFonts w:ascii="Times New Roman" w:hAnsi="Times New Roman" w:cs="Times New Roman"/>
                <w:b/>
              </w:rPr>
            </w:pPr>
            <w:r w:rsidRPr="00067730">
              <w:rPr>
                <w:rFonts w:ascii="Times New Roman" w:hAnsi="Times New Roman" w:cs="Times New Roman"/>
                <w:b/>
              </w:rPr>
              <w:t>Model 2</w:t>
            </w:r>
          </w:p>
        </w:tc>
        <w:tc>
          <w:tcPr>
            <w:tcW w:w="2410" w:type="dxa"/>
            <w:gridSpan w:val="3"/>
          </w:tcPr>
          <w:p w14:paraId="520D8EB8" w14:textId="77777777" w:rsidR="00281EEB" w:rsidRPr="00067730" w:rsidRDefault="00281EEB" w:rsidP="00281EEB">
            <w:pPr>
              <w:spacing w:line="240" w:lineRule="auto"/>
              <w:jc w:val="center"/>
              <w:rPr>
                <w:rFonts w:ascii="Times New Roman" w:hAnsi="Times New Roman" w:cs="Times New Roman"/>
                <w:b/>
              </w:rPr>
            </w:pPr>
            <w:r w:rsidRPr="00067730">
              <w:rPr>
                <w:rFonts w:ascii="Times New Roman" w:hAnsi="Times New Roman" w:cs="Times New Roman"/>
                <w:b/>
              </w:rPr>
              <w:t>Model 3</w:t>
            </w:r>
          </w:p>
        </w:tc>
      </w:tr>
      <w:tr w:rsidR="00281EEB" w:rsidRPr="00067730" w14:paraId="7FCC6786" w14:textId="77777777" w:rsidTr="00E60379">
        <w:tc>
          <w:tcPr>
            <w:tcW w:w="2552" w:type="dxa"/>
            <w:tcBorders>
              <w:bottom w:val="single" w:sz="4" w:space="0" w:color="auto"/>
            </w:tcBorders>
          </w:tcPr>
          <w:p w14:paraId="5BB749F5" w14:textId="77777777" w:rsidR="00281EEB" w:rsidRPr="00067730" w:rsidRDefault="00281EEB" w:rsidP="00281EEB">
            <w:pPr>
              <w:spacing w:line="240" w:lineRule="auto"/>
              <w:rPr>
                <w:rFonts w:ascii="Times New Roman" w:hAnsi="Times New Roman" w:cs="Times New Roman"/>
                <w:b/>
              </w:rPr>
            </w:pPr>
            <w:r w:rsidRPr="00067730">
              <w:rPr>
                <w:rFonts w:ascii="Times New Roman" w:hAnsi="Times New Roman" w:cs="Times New Roman"/>
                <w:b/>
              </w:rPr>
              <w:t>Variables</w:t>
            </w:r>
          </w:p>
        </w:tc>
        <w:tc>
          <w:tcPr>
            <w:tcW w:w="851" w:type="dxa"/>
            <w:tcBorders>
              <w:bottom w:val="single" w:sz="4" w:space="0" w:color="auto"/>
            </w:tcBorders>
          </w:tcPr>
          <w:p w14:paraId="219D2249" w14:textId="77777777" w:rsidR="00281EEB" w:rsidRPr="00067730" w:rsidRDefault="00281EEB" w:rsidP="00281EEB">
            <w:pPr>
              <w:spacing w:line="240" w:lineRule="auto"/>
              <w:jc w:val="center"/>
              <w:rPr>
                <w:rFonts w:ascii="Times New Roman" w:hAnsi="Times New Roman" w:cs="Times New Roman"/>
                <w:b/>
                <w:i/>
              </w:rPr>
            </w:pPr>
            <w:r w:rsidRPr="00067730">
              <w:rPr>
                <w:rFonts w:ascii="Times New Roman" w:hAnsi="Times New Roman" w:cs="Times New Roman"/>
                <w:b/>
                <w:i/>
              </w:rPr>
              <w:t>B</w:t>
            </w:r>
          </w:p>
        </w:tc>
        <w:tc>
          <w:tcPr>
            <w:tcW w:w="992" w:type="dxa"/>
            <w:tcBorders>
              <w:bottom w:val="single" w:sz="4" w:space="0" w:color="auto"/>
            </w:tcBorders>
          </w:tcPr>
          <w:p w14:paraId="2438FBAD" w14:textId="77777777" w:rsidR="00281EEB" w:rsidRPr="00067730" w:rsidRDefault="00281EEB" w:rsidP="00281EEB">
            <w:pPr>
              <w:spacing w:line="240" w:lineRule="auto"/>
              <w:jc w:val="center"/>
              <w:rPr>
                <w:rFonts w:ascii="Times New Roman" w:hAnsi="Times New Roman" w:cs="Times New Roman"/>
                <w:b/>
                <w:i/>
              </w:rPr>
            </w:pPr>
            <w:r w:rsidRPr="00067730">
              <w:rPr>
                <w:rFonts w:ascii="Times New Roman" w:hAnsi="Times New Roman" w:cs="Times New Roman"/>
                <w:b/>
                <w:i/>
              </w:rPr>
              <w:t>SE</w:t>
            </w:r>
          </w:p>
        </w:tc>
        <w:tc>
          <w:tcPr>
            <w:tcW w:w="851" w:type="dxa"/>
            <w:tcBorders>
              <w:bottom w:val="single" w:sz="4" w:space="0" w:color="auto"/>
            </w:tcBorders>
          </w:tcPr>
          <w:p w14:paraId="391BD552" w14:textId="77777777" w:rsidR="00281EEB" w:rsidRPr="00067730" w:rsidRDefault="00281EEB" w:rsidP="00281EEB">
            <w:pPr>
              <w:spacing w:line="240" w:lineRule="auto"/>
              <w:jc w:val="center"/>
              <w:rPr>
                <w:rFonts w:ascii="Times New Roman" w:hAnsi="Times New Roman" w:cs="Times New Roman"/>
                <w:b/>
              </w:rPr>
            </w:pPr>
            <w:r w:rsidRPr="00067730">
              <w:rPr>
                <w:rFonts w:ascii="Times New Roman" w:hAnsi="Times New Roman" w:cs="Times New Roman"/>
                <w:b/>
              </w:rPr>
              <w:t>β</w:t>
            </w:r>
          </w:p>
        </w:tc>
        <w:tc>
          <w:tcPr>
            <w:tcW w:w="992" w:type="dxa"/>
            <w:tcBorders>
              <w:bottom w:val="single" w:sz="4" w:space="0" w:color="auto"/>
            </w:tcBorders>
          </w:tcPr>
          <w:p w14:paraId="7BD36A7A" w14:textId="77777777" w:rsidR="00281EEB" w:rsidRPr="00067730" w:rsidRDefault="00281EEB" w:rsidP="00281EEB">
            <w:pPr>
              <w:spacing w:line="240" w:lineRule="auto"/>
              <w:jc w:val="center"/>
              <w:rPr>
                <w:rFonts w:ascii="Times New Roman" w:hAnsi="Times New Roman" w:cs="Times New Roman"/>
                <w:b/>
                <w:i/>
              </w:rPr>
            </w:pPr>
            <w:r w:rsidRPr="00067730">
              <w:rPr>
                <w:rFonts w:ascii="Times New Roman" w:hAnsi="Times New Roman" w:cs="Times New Roman"/>
                <w:b/>
                <w:i/>
              </w:rPr>
              <w:t>B</w:t>
            </w:r>
          </w:p>
        </w:tc>
        <w:tc>
          <w:tcPr>
            <w:tcW w:w="567" w:type="dxa"/>
            <w:tcBorders>
              <w:bottom w:val="single" w:sz="4" w:space="0" w:color="auto"/>
            </w:tcBorders>
          </w:tcPr>
          <w:p w14:paraId="78A8B34B" w14:textId="77777777" w:rsidR="00281EEB" w:rsidRPr="00067730" w:rsidRDefault="00281EEB" w:rsidP="00281EEB">
            <w:pPr>
              <w:spacing w:line="240" w:lineRule="auto"/>
              <w:jc w:val="center"/>
              <w:rPr>
                <w:rFonts w:ascii="Times New Roman" w:hAnsi="Times New Roman" w:cs="Times New Roman"/>
                <w:b/>
                <w:i/>
              </w:rPr>
            </w:pPr>
            <w:r w:rsidRPr="00067730">
              <w:rPr>
                <w:rFonts w:ascii="Times New Roman" w:hAnsi="Times New Roman" w:cs="Times New Roman"/>
                <w:b/>
                <w:i/>
              </w:rPr>
              <w:t>SE</w:t>
            </w:r>
          </w:p>
        </w:tc>
        <w:tc>
          <w:tcPr>
            <w:tcW w:w="850" w:type="dxa"/>
            <w:tcBorders>
              <w:bottom w:val="single" w:sz="4" w:space="0" w:color="auto"/>
            </w:tcBorders>
          </w:tcPr>
          <w:p w14:paraId="7AF33084" w14:textId="77777777" w:rsidR="00281EEB" w:rsidRPr="00067730" w:rsidRDefault="00281EEB" w:rsidP="00281EEB">
            <w:pPr>
              <w:spacing w:line="240" w:lineRule="auto"/>
              <w:jc w:val="center"/>
              <w:rPr>
                <w:rFonts w:ascii="Times New Roman" w:hAnsi="Times New Roman" w:cs="Times New Roman"/>
                <w:b/>
              </w:rPr>
            </w:pPr>
            <w:r w:rsidRPr="00067730">
              <w:rPr>
                <w:rFonts w:ascii="Times New Roman" w:hAnsi="Times New Roman" w:cs="Times New Roman"/>
                <w:b/>
              </w:rPr>
              <w:t>β</w:t>
            </w:r>
          </w:p>
        </w:tc>
        <w:tc>
          <w:tcPr>
            <w:tcW w:w="993" w:type="dxa"/>
            <w:tcBorders>
              <w:bottom w:val="single" w:sz="4" w:space="0" w:color="auto"/>
            </w:tcBorders>
          </w:tcPr>
          <w:p w14:paraId="5E9923EC" w14:textId="77777777" w:rsidR="00281EEB" w:rsidRPr="00067730" w:rsidRDefault="00281EEB" w:rsidP="00281EEB">
            <w:pPr>
              <w:spacing w:line="240" w:lineRule="auto"/>
              <w:jc w:val="center"/>
              <w:rPr>
                <w:rFonts w:ascii="Times New Roman" w:hAnsi="Times New Roman" w:cs="Times New Roman"/>
                <w:b/>
                <w:i/>
              </w:rPr>
            </w:pPr>
            <w:r w:rsidRPr="00067730">
              <w:rPr>
                <w:rFonts w:ascii="Times New Roman" w:hAnsi="Times New Roman" w:cs="Times New Roman"/>
                <w:b/>
                <w:i/>
              </w:rPr>
              <w:t>B</w:t>
            </w:r>
          </w:p>
        </w:tc>
        <w:tc>
          <w:tcPr>
            <w:tcW w:w="567" w:type="dxa"/>
            <w:tcBorders>
              <w:bottom w:val="single" w:sz="4" w:space="0" w:color="auto"/>
            </w:tcBorders>
          </w:tcPr>
          <w:p w14:paraId="34040B32" w14:textId="77777777" w:rsidR="00281EEB" w:rsidRPr="00067730" w:rsidRDefault="00281EEB" w:rsidP="00281EEB">
            <w:pPr>
              <w:spacing w:line="240" w:lineRule="auto"/>
              <w:jc w:val="center"/>
              <w:rPr>
                <w:rFonts w:ascii="Times New Roman" w:hAnsi="Times New Roman" w:cs="Times New Roman"/>
                <w:b/>
                <w:i/>
              </w:rPr>
            </w:pPr>
            <w:r w:rsidRPr="00067730">
              <w:rPr>
                <w:rFonts w:ascii="Times New Roman" w:hAnsi="Times New Roman" w:cs="Times New Roman"/>
                <w:b/>
                <w:i/>
              </w:rPr>
              <w:t>SE</w:t>
            </w:r>
          </w:p>
        </w:tc>
        <w:tc>
          <w:tcPr>
            <w:tcW w:w="850" w:type="dxa"/>
            <w:tcBorders>
              <w:bottom w:val="single" w:sz="4" w:space="0" w:color="auto"/>
            </w:tcBorders>
          </w:tcPr>
          <w:p w14:paraId="1A2E5DAD" w14:textId="77777777" w:rsidR="00281EEB" w:rsidRPr="00067730" w:rsidRDefault="00281EEB" w:rsidP="00281EEB">
            <w:pPr>
              <w:spacing w:line="240" w:lineRule="auto"/>
              <w:jc w:val="center"/>
              <w:rPr>
                <w:rFonts w:ascii="Times New Roman" w:hAnsi="Times New Roman" w:cs="Times New Roman"/>
                <w:b/>
              </w:rPr>
            </w:pPr>
            <w:r w:rsidRPr="00067730">
              <w:rPr>
                <w:rFonts w:ascii="Times New Roman" w:hAnsi="Times New Roman" w:cs="Times New Roman"/>
                <w:b/>
              </w:rPr>
              <w:t>β</w:t>
            </w:r>
          </w:p>
        </w:tc>
      </w:tr>
      <w:tr w:rsidR="00281EEB" w:rsidRPr="00067730" w14:paraId="5746A4F4" w14:textId="77777777" w:rsidTr="00E60379">
        <w:trPr>
          <w:trHeight w:val="472"/>
        </w:trPr>
        <w:tc>
          <w:tcPr>
            <w:tcW w:w="2552" w:type="dxa"/>
            <w:tcBorders>
              <w:top w:val="single" w:sz="4" w:space="0" w:color="auto"/>
              <w:bottom w:val="single" w:sz="4" w:space="0" w:color="auto"/>
            </w:tcBorders>
          </w:tcPr>
          <w:p w14:paraId="5FAC69ED" w14:textId="77777777" w:rsidR="00281EEB" w:rsidRPr="00067730" w:rsidRDefault="00281EEB" w:rsidP="00281EEB">
            <w:pPr>
              <w:spacing w:line="240" w:lineRule="auto"/>
              <w:rPr>
                <w:rFonts w:ascii="Times New Roman" w:hAnsi="Times New Roman" w:cs="Times New Roman"/>
                <w:i/>
              </w:rPr>
            </w:pPr>
            <w:r w:rsidRPr="00067730">
              <w:rPr>
                <w:rFonts w:ascii="Times New Roman" w:hAnsi="Times New Roman" w:cs="Times New Roman"/>
                <w:i/>
              </w:rPr>
              <w:t>Step 1: Control variable</w:t>
            </w:r>
          </w:p>
          <w:p w14:paraId="746898D0"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Institution</w:t>
            </w:r>
          </w:p>
        </w:tc>
        <w:tc>
          <w:tcPr>
            <w:tcW w:w="851" w:type="dxa"/>
            <w:tcBorders>
              <w:top w:val="single" w:sz="4" w:space="0" w:color="auto"/>
              <w:bottom w:val="single" w:sz="4" w:space="0" w:color="auto"/>
            </w:tcBorders>
            <w:vAlign w:val="center"/>
          </w:tcPr>
          <w:p w14:paraId="6BBB5D18"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color w:val="000000"/>
              </w:rPr>
              <w:t>.09</w:t>
            </w:r>
          </w:p>
        </w:tc>
        <w:tc>
          <w:tcPr>
            <w:tcW w:w="992" w:type="dxa"/>
            <w:tcBorders>
              <w:top w:val="single" w:sz="4" w:space="0" w:color="auto"/>
              <w:bottom w:val="single" w:sz="4" w:space="0" w:color="auto"/>
            </w:tcBorders>
            <w:vAlign w:val="center"/>
          </w:tcPr>
          <w:p w14:paraId="0DEF538A"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color w:val="000000"/>
              </w:rPr>
              <w:t>.07</w:t>
            </w:r>
          </w:p>
        </w:tc>
        <w:tc>
          <w:tcPr>
            <w:tcW w:w="851" w:type="dxa"/>
            <w:tcBorders>
              <w:top w:val="single" w:sz="4" w:space="0" w:color="auto"/>
              <w:bottom w:val="single" w:sz="4" w:space="0" w:color="auto"/>
            </w:tcBorders>
            <w:vAlign w:val="center"/>
          </w:tcPr>
          <w:p w14:paraId="31648550"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color w:val="000000"/>
              </w:rPr>
              <w:t>.06</w:t>
            </w:r>
          </w:p>
        </w:tc>
        <w:tc>
          <w:tcPr>
            <w:tcW w:w="992" w:type="dxa"/>
            <w:tcBorders>
              <w:top w:val="single" w:sz="4" w:space="0" w:color="auto"/>
              <w:bottom w:val="single" w:sz="4" w:space="0" w:color="auto"/>
            </w:tcBorders>
            <w:vAlign w:val="center"/>
          </w:tcPr>
          <w:p w14:paraId="785B2008"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color w:val="000000"/>
              </w:rPr>
              <w:t>.12</w:t>
            </w:r>
          </w:p>
        </w:tc>
        <w:tc>
          <w:tcPr>
            <w:tcW w:w="567" w:type="dxa"/>
            <w:tcBorders>
              <w:top w:val="single" w:sz="4" w:space="0" w:color="auto"/>
              <w:bottom w:val="single" w:sz="4" w:space="0" w:color="auto"/>
            </w:tcBorders>
            <w:vAlign w:val="center"/>
          </w:tcPr>
          <w:p w14:paraId="5AE8C82B"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color w:val="000000"/>
              </w:rPr>
              <w:t>.08</w:t>
            </w:r>
          </w:p>
        </w:tc>
        <w:tc>
          <w:tcPr>
            <w:tcW w:w="850" w:type="dxa"/>
            <w:tcBorders>
              <w:top w:val="single" w:sz="4" w:space="0" w:color="auto"/>
              <w:bottom w:val="single" w:sz="4" w:space="0" w:color="auto"/>
            </w:tcBorders>
            <w:vAlign w:val="center"/>
          </w:tcPr>
          <w:p w14:paraId="2F53FDCD"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color w:val="000000"/>
              </w:rPr>
              <w:t>.08</w:t>
            </w:r>
          </w:p>
        </w:tc>
        <w:tc>
          <w:tcPr>
            <w:tcW w:w="993" w:type="dxa"/>
            <w:tcBorders>
              <w:top w:val="single" w:sz="4" w:space="0" w:color="auto"/>
              <w:bottom w:val="single" w:sz="4" w:space="0" w:color="auto"/>
            </w:tcBorders>
            <w:vAlign w:val="center"/>
          </w:tcPr>
          <w:p w14:paraId="443C75B1"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color w:val="000000"/>
              </w:rPr>
              <w:t>.13</w:t>
            </w:r>
          </w:p>
        </w:tc>
        <w:tc>
          <w:tcPr>
            <w:tcW w:w="567" w:type="dxa"/>
            <w:tcBorders>
              <w:top w:val="single" w:sz="4" w:space="0" w:color="auto"/>
              <w:bottom w:val="single" w:sz="4" w:space="0" w:color="auto"/>
            </w:tcBorders>
            <w:vAlign w:val="center"/>
          </w:tcPr>
          <w:p w14:paraId="5E7BE76F"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color w:val="000000"/>
              </w:rPr>
              <w:t>.08</w:t>
            </w:r>
          </w:p>
        </w:tc>
        <w:tc>
          <w:tcPr>
            <w:tcW w:w="850" w:type="dxa"/>
            <w:tcBorders>
              <w:top w:val="single" w:sz="4" w:space="0" w:color="auto"/>
              <w:bottom w:val="single" w:sz="4" w:space="0" w:color="auto"/>
            </w:tcBorders>
            <w:vAlign w:val="center"/>
          </w:tcPr>
          <w:p w14:paraId="526A68E3"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color w:val="000000"/>
              </w:rPr>
              <w:t>.09</w:t>
            </w:r>
          </w:p>
        </w:tc>
      </w:tr>
      <w:tr w:rsidR="00281EEB" w:rsidRPr="00067730" w14:paraId="25E9EF23" w14:textId="77777777" w:rsidTr="00E60379">
        <w:trPr>
          <w:trHeight w:val="472"/>
        </w:trPr>
        <w:tc>
          <w:tcPr>
            <w:tcW w:w="2552" w:type="dxa"/>
            <w:tcBorders>
              <w:top w:val="single" w:sz="4" w:space="0" w:color="auto"/>
            </w:tcBorders>
          </w:tcPr>
          <w:p w14:paraId="4C331256"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i/>
              </w:rPr>
              <w:t>Step 2: Study and employment characteristics</w:t>
            </w:r>
          </w:p>
        </w:tc>
        <w:tc>
          <w:tcPr>
            <w:tcW w:w="851" w:type="dxa"/>
            <w:tcBorders>
              <w:top w:val="single" w:sz="4" w:space="0" w:color="auto"/>
            </w:tcBorders>
          </w:tcPr>
          <w:p w14:paraId="5E534415" w14:textId="77777777" w:rsidR="00281EEB" w:rsidRPr="00067730" w:rsidRDefault="00281EEB" w:rsidP="00281EEB">
            <w:pPr>
              <w:spacing w:line="240" w:lineRule="auto"/>
              <w:jc w:val="center"/>
              <w:rPr>
                <w:rFonts w:ascii="Times New Roman" w:hAnsi="Times New Roman" w:cs="Times New Roman"/>
              </w:rPr>
            </w:pPr>
          </w:p>
        </w:tc>
        <w:tc>
          <w:tcPr>
            <w:tcW w:w="992" w:type="dxa"/>
            <w:tcBorders>
              <w:top w:val="single" w:sz="4" w:space="0" w:color="auto"/>
            </w:tcBorders>
          </w:tcPr>
          <w:p w14:paraId="3B67C779" w14:textId="77777777" w:rsidR="00281EEB" w:rsidRPr="00067730" w:rsidRDefault="00281EEB" w:rsidP="00281EEB">
            <w:pPr>
              <w:spacing w:line="240" w:lineRule="auto"/>
              <w:jc w:val="center"/>
              <w:rPr>
                <w:rFonts w:ascii="Times New Roman" w:hAnsi="Times New Roman" w:cs="Times New Roman"/>
              </w:rPr>
            </w:pPr>
          </w:p>
        </w:tc>
        <w:tc>
          <w:tcPr>
            <w:tcW w:w="851" w:type="dxa"/>
            <w:tcBorders>
              <w:top w:val="single" w:sz="4" w:space="0" w:color="auto"/>
            </w:tcBorders>
          </w:tcPr>
          <w:p w14:paraId="175C51BD" w14:textId="77777777" w:rsidR="00281EEB" w:rsidRPr="00067730" w:rsidRDefault="00281EEB" w:rsidP="00281EEB">
            <w:pPr>
              <w:spacing w:line="240" w:lineRule="auto"/>
              <w:jc w:val="center"/>
              <w:rPr>
                <w:rFonts w:ascii="Times New Roman" w:hAnsi="Times New Roman" w:cs="Times New Roman"/>
              </w:rPr>
            </w:pPr>
          </w:p>
        </w:tc>
        <w:tc>
          <w:tcPr>
            <w:tcW w:w="992" w:type="dxa"/>
            <w:tcBorders>
              <w:top w:val="single" w:sz="4" w:space="0" w:color="auto"/>
            </w:tcBorders>
          </w:tcPr>
          <w:p w14:paraId="4BB87EE6" w14:textId="77777777" w:rsidR="00281EEB" w:rsidRPr="00067730" w:rsidRDefault="00281EEB" w:rsidP="00281EEB">
            <w:pPr>
              <w:spacing w:line="240" w:lineRule="auto"/>
              <w:jc w:val="center"/>
              <w:rPr>
                <w:rFonts w:ascii="Times New Roman" w:hAnsi="Times New Roman" w:cs="Times New Roman"/>
              </w:rPr>
            </w:pPr>
          </w:p>
        </w:tc>
        <w:tc>
          <w:tcPr>
            <w:tcW w:w="567" w:type="dxa"/>
            <w:tcBorders>
              <w:top w:val="single" w:sz="4" w:space="0" w:color="auto"/>
            </w:tcBorders>
          </w:tcPr>
          <w:p w14:paraId="7FE92314" w14:textId="77777777" w:rsidR="00281EEB" w:rsidRPr="00067730" w:rsidRDefault="00281EEB" w:rsidP="00281EEB">
            <w:pPr>
              <w:spacing w:line="240" w:lineRule="auto"/>
              <w:jc w:val="center"/>
              <w:rPr>
                <w:rFonts w:ascii="Times New Roman" w:hAnsi="Times New Roman" w:cs="Times New Roman"/>
              </w:rPr>
            </w:pPr>
          </w:p>
        </w:tc>
        <w:tc>
          <w:tcPr>
            <w:tcW w:w="850" w:type="dxa"/>
            <w:tcBorders>
              <w:top w:val="single" w:sz="4" w:space="0" w:color="auto"/>
            </w:tcBorders>
          </w:tcPr>
          <w:p w14:paraId="2DF3BB31" w14:textId="77777777" w:rsidR="00281EEB" w:rsidRPr="00067730" w:rsidRDefault="00281EEB" w:rsidP="00281EEB">
            <w:pPr>
              <w:spacing w:line="240" w:lineRule="auto"/>
              <w:jc w:val="center"/>
              <w:rPr>
                <w:rFonts w:ascii="Times New Roman" w:hAnsi="Times New Roman" w:cs="Times New Roman"/>
              </w:rPr>
            </w:pPr>
          </w:p>
        </w:tc>
        <w:tc>
          <w:tcPr>
            <w:tcW w:w="993" w:type="dxa"/>
            <w:tcBorders>
              <w:top w:val="single" w:sz="4" w:space="0" w:color="auto"/>
            </w:tcBorders>
          </w:tcPr>
          <w:p w14:paraId="7A610344" w14:textId="77777777" w:rsidR="00281EEB" w:rsidRPr="00067730" w:rsidRDefault="00281EEB" w:rsidP="00281EEB">
            <w:pPr>
              <w:spacing w:line="240" w:lineRule="auto"/>
              <w:jc w:val="center"/>
              <w:rPr>
                <w:rFonts w:ascii="Times New Roman" w:hAnsi="Times New Roman" w:cs="Times New Roman"/>
              </w:rPr>
            </w:pPr>
          </w:p>
        </w:tc>
        <w:tc>
          <w:tcPr>
            <w:tcW w:w="567" w:type="dxa"/>
            <w:tcBorders>
              <w:top w:val="single" w:sz="4" w:space="0" w:color="auto"/>
            </w:tcBorders>
          </w:tcPr>
          <w:p w14:paraId="76C737F1" w14:textId="77777777" w:rsidR="00281EEB" w:rsidRPr="00067730" w:rsidRDefault="00281EEB" w:rsidP="00281EEB">
            <w:pPr>
              <w:spacing w:line="240" w:lineRule="auto"/>
              <w:jc w:val="center"/>
              <w:rPr>
                <w:rFonts w:ascii="Times New Roman" w:hAnsi="Times New Roman" w:cs="Times New Roman"/>
              </w:rPr>
            </w:pPr>
          </w:p>
        </w:tc>
        <w:tc>
          <w:tcPr>
            <w:tcW w:w="850" w:type="dxa"/>
            <w:tcBorders>
              <w:top w:val="single" w:sz="4" w:space="0" w:color="auto"/>
            </w:tcBorders>
          </w:tcPr>
          <w:p w14:paraId="53BA1CA6" w14:textId="77777777" w:rsidR="00281EEB" w:rsidRPr="00067730" w:rsidRDefault="00281EEB" w:rsidP="00281EEB">
            <w:pPr>
              <w:spacing w:line="240" w:lineRule="auto"/>
              <w:jc w:val="center"/>
              <w:rPr>
                <w:rFonts w:ascii="Times New Roman" w:hAnsi="Times New Roman" w:cs="Times New Roman"/>
              </w:rPr>
            </w:pPr>
          </w:p>
        </w:tc>
      </w:tr>
      <w:tr w:rsidR="00281EEB" w:rsidRPr="00067730" w14:paraId="0A327B25" w14:textId="77777777" w:rsidTr="00E60379">
        <w:trPr>
          <w:trHeight w:val="273"/>
        </w:trPr>
        <w:tc>
          <w:tcPr>
            <w:tcW w:w="2552" w:type="dxa"/>
          </w:tcPr>
          <w:p w14:paraId="1A87DB99"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Age</w:t>
            </w:r>
          </w:p>
        </w:tc>
        <w:tc>
          <w:tcPr>
            <w:tcW w:w="851" w:type="dxa"/>
            <w:vAlign w:val="center"/>
          </w:tcPr>
          <w:p w14:paraId="690033CD"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47D03AA8" w14:textId="77777777" w:rsidR="00281EEB" w:rsidRPr="00067730" w:rsidRDefault="00281EEB" w:rsidP="00281EEB">
            <w:pPr>
              <w:spacing w:line="240" w:lineRule="auto"/>
              <w:jc w:val="center"/>
              <w:rPr>
                <w:rFonts w:ascii="Times New Roman" w:hAnsi="Times New Roman" w:cs="Times New Roman"/>
                <w:color w:val="000000"/>
              </w:rPr>
            </w:pPr>
          </w:p>
        </w:tc>
        <w:tc>
          <w:tcPr>
            <w:tcW w:w="851" w:type="dxa"/>
            <w:vAlign w:val="center"/>
          </w:tcPr>
          <w:p w14:paraId="1A670A30"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7DFE8E07"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.01</w:t>
            </w:r>
          </w:p>
        </w:tc>
        <w:tc>
          <w:tcPr>
            <w:tcW w:w="567" w:type="dxa"/>
            <w:vAlign w:val="center"/>
          </w:tcPr>
          <w:p w14:paraId="299BA465"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.00</w:t>
            </w:r>
          </w:p>
        </w:tc>
        <w:tc>
          <w:tcPr>
            <w:tcW w:w="850" w:type="dxa"/>
            <w:vAlign w:val="center"/>
          </w:tcPr>
          <w:p w14:paraId="52FE884A"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.08</w:t>
            </w:r>
          </w:p>
        </w:tc>
        <w:tc>
          <w:tcPr>
            <w:tcW w:w="993" w:type="dxa"/>
            <w:vAlign w:val="center"/>
          </w:tcPr>
          <w:p w14:paraId="09BF514F"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.01</w:t>
            </w:r>
          </w:p>
        </w:tc>
        <w:tc>
          <w:tcPr>
            <w:tcW w:w="567" w:type="dxa"/>
            <w:vAlign w:val="center"/>
          </w:tcPr>
          <w:p w14:paraId="0B9EEFB0"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.00</w:t>
            </w:r>
          </w:p>
        </w:tc>
        <w:tc>
          <w:tcPr>
            <w:tcW w:w="850" w:type="dxa"/>
            <w:vAlign w:val="center"/>
          </w:tcPr>
          <w:p w14:paraId="6B5DD7F3"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.06</w:t>
            </w:r>
          </w:p>
        </w:tc>
      </w:tr>
      <w:tr w:rsidR="00281EEB" w:rsidRPr="00067730" w14:paraId="6FCDF287" w14:textId="77777777" w:rsidTr="00E60379">
        <w:trPr>
          <w:trHeight w:val="273"/>
        </w:trPr>
        <w:tc>
          <w:tcPr>
            <w:tcW w:w="2552" w:type="dxa"/>
          </w:tcPr>
          <w:p w14:paraId="4DAAE347"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Gender</w:t>
            </w:r>
          </w:p>
        </w:tc>
        <w:tc>
          <w:tcPr>
            <w:tcW w:w="851" w:type="dxa"/>
            <w:vAlign w:val="center"/>
          </w:tcPr>
          <w:p w14:paraId="2FDDF469"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70F61CE9" w14:textId="77777777" w:rsidR="00281EEB" w:rsidRPr="00067730" w:rsidRDefault="00281EEB" w:rsidP="00281EEB">
            <w:pPr>
              <w:spacing w:line="240" w:lineRule="auto"/>
              <w:jc w:val="center"/>
              <w:rPr>
                <w:rFonts w:ascii="Times New Roman" w:hAnsi="Times New Roman" w:cs="Times New Roman"/>
                <w:color w:val="000000"/>
              </w:rPr>
            </w:pPr>
          </w:p>
        </w:tc>
        <w:tc>
          <w:tcPr>
            <w:tcW w:w="851" w:type="dxa"/>
            <w:vAlign w:val="center"/>
          </w:tcPr>
          <w:p w14:paraId="2CBFFC66"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5C42A24E"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.13</w:t>
            </w:r>
          </w:p>
        </w:tc>
        <w:tc>
          <w:tcPr>
            <w:tcW w:w="567" w:type="dxa"/>
            <w:vAlign w:val="center"/>
          </w:tcPr>
          <w:p w14:paraId="03596E98"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.06</w:t>
            </w:r>
          </w:p>
        </w:tc>
        <w:tc>
          <w:tcPr>
            <w:tcW w:w="850" w:type="dxa"/>
            <w:vAlign w:val="center"/>
          </w:tcPr>
          <w:p w14:paraId="18F4720C"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.09*</w:t>
            </w:r>
          </w:p>
        </w:tc>
        <w:tc>
          <w:tcPr>
            <w:tcW w:w="993" w:type="dxa"/>
            <w:vAlign w:val="center"/>
          </w:tcPr>
          <w:p w14:paraId="74C7EC01"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.12</w:t>
            </w:r>
          </w:p>
        </w:tc>
        <w:tc>
          <w:tcPr>
            <w:tcW w:w="567" w:type="dxa"/>
            <w:vAlign w:val="center"/>
          </w:tcPr>
          <w:p w14:paraId="34B5E4AA"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.06</w:t>
            </w:r>
          </w:p>
        </w:tc>
        <w:tc>
          <w:tcPr>
            <w:tcW w:w="850" w:type="dxa"/>
            <w:vAlign w:val="center"/>
          </w:tcPr>
          <w:p w14:paraId="411222CD"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.09*</w:t>
            </w:r>
          </w:p>
        </w:tc>
      </w:tr>
      <w:tr w:rsidR="00281EEB" w:rsidRPr="00067730" w14:paraId="7C6994DF" w14:textId="77777777" w:rsidTr="00E60379">
        <w:trPr>
          <w:trHeight w:val="273"/>
        </w:trPr>
        <w:tc>
          <w:tcPr>
            <w:tcW w:w="2552" w:type="dxa"/>
          </w:tcPr>
          <w:p w14:paraId="4ADE2000"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Tourism</w:t>
            </w:r>
          </w:p>
        </w:tc>
        <w:tc>
          <w:tcPr>
            <w:tcW w:w="851" w:type="dxa"/>
            <w:vAlign w:val="center"/>
          </w:tcPr>
          <w:p w14:paraId="467E7CB0"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7D8239DC" w14:textId="77777777" w:rsidR="00281EEB" w:rsidRPr="00067730" w:rsidRDefault="00281EEB" w:rsidP="00281EEB">
            <w:pPr>
              <w:spacing w:line="240" w:lineRule="auto"/>
              <w:jc w:val="center"/>
              <w:rPr>
                <w:rFonts w:ascii="Times New Roman" w:hAnsi="Times New Roman" w:cs="Times New Roman"/>
                <w:color w:val="000000"/>
              </w:rPr>
            </w:pPr>
          </w:p>
        </w:tc>
        <w:tc>
          <w:tcPr>
            <w:tcW w:w="851" w:type="dxa"/>
            <w:vAlign w:val="center"/>
          </w:tcPr>
          <w:p w14:paraId="07F2A988"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035E7C95"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.06</w:t>
            </w:r>
          </w:p>
        </w:tc>
        <w:tc>
          <w:tcPr>
            <w:tcW w:w="567" w:type="dxa"/>
            <w:vAlign w:val="center"/>
          </w:tcPr>
          <w:p w14:paraId="5ADE201E"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.13</w:t>
            </w:r>
          </w:p>
        </w:tc>
        <w:tc>
          <w:tcPr>
            <w:tcW w:w="850" w:type="dxa"/>
            <w:vAlign w:val="center"/>
          </w:tcPr>
          <w:p w14:paraId="1682FD63"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.03</w:t>
            </w:r>
          </w:p>
        </w:tc>
        <w:tc>
          <w:tcPr>
            <w:tcW w:w="993" w:type="dxa"/>
            <w:vAlign w:val="center"/>
          </w:tcPr>
          <w:p w14:paraId="3A3F7451"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.07</w:t>
            </w:r>
          </w:p>
        </w:tc>
        <w:tc>
          <w:tcPr>
            <w:tcW w:w="567" w:type="dxa"/>
            <w:vAlign w:val="center"/>
          </w:tcPr>
          <w:p w14:paraId="2F5E077E"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.13</w:t>
            </w:r>
          </w:p>
        </w:tc>
        <w:tc>
          <w:tcPr>
            <w:tcW w:w="850" w:type="dxa"/>
            <w:vAlign w:val="center"/>
          </w:tcPr>
          <w:p w14:paraId="45522BDD"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.03</w:t>
            </w:r>
          </w:p>
        </w:tc>
      </w:tr>
      <w:tr w:rsidR="00281EEB" w:rsidRPr="00067730" w14:paraId="0A06927C" w14:textId="77777777" w:rsidTr="00E60379">
        <w:trPr>
          <w:trHeight w:val="273"/>
        </w:trPr>
        <w:tc>
          <w:tcPr>
            <w:tcW w:w="2552" w:type="dxa"/>
          </w:tcPr>
          <w:p w14:paraId="79813C2C"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Marketing</w:t>
            </w:r>
          </w:p>
        </w:tc>
        <w:tc>
          <w:tcPr>
            <w:tcW w:w="851" w:type="dxa"/>
            <w:vAlign w:val="center"/>
          </w:tcPr>
          <w:p w14:paraId="6DEE6C47"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6EBCC937" w14:textId="77777777" w:rsidR="00281EEB" w:rsidRPr="00067730" w:rsidRDefault="00281EEB" w:rsidP="00281EEB">
            <w:pPr>
              <w:spacing w:line="240" w:lineRule="auto"/>
              <w:jc w:val="center"/>
              <w:rPr>
                <w:rFonts w:ascii="Times New Roman" w:hAnsi="Times New Roman" w:cs="Times New Roman"/>
                <w:color w:val="000000"/>
              </w:rPr>
            </w:pPr>
          </w:p>
        </w:tc>
        <w:tc>
          <w:tcPr>
            <w:tcW w:w="851" w:type="dxa"/>
            <w:vAlign w:val="center"/>
          </w:tcPr>
          <w:p w14:paraId="5B8032B2"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6025D045"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.00</w:t>
            </w:r>
          </w:p>
        </w:tc>
        <w:tc>
          <w:tcPr>
            <w:tcW w:w="567" w:type="dxa"/>
            <w:vAlign w:val="center"/>
          </w:tcPr>
          <w:p w14:paraId="25B3DFB4"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.12</w:t>
            </w:r>
          </w:p>
        </w:tc>
        <w:tc>
          <w:tcPr>
            <w:tcW w:w="850" w:type="dxa"/>
            <w:vAlign w:val="center"/>
          </w:tcPr>
          <w:p w14:paraId="0099C0CE"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.00</w:t>
            </w:r>
          </w:p>
        </w:tc>
        <w:tc>
          <w:tcPr>
            <w:tcW w:w="993" w:type="dxa"/>
            <w:vAlign w:val="center"/>
          </w:tcPr>
          <w:p w14:paraId="25864C18"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-.03</w:t>
            </w:r>
          </w:p>
        </w:tc>
        <w:tc>
          <w:tcPr>
            <w:tcW w:w="567" w:type="dxa"/>
            <w:vAlign w:val="center"/>
          </w:tcPr>
          <w:p w14:paraId="2C220379"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.11</w:t>
            </w:r>
          </w:p>
        </w:tc>
        <w:tc>
          <w:tcPr>
            <w:tcW w:w="850" w:type="dxa"/>
            <w:vAlign w:val="center"/>
          </w:tcPr>
          <w:p w14:paraId="2FEBF444"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-.02</w:t>
            </w:r>
          </w:p>
        </w:tc>
      </w:tr>
      <w:tr w:rsidR="00281EEB" w:rsidRPr="00067730" w14:paraId="47FD91E9" w14:textId="77777777" w:rsidTr="00E60379">
        <w:trPr>
          <w:trHeight w:val="273"/>
        </w:trPr>
        <w:tc>
          <w:tcPr>
            <w:tcW w:w="2552" w:type="dxa"/>
          </w:tcPr>
          <w:p w14:paraId="392E5C9A"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HRM</w:t>
            </w:r>
          </w:p>
        </w:tc>
        <w:tc>
          <w:tcPr>
            <w:tcW w:w="851" w:type="dxa"/>
            <w:vAlign w:val="center"/>
          </w:tcPr>
          <w:p w14:paraId="42A34EF5"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0E18E86B" w14:textId="77777777" w:rsidR="00281EEB" w:rsidRPr="00067730" w:rsidRDefault="00281EEB" w:rsidP="00281EEB">
            <w:pPr>
              <w:spacing w:line="240" w:lineRule="auto"/>
              <w:jc w:val="center"/>
              <w:rPr>
                <w:rFonts w:ascii="Times New Roman" w:hAnsi="Times New Roman" w:cs="Times New Roman"/>
                <w:color w:val="000000"/>
              </w:rPr>
            </w:pPr>
          </w:p>
        </w:tc>
        <w:tc>
          <w:tcPr>
            <w:tcW w:w="851" w:type="dxa"/>
            <w:vAlign w:val="center"/>
          </w:tcPr>
          <w:p w14:paraId="6C991B6C"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48BDF42C"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.02</w:t>
            </w:r>
          </w:p>
        </w:tc>
        <w:tc>
          <w:tcPr>
            <w:tcW w:w="567" w:type="dxa"/>
            <w:vAlign w:val="center"/>
          </w:tcPr>
          <w:p w14:paraId="3A4D123A"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.12</w:t>
            </w:r>
          </w:p>
        </w:tc>
        <w:tc>
          <w:tcPr>
            <w:tcW w:w="850" w:type="dxa"/>
            <w:vAlign w:val="center"/>
          </w:tcPr>
          <w:p w14:paraId="39C11788"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.01</w:t>
            </w:r>
          </w:p>
        </w:tc>
        <w:tc>
          <w:tcPr>
            <w:tcW w:w="993" w:type="dxa"/>
            <w:vAlign w:val="center"/>
          </w:tcPr>
          <w:p w14:paraId="3FB09BCA"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.11</w:t>
            </w:r>
          </w:p>
        </w:tc>
        <w:tc>
          <w:tcPr>
            <w:tcW w:w="567" w:type="dxa"/>
            <w:vAlign w:val="center"/>
          </w:tcPr>
          <w:p w14:paraId="755576FC"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.11</w:t>
            </w:r>
          </w:p>
        </w:tc>
        <w:tc>
          <w:tcPr>
            <w:tcW w:w="850" w:type="dxa"/>
            <w:vAlign w:val="center"/>
          </w:tcPr>
          <w:p w14:paraId="6AC2A33F"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.06</w:t>
            </w:r>
          </w:p>
        </w:tc>
      </w:tr>
      <w:tr w:rsidR="00281EEB" w:rsidRPr="00067730" w14:paraId="28C51FBF" w14:textId="77777777" w:rsidTr="00E60379">
        <w:trPr>
          <w:trHeight w:val="273"/>
        </w:trPr>
        <w:tc>
          <w:tcPr>
            <w:tcW w:w="2552" w:type="dxa"/>
          </w:tcPr>
          <w:p w14:paraId="65D3724E"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Finance</w:t>
            </w:r>
          </w:p>
        </w:tc>
        <w:tc>
          <w:tcPr>
            <w:tcW w:w="851" w:type="dxa"/>
            <w:vAlign w:val="center"/>
          </w:tcPr>
          <w:p w14:paraId="7BD5124B"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382BC008" w14:textId="77777777" w:rsidR="00281EEB" w:rsidRPr="00067730" w:rsidRDefault="00281EEB" w:rsidP="00281EEB">
            <w:pPr>
              <w:spacing w:line="240" w:lineRule="auto"/>
              <w:jc w:val="center"/>
              <w:rPr>
                <w:rFonts w:ascii="Times New Roman" w:hAnsi="Times New Roman" w:cs="Times New Roman"/>
                <w:color w:val="000000"/>
              </w:rPr>
            </w:pPr>
          </w:p>
        </w:tc>
        <w:tc>
          <w:tcPr>
            <w:tcW w:w="851" w:type="dxa"/>
            <w:vAlign w:val="center"/>
          </w:tcPr>
          <w:p w14:paraId="0172C542"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2B0619FE"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.17</w:t>
            </w:r>
          </w:p>
        </w:tc>
        <w:tc>
          <w:tcPr>
            <w:tcW w:w="567" w:type="dxa"/>
            <w:vAlign w:val="center"/>
          </w:tcPr>
          <w:p w14:paraId="241FF4C7"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.11</w:t>
            </w:r>
          </w:p>
        </w:tc>
        <w:tc>
          <w:tcPr>
            <w:tcW w:w="850" w:type="dxa"/>
            <w:vAlign w:val="center"/>
          </w:tcPr>
          <w:p w14:paraId="78FE2A8D"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.11</w:t>
            </w:r>
          </w:p>
        </w:tc>
        <w:tc>
          <w:tcPr>
            <w:tcW w:w="993" w:type="dxa"/>
            <w:vAlign w:val="center"/>
          </w:tcPr>
          <w:p w14:paraId="49B36AE1"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.16</w:t>
            </w:r>
          </w:p>
        </w:tc>
        <w:tc>
          <w:tcPr>
            <w:tcW w:w="567" w:type="dxa"/>
            <w:vAlign w:val="center"/>
          </w:tcPr>
          <w:p w14:paraId="03182185"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.10</w:t>
            </w:r>
          </w:p>
        </w:tc>
        <w:tc>
          <w:tcPr>
            <w:tcW w:w="850" w:type="dxa"/>
            <w:vAlign w:val="center"/>
          </w:tcPr>
          <w:p w14:paraId="4FCA8E62"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.10</w:t>
            </w:r>
          </w:p>
        </w:tc>
      </w:tr>
      <w:tr w:rsidR="00281EEB" w:rsidRPr="00067730" w14:paraId="0076E218" w14:textId="77777777" w:rsidTr="00E60379">
        <w:trPr>
          <w:trHeight w:val="273"/>
        </w:trPr>
        <w:tc>
          <w:tcPr>
            <w:tcW w:w="2552" w:type="dxa"/>
          </w:tcPr>
          <w:p w14:paraId="2D5F9A36"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Management</w:t>
            </w:r>
          </w:p>
        </w:tc>
        <w:tc>
          <w:tcPr>
            <w:tcW w:w="851" w:type="dxa"/>
            <w:vAlign w:val="center"/>
          </w:tcPr>
          <w:p w14:paraId="47ABC975"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245C5E0E" w14:textId="77777777" w:rsidR="00281EEB" w:rsidRPr="00067730" w:rsidRDefault="00281EEB" w:rsidP="00281EEB">
            <w:pPr>
              <w:spacing w:line="240" w:lineRule="auto"/>
              <w:jc w:val="center"/>
              <w:rPr>
                <w:rFonts w:ascii="Times New Roman" w:hAnsi="Times New Roman" w:cs="Times New Roman"/>
                <w:color w:val="000000"/>
              </w:rPr>
            </w:pPr>
          </w:p>
        </w:tc>
        <w:tc>
          <w:tcPr>
            <w:tcW w:w="851" w:type="dxa"/>
            <w:vAlign w:val="center"/>
          </w:tcPr>
          <w:p w14:paraId="0690FCAE"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033A5E88"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.06</w:t>
            </w:r>
          </w:p>
        </w:tc>
        <w:tc>
          <w:tcPr>
            <w:tcW w:w="567" w:type="dxa"/>
            <w:vAlign w:val="center"/>
          </w:tcPr>
          <w:p w14:paraId="7149272C"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.12</w:t>
            </w:r>
          </w:p>
        </w:tc>
        <w:tc>
          <w:tcPr>
            <w:tcW w:w="850" w:type="dxa"/>
            <w:vAlign w:val="center"/>
          </w:tcPr>
          <w:p w14:paraId="1E70C3CA"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.03</w:t>
            </w:r>
          </w:p>
        </w:tc>
        <w:tc>
          <w:tcPr>
            <w:tcW w:w="993" w:type="dxa"/>
            <w:vAlign w:val="center"/>
          </w:tcPr>
          <w:p w14:paraId="6713F013"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.04</w:t>
            </w:r>
          </w:p>
        </w:tc>
        <w:tc>
          <w:tcPr>
            <w:tcW w:w="567" w:type="dxa"/>
            <w:vAlign w:val="center"/>
          </w:tcPr>
          <w:p w14:paraId="02EE04FD"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.11</w:t>
            </w:r>
          </w:p>
        </w:tc>
        <w:tc>
          <w:tcPr>
            <w:tcW w:w="850" w:type="dxa"/>
            <w:vAlign w:val="center"/>
          </w:tcPr>
          <w:p w14:paraId="00420999"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.02</w:t>
            </w:r>
          </w:p>
        </w:tc>
      </w:tr>
      <w:tr w:rsidR="00281EEB" w:rsidRPr="00067730" w14:paraId="780B7F7A" w14:textId="77777777" w:rsidTr="00E60379">
        <w:trPr>
          <w:trHeight w:val="273"/>
        </w:trPr>
        <w:tc>
          <w:tcPr>
            <w:tcW w:w="2552" w:type="dxa"/>
          </w:tcPr>
          <w:p w14:paraId="6BCC5CF8"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Other</w:t>
            </w:r>
          </w:p>
        </w:tc>
        <w:tc>
          <w:tcPr>
            <w:tcW w:w="851" w:type="dxa"/>
            <w:vAlign w:val="center"/>
          </w:tcPr>
          <w:p w14:paraId="1A179722"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160DA27C" w14:textId="77777777" w:rsidR="00281EEB" w:rsidRPr="00067730" w:rsidRDefault="00281EEB" w:rsidP="00281EEB">
            <w:pPr>
              <w:spacing w:line="240" w:lineRule="auto"/>
              <w:jc w:val="center"/>
              <w:rPr>
                <w:rFonts w:ascii="Times New Roman" w:hAnsi="Times New Roman" w:cs="Times New Roman"/>
                <w:color w:val="000000"/>
              </w:rPr>
            </w:pPr>
          </w:p>
        </w:tc>
        <w:tc>
          <w:tcPr>
            <w:tcW w:w="851" w:type="dxa"/>
            <w:vAlign w:val="center"/>
          </w:tcPr>
          <w:p w14:paraId="241F2C31"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5AEF0FAB"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.12</w:t>
            </w:r>
          </w:p>
        </w:tc>
        <w:tc>
          <w:tcPr>
            <w:tcW w:w="567" w:type="dxa"/>
            <w:vAlign w:val="center"/>
          </w:tcPr>
          <w:p w14:paraId="2038F1FC"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.13</w:t>
            </w:r>
          </w:p>
        </w:tc>
        <w:tc>
          <w:tcPr>
            <w:tcW w:w="850" w:type="dxa"/>
            <w:vAlign w:val="center"/>
          </w:tcPr>
          <w:p w14:paraId="43A80260"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.06</w:t>
            </w:r>
          </w:p>
        </w:tc>
        <w:tc>
          <w:tcPr>
            <w:tcW w:w="993" w:type="dxa"/>
            <w:vAlign w:val="center"/>
          </w:tcPr>
          <w:p w14:paraId="1F6FEEB3"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.08</w:t>
            </w:r>
          </w:p>
        </w:tc>
        <w:tc>
          <w:tcPr>
            <w:tcW w:w="567" w:type="dxa"/>
            <w:vAlign w:val="center"/>
          </w:tcPr>
          <w:p w14:paraId="242509FE"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.12</w:t>
            </w:r>
          </w:p>
        </w:tc>
        <w:tc>
          <w:tcPr>
            <w:tcW w:w="850" w:type="dxa"/>
            <w:vAlign w:val="center"/>
          </w:tcPr>
          <w:p w14:paraId="3BFD1B42"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.04</w:t>
            </w:r>
          </w:p>
        </w:tc>
      </w:tr>
      <w:tr w:rsidR="00281EEB" w:rsidRPr="00067730" w14:paraId="22FF35FA" w14:textId="77777777" w:rsidTr="00E60379">
        <w:trPr>
          <w:trHeight w:val="273"/>
        </w:trPr>
        <w:tc>
          <w:tcPr>
            <w:tcW w:w="2552" w:type="dxa"/>
          </w:tcPr>
          <w:p w14:paraId="6C26569E"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Stage of study: Second year</w:t>
            </w:r>
          </w:p>
        </w:tc>
        <w:tc>
          <w:tcPr>
            <w:tcW w:w="851" w:type="dxa"/>
            <w:vAlign w:val="center"/>
          </w:tcPr>
          <w:p w14:paraId="15D5C970"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459D7FAA" w14:textId="77777777" w:rsidR="00281EEB" w:rsidRPr="00067730" w:rsidRDefault="00281EEB" w:rsidP="00281EEB">
            <w:pPr>
              <w:spacing w:line="240" w:lineRule="auto"/>
              <w:jc w:val="center"/>
              <w:rPr>
                <w:rFonts w:ascii="Times New Roman" w:hAnsi="Times New Roman" w:cs="Times New Roman"/>
                <w:color w:val="000000"/>
              </w:rPr>
            </w:pPr>
          </w:p>
        </w:tc>
        <w:tc>
          <w:tcPr>
            <w:tcW w:w="851" w:type="dxa"/>
            <w:vAlign w:val="center"/>
          </w:tcPr>
          <w:p w14:paraId="46377C84"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59B0B309"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.05</w:t>
            </w:r>
          </w:p>
        </w:tc>
        <w:tc>
          <w:tcPr>
            <w:tcW w:w="567" w:type="dxa"/>
            <w:vAlign w:val="center"/>
          </w:tcPr>
          <w:p w14:paraId="6AD14D5D"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.08</w:t>
            </w:r>
          </w:p>
        </w:tc>
        <w:tc>
          <w:tcPr>
            <w:tcW w:w="850" w:type="dxa"/>
            <w:vAlign w:val="center"/>
          </w:tcPr>
          <w:p w14:paraId="7A91D49B"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.04</w:t>
            </w:r>
          </w:p>
        </w:tc>
        <w:tc>
          <w:tcPr>
            <w:tcW w:w="993" w:type="dxa"/>
            <w:vAlign w:val="center"/>
          </w:tcPr>
          <w:p w14:paraId="479626D5"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.06</w:t>
            </w:r>
          </w:p>
        </w:tc>
        <w:tc>
          <w:tcPr>
            <w:tcW w:w="567" w:type="dxa"/>
            <w:vAlign w:val="center"/>
          </w:tcPr>
          <w:p w14:paraId="665CA234"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.08</w:t>
            </w:r>
          </w:p>
        </w:tc>
        <w:tc>
          <w:tcPr>
            <w:tcW w:w="850" w:type="dxa"/>
            <w:vAlign w:val="center"/>
          </w:tcPr>
          <w:p w14:paraId="0AC78327"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.04</w:t>
            </w:r>
          </w:p>
        </w:tc>
      </w:tr>
      <w:tr w:rsidR="00281EEB" w:rsidRPr="00067730" w14:paraId="72DDF835" w14:textId="77777777" w:rsidTr="00E60379">
        <w:trPr>
          <w:trHeight w:val="273"/>
        </w:trPr>
        <w:tc>
          <w:tcPr>
            <w:tcW w:w="2552" w:type="dxa"/>
          </w:tcPr>
          <w:p w14:paraId="33C68440"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Stage of study: Third year</w:t>
            </w:r>
          </w:p>
        </w:tc>
        <w:tc>
          <w:tcPr>
            <w:tcW w:w="851" w:type="dxa"/>
            <w:vAlign w:val="center"/>
          </w:tcPr>
          <w:p w14:paraId="61CC4937"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7521A522" w14:textId="77777777" w:rsidR="00281EEB" w:rsidRPr="00067730" w:rsidRDefault="00281EEB" w:rsidP="00281EEB">
            <w:pPr>
              <w:spacing w:line="240" w:lineRule="auto"/>
              <w:jc w:val="center"/>
              <w:rPr>
                <w:rFonts w:ascii="Times New Roman" w:hAnsi="Times New Roman" w:cs="Times New Roman"/>
                <w:color w:val="000000"/>
              </w:rPr>
            </w:pPr>
          </w:p>
        </w:tc>
        <w:tc>
          <w:tcPr>
            <w:tcW w:w="851" w:type="dxa"/>
            <w:vAlign w:val="center"/>
          </w:tcPr>
          <w:p w14:paraId="26C9079C"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0935A1B3"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.05</w:t>
            </w:r>
          </w:p>
        </w:tc>
        <w:tc>
          <w:tcPr>
            <w:tcW w:w="567" w:type="dxa"/>
            <w:vAlign w:val="center"/>
          </w:tcPr>
          <w:p w14:paraId="69890214"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.09</w:t>
            </w:r>
          </w:p>
        </w:tc>
        <w:tc>
          <w:tcPr>
            <w:tcW w:w="850" w:type="dxa"/>
            <w:vAlign w:val="center"/>
          </w:tcPr>
          <w:p w14:paraId="48219FFE"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.04</w:t>
            </w:r>
          </w:p>
        </w:tc>
        <w:tc>
          <w:tcPr>
            <w:tcW w:w="993" w:type="dxa"/>
            <w:vAlign w:val="center"/>
          </w:tcPr>
          <w:p w14:paraId="4D03AE3C"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.06</w:t>
            </w:r>
          </w:p>
        </w:tc>
        <w:tc>
          <w:tcPr>
            <w:tcW w:w="567" w:type="dxa"/>
            <w:vAlign w:val="center"/>
          </w:tcPr>
          <w:p w14:paraId="21402145"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.08</w:t>
            </w:r>
          </w:p>
        </w:tc>
        <w:tc>
          <w:tcPr>
            <w:tcW w:w="850" w:type="dxa"/>
            <w:vAlign w:val="center"/>
          </w:tcPr>
          <w:p w14:paraId="34491601"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.05</w:t>
            </w:r>
          </w:p>
        </w:tc>
      </w:tr>
      <w:tr w:rsidR="00281EEB" w:rsidRPr="00067730" w14:paraId="69423397" w14:textId="77777777" w:rsidTr="00E60379">
        <w:trPr>
          <w:trHeight w:val="273"/>
        </w:trPr>
        <w:tc>
          <w:tcPr>
            <w:tcW w:w="2552" w:type="dxa"/>
          </w:tcPr>
          <w:p w14:paraId="4887ECE9"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Employment status: PT</w:t>
            </w:r>
          </w:p>
        </w:tc>
        <w:tc>
          <w:tcPr>
            <w:tcW w:w="851" w:type="dxa"/>
            <w:vAlign w:val="center"/>
          </w:tcPr>
          <w:p w14:paraId="2198709A"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70248222" w14:textId="77777777" w:rsidR="00281EEB" w:rsidRPr="00067730" w:rsidRDefault="00281EEB" w:rsidP="00281EEB">
            <w:pPr>
              <w:spacing w:line="240" w:lineRule="auto"/>
              <w:jc w:val="center"/>
              <w:rPr>
                <w:rFonts w:ascii="Times New Roman" w:hAnsi="Times New Roman" w:cs="Times New Roman"/>
                <w:color w:val="000000"/>
              </w:rPr>
            </w:pPr>
          </w:p>
        </w:tc>
        <w:tc>
          <w:tcPr>
            <w:tcW w:w="851" w:type="dxa"/>
            <w:vAlign w:val="center"/>
          </w:tcPr>
          <w:p w14:paraId="43A1496A"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1D8A331D"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-.28</w:t>
            </w:r>
          </w:p>
        </w:tc>
        <w:tc>
          <w:tcPr>
            <w:tcW w:w="567" w:type="dxa"/>
            <w:vAlign w:val="center"/>
          </w:tcPr>
          <w:p w14:paraId="59D79D93"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.08</w:t>
            </w:r>
          </w:p>
        </w:tc>
        <w:tc>
          <w:tcPr>
            <w:tcW w:w="850" w:type="dxa"/>
            <w:vAlign w:val="center"/>
          </w:tcPr>
          <w:p w14:paraId="3FC4F987"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-.21**</w:t>
            </w:r>
          </w:p>
        </w:tc>
        <w:tc>
          <w:tcPr>
            <w:tcW w:w="993" w:type="dxa"/>
            <w:vAlign w:val="center"/>
          </w:tcPr>
          <w:p w14:paraId="02A583D1"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-.24</w:t>
            </w:r>
          </w:p>
        </w:tc>
        <w:tc>
          <w:tcPr>
            <w:tcW w:w="567" w:type="dxa"/>
            <w:vAlign w:val="center"/>
          </w:tcPr>
          <w:p w14:paraId="22BE9F40"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.08</w:t>
            </w:r>
          </w:p>
        </w:tc>
        <w:tc>
          <w:tcPr>
            <w:tcW w:w="850" w:type="dxa"/>
            <w:vAlign w:val="center"/>
          </w:tcPr>
          <w:p w14:paraId="05F0282E"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-.18**</w:t>
            </w:r>
          </w:p>
        </w:tc>
      </w:tr>
      <w:tr w:rsidR="00281EEB" w:rsidRPr="00067730" w14:paraId="3A5A5DD5" w14:textId="77777777" w:rsidTr="00E60379">
        <w:trPr>
          <w:trHeight w:val="273"/>
        </w:trPr>
        <w:tc>
          <w:tcPr>
            <w:tcW w:w="2552" w:type="dxa"/>
          </w:tcPr>
          <w:p w14:paraId="2BC2219E"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Employment status: FT</w:t>
            </w:r>
          </w:p>
        </w:tc>
        <w:tc>
          <w:tcPr>
            <w:tcW w:w="851" w:type="dxa"/>
            <w:vAlign w:val="center"/>
          </w:tcPr>
          <w:p w14:paraId="5190643E"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2B62810E" w14:textId="77777777" w:rsidR="00281EEB" w:rsidRPr="00067730" w:rsidRDefault="00281EEB" w:rsidP="00281EEB">
            <w:pPr>
              <w:spacing w:line="240" w:lineRule="auto"/>
              <w:jc w:val="center"/>
              <w:rPr>
                <w:rFonts w:ascii="Times New Roman" w:hAnsi="Times New Roman" w:cs="Times New Roman"/>
                <w:color w:val="000000"/>
              </w:rPr>
            </w:pPr>
          </w:p>
        </w:tc>
        <w:tc>
          <w:tcPr>
            <w:tcW w:w="851" w:type="dxa"/>
            <w:vAlign w:val="center"/>
          </w:tcPr>
          <w:p w14:paraId="7CFDCA74"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vAlign w:val="center"/>
          </w:tcPr>
          <w:p w14:paraId="2F4CB236"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-.44</w:t>
            </w:r>
          </w:p>
        </w:tc>
        <w:tc>
          <w:tcPr>
            <w:tcW w:w="567" w:type="dxa"/>
            <w:vAlign w:val="center"/>
          </w:tcPr>
          <w:p w14:paraId="2C5D9504"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.09</w:t>
            </w:r>
          </w:p>
        </w:tc>
        <w:tc>
          <w:tcPr>
            <w:tcW w:w="850" w:type="dxa"/>
            <w:vAlign w:val="center"/>
          </w:tcPr>
          <w:p w14:paraId="1D2A744D"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-.31**</w:t>
            </w:r>
          </w:p>
        </w:tc>
        <w:tc>
          <w:tcPr>
            <w:tcW w:w="993" w:type="dxa"/>
            <w:vAlign w:val="center"/>
          </w:tcPr>
          <w:p w14:paraId="00BC6A25"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-.41</w:t>
            </w:r>
          </w:p>
        </w:tc>
        <w:tc>
          <w:tcPr>
            <w:tcW w:w="567" w:type="dxa"/>
            <w:vAlign w:val="center"/>
          </w:tcPr>
          <w:p w14:paraId="5740BB72"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.09</w:t>
            </w:r>
          </w:p>
        </w:tc>
        <w:tc>
          <w:tcPr>
            <w:tcW w:w="850" w:type="dxa"/>
            <w:vAlign w:val="center"/>
          </w:tcPr>
          <w:p w14:paraId="6963F27C"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-.28**</w:t>
            </w:r>
          </w:p>
        </w:tc>
      </w:tr>
      <w:tr w:rsidR="00281EEB" w:rsidRPr="00067730" w14:paraId="352AA378" w14:textId="77777777" w:rsidTr="00E60379">
        <w:trPr>
          <w:trHeight w:val="273"/>
        </w:trPr>
        <w:tc>
          <w:tcPr>
            <w:tcW w:w="2552" w:type="dxa"/>
            <w:tcBorders>
              <w:bottom w:val="single" w:sz="4" w:space="0" w:color="auto"/>
            </w:tcBorders>
          </w:tcPr>
          <w:p w14:paraId="37CE859A"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WIL: Work placement</w:t>
            </w:r>
          </w:p>
        </w:tc>
        <w:tc>
          <w:tcPr>
            <w:tcW w:w="851" w:type="dxa"/>
            <w:tcBorders>
              <w:bottom w:val="single" w:sz="4" w:space="0" w:color="auto"/>
            </w:tcBorders>
            <w:vAlign w:val="center"/>
          </w:tcPr>
          <w:p w14:paraId="08E83AE4"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tcBorders>
              <w:bottom w:val="single" w:sz="4" w:space="0" w:color="auto"/>
            </w:tcBorders>
            <w:vAlign w:val="center"/>
          </w:tcPr>
          <w:p w14:paraId="5027FD6A" w14:textId="77777777" w:rsidR="00281EEB" w:rsidRPr="00067730" w:rsidRDefault="00281EEB" w:rsidP="00281EEB">
            <w:pPr>
              <w:spacing w:line="240" w:lineRule="auto"/>
              <w:jc w:val="center"/>
              <w:rPr>
                <w:rFonts w:ascii="Times New Roman" w:hAnsi="Times New Roman" w:cs="Times New Roman"/>
                <w:color w:val="000000"/>
              </w:rPr>
            </w:pPr>
          </w:p>
        </w:tc>
        <w:tc>
          <w:tcPr>
            <w:tcW w:w="851" w:type="dxa"/>
            <w:tcBorders>
              <w:bottom w:val="single" w:sz="4" w:space="0" w:color="auto"/>
            </w:tcBorders>
            <w:vAlign w:val="center"/>
          </w:tcPr>
          <w:p w14:paraId="2931BB61" w14:textId="77777777" w:rsidR="00281EEB" w:rsidRPr="00067730" w:rsidRDefault="00281EEB" w:rsidP="00281EEB">
            <w:pPr>
              <w:spacing w:line="240" w:lineRule="auto"/>
              <w:jc w:val="center"/>
              <w:rPr>
                <w:rFonts w:ascii="Times New Roman" w:hAnsi="Times New Roman" w:cs="Times New Roman"/>
                <w:color w:val="000000"/>
              </w:rPr>
            </w:pPr>
          </w:p>
        </w:tc>
        <w:tc>
          <w:tcPr>
            <w:tcW w:w="992" w:type="dxa"/>
            <w:tcBorders>
              <w:bottom w:val="single" w:sz="4" w:space="0" w:color="auto"/>
            </w:tcBorders>
            <w:vAlign w:val="center"/>
          </w:tcPr>
          <w:p w14:paraId="73EE32FB"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-.11</w:t>
            </w:r>
          </w:p>
        </w:tc>
        <w:tc>
          <w:tcPr>
            <w:tcW w:w="567" w:type="dxa"/>
            <w:tcBorders>
              <w:bottom w:val="single" w:sz="4" w:space="0" w:color="auto"/>
            </w:tcBorders>
            <w:vAlign w:val="center"/>
          </w:tcPr>
          <w:p w14:paraId="1426B09C"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.08</w:t>
            </w:r>
          </w:p>
        </w:tc>
        <w:tc>
          <w:tcPr>
            <w:tcW w:w="850" w:type="dxa"/>
            <w:tcBorders>
              <w:bottom w:val="single" w:sz="4" w:space="0" w:color="auto"/>
            </w:tcBorders>
            <w:vAlign w:val="center"/>
          </w:tcPr>
          <w:p w14:paraId="2B521A07"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-.07</w:t>
            </w:r>
          </w:p>
        </w:tc>
        <w:tc>
          <w:tcPr>
            <w:tcW w:w="993" w:type="dxa"/>
            <w:tcBorders>
              <w:bottom w:val="single" w:sz="4" w:space="0" w:color="auto"/>
            </w:tcBorders>
            <w:vAlign w:val="center"/>
          </w:tcPr>
          <w:p w14:paraId="07BD51B8"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-.20</w:t>
            </w:r>
          </w:p>
        </w:tc>
        <w:tc>
          <w:tcPr>
            <w:tcW w:w="567" w:type="dxa"/>
            <w:tcBorders>
              <w:bottom w:val="single" w:sz="4" w:space="0" w:color="auto"/>
            </w:tcBorders>
            <w:vAlign w:val="center"/>
          </w:tcPr>
          <w:p w14:paraId="04F4A4CA"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.07</w:t>
            </w:r>
          </w:p>
        </w:tc>
        <w:tc>
          <w:tcPr>
            <w:tcW w:w="850" w:type="dxa"/>
            <w:tcBorders>
              <w:bottom w:val="single" w:sz="4" w:space="0" w:color="auto"/>
            </w:tcBorders>
            <w:vAlign w:val="center"/>
          </w:tcPr>
          <w:p w14:paraId="38627B8D"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-.13**</w:t>
            </w:r>
          </w:p>
        </w:tc>
      </w:tr>
      <w:tr w:rsidR="00281EEB" w:rsidRPr="00067730" w14:paraId="5CAE63E6" w14:textId="77777777" w:rsidTr="00E60379">
        <w:trPr>
          <w:trHeight w:val="303"/>
        </w:trPr>
        <w:tc>
          <w:tcPr>
            <w:tcW w:w="2552" w:type="dxa"/>
            <w:tcBorders>
              <w:top w:val="single" w:sz="4" w:space="0" w:color="auto"/>
            </w:tcBorders>
          </w:tcPr>
          <w:p w14:paraId="3FCE04DE"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i/>
              </w:rPr>
              <w:t>Step 3: Career management competencies</w:t>
            </w:r>
          </w:p>
        </w:tc>
        <w:tc>
          <w:tcPr>
            <w:tcW w:w="851" w:type="dxa"/>
            <w:tcBorders>
              <w:top w:val="single" w:sz="4" w:space="0" w:color="auto"/>
            </w:tcBorders>
          </w:tcPr>
          <w:p w14:paraId="5D9D7D0E" w14:textId="77777777" w:rsidR="00281EEB" w:rsidRPr="00067730" w:rsidRDefault="00281EEB" w:rsidP="00281EEB">
            <w:pPr>
              <w:spacing w:line="240" w:lineRule="auto"/>
              <w:jc w:val="center"/>
              <w:rPr>
                <w:rFonts w:ascii="Times New Roman" w:hAnsi="Times New Roman" w:cs="Times New Roman"/>
              </w:rPr>
            </w:pPr>
          </w:p>
        </w:tc>
        <w:tc>
          <w:tcPr>
            <w:tcW w:w="992" w:type="dxa"/>
            <w:tcBorders>
              <w:top w:val="single" w:sz="4" w:space="0" w:color="auto"/>
            </w:tcBorders>
          </w:tcPr>
          <w:p w14:paraId="7DD37C11" w14:textId="77777777" w:rsidR="00281EEB" w:rsidRPr="00067730" w:rsidRDefault="00281EEB" w:rsidP="00281EEB">
            <w:pPr>
              <w:spacing w:line="240" w:lineRule="auto"/>
              <w:jc w:val="center"/>
              <w:rPr>
                <w:rFonts w:ascii="Times New Roman" w:hAnsi="Times New Roman" w:cs="Times New Roman"/>
              </w:rPr>
            </w:pPr>
          </w:p>
        </w:tc>
        <w:tc>
          <w:tcPr>
            <w:tcW w:w="851" w:type="dxa"/>
            <w:tcBorders>
              <w:top w:val="single" w:sz="4" w:space="0" w:color="auto"/>
            </w:tcBorders>
          </w:tcPr>
          <w:p w14:paraId="354B8D4A" w14:textId="77777777" w:rsidR="00281EEB" w:rsidRPr="00067730" w:rsidRDefault="00281EEB" w:rsidP="00281EEB">
            <w:pPr>
              <w:spacing w:line="240" w:lineRule="auto"/>
              <w:jc w:val="center"/>
              <w:rPr>
                <w:rFonts w:ascii="Times New Roman" w:hAnsi="Times New Roman" w:cs="Times New Roman"/>
              </w:rPr>
            </w:pPr>
          </w:p>
        </w:tc>
        <w:tc>
          <w:tcPr>
            <w:tcW w:w="992" w:type="dxa"/>
            <w:tcBorders>
              <w:top w:val="single" w:sz="4" w:space="0" w:color="auto"/>
            </w:tcBorders>
            <w:vAlign w:val="center"/>
          </w:tcPr>
          <w:p w14:paraId="2E782620" w14:textId="77777777" w:rsidR="00281EEB" w:rsidRPr="00067730" w:rsidRDefault="00281EEB" w:rsidP="00281EEB">
            <w:pPr>
              <w:spacing w:line="240" w:lineRule="auto"/>
              <w:jc w:val="center"/>
              <w:rPr>
                <w:rFonts w:ascii="Times New Roman" w:hAnsi="Times New Roman" w:cs="Times New Roman"/>
                <w:color w:val="000000"/>
              </w:rPr>
            </w:pPr>
          </w:p>
        </w:tc>
        <w:tc>
          <w:tcPr>
            <w:tcW w:w="567" w:type="dxa"/>
            <w:tcBorders>
              <w:top w:val="single" w:sz="4" w:space="0" w:color="auto"/>
            </w:tcBorders>
            <w:vAlign w:val="center"/>
          </w:tcPr>
          <w:p w14:paraId="525B7616" w14:textId="77777777" w:rsidR="00281EEB" w:rsidRPr="00067730" w:rsidRDefault="00281EEB" w:rsidP="00281EEB">
            <w:pPr>
              <w:spacing w:line="240" w:lineRule="auto"/>
              <w:jc w:val="center"/>
              <w:rPr>
                <w:rFonts w:ascii="Times New Roman" w:hAnsi="Times New Roman" w:cs="Times New Roman"/>
                <w:color w:val="000000"/>
              </w:rPr>
            </w:pPr>
          </w:p>
        </w:tc>
        <w:tc>
          <w:tcPr>
            <w:tcW w:w="850" w:type="dxa"/>
            <w:tcBorders>
              <w:top w:val="single" w:sz="4" w:space="0" w:color="auto"/>
            </w:tcBorders>
            <w:vAlign w:val="center"/>
          </w:tcPr>
          <w:p w14:paraId="19CE0961" w14:textId="77777777" w:rsidR="00281EEB" w:rsidRPr="00067730" w:rsidRDefault="00281EEB" w:rsidP="00281EEB">
            <w:pPr>
              <w:spacing w:line="240" w:lineRule="auto"/>
              <w:jc w:val="center"/>
              <w:rPr>
                <w:rFonts w:ascii="Times New Roman" w:hAnsi="Times New Roman" w:cs="Times New Roman"/>
                <w:color w:val="000000"/>
              </w:rPr>
            </w:pPr>
          </w:p>
        </w:tc>
        <w:tc>
          <w:tcPr>
            <w:tcW w:w="993" w:type="dxa"/>
            <w:tcBorders>
              <w:top w:val="single" w:sz="4" w:space="0" w:color="auto"/>
            </w:tcBorders>
          </w:tcPr>
          <w:p w14:paraId="104A8A7C" w14:textId="77777777" w:rsidR="00281EEB" w:rsidRPr="00067730" w:rsidRDefault="00281EEB" w:rsidP="00281EEB">
            <w:pPr>
              <w:spacing w:line="240" w:lineRule="auto"/>
              <w:jc w:val="center"/>
              <w:rPr>
                <w:rFonts w:ascii="Times New Roman" w:hAnsi="Times New Roman" w:cs="Times New Roman"/>
              </w:rPr>
            </w:pPr>
          </w:p>
        </w:tc>
        <w:tc>
          <w:tcPr>
            <w:tcW w:w="567" w:type="dxa"/>
            <w:tcBorders>
              <w:top w:val="single" w:sz="4" w:space="0" w:color="auto"/>
            </w:tcBorders>
          </w:tcPr>
          <w:p w14:paraId="16AF6C06" w14:textId="77777777" w:rsidR="00281EEB" w:rsidRPr="00067730" w:rsidRDefault="00281EEB" w:rsidP="00281EEB">
            <w:pPr>
              <w:spacing w:line="240" w:lineRule="auto"/>
              <w:jc w:val="center"/>
              <w:rPr>
                <w:rFonts w:ascii="Times New Roman" w:hAnsi="Times New Roman" w:cs="Times New Roman"/>
              </w:rPr>
            </w:pPr>
          </w:p>
        </w:tc>
        <w:tc>
          <w:tcPr>
            <w:tcW w:w="850" w:type="dxa"/>
            <w:tcBorders>
              <w:top w:val="single" w:sz="4" w:space="0" w:color="auto"/>
            </w:tcBorders>
          </w:tcPr>
          <w:p w14:paraId="62CFE5C3" w14:textId="77777777" w:rsidR="00281EEB" w:rsidRPr="00067730" w:rsidRDefault="00281EEB" w:rsidP="00281EEB">
            <w:pPr>
              <w:spacing w:line="240" w:lineRule="auto"/>
              <w:jc w:val="center"/>
              <w:rPr>
                <w:rFonts w:ascii="Times New Roman" w:hAnsi="Times New Roman" w:cs="Times New Roman"/>
              </w:rPr>
            </w:pPr>
          </w:p>
        </w:tc>
      </w:tr>
      <w:tr w:rsidR="00281EEB" w:rsidRPr="00067730" w14:paraId="553C934B" w14:textId="77777777" w:rsidTr="00E60379">
        <w:trPr>
          <w:trHeight w:val="303"/>
        </w:trPr>
        <w:tc>
          <w:tcPr>
            <w:tcW w:w="2552" w:type="dxa"/>
          </w:tcPr>
          <w:p w14:paraId="293B4446"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Self-awareness</w:t>
            </w:r>
          </w:p>
        </w:tc>
        <w:tc>
          <w:tcPr>
            <w:tcW w:w="851" w:type="dxa"/>
          </w:tcPr>
          <w:p w14:paraId="61B70379" w14:textId="77777777" w:rsidR="00281EEB" w:rsidRPr="00067730" w:rsidRDefault="00281EEB" w:rsidP="00281EEB">
            <w:pPr>
              <w:spacing w:line="240" w:lineRule="auto"/>
              <w:jc w:val="center"/>
              <w:rPr>
                <w:rFonts w:ascii="Times New Roman" w:hAnsi="Times New Roman" w:cs="Times New Roman"/>
              </w:rPr>
            </w:pPr>
          </w:p>
        </w:tc>
        <w:tc>
          <w:tcPr>
            <w:tcW w:w="992" w:type="dxa"/>
          </w:tcPr>
          <w:p w14:paraId="450D3530" w14:textId="77777777" w:rsidR="00281EEB" w:rsidRPr="00067730" w:rsidRDefault="00281EEB" w:rsidP="00281EEB">
            <w:pPr>
              <w:spacing w:line="240" w:lineRule="auto"/>
              <w:jc w:val="center"/>
              <w:rPr>
                <w:rFonts w:ascii="Times New Roman" w:hAnsi="Times New Roman" w:cs="Times New Roman"/>
              </w:rPr>
            </w:pPr>
          </w:p>
        </w:tc>
        <w:tc>
          <w:tcPr>
            <w:tcW w:w="851" w:type="dxa"/>
          </w:tcPr>
          <w:p w14:paraId="26BE526C" w14:textId="77777777" w:rsidR="00281EEB" w:rsidRPr="00067730" w:rsidRDefault="00281EEB" w:rsidP="00281EEB">
            <w:pPr>
              <w:spacing w:line="240" w:lineRule="auto"/>
              <w:jc w:val="center"/>
              <w:rPr>
                <w:rFonts w:ascii="Times New Roman" w:hAnsi="Times New Roman" w:cs="Times New Roman"/>
              </w:rPr>
            </w:pPr>
          </w:p>
        </w:tc>
        <w:tc>
          <w:tcPr>
            <w:tcW w:w="992" w:type="dxa"/>
            <w:vAlign w:val="center"/>
          </w:tcPr>
          <w:p w14:paraId="6E6CC6DC" w14:textId="77777777" w:rsidR="00281EEB" w:rsidRPr="00067730" w:rsidRDefault="00281EEB" w:rsidP="00281EEB">
            <w:pPr>
              <w:spacing w:line="240" w:lineRule="auto"/>
              <w:jc w:val="center"/>
              <w:rPr>
                <w:rFonts w:ascii="Times New Roman" w:hAnsi="Times New Roman" w:cs="Times New Roman"/>
                <w:color w:val="000000"/>
              </w:rPr>
            </w:pPr>
          </w:p>
        </w:tc>
        <w:tc>
          <w:tcPr>
            <w:tcW w:w="567" w:type="dxa"/>
            <w:vAlign w:val="center"/>
          </w:tcPr>
          <w:p w14:paraId="5E15C6A7" w14:textId="77777777" w:rsidR="00281EEB" w:rsidRPr="00067730" w:rsidRDefault="00281EEB" w:rsidP="00281EEB">
            <w:pPr>
              <w:spacing w:line="240" w:lineRule="auto"/>
              <w:jc w:val="center"/>
              <w:rPr>
                <w:rFonts w:ascii="Times New Roman" w:hAnsi="Times New Roman" w:cs="Times New Roman"/>
                <w:color w:val="000000"/>
              </w:rPr>
            </w:pPr>
          </w:p>
        </w:tc>
        <w:tc>
          <w:tcPr>
            <w:tcW w:w="850" w:type="dxa"/>
            <w:vAlign w:val="center"/>
          </w:tcPr>
          <w:p w14:paraId="0472E1B1" w14:textId="77777777" w:rsidR="00281EEB" w:rsidRPr="00067730" w:rsidRDefault="00281EEB" w:rsidP="00281EEB">
            <w:pPr>
              <w:spacing w:line="240" w:lineRule="auto"/>
              <w:jc w:val="center"/>
              <w:rPr>
                <w:rFonts w:ascii="Times New Roman" w:hAnsi="Times New Roman" w:cs="Times New Roman"/>
                <w:color w:val="000000"/>
              </w:rPr>
            </w:pPr>
          </w:p>
        </w:tc>
        <w:tc>
          <w:tcPr>
            <w:tcW w:w="993" w:type="dxa"/>
            <w:vAlign w:val="center"/>
          </w:tcPr>
          <w:p w14:paraId="464901CA"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.12</w:t>
            </w:r>
          </w:p>
        </w:tc>
        <w:tc>
          <w:tcPr>
            <w:tcW w:w="567" w:type="dxa"/>
            <w:vAlign w:val="center"/>
          </w:tcPr>
          <w:p w14:paraId="79D68EF3"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.08</w:t>
            </w:r>
          </w:p>
        </w:tc>
        <w:tc>
          <w:tcPr>
            <w:tcW w:w="850" w:type="dxa"/>
            <w:vAlign w:val="center"/>
          </w:tcPr>
          <w:p w14:paraId="3737080C"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.09</w:t>
            </w:r>
          </w:p>
        </w:tc>
      </w:tr>
      <w:tr w:rsidR="00281EEB" w:rsidRPr="00067730" w14:paraId="7403192E" w14:textId="77777777" w:rsidTr="00E60379">
        <w:trPr>
          <w:trHeight w:val="303"/>
        </w:trPr>
        <w:tc>
          <w:tcPr>
            <w:tcW w:w="2552" w:type="dxa"/>
          </w:tcPr>
          <w:p w14:paraId="0FEB8369"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Opportunity awareness</w:t>
            </w:r>
          </w:p>
        </w:tc>
        <w:tc>
          <w:tcPr>
            <w:tcW w:w="851" w:type="dxa"/>
          </w:tcPr>
          <w:p w14:paraId="591CFA7B" w14:textId="77777777" w:rsidR="00281EEB" w:rsidRPr="00067730" w:rsidRDefault="00281EEB" w:rsidP="00281EEB">
            <w:pPr>
              <w:spacing w:line="240" w:lineRule="auto"/>
              <w:jc w:val="center"/>
              <w:rPr>
                <w:rFonts w:ascii="Times New Roman" w:hAnsi="Times New Roman" w:cs="Times New Roman"/>
              </w:rPr>
            </w:pPr>
          </w:p>
        </w:tc>
        <w:tc>
          <w:tcPr>
            <w:tcW w:w="992" w:type="dxa"/>
          </w:tcPr>
          <w:p w14:paraId="47C22862" w14:textId="77777777" w:rsidR="00281EEB" w:rsidRPr="00067730" w:rsidRDefault="00281EEB" w:rsidP="00281EEB">
            <w:pPr>
              <w:spacing w:line="240" w:lineRule="auto"/>
              <w:jc w:val="center"/>
              <w:rPr>
                <w:rFonts w:ascii="Times New Roman" w:hAnsi="Times New Roman" w:cs="Times New Roman"/>
              </w:rPr>
            </w:pPr>
          </w:p>
        </w:tc>
        <w:tc>
          <w:tcPr>
            <w:tcW w:w="851" w:type="dxa"/>
          </w:tcPr>
          <w:p w14:paraId="7E94206C" w14:textId="77777777" w:rsidR="00281EEB" w:rsidRPr="00067730" w:rsidRDefault="00281EEB" w:rsidP="00281EEB">
            <w:pPr>
              <w:spacing w:line="240" w:lineRule="auto"/>
              <w:jc w:val="center"/>
              <w:rPr>
                <w:rFonts w:ascii="Times New Roman" w:hAnsi="Times New Roman" w:cs="Times New Roman"/>
              </w:rPr>
            </w:pPr>
          </w:p>
        </w:tc>
        <w:tc>
          <w:tcPr>
            <w:tcW w:w="992" w:type="dxa"/>
            <w:vAlign w:val="center"/>
          </w:tcPr>
          <w:p w14:paraId="13ACD3DC" w14:textId="77777777" w:rsidR="00281EEB" w:rsidRPr="00067730" w:rsidRDefault="00281EEB" w:rsidP="00281EEB">
            <w:pPr>
              <w:spacing w:line="240" w:lineRule="auto"/>
              <w:jc w:val="center"/>
              <w:rPr>
                <w:rFonts w:ascii="Times New Roman" w:hAnsi="Times New Roman" w:cs="Times New Roman"/>
                <w:color w:val="000000"/>
              </w:rPr>
            </w:pPr>
          </w:p>
        </w:tc>
        <w:tc>
          <w:tcPr>
            <w:tcW w:w="567" w:type="dxa"/>
            <w:vAlign w:val="center"/>
          </w:tcPr>
          <w:p w14:paraId="684865E0" w14:textId="77777777" w:rsidR="00281EEB" w:rsidRPr="00067730" w:rsidRDefault="00281EEB" w:rsidP="00281EEB">
            <w:pPr>
              <w:spacing w:line="240" w:lineRule="auto"/>
              <w:jc w:val="center"/>
              <w:rPr>
                <w:rFonts w:ascii="Times New Roman" w:hAnsi="Times New Roman" w:cs="Times New Roman"/>
                <w:color w:val="000000"/>
              </w:rPr>
            </w:pPr>
          </w:p>
        </w:tc>
        <w:tc>
          <w:tcPr>
            <w:tcW w:w="850" w:type="dxa"/>
            <w:vAlign w:val="center"/>
          </w:tcPr>
          <w:p w14:paraId="3C79431A" w14:textId="77777777" w:rsidR="00281EEB" w:rsidRPr="00067730" w:rsidRDefault="00281EEB" w:rsidP="00281EEB">
            <w:pPr>
              <w:spacing w:line="240" w:lineRule="auto"/>
              <w:jc w:val="center"/>
              <w:rPr>
                <w:rFonts w:ascii="Times New Roman" w:hAnsi="Times New Roman" w:cs="Times New Roman"/>
                <w:color w:val="000000"/>
              </w:rPr>
            </w:pPr>
          </w:p>
        </w:tc>
        <w:tc>
          <w:tcPr>
            <w:tcW w:w="993" w:type="dxa"/>
            <w:vAlign w:val="center"/>
          </w:tcPr>
          <w:p w14:paraId="13101889"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.02</w:t>
            </w:r>
          </w:p>
        </w:tc>
        <w:tc>
          <w:tcPr>
            <w:tcW w:w="567" w:type="dxa"/>
            <w:vAlign w:val="center"/>
          </w:tcPr>
          <w:p w14:paraId="6B89FC4F"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.05</w:t>
            </w:r>
          </w:p>
        </w:tc>
        <w:tc>
          <w:tcPr>
            <w:tcW w:w="850" w:type="dxa"/>
            <w:vAlign w:val="center"/>
          </w:tcPr>
          <w:p w14:paraId="27A159E9"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.02</w:t>
            </w:r>
          </w:p>
        </w:tc>
      </w:tr>
      <w:tr w:rsidR="00281EEB" w:rsidRPr="00067730" w14:paraId="57D2A3CD" w14:textId="77777777" w:rsidTr="00E60379">
        <w:trPr>
          <w:trHeight w:val="303"/>
        </w:trPr>
        <w:tc>
          <w:tcPr>
            <w:tcW w:w="2552" w:type="dxa"/>
          </w:tcPr>
          <w:p w14:paraId="35E9FC3D"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Decision-making learning</w:t>
            </w:r>
          </w:p>
        </w:tc>
        <w:tc>
          <w:tcPr>
            <w:tcW w:w="851" w:type="dxa"/>
          </w:tcPr>
          <w:p w14:paraId="6C7E73D1" w14:textId="77777777" w:rsidR="00281EEB" w:rsidRPr="00067730" w:rsidRDefault="00281EEB" w:rsidP="00281EEB">
            <w:pPr>
              <w:spacing w:line="240" w:lineRule="auto"/>
              <w:jc w:val="center"/>
              <w:rPr>
                <w:rFonts w:ascii="Times New Roman" w:hAnsi="Times New Roman" w:cs="Times New Roman"/>
              </w:rPr>
            </w:pPr>
          </w:p>
        </w:tc>
        <w:tc>
          <w:tcPr>
            <w:tcW w:w="992" w:type="dxa"/>
          </w:tcPr>
          <w:p w14:paraId="4A2E19F4" w14:textId="77777777" w:rsidR="00281EEB" w:rsidRPr="00067730" w:rsidRDefault="00281EEB" w:rsidP="00281EEB">
            <w:pPr>
              <w:spacing w:line="240" w:lineRule="auto"/>
              <w:jc w:val="center"/>
              <w:rPr>
                <w:rFonts w:ascii="Times New Roman" w:hAnsi="Times New Roman" w:cs="Times New Roman"/>
              </w:rPr>
            </w:pPr>
          </w:p>
        </w:tc>
        <w:tc>
          <w:tcPr>
            <w:tcW w:w="851" w:type="dxa"/>
          </w:tcPr>
          <w:p w14:paraId="65A67763" w14:textId="77777777" w:rsidR="00281EEB" w:rsidRPr="00067730" w:rsidRDefault="00281EEB" w:rsidP="00281EEB">
            <w:pPr>
              <w:spacing w:line="240" w:lineRule="auto"/>
              <w:jc w:val="center"/>
              <w:rPr>
                <w:rFonts w:ascii="Times New Roman" w:hAnsi="Times New Roman" w:cs="Times New Roman"/>
              </w:rPr>
            </w:pPr>
          </w:p>
        </w:tc>
        <w:tc>
          <w:tcPr>
            <w:tcW w:w="992" w:type="dxa"/>
            <w:vAlign w:val="center"/>
          </w:tcPr>
          <w:p w14:paraId="3E3EF153" w14:textId="77777777" w:rsidR="00281EEB" w:rsidRPr="00067730" w:rsidRDefault="00281EEB" w:rsidP="00281EEB">
            <w:pPr>
              <w:spacing w:line="240" w:lineRule="auto"/>
              <w:jc w:val="center"/>
              <w:rPr>
                <w:rFonts w:ascii="Times New Roman" w:hAnsi="Times New Roman" w:cs="Times New Roman"/>
                <w:color w:val="000000"/>
              </w:rPr>
            </w:pPr>
          </w:p>
        </w:tc>
        <w:tc>
          <w:tcPr>
            <w:tcW w:w="567" w:type="dxa"/>
            <w:vAlign w:val="center"/>
          </w:tcPr>
          <w:p w14:paraId="0FBCC742" w14:textId="77777777" w:rsidR="00281EEB" w:rsidRPr="00067730" w:rsidRDefault="00281EEB" w:rsidP="00281EEB">
            <w:pPr>
              <w:spacing w:line="240" w:lineRule="auto"/>
              <w:jc w:val="center"/>
              <w:rPr>
                <w:rFonts w:ascii="Times New Roman" w:hAnsi="Times New Roman" w:cs="Times New Roman"/>
                <w:color w:val="000000"/>
              </w:rPr>
            </w:pPr>
          </w:p>
        </w:tc>
        <w:tc>
          <w:tcPr>
            <w:tcW w:w="850" w:type="dxa"/>
            <w:vAlign w:val="center"/>
          </w:tcPr>
          <w:p w14:paraId="5834FB1A" w14:textId="77777777" w:rsidR="00281EEB" w:rsidRPr="00067730" w:rsidRDefault="00281EEB" w:rsidP="00281EEB">
            <w:pPr>
              <w:spacing w:line="240" w:lineRule="auto"/>
              <w:jc w:val="center"/>
              <w:rPr>
                <w:rFonts w:ascii="Times New Roman" w:hAnsi="Times New Roman" w:cs="Times New Roman"/>
                <w:color w:val="000000"/>
              </w:rPr>
            </w:pPr>
          </w:p>
        </w:tc>
        <w:tc>
          <w:tcPr>
            <w:tcW w:w="993" w:type="dxa"/>
            <w:vAlign w:val="center"/>
          </w:tcPr>
          <w:p w14:paraId="03920345"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.18</w:t>
            </w:r>
          </w:p>
        </w:tc>
        <w:tc>
          <w:tcPr>
            <w:tcW w:w="567" w:type="dxa"/>
            <w:vAlign w:val="center"/>
          </w:tcPr>
          <w:p w14:paraId="139413FC"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.07</w:t>
            </w:r>
          </w:p>
        </w:tc>
        <w:tc>
          <w:tcPr>
            <w:tcW w:w="850" w:type="dxa"/>
            <w:vAlign w:val="center"/>
          </w:tcPr>
          <w:p w14:paraId="32CF5A94"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.17*</w:t>
            </w:r>
          </w:p>
        </w:tc>
      </w:tr>
      <w:tr w:rsidR="00281EEB" w:rsidRPr="00067730" w14:paraId="6C5298A1" w14:textId="77777777" w:rsidTr="00E60379">
        <w:trPr>
          <w:trHeight w:val="303"/>
        </w:trPr>
        <w:tc>
          <w:tcPr>
            <w:tcW w:w="2552" w:type="dxa"/>
            <w:tcBorders>
              <w:bottom w:val="single" w:sz="4" w:space="0" w:color="auto"/>
            </w:tcBorders>
          </w:tcPr>
          <w:p w14:paraId="46E2C69D" w14:textId="77777777" w:rsidR="00281EEB" w:rsidRPr="00067730" w:rsidRDefault="00281EEB" w:rsidP="00281EEB">
            <w:pPr>
              <w:spacing w:line="240" w:lineRule="auto"/>
              <w:rPr>
                <w:rFonts w:ascii="Times New Roman" w:hAnsi="Times New Roman" w:cs="Times New Roman"/>
                <w:i/>
              </w:rPr>
            </w:pPr>
            <w:r w:rsidRPr="00067730">
              <w:rPr>
                <w:rFonts w:ascii="Times New Roman" w:hAnsi="Times New Roman" w:cs="Times New Roman"/>
              </w:rPr>
              <w:t>Transition learning</w:t>
            </w:r>
          </w:p>
        </w:tc>
        <w:tc>
          <w:tcPr>
            <w:tcW w:w="851" w:type="dxa"/>
            <w:tcBorders>
              <w:bottom w:val="single" w:sz="4" w:space="0" w:color="auto"/>
            </w:tcBorders>
          </w:tcPr>
          <w:p w14:paraId="04EA5865" w14:textId="77777777" w:rsidR="00281EEB" w:rsidRPr="00067730" w:rsidRDefault="00281EEB" w:rsidP="00281EEB">
            <w:pPr>
              <w:spacing w:line="240" w:lineRule="auto"/>
              <w:jc w:val="center"/>
              <w:rPr>
                <w:rFonts w:ascii="Times New Roman" w:hAnsi="Times New Roman" w:cs="Times New Roman"/>
              </w:rPr>
            </w:pPr>
          </w:p>
        </w:tc>
        <w:tc>
          <w:tcPr>
            <w:tcW w:w="992" w:type="dxa"/>
            <w:tcBorders>
              <w:bottom w:val="single" w:sz="4" w:space="0" w:color="auto"/>
            </w:tcBorders>
          </w:tcPr>
          <w:p w14:paraId="2D4DC8A0" w14:textId="77777777" w:rsidR="00281EEB" w:rsidRPr="00067730" w:rsidRDefault="00281EEB" w:rsidP="00281EEB">
            <w:pPr>
              <w:spacing w:line="240" w:lineRule="auto"/>
              <w:jc w:val="center"/>
              <w:rPr>
                <w:rFonts w:ascii="Times New Roman" w:hAnsi="Times New Roman" w:cs="Times New Roman"/>
              </w:rPr>
            </w:pPr>
          </w:p>
        </w:tc>
        <w:tc>
          <w:tcPr>
            <w:tcW w:w="851" w:type="dxa"/>
            <w:tcBorders>
              <w:bottom w:val="single" w:sz="4" w:space="0" w:color="auto"/>
            </w:tcBorders>
          </w:tcPr>
          <w:p w14:paraId="1C1662DE" w14:textId="77777777" w:rsidR="00281EEB" w:rsidRPr="00067730" w:rsidRDefault="00281EEB" w:rsidP="00281EEB">
            <w:pPr>
              <w:spacing w:line="240" w:lineRule="auto"/>
              <w:jc w:val="center"/>
              <w:rPr>
                <w:rFonts w:ascii="Times New Roman" w:hAnsi="Times New Roman" w:cs="Times New Roman"/>
              </w:rPr>
            </w:pPr>
          </w:p>
        </w:tc>
        <w:tc>
          <w:tcPr>
            <w:tcW w:w="992" w:type="dxa"/>
            <w:tcBorders>
              <w:bottom w:val="single" w:sz="4" w:space="0" w:color="auto"/>
            </w:tcBorders>
            <w:vAlign w:val="center"/>
          </w:tcPr>
          <w:p w14:paraId="21DB8FBB" w14:textId="77777777" w:rsidR="00281EEB" w:rsidRPr="00067730" w:rsidRDefault="00281EEB" w:rsidP="00281EEB">
            <w:pPr>
              <w:spacing w:line="240" w:lineRule="auto"/>
              <w:jc w:val="center"/>
              <w:rPr>
                <w:rFonts w:ascii="Times New Roman" w:hAnsi="Times New Roman" w:cs="Times New Roman"/>
                <w:color w:val="000000"/>
              </w:rPr>
            </w:pPr>
          </w:p>
        </w:tc>
        <w:tc>
          <w:tcPr>
            <w:tcW w:w="567" w:type="dxa"/>
            <w:tcBorders>
              <w:bottom w:val="single" w:sz="4" w:space="0" w:color="auto"/>
            </w:tcBorders>
            <w:vAlign w:val="center"/>
          </w:tcPr>
          <w:p w14:paraId="7F25AB6F" w14:textId="77777777" w:rsidR="00281EEB" w:rsidRPr="00067730" w:rsidRDefault="00281EEB" w:rsidP="00281EEB">
            <w:pPr>
              <w:spacing w:line="240" w:lineRule="auto"/>
              <w:jc w:val="center"/>
              <w:rPr>
                <w:rFonts w:ascii="Times New Roman" w:hAnsi="Times New Roman" w:cs="Times New Roman"/>
                <w:color w:val="000000"/>
              </w:rPr>
            </w:pPr>
          </w:p>
        </w:tc>
        <w:tc>
          <w:tcPr>
            <w:tcW w:w="850" w:type="dxa"/>
            <w:tcBorders>
              <w:bottom w:val="single" w:sz="4" w:space="0" w:color="auto"/>
            </w:tcBorders>
            <w:vAlign w:val="center"/>
          </w:tcPr>
          <w:p w14:paraId="632EAB7F" w14:textId="77777777" w:rsidR="00281EEB" w:rsidRPr="00067730" w:rsidRDefault="00281EEB" w:rsidP="00281EEB">
            <w:pPr>
              <w:spacing w:line="240" w:lineRule="auto"/>
              <w:jc w:val="center"/>
              <w:rPr>
                <w:rFonts w:ascii="Times New Roman" w:hAnsi="Times New Roman" w:cs="Times New Roman"/>
                <w:color w:val="000000"/>
              </w:rPr>
            </w:pPr>
          </w:p>
        </w:tc>
        <w:tc>
          <w:tcPr>
            <w:tcW w:w="993" w:type="dxa"/>
            <w:tcBorders>
              <w:bottom w:val="single" w:sz="4" w:space="0" w:color="auto"/>
            </w:tcBorders>
            <w:vAlign w:val="center"/>
          </w:tcPr>
          <w:p w14:paraId="10760FD1"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.15</w:t>
            </w:r>
          </w:p>
        </w:tc>
        <w:tc>
          <w:tcPr>
            <w:tcW w:w="567" w:type="dxa"/>
            <w:tcBorders>
              <w:bottom w:val="single" w:sz="4" w:space="0" w:color="auto"/>
            </w:tcBorders>
            <w:vAlign w:val="center"/>
          </w:tcPr>
          <w:p w14:paraId="1C496EE3"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.07</w:t>
            </w:r>
          </w:p>
        </w:tc>
        <w:tc>
          <w:tcPr>
            <w:tcW w:w="850" w:type="dxa"/>
            <w:tcBorders>
              <w:bottom w:val="single" w:sz="4" w:space="0" w:color="auto"/>
            </w:tcBorders>
            <w:vAlign w:val="center"/>
          </w:tcPr>
          <w:p w14:paraId="482FC984" w14:textId="77777777" w:rsidR="00281EEB" w:rsidRPr="00067730" w:rsidRDefault="00281EEB" w:rsidP="00281EEB">
            <w:pPr>
              <w:spacing w:line="240" w:lineRule="auto"/>
              <w:jc w:val="center"/>
              <w:rPr>
                <w:rFonts w:ascii="Times New Roman" w:hAnsi="Times New Roman" w:cs="Times New Roman"/>
                <w:color w:val="000000"/>
              </w:rPr>
            </w:pPr>
            <w:r w:rsidRPr="00067730">
              <w:rPr>
                <w:rFonts w:ascii="Times New Roman" w:hAnsi="Times New Roman" w:cs="Times New Roman"/>
                <w:color w:val="000000"/>
              </w:rPr>
              <w:t>.14*</w:t>
            </w:r>
          </w:p>
        </w:tc>
      </w:tr>
      <w:tr w:rsidR="00281EEB" w:rsidRPr="00067730" w14:paraId="51245DD3" w14:textId="77777777" w:rsidTr="00E60379">
        <w:tc>
          <w:tcPr>
            <w:tcW w:w="2552" w:type="dxa"/>
            <w:tcBorders>
              <w:top w:val="single" w:sz="4" w:space="0" w:color="auto"/>
            </w:tcBorders>
          </w:tcPr>
          <w:p w14:paraId="37B643DD"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i/>
              </w:rPr>
              <w:t>F</w:t>
            </w:r>
            <w:r w:rsidRPr="00067730">
              <w:rPr>
                <w:rFonts w:ascii="Times New Roman" w:hAnsi="Times New Roman" w:cs="Times New Roman"/>
              </w:rPr>
              <w:t>-value</w:t>
            </w:r>
          </w:p>
        </w:tc>
        <w:tc>
          <w:tcPr>
            <w:tcW w:w="2694" w:type="dxa"/>
            <w:gridSpan w:val="3"/>
            <w:tcBorders>
              <w:top w:val="single" w:sz="4" w:space="0" w:color="auto"/>
            </w:tcBorders>
          </w:tcPr>
          <w:p w14:paraId="66563400"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rPr>
              <w:t>1.883</w:t>
            </w:r>
          </w:p>
        </w:tc>
        <w:tc>
          <w:tcPr>
            <w:tcW w:w="2409" w:type="dxa"/>
            <w:gridSpan w:val="3"/>
            <w:tcBorders>
              <w:top w:val="single" w:sz="4" w:space="0" w:color="auto"/>
            </w:tcBorders>
          </w:tcPr>
          <w:p w14:paraId="1415BF1E"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rPr>
              <w:t>3.055**</w:t>
            </w:r>
          </w:p>
        </w:tc>
        <w:tc>
          <w:tcPr>
            <w:tcW w:w="2410" w:type="dxa"/>
            <w:gridSpan w:val="3"/>
            <w:tcBorders>
              <w:top w:val="single" w:sz="4" w:space="0" w:color="auto"/>
            </w:tcBorders>
          </w:tcPr>
          <w:p w14:paraId="21519095"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rPr>
              <w:t>7.009**</w:t>
            </w:r>
          </w:p>
        </w:tc>
      </w:tr>
      <w:tr w:rsidR="00281EEB" w:rsidRPr="00067730" w14:paraId="0BD894BD" w14:textId="77777777" w:rsidTr="00E60379">
        <w:tc>
          <w:tcPr>
            <w:tcW w:w="2552" w:type="dxa"/>
          </w:tcPr>
          <w:p w14:paraId="7B303C3E"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i/>
              </w:rPr>
              <w:t>R</w:t>
            </w:r>
            <w:r w:rsidRPr="00067730">
              <w:rPr>
                <w:rFonts w:ascii="Times New Roman" w:hAnsi="Times New Roman" w:cs="Times New Roman"/>
                <w:vertAlign w:val="superscript"/>
              </w:rPr>
              <w:t>2</w:t>
            </w:r>
          </w:p>
        </w:tc>
        <w:tc>
          <w:tcPr>
            <w:tcW w:w="2694" w:type="dxa"/>
            <w:gridSpan w:val="3"/>
          </w:tcPr>
          <w:p w14:paraId="04841981"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rPr>
              <w:t>.004</w:t>
            </w:r>
          </w:p>
        </w:tc>
        <w:tc>
          <w:tcPr>
            <w:tcW w:w="2409" w:type="dxa"/>
            <w:gridSpan w:val="3"/>
          </w:tcPr>
          <w:p w14:paraId="5AD30A75"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rPr>
              <w:t>.084</w:t>
            </w:r>
          </w:p>
        </w:tc>
        <w:tc>
          <w:tcPr>
            <w:tcW w:w="2410" w:type="dxa"/>
            <w:gridSpan w:val="3"/>
          </w:tcPr>
          <w:p w14:paraId="6D4504DD"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rPr>
              <w:t>.315</w:t>
            </w:r>
          </w:p>
        </w:tc>
      </w:tr>
      <w:tr w:rsidR="00281EEB" w:rsidRPr="00067730" w14:paraId="31020D4A" w14:textId="77777777" w:rsidTr="00E60379">
        <w:tc>
          <w:tcPr>
            <w:tcW w:w="2552" w:type="dxa"/>
          </w:tcPr>
          <w:p w14:paraId="0ECED348"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 xml:space="preserve">Adjusted </w:t>
            </w:r>
            <w:r w:rsidRPr="00067730">
              <w:rPr>
                <w:rFonts w:ascii="Times New Roman" w:hAnsi="Times New Roman" w:cs="Times New Roman"/>
                <w:i/>
              </w:rPr>
              <w:t>R</w:t>
            </w:r>
            <w:r w:rsidRPr="00067730">
              <w:rPr>
                <w:rFonts w:ascii="Times New Roman" w:hAnsi="Times New Roman" w:cs="Times New Roman"/>
                <w:vertAlign w:val="superscript"/>
              </w:rPr>
              <w:t>2</w:t>
            </w:r>
          </w:p>
        </w:tc>
        <w:tc>
          <w:tcPr>
            <w:tcW w:w="2694" w:type="dxa"/>
            <w:gridSpan w:val="3"/>
          </w:tcPr>
          <w:p w14:paraId="2F8C229C"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rPr>
              <w:t>.002</w:t>
            </w:r>
          </w:p>
        </w:tc>
        <w:tc>
          <w:tcPr>
            <w:tcW w:w="2409" w:type="dxa"/>
            <w:gridSpan w:val="3"/>
          </w:tcPr>
          <w:p w14:paraId="2E189004"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rPr>
              <w:t>.057</w:t>
            </w:r>
          </w:p>
        </w:tc>
        <w:tc>
          <w:tcPr>
            <w:tcW w:w="2410" w:type="dxa"/>
            <w:gridSpan w:val="3"/>
          </w:tcPr>
          <w:p w14:paraId="7F59BF05"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rPr>
              <w:t>.184</w:t>
            </w:r>
          </w:p>
        </w:tc>
      </w:tr>
      <w:tr w:rsidR="00281EEB" w:rsidRPr="00067730" w14:paraId="633D1922" w14:textId="77777777" w:rsidTr="00E60379">
        <w:tc>
          <w:tcPr>
            <w:tcW w:w="2552" w:type="dxa"/>
          </w:tcPr>
          <w:p w14:paraId="36C4AE12" w14:textId="77777777" w:rsidR="00281EEB" w:rsidRPr="00067730" w:rsidRDefault="00281EEB" w:rsidP="00281EEB">
            <w:pPr>
              <w:spacing w:line="240" w:lineRule="auto"/>
              <w:rPr>
                <w:rFonts w:ascii="Times New Roman" w:hAnsi="Times New Roman" w:cs="Times New Roman"/>
              </w:rPr>
            </w:pPr>
            <w:r w:rsidRPr="00067730">
              <w:rPr>
                <w:rFonts w:ascii="Times New Roman" w:hAnsi="Times New Roman" w:cs="Times New Roman"/>
              </w:rPr>
              <w:t>∆</w:t>
            </w:r>
            <w:r w:rsidRPr="00067730">
              <w:rPr>
                <w:rFonts w:ascii="Times New Roman" w:hAnsi="Times New Roman" w:cs="Times New Roman"/>
                <w:i/>
              </w:rPr>
              <w:t xml:space="preserve"> R</w:t>
            </w:r>
            <w:r w:rsidRPr="00067730">
              <w:rPr>
                <w:rFonts w:ascii="Times New Roman" w:hAnsi="Times New Roman" w:cs="Times New Roman"/>
                <w:vertAlign w:val="superscript"/>
              </w:rPr>
              <w:t>2</w:t>
            </w:r>
          </w:p>
        </w:tc>
        <w:tc>
          <w:tcPr>
            <w:tcW w:w="2694" w:type="dxa"/>
            <w:gridSpan w:val="3"/>
          </w:tcPr>
          <w:p w14:paraId="3256A861" w14:textId="77777777" w:rsidR="00281EEB" w:rsidRPr="00067730" w:rsidRDefault="00281EEB" w:rsidP="00281EEB">
            <w:pPr>
              <w:spacing w:line="240" w:lineRule="auto"/>
              <w:jc w:val="center"/>
              <w:rPr>
                <w:rFonts w:ascii="Times New Roman" w:hAnsi="Times New Roman" w:cs="Times New Roman"/>
              </w:rPr>
            </w:pPr>
          </w:p>
        </w:tc>
        <w:tc>
          <w:tcPr>
            <w:tcW w:w="2409" w:type="dxa"/>
            <w:gridSpan w:val="3"/>
          </w:tcPr>
          <w:p w14:paraId="418661C9"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rPr>
              <w:t>.080</w:t>
            </w:r>
          </w:p>
        </w:tc>
        <w:tc>
          <w:tcPr>
            <w:tcW w:w="2410" w:type="dxa"/>
            <w:gridSpan w:val="3"/>
          </w:tcPr>
          <w:p w14:paraId="5B623FF9" w14:textId="77777777" w:rsidR="00281EEB" w:rsidRPr="00067730" w:rsidRDefault="00281EEB" w:rsidP="00281EEB">
            <w:pPr>
              <w:spacing w:line="240" w:lineRule="auto"/>
              <w:jc w:val="center"/>
              <w:rPr>
                <w:rFonts w:ascii="Times New Roman" w:hAnsi="Times New Roman" w:cs="Times New Roman"/>
              </w:rPr>
            </w:pPr>
            <w:r w:rsidRPr="00067730">
              <w:rPr>
                <w:rFonts w:ascii="Times New Roman" w:hAnsi="Times New Roman" w:cs="Times New Roman"/>
              </w:rPr>
              <w:t>.231</w:t>
            </w:r>
          </w:p>
        </w:tc>
      </w:tr>
    </w:tbl>
    <w:p w14:paraId="39FA19D9" w14:textId="77777777" w:rsidR="00281EEB" w:rsidRPr="00067730" w:rsidRDefault="00281EEB" w:rsidP="00281EEB">
      <w:pPr>
        <w:spacing w:after="0" w:line="240" w:lineRule="auto"/>
        <w:rPr>
          <w:rFonts w:ascii="Times New Roman" w:hAnsi="Times New Roman" w:cs="Times New Roman"/>
          <w:sz w:val="24"/>
          <w:szCs w:val="24"/>
        </w:rPr>
      </w:pPr>
    </w:p>
    <w:p w14:paraId="4ABE7445" w14:textId="77777777" w:rsidR="00281EEB" w:rsidRPr="00067730" w:rsidRDefault="00281EEB" w:rsidP="00281EEB">
      <w:pPr>
        <w:spacing w:after="0" w:line="240" w:lineRule="auto"/>
        <w:rPr>
          <w:rFonts w:ascii="Times New Roman" w:hAnsi="Times New Roman" w:cs="Times New Roman"/>
        </w:rPr>
      </w:pPr>
      <w:r w:rsidRPr="00067730">
        <w:rPr>
          <w:rFonts w:ascii="Times New Roman" w:hAnsi="Times New Roman" w:cs="Times New Roman"/>
          <w:sz w:val="24"/>
          <w:szCs w:val="24"/>
        </w:rPr>
        <w:t xml:space="preserve">Notes: </w:t>
      </w:r>
      <w:r w:rsidRPr="00067730">
        <w:rPr>
          <w:rFonts w:ascii="Times New Roman" w:hAnsi="Times New Roman" w:cs="Times New Roman"/>
        </w:rPr>
        <w:t>*</w:t>
      </w:r>
      <w:r w:rsidRPr="00067730">
        <w:rPr>
          <w:rFonts w:ascii="Times New Roman" w:hAnsi="Times New Roman" w:cs="Times New Roman"/>
          <w:i/>
        </w:rPr>
        <w:t xml:space="preserve">p </w:t>
      </w:r>
      <w:r w:rsidRPr="00067730">
        <w:rPr>
          <w:rFonts w:ascii="Times New Roman" w:hAnsi="Times New Roman" w:cs="Times New Roman"/>
        </w:rPr>
        <w:t>&lt; .05; **</w:t>
      </w:r>
      <w:r w:rsidRPr="00067730">
        <w:rPr>
          <w:rFonts w:ascii="Times New Roman" w:hAnsi="Times New Roman" w:cs="Times New Roman"/>
          <w:i/>
        </w:rPr>
        <w:t xml:space="preserve">p </w:t>
      </w:r>
      <w:r w:rsidRPr="00067730">
        <w:rPr>
          <w:rFonts w:ascii="Times New Roman" w:hAnsi="Times New Roman" w:cs="Times New Roman"/>
        </w:rPr>
        <w:t>&lt; .01</w:t>
      </w:r>
    </w:p>
    <w:p w14:paraId="40AF0E57" w14:textId="77777777" w:rsidR="00281EEB" w:rsidRDefault="00281EEB" w:rsidP="002E4794">
      <w:pPr>
        <w:spacing w:after="0"/>
        <w:rPr>
          <w:rFonts w:ascii="Times New Roman" w:hAnsi="Times New Roman" w:cs="Times New Roman"/>
        </w:rPr>
      </w:pPr>
    </w:p>
    <w:p w14:paraId="7903916D" w14:textId="77777777" w:rsidR="00DB106F" w:rsidRPr="00DB106F" w:rsidRDefault="00DB106F" w:rsidP="004C765D">
      <w:pPr>
        <w:pStyle w:val="Heading3"/>
      </w:pPr>
      <w:r w:rsidRPr="00DB106F">
        <w:t>Background, study and employment characteristics</w:t>
      </w:r>
    </w:p>
    <w:p w14:paraId="18EF098C" w14:textId="77777777" w:rsidR="0010148A" w:rsidRDefault="00CB2017" w:rsidP="0010148A">
      <w:pPr>
        <w:spacing w:after="0"/>
        <w:rPr>
          <w:rFonts w:ascii="Times New Roman" w:hAnsi="Times New Roman" w:cs="Times New Roman"/>
        </w:rPr>
      </w:pPr>
      <w:r w:rsidRPr="00E942E6">
        <w:rPr>
          <w:rFonts w:ascii="Times New Roman" w:hAnsi="Times New Roman" w:cs="Times New Roman"/>
        </w:rPr>
        <w:t xml:space="preserve">There were no variations in </w:t>
      </w:r>
      <w:r w:rsidR="00923401">
        <w:rPr>
          <w:rFonts w:ascii="Times New Roman" w:hAnsi="Times New Roman" w:cs="Times New Roman"/>
        </w:rPr>
        <w:t>PE</w:t>
      </w:r>
      <w:r w:rsidRPr="00E942E6">
        <w:rPr>
          <w:rFonts w:ascii="Times New Roman" w:hAnsi="Times New Roman" w:cs="Times New Roman"/>
        </w:rPr>
        <w:t xml:space="preserve"> by institution</w:t>
      </w:r>
      <w:r w:rsidR="00487F2A" w:rsidRPr="00E942E6">
        <w:rPr>
          <w:rFonts w:ascii="Times New Roman" w:hAnsi="Times New Roman" w:cs="Times New Roman"/>
        </w:rPr>
        <w:t xml:space="preserve">. </w:t>
      </w:r>
      <w:r w:rsidR="00D72742" w:rsidRPr="00986802">
        <w:rPr>
          <w:rFonts w:ascii="Times New Roman" w:hAnsi="Times New Roman" w:cs="Times New Roman"/>
        </w:rPr>
        <w:t xml:space="preserve">In alignment with certain studies, findings indicate that male students have higher levels of </w:t>
      </w:r>
      <w:r w:rsidR="00D72742">
        <w:rPr>
          <w:rFonts w:ascii="Times New Roman" w:hAnsi="Times New Roman" w:cs="Times New Roman"/>
        </w:rPr>
        <w:t>PE</w:t>
      </w:r>
      <w:r w:rsidR="00D72742" w:rsidRPr="00986802">
        <w:rPr>
          <w:rFonts w:ascii="Times New Roman" w:hAnsi="Times New Roman" w:cs="Times New Roman"/>
        </w:rPr>
        <w:t xml:space="preserve"> than females. </w:t>
      </w:r>
      <w:r w:rsidR="00C9763A">
        <w:rPr>
          <w:rFonts w:ascii="Times New Roman" w:hAnsi="Times New Roman" w:cs="Times New Roman"/>
        </w:rPr>
        <w:t>This</w:t>
      </w:r>
      <w:r w:rsidR="00D72742">
        <w:rPr>
          <w:rFonts w:ascii="Times New Roman" w:hAnsi="Times New Roman" w:cs="Times New Roman"/>
        </w:rPr>
        <w:t xml:space="preserve"> may be attributed to heightened female awareness of the enduring gender pay ga</w:t>
      </w:r>
      <w:r w:rsidR="00D72742" w:rsidRPr="00C848CC">
        <w:rPr>
          <w:rFonts w:ascii="Times New Roman" w:hAnsi="Times New Roman" w:cs="Times New Roman"/>
        </w:rPr>
        <w:t xml:space="preserve">p in both the UK and Australia and </w:t>
      </w:r>
      <w:r w:rsidR="00D72742" w:rsidRPr="00380561">
        <w:rPr>
          <w:rFonts w:ascii="Times New Roman" w:hAnsi="Times New Roman" w:cs="Times New Roman"/>
        </w:rPr>
        <w:t>o</w:t>
      </w:r>
      <w:r w:rsidR="00D72742" w:rsidRPr="00C848CC">
        <w:rPr>
          <w:rFonts w:ascii="Times New Roman" w:hAnsi="Times New Roman" w:cs="Times New Roman"/>
        </w:rPr>
        <w:t xml:space="preserve">f </w:t>
      </w:r>
      <w:r w:rsidR="00D72742" w:rsidRPr="00380561">
        <w:rPr>
          <w:rFonts w:ascii="Times New Roman" w:hAnsi="Times New Roman" w:cs="Times New Roman"/>
        </w:rPr>
        <w:t>evidence of</w:t>
      </w:r>
      <w:r w:rsidR="00D72742" w:rsidRPr="00C848CC">
        <w:rPr>
          <w:rFonts w:ascii="Times New Roman" w:hAnsi="Times New Roman" w:cs="Times New Roman"/>
        </w:rPr>
        <w:t xml:space="preserve"> higher</w:t>
      </w:r>
      <w:r w:rsidR="00D72742" w:rsidRPr="00380561">
        <w:rPr>
          <w:rFonts w:ascii="Times New Roman" w:hAnsi="Times New Roman" w:cs="Times New Roman"/>
        </w:rPr>
        <w:t xml:space="preserve"> rates </w:t>
      </w:r>
      <w:proofErr w:type="gramStart"/>
      <w:r w:rsidR="00D72742" w:rsidRPr="00380561">
        <w:rPr>
          <w:rFonts w:ascii="Times New Roman" w:hAnsi="Times New Roman" w:cs="Times New Roman"/>
        </w:rPr>
        <w:t xml:space="preserve">of </w:t>
      </w:r>
      <w:r w:rsidR="00D72742" w:rsidRPr="00C848CC">
        <w:rPr>
          <w:rFonts w:ascii="Times New Roman" w:hAnsi="Times New Roman" w:cs="Times New Roman"/>
        </w:rPr>
        <w:t xml:space="preserve"> under</w:t>
      </w:r>
      <w:proofErr w:type="gramEnd"/>
      <w:r w:rsidR="00D72742">
        <w:rPr>
          <w:rFonts w:ascii="Times New Roman" w:hAnsi="Times New Roman" w:cs="Times New Roman"/>
        </w:rPr>
        <w:t>-</w:t>
      </w:r>
      <w:r w:rsidR="00D72742" w:rsidRPr="00C848CC">
        <w:rPr>
          <w:rFonts w:ascii="Times New Roman" w:hAnsi="Times New Roman" w:cs="Times New Roman"/>
        </w:rPr>
        <w:t xml:space="preserve">employment and unemployment and lower </w:t>
      </w:r>
      <w:r w:rsidR="00D72742" w:rsidRPr="00380561">
        <w:rPr>
          <w:rFonts w:ascii="Times New Roman" w:hAnsi="Times New Roman" w:cs="Times New Roman"/>
        </w:rPr>
        <w:t xml:space="preserve">average salaries </w:t>
      </w:r>
      <w:r w:rsidR="00D72742" w:rsidRPr="00C848CC">
        <w:rPr>
          <w:rFonts w:ascii="Times New Roman" w:hAnsi="Times New Roman" w:cs="Times New Roman"/>
        </w:rPr>
        <w:t xml:space="preserve">among females graduates </w:t>
      </w:r>
      <w:r w:rsidR="00D72742" w:rsidRPr="00380561">
        <w:rPr>
          <w:rFonts w:ascii="Times New Roman" w:hAnsi="Times New Roman" w:cs="Times New Roman"/>
        </w:rPr>
        <w:lastRenderedPageBreak/>
        <w:t>compared</w:t>
      </w:r>
      <w:r w:rsidR="00D72742" w:rsidRPr="00C848CC">
        <w:rPr>
          <w:rFonts w:ascii="Times New Roman" w:hAnsi="Times New Roman" w:cs="Times New Roman"/>
        </w:rPr>
        <w:t xml:space="preserve"> to their male counterparts (</w:t>
      </w:r>
      <w:r w:rsidR="00D72742" w:rsidRPr="00380561">
        <w:rPr>
          <w:rFonts w:ascii="Times New Roman" w:hAnsi="Times New Roman" w:cs="Times New Roman"/>
        </w:rPr>
        <w:t xml:space="preserve">for </w:t>
      </w:r>
      <w:r w:rsidR="00D72742" w:rsidRPr="00D4294B">
        <w:rPr>
          <w:rFonts w:ascii="Times New Roman" w:hAnsi="Times New Roman" w:cs="Times New Roman"/>
        </w:rPr>
        <w:t xml:space="preserve">example, Purcell </w:t>
      </w:r>
      <w:r w:rsidR="00D72742" w:rsidRPr="00D4294B">
        <w:rPr>
          <w:rFonts w:ascii="Times New Roman" w:hAnsi="Times New Roman" w:cs="Times New Roman"/>
          <w:i/>
        </w:rPr>
        <w:t>et al</w:t>
      </w:r>
      <w:r w:rsidR="00D72742" w:rsidRPr="00D4294B">
        <w:rPr>
          <w:rFonts w:ascii="Times New Roman" w:hAnsi="Times New Roman" w:cs="Times New Roman"/>
        </w:rPr>
        <w:t xml:space="preserve">., 2013; Wilton, 2011). </w:t>
      </w:r>
      <w:r w:rsidR="00487F2A" w:rsidRPr="00D4294B">
        <w:rPr>
          <w:rFonts w:ascii="Times New Roman" w:hAnsi="Times New Roman" w:cs="Times New Roman"/>
        </w:rPr>
        <w:t>Contrary</w:t>
      </w:r>
      <w:r w:rsidR="00487F2A" w:rsidRPr="00E942E6">
        <w:rPr>
          <w:rFonts w:ascii="Times New Roman" w:hAnsi="Times New Roman" w:cs="Times New Roman"/>
        </w:rPr>
        <w:t xml:space="preserve"> to </w:t>
      </w:r>
      <w:r w:rsidR="00A1404E">
        <w:rPr>
          <w:rFonts w:ascii="Times New Roman" w:hAnsi="Times New Roman" w:cs="Times New Roman"/>
        </w:rPr>
        <w:t xml:space="preserve">a number of </w:t>
      </w:r>
      <w:r w:rsidR="00487F2A" w:rsidRPr="00E942E6">
        <w:rPr>
          <w:rFonts w:ascii="Times New Roman" w:hAnsi="Times New Roman" w:cs="Times New Roman"/>
        </w:rPr>
        <w:t>previous studies</w:t>
      </w:r>
      <w:r w:rsidR="00C578BD">
        <w:rPr>
          <w:rFonts w:ascii="Times New Roman" w:hAnsi="Times New Roman" w:cs="Times New Roman"/>
        </w:rPr>
        <w:t xml:space="preserve">, </w:t>
      </w:r>
      <w:r w:rsidR="00487F2A" w:rsidRPr="00E942E6">
        <w:rPr>
          <w:rFonts w:ascii="Times New Roman" w:hAnsi="Times New Roman" w:cs="Times New Roman"/>
        </w:rPr>
        <w:t>t</w:t>
      </w:r>
      <w:r w:rsidR="00643C0A" w:rsidRPr="00E942E6">
        <w:rPr>
          <w:rFonts w:ascii="Times New Roman" w:hAnsi="Times New Roman" w:cs="Times New Roman"/>
        </w:rPr>
        <w:t>he</w:t>
      </w:r>
      <w:r w:rsidR="0044247A" w:rsidRPr="00E942E6">
        <w:rPr>
          <w:rFonts w:ascii="Times New Roman" w:hAnsi="Times New Roman" w:cs="Times New Roman"/>
        </w:rPr>
        <w:t xml:space="preserve">re was no </w:t>
      </w:r>
      <w:r w:rsidR="0044247A" w:rsidRPr="00986802">
        <w:rPr>
          <w:rFonts w:ascii="Times New Roman" w:hAnsi="Times New Roman" w:cs="Times New Roman"/>
        </w:rPr>
        <w:t xml:space="preserve">evidence to support a </w:t>
      </w:r>
      <w:r w:rsidR="00A1404E" w:rsidRPr="00986802">
        <w:rPr>
          <w:rFonts w:ascii="Times New Roman" w:hAnsi="Times New Roman" w:cs="Times New Roman"/>
        </w:rPr>
        <w:t xml:space="preserve">negative </w:t>
      </w:r>
      <w:r w:rsidR="0044247A" w:rsidRPr="00986802">
        <w:rPr>
          <w:rFonts w:ascii="Times New Roman" w:hAnsi="Times New Roman" w:cs="Times New Roman"/>
        </w:rPr>
        <w:t xml:space="preserve">association between </w:t>
      </w:r>
      <w:r w:rsidR="00A1404E" w:rsidRPr="00986802">
        <w:rPr>
          <w:rFonts w:ascii="Times New Roman" w:hAnsi="Times New Roman" w:cs="Times New Roman"/>
        </w:rPr>
        <w:t xml:space="preserve">increased </w:t>
      </w:r>
      <w:r w:rsidR="0044247A" w:rsidRPr="00986802">
        <w:rPr>
          <w:rFonts w:ascii="Times New Roman" w:hAnsi="Times New Roman" w:cs="Times New Roman"/>
        </w:rPr>
        <w:t xml:space="preserve">age and </w:t>
      </w:r>
      <w:r w:rsidR="00923401">
        <w:rPr>
          <w:rFonts w:ascii="Times New Roman" w:hAnsi="Times New Roman" w:cs="Times New Roman"/>
        </w:rPr>
        <w:t>PE</w:t>
      </w:r>
      <w:r w:rsidR="00F6291F">
        <w:rPr>
          <w:rFonts w:ascii="Times New Roman" w:hAnsi="Times New Roman" w:cs="Times New Roman"/>
        </w:rPr>
        <w:t>. Hypothesis</w:t>
      </w:r>
      <w:r w:rsidR="00211171">
        <w:rPr>
          <w:rFonts w:ascii="Times New Roman" w:hAnsi="Times New Roman" w:cs="Times New Roman"/>
        </w:rPr>
        <w:t xml:space="preserve"> five </w:t>
      </w:r>
      <w:r w:rsidR="007715DA" w:rsidRPr="00380561">
        <w:rPr>
          <w:rFonts w:ascii="Times New Roman" w:hAnsi="Times New Roman" w:cs="Times New Roman"/>
        </w:rPr>
        <w:t>is</w:t>
      </w:r>
      <w:r w:rsidR="00623060">
        <w:rPr>
          <w:rFonts w:ascii="Times New Roman" w:hAnsi="Times New Roman" w:cs="Times New Roman"/>
        </w:rPr>
        <w:t xml:space="preserve"> therefore</w:t>
      </w:r>
      <w:r w:rsidR="007715DA" w:rsidRPr="00380561">
        <w:rPr>
          <w:rFonts w:ascii="Times New Roman" w:hAnsi="Times New Roman" w:cs="Times New Roman"/>
        </w:rPr>
        <w:t xml:space="preserve"> not supported.</w:t>
      </w:r>
      <w:r w:rsidR="00EE75AB" w:rsidRPr="00986802">
        <w:rPr>
          <w:rFonts w:ascii="Times New Roman" w:hAnsi="Times New Roman" w:cs="Times New Roman"/>
        </w:rPr>
        <w:t xml:space="preserve"> </w:t>
      </w:r>
      <w:r w:rsidR="00A1404E" w:rsidRPr="00986802">
        <w:rPr>
          <w:rFonts w:ascii="Times New Roman" w:hAnsi="Times New Roman" w:cs="Times New Roman"/>
        </w:rPr>
        <w:t xml:space="preserve">Mature graduates have often been shown to experience a difficult transition from </w:t>
      </w:r>
      <w:r w:rsidR="00675C7C">
        <w:rPr>
          <w:rFonts w:ascii="Times New Roman" w:hAnsi="Times New Roman" w:cs="Times New Roman"/>
        </w:rPr>
        <w:t>HE</w:t>
      </w:r>
      <w:r w:rsidR="00A1404E" w:rsidRPr="00986802">
        <w:rPr>
          <w:rFonts w:ascii="Times New Roman" w:hAnsi="Times New Roman" w:cs="Times New Roman"/>
        </w:rPr>
        <w:t xml:space="preserve"> into the labour market, with a lowered likelihood of entering graduate-level employment post-graduation, despite being more likely to be able to demonstrate the possession of the </w:t>
      </w:r>
      <w:r w:rsidR="00F6291F">
        <w:rPr>
          <w:rFonts w:ascii="Times New Roman" w:hAnsi="Times New Roman" w:cs="Times New Roman"/>
        </w:rPr>
        <w:t>capabilities</w:t>
      </w:r>
      <w:r w:rsidR="00A1404E">
        <w:rPr>
          <w:rFonts w:ascii="Times New Roman" w:hAnsi="Times New Roman" w:cs="Times New Roman"/>
        </w:rPr>
        <w:t xml:space="preserve"> demanded by graduate employers (for instance, Purcell </w:t>
      </w:r>
      <w:r w:rsidR="00522924" w:rsidRPr="00522924">
        <w:rPr>
          <w:rFonts w:ascii="Times New Roman" w:hAnsi="Times New Roman" w:cs="Times New Roman"/>
          <w:i/>
        </w:rPr>
        <w:t>et al</w:t>
      </w:r>
      <w:r w:rsidR="00A1404E">
        <w:rPr>
          <w:rFonts w:ascii="Times New Roman" w:hAnsi="Times New Roman" w:cs="Times New Roman"/>
        </w:rPr>
        <w:t>.</w:t>
      </w:r>
      <w:r w:rsidR="00985D96">
        <w:rPr>
          <w:rFonts w:ascii="Times New Roman" w:hAnsi="Times New Roman" w:cs="Times New Roman"/>
        </w:rPr>
        <w:t>,</w:t>
      </w:r>
      <w:r w:rsidR="00A1404E">
        <w:rPr>
          <w:rFonts w:ascii="Times New Roman" w:hAnsi="Times New Roman" w:cs="Times New Roman"/>
        </w:rPr>
        <w:t xml:space="preserve"> 2007). This finding </w:t>
      </w:r>
      <w:r w:rsidR="0009531E">
        <w:rPr>
          <w:rFonts w:ascii="Times New Roman" w:hAnsi="Times New Roman" w:cs="Times New Roman"/>
        </w:rPr>
        <w:t xml:space="preserve">may, therefore, be a product of a heightened sense of one’s worth in the labour market </w:t>
      </w:r>
      <w:r w:rsidR="00E22D3A">
        <w:rPr>
          <w:rFonts w:ascii="Times New Roman" w:hAnsi="Times New Roman" w:cs="Times New Roman"/>
        </w:rPr>
        <w:t xml:space="preserve">among older students </w:t>
      </w:r>
      <w:r w:rsidR="0009531E">
        <w:rPr>
          <w:rFonts w:ascii="Times New Roman" w:hAnsi="Times New Roman" w:cs="Times New Roman"/>
        </w:rPr>
        <w:t>tempered by greater awareness of labour market c</w:t>
      </w:r>
      <w:r w:rsidR="005F337B">
        <w:rPr>
          <w:rFonts w:ascii="Times New Roman" w:hAnsi="Times New Roman" w:cs="Times New Roman"/>
        </w:rPr>
        <w:t>hallenges</w:t>
      </w:r>
      <w:r w:rsidR="0009531E">
        <w:rPr>
          <w:rFonts w:ascii="Times New Roman" w:hAnsi="Times New Roman" w:cs="Times New Roman"/>
        </w:rPr>
        <w:t>.</w:t>
      </w:r>
    </w:p>
    <w:p w14:paraId="254DF895" w14:textId="77777777" w:rsidR="00EE640C" w:rsidRDefault="00EE640C" w:rsidP="006B47AA">
      <w:pPr>
        <w:spacing w:after="0"/>
        <w:rPr>
          <w:rFonts w:ascii="Times New Roman" w:hAnsi="Times New Roman" w:cs="Times New Roman"/>
        </w:rPr>
      </w:pPr>
    </w:p>
    <w:p w14:paraId="3B4632DD" w14:textId="77777777" w:rsidR="00D92C98" w:rsidRDefault="00135139" w:rsidP="006B47AA">
      <w:pPr>
        <w:spacing w:after="0"/>
        <w:rPr>
          <w:rFonts w:ascii="Times New Roman" w:hAnsi="Times New Roman" w:cs="Times New Roman"/>
        </w:rPr>
      </w:pPr>
      <w:r>
        <w:rPr>
          <w:rFonts w:ascii="Times New Roman" w:hAnsi="Times New Roman" w:cs="Times New Roman"/>
        </w:rPr>
        <w:t xml:space="preserve">In relation to disciplinary differences in </w:t>
      </w:r>
      <w:r w:rsidR="00BA4EF5">
        <w:rPr>
          <w:rFonts w:ascii="Times New Roman" w:hAnsi="Times New Roman" w:cs="Times New Roman"/>
        </w:rPr>
        <w:t>PE</w:t>
      </w:r>
      <w:r>
        <w:rPr>
          <w:rFonts w:ascii="Times New Roman" w:hAnsi="Times New Roman" w:cs="Times New Roman"/>
        </w:rPr>
        <w:t>,</w:t>
      </w:r>
      <w:r w:rsidR="004D3EC1">
        <w:rPr>
          <w:rFonts w:ascii="Times New Roman" w:hAnsi="Times New Roman" w:cs="Times New Roman"/>
        </w:rPr>
        <w:t xml:space="preserve"> hypothesis six – that major of study will not be associated </w:t>
      </w:r>
      <w:r w:rsidR="00923401">
        <w:rPr>
          <w:rFonts w:ascii="Times New Roman" w:hAnsi="Times New Roman" w:cs="Times New Roman"/>
        </w:rPr>
        <w:t>PE</w:t>
      </w:r>
      <w:r w:rsidR="004D3EC1">
        <w:rPr>
          <w:rFonts w:ascii="Times New Roman" w:hAnsi="Times New Roman" w:cs="Times New Roman"/>
        </w:rPr>
        <w:t xml:space="preserve"> – is supported by the data.</w:t>
      </w:r>
      <w:r>
        <w:rPr>
          <w:rFonts w:ascii="Times New Roman" w:hAnsi="Times New Roman" w:cs="Times New Roman"/>
        </w:rPr>
        <w:t xml:space="preserve">  </w:t>
      </w:r>
      <w:r w:rsidR="0002489C">
        <w:rPr>
          <w:rFonts w:ascii="Times New Roman" w:hAnsi="Times New Roman" w:cs="Times New Roman"/>
        </w:rPr>
        <w:t xml:space="preserve">It is important to remember that this study focuses on the </w:t>
      </w:r>
      <w:r w:rsidR="00923401">
        <w:rPr>
          <w:rFonts w:ascii="Times New Roman" w:hAnsi="Times New Roman" w:cs="Times New Roman"/>
        </w:rPr>
        <w:t>PE</w:t>
      </w:r>
      <w:r w:rsidR="0002489C">
        <w:rPr>
          <w:rFonts w:ascii="Times New Roman" w:hAnsi="Times New Roman" w:cs="Times New Roman"/>
        </w:rPr>
        <w:t xml:space="preserve"> of </w:t>
      </w:r>
      <w:r w:rsidR="004D3EC1">
        <w:rPr>
          <w:rFonts w:ascii="Times New Roman" w:hAnsi="Times New Roman" w:cs="Times New Roman"/>
        </w:rPr>
        <w:t>b</w:t>
      </w:r>
      <w:r w:rsidR="0002489C">
        <w:rPr>
          <w:rFonts w:ascii="Times New Roman" w:hAnsi="Times New Roman" w:cs="Times New Roman"/>
        </w:rPr>
        <w:t xml:space="preserve">usiness undergraduates so variations are limited to different specialisations within the field of </w:t>
      </w:r>
      <w:r w:rsidR="004D3EC1">
        <w:rPr>
          <w:rFonts w:ascii="Times New Roman" w:hAnsi="Times New Roman" w:cs="Times New Roman"/>
        </w:rPr>
        <w:t>business</w:t>
      </w:r>
      <w:r w:rsidR="0002489C">
        <w:rPr>
          <w:rFonts w:ascii="Times New Roman" w:hAnsi="Times New Roman" w:cs="Times New Roman"/>
        </w:rPr>
        <w:t>.</w:t>
      </w:r>
      <w:r w:rsidR="00EE640C">
        <w:rPr>
          <w:rFonts w:ascii="Times New Roman" w:hAnsi="Times New Roman" w:cs="Times New Roman"/>
        </w:rPr>
        <w:t xml:space="preserve"> T</w:t>
      </w:r>
      <w:r w:rsidR="00C159B1">
        <w:rPr>
          <w:rFonts w:ascii="Times New Roman" w:hAnsi="Times New Roman" w:cs="Times New Roman"/>
        </w:rPr>
        <w:t xml:space="preserve">he lack of association between </w:t>
      </w:r>
      <w:r w:rsidR="00923401">
        <w:rPr>
          <w:rFonts w:ascii="Times New Roman" w:hAnsi="Times New Roman" w:cs="Times New Roman"/>
        </w:rPr>
        <w:t>PE</w:t>
      </w:r>
      <w:r w:rsidR="00C159B1">
        <w:rPr>
          <w:rFonts w:ascii="Times New Roman" w:hAnsi="Times New Roman" w:cs="Times New Roman"/>
        </w:rPr>
        <w:t xml:space="preserve"> and stage of study</w:t>
      </w:r>
      <w:r w:rsidR="00EE640C">
        <w:rPr>
          <w:rFonts w:ascii="Times New Roman" w:hAnsi="Times New Roman" w:cs="Times New Roman"/>
        </w:rPr>
        <w:t xml:space="preserve"> fails to support hypothesis seven. </w:t>
      </w:r>
      <w:r w:rsidR="0009531E">
        <w:rPr>
          <w:rFonts w:ascii="Times New Roman" w:hAnsi="Times New Roman" w:cs="Times New Roman"/>
        </w:rPr>
        <w:t>This is perhaps counter-intuitive</w:t>
      </w:r>
      <w:r w:rsidR="00C159B1">
        <w:rPr>
          <w:rFonts w:ascii="Times New Roman" w:hAnsi="Times New Roman" w:cs="Times New Roman"/>
        </w:rPr>
        <w:t xml:space="preserve"> as one might expect </w:t>
      </w:r>
      <w:r w:rsidR="00713A17">
        <w:rPr>
          <w:rFonts w:ascii="Times New Roman" w:hAnsi="Times New Roman" w:cs="Times New Roman"/>
        </w:rPr>
        <w:t xml:space="preserve">a student in the latter stages to demonstrate greater confidence in their </w:t>
      </w:r>
      <w:r w:rsidR="004D3EC1">
        <w:rPr>
          <w:rFonts w:ascii="Times New Roman" w:hAnsi="Times New Roman" w:cs="Times New Roman"/>
        </w:rPr>
        <w:t xml:space="preserve">attributes </w:t>
      </w:r>
      <w:r w:rsidR="00713A17">
        <w:rPr>
          <w:rFonts w:ascii="Times New Roman" w:hAnsi="Times New Roman" w:cs="Times New Roman"/>
        </w:rPr>
        <w:t xml:space="preserve">and </w:t>
      </w:r>
      <w:r w:rsidR="005F337B">
        <w:rPr>
          <w:rFonts w:ascii="Times New Roman" w:hAnsi="Times New Roman" w:cs="Times New Roman"/>
        </w:rPr>
        <w:t xml:space="preserve">their </w:t>
      </w:r>
      <w:r w:rsidR="004D3EC1">
        <w:rPr>
          <w:rFonts w:ascii="Times New Roman" w:hAnsi="Times New Roman" w:cs="Times New Roman"/>
        </w:rPr>
        <w:t>application</w:t>
      </w:r>
      <w:r w:rsidR="005F337B">
        <w:rPr>
          <w:rFonts w:ascii="Times New Roman" w:hAnsi="Times New Roman" w:cs="Times New Roman"/>
        </w:rPr>
        <w:t xml:space="preserve"> in the</w:t>
      </w:r>
      <w:r w:rsidR="00713A17">
        <w:rPr>
          <w:rFonts w:ascii="Times New Roman" w:hAnsi="Times New Roman" w:cs="Times New Roman"/>
        </w:rPr>
        <w:t xml:space="preserve"> labour market</w:t>
      </w:r>
      <w:r w:rsidR="004D3EC1">
        <w:rPr>
          <w:rFonts w:ascii="Times New Roman" w:hAnsi="Times New Roman" w:cs="Times New Roman"/>
        </w:rPr>
        <w:t xml:space="preserve"> on the basis of sustained de</w:t>
      </w:r>
      <w:r w:rsidR="004C765D">
        <w:rPr>
          <w:rFonts w:ascii="Times New Roman" w:hAnsi="Times New Roman" w:cs="Times New Roman"/>
        </w:rPr>
        <w:t>velopment of these capabilities</w:t>
      </w:r>
      <w:r w:rsidR="00713A17">
        <w:rPr>
          <w:rFonts w:ascii="Times New Roman" w:hAnsi="Times New Roman" w:cs="Times New Roman"/>
        </w:rPr>
        <w:t xml:space="preserve"> </w:t>
      </w:r>
      <w:r w:rsidR="004D3EC1">
        <w:rPr>
          <w:rFonts w:ascii="Times New Roman" w:hAnsi="Times New Roman" w:cs="Times New Roman"/>
        </w:rPr>
        <w:t xml:space="preserve">and more assuredness of their intended career path. </w:t>
      </w:r>
      <w:r w:rsidR="0009531E">
        <w:rPr>
          <w:rFonts w:ascii="Times New Roman" w:hAnsi="Times New Roman" w:cs="Times New Roman"/>
        </w:rPr>
        <w:t>O</w:t>
      </w:r>
      <w:r w:rsidR="008411B2">
        <w:rPr>
          <w:rFonts w:ascii="Times New Roman" w:hAnsi="Times New Roman" w:cs="Times New Roman"/>
        </w:rPr>
        <w:t>ur data may indicate</w:t>
      </w:r>
      <w:r w:rsidR="0009531E">
        <w:rPr>
          <w:rFonts w:ascii="Times New Roman" w:hAnsi="Times New Roman" w:cs="Times New Roman"/>
        </w:rPr>
        <w:t>, therefore,</w:t>
      </w:r>
      <w:r w:rsidR="008411B2">
        <w:rPr>
          <w:rFonts w:ascii="Times New Roman" w:hAnsi="Times New Roman" w:cs="Times New Roman"/>
        </w:rPr>
        <w:t xml:space="preserve"> a level of insecurity in one’s own value in the well-publicised ‘war for talent’, despite having developed a greater sense of their own ambitions and capabilities.</w:t>
      </w:r>
    </w:p>
    <w:p w14:paraId="0F1A0DBF" w14:textId="77777777" w:rsidR="00380561" w:rsidRDefault="00380561" w:rsidP="006B47AA">
      <w:pPr>
        <w:spacing w:after="0"/>
        <w:rPr>
          <w:rFonts w:ascii="Times New Roman" w:hAnsi="Times New Roman" w:cs="Times New Roman"/>
        </w:rPr>
      </w:pPr>
    </w:p>
    <w:p w14:paraId="758E1A78" w14:textId="77777777" w:rsidR="00FB7E2E" w:rsidRDefault="006D3FE3" w:rsidP="00FB7E2E">
      <w:pPr>
        <w:spacing w:after="0"/>
        <w:rPr>
          <w:rFonts w:ascii="Times New Roman" w:hAnsi="Times New Roman" w:cs="Times New Roman"/>
        </w:rPr>
      </w:pPr>
      <w:r w:rsidRPr="00B36C52">
        <w:rPr>
          <w:rFonts w:ascii="Times New Roman" w:hAnsi="Times New Roman" w:cs="Times New Roman"/>
        </w:rPr>
        <w:t>A</w:t>
      </w:r>
      <w:r w:rsidR="004A247B" w:rsidRPr="00B36C52">
        <w:rPr>
          <w:rFonts w:ascii="Times New Roman" w:hAnsi="Times New Roman" w:cs="Times New Roman"/>
        </w:rPr>
        <w:t xml:space="preserve"> positive effect </w:t>
      </w:r>
      <w:r w:rsidRPr="00B36C52">
        <w:rPr>
          <w:rFonts w:ascii="Times New Roman" w:hAnsi="Times New Roman" w:cs="Times New Roman"/>
        </w:rPr>
        <w:t>for participating in a work placement is only evident in the second model. It</w:t>
      </w:r>
      <w:r>
        <w:rPr>
          <w:rFonts w:ascii="Times New Roman" w:hAnsi="Times New Roman" w:cs="Times New Roman"/>
        </w:rPr>
        <w:t xml:space="preserve"> is possible that one or both of the significant DOTs dimensions – namely decision-making learning and transition learning - are acting as suppressors, meaning </w:t>
      </w:r>
      <w:r w:rsidR="00D07241">
        <w:rPr>
          <w:rFonts w:ascii="Times New Roman" w:hAnsi="Times New Roman" w:cs="Times New Roman"/>
        </w:rPr>
        <w:t>it is increasing the predictive validity of the work placem</w:t>
      </w:r>
      <w:r w:rsidR="00A845FA">
        <w:rPr>
          <w:rFonts w:ascii="Times New Roman" w:hAnsi="Times New Roman" w:cs="Times New Roman"/>
        </w:rPr>
        <w:t xml:space="preserve">ent on </w:t>
      </w:r>
      <w:r w:rsidR="00923401">
        <w:rPr>
          <w:rFonts w:ascii="Times New Roman" w:hAnsi="Times New Roman" w:cs="Times New Roman"/>
        </w:rPr>
        <w:t>PE</w:t>
      </w:r>
      <w:r w:rsidR="00A845FA">
        <w:rPr>
          <w:rFonts w:ascii="Times New Roman" w:hAnsi="Times New Roman" w:cs="Times New Roman"/>
        </w:rPr>
        <w:t xml:space="preserve">. </w:t>
      </w:r>
      <w:r>
        <w:rPr>
          <w:rFonts w:ascii="Times New Roman" w:hAnsi="Times New Roman" w:cs="Times New Roman"/>
        </w:rPr>
        <w:t>This</w:t>
      </w:r>
      <w:r w:rsidR="00EA37F4">
        <w:rPr>
          <w:rFonts w:ascii="Times New Roman" w:hAnsi="Times New Roman" w:cs="Times New Roman"/>
        </w:rPr>
        <w:t xml:space="preserve"> notion</w:t>
      </w:r>
      <w:r>
        <w:rPr>
          <w:rFonts w:ascii="Times New Roman" w:hAnsi="Times New Roman" w:cs="Times New Roman"/>
        </w:rPr>
        <w:t xml:space="preserve"> is further supported by the work placement variable </w:t>
      </w:r>
      <w:r w:rsidR="00D07241">
        <w:rPr>
          <w:rFonts w:ascii="Times New Roman" w:hAnsi="Times New Roman" w:cs="Times New Roman"/>
        </w:rPr>
        <w:t>being positively correlated with</w:t>
      </w:r>
      <w:r>
        <w:rPr>
          <w:rFonts w:ascii="Times New Roman" w:hAnsi="Times New Roman" w:cs="Times New Roman"/>
        </w:rPr>
        <w:t xml:space="preserve"> both transiti</w:t>
      </w:r>
      <w:r w:rsidR="00D07241">
        <w:rPr>
          <w:rFonts w:ascii="Times New Roman" w:hAnsi="Times New Roman" w:cs="Times New Roman"/>
        </w:rPr>
        <w:t>on and decision-making learning</w:t>
      </w:r>
      <w:r w:rsidR="00E22D3A">
        <w:rPr>
          <w:rFonts w:ascii="Times New Roman" w:hAnsi="Times New Roman" w:cs="Times New Roman"/>
        </w:rPr>
        <w:t>,</w:t>
      </w:r>
      <w:r w:rsidR="00D07241">
        <w:rPr>
          <w:rFonts w:ascii="Times New Roman" w:hAnsi="Times New Roman" w:cs="Times New Roman"/>
        </w:rPr>
        <w:t xml:space="preserve"> and not </w:t>
      </w:r>
      <w:r w:rsidR="00923401">
        <w:rPr>
          <w:rFonts w:ascii="Times New Roman" w:hAnsi="Times New Roman" w:cs="Times New Roman"/>
        </w:rPr>
        <w:t>PE</w:t>
      </w:r>
      <w:r w:rsidR="00A845FA">
        <w:rPr>
          <w:rFonts w:ascii="Times New Roman" w:hAnsi="Times New Roman" w:cs="Times New Roman"/>
        </w:rPr>
        <w:t xml:space="preserve"> (see Ludlow and Klein, 2014). </w:t>
      </w:r>
      <w:r w:rsidR="00893250">
        <w:rPr>
          <w:rFonts w:ascii="Times New Roman" w:hAnsi="Times New Roman" w:cs="Times New Roman"/>
        </w:rPr>
        <w:t xml:space="preserve"> The absence of a definitive influence of work placements on </w:t>
      </w:r>
      <w:r w:rsidR="00923401">
        <w:rPr>
          <w:rFonts w:ascii="Times New Roman" w:hAnsi="Times New Roman" w:cs="Times New Roman"/>
        </w:rPr>
        <w:t>PE</w:t>
      </w:r>
      <w:r w:rsidR="00893250">
        <w:rPr>
          <w:rFonts w:ascii="Times New Roman" w:hAnsi="Times New Roman" w:cs="Times New Roman"/>
        </w:rPr>
        <w:t xml:space="preserve"> highlights an area requiring further research.  Future studies may benefit from </w:t>
      </w:r>
      <w:r w:rsidR="00232064">
        <w:rPr>
          <w:rFonts w:ascii="Times New Roman" w:hAnsi="Times New Roman" w:cs="Times New Roman"/>
        </w:rPr>
        <w:t xml:space="preserve">a control group approach with clear differences between groups in relation to their participation in WIL, participation in career </w:t>
      </w:r>
      <w:r w:rsidR="000B01C0">
        <w:rPr>
          <w:rFonts w:ascii="Times New Roman" w:hAnsi="Times New Roman" w:cs="Times New Roman"/>
        </w:rPr>
        <w:lastRenderedPageBreak/>
        <w:t>development learning</w:t>
      </w:r>
      <w:r w:rsidR="00232064">
        <w:rPr>
          <w:rFonts w:ascii="Times New Roman" w:hAnsi="Times New Roman" w:cs="Times New Roman"/>
        </w:rPr>
        <w:t xml:space="preserve"> at university </w:t>
      </w:r>
      <w:r w:rsidR="000B01C0">
        <w:rPr>
          <w:rFonts w:ascii="Times New Roman" w:hAnsi="Times New Roman" w:cs="Times New Roman"/>
        </w:rPr>
        <w:t xml:space="preserve">– particularly for provision focused on decision-making and transition learning - </w:t>
      </w:r>
      <w:r w:rsidR="00232064">
        <w:rPr>
          <w:rFonts w:ascii="Times New Roman" w:hAnsi="Times New Roman" w:cs="Times New Roman"/>
        </w:rPr>
        <w:t xml:space="preserve">and also their employment history. </w:t>
      </w:r>
    </w:p>
    <w:p w14:paraId="679A75BD" w14:textId="77777777" w:rsidR="00AC0C72" w:rsidRDefault="00AC0C72" w:rsidP="00FB7E2E">
      <w:pPr>
        <w:spacing w:after="0"/>
        <w:rPr>
          <w:rFonts w:ascii="Times New Roman" w:hAnsi="Times New Roman" w:cs="Times New Roman"/>
        </w:rPr>
      </w:pPr>
    </w:p>
    <w:p w14:paraId="2BA3AF26" w14:textId="77777777" w:rsidR="00AC0C72" w:rsidRDefault="00AC0C72" w:rsidP="00FB7E2E">
      <w:pPr>
        <w:spacing w:after="0"/>
        <w:rPr>
          <w:rFonts w:ascii="Times New Roman" w:hAnsi="Times New Roman" w:cs="Times New Roman"/>
        </w:rPr>
      </w:pPr>
      <w:r>
        <w:rPr>
          <w:rFonts w:ascii="Times New Roman" w:hAnsi="Times New Roman" w:cs="Times New Roman"/>
        </w:rPr>
        <w:t xml:space="preserve">The influence of employment status on PE is </w:t>
      </w:r>
      <w:r w:rsidRPr="006B47AA">
        <w:rPr>
          <w:rFonts w:ascii="Times New Roman" w:hAnsi="Times New Roman" w:cs="Times New Roman"/>
        </w:rPr>
        <w:t>perhaps surprising</w:t>
      </w:r>
      <w:r w:rsidR="00E37ED9">
        <w:rPr>
          <w:rFonts w:ascii="Times New Roman" w:hAnsi="Times New Roman" w:cs="Times New Roman"/>
        </w:rPr>
        <w:t xml:space="preserve"> and contravenes h</w:t>
      </w:r>
      <w:r w:rsidRPr="00986802">
        <w:rPr>
          <w:rFonts w:ascii="Times New Roman" w:hAnsi="Times New Roman" w:cs="Times New Roman"/>
        </w:rPr>
        <w:t>ypothesis</w:t>
      </w:r>
      <w:r>
        <w:rPr>
          <w:rFonts w:ascii="Times New Roman" w:hAnsi="Times New Roman" w:cs="Times New Roman"/>
        </w:rPr>
        <w:t xml:space="preserve"> </w:t>
      </w:r>
      <w:r w:rsidR="00E37ED9">
        <w:rPr>
          <w:rFonts w:ascii="Times New Roman" w:hAnsi="Times New Roman" w:cs="Times New Roman"/>
        </w:rPr>
        <w:t>n</w:t>
      </w:r>
      <w:r>
        <w:rPr>
          <w:rFonts w:ascii="Times New Roman" w:hAnsi="Times New Roman" w:cs="Times New Roman"/>
        </w:rPr>
        <w:t xml:space="preserve">ine </w:t>
      </w:r>
      <w:r w:rsidR="00E37ED9" w:rsidRPr="00B36C52">
        <w:rPr>
          <w:rFonts w:ascii="Times New Roman" w:hAnsi="Times New Roman" w:cs="Times New Roman"/>
        </w:rPr>
        <w:t xml:space="preserve">which </w:t>
      </w:r>
      <w:r w:rsidRPr="00B36C52">
        <w:rPr>
          <w:rFonts w:ascii="Times New Roman" w:hAnsi="Times New Roman" w:cs="Times New Roman"/>
        </w:rPr>
        <w:t>posited no association between employment status and PE</w:t>
      </w:r>
      <w:r w:rsidR="00E37ED9" w:rsidRPr="00B36C52">
        <w:rPr>
          <w:rFonts w:ascii="Times New Roman" w:hAnsi="Times New Roman" w:cs="Times New Roman"/>
        </w:rPr>
        <w:t xml:space="preserve">. </w:t>
      </w:r>
      <w:r w:rsidRPr="00B36C52">
        <w:rPr>
          <w:rFonts w:ascii="Times New Roman" w:hAnsi="Times New Roman" w:cs="Times New Roman"/>
        </w:rPr>
        <w:t xml:space="preserve"> In contrast, and counter-intuitively, those working on either a part- or full-time basis achieved lower ratings for PE. If a positive association had been recorded, one might expect that - through their work - they are likely to be more aware of those capabilities and personal qualities which are considered important for successfully securing employment, as well as being more practised at demonstrating and articulating them. They would also have a clearer understanding of which experiences are relevant, and why, and have built up a larger network of employer contacts. The apparent negative effect, however, implies their current work is making them less</w:t>
      </w:r>
      <w:r>
        <w:rPr>
          <w:rFonts w:ascii="Times New Roman" w:hAnsi="Times New Roman" w:cs="Times New Roman"/>
        </w:rPr>
        <w:t xml:space="preserve"> confident in their personal qualities and competence for attaining suitable employment. It appears, therefore, to be </w:t>
      </w:r>
      <w:r w:rsidRPr="00423A08">
        <w:rPr>
          <w:rFonts w:ascii="Times New Roman" w:hAnsi="Times New Roman" w:cs="Times New Roman"/>
        </w:rPr>
        <w:t xml:space="preserve">highlighting ‘what they do not know’ and providing little means by which </w:t>
      </w:r>
      <w:r w:rsidR="00122785">
        <w:rPr>
          <w:rFonts w:ascii="Times New Roman" w:hAnsi="Times New Roman" w:cs="Times New Roman"/>
        </w:rPr>
        <w:t xml:space="preserve">to </w:t>
      </w:r>
      <w:r w:rsidRPr="00423A08">
        <w:rPr>
          <w:rFonts w:ascii="Times New Roman" w:hAnsi="Times New Roman" w:cs="Times New Roman"/>
        </w:rPr>
        <w:t>close this ‘employability gap’.</w:t>
      </w:r>
      <w:r w:rsidRPr="006B47AA">
        <w:rPr>
          <w:rFonts w:ascii="Times New Roman" w:hAnsi="Times New Roman" w:cs="Times New Roman"/>
        </w:rPr>
        <w:t xml:space="preserve"> T</w:t>
      </w:r>
      <w:r w:rsidRPr="00423A08">
        <w:rPr>
          <w:rFonts w:ascii="Times New Roman" w:hAnsi="Times New Roman" w:cs="Times New Roman"/>
        </w:rPr>
        <w:t xml:space="preserve">hey may </w:t>
      </w:r>
      <w:r w:rsidRPr="006B47AA">
        <w:rPr>
          <w:rFonts w:ascii="Times New Roman" w:hAnsi="Times New Roman" w:cs="Times New Roman"/>
        </w:rPr>
        <w:t xml:space="preserve">also </w:t>
      </w:r>
      <w:r w:rsidRPr="00423A08">
        <w:rPr>
          <w:rFonts w:ascii="Times New Roman" w:hAnsi="Times New Roman" w:cs="Times New Roman"/>
        </w:rPr>
        <w:t xml:space="preserve">be more </w:t>
      </w:r>
      <w:r w:rsidR="00F3716E">
        <w:rPr>
          <w:rFonts w:ascii="Times New Roman" w:hAnsi="Times New Roman" w:cs="Times New Roman"/>
        </w:rPr>
        <w:t>acutely aware of the volume and standard of competition for graduate-level positions</w:t>
      </w:r>
      <w:r w:rsidR="00F3716E" w:rsidRPr="00423A08">
        <w:rPr>
          <w:rFonts w:ascii="Times New Roman" w:hAnsi="Times New Roman" w:cs="Times New Roman"/>
        </w:rPr>
        <w:t xml:space="preserve"> </w:t>
      </w:r>
      <w:r w:rsidR="00E22D3A">
        <w:rPr>
          <w:rFonts w:ascii="Times New Roman" w:hAnsi="Times New Roman" w:cs="Times New Roman"/>
        </w:rPr>
        <w:t xml:space="preserve">and </w:t>
      </w:r>
      <w:r w:rsidRPr="00423A08">
        <w:rPr>
          <w:rFonts w:ascii="Times New Roman" w:hAnsi="Times New Roman" w:cs="Times New Roman"/>
        </w:rPr>
        <w:t xml:space="preserve">of industry’s </w:t>
      </w:r>
      <w:r w:rsidRPr="006B47AA">
        <w:rPr>
          <w:rFonts w:ascii="Times New Roman" w:hAnsi="Times New Roman" w:cs="Times New Roman"/>
        </w:rPr>
        <w:t xml:space="preserve">increasingly </w:t>
      </w:r>
      <w:r w:rsidRPr="00423A08">
        <w:rPr>
          <w:rFonts w:ascii="Times New Roman" w:hAnsi="Times New Roman" w:cs="Times New Roman"/>
        </w:rPr>
        <w:t>high</w:t>
      </w:r>
      <w:r w:rsidR="00C20130">
        <w:rPr>
          <w:rFonts w:ascii="Times New Roman" w:hAnsi="Times New Roman" w:cs="Times New Roman"/>
        </w:rPr>
        <w:t>, and potentially unrealistic</w:t>
      </w:r>
      <w:r w:rsidRPr="00423A08">
        <w:rPr>
          <w:rFonts w:ascii="Times New Roman" w:hAnsi="Times New Roman" w:cs="Times New Roman"/>
        </w:rPr>
        <w:t xml:space="preserve"> </w:t>
      </w:r>
      <w:r w:rsidRPr="006B47AA">
        <w:rPr>
          <w:rFonts w:ascii="Times New Roman" w:hAnsi="Times New Roman" w:cs="Times New Roman"/>
        </w:rPr>
        <w:t>(Cornford</w:t>
      </w:r>
      <w:r>
        <w:rPr>
          <w:rFonts w:ascii="Times New Roman" w:hAnsi="Times New Roman" w:cs="Times New Roman"/>
        </w:rPr>
        <w:t>, 2005</w:t>
      </w:r>
      <w:r w:rsidR="00C20130">
        <w:rPr>
          <w:rFonts w:ascii="Times New Roman" w:hAnsi="Times New Roman" w:cs="Times New Roman"/>
        </w:rPr>
        <w:t xml:space="preserve">), </w:t>
      </w:r>
      <w:r w:rsidRPr="00423A08">
        <w:rPr>
          <w:rFonts w:ascii="Times New Roman" w:hAnsi="Times New Roman" w:cs="Times New Roman"/>
        </w:rPr>
        <w:t>expectations</w:t>
      </w:r>
      <w:r w:rsidR="00F3716E">
        <w:rPr>
          <w:rFonts w:ascii="Times New Roman" w:hAnsi="Times New Roman" w:cs="Times New Roman"/>
        </w:rPr>
        <w:t xml:space="preserve"> of new starters. </w:t>
      </w:r>
    </w:p>
    <w:p w14:paraId="41831654" w14:textId="77777777" w:rsidR="00A845FA" w:rsidRPr="00A845FA" w:rsidRDefault="00893250" w:rsidP="00FB7E2E">
      <w:pPr>
        <w:spacing w:after="0"/>
        <w:rPr>
          <w:rFonts w:ascii="Arial" w:eastAsia="Times New Roman" w:hAnsi="Arial" w:cs="Arial"/>
          <w:color w:val="222222"/>
          <w:sz w:val="20"/>
          <w:szCs w:val="20"/>
          <w:lang w:eastAsia="en-AU"/>
        </w:rPr>
      </w:pPr>
      <w:r>
        <w:rPr>
          <w:rFonts w:ascii="Times New Roman" w:hAnsi="Times New Roman" w:cs="Times New Roman"/>
        </w:rPr>
        <w:t xml:space="preserve"> </w:t>
      </w:r>
    </w:p>
    <w:p w14:paraId="5CFC5FF8" w14:textId="77777777" w:rsidR="00DB106F" w:rsidRPr="00EA37F4" w:rsidRDefault="00DB106F" w:rsidP="004C765D">
      <w:pPr>
        <w:pStyle w:val="Heading3"/>
      </w:pPr>
      <w:r w:rsidRPr="00EA37F4">
        <w:t>Career management competencies</w:t>
      </w:r>
    </w:p>
    <w:p w14:paraId="58FA838F" w14:textId="77777777" w:rsidR="00C848CC" w:rsidRDefault="00EA6C5F" w:rsidP="009364AE">
      <w:pPr>
        <w:spacing w:after="0"/>
        <w:rPr>
          <w:rFonts w:ascii="Times New Roman" w:hAnsi="Times New Roman" w:cs="Times New Roman"/>
        </w:rPr>
      </w:pPr>
      <w:r w:rsidRPr="00EA37F4">
        <w:rPr>
          <w:rFonts w:ascii="Times New Roman" w:hAnsi="Times New Roman" w:cs="Times New Roman"/>
        </w:rPr>
        <w:t xml:space="preserve">Interestingly, neither </w:t>
      </w:r>
      <w:r w:rsidR="00725692" w:rsidRPr="00EA37F4">
        <w:rPr>
          <w:rFonts w:ascii="Times New Roman" w:hAnsi="Times New Roman" w:cs="Times New Roman"/>
        </w:rPr>
        <w:t xml:space="preserve">opportunity awareness nor </w:t>
      </w:r>
      <w:r w:rsidRPr="00EA37F4">
        <w:rPr>
          <w:rFonts w:ascii="Times New Roman" w:hAnsi="Times New Roman" w:cs="Times New Roman"/>
        </w:rPr>
        <w:t xml:space="preserve">self-awareness significantly influenced </w:t>
      </w:r>
      <w:r w:rsidR="00923401">
        <w:rPr>
          <w:rFonts w:ascii="Times New Roman" w:hAnsi="Times New Roman" w:cs="Times New Roman"/>
        </w:rPr>
        <w:t>PE</w:t>
      </w:r>
      <w:r w:rsidRPr="00EA37F4">
        <w:rPr>
          <w:rFonts w:ascii="Times New Roman" w:hAnsi="Times New Roman" w:cs="Times New Roman"/>
        </w:rPr>
        <w:t xml:space="preserve">. This means hypotheses </w:t>
      </w:r>
      <w:r w:rsidR="007715DA" w:rsidRPr="00EF4432">
        <w:rPr>
          <w:rFonts w:ascii="Times New Roman" w:hAnsi="Times New Roman" w:cs="Times New Roman"/>
        </w:rPr>
        <w:t>two and four</w:t>
      </w:r>
      <w:r w:rsidRPr="00EA37F4">
        <w:rPr>
          <w:rFonts w:ascii="Times New Roman" w:hAnsi="Times New Roman" w:cs="Times New Roman"/>
        </w:rPr>
        <w:t xml:space="preserve"> are not supported. </w:t>
      </w:r>
      <w:r w:rsidR="00C848CC" w:rsidRPr="00EA37F4">
        <w:rPr>
          <w:rFonts w:ascii="Times New Roman" w:hAnsi="Times New Roman" w:cs="Times New Roman"/>
        </w:rPr>
        <w:t xml:space="preserve">This </w:t>
      </w:r>
      <w:r w:rsidR="00D92C98">
        <w:rPr>
          <w:rFonts w:ascii="Times New Roman" w:hAnsi="Times New Roman" w:cs="Times New Roman"/>
        </w:rPr>
        <w:t>follows prior research (Wittekind</w:t>
      </w:r>
      <w:r w:rsidR="005F337B">
        <w:rPr>
          <w:rFonts w:ascii="Times New Roman" w:hAnsi="Times New Roman" w:cs="Times New Roman"/>
        </w:rPr>
        <w:t xml:space="preserve"> et al.</w:t>
      </w:r>
      <w:r w:rsidR="00D92C98">
        <w:rPr>
          <w:rFonts w:ascii="Times New Roman" w:hAnsi="Times New Roman" w:cs="Times New Roman"/>
        </w:rPr>
        <w:t xml:space="preserve"> 2010) but is also</w:t>
      </w:r>
      <w:r w:rsidR="00C848CC" w:rsidRPr="00EA37F4">
        <w:rPr>
          <w:rFonts w:ascii="Times New Roman" w:hAnsi="Times New Roman" w:cs="Times New Roman"/>
        </w:rPr>
        <w:t xml:space="preserve"> counter-intuitive given the extensive literature positing a clear linkage between individuals possessing a ‘healthy self-concept’ (Stewart and Knowles</w:t>
      </w:r>
      <w:r w:rsidR="004C765D">
        <w:rPr>
          <w:rFonts w:ascii="Times New Roman" w:hAnsi="Times New Roman" w:cs="Times New Roman"/>
        </w:rPr>
        <w:t>,</w:t>
      </w:r>
      <w:r w:rsidR="00C848CC" w:rsidRPr="00EA37F4">
        <w:rPr>
          <w:rFonts w:ascii="Times New Roman" w:hAnsi="Times New Roman" w:cs="Times New Roman"/>
        </w:rPr>
        <w:t xml:space="preserve"> 1999) and an appreciation of labour market context as antecedents of career success. This anomaly may be explained by competing sets of assumptions among students. Among those with low </w:t>
      </w:r>
      <w:r w:rsidR="00D92C98">
        <w:rPr>
          <w:rFonts w:ascii="Times New Roman" w:hAnsi="Times New Roman" w:cs="Times New Roman"/>
        </w:rPr>
        <w:t>levels of self-</w:t>
      </w:r>
      <w:r w:rsidR="00B95F93">
        <w:rPr>
          <w:rFonts w:ascii="Times New Roman" w:hAnsi="Times New Roman" w:cs="Times New Roman"/>
        </w:rPr>
        <w:t xml:space="preserve"> or opportunity awareness</w:t>
      </w:r>
      <w:r w:rsidR="00C848CC" w:rsidRPr="00EA37F4">
        <w:rPr>
          <w:rFonts w:ascii="Times New Roman" w:hAnsi="Times New Roman" w:cs="Times New Roman"/>
        </w:rPr>
        <w:t xml:space="preserve"> there may exist a</w:t>
      </w:r>
      <w:r w:rsidR="00D92C98">
        <w:rPr>
          <w:rFonts w:ascii="Times New Roman" w:hAnsi="Times New Roman" w:cs="Times New Roman"/>
        </w:rPr>
        <w:t xml:space="preserve"> greater sense of their own worth</w:t>
      </w:r>
      <w:r w:rsidR="00B95F93">
        <w:rPr>
          <w:rFonts w:ascii="Times New Roman" w:hAnsi="Times New Roman" w:cs="Times New Roman"/>
        </w:rPr>
        <w:t xml:space="preserve"> to employers, whilst</w:t>
      </w:r>
      <w:r w:rsidR="00C848CC" w:rsidRPr="00EA37F4">
        <w:rPr>
          <w:rFonts w:ascii="Times New Roman" w:hAnsi="Times New Roman" w:cs="Times New Roman"/>
        </w:rPr>
        <w:t xml:space="preserve"> among</w:t>
      </w:r>
      <w:r w:rsidR="00E22D3A">
        <w:rPr>
          <w:rFonts w:ascii="Times New Roman" w:hAnsi="Times New Roman" w:cs="Times New Roman"/>
        </w:rPr>
        <w:t xml:space="preserve"> those who are more reflective </w:t>
      </w:r>
      <w:r w:rsidR="00B95F93">
        <w:rPr>
          <w:rFonts w:ascii="Times New Roman" w:hAnsi="Times New Roman" w:cs="Times New Roman"/>
        </w:rPr>
        <w:t>about their attributes</w:t>
      </w:r>
      <w:r w:rsidR="00C848CC" w:rsidRPr="00EA37F4">
        <w:rPr>
          <w:rFonts w:ascii="Times New Roman" w:hAnsi="Times New Roman" w:cs="Times New Roman"/>
        </w:rPr>
        <w:t xml:space="preserve"> and more knowledgeable about the labour market, there may exist greater tentativeness about their </w:t>
      </w:r>
      <w:r w:rsidR="00B95F93">
        <w:rPr>
          <w:rFonts w:ascii="Times New Roman" w:hAnsi="Times New Roman" w:cs="Times New Roman"/>
        </w:rPr>
        <w:t>comparative</w:t>
      </w:r>
      <w:r w:rsidR="00C848CC" w:rsidRPr="00EA37F4">
        <w:rPr>
          <w:rFonts w:ascii="Times New Roman" w:hAnsi="Times New Roman" w:cs="Times New Roman"/>
        </w:rPr>
        <w:t xml:space="preserve"> marketability.</w:t>
      </w:r>
      <w:r w:rsidR="00C848CC">
        <w:rPr>
          <w:rFonts w:ascii="Times New Roman" w:hAnsi="Times New Roman" w:cs="Times New Roman"/>
        </w:rPr>
        <w:t xml:space="preserve"> </w:t>
      </w:r>
    </w:p>
    <w:p w14:paraId="1D95F651" w14:textId="77777777" w:rsidR="00C848CC" w:rsidRDefault="00C848CC" w:rsidP="009364AE">
      <w:pPr>
        <w:spacing w:after="0"/>
        <w:rPr>
          <w:rFonts w:ascii="Times New Roman" w:hAnsi="Times New Roman" w:cs="Times New Roman"/>
        </w:rPr>
      </w:pPr>
    </w:p>
    <w:p w14:paraId="1D175473" w14:textId="77777777" w:rsidR="007230AE" w:rsidRDefault="00820BC3" w:rsidP="009364AE">
      <w:pPr>
        <w:spacing w:after="0"/>
        <w:rPr>
          <w:rFonts w:ascii="Times New Roman" w:hAnsi="Times New Roman" w:cs="Times New Roman"/>
        </w:rPr>
      </w:pPr>
      <w:r>
        <w:rPr>
          <w:rFonts w:ascii="Times New Roman" w:hAnsi="Times New Roman" w:cs="Times New Roman"/>
        </w:rPr>
        <w:lastRenderedPageBreak/>
        <w:t xml:space="preserve">The </w:t>
      </w:r>
      <w:r w:rsidRPr="00EA37F4">
        <w:rPr>
          <w:rFonts w:ascii="Times New Roman" w:hAnsi="Times New Roman" w:cs="Times New Roman"/>
        </w:rPr>
        <w:t xml:space="preserve">influence of </w:t>
      </w:r>
      <w:r w:rsidR="00763C87" w:rsidRPr="00EA37F4">
        <w:rPr>
          <w:rFonts w:ascii="Times New Roman" w:hAnsi="Times New Roman" w:cs="Times New Roman"/>
        </w:rPr>
        <w:t>decision-making learning</w:t>
      </w:r>
      <w:r w:rsidR="00EA37F4" w:rsidRPr="00EA37F4">
        <w:rPr>
          <w:rFonts w:ascii="Times New Roman" w:hAnsi="Times New Roman" w:cs="Times New Roman"/>
        </w:rPr>
        <w:t xml:space="preserve"> on </w:t>
      </w:r>
      <w:r w:rsidR="00923401">
        <w:rPr>
          <w:rFonts w:ascii="Times New Roman" w:hAnsi="Times New Roman" w:cs="Times New Roman"/>
        </w:rPr>
        <w:t>PE</w:t>
      </w:r>
      <w:r w:rsidR="00EA37F4" w:rsidRPr="00EA37F4">
        <w:rPr>
          <w:rFonts w:ascii="Times New Roman" w:hAnsi="Times New Roman" w:cs="Times New Roman"/>
        </w:rPr>
        <w:t xml:space="preserve"> means that</w:t>
      </w:r>
      <w:r w:rsidR="00763C87" w:rsidRPr="00EA37F4">
        <w:rPr>
          <w:rFonts w:ascii="Times New Roman" w:hAnsi="Times New Roman" w:cs="Times New Roman"/>
        </w:rPr>
        <w:t xml:space="preserve"> </w:t>
      </w:r>
      <w:r w:rsidR="007715DA" w:rsidRPr="00EF4432">
        <w:rPr>
          <w:rFonts w:ascii="Times New Roman" w:hAnsi="Times New Roman" w:cs="Times New Roman"/>
        </w:rPr>
        <w:t>hypothesis one is supported,</w:t>
      </w:r>
      <w:r w:rsidR="00EA37F4" w:rsidRPr="00EA37F4">
        <w:rPr>
          <w:rFonts w:ascii="Times New Roman" w:hAnsi="Times New Roman" w:cs="Times New Roman"/>
        </w:rPr>
        <w:t xml:space="preserve"> and</w:t>
      </w:r>
      <w:r w:rsidR="00232DB0" w:rsidRPr="00EA37F4">
        <w:rPr>
          <w:rFonts w:ascii="Times New Roman" w:hAnsi="Times New Roman" w:cs="Times New Roman"/>
        </w:rPr>
        <w:t xml:space="preserve"> </w:t>
      </w:r>
      <w:r w:rsidR="00F6291F" w:rsidRPr="00EA37F4">
        <w:rPr>
          <w:rFonts w:ascii="Times New Roman" w:hAnsi="Times New Roman" w:cs="Times New Roman"/>
        </w:rPr>
        <w:t>attest</w:t>
      </w:r>
      <w:r w:rsidR="007715DA" w:rsidRPr="00EF4432">
        <w:rPr>
          <w:rFonts w:ascii="Times New Roman" w:hAnsi="Times New Roman" w:cs="Times New Roman"/>
        </w:rPr>
        <w:t>s</w:t>
      </w:r>
      <w:r w:rsidR="00F6291F" w:rsidRPr="00EA37F4">
        <w:rPr>
          <w:rFonts w:ascii="Times New Roman" w:hAnsi="Times New Roman" w:cs="Times New Roman"/>
        </w:rPr>
        <w:t xml:space="preserve"> to the importance of </w:t>
      </w:r>
      <w:r w:rsidR="007715DA" w:rsidRPr="00EF4432">
        <w:rPr>
          <w:rFonts w:ascii="Times New Roman" w:hAnsi="Times New Roman" w:cs="Times New Roman"/>
        </w:rPr>
        <w:t xml:space="preserve">adequate development of critical </w:t>
      </w:r>
      <w:r w:rsidR="00F6291F" w:rsidRPr="00EA37F4">
        <w:rPr>
          <w:rFonts w:ascii="Times New Roman" w:hAnsi="Times New Roman" w:cs="Times New Roman"/>
        </w:rPr>
        <w:t xml:space="preserve">career planning and decision-making </w:t>
      </w:r>
      <w:r w:rsidR="007715DA" w:rsidRPr="00EF4432">
        <w:rPr>
          <w:rFonts w:ascii="Times New Roman" w:hAnsi="Times New Roman" w:cs="Times New Roman"/>
        </w:rPr>
        <w:t>capabilities among students</w:t>
      </w:r>
      <w:r w:rsidR="00F6291F" w:rsidRPr="00EA37F4">
        <w:rPr>
          <w:rFonts w:ascii="Times New Roman" w:hAnsi="Times New Roman" w:cs="Times New Roman"/>
        </w:rPr>
        <w:t xml:space="preserve">; relating self-awareness to actual opportunities; evaluating their personal priorities and devising and reviewing short and long-term career plans. </w:t>
      </w:r>
      <w:r w:rsidR="00EA37F4">
        <w:rPr>
          <w:rFonts w:ascii="Times New Roman" w:hAnsi="Times New Roman" w:cs="Times New Roman"/>
        </w:rPr>
        <w:t xml:space="preserve">The conscious development and application of decision-making skills whilst a student might well develop greater confidence in their ability to negotiate both rigorous selection processes and, subsequently, complex career pathways. Such confidence is likely to be underpinned by a greater sense of career direction and focus and awareness of the educational and personal attributes required to achieve ambition. </w:t>
      </w:r>
    </w:p>
    <w:p w14:paraId="230F7D25" w14:textId="77777777" w:rsidR="007230AE" w:rsidRDefault="007230AE" w:rsidP="009364AE">
      <w:pPr>
        <w:spacing w:after="0"/>
        <w:rPr>
          <w:rFonts w:ascii="Times New Roman" w:hAnsi="Times New Roman" w:cs="Times New Roman"/>
        </w:rPr>
      </w:pPr>
    </w:p>
    <w:p w14:paraId="2440C537" w14:textId="77777777" w:rsidR="00DB106F" w:rsidRDefault="009364AE" w:rsidP="00014E12">
      <w:pPr>
        <w:rPr>
          <w:rFonts w:ascii="Times New Roman" w:hAnsi="Times New Roman" w:cs="Times New Roman"/>
        </w:rPr>
      </w:pPr>
      <w:r>
        <w:rPr>
          <w:rFonts w:ascii="Times New Roman" w:hAnsi="Times New Roman" w:cs="Times New Roman"/>
        </w:rPr>
        <w:t xml:space="preserve">The positive association between transition learning and </w:t>
      </w:r>
      <w:r w:rsidR="00923401">
        <w:rPr>
          <w:rFonts w:ascii="Times New Roman" w:hAnsi="Times New Roman" w:cs="Times New Roman"/>
        </w:rPr>
        <w:t>PE</w:t>
      </w:r>
      <w:r>
        <w:rPr>
          <w:rFonts w:ascii="Times New Roman" w:hAnsi="Times New Roman" w:cs="Times New Roman"/>
        </w:rPr>
        <w:t xml:space="preserve"> concerns </w:t>
      </w:r>
      <w:r w:rsidR="001168E8">
        <w:rPr>
          <w:rFonts w:ascii="Times New Roman" w:hAnsi="Times New Roman" w:cs="Times New Roman"/>
        </w:rPr>
        <w:t xml:space="preserve">the </w:t>
      </w:r>
      <w:r w:rsidR="00232DB0">
        <w:rPr>
          <w:rFonts w:ascii="Times New Roman" w:hAnsi="Times New Roman" w:cs="Times New Roman"/>
        </w:rPr>
        <w:t>develop</w:t>
      </w:r>
      <w:r w:rsidR="001168E8">
        <w:rPr>
          <w:rFonts w:ascii="Times New Roman" w:hAnsi="Times New Roman" w:cs="Times New Roman"/>
        </w:rPr>
        <w:t>ment of</w:t>
      </w:r>
      <w:r w:rsidR="00232DB0">
        <w:rPr>
          <w:rFonts w:ascii="Times New Roman" w:hAnsi="Times New Roman" w:cs="Times New Roman"/>
        </w:rPr>
        <w:t xml:space="preserve"> effective strategies for pursuing</w:t>
      </w:r>
      <w:r w:rsidR="00B726D4">
        <w:rPr>
          <w:rFonts w:ascii="Times New Roman" w:hAnsi="Times New Roman" w:cs="Times New Roman"/>
        </w:rPr>
        <w:t xml:space="preserve"> opportunities</w:t>
      </w:r>
      <w:r w:rsidR="00763C87">
        <w:rPr>
          <w:rFonts w:ascii="Times New Roman" w:hAnsi="Times New Roman" w:cs="Times New Roman"/>
        </w:rPr>
        <w:t xml:space="preserve">. </w:t>
      </w:r>
      <w:r>
        <w:rPr>
          <w:rFonts w:ascii="Times New Roman" w:hAnsi="Times New Roman" w:cs="Times New Roman"/>
        </w:rPr>
        <w:t xml:space="preserve">Transition learning encompasses </w:t>
      </w:r>
      <w:r w:rsidR="001168E8">
        <w:rPr>
          <w:rFonts w:ascii="Times New Roman" w:hAnsi="Times New Roman" w:cs="Times New Roman"/>
        </w:rPr>
        <w:t xml:space="preserve">an appreciation of </w:t>
      </w:r>
      <w:r w:rsidR="008374A4">
        <w:rPr>
          <w:rFonts w:ascii="Times New Roman" w:hAnsi="Times New Roman" w:cs="Times New Roman"/>
        </w:rPr>
        <w:t>effective opportunity-search strategies and recruitment and selection methods; being able to use vacancy information and understand the challenges involved in pursuing them; and</w:t>
      </w:r>
      <w:r w:rsidR="001168E8">
        <w:rPr>
          <w:rFonts w:ascii="Times New Roman" w:hAnsi="Times New Roman" w:cs="Times New Roman"/>
        </w:rPr>
        <w:t>,</w:t>
      </w:r>
      <w:r w:rsidR="008374A4">
        <w:rPr>
          <w:rFonts w:ascii="Times New Roman" w:hAnsi="Times New Roman" w:cs="Times New Roman"/>
        </w:rPr>
        <w:t xml:space="preserve"> being able to vary their self-presentation in a range of selection scenarios and for different opportunities. </w:t>
      </w:r>
      <w:r w:rsidR="001168E8">
        <w:rPr>
          <w:rFonts w:ascii="Times New Roman" w:hAnsi="Times New Roman" w:cs="Times New Roman"/>
        </w:rPr>
        <w:t xml:space="preserve">As with decision-making skills, the possession of such skills is likely to bolster confidence in being able to move into the graduate labour market more seamlessly. Overall, that both decision-making and transition learning were found to be associated with </w:t>
      </w:r>
      <w:r w:rsidR="00923401">
        <w:rPr>
          <w:rFonts w:ascii="Times New Roman" w:hAnsi="Times New Roman" w:cs="Times New Roman"/>
        </w:rPr>
        <w:t>PE</w:t>
      </w:r>
      <w:r w:rsidR="001168E8">
        <w:rPr>
          <w:rFonts w:ascii="Times New Roman" w:hAnsi="Times New Roman" w:cs="Times New Roman"/>
        </w:rPr>
        <w:t xml:space="preserve">, and self- and opportunity awareness not, suggests two propositions: first, that it is faith in one’s ability in key areas associated with labour market success that are more important than understanding one’s strengths and weaknesses; second, that awareness of the nature of the graduate labour market is less significant than faith in one’s ability to navigate it.  </w:t>
      </w:r>
      <w:r w:rsidR="002B2817">
        <w:rPr>
          <w:rFonts w:ascii="Times New Roman" w:hAnsi="Times New Roman" w:cs="Times New Roman"/>
        </w:rPr>
        <w:t xml:space="preserve">  </w:t>
      </w:r>
    </w:p>
    <w:p w14:paraId="63DAA17A" w14:textId="77777777" w:rsidR="00763C87" w:rsidRDefault="00763C87">
      <w:pPr>
        <w:spacing w:line="276" w:lineRule="auto"/>
        <w:jc w:val="left"/>
        <w:rPr>
          <w:rFonts w:ascii="Times New Roman" w:hAnsi="Times New Roman" w:cs="Times New Roman"/>
        </w:rPr>
      </w:pPr>
    </w:p>
    <w:p w14:paraId="55719EA2" w14:textId="77777777" w:rsidR="0092265B" w:rsidRPr="004C765D" w:rsidRDefault="007715DA" w:rsidP="004C765D">
      <w:pPr>
        <w:pStyle w:val="Heading1"/>
        <w:rPr>
          <w:rFonts w:ascii="Times New Roman" w:hAnsi="Times New Roman" w:cs="Times New Roman"/>
        </w:rPr>
      </w:pPr>
      <w:r w:rsidRPr="004C765D">
        <w:rPr>
          <w:rFonts w:ascii="Times New Roman" w:hAnsi="Times New Roman" w:cs="Times New Roman"/>
        </w:rPr>
        <w:t>Implications</w:t>
      </w:r>
    </w:p>
    <w:p w14:paraId="02DF9A7A" w14:textId="77777777" w:rsidR="004C765D" w:rsidRDefault="007715DA" w:rsidP="004C765D">
      <w:pPr>
        <w:pStyle w:val="Heading2"/>
      </w:pPr>
      <w:r w:rsidRPr="005F24C2">
        <w:t xml:space="preserve">Levels of </w:t>
      </w:r>
      <w:r w:rsidR="00A80C80">
        <w:t>perceived employability</w:t>
      </w:r>
    </w:p>
    <w:p w14:paraId="5735E3D4" w14:textId="77777777" w:rsidR="007715DA" w:rsidRDefault="007715DA" w:rsidP="004C765D">
      <w:pPr>
        <w:spacing w:after="0"/>
        <w:rPr>
          <w:rFonts w:ascii="Times New Roman" w:hAnsi="Times New Roman" w:cs="Times New Roman"/>
        </w:rPr>
      </w:pPr>
      <w:r w:rsidRPr="004B0DCC">
        <w:rPr>
          <w:rFonts w:ascii="Times New Roman" w:hAnsi="Times New Roman" w:cs="Times New Roman"/>
        </w:rPr>
        <w:t>The l</w:t>
      </w:r>
      <w:r w:rsidR="00F6291F" w:rsidRPr="0092265B">
        <w:rPr>
          <w:rFonts w:ascii="Times New Roman" w:hAnsi="Times New Roman" w:cs="Times New Roman"/>
        </w:rPr>
        <w:t xml:space="preserve">owest </w:t>
      </w:r>
      <w:r w:rsidR="00923401">
        <w:rPr>
          <w:rFonts w:ascii="Times New Roman" w:hAnsi="Times New Roman" w:cs="Times New Roman"/>
        </w:rPr>
        <w:t>PE</w:t>
      </w:r>
      <w:r w:rsidR="00F6291F" w:rsidRPr="0092265B">
        <w:rPr>
          <w:rFonts w:ascii="Times New Roman" w:hAnsi="Times New Roman" w:cs="Times New Roman"/>
        </w:rPr>
        <w:t xml:space="preserve"> rating was</w:t>
      </w:r>
      <w:r w:rsidRPr="004B0DCC">
        <w:rPr>
          <w:rFonts w:ascii="Times New Roman" w:hAnsi="Times New Roman" w:cs="Times New Roman"/>
        </w:rPr>
        <w:t xml:space="preserve"> related to </w:t>
      </w:r>
      <w:r w:rsidR="00F6291F" w:rsidRPr="0092265B">
        <w:rPr>
          <w:rFonts w:ascii="Times New Roman" w:hAnsi="Times New Roman" w:cs="Times New Roman"/>
        </w:rPr>
        <w:t>access</w:t>
      </w:r>
      <w:r w:rsidR="00322A57">
        <w:rPr>
          <w:rFonts w:ascii="Times New Roman" w:hAnsi="Times New Roman" w:cs="Times New Roman"/>
        </w:rPr>
        <w:t>ing</w:t>
      </w:r>
      <w:r w:rsidR="00F6291F" w:rsidRPr="0092265B">
        <w:rPr>
          <w:rFonts w:ascii="Times New Roman" w:hAnsi="Times New Roman" w:cs="Times New Roman"/>
        </w:rPr>
        <w:t xml:space="preserve"> a contact network for getting a job</w:t>
      </w:r>
      <w:r w:rsidRPr="004B0DCC">
        <w:rPr>
          <w:rFonts w:ascii="Times New Roman" w:hAnsi="Times New Roman" w:cs="Times New Roman"/>
        </w:rPr>
        <w:t xml:space="preserve">. Awareness </w:t>
      </w:r>
      <w:r w:rsidR="00322A57">
        <w:rPr>
          <w:rFonts w:ascii="Times New Roman" w:hAnsi="Times New Roman" w:cs="Times New Roman"/>
        </w:rPr>
        <w:t xml:space="preserve">of </w:t>
      </w:r>
      <w:r w:rsidR="00D6706A" w:rsidRPr="0092265B">
        <w:rPr>
          <w:rFonts w:ascii="Times New Roman" w:hAnsi="Times New Roman" w:cs="Times New Roman"/>
        </w:rPr>
        <w:t xml:space="preserve">other </w:t>
      </w:r>
      <w:r w:rsidR="00322A57">
        <w:rPr>
          <w:rFonts w:ascii="Times New Roman" w:hAnsi="Times New Roman" w:cs="Times New Roman"/>
        </w:rPr>
        <w:t xml:space="preserve">suitable </w:t>
      </w:r>
      <w:r w:rsidR="00D6706A" w:rsidRPr="0092265B">
        <w:rPr>
          <w:rFonts w:ascii="Times New Roman" w:hAnsi="Times New Roman" w:cs="Times New Roman"/>
        </w:rPr>
        <w:t xml:space="preserve">organisations </w:t>
      </w:r>
      <w:r w:rsidR="00322A57">
        <w:rPr>
          <w:rFonts w:ascii="Times New Roman" w:hAnsi="Times New Roman" w:cs="Times New Roman"/>
        </w:rPr>
        <w:t>for employment</w:t>
      </w:r>
      <w:r w:rsidR="00D6706A" w:rsidRPr="0092265B">
        <w:rPr>
          <w:rFonts w:ascii="Times New Roman" w:hAnsi="Times New Roman" w:cs="Times New Roman"/>
        </w:rPr>
        <w:t xml:space="preserve"> also rated as relatively low.  Taken together, these two findings </w:t>
      </w:r>
      <w:r w:rsidRPr="004B0DCC">
        <w:rPr>
          <w:rFonts w:ascii="Times New Roman" w:hAnsi="Times New Roman" w:cs="Times New Roman"/>
        </w:rPr>
        <w:t>suggest a critical collaborative role for both universities and employers.</w:t>
      </w:r>
      <w:r w:rsidR="00F6291F" w:rsidRPr="0092265B">
        <w:rPr>
          <w:rFonts w:ascii="Times New Roman" w:hAnsi="Times New Roman" w:cs="Times New Roman"/>
        </w:rPr>
        <w:t xml:space="preserve"> </w:t>
      </w:r>
      <w:r w:rsidRPr="004B0DCC">
        <w:rPr>
          <w:rFonts w:ascii="Times New Roman" w:hAnsi="Times New Roman" w:cs="Times New Roman"/>
        </w:rPr>
        <w:t xml:space="preserve">In particular, </w:t>
      </w:r>
      <w:r w:rsidR="00D6706A" w:rsidRPr="0092265B">
        <w:rPr>
          <w:rFonts w:ascii="Times New Roman" w:hAnsi="Times New Roman" w:cs="Times New Roman"/>
        </w:rPr>
        <w:t>it stresses the importance of universities actively supporting students in the development of</w:t>
      </w:r>
      <w:r w:rsidR="00B95F93">
        <w:rPr>
          <w:rFonts w:ascii="Times New Roman" w:hAnsi="Times New Roman" w:cs="Times New Roman"/>
        </w:rPr>
        <w:t xml:space="preserve"> both networks and</w:t>
      </w:r>
      <w:r w:rsidR="00D6706A" w:rsidRPr="0092265B">
        <w:rPr>
          <w:rFonts w:ascii="Times New Roman" w:hAnsi="Times New Roman" w:cs="Times New Roman"/>
        </w:rPr>
        <w:t xml:space="preserve"> </w:t>
      </w:r>
      <w:r w:rsidR="00D6706A" w:rsidRPr="0092265B">
        <w:rPr>
          <w:rFonts w:ascii="Times New Roman" w:hAnsi="Times New Roman" w:cs="Times New Roman"/>
        </w:rPr>
        <w:lastRenderedPageBreak/>
        <w:t>networking capabilities, not least through bringing work organisations ‘into the classroom’ and providing opportunities to establish and engage in dialogue with potential employers. For employers, such involvement</w:t>
      </w:r>
      <w:r w:rsidR="00623060">
        <w:rPr>
          <w:rFonts w:ascii="Times New Roman" w:hAnsi="Times New Roman" w:cs="Times New Roman"/>
        </w:rPr>
        <w:t xml:space="preserve"> may include</w:t>
      </w:r>
      <w:r w:rsidR="00D6706A" w:rsidRPr="0092265B">
        <w:rPr>
          <w:rFonts w:ascii="Times New Roman" w:hAnsi="Times New Roman" w:cs="Times New Roman"/>
        </w:rPr>
        <w:t xml:space="preserve"> employer fairs, </w:t>
      </w:r>
      <w:r w:rsidR="00F6291F" w:rsidRPr="0092265B">
        <w:rPr>
          <w:rFonts w:ascii="Times New Roman" w:hAnsi="Times New Roman" w:cs="Times New Roman"/>
        </w:rPr>
        <w:t xml:space="preserve">alumni events, or WIL. </w:t>
      </w:r>
      <w:r w:rsidR="00D6706A" w:rsidRPr="0092265B">
        <w:rPr>
          <w:rFonts w:ascii="Times New Roman" w:hAnsi="Times New Roman" w:cs="Times New Roman"/>
        </w:rPr>
        <w:t xml:space="preserve">This collaboration will not only develop curricula directly </w:t>
      </w:r>
      <w:r w:rsidR="004C765D">
        <w:rPr>
          <w:rFonts w:ascii="Times New Roman" w:hAnsi="Times New Roman" w:cs="Times New Roman"/>
        </w:rPr>
        <w:t>i</w:t>
      </w:r>
      <w:r w:rsidR="00D6706A" w:rsidRPr="0092265B">
        <w:rPr>
          <w:rFonts w:ascii="Times New Roman" w:hAnsi="Times New Roman" w:cs="Times New Roman"/>
        </w:rPr>
        <w:t xml:space="preserve">nformed by the needs of employers, but also enable students to begin to develop </w:t>
      </w:r>
      <w:r w:rsidR="0092265B" w:rsidRPr="0092265B">
        <w:rPr>
          <w:rFonts w:ascii="Times New Roman" w:hAnsi="Times New Roman" w:cs="Times New Roman"/>
        </w:rPr>
        <w:t>networks beyond the confines of the university.</w:t>
      </w:r>
    </w:p>
    <w:p w14:paraId="49722DFC" w14:textId="77777777" w:rsidR="004C765D" w:rsidRDefault="004C765D" w:rsidP="004C765D">
      <w:pPr>
        <w:spacing w:after="0"/>
        <w:rPr>
          <w:rFonts w:ascii="Times New Roman" w:hAnsi="Times New Roman" w:cs="Times New Roman"/>
        </w:rPr>
      </w:pPr>
    </w:p>
    <w:p w14:paraId="3C5AF197" w14:textId="77777777" w:rsidR="00D92C98" w:rsidRDefault="007715DA" w:rsidP="004C765D">
      <w:pPr>
        <w:spacing w:after="0"/>
        <w:rPr>
          <w:rFonts w:ascii="Times New Roman" w:hAnsi="Times New Roman" w:cs="Times New Roman"/>
        </w:rPr>
      </w:pPr>
      <w:r w:rsidRPr="004B0DCC">
        <w:rPr>
          <w:rFonts w:ascii="Times New Roman" w:hAnsi="Times New Roman" w:cs="Times New Roman"/>
        </w:rPr>
        <w:t xml:space="preserve">The second lowest rating for employability related to the statement that ‘my </w:t>
      </w:r>
      <w:r w:rsidR="00F6291F" w:rsidRPr="0092265B">
        <w:rPr>
          <w:rFonts w:ascii="Times New Roman" w:hAnsi="Times New Roman" w:cs="Times New Roman"/>
        </w:rPr>
        <w:t xml:space="preserve">experience </w:t>
      </w:r>
      <w:r w:rsidRPr="004B0DCC">
        <w:rPr>
          <w:rFonts w:ascii="Times New Roman" w:hAnsi="Times New Roman" w:cs="Times New Roman"/>
        </w:rPr>
        <w:t>is</w:t>
      </w:r>
      <w:r w:rsidR="0092265B" w:rsidRPr="0092265B">
        <w:rPr>
          <w:rFonts w:ascii="Times New Roman" w:hAnsi="Times New Roman" w:cs="Times New Roman"/>
        </w:rPr>
        <w:t xml:space="preserve"> </w:t>
      </w:r>
      <w:r w:rsidR="00F6291F" w:rsidRPr="0092265B">
        <w:rPr>
          <w:rFonts w:ascii="Times New Roman" w:hAnsi="Times New Roman" w:cs="Times New Roman"/>
        </w:rPr>
        <w:t>in demand in the labour market</w:t>
      </w:r>
      <w:r w:rsidRPr="004B0DCC">
        <w:rPr>
          <w:rFonts w:ascii="Times New Roman" w:hAnsi="Times New Roman" w:cs="Times New Roman"/>
        </w:rPr>
        <w:t>’</w:t>
      </w:r>
      <w:r w:rsidR="00F6291F" w:rsidRPr="0092265B">
        <w:rPr>
          <w:rFonts w:ascii="Times New Roman" w:hAnsi="Times New Roman" w:cs="Times New Roman"/>
        </w:rPr>
        <w:t xml:space="preserve">. </w:t>
      </w:r>
      <w:r w:rsidRPr="004B0DCC">
        <w:rPr>
          <w:rFonts w:ascii="Times New Roman" w:hAnsi="Times New Roman" w:cs="Times New Roman"/>
        </w:rPr>
        <w:t xml:space="preserve">This may reflect a lack of experience in which to have confidence or a lack of certainty about its value. In addressing both interpretations, universities need to work to establish varied opportunities for gaining </w:t>
      </w:r>
      <w:r w:rsidR="00264DFB">
        <w:rPr>
          <w:rFonts w:ascii="Times New Roman" w:hAnsi="Times New Roman" w:cs="Times New Roman"/>
        </w:rPr>
        <w:t xml:space="preserve">relevant </w:t>
      </w:r>
      <w:r w:rsidRPr="004B0DCC">
        <w:rPr>
          <w:rFonts w:ascii="Times New Roman" w:hAnsi="Times New Roman" w:cs="Times New Roman"/>
        </w:rPr>
        <w:t xml:space="preserve">work experience. It is only through such exposure to the </w:t>
      </w:r>
      <w:r w:rsidR="00B95F93">
        <w:rPr>
          <w:rFonts w:ascii="Times New Roman" w:hAnsi="Times New Roman" w:cs="Times New Roman"/>
        </w:rPr>
        <w:t>workplace</w:t>
      </w:r>
      <w:r w:rsidRPr="004B0DCC">
        <w:rPr>
          <w:rFonts w:ascii="Times New Roman" w:hAnsi="Times New Roman" w:cs="Times New Roman"/>
        </w:rPr>
        <w:t xml:space="preserve"> that students will </w:t>
      </w:r>
      <w:r w:rsidR="00E22D3A">
        <w:rPr>
          <w:rFonts w:ascii="Times New Roman" w:hAnsi="Times New Roman" w:cs="Times New Roman"/>
        </w:rPr>
        <w:t>ga</w:t>
      </w:r>
      <w:r w:rsidR="00B95F93">
        <w:rPr>
          <w:rFonts w:ascii="Times New Roman" w:hAnsi="Times New Roman" w:cs="Times New Roman"/>
        </w:rPr>
        <w:t xml:space="preserve">in experience, </w:t>
      </w:r>
      <w:r w:rsidR="00E22D3A">
        <w:rPr>
          <w:rFonts w:ascii="Times New Roman" w:hAnsi="Times New Roman" w:cs="Times New Roman"/>
        </w:rPr>
        <w:t xml:space="preserve">engage in </w:t>
      </w:r>
      <w:r w:rsidRPr="004B0DCC">
        <w:rPr>
          <w:rFonts w:ascii="Times New Roman" w:hAnsi="Times New Roman" w:cs="Times New Roman"/>
        </w:rPr>
        <w:t>competency develo</w:t>
      </w:r>
      <w:r w:rsidR="00B95F93">
        <w:rPr>
          <w:rFonts w:ascii="Times New Roman" w:hAnsi="Times New Roman" w:cs="Times New Roman"/>
        </w:rPr>
        <w:t>pment and</w:t>
      </w:r>
      <w:r w:rsidRPr="004B0DCC">
        <w:rPr>
          <w:rFonts w:ascii="Times New Roman" w:hAnsi="Times New Roman" w:cs="Times New Roman"/>
        </w:rPr>
        <w:t xml:space="preserve"> </w:t>
      </w:r>
      <w:r w:rsidR="00B95F93">
        <w:rPr>
          <w:rFonts w:ascii="Times New Roman" w:hAnsi="Times New Roman" w:cs="Times New Roman"/>
        </w:rPr>
        <w:t>cultivate an</w:t>
      </w:r>
      <w:r w:rsidRPr="004B0DCC">
        <w:rPr>
          <w:rFonts w:ascii="Times New Roman" w:hAnsi="Times New Roman" w:cs="Times New Roman"/>
        </w:rPr>
        <w:t xml:space="preserve"> appreciation of how and where such</w:t>
      </w:r>
      <w:r w:rsidR="00F6291F" w:rsidRPr="0092265B">
        <w:rPr>
          <w:rFonts w:ascii="Times New Roman" w:hAnsi="Times New Roman" w:cs="Times New Roman"/>
        </w:rPr>
        <w:t xml:space="preserve"> </w:t>
      </w:r>
      <w:r w:rsidRPr="004B0DCC">
        <w:rPr>
          <w:rFonts w:ascii="Times New Roman" w:hAnsi="Times New Roman" w:cs="Times New Roman"/>
        </w:rPr>
        <w:t>competency can be applied.</w:t>
      </w:r>
      <w:r w:rsidR="0092265B" w:rsidRPr="0092265B">
        <w:rPr>
          <w:rFonts w:ascii="Times New Roman" w:hAnsi="Times New Roman" w:cs="Times New Roman"/>
        </w:rPr>
        <w:t xml:space="preserve"> This again requires engagement with </w:t>
      </w:r>
      <w:r w:rsidR="00B95F93">
        <w:rPr>
          <w:rFonts w:ascii="Times New Roman" w:hAnsi="Times New Roman" w:cs="Times New Roman"/>
        </w:rPr>
        <w:t>employers and also early</w:t>
      </w:r>
      <w:r w:rsidR="0092265B" w:rsidRPr="0092265B">
        <w:rPr>
          <w:rFonts w:ascii="Times New Roman" w:hAnsi="Times New Roman" w:cs="Times New Roman"/>
        </w:rPr>
        <w:t xml:space="preserve"> interventions to stress the importance of work experience. </w:t>
      </w:r>
      <w:r w:rsidR="00B95F93">
        <w:rPr>
          <w:rFonts w:ascii="Times New Roman" w:hAnsi="Times New Roman" w:cs="Times New Roman"/>
        </w:rPr>
        <w:t>Moreover,</w:t>
      </w:r>
      <w:r w:rsidR="0092265B" w:rsidRPr="0092265B">
        <w:rPr>
          <w:rFonts w:ascii="Times New Roman" w:hAnsi="Times New Roman" w:cs="Times New Roman"/>
        </w:rPr>
        <w:t xml:space="preserve"> both for the development of networks and labour market’ value’, </w:t>
      </w:r>
      <w:r w:rsidR="00B95F93">
        <w:rPr>
          <w:rFonts w:ascii="Times New Roman" w:hAnsi="Times New Roman" w:cs="Times New Roman"/>
        </w:rPr>
        <w:t xml:space="preserve">students </w:t>
      </w:r>
      <w:r w:rsidR="0092265B" w:rsidRPr="0092265B">
        <w:rPr>
          <w:rFonts w:ascii="Times New Roman" w:hAnsi="Times New Roman" w:cs="Times New Roman"/>
        </w:rPr>
        <w:t xml:space="preserve">should be expected to engage with institutional opportunities </w:t>
      </w:r>
      <w:r w:rsidR="005F106E">
        <w:rPr>
          <w:rFonts w:ascii="Times New Roman" w:hAnsi="Times New Roman" w:cs="Times New Roman"/>
        </w:rPr>
        <w:t>and</w:t>
      </w:r>
      <w:r w:rsidR="0092265B" w:rsidRPr="0092265B">
        <w:rPr>
          <w:rFonts w:ascii="Times New Roman" w:hAnsi="Times New Roman" w:cs="Times New Roman"/>
        </w:rPr>
        <w:t xml:space="preserve"> actively seek opportunities of their own.</w:t>
      </w:r>
    </w:p>
    <w:p w14:paraId="07F30DEB" w14:textId="77777777" w:rsidR="004C765D" w:rsidRDefault="004C765D" w:rsidP="004C765D">
      <w:pPr>
        <w:spacing w:after="0"/>
        <w:rPr>
          <w:rFonts w:ascii="Times New Roman" w:hAnsi="Times New Roman" w:cs="Times New Roman"/>
        </w:rPr>
      </w:pPr>
    </w:p>
    <w:p w14:paraId="12699E9B" w14:textId="77777777" w:rsidR="00D92C98" w:rsidRDefault="007715DA" w:rsidP="00212248">
      <w:pPr>
        <w:spacing w:after="0"/>
        <w:rPr>
          <w:rFonts w:ascii="Times New Roman" w:hAnsi="Times New Roman" w:cs="Times New Roman"/>
        </w:rPr>
      </w:pPr>
      <w:r>
        <w:rPr>
          <w:rFonts w:ascii="Times New Roman" w:hAnsi="Times New Roman" w:cs="Times New Roman"/>
        </w:rPr>
        <w:t xml:space="preserve">The fact that students achieved higher average ratings for their understanding of the personal qualities and skills needed to succeed in the labour market suggests that employers – in collaboration with universities, professional associations and government bodies – are doing well at disseminating their expectations of new graduates. Providing benchmarks through, for example, national skills frameworks and detailed descriptors for outcomes by qualification level, enable students to better evaluate their personal strengths and weaknesses </w:t>
      </w:r>
      <w:r w:rsidR="00E22D3A">
        <w:rPr>
          <w:rFonts w:ascii="Times New Roman" w:hAnsi="Times New Roman" w:cs="Times New Roman"/>
        </w:rPr>
        <w:t>in order to</w:t>
      </w:r>
      <w:r>
        <w:rPr>
          <w:rFonts w:ascii="Times New Roman" w:hAnsi="Times New Roman" w:cs="Times New Roman"/>
        </w:rPr>
        <w:t xml:space="preserve"> enhance their </w:t>
      </w:r>
      <w:r w:rsidR="00923401">
        <w:rPr>
          <w:rFonts w:ascii="Times New Roman" w:hAnsi="Times New Roman" w:cs="Times New Roman"/>
        </w:rPr>
        <w:t>PE</w:t>
      </w:r>
      <w:r>
        <w:rPr>
          <w:rFonts w:ascii="Times New Roman" w:hAnsi="Times New Roman" w:cs="Times New Roman"/>
        </w:rPr>
        <w:t xml:space="preserve">. Similarly, </w:t>
      </w:r>
      <w:r w:rsidRPr="007715DA">
        <w:rPr>
          <w:rFonts w:ascii="Times New Roman" w:hAnsi="Times New Roman" w:cs="Times New Roman"/>
        </w:rPr>
        <w:t xml:space="preserve">universities </w:t>
      </w:r>
      <w:r w:rsidR="00FF20DA">
        <w:rPr>
          <w:rFonts w:ascii="Times New Roman" w:hAnsi="Times New Roman" w:cs="Times New Roman"/>
        </w:rPr>
        <w:t xml:space="preserve">would </w:t>
      </w:r>
      <w:r w:rsidRPr="007715DA">
        <w:rPr>
          <w:rFonts w:ascii="Times New Roman" w:hAnsi="Times New Roman" w:cs="Times New Roman"/>
        </w:rPr>
        <w:t xml:space="preserve">appear to be doing a better job at developing self-awareness in students and an appreciation of the relevance of certain personal qualities and skills in succeeding in their intended profession.  This may be attributed to recent </w:t>
      </w:r>
      <w:r w:rsidR="0037213E">
        <w:rPr>
          <w:rFonts w:ascii="Times New Roman" w:hAnsi="Times New Roman" w:cs="Times New Roman"/>
        </w:rPr>
        <w:t>developments in pedagogy to underpin the development of employability</w:t>
      </w:r>
      <w:r w:rsidR="008D6461">
        <w:rPr>
          <w:rFonts w:ascii="Times New Roman" w:hAnsi="Times New Roman" w:cs="Times New Roman"/>
        </w:rPr>
        <w:t xml:space="preserve"> (</w:t>
      </w:r>
      <w:proofErr w:type="spellStart"/>
      <w:r w:rsidR="008D6461">
        <w:rPr>
          <w:rFonts w:ascii="Times New Roman" w:hAnsi="Times New Roman" w:cs="Times New Roman"/>
        </w:rPr>
        <w:t>Pegg</w:t>
      </w:r>
      <w:proofErr w:type="spellEnd"/>
      <w:r w:rsidR="008D6461">
        <w:rPr>
          <w:rFonts w:ascii="Times New Roman" w:hAnsi="Times New Roman" w:cs="Times New Roman"/>
        </w:rPr>
        <w:t xml:space="preserve"> </w:t>
      </w:r>
      <w:r w:rsidR="00522924" w:rsidRPr="00522924">
        <w:rPr>
          <w:rFonts w:ascii="Times New Roman" w:hAnsi="Times New Roman" w:cs="Times New Roman"/>
          <w:i/>
        </w:rPr>
        <w:t>et al</w:t>
      </w:r>
      <w:r w:rsidR="008D6461">
        <w:rPr>
          <w:rFonts w:ascii="Times New Roman" w:hAnsi="Times New Roman" w:cs="Times New Roman"/>
        </w:rPr>
        <w:t>.</w:t>
      </w:r>
      <w:r w:rsidR="004C765D">
        <w:rPr>
          <w:rFonts w:ascii="Times New Roman" w:hAnsi="Times New Roman" w:cs="Times New Roman"/>
        </w:rPr>
        <w:t>,</w:t>
      </w:r>
      <w:r w:rsidR="008D6461">
        <w:rPr>
          <w:rFonts w:ascii="Times New Roman" w:hAnsi="Times New Roman" w:cs="Times New Roman"/>
        </w:rPr>
        <w:t xml:space="preserve"> 2012)</w:t>
      </w:r>
      <w:r w:rsidR="0037213E">
        <w:rPr>
          <w:rFonts w:ascii="Times New Roman" w:hAnsi="Times New Roman" w:cs="Times New Roman"/>
        </w:rPr>
        <w:t xml:space="preserve">, such as the incorporation of </w:t>
      </w:r>
      <w:r w:rsidRPr="007715DA">
        <w:rPr>
          <w:rFonts w:ascii="Times New Roman" w:hAnsi="Times New Roman" w:cs="Times New Roman"/>
        </w:rPr>
        <w:t xml:space="preserve">skill audits, </w:t>
      </w:r>
      <w:r w:rsidR="0037213E">
        <w:rPr>
          <w:rFonts w:ascii="Times New Roman" w:hAnsi="Times New Roman" w:cs="Times New Roman"/>
        </w:rPr>
        <w:t xml:space="preserve">self-reflection and explicit transferable skills training that increasingly form elements of the curriculum across the disciplinary spectrum, as well as the development of extra-curricular ‘employability awards’ as part of the HE provision </w:t>
      </w:r>
    </w:p>
    <w:p w14:paraId="78F6568E" w14:textId="77777777" w:rsidR="00212248" w:rsidRDefault="00212248" w:rsidP="00212248">
      <w:pPr>
        <w:spacing w:after="0"/>
      </w:pPr>
    </w:p>
    <w:p w14:paraId="1D6372E9" w14:textId="77777777" w:rsidR="00025038" w:rsidRDefault="00025038" w:rsidP="004C765D">
      <w:pPr>
        <w:pStyle w:val="Heading2"/>
      </w:pPr>
      <w:r>
        <w:t>Influences o</w:t>
      </w:r>
      <w:r w:rsidR="0092265B">
        <w:t xml:space="preserve">n </w:t>
      </w:r>
      <w:r w:rsidR="00E3180D">
        <w:t>perceived employability</w:t>
      </w:r>
    </w:p>
    <w:p w14:paraId="0B3C08B9" w14:textId="77777777" w:rsidR="00D92C98" w:rsidRPr="00212248" w:rsidRDefault="00FF20DA" w:rsidP="00212248">
      <w:pPr>
        <w:spacing w:after="0"/>
      </w:pPr>
      <w:r>
        <w:rPr>
          <w:rFonts w:ascii="Times New Roman" w:hAnsi="Times New Roman" w:cs="Times New Roman"/>
        </w:rPr>
        <w:t xml:space="preserve">The findings for demographic and educational influences on </w:t>
      </w:r>
      <w:r w:rsidR="00923401">
        <w:rPr>
          <w:rFonts w:ascii="Times New Roman" w:hAnsi="Times New Roman" w:cs="Times New Roman"/>
        </w:rPr>
        <w:t>PE</w:t>
      </w:r>
      <w:r>
        <w:rPr>
          <w:rFonts w:ascii="Times New Roman" w:hAnsi="Times New Roman" w:cs="Times New Roman"/>
        </w:rPr>
        <w:t xml:space="preserve"> have implications for both employers and universities. The influence of gender and age on employability would suggest </w:t>
      </w:r>
      <w:r w:rsidR="006F7B12">
        <w:rPr>
          <w:rFonts w:ascii="Times New Roman" w:hAnsi="Times New Roman" w:cs="Times New Roman"/>
        </w:rPr>
        <w:t xml:space="preserve">an organisational imperative to </w:t>
      </w:r>
      <w:r w:rsidR="00543B51">
        <w:rPr>
          <w:rFonts w:ascii="Times New Roman" w:hAnsi="Times New Roman" w:cs="Times New Roman"/>
        </w:rPr>
        <w:t xml:space="preserve">ensure </w:t>
      </w:r>
      <w:r w:rsidR="006F7B12">
        <w:rPr>
          <w:rFonts w:ascii="Times New Roman" w:hAnsi="Times New Roman" w:cs="Times New Roman"/>
        </w:rPr>
        <w:t xml:space="preserve">approaches to recruitment and selection techniques are inclusive and clearly promote diversity. It also suggests a need for organisations – if they wish to recruit from across the graduate talent pool – to provide opportunities for </w:t>
      </w:r>
      <w:r w:rsidR="009A5BCA">
        <w:rPr>
          <w:rFonts w:ascii="Times New Roman" w:hAnsi="Times New Roman" w:cs="Times New Roman"/>
        </w:rPr>
        <w:t xml:space="preserve">relevant </w:t>
      </w:r>
      <w:r w:rsidR="006F7B12">
        <w:rPr>
          <w:rFonts w:ascii="Times New Roman" w:hAnsi="Times New Roman" w:cs="Times New Roman"/>
        </w:rPr>
        <w:t xml:space="preserve">work experience to enable all groups of students to develop both competencies and networks, along with awareness of and confidence in their value to prospective employers. </w:t>
      </w:r>
      <w:r w:rsidR="00543B51">
        <w:rPr>
          <w:rFonts w:ascii="Times New Roman" w:hAnsi="Times New Roman" w:cs="Times New Roman"/>
        </w:rPr>
        <w:t xml:space="preserve">As such, targeted recruitment strategies and employer branding are crucial to ensuring that organisations do not </w:t>
      </w:r>
      <w:r w:rsidR="00543B51" w:rsidRPr="00260328">
        <w:rPr>
          <w:rFonts w:ascii="Times New Roman" w:hAnsi="Times New Roman" w:cs="Times New Roman"/>
        </w:rPr>
        <w:t xml:space="preserve">miss out on recruiting </w:t>
      </w:r>
      <w:r w:rsidR="007715DA" w:rsidRPr="00212248">
        <w:rPr>
          <w:rFonts w:ascii="Times New Roman" w:hAnsi="Times New Roman" w:cs="Times New Roman"/>
        </w:rPr>
        <w:t>capable graduates</w:t>
      </w:r>
      <w:r w:rsidR="00D92C98">
        <w:rPr>
          <w:rFonts w:ascii="Times New Roman" w:hAnsi="Times New Roman" w:cs="Times New Roman"/>
        </w:rPr>
        <w:t xml:space="preserve"> and</w:t>
      </w:r>
      <w:r w:rsidR="00E22D3A">
        <w:rPr>
          <w:rFonts w:ascii="Times New Roman" w:hAnsi="Times New Roman" w:cs="Times New Roman"/>
        </w:rPr>
        <w:t>,</w:t>
      </w:r>
      <w:r w:rsidR="00D92C98">
        <w:rPr>
          <w:rFonts w:ascii="Times New Roman" w:hAnsi="Times New Roman" w:cs="Times New Roman"/>
        </w:rPr>
        <w:t xml:space="preserve"> once recruited</w:t>
      </w:r>
      <w:r w:rsidR="00E22D3A">
        <w:rPr>
          <w:rFonts w:ascii="Times New Roman" w:hAnsi="Times New Roman" w:cs="Times New Roman"/>
        </w:rPr>
        <w:t>,</w:t>
      </w:r>
      <w:r w:rsidR="00D92C98">
        <w:rPr>
          <w:rFonts w:ascii="Times New Roman" w:hAnsi="Times New Roman" w:cs="Times New Roman"/>
        </w:rPr>
        <w:t xml:space="preserve"> efforts made to develop </w:t>
      </w:r>
      <w:r w:rsidR="00923401">
        <w:rPr>
          <w:rFonts w:ascii="Times New Roman" w:hAnsi="Times New Roman" w:cs="Times New Roman"/>
        </w:rPr>
        <w:t>PE</w:t>
      </w:r>
      <w:r w:rsidR="00D92C98">
        <w:rPr>
          <w:rFonts w:ascii="Times New Roman" w:hAnsi="Times New Roman" w:cs="Times New Roman"/>
        </w:rPr>
        <w:t xml:space="preserve"> given its association with ability to cope with change (Wittekind</w:t>
      </w:r>
      <w:r w:rsidR="004C765D">
        <w:rPr>
          <w:rFonts w:ascii="Times New Roman" w:hAnsi="Times New Roman" w:cs="Times New Roman"/>
        </w:rPr>
        <w:t>,</w:t>
      </w:r>
      <w:r w:rsidR="00E22D3A">
        <w:rPr>
          <w:rFonts w:ascii="Times New Roman" w:hAnsi="Times New Roman" w:cs="Times New Roman"/>
        </w:rPr>
        <w:t xml:space="preserve"> 2010) and heightened</w:t>
      </w:r>
      <w:r w:rsidR="00D92C98">
        <w:rPr>
          <w:rFonts w:ascii="Times New Roman" w:hAnsi="Times New Roman" w:cs="Times New Roman"/>
        </w:rPr>
        <w:t xml:space="preserve"> engagement and wellbeing (</w:t>
      </w:r>
      <w:proofErr w:type="spellStart"/>
      <w:r w:rsidR="00D92C98">
        <w:rPr>
          <w:rFonts w:ascii="Times New Roman" w:hAnsi="Times New Roman" w:cs="Times New Roman"/>
        </w:rPr>
        <w:t>Ber</w:t>
      </w:r>
      <w:r w:rsidR="00623060">
        <w:rPr>
          <w:rFonts w:ascii="Times New Roman" w:hAnsi="Times New Roman" w:cs="Times New Roman"/>
        </w:rPr>
        <w:t>nt</w:t>
      </w:r>
      <w:r w:rsidR="00D92C98">
        <w:rPr>
          <w:rFonts w:ascii="Times New Roman" w:hAnsi="Times New Roman" w:cs="Times New Roman"/>
        </w:rPr>
        <w:t>son</w:t>
      </w:r>
      <w:proofErr w:type="spellEnd"/>
      <w:r w:rsidR="00D92C98">
        <w:rPr>
          <w:rFonts w:ascii="Times New Roman" w:hAnsi="Times New Roman" w:cs="Times New Roman"/>
        </w:rPr>
        <w:t xml:space="preserve"> and </w:t>
      </w:r>
      <w:proofErr w:type="spellStart"/>
      <w:r w:rsidR="00D92C98">
        <w:rPr>
          <w:rFonts w:ascii="Times New Roman" w:hAnsi="Times New Roman" w:cs="Times New Roman"/>
        </w:rPr>
        <w:t>Marklund</w:t>
      </w:r>
      <w:proofErr w:type="spellEnd"/>
      <w:r w:rsidR="004C765D">
        <w:rPr>
          <w:rFonts w:ascii="Times New Roman" w:hAnsi="Times New Roman" w:cs="Times New Roman"/>
        </w:rPr>
        <w:t>,</w:t>
      </w:r>
      <w:r w:rsidR="00D92C98">
        <w:rPr>
          <w:rFonts w:ascii="Times New Roman" w:hAnsi="Times New Roman" w:cs="Times New Roman"/>
        </w:rPr>
        <w:t xml:space="preserve"> 2007).</w:t>
      </w:r>
      <w:r w:rsidR="007715DA" w:rsidRPr="00212248">
        <w:rPr>
          <w:rFonts w:ascii="Times New Roman" w:hAnsi="Times New Roman" w:cs="Times New Roman"/>
        </w:rPr>
        <w:t xml:space="preserve"> That </w:t>
      </w:r>
      <w:r w:rsidR="00923401">
        <w:rPr>
          <w:rFonts w:ascii="Times New Roman" w:hAnsi="Times New Roman" w:cs="Times New Roman"/>
        </w:rPr>
        <w:t>PE</w:t>
      </w:r>
      <w:r w:rsidR="007715DA" w:rsidRPr="00212248">
        <w:rPr>
          <w:rFonts w:ascii="Times New Roman" w:hAnsi="Times New Roman" w:cs="Times New Roman"/>
        </w:rPr>
        <w:t xml:space="preserve"> was most clearly associated with decision-making learning and transition learning provides support for </w:t>
      </w:r>
      <w:r w:rsidR="00543B51" w:rsidRPr="00086143">
        <w:rPr>
          <w:rFonts w:ascii="Times New Roman" w:hAnsi="Times New Roman" w:cs="Times New Roman"/>
        </w:rPr>
        <w:t xml:space="preserve">direct </w:t>
      </w:r>
      <w:r w:rsidR="007715DA" w:rsidRPr="00212248">
        <w:rPr>
          <w:rFonts w:ascii="Times New Roman" w:hAnsi="Times New Roman" w:cs="Times New Roman"/>
        </w:rPr>
        <w:t xml:space="preserve">employer involvement in developing student employability through, for instance, curriculum co-design, to develop these capabilities, not least by providing some exposure to the demands of the workplace. </w:t>
      </w:r>
      <w:r w:rsidR="00543B51" w:rsidRPr="00086143">
        <w:rPr>
          <w:rFonts w:ascii="Times New Roman" w:hAnsi="Times New Roman" w:cs="Times New Roman"/>
        </w:rPr>
        <w:t xml:space="preserve">Moreover, it bolsters the view that </w:t>
      </w:r>
      <w:r w:rsidR="00923401">
        <w:rPr>
          <w:rFonts w:ascii="Times New Roman" w:hAnsi="Times New Roman" w:cs="Times New Roman"/>
        </w:rPr>
        <w:t>PE</w:t>
      </w:r>
      <w:r w:rsidR="00543B51" w:rsidRPr="00086143">
        <w:rPr>
          <w:rFonts w:ascii="Times New Roman" w:hAnsi="Times New Roman" w:cs="Times New Roman"/>
        </w:rPr>
        <w:t xml:space="preserve"> is developed most effectively where employers provide opportunities and support for competency development through work experience and </w:t>
      </w:r>
      <w:r w:rsidR="00246A9D">
        <w:rPr>
          <w:rFonts w:ascii="Times New Roman" w:hAnsi="Times New Roman" w:cs="Times New Roman"/>
        </w:rPr>
        <w:t xml:space="preserve">non-placement </w:t>
      </w:r>
      <w:r w:rsidR="009A5BCA">
        <w:rPr>
          <w:rFonts w:ascii="Times New Roman" w:hAnsi="Times New Roman" w:cs="Times New Roman"/>
        </w:rPr>
        <w:t>WIL</w:t>
      </w:r>
      <w:r w:rsidR="00D92C98" w:rsidRPr="00086143">
        <w:rPr>
          <w:rFonts w:ascii="Times New Roman" w:hAnsi="Times New Roman" w:cs="Times New Roman"/>
        </w:rPr>
        <w:t>, in conjunction with universities (see Wittekind</w:t>
      </w:r>
      <w:r w:rsidR="004C765D">
        <w:rPr>
          <w:rFonts w:ascii="Times New Roman" w:hAnsi="Times New Roman" w:cs="Times New Roman"/>
        </w:rPr>
        <w:t>,</w:t>
      </w:r>
      <w:r w:rsidR="00D92C98" w:rsidRPr="00086143">
        <w:rPr>
          <w:rFonts w:ascii="Times New Roman" w:hAnsi="Times New Roman" w:cs="Times New Roman"/>
        </w:rPr>
        <w:t xml:space="preserve"> 2010).</w:t>
      </w:r>
    </w:p>
    <w:p w14:paraId="19275DE7" w14:textId="77777777" w:rsidR="00185BFB" w:rsidRDefault="00185BFB" w:rsidP="00886278">
      <w:pPr>
        <w:pStyle w:val="Heading3"/>
      </w:pPr>
    </w:p>
    <w:p w14:paraId="164A1F58" w14:textId="77777777" w:rsidR="00D11045" w:rsidRDefault="001107E0" w:rsidP="004950FA">
      <w:pPr>
        <w:spacing w:after="0"/>
        <w:rPr>
          <w:rFonts w:ascii="Times New Roman" w:hAnsi="Times New Roman" w:cs="Times New Roman"/>
        </w:rPr>
      </w:pPr>
      <w:r>
        <w:rPr>
          <w:rFonts w:ascii="Times New Roman" w:hAnsi="Times New Roman" w:cs="Times New Roman"/>
        </w:rPr>
        <w:t xml:space="preserve">The lack of age effect </w:t>
      </w:r>
      <w:r w:rsidR="001F0824">
        <w:rPr>
          <w:rFonts w:ascii="Times New Roman" w:hAnsi="Times New Roman" w:cs="Times New Roman"/>
        </w:rPr>
        <w:t>implies</w:t>
      </w:r>
      <w:r>
        <w:rPr>
          <w:rFonts w:ascii="Times New Roman" w:hAnsi="Times New Roman" w:cs="Times New Roman"/>
        </w:rPr>
        <w:t xml:space="preserve"> that </w:t>
      </w:r>
      <w:r w:rsidR="001F0824">
        <w:rPr>
          <w:rFonts w:ascii="Times New Roman" w:hAnsi="Times New Roman" w:cs="Times New Roman"/>
        </w:rPr>
        <w:t xml:space="preserve">education practitioners responsible for career management provision at university – </w:t>
      </w:r>
      <w:r w:rsidR="006F7B12">
        <w:rPr>
          <w:rFonts w:ascii="Times New Roman" w:hAnsi="Times New Roman" w:cs="Times New Roman"/>
        </w:rPr>
        <w:t xml:space="preserve">whether </w:t>
      </w:r>
      <w:r w:rsidR="00E22D3A">
        <w:rPr>
          <w:rFonts w:ascii="Times New Roman" w:hAnsi="Times New Roman" w:cs="Times New Roman"/>
        </w:rPr>
        <w:t>from</w:t>
      </w:r>
      <w:r w:rsidR="001F0824">
        <w:rPr>
          <w:rFonts w:ascii="Times New Roman" w:hAnsi="Times New Roman" w:cs="Times New Roman"/>
        </w:rPr>
        <w:t xml:space="preserve"> centralised careers service personnel or disciplinary academics </w:t>
      </w:r>
      <w:r w:rsidR="00B2047F">
        <w:rPr>
          <w:rFonts w:ascii="Times New Roman" w:hAnsi="Times New Roman" w:cs="Times New Roman"/>
        </w:rPr>
        <w:t>–</w:t>
      </w:r>
      <w:r w:rsidR="001F0824">
        <w:rPr>
          <w:rFonts w:ascii="Times New Roman" w:hAnsi="Times New Roman" w:cs="Times New Roman"/>
        </w:rPr>
        <w:t xml:space="preserve"> </w:t>
      </w:r>
      <w:r w:rsidR="00B2047F">
        <w:rPr>
          <w:rFonts w:ascii="Times New Roman" w:hAnsi="Times New Roman" w:cs="Times New Roman"/>
        </w:rPr>
        <w:t>should be focusing their efforts in developing confidence, self-awareness and networks equally for both young and old</w:t>
      </w:r>
      <w:r w:rsidR="00086143">
        <w:rPr>
          <w:rFonts w:ascii="Times New Roman" w:hAnsi="Times New Roman" w:cs="Times New Roman"/>
        </w:rPr>
        <w:t>er students</w:t>
      </w:r>
      <w:r w:rsidR="00B2047F">
        <w:rPr>
          <w:rFonts w:ascii="Times New Roman" w:hAnsi="Times New Roman" w:cs="Times New Roman"/>
        </w:rPr>
        <w:t xml:space="preserve">. </w:t>
      </w:r>
      <w:r w:rsidR="002613EB">
        <w:rPr>
          <w:rFonts w:ascii="Times New Roman" w:hAnsi="Times New Roman" w:cs="Times New Roman"/>
        </w:rPr>
        <w:t xml:space="preserve">Evidence of lower </w:t>
      </w:r>
      <w:r w:rsidR="00923401">
        <w:rPr>
          <w:rFonts w:ascii="Times New Roman" w:hAnsi="Times New Roman" w:cs="Times New Roman"/>
        </w:rPr>
        <w:t>PE</w:t>
      </w:r>
      <w:r w:rsidR="002613EB">
        <w:rPr>
          <w:rFonts w:ascii="Times New Roman" w:hAnsi="Times New Roman" w:cs="Times New Roman"/>
        </w:rPr>
        <w:t xml:space="preserve"> among females is unsurprising, given </w:t>
      </w:r>
      <w:r w:rsidR="006823B4">
        <w:rPr>
          <w:rFonts w:ascii="Times New Roman" w:hAnsi="Times New Roman" w:cs="Times New Roman"/>
        </w:rPr>
        <w:t>continued evidence of gender inequality in both graduate pay and access to graduate employment opportunities</w:t>
      </w:r>
      <w:r w:rsidR="002613EB">
        <w:rPr>
          <w:rFonts w:ascii="Times New Roman" w:hAnsi="Times New Roman" w:cs="Times New Roman"/>
        </w:rPr>
        <w:t xml:space="preserve"> (</w:t>
      </w:r>
      <w:r w:rsidR="006823B4">
        <w:rPr>
          <w:rFonts w:ascii="Times New Roman" w:hAnsi="Times New Roman" w:cs="Times New Roman"/>
        </w:rPr>
        <w:t xml:space="preserve">Purcell </w:t>
      </w:r>
      <w:r w:rsidR="00522924" w:rsidRPr="00522924">
        <w:rPr>
          <w:rFonts w:ascii="Times New Roman" w:hAnsi="Times New Roman" w:cs="Times New Roman"/>
          <w:i/>
        </w:rPr>
        <w:t>et al</w:t>
      </w:r>
      <w:r w:rsidR="006823B4">
        <w:rPr>
          <w:rFonts w:ascii="Times New Roman" w:hAnsi="Times New Roman" w:cs="Times New Roman"/>
        </w:rPr>
        <w:t>.</w:t>
      </w:r>
      <w:r w:rsidR="004C765D">
        <w:rPr>
          <w:rFonts w:ascii="Times New Roman" w:hAnsi="Times New Roman" w:cs="Times New Roman"/>
        </w:rPr>
        <w:t>,</w:t>
      </w:r>
      <w:r w:rsidR="006823B4">
        <w:rPr>
          <w:rFonts w:ascii="Times New Roman" w:hAnsi="Times New Roman" w:cs="Times New Roman"/>
        </w:rPr>
        <w:t xml:space="preserve"> 2013</w:t>
      </w:r>
      <w:r w:rsidR="002613EB">
        <w:rPr>
          <w:rFonts w:ascii="Times New Roman" w:hAnsi="Times New Roman" w:cs="Times New Roman"/>
        </w:rPr>
        <w:t xml:space="preserve">). </w:t>
      </w:r>
      <w:r w:rsidR="00F23255">
        <w:rPr>
          <w:rFonts w:ascii="Times New Roman" w:hAnsi="Times New Roman" w:cs="Times New Roman"/>
        </w:rPr>
        <w:t xml:space="preserve">Specific initiatives – such as workshops, </w:t>
      </w:r>
      <w:r w:rsidR="006823B4">
        <w:rPr>
          <w:rFonts w:ascii="Times New Roman" w:hAnsi="Times New Roman" w:cs="Times New Roman"/>
        </w:rPr>
        <w:t xml:space="preserve">networking opportunities </w:t>
      </w:r>
      <w:r w:rsidR="00F23255">
        <w:rPr>
          <w:rFonts w:ascii="Times New Roman" w:hAnsi="Times New Roman" w:cs="Times New Roman"/>
        </w:rPr>
        <w:t xml:space="preserve">and individual counselling - </w:t>
      </w:r>
      <w:r w:rsidR="00E22D3A">
        <w:rPr>
          <w:rFonts w:ascii="Times New Roman" w:hAnsi="Times New Roman" w:cs="Times New Roman"/>
        </w:rPr>
        <w:t>involving</w:t>
      </w:r>
      <w:r w:rsidR="00F23255">
        <w:rPr>
          <w:rFonts w:ascii="Times New Roman" w:hAnsi="Times New Roman" w:cs="Times New Roman"/>
        </w:rPr>
        <w:t xml:space="preserve"> female students</w:t>
      </w:r>
      <w:r w:rsidR="003027D8">
        <w:rPr>
          <w:rFonts w:ascii="Times New Roman" w:hAnsi="Times New Roman" w:cs="Times New Roman"/>
        </w:rPr>
        <w:t xml:space="preserve"> may assist</w:t>
      </w:r>
      <w:r w:rsidR="006823B4">
        <w:rPr>
          <w:rFonts w:ascii="Times New Roman" w:hAnsi="Times New Roman" w:cs="Times New Roman"/>
        </w:rPr>
        <w:t xml:space="preserve"> to </w:t>
      </w:r>
      <w:r w:rsidR="003027D8">
        <w:rPr>
          <w:rFonts w:ascii="Times New Roman" w:hAnsi="Times New Roman" w:cs="Times New Roman"/>
        </w:rPr>
        <w:t xml:space="preserve">heighten their awareness of the skills expected by industry and their capabilities in these areas, through skill audits and skill portfolios, to boost their confidence in recruitment and selection scenarios. </w:t>
      </w:r>
      <w:r w:rsidR="006336CD">
        <w:rPr>
          <w:rFonts w:ascii="Times New Roman" w:hAnsi="Times New Roman" w:cs="Times New Roman"/>
        </w:rPr>
        <w:t xml:space="preserve">Moreover, providing access to </w:t>
      </w:r>
      <w:r w:rsidR="006336CD" w:rsidRPr="00A8663F">
        <w:rPr>
          <w:rFonts w:ascii="Times New Roman" w:hAnsi="Times New Roman" w:cs="Times New Roman"/>
        </w:rPr>
        <w:lastRenderedPageBreak/>
        <w:t xml:space="preserve">opportunities for development in an organisational context, through </w:t>
      </w:r>
      <w:r w:rsidR="00246A9D">
        <w:rPr>
          <w:rFonts w:ascii="Times New Roman" w:hAnsi="Times New Roman" w:cs="Times New Roman"/>
        </w:rPr>
        <w:t>client-based projects</w:t>
      </w:r>
      <w:r w:rsidR="006336CD" w:rsidRPr="00A8663F">
        <w:rPr>
          <w:rFonts w:ascii="Times New Roman" w:hAnsi="Times New Roman" w:cs="Times New Roman"/>
        </w:rPr>
        <w:t>,</w:t>
      </w:r>
      <w:r w:rsidR="007715DA" w:rsidRPr="00212248">
        <w:rPr>
          <w:rFonts w:ascii="Times New Roman" w:hAnsi="Times New Roman" w:cs="Times New Roman"/>
        </w:rPr>
        <w:t xml:space="preserve"> placements, volunteering, internships and service learning units, would seem critical in developing both perceptions of employability and raising ambitions. </w:t>
      </w:r>
      <w:r w:rsidR="00086143">
        <w:rPr>
          <w:rFonts w:ascii="Times New Roman" w:hAnsi="Times New Roman" w:cs="Times New Roman"/>
        </w:rPr>
        <w:t>Both mature and female graduates have been found to report greater levels of possession of transferable skills (Wilton</w:t>
      </w:r>
      <w:r w:rsidR="004C765D">
        <w:rPr>
          <w:rFonts w:ascii="Times New Roman" w:hAnsi="Times New Roman" w:cs="Times New Roman"/>
        </w:rPr>
        <w:t>,</w:t>
      </w:r>
      <w:r w:rsidR="00086143">
        <w:rPr>
          <w:rFonts w:ascii="Times New Roman" w:hAnsi="Times New Roman" w:cs="Times New Roman"/>
        </w:rPr>
        <w:t xml:space="preserve"> 2011) so their lower </w:t>
      </w:r>
      <w:r w:rsidR="00923401">
        <w:rPr>
          <w:rFonts w:ascii="Times New Roman" w:hAnsi="Times New Roman" w:cs="Times New Roman"/>
        </w:rPr>
        <w:t>PE</w:t>
      </w:r>
      <w:r w:rsidR="00086143">
        <w:rPr>
          <w:rFonts w:ascii="Times New Roman" w:hAnsi="Times New Roman" w:cs="Times New Roman"/>
        </w:rPr>
        <w:t xml:space="preserve"> found in this study is perhaps anomalous. One explanation may lie in the finding here that self-awareness does not appear associated with </w:t>
      </w:r>
      <w:r w:rsidR="00923401">
        <w:rPr>
          <w:rFonts w:ascii="Times New Roman" w:hAnsi="Times New Roman" w:cs="Times New Roman"/>
        </w:rPr>
        <w:t>PE</w:t>
      </w:r>
      <w:r w:rsidR="00086143">
        <w:rPr>
          <w:rFonts w:ascii="Times New Roman" w:hAnsi="Times New Roman" w:cs="Times New Roman"/>
        </w:rPr>
        <w:t xml:space="preserve"> and the finding of Wittekind </w:t>
      </w:r>
      <w:r w:rsidR="00522924" w:rsidRPr="00522924">
        <w:rPr>
          <w:rFonts w:ascii="Times New Roman" w:hAnsi="Times New Roman" w:cs="Times New Roman"/>
          <w:i/>
        </w:rPr>
        <w:t>et al</w:t>
      </w:r>
      <w:r w:rsidR="00086143">
        <w:rPr>
          <w:rFonts w:ascii="Times New Roman" w:hAnsi="Times New Roman" w:cs="Times New Roman"/>
        </w:rPr>
        <w:t xml:space="preserve">. </w:t>
      </w:r>
      <w:r w:rsidR="004C765D">
        <w:rPr>
          <w:rFonts w:ascii="Times New Roman" w:hAnsi="Times New Roman" w:cs="Times New Roman"/>
        </w:rPr>
        <w:t>(</w:t>
      </w:r>
      <w:r w:rsidR="00086143">
        <w:rPr>
          <w:rFonts w:ascii="Times New Roman" w:hAnsi="Times New Roman" w:cs="Times New Roman"/>
        </w:rPr>
        <w:t xml:space="preserve">2010) that ‘a person’s belief in their capability to present oneself and one’s skills positively’ did not positively predict </w:t>
      </w:r>
      <w:r w:rsidR="00923401">
        <w:rPr>
          <w:rFonts w:ascii="Times New Roman" w:hAnsi="Times New Roman" w:cs="Times New Roman"/>
        </w:rPr>
        <w:t>PE</w:t>
      </w:r>
      <w:r w:rsidR="00086143">
        <w:rPr>
          <w:rFonts w:ascii="Times New Roman" w:hAnsi="Times New Roman" w:cs="Times New Roman"/>
        </w:rPr>
        <w:t xml:space="preserve">. This suggests recognition among such graduates of the social context of employability and structural barriers to achieving desired-for employment, irrespective of </w:t>
      </w:r>
      <w:r w:rsidR="009F5259">
        <w:rPr>
          <w:rFonts w:ascii="Times New Roman" w:hAnsi="Times New Roman" w:cs="Times New Roman"/>
        </w:rPr>
        <w:t>a positive appreciation of their own human capital</w:t>
      </w:r>
      <w:r w:rsidR="004E250A">
        <w:rPr>
          <w:rFonts w:ascii="Times New Roman" w:hAnsi="Times New Roman" w:cs="Times New Roman"/>
        </w:rPr>
        <w:t xml:space="preserve">. This supports the conclusion of </w:t>
      </w:r>
      <w:proofErr w:type="spellStart"/>
      <w:r w:rsidR="004E250A">
        <w:rPr>
          <w:rFonts w:ascii="Times New Roman" w:hAnsi="Times New Roman" w:cs="Times New Roman"/>
        </w:rPr>
        <w:t>Berntson</w:t>
      </w:r>
      <w:proofErr w:type="spellEnd"/>
      <w:r w:rsidR="004E250A">
        <w:rPr>
          <w:rFonts w:ascii="Times New Roman" w:hAnsi="Times New Roman" w:cs="Times New Roman"/>
        </w:rPr>
        <w:t xml:space="preserve"> (2006) that labour market ‘conditions’ – both transient and continuous - are crucial in shaping </w:t>
      </w:r>
      <w:r w:rsidR="00923401">
        <w:rPr>
          <w:rFonts w:ascii="Times New Roman" w:hAnsi="Times New Roman" w:cs="Times New Roman"/>
        </w:rPr>
        <w:t>PE</w:t>
      </w:r>
      <w:r w:rsidR="004E250A">
        <w:rPr>
          <w:rFonts w:ascii="Times New Roman" w:hAnsi="Times New Roman" w:cs="Times New Roman"/>
        </w:rPr>
        <w:t>.</w:t>
      </w:r>
    </w:p>
    <w:p w14:paraId="34A11DD4" w14:textId="77777777" w:rsidR="004950FA" w:rsidRDefault="004950FA" w:rsidP="004950FA">
      <w:pPr>
        <w:spacing w:after="0"/>
        <w:rPr>
          <w:rFonts w:ascii="Times New Roman" w:hAnsi="Times New Roman" w:cs="Times New Roman"/>
        </w:rPr>
      </w:pPr>
    </w:p>
    <w:p w14:paraId="240223F6" w14:textId="77777777" w:rsidR="00D92C98" w:rsidRDefault="007715DA" w:rsidP="004C765D">
      <w:pPr>
        <w:spacing w:after="0"/>
        <w:rPr>
          <w:rFonts w:ascii="Times New Roman" w:hAnsi="Times New Roman" w:cs="Times New Roman"/>
        </w:rPr>
      </w:pPr>
      <w:r w:rsidRPr="004950FA">
        <w:rPr>
          <w:rFonts w:ascii="Times New Roman" w:hAnsi="Times New Roman" w:cs="Times New Roman"/>
        </w:rPr>
        <w:t xml:space="preserve">The fact that there is no variation in </w:t>
      </w:r>
      <w:r w:rsidR="00923401">
        <w:rPr>
          <w:rFonts w:ascii="Times New Roman" w:hAnsi="Times New Roman" w:cs="Times New Roman"/>
        </w:rPr>
        <w:t>PE</w:t>
      </w:r>
      <w:r w:rsidRPr="004950FA">
        <w:rPr>
          <w:rFonts w:ascii="Times New Roman" w:hAnsi="Times New Roman" w:cs="Times New Roman"/>
        </w:rPr>
        <w:t xml:space="preserve"> by stage of study does little to alleviate concerns for the effectiveness of career management provision in </w:t>
      </w:r>
      <w:r w:rsidR="00675C7C">
        <w:rPr>
          <w:rFonts w:ascii="Times New Roman" w:hAnsi="Times New Roman" w:cs="Times New Roman"/>
        </w:rPr>
        <w:t>HE</w:t>
      </w:r>
      <w:r w:rsidRPr="004950FA">
        <w:rPr>
          <w:rFonts w:ascii="Times New Roman" w:hAnsi="Times New Roman" w:cs="Times New Roman"/>
        </w:rPr>
        <w:t xml:space="preserve">. </w:t>
      </w:r>
      <w:r w:rsidR="006336CD">
        <w:rPr>
          <w:rFonts w:ascii="Times New Roman" w:hAnsi="Times New Roman" w:cs="Times New Roman"/>
        </w:rPr>
        <w:t xml:space="preserve">It </w:t>
      </w:r>
      <w:r w:rsidR="00A8663F">
        <w:rPr>
          <w:rFonts w:ascii="Times New Roman" w:hAnsi="Times New Roman" w:cs="Times New Roman"/>
        </w:rPr>
        <w:t>might be presumed that</w:t>
      </w:r>
      <w:r w:rsidRPr="004950FA">
        <w:rPr>
          <w:rFonts w:ascii="Times New Roman" w:hAnsi="Times New Roman" w:cs="Times New Roman"/>
        </w:rPr>
        <w:t xml:space="preserve"> those approaching the end of their studies </w:t>
      </w:r>
      <w:r w:rsidR="00A8663F">
        <w:rPr>
          <w:rFonts w:ascii="Times New Roman" w:hAnsi="Times New Roman" w:cs="Times New Roman"/>
        </w:rPr>
        <w:t>would</w:t>
      </w:r>
      <w:r w:rsidRPr="004950FA">
        <w:rPr>
          <w:rFonts w:ascii="Times New Roman" w:hAnsi="Times New Roman" w:cs="Times New Roman"/>
        </w:rPr>
        <w:t xml:space="preserve"> feel more confident in their preparedness for entering the labour market than those in the initial stages</w:t>
      </w:r>
      <w:r w:rsidR="00A8663F">
        <w:rPr>
          <w:rFonts w:ascii="Times New Roman" w:hAnsi="Times New Roman" w:cs="Times New Roman"/>
        </w:rPr>
        <w:t xml:space="preserve"> of study.</w:t>
      </w:r>
      <w:r w:rsidRPr="004950FA">
        <w:rPr>
          <w:rFonts w:ascii="Times New Roman" w:hAnsi="Times New Roman" w:cs="Times New Roman"/>
        </w:rPr>
        <w:t xml:space="preserve"> </w:t>
      </w:r>
      <w:r w:rsidR="00A8663F">
        <w:rPr>
          <w:rFonts w:ascii="Times New Roman" w:hAnsi="Times New Roman" w:cs="Times New Roman"/>
        </w:rPr>
        <w:t>Of course, it may</w:t>
      </w:r>
      <w:r w:rsidR="00A8663F" w:rsidRPr="00DD5A51">
        <w:rPr>
          <w:rFonts w:ascii="Times New Roman" w:hAnsi="Times New Roman" w:cs="Times New Roman"/>
        </w:rPr>
        <w:t xml:space="preserve"> </w:t>
      </w:r>
      <w:r w:rsidR="00A8663F">
        <w:rPr>
          <w:rFonts w:ascii="Times New Roman" w:hAnsi="Times New Roman" w:cs="Times New Roman"/>
        </w:rPr>
        <w:t xml:space="preserve">equally </w:t>
      </w:r>
      <w:r w:rsidR="00A8663F" w:rsidRPr="00DD5A51">
        <w:rPr>
          <w:rFonts w:ascii="Times New Roman" w:hAnsi="Times New Roman" w:cs="Times New Roman"/>
        </w:rPr>
        <w:t xml:space="preserve">be argued that as career ambitions crystallise for students as they progress through their studies and develop a greater understanding of labour market realities, it is unsurprising that students become more aware of the challenges that they face. </w:t>
      </w:r>
      <w:r w:rsidR="00A8663F">
        <w:rPr>
          <w:rFonts w:ascii="Times New Roman" w:hAnsi="Times New Roman" w:cs="Times New Roman"/>
        </w:rPr>
        <w:t>Either way, the</w:t>
      </w:r>
      <w:r w:rsidRPr="004950FA">
        <w:rPr>
          <w:rFonts w:ascii="Times New Roman" w:hAnsi="Times New Roman" w:cs="Times New Roman"/>
        </w:rPr>
        <w:t xml:space="preserve"> finding urges </w:t>
      </w:r>
      <w:r w:rsidR="00675C7C">
        <w:rPr>
          <w:rFonts w:ascii="Times New Roman" w:hAnsi="Times New Roman" w:cs="Times New Roman"/>
        </w:rPr>
        <w:t>HE providers</w:t>
      </w:r>
      <w:r w:rsidRPr="004950FA">
        <w:rPr>
          <w:rFonts w:ascii="Times New Roman" w:hAnsi="Times New Roman" w:cs="Times New Roman"/>
        </w:rPr>
        <w:t xml:space="preserve"> to review and reconsider their strategies</w:t>
      </w:r>
      <w:r w:rsidR="00A8663F">
        <w:rPr>
          <w:rFonts w:ascii="Times New Roman" w:hAnsi="Times New Roman" w:cs="Times New Roman"/>
        </w:rPr>
        <w:t xml:space="preserve"> for developing career management competencies</w:t>
      </w:r>
      <w:r w:rsidRPr="004950FA">
        <w:rPr>
          <w:rFonts w:ascii="Times New Roman" w:hAnsi="Times New Roman" w:cs="Times New Roman"/>
        </w:rPr>
        <w:t xml:space="preserve"> to ensure </w:t>
      </w:r>
      <w:r w:rsidR="00A8663F">
        <w:rPr>
          <w:rFonts w:ascii="Times New Roman" w:hAnsi="Times New Roman" w:cs="Times New Roman"/>
        </w:rPr>
        <w:t xml:space="preserve">the </w:t>
      </w:r>
      <w:r w:rsidRPr="004950FA">
        <w:rPr>
          <w:rFonts w:ascii="Times New Roman" w:hAnsi="Times New Roman" w:cs="Times New Roman"/>
        </w:rPr>
        <w:t xml:space="preserve">effective provision </w:t>
      </w:r>
      <w:r w:rsidR="00A8663F">
        <w:rPr>
          <w:rFonts w:ascii="Times New Roman" w:hAnsi="Times New Roman" w:cs="Times New Roman"/>
        </w:rPr>
        <w:t>of</w:t>
      </w:r>
      <w:r w:rsidRPr="004950FA">
        <w:rPr>
          <w:rFonts w:ascii="Times New Roman" w:hAnsi="Times New Roman" w:cs="Times New Roman"/>
        </w:rPr>
        <w:t xml:space="preserve"> </w:t>
      </w:r>
      <w:r w:rsidR="00A8663F">
        <w:rPr>
          <w:rFonts w:ascii="Times New Roman" w:hAnsi="Times New Roman" w:cs="Times New Roman"/>
        </w:rPr>
        <w:t xml:space="preserve">opportunities for </w:t>
      </w:r>
      <w:r w:rsidRPr="004950FA">
        <w:rPr>
          <w:rFonts w:ascii="Times New Roman" w:hAnsi="Times New Roman" w:cs="Times New Roman"/>
        </w:rPr>
        <w:t xml:space="preserve">professional networking, skill auditing and </w:t>
      </w:r>
      <w:r w:rsidR="00A8663F">
        <w:rPr>
          <w:rFonts w:ascii="Times New Roman" w:hAnsi="Times New Roman" w:cs="Times New Roman"/>
        </w:rPr>
        <w:t>self-reflection</w:t>
      </w:r>
      <w:r w:rsidRPr="004950FA">
        <w:rPr>
          <w:rFonts w:ascii="Times New Roman" w:hAnsi="Times New Roman" w:cs="Times New Roman"/>
        </w:rPr>
        <w:t xml:space="preserve"> to facilitate an understanding of acquired personal qualities and competencies for their intended profession. </w:t>
      </w:r>
      <w:r w:rsidR="00A8663F">
        <w:rPr>
          <w:rFonts w:ascii="Times New Roman" w:hAnsi="Times New Roman" w:cs="Times New Roman"/>
        </w:rPr>
        <w:t xml:space="preserve">Not only should access to such opportunities be provided, </w:t>
      </w:r>
      <w:r w:rsidR="00675C7C">
        <w:rPr>
          <w:rFonts w:ascii="Times New Roman" w:hAnsi="Times New Roman" w:cs="Times New Roman"/>
        </w:rPr>
        <w:t>HE providers</w:t>
      </w:r>
      <w:r w:rsidR="00A8663F">
        <w:rPr>
          <w:rFonts w:ascii="Times New Roman" w:hAnsi="Times New Roman" w:cs="Times New Roman"/>
        </w:rPr>
        <w:t xml:space="preserve"> must also work to ensure students are aware of their value in developing required attributes. Perhaps more importantly, alongside developing the ‘hard’ capabilities associated with e</w:t>
      </w:r>
      <w:r w:rsidR="00675C7C">
        <w:rPr>
          <w:rFonts w:ascii="Times New Roman" w:hAnsi="Times New Roman" w:cs="Times New Roman"/>
        </w:rPr>
        <w:t>ffective career transition, HE providers</w:t>
      </w:r>
      <w:r w:rsidR="00A8663F">
        <w:rPr>
          <w:rFonts w:ascii="Times New Roman" w:hAnsi="Times New Roman" w:cs="Times New Roman"/>
        </w:rPr>
        <w:t xml:space="preserve"> must not neglect to develop among students the self-belief, resilience and assuredness to counter an overwhelmingly negative portrayal of the graduate labour market as labyrinthine and overcrowded. </w:t>
      </w:r>
      <w:r w:rsidRPr="004950FA">
        <w:rPr>
          <w:rFonts w:ascii="Times New Roman" w:hAnsi="Times New Roman" w:cs="Times New Roman"/>
        </w:rPr>
        <w:t>This presents a furt</w:t>
      </w:r>
      <w:r w:rsidR="00623060">
        <w:rPr>
          <w:rFonts w:ascii="Times New Roman" w:hAnsi="Times New Roman" w:cs="Times New Roman"/>
        </w:rPr>
        <w:t xml:space="preserve">her </w:t>
      </w:r>
      <w:r w:rsidR="00623060" w:rsidRPr="00675C7C">
        <w:rPr>
          <w:rFonts w:ascii="Times New Roman" w:hAnsi="Times New Roman" w:cs="Times New Roman"/>
        </w:rPr>
        <w:t xml:space="preserve">imperative for HE </w:t>
      </w:r>
      <w:r w:rsidR="00623060" w:rsidRPr="00675C7C">
        <w:rPr>
          <w:rFonts w:ascii="Times New Roman" w:hAnsi="Times New Roman" w:cs="Times New Roman"/>
        </w:rPr>
        <w:lastRenderedPageBreak/>
        <w:t>providers</w:t>
      </w:r>
      <w:r w:rsidRPr="004950FA">
        <w:rPr>
          <w:rFonts w:ascii="Times New Roman" w:hAnsi="Times New Roman" w:cs="Times New Roman"/>
        </w:rPr>
        <w:t xml:space="preserve"> to ensure that education</w:t>
      </w:r>
      <w:r w:rsidR="00D92C98">
        <w:rPr>
          <w:rFonts w:ascii="Times New Roman" w:hAnsi="Times New Roman" w:cs="Times New Roman"/>
        </w:rPr>
        <w:t xml:space="preserve"> regarding</w:t>
      </w:r>
      <w:r w:rsidRPr="004950FA">
        <w:rPr>
          <w:rFonts w:ascii="Times New Roman" w:hAnsi="Times New Roman" w:cs="Times New Roman"/>
        </w:rPr>
        <w:t xml:space="preserve"> the nature of the graduate labour market does not diminish </w:t>
      </w:r>
      <w:r w:rsidR="00623060" w:rsidRPr="004950FA">
        <w:rPr>
          <w:rFonts w:ascii="Times New Roman" w:hAnsi="Times New Roman" w:cs="Times New Roman"/>
        </w:rPr>
        <w:t>students’</w:t>
      </w:r>
      <w:r w:rsidRPr="004950FA">
        <w:rPr>
          <w:rFonts w:ascii="Times New Roman" w:hAnsi="Times New Roman" w:cs="Times New Roman"/>
        </w:rPr>
        <w:t xml:space="preserve"> self-belief in their ability to</w:t>
      </w:r>
      <w:r w:rsidR="00A8663F">
        <w:rPr>
          <w:rFonts w:ascii="Times New Roman" w:hAnsi="Times New Roman" w:cs="Times New Roman"/>
        </w:rPr>
        <w:t xml:space="preserve"> successfully navigate through such</w:t>
      </w:r>
      <w:r w:rsidR="004C765D">
        <w:rPr>
          <w:rFonts w:ascii="Times New Roman" w:hAnsi="Times New Roman" w:cs="Times New Roman"/>
        </w:rPr>
        <w:t xml:space="preserve"> competitive terrain.</w:t>
      </w:r>
    </w:p>
    <w:p w14:paraId="012A54F6" w14:textId="77777777" w:rsidR="004C765D" w:rsidRPr="00DC1836" w:rsidRDefault="004C765D" w:rsidP="004C765D">
      <w:pPr>
        <w:spacing w:after="0"/>
        <w:rPr>
          <w:rFonts w:ascii="Times New Roman" w:hAnsi="Times New Roman" w:cs="Times New Roman"/>
        </w:rPr>
      </w:pPr>
    </w:p>
    <w:p w14:paraId="500A0482" w14:textId="77777777" w:rsidR="00D92C98" w:rsidRDefault="007715DA" w:rsidP="00675046">
      <w:pPr>
        <w:spacing w:after="0"/>
        <w:rPr>
          <w:rFonts w:ascii="Times New Roman" w:hAnsi="Times New Roman" w:cs="Times New Roman"/>
        </w:rPr>
      </w:pPr>
      <w:r w:rsidRPr="00DC1836">
        <w:rPr>
          <w:rFonts w:ascii="Times New Roman" w:hAnsi="Times New Roman" w:cs="Times New Roman"/>
        </w:rPr>
        <w:t>Th</w:t>
      </w:r>
      <w:r w:rsidR="00543B51">
        <w:rPr>
          <w:rFonts w:ascii="Times New Roman" w:hAnsi="Times New Roman" w:cs="Times New Roman"/>
        </w:rPr>
        <w:t>at the data demonstrated a</w:t>
      </w:r>
      <w:r w:rsidRPr="00DC1836">
        <w:rPr>
          <w:rFonts w:ascii="Times New Roman" w:hAnsi="Times New Roman" w:cs="Times New Roman"/>
        </w:rPr>
        <w:t xml:space="preserve"> lack of effect of degree specialisation </w:t>
      </w:r>
      <w:r w:rsidR="00543B51">
        <w:rPr>
          <w:rFonts w:ascii="Times New Roman" w:hAnsi="Times New Roman" w:cs="Times New Roman"/>
        </w:rPr>
        <w:t xml:space="preserve">on </w:t>
      </w:r>
      <w:r w:rsidR="00923401">
        <w:rPr>
          <w:rFonts w:ascii="Times New Roman" w:hAnsi="Times New Roman" w:cs="Times New Roman"/>
        </w:rPr>
        <w:t>PE</w:t>
      </w:r>
      <w:r w:rsidR="00543B51">
        <w:rPr>
          <w:rFonts w:ascii="Times New Roman" w:hAnsi="Times New Roman" w:cs="Times New Roman"/>
        </w:rPr>
        <w:t xml:space="preserve"> might lead us to conclude</w:t>
      </w:r>
      <w:r w:rsidRPr="00DC1836">
        <w:rPr>
          <w:rFonts w:ascii="Times New Roman" w:hAnsi="Times New Roman" w:cs="Times New Roman"/>
        </w:rPr>
        <w:t xml:space="preserve"> </w:t>
      </w:r>
      <w:r w:rsidR="00543B51">
        <w:rPr>
          <w:rFonts w:ascii="Times New Roman" w:hAnsi="Times New Roman" w:cs="Times New Roman"/>
        </w:rPr>
        <w:t xml:space="preserve">that, the </w:t>
      </w:r>
      <w:r w:rsidR="00472C9C">
        <w:rPr>
          <w:rFonts w:ascii="Times New Roman" w:hAnsi="Times New Roman" w:cs="Times New Roman"/>
        </w:rPr>
        <w:t xml:space="preserve">developmental </w:t>
      </w:r>
      <w:r w:rsidR="00543B51">
        <w:rPr>
          <w:rFonts w:ascii="Times New Roman" w:hAnsi="Times New Roman" w:cs="Times New Roman"/>
        </w:rPr>
        <w:t>needs of business undergraduates</w:t>
      </w:r>
      <w:r w:rsidRPr="00DC1836">
        <w:rPr>
          <w:rFonts w:ascii="Times New Roman" w:hAnsi="Times New Roman" w:cs="Times New Roman"/>
        </w:rPr>
        <w:t xml:space="preserve"> </w:t>
      </w:r>
      <w:r w:rsidR="00472C9C">
        <w:rPr>
          <w:rFonts w:ascii="Times New Roman" w:hAnsi="Times New Roman" w:cs="Times New Roman"/>
        </w:rPr>
        <w:t>are consistent across disciplinary areas and, therefore, students can be subject to the same</w:t>
      </w:r>
      <w:r w:rsidRPr="00DC1836">
        <w:rPr>
          <w:rFonts w:ascii="Times New Roman" w:hAnsi="Times New Roman" w:cs="Times New Roman"/>
        </w:rPr>
        <w:t xml:space="preserve"> initiatives – both within and ex-curricular - for enhancing </w:t>
      </w:r>
      <w:r w:rsidR="00923401">
        <w:rPr>
          <w:rFonts w:ascii="Times New Roman" w:hAnsi="Times New Roman" w:cs="Times New Roman"/>
        </w:rPr>
        <w:t>PE</w:t>
      </w:r>
      <w:r w:rsidRPr="00DC1836">
        <w:rPr>
          <w:rFonts w:ascii="Times New Roman" w:hAnsi="Times New Roman" w:cs="Times New Roman"/>
        </w:rPr>
        <w:t xml:space="preserve">. </w:t>
      </w:r>
      <w:r w:rsidR="00472C9C">
        <w:rPr>
          <w:rFonts w:ascii="Times New Roman" w:hAnsi="Times New Roman" w:cs="Times New Roman"/>
        </w:rPr>
        <w:t>This is despite evidence that shows the differential impact of degree discipline on employment outcomes (Wilton</w:t>
      </w:r>
      <w:r w:rsidR="004C765D">
        <w:rPr>
          <w:rFonts w:ascii="Times New Roman" w:hAnsi="Times New Roman" w:cs="Times New Roman"/>
        </w:rPr>
        <w:t>,</w:t>
      </w:r>
      <w:r w:rsidR="00472C9C">
        <w:rPr>
          <w:rFonts w:ascii="Times New Roman" w:hAnsi="Times New Roman" w:cs="Times New Roman"/>
        </w:rPr>
        <w:t xml:space="preserve"> 2011).</w:t>
      </w:r>
    </w:p>
    <w:p w14:paraId="2B5BD056" w14:textId="77777777" w:rsidR="00675046" w:rsidRDefault="00675046" w:rsidP="00675046">
      <w:pPr>
        <w:spacing w:after="0"/>
      </w:pPr>
    </w:p>
    <w:p w14:paraId="7C5441C4" w14:textId="77777777" w:rsidR="00052554" w:rsidRPr="004C765D" w:rsidRDefault="00052554" w:rsidP="004C765D">
      <w:pPr>
        <w:pStyle w:val="Heading1"/>
        <w:rPr>
          <w:rFonts w:ascii="Times New Roman" w:hAnsi="Times New Roman" w:cs="Times New Roman"/>
        </w:rPr>
      </w:pPr>
      <w:r w:rsidRPr="004C765D">
        <w:rPr>
          <w:rFonts w:ascii="Times New Roman" w:hAnsi="Times New Roman" w:cs="Times New Roman"/>
        </w:rPr>
        <w:t>Conclusion</w:t>
      </w:r>
    </w:p>
    <w:p w14:paraId="476BE3D4" w14:textId="77777777" w:rsidR="00D16086" w:rsidRDefault="00A155EB" w:rsidP="00D16086">
      <w:pPr>
        <w:spacing w:after="0"/>
      </w:pPr>
      <w:r>
        <w:rPr>
          <w:rFonts w:ascii="Times New Roman" w:hAnsi="Times New Roman" w:cs="Times New Roman"/>
        </w:rPr>
        <w:t xml:space="preserve">Overall, students demonstrated reasonably high levels of </w:t>
      </w:r>
      <w:r w:rsidR="00923401">
        <w:rPr>
          <w:rFonts w:ascii="Times New Roman" w:hAnsi="Times New Roman" w:cs="Times New Roman"/>
        </w:rPr>
        <w:t>PE</w:t>
      </w:r>
      <w:r>
        <w:rPr>
          <w:rFonts w:ascii="Times New Roman" w:hAnsi="Times New Roman" w:cs="Times New Roman"/>
        </w:rPr>
        <w:t xml:space="preserve">. They achieved </w:t>
      </w:r>
      <w:r w:rsidR="00981C22">
        <w:rPr>
          <w:rFonts w:ascii="Times New Roman" w:hAnsi="Times New Roman" w:cs="Times New Roman"/>
        </w:rPr>
        <w:t xml:space="preserve">relatively </w:t>
      </w:r>
      <w:r>
        <w:rPr>
          <w:rFonts w:ascii="Times New Roman" w:hAnsi="Times New Roman" w:cs="Times New Roman"/>
        </w:rPr>
        <w:t xml:space="preserve">lower ratings for access to professional networks and perceptions of the demand for their experience in the labour market.  Their ratings for having the personal qualities and competence to be successful in the labour market were proportionately higher, demonstrating a level of confidence in their preparedness for entering the labour market.   </w:t>
      </w:r>
      <w:r w:rsidR="004F2AD0">
        <w:rPr>
          <w:rFonts w:ascii="Times New Roman" w:hAnsi="Times New Roman" w:cs="Times New Roman"/>
        </w:rPr>
        <w:t xml:space="preserve">There was no evidence of institution, age, degree specialisation or stage of study predicting </w:t>
      </w:r>
      <w:r w:rsidR="00923401">
        <w:rPr>
          <w:rFonts w:ascii="Times New Roman" w:hAnsi="Times New Roman" w:cs="Times New Roman"/>
        </w:rPr>
        <w:t>PE</w:t>
      </w:r>
      <w:r w:rsidR="004F2AD0">
        <w:rPr>
          <w:rFonts w:ascii="Times New Roman" w:hAnsi="Times New Roman" w:cs="Times New Roman"/>
        </w:rPr>
        <w:t xml:space="preserve">. There was, however, a gender effect with males recording higher levels of </w:t>
      </w:r>
      <w:r w:rsidR="00923401">
        <w:rPr>
          <w:rFonts w:ascii="Times New Roman" w:hAnsi="Times New Roman" w:cs="Times New Roman"/>
        </w:rPr>
        <w:t>PE</w:t>
      </w:r>
      <w:r w:rsidR="004F2AD0">
        <w:rPr>
          <w:rFonts w:ascii="Times New Roman" w:hAnsi="Times New Roman" w:cs="Times New Roman"/>
        </w:rPr>
        <w:t xml:space="preserve"> than female students. Employment status also appears to be important with those working on either a part- or full-time basis achieving </w:t>
      </w:r>
      <w:r w:rsidR="00543DA5">
        <w:rPr>
          <w:rFonts w:ascii="Times New Roman" w:hAnsi="Times New Roman" w:cs="Times New Roman"/>
        </w:rPr>
        <w:t>less</w:t>
      </w:r>
      <w:r w:rsidR="004F2AD0">
        <w:rPr>
          <w:rFonts w:ascii="Times New Roman" w:hAnsi="Times New Roman" w:cs="Times New Roman"/>
        </w:rPr>
        <w:t xml:space="preserve"> favourable perceptions of their </w:t>
      </w:r>
      <w:r w:rsidR="00923401">
        <w:rPr>
          <w:rFonts w:ascii="Times New Roman" w:hAnsi="Times New Roman" w:cs="Times New Roman"/>
        </w:rPr>
        <w:t>PE</w:t>
      </w:r>
      <w:r w:rsidR="004F2AD0">
        <w:rPr>
          <w:rFonts w:ascii="Times New Roman" w:hAnsi="Times New Roman" w:cs="Times New Roman"/>
        </w:rPr>
        <w:t xml:space="preserve">. </w:t>
      </w:r>
      <w:r w:rsidR="00122202">
        <w:rPr>
          <w:rFonts w:ascii="Times New Roman" w:hAnsi="Times New Roman" w:cs="Times New Roman"/>
        </w:rPr>
        <w:t xml:space="preserve">Two of the four dimensions from the DOTs framework of career management competencies, namely decision-making learning and transition learning, recorded a positive association with </w:t>
      </w:r>
      <w:r w:rsidR="00923401">
        <w:rPr>
          <w:rFonts w:ascii="Times New Roman" w:hAnsi="Times New Roman" w:cs="Times New Roman"/>
        </w:rPr>
        <w:t>PE</w:t>
      </w:r>
      <w:r w:rsidR="00122202">
        <w:rPr>
          <w:rFonts w:ascii="Times New Roman" w:hAnsi="Times New Roman" w:cs="Times New Roman"/>
        </w:rPr>
        <w:t xml:space="preserve">.  </w:t>
      </w:r>
    </w:p>
    <w:p w14:paraId="11101DF3" w14:textId="77777777" w:rsidR="00533E87" w:rsidRDefault="00533E87" w:rsidP="0092320F">
      <w:pPr>
        <w:spacing w:after="0"/>
        <w:rPr>
          <w:rFonts w:ascii="Times New Roman" w:hAnsi="Times New Roman" w:cs="Times New Roman"/>
        </w:rPr>
      </w:pPr>
    </w:p>
    <w:p w14:paraId="3259B644" w14:textId="77777777" w:rsidR="00C36754" w:rsidRDefault="00C36754" w:rsidP="00537F94">
      <w:pPr>
        <w:spacing w:after="0"/>
        <w:rPr>
          <w:rFonts w:ascii="Times New Roman" w:hAnsi="Times New Roman" w:cs="Times New Roman"/>
          <w:lang w:val="en-US"/>
        </w:rPr>
      </w:pPr>
      <w:r>
        <w:rPr>
          <w:rFonts w:ascii="Times New Roman" w:hAnsi="Times New Roman" w:cs="Times New Roman"/>
        </w:rPr>
        <w:t xml:space="preserve">This paper </w:t>
      </w:r>
      <w:r w:rsidR="00537F94">
        <w:rPr>
          <w:rFonts w:ascii="Times New Roman" w:hAnsi="Times New Roman" w:cs="Times New Roman"/>
        </w:rPr>
        <w:t>contribute</w:t>
      </w:r>
      <w:r>
        <w:rPr>
          <w:rFonts w:ascii="Times New Roman" w:hAnsi="Times New Roman" w:cs="Times New Roman"/>
        </w:rPr>
        <w:t>s</w:t>
      </w:r>
      <w:r w:rsidR="00537F94">
        <w:rPr>
          <w:rFonts w:ascii="Times New Roman" w:hAnsi="Times New Roman" w:cs="Times New Roman"/>
        </w:rPr>
        <w:t xml:space="preserve"> to a developing understanding of the factors that appear to actively contribute to the development of </w:t>
      </w:r>
      <w:r w:rsidR="00923401">
        <w:rPr>
          <w:rFonts w:ascii="Times New Roman" w:hAnsi="Times New Roman" w:cs="Times New Roman"/>
        </w:rPr>
        <w:t>PE</w:t>
      </w:r>
      <w:r w:rsidR="00537F94">
        <w:rPr>
          <w:rFonts w:ascii="Times New Roman" w:hAnsi="Times New Roman" w:cs="Times New Roman"/>
        </w:rPr>
        <w:t xml:space="preserve"> among undergraduate students. Given a number of dominant trends in the graduate labour markets of developed capitalist economies – including the ongoing ‘war for talent’, continued growth in the supply of graduates and seemingly perpetual instability – then this body of research is important as it underpins two critical aspects of the interface between </w:t>
      </w:r>
      <w:r w:rsidR="00675C7C">
        <w:rPr>
          <w:rFonts w:ascii="Times New Roman" w:hAnsi="Times New Roman" w:cs="Times New Roman"/>
        </w:rPr>
        <w:t>HE</w:t>
      </w:r>
      <w:r w:rsidR="00537F94">
        <w:rPr>
          <w:rFonts w:ascii="Times New Roman" w:hAnsi="Times New Roman" w:cs="Times New Roman"/>
        </w:rPr>
        <w:t xml:space="preserve"> and employers. First, for universities, it should be used to </w:t>
      </w:r>
      <w:r w:rsidR="00723DCB">
        <w:rPr>
          <w:rFonts w:ascii="Times New Roman" w:hAnsi="Times New Roman" w:cs="Times New Roman"/>
        </w:rPr>
        <w:t>formulate</w:t>
      </w:r>
      <w:r w:rsidR="00537F94">
        <w:rPr>
          <w:rFonts w:ascii="Times New Roman" w:hAnsi="Times New Roman" w:cs="Times New Roman"/>
        </w:rPr>
        <w:t xml:space="preserve"> appropriate strategies to develop the dynamic capabilities, confidence and resilience required for both successful integration and sustained success </w:t>
      </w:r>
      <w:r w:rsidR="00537F94">
        <w:rPr>
          <w:rFonts w:ascii="Times New Roman" w:hAnsi="Times New Roman" w:cs="Times New Roman"/>
        </w:rPr>
        <w:lastRenderedPageBreak/>
        <w:t xml:space="preserve">in the labour market, mindful of individual and collective difference in levels of PE. </w:t>
      </w:r>
      <w:r>
        <w:rPr>
          <w:rFonts w:ascii="Times New Roman" w:hAnsi="Times New Roman" w:cs="Times New Roman"/>
        </w:rPr>
        <w:t xml:space="preserve">For instance, it stresses the importance of developing decision-making and ‘transition’ capabilities during undergraduate study. </w:t>
      </w:r>
      <w:r w:rsidR="00537F94">
        <w:rPr>
          <w:rFonts w:ascii="Times New Roman" w:hAnsi="Times New Roman" w:cs="Times New Roman"/>
        </w:rPr>
        <w:t xml:space="preserve">Second, for employers, given the association between </w:t>
      </w:r>
      <w:r w:rsidR="00923401">
        <w:rPr>
          <w:rFonts w:ascii="Times New Roman" w:hAnsi="Times New Roman" w:cs="Times New Roman"/>
        </w:rPr>
        <w:t>PE</w:t>
      </w:r>
      <w:r w:rsidR="00537F94">
        <w:rPr>
          <w:rFonts w:ascii="Times New Roman" w:hAnsi="Times New Roman" w:cs="Times New Roman"/>
        </w:rPr>
        <w:t xml:space="preserve"> and desirable employee behaviours and competencies, an appreciation of variation in and the determinants of </w:t>
      </w:r>
      <w:r w:rsidR="00BA4EF5">
        <w:rPr>
          <w:rFonts w:ascii="Times New Roman" w:hAnsi="Times New Roman" w:cs="Times New Roman"/>
        </w:rPr>
        <w:t>PE is</w:t>
      </w:r>
      <w:r w:rsidR="00537F94">
        <w:rPr>
          <w:rFonts w:ascii="Times New Roman" w:hAnsi="Times New Roman" w:cs="Times New Roman"/>
        </w:rPr>
        <w:t xml:space="preserve"> crucial in developing appropriate strategies for recruitment, retention and performance management. Of course, the proper functioning of employers and universities in respect of addressing the mutual concern of graduate employability has wider implications for p</w:t>
      </w:r>
      <w:r>
        <w:rPr>
          <w:rFonts w:ascii="Times New Roman" w:hAnsi="Times New Roman" w:cs="Times New Roman"/>
        </w:rPr>
        <w:t xml:space="preserve">rosperous </w:t>
      </w:r>
      <w:r w:rsidR="0092320F" w:rsidRPr="007C054B">
        <w:rPr>
          <w:rFonts w:ascii="Times New Roman" w:hAnsi="Times New Roman" w:cs="Times New Roman"/>
          <w:lang w:val="en-US"/>
        </w:rPr>
        <w:t xml:space="preserve">and sustainable </w:t>
      </w:r>
      <w:r w:rsidR="00C104D3">
        <w:rPr>
          <w:rFonts w:ascii="Times New Roman" w:hAnsi="Times New Roman" w:cs="Times New Roman"/>
          <w:lang w:val="en-US"/>
        </w:rPr>
        <w:t xml:space="preserve">national </w:t>
      </w:r>
      <w:r w:rsidR="0092320F" w:rsidRPr="007C054B">
        <w:rPr>
          <w:rFonts w:ascii="Times New Roman" w:hAnsi="Times New Roman" w:cs="Times New Roman"/>
          <w:lang w:val="en-US"/>
        </w:rPr>
        <w:t>econom</w:t>
      </w:r>
      <w:r w:rsidR="00537F94">
        <w:rPr>
          <w:rFonts w:ascii="Times New Roman" w:hAnsi="Times New Roman" w:cs="Times New Roman"/>
          <w:lang w:val="en-US"/>
        </w:rPr>
        <w:t>ic development.</w:t>
      </w:r>
      <w:r w:rsidR="0092320F" w:rsidRPr="007C054B">
        <w:rPr>
          <w:rFonts w:ascii="Times New Roman" w:hAnsi="Times New Roman" w:cs="Times New Roman"/>
          <w:lang w:val="en-US"/>
        </w:rPr>
        <w:t xml:space="preserve"> </w:t>
      </w:r>
    </w:p>
    <w:p w14:paraId="36B21104" w14:textId="77777777" w:rsidR="00C36754" w:rsidRDefault="00C36754" w:rsidP="00537F94">
      <w:pPr>
        <w:spacing w:after="0"/>
        <w:rPr>
          <w:rFonts w:ascii="Times New Roman" w:hAnsi="Times New Roman" w:cs="Times New Roman"/>
          <w:lang w:val="en-US"/>
        </w:rPr>
      </w:pPr>
    </w:p>
    <w:p w14:paraId="684396C6" w14:textId="77777777" w:rsidR="00537F94" w:rsidRDefault="00490304" w:rsidP="00537F94">
      <w:pPr>
        <w:spacing w:after="0"/>
        <w:rPr>
          <w:rFonts w:ascii="Times New Roman" w:hAnsi="Times New Roman" w:cs="Times New Roman"/>
          <w:lang w:val="en-US"/>
        </w:rPr>
      </w:pPr>
      <w:r>
        <w:rPr>
          <w:rFonts w:ascii="Times New Roman" w:hAnsi="Times New Roman" w:cs="Times New Roman"/>
          <w:lang w:val="en-US"/>
        </w:rPr>
        <w:t>T</w:t>
      </w:r>
      <w:r w:rsidR="00537F94">
        <w:rPr>
          <w:rFonts w:ascii="Times New Roman" w:hAnsi="Times New Roman" w:cs="Times New Roman"/>
          <w:lang w:val="en-US"/>
        </w:rPr>
        <w:t xml:space="preserve">his study provides further </w:t>
      </w:r>
      <w:r w:rsidR="00C36754">
        <w:rPr>
          <w:rFonts w:ascii="Times New Roman" w:hAnsi="Times New Roman" w:cs="Times New Roman"/>
          <w:lang w:val="en-US"/>
        </w:rPr>
        <w:t xml:space="preserve">support for the view that the development of inclusive approaches to supporting students in acquiring the attitudes and capabilities associated with successful </w:t>
      </w:r>
      <w:proofErr w:type="spellStart"/>
      <w:r w:rsidR="00C36754">
        <w:rPr>
          <w:rFonts w:ascii="Times New Roman" w:hAnsi="Times New Roman" w:cs="Times New Roman"/>
          <w:lang w:val="en-US"/>
        </w:rPr>
        <w:t>labour</w:t>
      </w:r>
      <w:proofErr w:type="spellEnd"/>
      <w:r w:rsidR="00C36754">
        <w:rPr>
          <w:rFonts w:ascii="Times New Roman" w:hAnsi="Times New Roman" w:cs="Times New Roman"/>
          <w:lang w:val="en-US"/>
        </w:rPr>
        <w:t xml:space="preserve"> market ‘performance’ requires collaboration between employers, universities and individuals themselves. This collaboration should be focused on developing opportunities and support structures that enable exposure to the world of work and develop both the hard and soft attributes associated with employability. Most importantly, the findings stress that a one-size-fits-all approach to employability development is unlikely to meet the needs of all stakeholders, given demographic and educational variation, as well as evidence of the influence of specific competencies that shape </w:t>
      </w:r>
      <w:r w:rsidR="00923401">
        <w:rPr>
          <w:rFonts w:ascii="Times New Roman" w:hAnsi="Times New Roman" w:cs="Times New Roman"/>
          <w:lang w:val="en-US"/>
        </w:rPr>
        <w:t>PE</w:t>
      </w:r>
      <w:r w:rsidR="00C36754">
        <w:rPr>
          <w:rFonts w:ascii="Times New Roman" w:hAnsi="Times New Roman" w:cs="Times New Roman"/>
          <w:lang w:val="en-US"/>
        </w:rPr>
        <w:t xml:space="preserve">. </w:t>
      </w:r>
    </w:p>
    <w:p w14:paraId="03FC1F59" w14:textId="77777777" w:rsidR="00E92D86" w:rsidRDefault="00E92D86" w:rsidP="00537F94">
      <w:pPr>
        <w:spacing w:after="0"/>
        <w:rPr>
          <w:rFonts w:ascii="Times New Roman" w:hAnsi="Times New Roman" w:cs="Times New Roman"/>
          <w:lang w:val="en-US"/>
        </w:rPr>
      </w:pPr>
    </w:p>
    <w:p w14:paraId="7A4B3EA5" w14:textId="77777777" w:rsidR="007C054B" w:rsidRPr="005D44E8" w:rsidRDefault="005D44E8" w:rsidP="00B321FE">
      <w:pPr>
        <w:spacing w:after="0"/>
        <w:rPr>
          <w:rFonts w:ascii="Times New Roman" w:hAnsi="Times New Roman" w:cs="Times New Roman"/>
        </w:rPr>
      </w:pPr>
      <w:r>
        <w:rPr>
          <w:rFonts w:ascii="Times New Roman" w:hAnsi="Times New Roman" w:cs="Times New Roman"/>
        </w:rPr>
        <w:t xml:space="preserve">It would be beneficial to extend </w:t>
      </w:r>
      <w:r w:rsidR="00490304">
        <w:rPr>
          <w:rFonts w:ascii="Times New Roman" w:hAnsi="Times New Roman" w:cs="Times New Roman"/>
        </w:rPr>
        <w:t>research in this area</w:t>
      </w:r>
      <w:r>
        <w:rPr>
          <w:rFonts w:ascii="Times New Roman" w:hAnsi="Times New Roman" w:cs="Times New Roman"/>
        </w:rPr>
        <w:t xml:space="preserve"> to explore both levels and predictors </w:t>
      </w:r>
      <w:r w:rsidR="00C104D3">
        <w:rPr>
          <w:rFonts w:ascii="Times New Roman" w:hAnsi="Times New Roman" w:cs="Times New Roman"/>
        </w:rPr>
        <w:t xml:space="preserve">of PE </w:t>
      </w:r>
      <w:r>
        <w:rPr>
          <w:rFonts w:ascii="Times New Roman" w:hAnsi="Times New Roman" w:cs="Times New Roman"/>
        </w:rPr>
        <w:t xml:space="preserve">in other fields beyond </w:t>
      </w:r>
      <w:r w:rsidR="007B099A">
        <w:rPr>
          <w:rFonts w:ascii="Times New Roman" w:hAnsi="Times New Roman" w:cs="Times New Roman"/>
        </w:rPr>
        <w:t>b</w:t>
      </w:r>
      <w:r>
        <w:rPr>
          <w:rFonts w:ascii="Times New Roman" w:hAnsi="Times New Roman" w:cs="Times New Roman"/>
        </w:rPr>
        <w:t xml:space="preserve">usiness to better understand the impact of discipline. Further, there are </w:t>
      </w:r>
      <w:r w:rsidR="0083436E">
        <w:rPr>
          <w:rFonts w:ascii="Times New Roman" w:hAnsi="Times New Roman" w:cs="Times New Roman"/>
        </w:rPr>
        <w:t>other determinants of</w:t>
      </w:r>
      <w:r w:rsidR="00B168ED">
        <w:rPr>
          <w:rFonts w:ascii="Times New Roman" w:hAnsi="Times New Roman" w:cs="Times New Roman"/>
        </w:rPr>
        <w:t xml:space="preserve"> </w:t>
      </w:r>
      <w:r w:rsidR="00923401">
        <w:rPr>
          <w:rFonts w:ascii="Times New Roman" w:hAnsi="Times New Roman" w:cs="Times New Roman"/>
        </w:rPr>
        <w:t>PE</w:t>
      </w:r>
      <w:r w:rsidR="00490304">
        <w:rPr>
          <w:rFonts w:ascii="Times New Roman" w:hAnsi="Times New Roman" w:cs="Times New Roman"/>
        </w:rPr>
        <w:t>,</w:t>
      </w:r>
      <w:r w:rsidR="00B168ED">
        <w:rPr>
          <w:rFonts w:ascii="Times New Roman" w:hAnsi="Times New Roman" w:cs="Times New Roman"/>
        </w:rPr>
        <w:t xml:space="preserve"> </w:t>
      </w:r>
      <w:r w:rsidR="00490304">
        <w:rPr>
          <w:rFonts w:ascii="Times New Roman" w:hAnsi="Times New Roman" w:cs="Times New Roman"/>
        </w:rPr>
        <w:t xml:space="preserve">such as personality </w:t>
      </w:r>
      <w:r w:rsidR="00890C0D">
        <w:rPr>
          <w:rFonts w:ascii="Times New Roman" w:hAnsi="Times New Roman" w:cs="Times New Roman"/>
        </w:rPr>
        <w:t>(</w:t>
      </w:r>
      <w:proofErr w:type="spellStart"/>
      <w:r w:rsidR="00890C0D">
        <w:rPr>
          <w:rFonts w:ascii="Times New Roman" w:hAnsi="Times New Roman" w:cs="Times New Roman"/>
        </w:rPr>
        <w:t>Berntson</w:t>
      </w:r>
      <w:proofErr w:type="spellEnd"/>
      <w:r w:rsidR="00890C0D">
        <w:rPr>
          <w:rFonts w:ascii="Times New Roman" w:hAnsi="Times New Roman" w:cs="Times New Roman"/>
        </w:rPr>
        <w:t xml:space="preserve"> </w:t>
      </w:r>
      <w:r w:rsidR="00522924" w:rsidRPr="00522924">
        <w:rPr>
          <w:rFonts w:ascii="Times New Roman" w:hAnsi="Times New Roman" w:cs="Times New Roman"/>
          <w:i/>
        </w:rPr>
        <w:t>et al</w:t>
      </w:r>
      <w:r w:rsidR="00890C0D">
        <w:rPr>
          <w:rFonts w:ascii="Times New Roman" w:hAnsi="Times New Roman" w:cs="Times New Roman"/>
        </w:rPr>
        <w:t xml:space="preserve">., 2006; </w:t>
      </w:r>
      <w:proofErr w:type="spellStart"/>
      <w:r w:rsidR="007C054B" w:rsidRPr="005D44E8">
        <w:rPr>
          <w:rFonts w:ascii="Times New Roman" w:hAnsi="Times New Roman" w:cs="Times New Roman"/>
        </w:rPr>
        <w:t>Sok</w:t>
      </w:r>
      <w:proofErr w:type="spellEnd"/>
      <w:r w:rsidR="007C054B" w:rsidRPr="005D44E8">
        <w:rPr>
          <w:rFonts w:ascii="Times New Roman" w:hAnsi="Times New Roman" w:cs="Times New Roman"/>
        </w:rPr>
        <w:t xml:space="preserve"> </w:t>
      </w:r>
      <w:r w:rsidR="00522924" w:rsidRPr="00522924">
        <w:rPr>
          <w:rFonts w:ascii="Times New Roman" w:hAnsi="Times New Roman" w:cs="Times New Roman"/>
          <w:i/>
        </w:rPr>
        <w:t>et al</w:t>
      </w:r>
      <w:r w:rsidR="00890C0D">
        <w:rPr>
          <w:rFonts w:ascii="Times New Roman" w:hAnsi="Times New Roman" w:cs="Times New Roman"/>
        </w:rPr>
        <w:t>., 2013)</w:t>
      </w:r>
      <w:r w:rsidR="00490304">
        <w:rPr>
          <w:rFonts w:ascii="Times New Roman" w:hAnsi="Times New Roman" w:cs="Times New Roman"/>
        </w:rPr>
        <w:t>, which can be explored</w:t>
      </w:r>
      <w:r w:rsidR="00890C0D">
        <w:rPr>
          <w:rFonts w:ascii="Times New Roman" w:hAnsi="Times New Roman" w:cs="Times New Roman"/>
        </w:rPr>
        <w:t xml:space="preserve">. </w:t>
      </w:r>
      <w:r w:rsidR="007B099A">
        <w:rPr>
          <w:rFonts w:ascii="Times New Roman" w:hAnsi="Times New Roman" w:cs="Times New Roman"/>
        </w:rPr>
        <w:t xml:space="preserve">Following </w:t>
      </w:r>
      <w:proofErr w:type="spellStart"/>
      <w:r w:rsidR="007B099A">
        <w:rPr>
          <w:rFonts w:ascii="Times New Roman" w:hAnsi="Times New Roman" w:cs="Times New Roman"/>
        </w:rPr>
        <w:t>Berntson</w:t>
      </w:r>
      <w:proofErr w:type="spellEnd"/>
      <w:r w:rsidR="007B099A">
        <w:rPr>
          <w:rFonts w:ascii="Times New Roman" w:hAnsi="Times New Roman" w:cs="Times New Roman"/>
        </w:rPr>
        <w:t xml:space="preserve"> (2006), developing an understanding of the interaction between individual and structural determinants of </w:t>
      </w:r>
      <w:r w:rsidR="00923401">
        <w:rPr>
          <w:rFonts w:ascii="Times New Roman" w:hAnsi="Times New Roman" w:cs="Times New Roman"/>
        </w:rPr>
        <w:t>PE</w:t>
      </w:r>
      <w:r w:rsidR="007B099A">
        <w:rPr>
          <w:rFonts w:ascii="Times New Roman" w:hAnsi="Times New Roman" w:cs="Times New Roman"/>
        </w:rPr>
        <w:t xml:space="preserve"> is also critical. Given the volatility of the labour market future </w:t>
      </w:r>
      <w:r w:rsidR="00C104D3">
        <w:rPr>
          <w:rFonts w:ascii="Times New Roman" w:hAnsi="Times New Roman" w:cs="Times New Roman"/>
        </w:rPr>
        <w:t>graduates are likely to enter,</w:t>
      </w:r>
      <w:r w:rsidR="007B099A">
        <w:rPr>
          <w:rFonts w:ascii="Times New Roman" w:hAnsi="Times New Roman" w:cs="Times New Roman"/>
        </w:rPr>
        <w:t xml:space="preserve"> understanding how perceptions of context shape </w:t>
      </w:r>
      <w:r w:rsidR="00923401">
        <w:rPr>
          <w:rFonts w:ascii="Times New Roman" w:hAnsi="Times New Roman" w:cs="Times New Roman"/>
        </w:rPr>
        <w:t>PE</w:t>
      </w:r>
      <w:r w:rsidR="007B099A">
        <w:rPr>
          <w:rFonts w:ascii="Times New Roman" w:hAnsi="Times New Roman" w:cs="Times New Roman"/>
        </w:rPr>
        <w:t xml:space="preserve"> and their interaction with perceptions of individual capability would provide significant insight into how students could best be supported.</w:t>
      </w:r>
    </w:p>
    <w:p w14:paraId="33AF2B51" w14:textId="77777777" w:rsidR="007C054B" w:rsidRPr="007C054B" w:rsidRDefault="007C054B" w:rsidP="00B321FE">
      <w:pPr>
        <w:spacing w:after="0"/>
        <w:rPr>
          <w:rFonts w:ascii="Times New Roman" w:hAnsi="Times New Roman" w:cs="Times New Roman"/>
        </w:rPr>
      </w:pPr>
    </w:p>
    <w:p w14:paraId="621D8124" w14:textId="77777777" w:rsidR="00774199" w:rsidRPr="00774199" w:rsidRDefault="004109C5" w:rsidP="00774199">
      <w:pPr>
        <w:rPr>
          <w:rFonts w:ascii="Times New Roman" w:hAnsi="Times New Roman" w:cs="Times New Roman"/>
        </w:rPr>
      </w:pPr>
      <w:r w:rsidRPr="00774199">
        <w:rPr>
          <w:rFonts w:ascii="Times New Roman" w:hAnsi="Times New Roman" w:cs="Times New Roman"/>
        </w:rPr>
        <w:lastRenderedPageBreak/>
        <w:t>As with any study, there are limitations. First, c</w:t>
      </w:r>
      <w:r w:rsidR="00817002" w:rsidRPr="00774199">
        <w:rPr>
          <w:rFonts w:ascii="Times New Roman" w:hAnsi="Times New Roman" w:cs="Times New Roman"/>
        </w:rPr>
        <w:t xml:space="preserve">ausality cannot be explained due to cross-sectional design (see </w:t>
      </w:r>
      <w:proofErr w:type="spellStart"/>
      <w:r w:rsidR="00817002" w:rsidRPr="00774199">
        <w:rPr>
          <w:rFonts w:ascii="Times New Roman" w:hAnsi="Times New Roman" w:cs="Times New Roman"/>
        </w:rPr>
        <w:t>Sok</w:t>
      </w:r>
      <w:proofErr w:type="spellEnd"/>
      <w:r w:rsidR="00817002" w:rsidRPr="00774199">
        <w:rPr>
          <w:rFonts w:ascii="Times New Roman" w:hAnsi="Times New Roman" w:cs="Times New Roman"/>
        </w:rPr>
        <w:t xml:space="preserve"> </w:t>
      </w:r>
      <w:r w:rsidR="00522924" w:rsidRPr="00522924">
        <w:rPr>
          <w:rFonts w:ascii="Times New Roman" w:hAnsi="Times New Roman" w:cs="Times New Roman"/>
          <w:i/>
        </w:rPr>
        <w:t>et al</w:t>
      </w:r>
      <w:r w:rsidR="00D3321A" w:rsidRPr="00774199">
        <w:rPr>
          <w:rFonts w:ascii="Times New Roman" w:hAnsi="Times New Roman" w:cs="Times New Roman"/>
          <w:i/>
        </w:rPr>
        <w:t>.</w:t>
      </w:r>
      <w:r w:rsidRPr="00774199">
        <w:rPr>
          <w:rFonts w:ascii="Times New Roman" w:hAnsi="Times New Roman" w:cs="Times New Roman"/>
          <w:i/>
        </w:rPr>
        <w:t xml:space="preserve">, </w:t>
      </w:r>
      <w:r w:rsidRPr="00774199">
        <w:rPr>
          <w:rFonts w:ascii="Times New Roman" w:hAnsi="Times New Roman" w:cs="Times New Roman"/>
        </w:rPr>
        <w:t>2013</w:t>
      </w:r>
      <w:r w:rsidR="00817002" w:rsidRPr="00774199">
        <w:rPr>
          <w:rFonts w:ascii="Times New Roman" w:hAnsi="Times New Roman" w:cs="Times New Roman"/>
        </w:rPr>
        <w:t>)</w:t>
      </w:r>
      <w:r w:rsidRPr="00774199">
        <w:rPr>
          <w:rFonts w:ascii="Times New Roman" w:hAnsi="Times New Roman" w:cs="Times New Roman"/>
        </w:rPr>
        <w:t xml:space="preserve">. </w:t>
      </w:r>
      <w:r w:rsidR="00774199" w:rsidRPr="00774199">
        <w:rPr>
          <w:rFonts w:ascii="Times New Roman" w:hAnsi="Times New Roman" w:cs="Times New Roman"/>
        </w:rPr>
        <w:t xml:space="preserve">Second, </w:t>
      </w:r>
      <w:r w:rsidR="00774199">
        <w:rPr>
          <w:rFonts w:ascii="Times New Roman" w:hAnsi="Times New Roman" w:cs="Times New Roman"/>
        </w:rPr>
        <w:t xml:space="preserve">the study is focused on the antecedents of </w:t>
      </w:r>
      <w:r w:rsidR="00923401">
        <w:rPr>
          <w:rFonts w:ascii="Times New Roman" w:hAnsi="Times New Roman" w:cs="Times New Roman"/>
        </w:rPr>
        <w:t>PE</w:t>
      </w:r>
      <w:r w:rsidR="00774199">
        <w:rPr>
          <w:rFonts w:ascii="Times New Roman" w:hAnsi="Times New Roman" w:cs="Times New Roman"/>
        </w:rPr>
        <w:t xml:space="preserve"> with no consideration of the outcome for undergraduates. </w:t>
      </w:r>
      <w:r w:rsidR="00774199" w:rsidRPr="00774199">
        <w:rPr>
          <w:rFonts w:ascii="Times New Roman" w:hAnsi="Times New Roman" w:cs="Times New Roman"/>
        </w:rPr>
        <w:t xml:space="preserve">This </w:t>
      </w:r>
      <w:r w:rsidR="00774199">
        <w:rPr>
          <w:rFonts w:ascii="Times New Roman" w:hAnsi="Times New Roman" w:cs="Times New Roman"/>
        </w:rPr>
        <w:t>may</w:t>
      </w:r>
      <w:r w:rsidR="00774199" w:rsidRPr="00774199">
        <w:rPr>
          <w:rFonts w:ascii="Times New Roman" w:hAnsi="Times New Roman" w:cs="Times New Roman"/>
        </w:rPr>
        <w:t xml:space="preserve"> be particularly important for new graduates who are unique in their transition from education to work (see </w:t>
      </w:r>
      <w:proofErr w:type="spellStart"/>
      <w:r w:rsidR="00774199" w:rsidRPr="00774199">
        <w:rPr>
          <w:rFonts w:ascii="Times New Roman" w:hAnsi="Times New Roman" w:cs="Times New Roman"/>
        </w:rPr>
        <w:t>Berntson</w:t>
      </w:r>
      <w:proofErr w:type="spellEnd"/>
      <w:r w:rsidR="00774199" w:rsidRPr="00774199">
        <w:rPr>
          <w:rFonts w:ascii="Times New Roman" w:hAnsi="Times New Roman" w:cs="Times New Roman"/>
        </w:rPr>
        <w:t xml:space="preserve"> </w:t>
      </w:r>
      <w:r w:rsidR="00522924" w:rsidRPr="00522924">
        <w:rPr>
          <w:rFonts w:ascii="Times New Roman" w:hAnsi="Times New Roman" w:cs="Times New Roman"/>
          <w:i/>
        </w:rPr>
        <w:t>et al</w:t>
      </w:r>
      <w:r w:rsidR="00D344E4">
        <w:rPr>
          <w:rFonts w:ascii="Times New Roman" w:hAnsi="Times New Roman" w:cs="Times New Roman"/>
        </w:rPr>
        <w:t>., 2006</w:t>
      </w:r>
      <w:r w:rsidR="00774199" w:rsidRPr="00774199">
        <w:rPr>
          <w:rFonts w:ascii="Times New Roman" w:hAnsi="Times New Roman" w:cs="Times New Roman"/>
        </w:rPr>
        <w:t xml:space="preserve">). </w:t>
      </w:r>
      <w:r w:rsidR="00167C71">
        <w:rPr>
          <w:rFonts w:ascii="Times New Roman" w:hAnsi="Times New Roman" w:cs="Times New Roman"/>
        </w:rPr>
        <w:t xml:space="preserve">Third, only </w:t>
      </w:r>
      <w:r w:rsidR="007C3E21">
        <w:rPr>
          <w:rFonts w:ascii="Times New Roman" w:hAnsi="Times New Roman" w:cs="Times New Roman"/>
        </w:rPr>
        <w:t>a</w:t>
      </w:r>
      <w:r w:rsidR="00167C71">
        <w:rPr>
          <w:rFonts w:ascii="Times New Roman" w:hAnsi="Times New Roman" w:cs="Times New Roman"/>
        </w:rPr>
        <w:t xml:space="preserve"> single method </w:t>
      </w:r>
      <w:r w:rsidR="007C3E21">
        <w:rPr>
          <w:rFonts w:ascii="Times New Roman" w:hAnsi="Times New Roman" w:cs="Times New Roman"/>
        </w:rPr>
        <w:t xml:space="preserve">(online survey) </w:t>
      </w:r>
      <w:r w:rsidR="00167C71">
        <w:rPr>
          <w:rFonts w:ascii="Times New Roman" w:hAnsi="Times New Roman" w:cs="Times New Roman"/>
        </w:rPr>
        <w:t>is used, raising concerns with b</w:t>
      </w:r>
      <w:r w:rsidR="00ED2F4F">
        <w:rPr>
          <w:rFonts w:ascii="Times New Roman" w:hAnsi="Times New Roman" w:cs="Times New Roman"/>
        </w:rPr>
        <w:t>ia</w:t>
      </w:r>
      <w:r w:rsidR="00167C71">
        <w:rPr>
          <w:rFonts w:ascii="Times New Roman" w:hAnsi="Times New Roman" w:cs="Times New Roman"/>
        </w:rPr>
        <w:t>s (</w:t>
      </w:r>
      <w:r w:rsidR="00C537F1">
        <w:rPr>
          <w:rFonts w:ascii="Times New Roman" w:hAnsi="Times New Roman" w:cs="Times New Roman"/>
        </w:rPr>
        <w:t xml:space="preserve">see </w:t>
      </w:r>
      <w:proofErr w:type="spellStart"/>
      <w:r w:rsidR="00C537F1">
        <w:rPr>
          <w:rFonts w:ascii="Times New Roman" w:hAnsi="Times New Roman" w:cs="Times New Roman"/>
        </w:rPr>
        <w:t>Eby</w:t>
      </w:r>
      <w:proofErr w:type="spellEnd"/>
      <w:r w:rsidR="00C537F1">
        <w:rPr>
          <w:rFonts w:ascii="Times New Roman" w:hAnsi="Times New Roman" w:cs="Times New Roman"/>
        </w:rPr>
        <w:t xml:space="preserve"> </w:t>
      </w:r>
      <w:r w:rsidR="00522924" w:rsidRPr="00522924">
        <w:rPr>
          <w:rFonts w:ascii="Times New Roman" w:hAnsi="Times New Roman" w:cs="Times New Roman"/>
          <w:i/>
        </w:rPr>
        <w:t>et al</w:t>
      </w:r>
      <w:r w:rsidR="00C537F1">
        <w:rPr>
          <w:rFonts w:ascii="Times New Roman" w:hAnsi="Times New Roman" w:cs="Times New Roman"/>
        </w:rPr>
        <w:t>., 2003</w:t>
      </w:r>
      <w:r w:rsidR="00167C71">
        <w:rPr>
          <w:rFonts w:ascii="Times New Roman" w:hAnsi="Times New Roman" w:cs="Times New Roman"/>
        </w:rPr>
        <w:t xml:space="preserve">). </w:t>
      </w:r>
      <w:r w:rsidR="007C3E21">
        <w:rPr>
          <w:rFonts w:ascii="Times New Roman" w:hAnsi="Times New Roman" w:cs="Times New Roman"/>
        </w:rPr>
        <w:t>Clarke (2009) raises concerns with the level of subjectivity associated with self-perceptions of employability</w:t>
      </w:r>
      <w:r w:rsidR="002F2DD2">
        <w:rPr>
          <w:rFonts w:ascii="Times New Roman" w:hAnsi="Times New Roman" w:cs="Times New Roman"/>
        </w:rPr>
        <w:t>, arguing t</w:t>
      </w:r>
      <w:r w:rsidR="007C3E21">
        <w:rPr>
          <w:rFonts w:ascii="Times New Roman" w:hAnsi="Times New Roman" w:cs="Times New Roman"/>
        </w:rPr>
        <w:t xml:space="preserve">his may vary with previous labour market experiences and an individual’s degree of adaptability and flexibility. </w:t>
      </w:r>
      <w:r w:rsidR="005A2D51">
        <w:rPr>
          <w:rFonts w:ascii="Times New Roman" w:hAnsi="Times New Roman" w:cs="Times New Roman"/>
        </w:rPr>
        <w:t>Finally, t</w:t>
      </w:r>
      <w:r w:rsidR="00ED2F4F">
        <w:rPr>
          <w:rFonts w:ascii="Times New Roman" w:hAnsi="Times New Roman" w:cs="Times New Roman"/>
        </w:rPr>
        <w:t xml:space="preserve">here is no consideration of </w:t>
      </w:r>
      <w:r w:rsidR="002B301F">
        <w:rPr>
          <w:rFonts w:ascii="Times New Roman" w:hAnsi="Times New Roman" w:cs="Times New Roman"/>
        </w:rPr>
        <w:t>contextual</w:t>
      </w:r>
      <w:r w:rsidR="00ED2F4F">
        <w:rPr>
          <w:rFonts w:ascii="Times New Roman" w:hAnsi="Times New Roman" w:cs="Times New Roman"/>
        </w:rPr>
        <w:t xml:space="preserve"> factors which may play an important role in individual perceptions of employability. </w:t>
      </w:r>
    </w:p>
    <w:p w14:paraId="20F01D31" w14:textId="77777777" w:rsidR="008B2A8E" w:rsidRPr="003D0751" w:rsidRDefault="008B2A8E" w:rsidP="003A3E87">
      <w:pPr>
        <w:pStyle w:val="ListParagraph"/>
        <w:rPr>
          <w:rFonts w:ascii="Times New Roman" w:hAnsi="Times New Roman" w:cs="Times New Roman"/>
        </w:rPr>
      </w:pPr>
    </w:p>
    <w:p w14:paraId="369CB5D8" w14:textId="77777777" w:rsidR="0045607A" w:rsidRPr="003D0751" w:rsidRDefault="0045607A" w:rsidP="004E3783">
      <w:pPr>
        <w:rPr>
          <w:rFonts w:ascii="Times New Roman" w:hAnsi="Times New Roman" w:cs="Times New Roman"/>
        </w:rPr>
      </w:pPr>
      <w:r w:rsidRPr="003D0751">
        <w:rPr>
          <w:rFonts w:ascii="Times New Roman" w:hAnsi="Times New Roman" w:cs="Times New Roman"/>
        </w:rPr>
        <w:br w:type="page"/>
      </w:r>
    </w:p>
    <w:p w14:paraId="34F8FF87" w14:textId="77777777" w:rsidR="0027533F" w:rsidRPr="003D0751" w:rsidRDefault="0027533F" w:rsidP="00C104D3">
      <w:pPr>
        <w:pStyle w:val="Heading1"/>
        <w:spacing w:after="120"/>
        <w:rPr>
          <w:rFonts w:ascii="Times New Roman" w:hAnsi="Times New Roman" w:cs="Times New Roman"/>
        </w:rPr>
      </w:pPr>
      <w:r w:rsidRPr="003D0751">
        <w:rPr>
          <w:rFonts w:ascii="Times New Roman" w:hAnsi="Times New Roman" w:cs="Times New Roman"/>
        </w:rPr>
        <w:lastRenderedPageBreak/>
        <w:t>references</w:t>
      </w:r>
    </w:p>
    <w:p w14:paraId="4F6FB2A3" w14:textId="77777777" w:rsidR="000E0A6D" w:rsidRPr="00946D58" w:rsidRDefault="001412A8" w:rsidP="00C104D3">
      <w:pPr>
        <w:spacing w:after="120" w:line="240" w:lineRule="auto"/>
        <w:rPr>
          <w:rFonts w:ascii="Times New Roman" w:hAnsi="Times New Roman" w:cs="Times New Roman"/>
        </w:rPr>
      </w:pPr>
      <w:r w:rsidRPr="00946D58">
        <w:rPr>
          <w:rFonts w:ascii="Times New Roman" w:hAnsi="Times New Roman" w:cs="Times New Roman"/>
        </w:rPr>
        <w:t>AGR</w:t>
      </w:r>
      <w:r w:rsidR="00ED2AA5" w:rsidRPr="00946D58">
        <w:rPr>
          <w:rFonts w:ascii="Times New Roman" w:hAnsi="Times New Roman" w:cs="Times New Roman"/>
        </w:rPr>
        <w:t xml:space="preserve"> (2013),</w:t>
      </w:r>
      <w:r w:rsidR="000E0A6D" w:rsidRPr="00946D58">
        <w:rPr>
          <w:rFonts w:ascii="Times New Roman" w:hAnsi="Times New Roman" w:cs="Times New Roman"/>
        </w:rPr>
        <w:t xml:space="preserve"> </w:t>
      </w:r>
      <w:r w:rsidR="000E0A6D" w:rsidRPr="00946D58">
        <w:rPr>
          <w:rFonts w:ascii="Times New Roman" w:hAnsi="Times New Roman" w:cs="Times New Roman"/>
          <w:i/>
          <w:iCs/>
        </w:rPr>
        <w:t>AGR graduate recruitment survey 2013 (Winter Review)</w:t>
      </w:r>
      <w:r w:rsidR="00ED2AA5" w:rsidRPr="00946D58">
        <w:rPr>
          <w:rFonts w:ascii="Times New Roman" w:hAnsi="Times New Roman" w:cs="Times New Roman"/>
        </w:rPr>
        <w:t>,</w:t>
      </w:r>
      <w:r w:rsidR="000E0A6D" w:rsidRPr="00946D58">
        <w:rPr>
          <w:rFonts w:ascii="Times New Roman" w:hAnsi="Times New Roman" w:cs="Times New Roman"/>
        </w:rPr>
        <w:t xml:space="preserve"> </w:t>
      </w:r>
      <w:r w:rsidRPr="00946D58">
        <w:rPr>
          <w:rFonts w:ascii="Times New Roman" w:hAnsi="Times New Roman" w:cs="Times New Roman"/>
        </w:rPr>
        <w:t>Association of Graduate Recruiters</w:t>
      </w:r>
      <w:r w:rsidR="00182896" w:rsidRPr="00946D58">
        <w:rPr>
          <w:rFonts w:ascii="Times New Roman" w:hAnsi="Times New Roman" w:cs="Times New Roman"/>
        </w:rPr>
        <w:t>, London</w:t>
      </w:r>
      <w:r w:rsidR="000E0A6D" w:rsidRPr="00946D58">
        <w:rPr>
          <w:rFonts w:ascii="Times New Roman" w:hAnsi="Times New Roman" w:cs="Times New Roman"/>
        </w:rPr>
        <w:t>.</w:t>
      </w:r>
    </w:p>
    <w:p w14:paraId="0B24F3D4" w14:textId="77777777" w:rsidR="00557831" w:rsidRPr="00946D58" w:rsidRDefault="00557831" w:rsidP="00C104D3">
      <w:pPr>
        <w:tabs>
          <w:tab w:val="left" w:pos="0"/>
          <w:tab w:val="left" w:pos="142"/>
        </w:tabs>
        <w:spacing w:after="120" w:line="240" w:lineRule="auto"/>
        <w:rPr>
          <w:rFonts w:ascii="Times New Roman" w:eastAsia="Calibri" w:hAnsi="Times New Roman" w:cs="Times New Roman"/>
        </w:rPr>
      </w:pPr>
      <w:r w:rsidRPr="00946D58">
        <w:rPr>
          <w:rFonts w:ascii="Times New Roman" w:eastAsia="Calibri" w:hAnsi="Times New Roman" w:cs="Times New Roman"/>
        </w:rPr>
        <w:t>Australian Association of G</w:t>
      </w:r>
      <w:r w:rsidR="00ED2AA5" w:rsidRPr="00946D58">
        <w:rPr>
          <w:rFonts w:ascii="Times New Roman" w:eastAsia="Calibri" w:hAnsi="Times New Roman" w:cs="Times New Roman"/>
        </w:rPr>
        <w:t>raduate Employers [AAGE] (2013),</w:t>
      </w:r>
      <w:r w:rsidRPr="00946D58">
        <w:rPr>
          <w:rFonts w:ascii="Times New Roman" w:eastAsia="Calibri" w:hAnsi="Times New Roman" w:cs="Times New Roman"/>
        </w:rPr>
        <w:t xml:space="preserve"> </w:t>
      </w:r>
      <w:r w:rsidRPr="00946D58">
        <w:rPr>
          <w:rFonts w:ascii="Times New Roman" w:eastAsia="Calibri" w:hAnsi="Times New Roman" w:cs="Times New Roman"/>
          <w:i/>
        </w:rPr>
        <w:t>2013 AAGE employer survey</w:t>
      </w:r>
      <w:r w:rsidR="00ED2AA5" w:rsidRPr="00946D58">
        <w:rPr>
          <w:rFonts w:ascii="Times New Roman" w:eastAsia="Calibri" w:hAnsi="Times New Roman" w:cs="Times New Roman"/>
        </w:rPr>
        <w:t>,</w:t>
      </w:r>
      <w:r w:rsidRPr="00946D58">
        <w:rPr>
          <w:rFonts w:ascii="Times New Roman" w:eastAsia="Calibri" w:hAnsi="Times New Roman" w:cs="Times New Roman"/>
        </w:rPr>
        <w:t xml:space="preserve"> </w:t>
      </w:r>
      <w:r w:rsidR="00ED2AA5" w:rsidRPr="00946D58">
        <w:rPr>
          <w:rFonts w:ascii="Times New Roman" w:eastAsia="Calibri" w:hAnsi="Times New Roman" w:cs="Times New Roman"/>
        </w:rPr>
        <w:t>AAGE, Sydney, Australia.</w:t>
      </w:r>
    </w:p>
    <w:p w14:paraId="23AAD2FA" w14:textId="77777777" w:rsidR="009709FE" w:rsidRPr="00946D58" w:rsidRDefault="00ED2AA5" w:rsidP="00C104D3">
      <w:pPr>
        <w:spacing w:after="120" w:line="240" w:lineRule="auto"/>
        <w:rPr>
          <w:rFonts w:ascii="Times New Roman" w:eastAsia="Times New Roman" w:hAnsi="Times New Roman" w:cs="Times New Roman"/>
          <w:lang w:eastAsia="en-AU"/>
        </w:rPr>
      </w:pPr>
      <w:r w:rsidRPr="00946D58">
        <w:rPr>
          <w:rFonts w:ascii="Times New Roman" w:eastAsia="Times New Roman" w:hAnsi="Times New Roman" w:cs="Times New Roman"/>
          <w:lang w:eastAsia="en-AU"/>
        </w:rPr>
        <w:t>Baruch, Y. (2004),</w:t>
      </w:r>
      <w:r w:rsidR="009709FE" w:rsidRPr="00946D58">
        <w:rPr>
          <w:rFonts w:ascii="Times New Roman" w:eastAsia="Times New Roman" w:hAnsi="Times New Roman" w:cs="Times New Roman"/>
          <w:lang w:eastAsia="en-AU"/>
        </w:rPr>
        <w:t xml:space="preserve"> </w:t>
      </w:r>
      <w:r w:rsidRPr="00946D58">
        <w:rPr>
          <w:rFonts w:ascii="Times New Roman" w:eastAsia="Times New Roman" w:hAnsi="Times New Roman" w:cs="Times New Roman"/>
          <w:lang w:eastAsia="en-AU"/>
        </w:rPr>
        <w:t>“</w:t>
      </w:r>
      <w:r w:rsidR="009709FE" w:rsidRPr="00946D58">
        <w:rPr>
          <w:rFonts w:ascii="Times New Roman" w:eastAsia="Times New Roman" w:hAnsi="Times New Roman" w:cs="Times New Roman"/>
          <w:lang w:eastAsia="en-AU"/>
        </w:rPr>
        <w:t>Transforming careers: from linear to multidirectional career paths: organizational and individual perspectives</w:t>
      </w:r>
      <w:r w:rsidRPr="00946D58">
        <w:rPr>
          <w:rFonts w:ascii="Times New Roman" w:eastAsia="Times New Roman" w:hAnsi="Times New Roman" w:cs="Times New Roman"/>
          <w:lang w:eastAsia="en-AU"/>
        </w:rPr>
        <w:t xml:space="preserve">”, </w:t>
      </w:r>
      <w:r w:rsidR="009709FE" w:rsidRPr="00946D58">
        <w:rPr>
          <w:rFonts w:ascii="Times New Roman" w:eastAsia="Times New Roman" w:hAnsi="Times New Roman" w:cs="Times New Roman"/>
          <w:i/>
          <w:iCs/>
          <w:lang w:eastAsia="en-AU"/>
        </w:rPr>
        <w:t xml:space="preserve">Career </w:t>
      </w:r>
      <w:r w:rsidR="008212D6" w:rsidRPr="00946D58">
        <w:rPr>
          <w:rFonts w:ascii="Times New Roman" w:eastAsia="Times New Roman" w:hAnsi="Times New Roman" w:cs="Times New Roman"/>
          <w:i/>
          <w:iCs/>
          <w:lang w:eastAsia="en-AU"/>
        </w:rPr>
        <w:t>Development I</w:t>
      </w:r>
      <w:r w:rsidR="009709FE" w:rsidRPr="00946D58">
        <w:rPr>
          <w:rFonts w:ascii="Times New Roman" w:eastAsia="Times New Roman" w:hAnsi="Times New Roman" w:cs="Times New Roman"/>
          <w:i/>
          <w:iCs/>
          <w:lang w:eastAsia="en-AU"/>
        </w:rPr>
        <w:t>nternational</w:t>
      </w:r>
      <w:r w:rsidRPr="00946D58">
        <w:rPr>
          <w:rFonts w:ascii="Times New Roman" w:eastAsia="Times New Roman" w:hAnsi="Times New Roman" w:cs="Times New Roman"/>
          <w:lang w:eastAsia="en-AU"/>
        </w:rPr>
        <w:t xml:space="preserve">, Vol. 9 No. </w:t>
      </w:r>
      <w:r w:rsidR="009709FE" w:rsidRPr="00946D58">
        <w:rPr>
          <w:rFonts w:ascii="Times New Roman" w:eastAsia="Times New Roman" w:hAnsi="Times New Roman" w:cs="Times New Roman"/>
          <w:lang w:eastAsia="en-AU"/>
        </w:rPr>
        <w:t xml:space="preserve">1, </w:t>
      </w:r>
      <w:r w:rsidRPr="00946D58">
        <w:rPr>
          <w:rFonts w:ascii="Times New Roman" w:eastAsia="Times New Roman" w:hAnsi="Times New Roman" w:cs="Times New Roman"/>
          <w:lang w:eastAsia="en-AU"/>
        </w:rPr>
        <w:t xml:space="preserve">pp. </w:t>
      </w:r>
      <w:r w:rsidR="009709FE" w:rsidRPr="00946D58">
        <w:rPr>
          <w:rFonts w:ascii="Times New Roman" w:eastAsia="Times New Roman" w:hAnsi="Times New Roman" w:cs="Times New Roman"/>
          <w:lang w:eastAsia="en-AU"/>
        </w:rPr>
        <w:t>58-73.</w:t>
      </w:r>
    </w:p>
    <w:p w14:paraId="6B6C74D1" w14:textId="77777777" w:rsidR="0014592A" w:rsidRPr="00946D58" w:rsidRDefault="0014592A" w:rsidP="00C104D3">
      <w:pPr>
        <w:spacing w:after="120" w:line="240" w:lineRule="auto"/>
        <w:rPr>
          <w:rFonts w:ascii="Times New Roman" w:hAnsi="Times New Roman" w:cs="Times New Roman"/>
          <w:i/>
        </w:rPr>
      </w:pPr>
      <w:proofErr w:type="spellStart"/>
      <w:r w:rsidRPr="00946D58">
        <w:rPr>
          <w:rFonts w:ascii="Times New Roman" w:hAnsi="Times New Roman" w:cs="Times New Roman"/>
        </w:rPr>
        <w:t>Berntson</w:t>
      </w:r>
      <w:proofErr w:type="spellEnd"/>
      <w:r w:rsidR="00E2460C" w:rsidRPr="00946D58">
        <w:rPr>
          <w:rFonts w:ascii="Times New Roman" w:hAnsi="Times New Roman" w:cs="Times New Roman"/>
        </w:rPr>
        <w:t xml:space="preserve">, E. </w:t>
      </w:r>
      <w:r w:rsidR="008212D6" w:rsidRPr="00946D58">
        <w:rPr>
          <w:rFonts w:ascii="Times New Roman" w:hAnsi="Times New Roman" w:cs="Times New Roman"/>
        </w:rPr>
        <w:t>and</w:t>
      </w:r>
      <w:r w:rsidR="00E2460C" w:rsidRPr="00946D58">
        <w:rPr>
          <w:rFonts w:ascii="Times New Roman" w:hAnsi="Times New Roman" w:cs="Times New Roman"/>
        </w:rPr>
        <w:t xml:space="preserve"> </w:t>
      </w:r>
      <w:proofErr w:type="spellStart"/>
      <w:r w:rsidRPr="00946D58">
        <w:rPr>
          <w:rFonts w:ascii="Times New Roman" w:hAnsi="Times New Roman" w:cs="Times New Roman"/>
        </w:rPr>
        <w:t>Marklund</w:t>
      </w:r>
      <w:proofErr w:type="spellEnd"/>
      <w:r w:rsidR="008212D6" w:rsidRPr="00946D58">
        <w:rPr>
          <w:rFonts w:ascii="Times New Roman" w:hAnsi="Times New Roman" w:cs="Times New Roman"/>
        </w:rPr>
        <w:t>, S. (2007),</w:t>
      </w:r>
      <w:r w:rsidR="00E2460C" w:rsidRPr="00946D58">
        <w:rPr>
          <w:rFonts w:ascii="Times New Roman" w:hAnsi="Times New Roman" w:cs="Times New Roman"/>
        </w:rPr>
        <w:t xml:space="preserve"> </w:t>
      </w:r>
      <w:r w:rsidR="008212D6" w:rsidRPr="00946D58">
        <w:rPr>
          <w:rFonts w:ascii="Times New Roman" w:hAnsi="Times New Roman" w:cs="Times New Roman"/>
        </w:rPr>
        <w:t>“</w:t>
      </w:r>
      <w:r w:rsidRPr="00946D58">
        <w:rPr>
          <w:rFonts w:ascii="Times New Roman" w:hAnsi="Times New Roman" w:cs="Times New Roman"/>
        </w:rPr>
        <w:t xml:space="preserve">The relationship between </w:t>
      </w:r>
      <w:r w:rsidR="00E47D17">
        <w:rPr>
          <w:rFonts w:ascii="Times New Roman" w:hAnsi="Times New Roman" w:cs="Times New Roman"/>
        </w:rPr>
        <w:t>perceived employability</w:t>
      </w:r>
      <w:r w:rsidRPr="00946D58">
        <w:rPr>
          <w:rFonts w:ascii="Times New Roman" w:hAnsi="Times New Roman" w:cs="Times New Roman"/>
        </w:rPr>
        <w:t xml:space="preserve"> and subsequent health</w:t>
      </w:r>
      <w:r w:rsidR="008212D6" w:rsidRPr="00946D58">
        <w:rPr>
          <w:rFonts w:ascii="Times New Roman" w:hAnsi="Times New Roman" w:cs="Times New Roman"/>
        </w:rPr>
        <w:t>”</w:t>
      </w:r>
      <w:r w:rsidRPr="00946D58">
        <w:rPr>
          <w:rFonts w:ascii="Times New Roman" w:hAnsi="Times New Roman" w:cs="Times New Roman"/>
        </w:rPr>
        <w:t xml:space="preserve">, </w:t>
      </w:r>
      <w:r w:rsidRPr="00946D58">
        <w:rPr>
          <w:rFonts w:ascii="Times New Roman" w:hAnsi="Times New Roman" w:cs="Times New Roman"/>
          <w:i/>
        </w:rPr>
        <w:t xml:space="preserve">Work </w:t>
      </w:r>
      <w:r w:rsidR="008212D6" w:rsidRPr="00946D58">
        <w:rPr>
          <w:rFonts w:ascii="Times New Roman" w:hAnsi="Times New Roman" w:cs="Times New Roman"/>
          <w:i/>
        </w:rPr>
        <w:t>and</w:t>
      </w:r>
      <w:r w:rsidRPr="00946D58">
        <w:rPr>
          <w:rFonts w:ascii="Times New Roman" w:hAnsi="Times New Roman" w:cs="Times New Roman"/>
          <w:i/>
        </w:rPr>
        <w:t xml:space="preserve"> Stress:</w:t>
      </w:r>
      <w:r w:rsidRPr="00946D58">
        <w:rPr>
          <w:rFonts w:ascii="Times New Roman" w:hAnsi="Times New Roman" w:cs="Times New Roman"/>
        </w:rPr>
        <w:t xml:space="preserve"> </w:t>
      </w:r>
      <w:r w:rsidRPr="00946D58">
        <w:rPr>
          <w:rFonts w:ascii="Times New Roman" w:hAnsi="Times New Roman" w:cs="Times New Roman"/>
          <w:i/>
        </w:rPr>
        <w:t xml:space="preserve">An International Journal of Work, Health </w:t>
      </w:r>
      <w:r w:rsidR="008212D6" w:rsidRPr="00946D58">
        <w:rPr>
          <w:rFonts w:ascii="Times New Roman" w:hAnsi="Times New Roman" w:cs="Times New Roman"/>
          <w:i/>
        </w:rPr>
        <w:t>and</w:t>
      </w:r>
    </w:p>
    <w:p w14:paraId="3ACA7860" w14:textId="77777777" w:rsidR="0014592A" w:rsidRPr="00946D58" w:rsidRDefault="000617CF" w:rsidP="00C104D3">
      <w:pPr>
        <w:spacing w:after="120" w:line="240" w:lineRule="auto"/>
        <w:rPr>
          <w:rFonts w:ascii="Times New Roman" w:hAnsi="Times New Roman" w:cs="Times New Roman"/>
        </w:rPr>
      </w:pPr>
      <w:r w:rsidRPr="00946D58">
        <w:rPr>
          <w:rFonts w:ascii="Times New Roman" w:hAnsi="Times New Roman" w:cs="Times New Roman"/>
          <w:i/>
        </w:rPr>
        <w:t>Organisations</w:t>
      </w:r>
      <w:r w:rsidRPr="00946D58">
        <w:rPr>
          <w:rFonts w:ascii="Times New Roman" w:hAnsi="Times New Roman" w:cs="Times New Roman"/>
        </w:rPr>
        <w:t xml:space="preserve">, </w:t>
      </w:r>
      <w:r w:rsidR="008212D6" w:rsidRPr="00946D58">
        <w:rPr>
          <w:rFonts w:ascii="Times New Roman" w:hAnsi="Times New Roman" w:cs="Times New Roman"/>
        </w:rPr>
        <w:t xml:space="preserve">Vol. 21 No. </w:t>
      </w:r>
      <w:r w:rsidRPr="00946D58">
        <w:rPr>
          <w:rFonts w:ascii="Times New Roman" w:hAnsi="Times New Roman" w:cs="Times New Roman"/>
        </w:rPr>
        <w:t xml:space="preserve">3, </w:t>
      </w:r>
      <w:r w:rsidR="008212D6" w:rsidRPr="00946D58">
        <w:rPr>
          <w:rFonts w:ascii="Times New Roman" w:hAnsi="Times New Roman" w:cs="Times New Roman"/>
        </w:rPr>
        <w:t xml:space="preserve">pp. </w:t>
      </w:r>
      <w:r w:rsidRPr="00946D58">
        <w:rPr>
          <w:rFonts w:ascii="Times New Roman" w:hAnsi="Times New Roman" w:cs="Times New Roman"/>
        </w:rPr>
        <w:t>279-292.</w:t>
      </w:r>
    </w:p>
    <w:p w14:paraId="0478DDDC" w14:textId="77777777" w:rsidR="000617CF" w:rsidRPr="00946D58" w:rsidRDefault="008212D6" w:rsidP="00C104D3">
      <w:pPr>
        <w:autoSpaceDE w:val="0"/>
        <w:autoSpaceDN w:val="0"/>
        <w:adjustRightInd w:val="0"/>
        <w:spacing w:after="120" w:line="240" w:lineRule="auto"/>
        <w:rPr>
          <w:rFonts w:ascii="Times New Roman" w:hAnsi="Times New Roman" w:cs="Times New Roman"/>
        </w:rPr>
      </w:pPr>
      <w:proofErr w:type="spellStart"/>
      <w:r w:rsidRPr="00946D58">
        <w:rPr>
          <w:rFonts w:ascii="Times New Roman" w:hAnsi="Times New Roman" w:cs="Times New Roman"/>
        </w:rPr>
        <w:t>Berntson</w:t>
      </w:r>
      <w:proofErr w:type="spellEnd"/>
      <w:r w:rsidRPr="00946D58">
        <w:rPr>
          <w:rFonts w:ascii="Times New Roman" w:hAnsi="Times New Roman" w:cs="Times New Roman"/>
        </w:rPr>
        <w:t xml:space="preserve">, E., </w:t>
      </w:r>
      <w:proofErr w:type="spellStart"/>
      <w:r w:rsidRPr="00946D58">
        <w:rPr>
          <w:rFonts w:ascii="Times New Roman" w:hAnsi="Times New Roman" w:cs="Times New Roman"/>
        </w:rPr>
        <w:t>Sverke</w:t>
      </w:r>
      <w:proofErr w:type="spellEnd"/>
      <w:r w:rsidRPr="00946D58">
        <w:rPr>
          <w:rFonts w:ascii="Times New Roman" w:hAnsi="Times New Roman" w:cs="Times New Roman"/>
        </w:rPr>
        <w:t xml:space="preserve">, M. and </w:t>
      </w:r>
      <w:proofErr w:type="spellStart"/>
      <w:r w:rsidRPr="00946D58">
        <w:rPr>
          <w:rFonts w:ascii="Times New Roman" w:hAnsi="Times New Roman" w:cs="Times New Roman"/>
        </w:rPr>
        <w:t>Marklund</w:t>
      </w:r>
      <w:proofErr w:type="spellEnd"/>
      <w:r w:rsidRPr="00946D58">
        <w:rPr>
          <w:rFonts w:ascii="Times New Roman" w:hAnsi="Times New Roman" w:cs="Times New Roman"/>
        </w:rPr>
        <w:t>, S. (2006),</w:t>
      </w:r>
      <w:r w:rsidR="000617CF" w:rsidRPr="00946D58">
        <w:rPr>
          <w:rFonts w:ascii="Times New Roman" w:hAnsi="Times New Roman" w:cs="Times New Roman"/>
        </w:rPr>
        <w:t xml:space="preserve"> </w:t>
      </w:r>
      <w:r w:rsidRPr="00946D58">
        <w:rPr>
          <w:rFonts w:ascii="Times New Roman" w:hAnsi="Times New Roman" w:cs="Times New Roman"/>
        </w:rPr>
        <w:t>“</w:t>
      </w:r>
      <w:r w:rsidR="000617CF" w:rsidRPr="00946D58">
        <w:rPr>
          <w:rFonts w:ascii="Times New Roman" w:hAnsi="Times New Roman" w:cs="Times New Roman"/>
        </w:rPr>
        <w:t>Pre</w:t>
      </w:r>
      <w:r w:rsidR="00CF3CDF" w:rsidRPr="00946D58">
        <w:rPr>
          <w:rFonts w:ascii="Times New Roman" w:hAnsi="Times New Roman" w:cs="Times New Roman"/>
        </w:rPr>
        <w:t xml:space="preserve">dicting </w:t>
      </w:r>
      <w:r w:rsidR="00E47D17">
        <w:rPr>
          <w:rFonts w:ascii="Times New Roman" w:hAnsi="Times New Roman" w:cs="Times New Roman"/>
        </w:rPr>
        <w:t>perceived employability</w:t>
      </w:r>
      <w:r w:rsidR="00CF3CDF" w:rsidRPr="00946D58">
        <w:rPr>
          <w:rFonts w:ascii="Times New Roman" w:hAnsi="Times New Roman" w:cs="Times New Roman"/>
        </w:rPr>
        <w:t xml:space="preserve">, </w:t>
      </w:r>
      <w:r w:rsidR="000617CF" w:rsidRPr="00946D58">
        <w:rPr>
          <w:rFonts w:ascii="Times New Roman" w:hAnsi="Times New Roman" w:cs="Times New Roman"/>
        </w:rPr>
        <w:t>human capital or labour</w:t>
      </w:r>
      <w:r w:rsidR="00CF3CDF" w:rsidRPr="00946D58">
        <w:rPr>
          <w:rFonts w:ascii="Times New Roman" w:hAnsi="Times New Roman" w:cs="Times New Roman"/>
        </w:rPr>
        <w:t xml:space="preserve"> </w:t>
      </w:r>
      <w:r w:rsidR="000617CF" w:rsidRPr="00946D58">
        <w:rPr>
          <w:rFonts w:ascii="Times New Roman" w:hAnsi="Times New Roman" w:cs="Times New Roman"/>
        </w:rPr>
        <w:t>market opportunities</w:t>
      </w:r>
      <w:r w:rsidRPr="00946D58">
        <w:rPr>
          <w:rFonts w:ascii="Times New Roman" w:hAnsi="Times New Roman" w:cs="Times New Roman"/>
        </w:rPr>
        <w:t>”</w:t>
      </w:r>
      <w:r w:rsidR="000617CF" w:rsidRPr="00946D58">
        <w:rPr>
          <w:rFonts w:ascii="Times New Roman" w:hAnsi="Times New Roman" w:cs="Times New Roman"/>
        </w:rPr>
        <w:t xml:space="preserve">. </w:t>
      </w:r>
      <w:r w:rsidR="000617CF" w:rsidRPr="00946D58">
        <w:rPr>
          <w:rFonts w:ascii="Times New Roman" w:hAnsi="Times New Roman" w:cs="Times New Roman"/>
          <w:i/>
        </w:rPr>
        <w:t>Economic and Industrial Democracy</w:t>
      </w:r>
      <w:r w:rsidR="000617CF" w:rsidRPr="00946D58">
        <w:rPr>
          <w:rFonts w:ascii="Times New Roman" w:hAnsi="Times New Roman" w:cs="Times New Roman"/>
        </w:rPr>
        <w:t xml:space="preserve">, </w:t>
      </w:r>
      <w:r w:rsidRPr="00946D58">
        <w:rPr>
          <w:rFonts w:ascii="Times New Roman" w:hAnsi="Times New Roman" w:cs="Times New Roman"/>
        </w:rPr>
        <w:t xml:space="preserve">Vol. </w:t>
      </w:r>
      <w:r w:rsidR="000617CF" w:rsidRPr="00946D58">
        <w:rPr>
          <w:rFonts w:ascii="Times New Roman" w:hAnsi="Times New Roman" w:cs="Times New Roman"/>
        </w:rPr>
        <w:t>27</w:t>
      </w:r>
      <w:r w:rsidRPr="00946D58">
        <w:rPr>
          <w:rFonts w:ascii="Times New Roman" w:hAnsi="Times New Roman" w:cs="Times New Roman"/>
        </w:rPr>
        <w:t xml:space="preserve"> No. </w:t>
      </w:r>
      <w:r w:rsidR="00C11A20" w:rsidRPr="00946D58">
        <w:rPr>
          <w:rFonts w:ascii="Times New Roman" w:hAnsi="Times New Roman" w:cs="Times New Roman"/>
        </w:rPr>
        <w:t>2</w:t>
      </w:r>
      <w:r w:rsidR="000617CF" w:rsidRPr="00946D58">
        <w:rPr>
          <w:rFonts w:ascii="Times New Roman" w:hAnsi="Times New Roman" w:cs="Times New Roman"/>
        </w:rPr>
        <w:t xml:space="preserve">, </w:t>
      </w:r>
      <w:r w:rsidRPr="00946D58">
        <w:rPr>
          <w:rFonts w:ascii="Times New Roman" w:hAnsi="Times New Roman" w:cs="Times New Roman"/>
        </w:rPr>
        <w:t>pp. 223-</w:t>
      </w:r>
      <w:r w:rsidR="000617CF" w:rsidRPr="00946D58">
        <w:rPr>
          <w:rFonts w:ascii="Times New Roman" w:hAnsi="Times New Roman" w:cs="Times New Roman"/>
        </w:rPr>
        <w:t>244.</w:t>
      </w:r>
    </w:p>
    <w:p w14:paraId="2BE3F260" w14:textId="77777777" w:rsidR="002275FF" w:rsidRPr="00946D58" w:rsidRDefault="004052BE" w:rsidP="00C104D3">
      <w:pPr>
        <w:spacing w:after="120" w:line="240" w:lineRule="auto"/>
        <w:rPr>
          <w:rFonts w:ascii="Times New Roman" w:hAnsi="Times New Roman" w:cs="Times New Roman"/>
        </w:rPr>
      </w:pPr>
      <w:r w:rsidRPr="00946D58">
        <w:rPr>
          <w:rFonts w:ascii="Times New Roman" w:hAnsi="Times New Roman" w:cs="Times New Roman"/>
        </w:rPr>
        <w:t>Billet, S. (2011),</w:t>
      </w:r>
      <w:r w:rsidR="002275FF" w:rsidRPr="00946D58">
        <w:rPr>
          <w:rFonts w:ascii="Times New Roman" w:hAnsi="Times New Roman" w:cs="Times New Roman"/>
        </w:rPr>
        <w:t xml:space="preserve"> </w:t>
      </w:r>
      <w:r w:rsidR="002275FF" w:rsidRPr="00946D58">
        <w:rPr>
          <w:rFonts w:ascii="Times New Roman" w:hAnsi="Times New Roman" w:cs="Times New Roman"/>
          <w:i/>
        </w:rPr>
        <w:t>Curriculum and pedagogical bases for effectively integrating practice-based experiences—Final report</w:t>
      </w:r>
      <w:r w:rsidR="002275FF" w:rsidRPr="00946D58">
        <w:rPr>
          <w:rFonts w:ascii="Times New Roman" w:hAnsi="Times New Roman" w:cs="Times New Roman"/>
        </w:rPr>
        <w:t xml:space="preserve">. </w:t>
      </w:r>
      <w:r w:rsidR="002B3399">
        <w:rPr>
          <w:rFonts w:ascii="Times New Roman" w:hAnsi="Times New Roman" w:cs="Times New Roman"/>
        </w:rPr>
        <w:t>ALTC</w:t>
      </w:r>
      <w:r w:rsidRPr="00946D58">
        <w:rPr>
          <w:rFonts w:ascii="Times New Roman" w:hAnsi="Times New Roman" w:cs="Times New Roman"/>
        </w:rPr>
        <w:t>, Strawberry Hills, Australia</w:t>
      </w:r>
      <w:r w:rsidR="002275FF" w:rsidRPr="00946D58">
        <w:rPr>
          <w:rFonts w:ascii="Times New Roman" w:hAnsi="Times New Roman" w:cs="Times New Roman"/>
        </w:rPr>
        <w:t>.</w:t>
      </w:r>
    </w:p>
    <w:p w14:paraId="62D62237" w14:textId="77777777" w:rsidR="00276E62" w:rsidRPr="00946D58" w:rsidRDefault="00276E62" w:rsidP="00C104D3">
      <w:pPr>
        <w:autoSpaceDE w:val="0"/>
        <w:autoSpaceDN w:val="0"/>
        <w:adjustRightInd w:val="0"/>
        <w:spacing w:after="120" w:line="240" w:lineRule="auto"/>
        <w:rPr>
          <w:rFonts w:ascii="Times New Roman" w:hAnsi="Times New Roman" w:cs="Times New Roman"/>
        </w:rPr>
      </w:pPr>
      <w:r w:rsidRPr="00946D58">
        <w:rPr>
          <w:rFonts w:ascii="Times New Roman" w:hAnsi="Times New Roman" w:cs="Times New Roman"/>
        </w:rPr>
        <w:t>Boden</w:t>
      </w:r>
      <w:r w:rsidR="004052BE" w:rsidRPr="00946D58">
        <w:rPr>
          <w:rFonts w:ascii="Times New Roman" w:hAnsi="Times New Roman" w:cs="Times New Roman"/>
        </w:rPr>
        <w:t xml:space="preserve">, R. and </w:t>
      </w:r>
      <w:proofErr w:type="spellStart"/>
      <w:r w:rsidRPr="00946D58">
        <w:rPr>
          <w:rFonts w:ascii="Times New Roman" w:hAnsi="Times New Roman" w:cs="Times New Roman"/>
        </w:rPr>
        <w:t>Nedeva</w:t>
      </w:r>
      <w:proofErr w:type="spellEnd"/>
      <w:r w:rsidR="004052BE" w:rsidRPr="00946D58">
        <w:rPr>
          <w:rFonts w:ascii="Times New Roman" w:hAnsi="Times New Roman" w:cs="Times New Roman"/>
        </w:rPr>
        <w:t>, M.</w:t>
      </w:r>
      <w:r w:rsidRPr="00946D58">
        <w:rPr>
          <w:rFonts w:ascii="Times New Roman" w:hAnsi="Times New Roman" w:cs="Times New Roman"/>
        </w:rPr>
        <w:t xml:space="preserve"> (2010)</w:t>
      </w:r>
      <w:r w:rsidR="004052BE" w:rsidRPr="00946D58">
        <w:rPr>
          <w:rFonts w:ascii="Times New Roman" w:hAnsi="Times New Roman" w:cs="Times New Roman"/>
        </w:rPr>
        <w:t>,</w:t>
      </w:r>
      <w:r w:rsidRPr="00946D58">
        <w:rPr>
          <w:rFonts w:ascii="Times New Roman" w:hAnsi="Times New Roman" w:cs="Times New Roman"/>
        </w:rPr>
        <w:t xml:space="preserve"> </w:t>
      </w:r>
      <w:r w:rsidR="004052BE" w:rsidRPr="00946D58">
        <w:rPr>
          <w:rFonts w:ascii="Times New Roman" w:hAnsi="Times New Roman" w:cs="Times New Roman"/>
        </w:rPr>
        <w:t>“</w:t>
      </w:r>
      <w:r w:rsidRPr="00946D58">
        <w:rPr>
          <w:rFonts w:ascii="Times New Roman" w:hAnsi="Times New Roman" w:cs="Times New Roman"/>
        </w:rPr>
        <w:t>Employing discourse: universities and graduate ‘employability’</w:t>
      </w:r>
      <w:r w:rsidR="004052BE" w:rsidRPr="00946D58">
        <w:rPr>
          <w:rFonts w:ascii="Times New Roman" w:hAnsi="Times New Roman" w:cs="Times New Roman"/>
        </w:rPr>
        <w:t>”</w:t>
      </w:r>
      <w:r w:rsidRPr="00946D58">
        <w:rPr>
          <w:rFonts w:ascii="Times New Roman" w:hAnsi="Times New Roman" w:cs="Times New Roman"/>
        </w:rPr>
        <w:t xml:space="preserve">, </w:t>
      </w:r>
      <w:r w:rsidRPr="00946D58">
        <w:rPr>
          <w:rFonts w:ascii="Times New Roman" w:hAnsi="Times New Roman" w:cs="Times New Roman"/>
          <w:i/>
        </w:rPr>
        <w:t>Journal of Education Policy</w:t>
      </w:r>
      <w:r w:rsidR="000A5C9C" w:rsidRPr="00946D58">
        <w:rPr>
          <w:rFonts w:ascii="Times New Roman" w:hAnsi="Times New Roman" w:cs="Times New Roman"/>
          <w:i/>
        </w:rPr>
        <w:t>,</w:t>
      </w:r>
      <w:r w:rsidR="004052BE" w:rsidRPr="00946D58">
        <w:rPr>
          <w:rFonts w:ascii="Times New Roman" w:hAnsi="Times New Roman" w:cs="Times New Roman"/>
        </w:rPr>
        <w:t xml:space="preserve"> Vol. 25 No. </w:t>
      </w:r>
      <w:r w:rsidRPr="00946D58">
        <w:rPr>
          <w:rFonts w:ascii="Times New Roman" w:hAnsi="Times New Roman" w:cs="Times New Roman"/>
        </w:rPr>
        <w:t xml:space="preserve">1, </w:t>
      </w:r>
      <w:r w:rsidR="004052BE" w:rsidRPr="00946D58">
        <w:rPr>
          <w:rFonts w:ascii="Times New Roman" w:hAnsi="Times New Roman" w:cs="Times New Roman"/>
        </w:rPr>
        <w:t xml:space="preserve">pp. </w:t>
      </w:r>
      <w:r w:rsidRPr="00946D58">
        <w:rPr>
          <w:rFonts w:ascii="Times New Roman" w:hAnsi="Times New Roman" w:cs="Times New Roman"/>
        </w:rPr>
        <w:t>37-54.</w:t>
      </w:r>
    </w:p>
    <w:p w14:paraId="4BEB93E9" w14:textId="77777777" w:rsidR="002275FF" w:rsidRPr="00946D58" w:rsidRDefault="000A5C9C" w:rsidP="00C104D3">
      <w:pPr>
        <w:spacing w:after="120" w:line="240" w:lineRule="auto"/>
        <w:rPr>
          <w:rFonts w:ascii="Times New Roman" w:hAnsi="Times New Roman" w:cs="Times New Roman"/>
        </w:rPr>
      </w:pPr>
      <w:proofErr w:type="spellStart"/>
      <w:r w:rsidRPr="00946D58">
        <w:rPr>
          <w:rFonts w:ascii="Times New Roman" w:hAnsi="Times New Roman" w:cs="Times New Roman"/>
        </w:rPr>
        <w:t>Bourner</w:t>
      </w:r>
      <w:proofErr w:type="spellEnd"/>
      <w:r w:rsidRPr="00946D58">
        <w:rPr>
          <w:rFonts w:ascii="Times New Roman" w:hAnsi="Times New Roman" w:cs="Times New Roman"/>
        </w:rPr>
        <w:t xml:space="preserve">, T. and </w:t>
      </w:r>
      <w:proofErr w:type="spellStart"/>
      <w:r w:rsidRPr="00946D58">
        <w:rPr>
          <w:rFonts w:ascii="Times New Roman" w:hAnsi="Times New Roman" w:cs="Times New Roman"/>
        </w:rPr>
        <w:t>Millican</w:t>
      </w:r>
      <w:proofErr w:type="spellEnd"/>
      <w:r w:rsidRPr="00946D58">
        <w:rPr>
          <w:rFonts w:ascii="Times New Roman" w:hAnsi="Times New Roman" w:cs="Times New Roman"/>
        </w:rPr>
        <w:t>, J. (2011), “</w:t>
      </w:r>
      <w:r w:rsidR="002275FF" w:rsidRPr="00946D58">
        <w:rPr>
          <w:rFonts w:ascii="Times New Roman" w:hAnsi="Times New Roman" w:cs="Times New Roman"/>
        </w:rPr>
        <w:t>Student-community engage</w:t>
      </w:r>
      <w:r w:rsidRPr="00946D58">
        <w:rPr>
          <w:rFonts w:ascii="Times New Roman" w:hAnsi="Times New Roman" w:cs="Times New Roman"/>
        </w:rPr>
        <w:t>ment and graduate employability”,</w:t>
      </w:r>
      <w:r w:rsidR="002275FF" w:rsidRPr="00946D58">
        <w:rPr>
          <w:rFonts w:ascii="Times New Roman" w:hAnsi="Times New Roman" w:cs="Times New Roman"/>
        </w:rPr>
        <w:t xml:space="preserve"> </w:t>
      </w:r>
      <w:r w:rsidR="002275FF" w:rsidRPr="00946D58">
        <w:rPr>
          <w:rFonts w:ascii="Times New Roman" w:hAnsi="Times New Roman" w:cs="Times New Roman"/>
          <w:i/>
        </w:rPr>
        <w:t>Widening Participation and Lifelong Learni</w:t>
      </w:r>
      <w:r w:rsidRPr="00946D58">
        <w:rPr>
          <w:rFonts w:ascii="Times New Roman" w:hAnsi="Times New Roman" w:cs="Times New Roman"/>
          <w:i/>
        </w:rPr>
        <w:t xml:space="preserve">ng, </w:t>
      </w:r>
      <w:r w:rsidRPr="00946D58">
        <w:rPr>
          <w:rFonts w:ascii="Times New Roman" w:hAnsi="Times New Roman" w:cs="Times New Roman"/>
        </w:rPr>
        <w:t>Vol.</w:t>
      </w:r>
      <w:r w:rsidRPr="00946D58">
        <w:rPr>
          <w:rFonts w:ascii="Times New Roman" w:hAnsi="Times New Roman" w:cs="Times New Roman"/>
          <w:i/>
        </w:rPr>
        <w:t xml:space="preserve"> </w:t>
      </w:r>
      <w:r w:rsidR="002275FF" w:rsidRPr="00946D58">
        <w:rPr>
          <w:rFonts w:ascii="Times New Roman" w:hAnsi="Times New Roman" w:cs="Times New Roman"/>
        </w:rPr>
        <w:t>13</w:t>
      </w:r>
      <w:r w:rsidRPr="00946D58">
        <w:rPr>
          <w:rFonts w:ascii="Times New Roman" w:hAnsi="Times New Roman" w:cs="Times New Roman"/>
        </w:rPr>
        <w:t xml:space="preserve"> No. 2</w:t>
      </w:r>
      <w:r w:rsidR="002275FF" w:rsidRPr="00946D58">
        <w:rPr>
          <w:rFonts w:ascii="Times New Roman" w:hAnsi="Times New Roman" w:cs="Times New Roman"/>
        </w:rPr>
        <w:t xml:space="preserve">, </w:t>
      </w:r>
      <w:r w:rsidRPr="00946D58">
        <w:rPr>
          <w:rFonts w:ascii="Times New Roman" w:hAnsi="Times New Roman" w:cs="Times New Roman"/>
        </w:rPr>
        <w:t xml:space="preserve">pp. </w:t>
      </w:r>
      <w:r w:rsidR="002275FF" w:rsidRPr="00946D58">
        <w:rPr>
          <w:rFonts w:ascii="Times New Roman" w:hAnsi="Times New Roman" w:cs="Times New Roman"/>
        </w:rPr>
        <w:t>68–85.</w:t>
      </w:r>
    </w:p>
    <w:p w14:paraId="27963C1F" w14:textId="77777777" w:rsidR="002275FF" w:rsidRPr="00946D58" w:rsidRDefault="00A446C3" w:rsidP="00C104D3">
      <w:pPr>
        <w:spacing w:after="120" w:line="240" w:lineRule="auto"/>
        <w:rPr>
          <w:rFonts w:ascii="Times New Roman" w:hAnsi="Times New Roman" w:cs="Times New Roman"/>
        </w:rPr>
      </w:pPr>
      <w:proofErr w:type="spellStart"/>
      <w:r w:rsidRPr="00946D58">
        <w:rPr>
          <w:rFonts w:ascii="Times New Roman" w:hAnsi="Times New Roman" w:cs="Times New Roman"/>
        </w:rPr>
        <w:t>Bridgstock</w:t>
      </w:r>
      <w:proofErr w:type="spellEnd"/>
      <w:r w:rsidRPr="00946D58">
        <w:rPr>
          <w:rFonts w:ascii="Times New Roman" w:hAnsi="Times New Roman" w:cs="Times New Roman"/>
        </w:rPr>
        <w:t>, R. (2009),</w:t>
      </w:r>
      <w:r w:rsidR="002275FF" w:rsidRPr="00946D58">
        <w:rPr>
          <w:rFonts w:ascii="Times New Roman" w:hAnsi="Times New Roman" w:cs="Times New Roman"/>
        </w:rPr>
        <w:t xml:space="preserve"> </w:t>
      </w:r>
      <w:r w:rsidRPr="00946D58">
        <w:rPr>
          <w:rFonts w:ascii="Times New Roman" w:hAnsi="Times New Roman" w:cs="Times New Roman"/>
        </w:rPr>
        <w:t>“</w:t>
      </w:r>
      <w:r w:rsidR="002275FF" w:rsidRPr="00946D58">
        <w:rPr>
          <w:rFonts w:ascii="Times New Roman" w:hAnsi="Times New Roman" w:cs="Times New Roman"/>
        </w:rPr>
        <w:t>The graduate attributes we’ve overlooked: Enhancing graduate employability through career management skills</w:t>
      </w:r>
      <w:r w:rsidRPr="00946D58">
        <w:rPr>
          <w:rFonts w:ascii="Times New Roman" w:hAnsi="Times New Roman" w:cs="Times New Roman"/>
        </w:rPr>
        <w:t xml:space="preserve">”, </w:t>
      </w:r>
      <w:r w:rsidR="002275FF" w:rsidRPr="00946D58">
        <w:rPr>
          <w:rFonts w:ascii="Times New Roman" w:hAnsi="Times New Roman" w:cs="Times New Roman"/>
          <w:i/>
        </w:rPr>
        <w:t>Higher Education Research and Development</w:t>
      </w:r>
      <w:r w:rsidRPr="00946D58">
        <w:rPr>
          <w:rFonts w:ascii="Times New Roman" w:hAnsi="Times New Roman" w:cs="Times New Roman"/>
        </w:rPr>
        <w:t xml:space="preserve">, Vol. </w:t>
      </w:r>
      <w:r w:rsidR="002275FF" w:rsidRPr="00946D58">
        <w:rPr>
          <w:rFonts w:ascii="Times New Roman" w:hAnsi="Times New Roman" w:cs="Times New Roman"/>
        </w:rPr>
        <w:t>28</w:t>
      </w:r>
      <w:r w:rsidRPr="00946D58">
        <w:rPr>
          <w:rFonts w:ascii="Times New Roman" w:hAnsi="Times New Roman" w:cs="Times New Roman"/>
        </w:rPr>
        <w:t xml:space="preserve"> No. 1</w:t>
      </w:r>
      <w:r w:rsidR="002275FF" w:rsidRPr="00946D58">
        <w:rPr>
          <w:rFonts w:ascii="Times New Roman" w:hAnsi="Times New Roman" w:cs="Times New Roman"/>
        </w:rPr>
        <w:t xml:space="preserve">, </w:t>
      </w:r>
      <w:r w:rsidRPr="00946D58">
        <w:rPr>
          <w:rFonts w:ascii="Times New Roman" w:hAnsi="Times New Roman" w:cs="Times New Roman"/>
        </w:rPr>
        <w:t xml:space="preserve">pp. </w:t>
      </w:r>
      <w:r w:rsidR="002275FF" w:rsidRPr="00946D58">
        <w:rPr>
          <w:rFonts w:ascii="Times New Roman" w:hAnsi="Times New Roman" w:cs="Times New Roman"/>
        </w:rPr>
        <w:t xml:space="preserve">31-44. </w:t>
      </w:r>
    </w:p>
    <w:p w14:paraId="498D2902" w14:textId="77777777" w:rsidR="00A300CA" w:rsidRPr="00946D58" w:rsidRDefault="00620A22" w:rsidP="00C104D3">
      <w:pPr>
        <w:spacing w:after="120" w:line="240" w:lineRule="auto"/>
        <w:rPr>
          <w:rFonts w:ascii="Times New Roman" w:hAnsi="Times New Roman" w:cs="Times New Roman"/>
          <w:lang w:eastAsia="en-AU"/>
        </w:rPr>
      </w:pPr>
      <w:r w:rsidRPr="00946D58">
        <w:rPr>
          <w:rFonts w:ascii="Times New Roman" w:hAnsi="Times New Roman" w:cs="Times New Roman"/>
          <w:lang w:eastAsia="en-AU"/>
        </w:rPr>
        <w:t>Clarke, M. (2009),</w:t>
      </w:r>
      <w:r w:rsidR="00A300CA" w:rsidRPr="00946D58">
        <w:rPr>
          <w:rFonts w:ascii="Times New Roman" w:hAnsi="Times New Roman" w:cs="Times New Roman"/>
          <w:lang w:eastAsia="en-AU"/>
        </w:rPr>
        <w:t xml:space="preserve"> </w:t>
      </w:r>
      <w:r w:rsidRPr="00946D58">
        <w:rPr>
          <w:rFonts w:ascii="Times New Roman" w:hAnsi="Times New Roman" w:cs="Times New Roman"/>
          <w:lang w:eastAsia="en-AU"/>
        </w:rPr>
        <w:t>“</w:t>
      </w:r>
      <w:r w:rsidR="00A300CA" w:rsidRPr="00946D58">
        <w:rPr>
          <w:rFonts w:ascii="Times New Roman" w:hAnsi="Times New Roman" w:cs="Times New Roman"/>
          <w:lang w:eastAsia="en-AU"/>
        </w:rPr>
        <w:t>Plodders, pragmatists, visionaries and opportunists: career patterns and employability</w:t>
      </w:r>
      <w:r w:rsidRPr="00946D58">
        <w:rPr>
          <w:rFonts w:ascii="Times New Roman" w:hAnsi="Times New Roman" w:cs="Times New Roman"/>
          <w:lang w:eastAsia="en-AU"/>
        </w:rPr>
        <w:t>”,</w:t>
      </w:r>
      <w:r w:rsidR="00A300CA" w:rsidRPr="00946D58">
        <w:rPr>
          <w:rFonts w:ascii="Times New Roman" w:hAnsi="Times New Roman" w:cs="Times New Roman"/>
          <w:lang w:eastAsia="en-AU"/>
        </w:rPr>
        <w:t xml:space="preserve"> </w:t>
      </w:r>
      <w:r w:rsidR="00A300CA" w:rsidRPr="00946D58">
        <w:rPr>
          <w:rFonts w:ascii="Times New Roman" w:hAnsi="Times New Roman" w:cs="Times New Roman"/>
          <w:i/>
          <w:iCs/>
          <w:lang w:eastAsia="en-AU"/>
        </w:rPr>
        <w:t>Career Development International</w:t>
      </w:r>
      <w:r w:rsidRPr="00946D58">
        <w:rPr>
          <w:rFonts w:ascii="Times New Roman" w:hAnsi="Times New Roman" w:cs="Times New Roman"/>
          <w:lang w:eastAsia="en-AU"/>
        </w:rPr>
        <w:t xml:space="preserve">, Vol. </w:t>
      </w:r>
      <w:r w:rsidR="00A300CA" w:rsidRPr="00946D58">
        <w:rPr>
          <w:rFonts w:ascii="Times New Roman" w:hAnsi="Times New Roman" w:cs="Times New Roman"/>
          <w:iCs/>
          <w:lang w:eastAsia="en-AU"/>
        </w:rPr>
        <w:t>14</w:t>
      </w:r>
      <w:r w:rsidRPr="00946D58">
        <w:rPr>
          <w:rFonts w:ascii="Times New Roman" w:hAnsi="Times New Roman" w:cs="Times New Roman"/>
          <w:lang w:eastAsia="en-AU"/>
        </w:rPr>
        <w:t xml:space="preserve"> No. 1</w:t>
      </w:r>
      <w:r w:rsidR="00A300CA" w:rsidRPr="00946D58">
        <w:rPr>
          <w:rFonts w:ascii="Times New Roman" w:hAnsi="Times New Roman" w:cs="Times New Roman"/>
          <w:lang w:eastAsia="en-AU"/>
        </w:rPr>
        <w:t xml:space="preserve">, </w:t>
      </w:r>
      <w:r w:rsidRPr="00946D58">
        <w:rPr>
          <w:rFonts w:ascii="Times New Roman" w:hAnsi="Times New Roman" w:cs="Times New Roman"/>
          <w:lang w:eastAsia="en-AU"/>
        </w:rPr>
        <w:t xml:space="preserve">pp. </w:t>
      </w:r>
      <w:r w:rsidR="00A300CA" w:rsidRPr="00946D58">
        <w:rPr>
          <w:rFonts w:ascii="Times New Roman" w:hAnsi="Times New Roman" w:cs="Times New Roman"/>
          <w:lang w:eastAsia="en-AU"/>
        </w:rPr>
        <w:t>8-28.</w:t>
      </w:r>
    </w:p>
    <w:p w14:paraId="476B10F6" w14:textId="77777777" w:rsidR="008A4CA6" w:rsidRPr="00946D58" w:rsidRDefault="00620A22" w:rsidP="00C104D3">
      <w:pPr>
        <w:autoSpaceDE w:val="0"/>
        <w:autoSpaceDN w:val="0"/>
        <w:adjustRightInd w:val="0"/>
        <w:spacing w:after="120" w:line="240" w:lineRule="auto"/>
        <w:rPr>
          <w:rFonts w:ascii="Times New Roman" w:hAnsi="Times New Roman" w:cs="Times New Roman"/>
        </w:rPr>
      </w:pPr>
      <w:r w:rsidRPr="00946D58">
        <w:rPr>
          <w:rFonts w:ascii="Times New Roman" w:hAnsi="Times New Roman" w:cs="Times New Roman"/>
        </w:rPr>
        <w:t>Coates, H. and Edwards, D. (2011),</w:t>
      </w:r>
      <w:r w:rsidR="008A4CA6" w:rsidRPr="00946D58">
        <w:rPr>
          <w:rFonts w:ascii="Times New Roman" w:hAnsi="Times New Roman" w:cs="Times New Roman"/>
        </w:rPr>
        <w:t xml:space="preserve"> </w:t>
      </w:r>
      <w:r w:rsidRPr="00946D58">
        <w:rPr>
          <w:rFonts w:ascii="Times New Roman" w:hAnsi="Times New Roman" w:cs="Times New Roman"/>
        </w:rPr>
        <w:t>“</w:t>
      </w:r>
      <w:r w:rsidR="008A4CA6" w:rsidRPr="00946D58">
        <w:rPr>
          <w:rFonts w:ascii="Times New Roman" w:hAnsi="Times New Roman" w:cs="Times New Roman"/>
        </w:rPr>
        <w:t>The Graduate Pathways Survey: New insights on education and employment outcomes five years after Bachelor degree completion</w:t>
      </w:r>
      <w:r w:rsidRPr="00946D58">
        <w:rPr>
          <w:rFonts w:ascii="Times New Roman" w:hAnsi="Times New Roman" w:cs="Times New Roman"/>
        </w:rPr>
        <w:t xml:space="preserve">”, </w:t>
      </w:r>
      <w:r w:rsidR="008A4CA6" w:rsidRPr="00946D58">
        <w:rPr>
          <w:rFonts w:ascii="Times New Roman" w:hAnsi="Times New Roman" w:cs="Times New Roman"/>
          <w:i/>
        </w:rPr>
        <w:t>Higher Education Quarterly</w:t>
      </w:r>
      <w:r w:rsidR="008A4CA6" w:rsidRPr="00946D58">
        <w:rPr>
          <w:rFonts w:ascii="Times New Roman" w:hAnsi="Times New Roman" w:cs="Times New Roman"/>
        </w:rPr>
        <w:t xml:space="preserve">, </w:t>
      </w:r>
      <w:r w:rsidRPr="00946D58">
        <w:rPr>
          <w:rFonts w:ascii="Times New Roman" w:hAnsi="Times New Roman" w:cs="Times New Roman"/>
        </w:rPr>
        <w:t>Vol. 65 No. 1</w:t>
      </w:r>
      <w:r w:rsidR="008A4CA6" w:rsidRPr="00946D58">
        <w:rPr>
          <w:rFonts w:ascii="Times New Roman" w:hAnsi="Times New Roman" w:cs="Times New Roman"/>
        </w:rPr>
        <w:t xml:space="preserve">, </w:t>
      </w:r>
      <w:r w:rsidRPr="00946D58">
        <w:rPr>
          <w:rFonts w:ascii="Times New Roman" w:hAnsi="Times New Roman" w:cs="Times New Roman"/>
        </w:rPr>
        <w:t xml:space="preserve">pp. </w:t>
      </w:r>
      <w:r w:rsidR="008A4CA6" w:rsidRPr="00946D58">
        <w:rPr>
          <w:rFonts w:ascii="Times New Roman" w:hAnsi="Times New Roman" w:cs="Times New Roman"/>
        </w:rPr>
        <w:t>74–93.</w:t>
      </w:r>
    </w:p>
    <w:p w14:paraId="71768209" w14:textId="77777777" w:rsidR="00273B6E" w:rsidRPr="00946D58" w:rsidRDefault="00273B6E" w:rsidP="00C104D3">
      <w:pPr>
        <w:autoSpaceDE w:val="0"/>
        <w:autoSpaceDN w:val="0"/>
        <w:adjustRightInd w:val="0"/>
        <w:spacing w:after="120" w:line="240" w:lineRule="auto"/>
        <w:rPr>
          <w:rFonts w:ascii="Times New Roman" w:hAnsi="Times New Roman" w:cs="Times New Roman"/>
        </w:rPr>
      </w:pPr>
      <w:r w:rsidRPr="00946D58">
        <w:rPr>
          <w:rFonts w:ascii="Times New Roman" w:hAnsi="Times New Roman" w:cs="Times New Roman"/>
        </w:rPr>
        <w:t xml:space="preserve">Cornford, I. (2005), “Challenging current policies and policy makers’ thinking on generic skills”, </w:t>
      </w:r>
      <w:r w:rsidRPr="00946D58">
        <w:rPr>
          <w:rFonts w:ascii="Times New Roman" w:hAnsi="Times New Roman" w:cs="Times New Roman"/>
          <w:i/>
          <w:iCs/>
        </w:rPr>
        <w:t xml:space="preserve">Journal of Vocational Education and Training, </w:t>
      </w:r>
      <w:r w:rsidRPr="00946D58">
        <w:rPr>
          <w:rFonts w:ascii="Times New Roman" w:hAnsi="Times New Roman" w:cs="Times New Roman"/>
          <w:iCs/>
        </w:rPr>
        <w:t xml:space="preserve">Vol. </w:t>
      </w:r>
      <w:r w:rsidRPr="00946D58">
        <w:rPr>
          <w:rFonts w:ascii="Times New Roman" w:hAnsi="Times New Roman" w:cs="Times New Roman"/>
        </w:rPr>
        <w:t>57 No.1, 25–46.</w:t>
      </w:r>
    </w:p>
    <w:p w14:paraId="6A6776D9" w14:textId="77777777" w:rsidR="0027533F" w:rsidRPr="00946D58" w:rsidRDefault="0027533F" w:rsidP="00C104D3">
      <w:pPr>
        <w:spacing w:after="120" w:line="240" w:lineRule="auto"/>
        <w:rPr>
          <w:rFonts w:ascii="Times New Roman" w:hAnsi="Times New Roman" w:cs="Times New Roman"/>
          <w:i/>
        </w:rPr>
      </w:pPr>
      <w:r w:rsidRPr="00946D58">
        <w:rPr>
          <w:rFonts w:ascii="Times New Roman" w:hAnsi="Times New Roman" w:cs="Times New Roman"/>
        </w:rPr>
        <w:t xml:space="preserve">De </w:t>
      </w:r>
      <w:proofErr w:type="spellStart"/>
      <w:r w:rsidRPr="00946D58">
        <w:rPr>
          <w:rFonts w:ascii="Times New Roman" w:hAnsi="Times New Roman" w:cs="Times New Roman"/>
        </w:rPr>
        <w:t>Cuyper</w:t>
      </w:r>
      <w:proofErr w:type="spellEnd"/>
      <w:r w:rsidRPr="00946D58">
        <w:rPr>
          <w:rFonts w:ascii="Times New Roman" w:hAnsi="Times New Roman" w:cs="Times New Roman"/>
        </w:rPr>
        <w:t>, N., Bernhard-</w:t>
      </w:r>
      <w:proofErr w:type="spellStart"/>
      <w:r w:rsidRPr="00946D58">
        <w:rPr>
          <w:rFonts w:ascii="Times New Roman" w:hAnsi="Times New Roman" w:cs="Times New Roman"/>
        </w:rPr>
        <w:t>Oettel</w:t>
      </w:r>
      <w:proofErr w:type="spellEnd"/>
      <w:r w:rsidRPr="00946D58">
        <w:rPr>
          <w:rFonts w:ascii="Times New Roman" w:hAnsi="Times New Roman" w:cs="Times New Roman"/>
        </w:rPr>
        <w:t xml:space="preserve">, </w:t>
      </w:r>
      <w:r w:rsidR="00796055" w:rsidRPr="00946D58">
        <w:rPr>
          <w:rFonts w:ascii="Times New Roman" w:hAnsi="Times New Roman" w:cs="Times New Roman"/>
        </w:rPr>
        <w:t xml:space="preserve">C., </w:t>
      </w:r>
      <w:proofErr w:type="spellStart"/>
      <w:r w:rsidR="00796055" w:rsidRPr="00946D58">
        <w:rPr>
          <w:rFonts w:ascii="Times New Roman" w:hAnsi="Times New Roman" w:cs="Times New Roman"/>
        </w:rPr>
        <w:t>Berntson</w:t>
      </w:r>
      <w:proofErr w:type="spellEnd"/>
      <w:r w:rsidR="00796055" w:rsidRPr="00946D58">
        <w:rPr>
          <w:rFonts w:ascii="Times New Roman" w:hAnsi="Times New Roman" w:cs="Times New Roman"/>
        </w:rPr>
        <w:t xml:space="preserve">, E., </w:t>
      </w:r>
      <w:proofErr w:type="spellStart"/>
      <w:r w:rsidR="00796055" w:rsidRPr="00946D58">
        <w:rPr>
          <w:rFonts w:ascii="Times New Roman" w:hAnsi="Times New Roman" w:cs="Times New Roman"/>
        </w:rPr>
        <w:t>DeWitte</w:t>
      </w:r>
      <w:proofErr w:type="spellEnd"/>
      <w:r w:rsidR="00796055" w:rsidRPr="00946D58">
        <w:rPr>
          <w:rFonts w:ascii="Times New Roman" w:hAnsi="Times New Roman" w:cs="Times New Roman"/>
        </w:rPr>
        <w:t xml:space="preserve">, H. and </w:t>
      </w:r>
      <w:proofErr w:type="spellStart"/>
      <w:r w:rsidR="00796055" w:rsidRPr="00946D58">
        <w:rPr>
          <w:rFonts w:ascii="Times New Roman" w:hAnsi="Times New Roman" w:cs="Times New Roman"/>
        </w:rPr>
        <w:t>Alarco</w:t>
      </w:r>
      <w:proofErr w:type="spellEnd"/>
      <w:r w:rsidR="00796055" w:rsidRPr="00946D58">
        <w:rPr>
          <w:rFonts w:ascii="Times New Roman" w:hAnsi="Times New Roman" w:cs="Times New Roman"/>
        </w:rPr>
        <w:t>, B. (2008),</w:t>
      </w:r>
      <w:r w:rsidRPr="00946D58">
        <w:rPr>
          <w:rFonts w:ascii="Times New Roman" w:hAnsi="Times New Roman" w:cs="Times New Roman"/>
        </w:rPr>
        <w:t xml:space="preserve"> </w:t>
      </w:r>
      <w:r w:rsidR="00796055" w:rsidRPr="00946D58">
        <w:rPr>
          <w:rFonts w:ascii="Times New Roman" w:hAnsi="Times New Roman" w:cs="Times New Roman"/>
        </w:rPr>
        <w:t>“</w:t>
      </w:r>
      <w:r w:rsidRPr="00946D58">
        <w:rPr>
          <w:rFonts w:ascii="Times New Roman" w:hAnsi="Times New Roman" w:cs="Times New Roman"/>
        </w:rPr>
        <w:t>Employability</w:t>
      </w:r>
      <w:r w:rsidR="007B5D60" w:rsidRPr="00946D58">
        <w:rPr>
          <w:rFonts w:ascii="Times New Roman" w:hAnsi="Times New Roman" w:cs="Times New Roman"/>
        </w:rPr>
        <w:t xml:space="preserve"> </w:t>
      </w:r>
      <w:r w:rsidRPr="00946D58">
        <w:rPr>
          <w:rFonts w:ascii="Times New Roman" w:hAnsi="Times New Roman" w:cs="Times New Roman"/>
        </w:rPr>
        <w:t>and employees’ well-bei</w:t>
      </w:r>
      <w:r w:rsidR="00796055" w:rsidRPr="00946D58">
        <w:rPr>
          <w:rFonts w:ascii="Times New Roman" w:hAnsi="Times New Roman" w:cs="Times New Roman"/>
        </w:rPr>
        <w:t>ng: Mediation by job insecurity”,</w:t>
      </w:r>
      <w:r w:rsidRPr="00946D58">
        <w:rPr>
          <w:rFonts w:ascii="Times New Roman" w:hAnsi="Times New Roman" w:cs="Times New Roman"/>
        </w:rPr>
        <w:t xml:space="preserve"> </w:t>
      </w:r>
      <w:r w:rsidR="007B5D60" w:rsidRPr="00946D58">
        <w:rPr>
          <w:rFonts w:ascii="Times New Roman" w:hAnsi="Times New Roman" w:cs="Times New Roman"/>
          <w:i/>
        </w:rPr>
        <w:t xml:space="preserve">Applied Psychology: </w:t>
      </w:r>
      <w:r w:rsidRPr="00946D58">
        <w:rPr>
          <w:rFonts w:ascii="Times New Roman" w:hAnsi="Times New Roman" w:cs="Times New Roman"/>
          <w:i/>
        </w:rPr>
        <w:t>An</w:t>
      </w:r>
    </w:p>
    <w:p w14:paraId="1E474C1C" w14:textId="77777777" w:rsidR="0027533F" w:rsidRPr="00946D58" w:rsidRDefault="0027533F" w:rsidP="00C104D3">
      <w:pPr>
        <w:spacing w:after="120" w:line="240" w:lineRule="auto"/>
        <w:rPr>
          <w:rFonts w:ascii="Times New Roman" w:hAnsi="Times New Roman" w:cs="Times New Roman"/>
        </w:rPr>
      </w:pPr>
      <w:r w:rsidRPr="00946D58">
        <w:rPr>
          <w:rFonts w:ascii="Times New Roman" w:hAnsi="Times New Roman" w:cs="Times New Roman"/>
          <w:i/>
        </w:rPr>
        <w:t>International Review</w:t>
      </w:r>
      <w:r w:rsidRPr="00946D58">
        <w:rPr>
          <w:rFonts w:ascii="Times New Roman" w:hAnsi="Times New Roman" w:cs="Times New Roman"/>
        </w:rPr>
        <w:t xml:space="preserve">, </w:t>
      </w:r>
      <w:r w:rsidR="00796055" w:rsidRPr="00946D58">
        <w:rPr>
          <w:rFonts w:ascii="Times New Roman" w:hAnsi="Times New Roman" w:cs="Times New Roman"/>
        </w:rPr>
        <w:t xml:space="preserve">Vol. </w:t>
      </w:r>
      <w:r w:rsidRPr="00946D58">
        <w:rPr>
          <w:rFonts w:ascii="Times New Roman" w:hAnsi="Times New Roman" w:cs="Times New Roman"/>
        </w:rPr>
        <w:t>57</w:t>
      </w:r>
      <w:r w:rsidR="00796055" w:rsidRPr="00946D58">
        <w:rPr>
          <w:rFonts w:ascii="Times New Roman" w:hAnsi="Times New Roman" w:cs="Times New Roman"/>
        </w:rPr>
        <w:t xml:space="preserve"> No. </w:t>
      </w:r>
      <w:r w:rsidR="007B5D60" w:rsidRPr="00946D58">
        <w:rPr>
          <w:rFonts w:ascii="Times New Roman" w:hAnsi="Times New Roman" w:cs="Times New Roman"/>
        </w:rPr>
        <w:t>3</w:t>
      </w:r>
      <w:r w:rsidRPr="00946D58">
        <w:rPr>
          <w:rFonts w:ascii="Times New Roman" w:hAnsi="Times New Roman" w:cs="Times New Roman"/>
        </w:rPr>
        <w:t xml:space="preserve">, </w:t>
      </w:r>
      <w:r w:rsidR="00796055" w:rsidRPr="00946D58">
        <w:rPr>
          <w:rFonts w:ascii="Times New Roman" w:hAnsi="Times New Roman" w:cs="Times New Roman"/>
        </w:rPr>
        <w:t xml:space="preserve">pp. </w:t>
      </w:r>
      <w:r w:rsidRPr="00946D58">
        <w:rPr>
          <w:rFonts w:ascii="Times New Roman" w:hAnsi="Times New Roman" w:cs="Times New Roman"/>
        </w:rPr>
        <w:t>488–509.</w:t>
      </w:r>
    </w:p>
    <w:p w14:paraId="303F8984" w14:textId="77777777" w:rsidR="0027533F" w:rsidRPr="00946D58" w:rsidRDefault="0027533F" w:rsidP="00C104D3">
      <w:pPr>
        <w:spacing w:after="120" w:line="240" w:lineRule="auto"/>
        <w:rPr>
          <w:rFonts w:ascii="Times New Roman" w:hAnsi="Times New Roman" w:cs="Times New Roman"/>
        </w:rPr>
      </w:pPr>
      <w:proofErr w:type="spellStart"/>
      <w:r w:rsidRPr="00946D58">
        <w:rPr>
          <w:rFonts w:ascii="Times New Roman" w:hAnsi="Times New Roman" w:cs="Times New Roman"/>
        </w:rPr>
        <w:t>Defillip</w:t>
      </w:r>
      <w:r w:rsidR="00796055" w:rsidRPr="00946D58">
        <w:rPr>
          <w:rFonts w:ascii="Times New Roman" w:hAnsi="Times New Roman" w:cs="Times New Roman"/>
        </w:rPr>
        <w:t>pi</w:t>
      </w:r>
      <w:proofErr w:type="spellEnd"/>
      <w:r w:rsidR="00796055" w:rsidRPr="00946D58">
        <w:rPr>
          <w:rFonts w:ascii="Times New Roman" w:hAnsi="Times New Roman" w:cs="Times New Roman"/>
        </w:rPr>
        <w:t>, R. and Arthur, M. (1994),</w:t>
      </w:r>
      <w:r w:rsidRPr="00946D58">
        <w:rPr>
          <w:rFonts w:ascii="Times New Roman" w:hAnsi="Times New Roman" w:cs="Times New Roman"/>
        </w:rPr>
        <w:t xml:space="preserve"> </w:t>
      </w:r>
      <w:r w:rsidR="00796055" w:rsidRPr="00946D58">
        <w:rPr>
          <w:rFonts w:ascii="Times New Roman" w:hAnsi="Times New Roman" w:cs="Times New Roman"/>
        </w:rPr>
        <w:t>“</w:t>
      </w:r>
      <w:r w:rsidRPr="00946D58">
        <w:rPr>
          <w:rFonts w:ascii="Times New Roman" w:hAnsi="Times New Roman" w:cs="Times New Roman"/>
        </w:rPr>
        <w:t xml:space="preserve">The </w:t>
      </w:r>
      <w:proofErr w:type="spellStart"/>
      <w:r w:rsidRPr="00946D58">
        <w:rPr>
          <w:rFonts w:ascii="Times New Roman" w:hAnsi="Times New Roman" w:cs="Times New Roman"/>
        </w:rPr>
        <w:t>boundaryless</w:t>
      </w:r>
      <w:proofErr w:type="spellEnd"/>
      <w:r w:rsidRPr="00946D58">
        <w:rPr>
          <w:rFonts w:ascii="Times New Roman" w:hAnsi="Times New Roman" w:cs="Times New Roman"/>
        </w:rPr>
        <w:t xml:space="preserve"> career: A competency- based</w:t>
      </w:r>
    </w:p>
    <w:p w14:paraId="108B6167" w14:textId="77777777" w:rsidR="0027533F" w:rsidRPr="00946D58" w:rsidRDefault="00796055" w:rsidP="00C104D3">
      <w:pPr>
        <w:spacing w:after="120" w:line="240" w:lineRule="auto"/>
        <w:rPr>
          <w:rFonts w:ascii="Times New Roman" w:hAnsi="Times New Roman" w:cs="Times New Roman"/>
        </w:rPr>
      </w:pPr>
      <w:r w:rsidRPr="00946D58">
        <w:rPr>
          <w:rFonts w:ascii="Times New Roman" w:hAnsi="Times New Roman" w:cs="Times New Roman"/>
        </w:rPr>
        <w:t>P</w:t>
      </w:r>
      <w:r w:rsidR="0027533F" w:rsidRPr="00946D58">
        <w:rPr>
          <w:rFonts w:ascii="Times New Roman" w:hAnsi="Times New Roman" w:cs="Times New Roman"/>
        </w:rPr>
        <w:t>erspective</w:t>
      </w:r>
      <w:r w:rsidRPr="00946D58">
        <w:rPr>
          <w:rFonts w:ascii="Times New Roman" w:hAnsi="Times New Roman" w:cs="Times New Roman"/>
        </w:rPr>
        <w:t>”,</w:t>
      </w:r>
      <w:r w:rsidR="0027533F" w:rsidRPr="00946D58">
        <w:rPr>
          <w:rFonts w:ascii="Times New Roman" w:hAnsi="Times New Roman" w:cs="Times New Roman"/>
        </w:rPr>
        <w:t xml:space="preserve"> </w:t>
      </w:r>
      <w:r w:rsidR="0027533F" w:rsidRPr="00946D58">
        <w:rPr>
          <w:rFonts w:ascii="Times New Roman" w:hAnsi="Times New Roman" w:cs="Times New Roman"/>
          <w:i/>
        </w:rPr>
        <w:t xml:space="preserve">Journal of Organizational </w:t>
      </w:r>
      <w:proofErr w:type="spellStart"/>
      <w:r w:rsidR="0027533F" w:rsidRPr="00946D58">
        <w:rPr>
          <w:rFonts w:ascii="Times New Roman" w:hAnsi="Times New Roman" w:cs="Times New Roman"/>
          <w:i/>
        </w:rPr>
        <w:t>Behavior</w:t>
      </w:r>
      <w:proofErr w:type="spellEnd"/>
      <w:r w:rsidR="0027533F" w:rsidRPr="00946D58">
        <w:rPr>
          <w:rFonts w:ascii="Times New Roman" w:hAnsi="Times New Roman" w:cs="Times New Roman"/>
        </w:rPr>
        <w:t xml:space="preserve">, </w:t>
      </w:r>
      <w:r w:rsidRPr="00946D58">
        <w:rPr>
          <w:rFonts w:ascii="Times New Roman" w:hAnsi="Times New Roman" w:cs="Times New Roman"/>
        </w:rPr>
        <w:t xml:space="preserve">Vol. </w:t>
      </w:r>
      <w:r w:rsidR="0027533F" w:rsidRPr="00946D58">
        <w:rPr>
          <w:rFonts w:ascii="Times New Roman" w:hAnsi="Times New Roman" w:cs="Times New Roman"/>
        </w:rPr>
        <w:t>15</w:t>
      </w:r>
      <w:r w:rsidRPr="00946D58">
        <w:rPr>
          <w:rFonts w:ascii="Times New Roman" w:hAnsi="Times New Roman" w:cs="Times New Roman"/>
        </w:rPr>
        <w:t xml:space="preserve"> No. </w:t>
      </w:r>
      <w:r w:rsidR="007B5D60" w:rsidRPr="00946D58">
        <w:rPr>
          <w:rFonts w:ascii="Times New Roman" w:hAnsi="Times New Roman" w:cs="Times New Roman"/>
        </w:rPr>
        <w:t>4</w:t>
      </w:r>
      <w:r w:rsidR="0027533F" w:rsidRPr="00946D58">
        <w:rPr>
          <w:rFonts w:ascii="Times New Roman" w:hAnsi="Times New Roman" w:cs="Times New Roman"/>
        </w:rPr>
        <w:t xml:space="preserve">, </w:t>
      </w:r>
      <w:r w:rsidRPr="00946D58">
        <w:rPr>
          <w:rFonts w:ascii="Times New Roman" w:hAnsi="Times New Roman" w:cs="Times New Roman"/>
        </w:rPr>
        <w:t xml:space="preserve">pp. </w:t>
      </w:r>
      <w:r w:rsidR="0027533F" w:rsidRPr="00946D58">
        <w:rPr>
          <w:rFonts w:ascii="Times New Roman" w:hAnsi="Times New Roman" w:cs="Times New Roman"/>
        </w:rPr>
        <w:t>307–324.</w:t>
      </w:r>
    </w:p>
    <w:p w14:paraId="4E2454BB" w14:textId="77777777" w:rsidR="002E2166" w:rsidRPr="00946D58" w:rsidRDefault="00114846" w:rsidP="00C104D3">
      <w:pPr>
        <w:spacing w:after="120" w:line="240" w:lineRule="auto"/>
        <w:rPr>
          <w:rFonts w:ascii="Times New Roman" w:hAnsi="Times New Roman" w:cs="Times New Roman"/>
          <w:lang w:val="en-US"/>
        </w:rPr>
      </w:pPr>
      <w:r w:rsidRPr="00946D58">
        <w:rPr>
          <w:rFonts w:ascii="Times New Roman" w:hAnsi="Times New Roman" w:cs="Times New Roman"/>
          <w:lang w:val="en-US"/>
        </w:rPr>
        <w:t>Department of Industry (2013),</w:t>
      </w:r>
      <w:r w:rsidR="002E2166" w:rsidRPr="00946D58">
        <w:rPr>
          <w:rFonts w:ascii="Times New Roman" w:hAnsi="Times New Roman" w:cs="Times New Roman"/>
          <w:lang w:val="en-US"/>
        </w:rPr>
        <w:t xml:space="preserve"> </w:t>
      </w:r>
      <w:r w:rsidR="002E2166" w:rsidRPr="00946D58">
        <w:rPr>
          <w:rFonts w:ascii="Times New Roman" w:hAnsi="Times New Roman" w:cs="Times New Roman"/>
          <w:i/>
          <w:lang w:val="en-US"/>
        </w:rPr>
        <w:t>Strategic Research Priorities</w:t>
      </w:r>
      <w:r w:rsidR="002E2166" w:rsidRPr="00946D58">
        <w:rPr>
          <w:rFonts w:ascii="Times New Roman" w:hAnsi="Times New Roman" w:cs="Times New Roman"/>
          <w:lang w:val="en-US"/>
        </w:rPr>
        <w:t xml:space="preserve">. </w:t>
      </w:r>
      <w:r w:rsidRPr="00946D58">
        <w:rPr>
          <w:rFonts w:ascii="Times New Roman" w:hAnsi="Times New Roman" w:cs="Times New Roman"/>
          <w:lang w:val="en-US"/>
        </w:rPr>
        <w:t>Department of Industry, Canberra, Australia</w:t>
      </w:r>
      <w:r w:rsidR="002E2166" w:rsidRPr="00946D58">
        <w:rPr>
          <w:rFonts w:ascii="Times New Roman" w:hAnsi="Times New Roman" w:cs="Times New Roman"/>
          <w:lang w:val="en-US"/>
        </w:rPr>
        <w:t xml:space="preserve">. </w:t>
      </w:r>
    </w:p>
    <w:p w14:paraId="62D35922" w14:textId="77777777" w:rsidR="00897EB7" w:rsidRPr="00946D58" w:rsidRDefault="00897EB7" w:rsidP="00C104D3">
      <w:pPr>
        <w:spacing w:after="120" w:line="240" w:lineRule="auto"/>
        <w:rPr>
          <w:rFonts w:ascii="Times New Roman" w:hAnsi="Times New Roman" w:cs="Times New Roman"/>
        </w:rPr>
      </w:pPr>
      <w:r w:rsidRPr="00946D58">
        <w:rPr>
          <w:rFonts w:ascii="Times New Roman" w:hAnsi="Times New Roman" w:cs="Times New Roman"/>
        </w:rPr>
        <w:t>Department of Business, Innovation and Skills (BIS) (2009a)</w:t>
      </w:r>
      <w:r w:rsidR="00114846" w:rsidRPr="00946D58">
        <w:rPr>
          <w:rFonts w:ascii="Times New Roman" w:hAnsi="Times New Roman" w:cs="Times New Roman"/>
        </w:rPr>
        <w:t>,</w:t>
      </w:r>
      <w:r w:rsidRPr="00946D58">
        <w:rPr>
          <w:rFonts w:ascii="Times New Roman" w:hAnsi="Times New Roman" w:cs="Times New Roman"/>
        </w:rPr>
        <w:t xml:space="preserve"> </w:t>
      </w:r>
      <w:r w:rsidRPr="00946D58">
        <w:rPr>
          <w:rFonts w:ascii="Times New Roman" w:hAnsi="Times New Roman" w:cs="Times New Roman"/>
          <w:i/>
        </w:rPr>
        <w:t>Higher Education at Work – High Skills: High Value</w:t>
      </w:r>
      <w:r w:rsidR="00114846" w:rsidRPr="00946D58">
        <w:rPr>
          <w:rFonts w:ascii="Times New Roman" w:hAnsi="Times New Roman" w:cs="Times New Roman"/>
        </w:rPr>
        <w:t>, Department of Business, Innovation and Skills, London, UK.</w:t>
      </w:r>
    </w:p>
    <w:p w14:paraId="610F46F7" w14:textId="77777777" w:rsidR="00E6383D" w:rsidRPr="00946D58" w:rsidRDefault="00ED0CFA" w:rsidP="00C104D3">
      <w:pPr>
        <w:spacing w:after="120" w:line="240" w:lineRule="auto"/>
        <w:rPr>
          <w:rFonts w:ascii="Times New Roman" w:eastAsia="Times New Roman" w:hAnsi="Times New Roman" w:cs="Times New Roman"/>
          <w:lang w:eastAsia="en-AU"/>
        </w:rPr>
      </w:pPr>
      <w:r w:rsidRPr="00946D58">
        <w:rPr>
          <w:rFonts w:ascii="Times New Roman" w:eastAsia="Times New Roman" w:hAnsi="Times New Roman" w:cs="Times New Roman"/>
          <w:lang w:eastAsia="en-AU"/>
        </w:rPr>
        <w:t xml:space="preserve">De </w:t>
      </w:r>
      <w:proofErr w:type="spellStart"/>
      <w:r w:rsidRPr="00946D58">
        <w:rPr>
          <w:rFonts w:ascii="Times New Roman" w:eastAsia="Times New Roman" w:hAnsi="Times New Roman" w:cs="Times New Roman"/>
          <w:lang w:eastAsia="en-AU"/>
        </w:rPr>
        <w:t>Vos</w:t>
      </w:r>
      <w:proofErr w:type="spellEnd"/>
      <w:r w:rsidRPr="00946D58">
        <w:rPr>
          <w:rFonts w:ascii="Times New Roman" w:eastAsia="Times New Roman" w:hAnsi="Times New Roman" w:cs="Times New Roman"/>
          <w:lang w:eastAsia="en-AU"/>
        </w:rPr>
        <w:t xml:space="preserve">, A., De </w:t>
      </w:r>
      <w:proofErr w:type="spellStart"/>
      <w:r w:rsidRPr="00946D58">
        <w:rPr>
          <w:rFonts w:ascii="Times New Roman" w:eastAsia="Times New Roman" w:hAnsi="Times New Roman" w:cs="Times New Roman"/>
          <w:lang w:eastAsia="en-AU"/>
        </w:rPr>
        <w:t>Hauw</w:t>
      </w:r>
      <w:proofErr w:type="spellEnd"/>
      <w:r w:rsidRPr="00946D58">
        <w:rPr>
          <w:rFonts w:ascii="Times New Roman" w:eastAsia="Times New Roman" w:hAnsi="Times New Roman" w:cs="Times New Roman"/>
          <w:lang w:eastAsia="en-AU"/>
        </w:rPr>
        <w:t xml:space="preserve">, S. and Van der </w:t>
      </w:r>
      <w:proofErr w:type="spellStart"/>
      <w:r w:rsidRPr="00946D58">
        <w:rPr>
          <w:rFonts w:ascii="Times New Roman" w:eastAsia="Times New Roman" w:hAnsi="Times New Roman" w:cs="Times New Roman"/>
          <w:lang w:eastAsia="en-AU"/>
        </w:rPr>
        <w:t>Heijden</w:t>
      </w:r>
      <w:proofErr w:type="spellEnd"/>
      <w:r w:rsidRPr="00946D58">
        <w:rPr>
          <w:rFonts w:ascii="Times New Roman" w:eastAsia="Times New Roman" w:hAnsi="Times New Roman" w:cs="Times New Roman"/>
          <w:lang w:eastAsia="en-AU"/>
        </w:rPr>
        <w:t>, B. (2011),</w:t>
      </w:r>
      <w:r w:rsidR="00E6383D" w:rsidRPr="00946D58">
        <w:rPr>
          <w:rFonts w:ascii="Times New Roman" w:eastAsia="Times New Roman" w:hAnsi="Times New Roman" w:cs="Times New Roman"/>
          <w:lang w:eastAsia="en-AU"/>
        </w:rPr>
        <w:t xml:space="preserve"> </w:t>
      </w:r>
      <w:r w:rsidRPr="00946D58">
        <w:rPr>
          <w:rFonts w:ascii="Times New Roman" w:eastAsia="Times New Roman" w:hAnsi="Times New Roman" w:cs="Times New Roman"/>
          <w:lang w:eastAsia="en-AU"/>
        </w:rPr>
        <w:t>“</w:t>
      </w:r>
      <w:r w:rsidR="00E6383D" w:rsidRPr="00946D58">
        <w:rPr>
          <w:rFonts w:ascii="Times New Roman" w:eastAsia="Times New Roman" w:hAnsi="Times New Roman" w:cs="Times New Roman"/>
          <w:lang w:eastAsia="en-AU"/>
        </w:rPr>
        <w:t xml:space="preserve">Competency development and career success: The </w:t>
      </w:r>
      <w:r w:rsidRPr="00946D58">
        <w:rPr>
          <w:rFonts w:ascii="Times New Roman" w:eastAsia="Times New Roman" w:hAnsi="Times New Roman" w:cs="Times New Roman"/>
          <w:lang w:eastAsia="en-AU"/>
        </w:rPr>
        <w:t>mediating role of employability”,</w:t>
      </w:r>
      <w:r w:rsidR="00E6383D" w:rsidRPr="00946D58">
        <w:rPr>
          <w:rFonts w:ascii="Times New Roman" w:eastAsia="Times New Roman" w:hAnsi="Times New Roman" w:cs="Times New Roman"/>
          <w:lang w:eastAsia="en-AU"/>
        </w:rPr>
        <w:t xml:space="preserve"> </w:t>
      </w:r>
      <w:r w:rsidR="00E6383D" w:rsidRPr="00946D58">
        <w:rPr>
          <w:rFonts w:ascii="Times New Roman" w:eastAsia="Times New Roman" w:hAnsi="Times New Roman" w:cs="Times New Roman"/>
          <w:i/>
          <w:iCs/>
          <w:lang w:eastAsia="en-AU"/>
        </w:rPr>
        <w:t xml:space="preserve">Journal of Vocational </w:t>
      </w:r>
      <w:proofErr w:type="spellStart"/>
      <w:r w:rsidR="00E6383D" w:rsidRPr="00946D58">
        <w:rPr>
          <w:rFonts w:ascii="Times New Roman" w:eastAsia="Times New Roman" w:hAnsi="Times New Roman" w:cs="Times New Roman"/>
          <w:i/>
          <w:iCs/>
          <w:lang w:eastAsia="en-AU"/>
        </w:rPr>
        <w:t>Behavior</w:t>
      </w:r>
      <w:proofErr w:type="spellEnd"/>
      <w:r w:rsidRPr="00946D58">
        <w:rPr>
          <w:rFonts w:ascii="Times New Roman" w:eastAsia="Times New Roman" w:hAnsi="Times New Roman" w:cs="Times New Roman"/>
          <w:lang w:eastAsia="en-AU"/>
        </w:rPr>
        <w:t>, Vol</w:t>
      </w:r>
      <w:r w:rsidR="00246796" w:rsidRPr="00946D58">
        <w:rPr>
          <w:rFonts w:ascii="Times New Roman" w:eastAsia="Times New Roman" w:hAnsi="Times New Roman" w:cs="Times New Roman"/>
          <w:lang w:eastAsia="en-AU"/>
        </w:rPr>
        <w:t>.</w:t>
      </w:r>
      <w:r w:rsidR="00E6383D" w:rsidRPr="00946D58">
        <w:rPr>
          <w:rFonts w:ascii="Times New Roman" w:eastAsia="Times New Roman" w:hAnsi="Times New Roman" w:cs="Times New Roman"/>
          <w:lang w:eastAsia="en-AU"/>
        </w:rPr>
        <w:t xml:space="preserve"> </w:t>
      </w:r>
      <w:r w:rsidR="00E6383D" w:rsidRPr="00946D58">
        <w:rPr>
          <w:rFonts w:ascii="Times New Roman" w:eastAsia="Times New Roman" w:hAnsi="Times New Roman" w:cs="Times New Roman"/>
          <w:iCs/>
          <w:lang w:eastAsia="en-AU"/>
        </w:rPr>
        <w:t>79</w:t>
      </w:r>
      <w:r w:rsidRPr="00946D58">
        <w:rPr>
          <w:rFonts w:ascii="Times New Roman" w:eastAsia="Times New Roman" w:hAnsi="Times New Roman" w:cs="Times New Roman"/>
          <w:lang w:eastAsia="en-AU"/>
        </w:rPr>
        <w:t xml:space="preserve"> No. 2</w:t>
      </w:r>
      <w:r w:rsidR="00E6383D" w:rsidRPr="00946D58">
        <w:rPr>
          <w:rFonts w:ascii="Times New Roman" w:eastAsia="Times New Roman" w:hAnsi="Times New Roman" w:cs="Times New Roman"/>
          <w:lang w:eastAsia="en-AU"/>
        </w:rPr>
        <w:t xml:space="preserve">, </w:t>
      </w:r>
      <w:r w:rsidRPr="00946D58">
        <w:rPr>
          <w:rFonts w:ascii="Times New Roman" w:eastAsia="Times New Roman" w:hAnsi="Times New Roman" w:cs="Times New Roman"/>
          <w:lang w:eastAsia="en-AU"/>
        </w:rPr>
        <w:t xml:space="preserve">pp. </w:t>
      </w:r>
      <w:r w:rsidR="00E6383D" w:rsidRPr="00946D58">
        <w:rPr>
          <w:rFonts w:ascii="Times New Roman" w:eastAsia="Times New Roman" w:hAnsi="Times New Roman" w:cs="Times New Roman"/>
          <w:lang w:eastAsia="en-AU"/>
        </w:rPr>
        <w:t>438-447.</w:t>
      </w:r>
    </w:p>
    <w:p w14:paraId="222254DD" w14:textId="77777777" w:rsidR="0027533F" w:rsidRPr="00946D58" w:rsidRDefault="001F0885" w:rsidP="00C104D3">
      <w:pPr>
        <w:spacing w:after="120" w:line="240" w:lineRule="auto"/>
        <w:rPr>
          <w:rFonts w:ascii="Times New Roman" w:hAnsi="Times New Roman" w:cs="Times New Roman"/>
        </w:rPr>
      </w:pPr>
      <w:proofErr w:type="spellStart"/>
      <w:r w:rsidRPr="00946D58">
        <w:rPr>
          <w:rFonts w:ascii="Times New Roman" w:hAnsi="Times New Roman" w:cs="Times New Roman"/>
        </w:rPr>
        <w:t>Eby</w:t>
      </w:r>
      <w:proofErr w:type="spellEnd"/>
      <w:r w:rsidRPr="00946D58">
        <w:rPr>
          <w:rFonts w:ascii="Times New Roman" w:hAnsi="Times New Roman" w:cs="Times New Roman"/>
        </w:rPr>
        <w:t>, L., Butts, M. and Lockwood, A. (2003),</w:t>
      </w:r>
      <w:r w:rsidR="0027533F" w:rsidRPr="00946D58">
        <w:rPr>
          <w:rFonts w:ascii="Times New Roman" w:hAnsi="Times New Roman" w:cs="Times New Roman"/>
        </w:rPr>
        <w:t xml:space="preserve"> </w:t>
      </w:r>
      <w:r w:rsidRPr="00946D58">
        <w:rPr>
          <w:rFonts w:ascii="Times New Roman" w:hAnsi="Times New Roman" w:cs="Times New Roman"/>
        </w:rPr>
        <w:t>“</w:t>
      </w:r>
      <w:r w:rsidR="0027533F" w:rsidRPr="00946D58">
        <w:rPr>
          <w:rFonts w:ascii="Times New Roman" w:hAnsi="Times New Roman" w:cs="Times New Roman"/>
        </w:rPr>
        <w:t>Predictors of Success in the era of the</w:t>
      </w:r>
    </w:p>
    <w:p w14:paraId="1A1E61AD" w14:textId="77777777" w:rsidR="0027533F" w:rsidRPr="00946D58" w:rsidRDefault="001F0885" w:rsidP="00C104D3">
      <w:pPr>
        <w:spacing w:after="120" w:line="240" w:lineRule="auto"/>
        <w:rPr>
          <w:rFonts w:ascii="Times New Roman" w:hAnsi="Times New Roman" w:cs="Times New Roman"/>
        </w:rPr>
      </w:pPr>
      <w:proofErr w:type="spellStart"/>
      <w:r w:rsidRPr="00946D58">
        <w:rPr>
          <w:rFonts w:ascii="Times New Roman" w:hAnsi="Times New Roman" w:cs="Times New Roman"/>
        </w:rPr>
        <w:t>boundaryless</w:t>
      </w:r>
      <w:proofErr w:type="spellEnd"/>
      <w:r w:rsidRPr="00946D58">
        <w:rPr>
          <w:rFonts w:ascii="Times New Roman" w:hAnsi="Times New Roman" w:cs="Times New Roman"/>
        </w:rPr>
        <w:t xml:space="preserve"> career”,</w:t>
      </w:r>
      <w:r w:rsidR="0027533F" w:rsidRPr="00946D58">
        <w:rPr>
          <w:rFonts w:ascii="Times New Roman" w:hAnsi="Times New Roman" w:cs="Times New Roman"/>
        </w:rPr>
        <w:t xml:space="preserve"> </w:t>
      </w:r>
      <w:r w:rsidR="0027533F" w:rsidRPr="00946D58">
        <w:rPr>
          <w:rFonts w:ascii="Times New Roman" w:hAnsi="Times New Roman" w:cs="Times New Roman"/>
          <w:i/>
        </w:rPr>
        <w:t xml:space="preserve">Journal of Organizational </w:t>
      </w:r>
      <w:proofErr w:type="spellStart"/>
      <w:r w:rsidR="0027533F" w:rsidRPr="00946D58">
        <w:rPr>
          <w:rFonts w:ascii="Times New Roman" w:hAnsi="Times New Roman" w:cs="Times New Roman"/>
          <w:i/>
        </w:rPr>
        <w:t>Behavior</w:t>
      </w:r>
      <w:proofErr w:type="spellEnd"/>
      <w:r w:rsidR="0027533F" w:rsidRPr="00946D58">
        <w:rPr>
          <w:rFonts w:ascii="Times New Roman" w:hAnsi="Times New Roman" w:cs="Times New Roman"/>
        </w:rPr>
        <w:t>,</w:t>
      </w:r>
      <w:r w:rsidRPr="00946D58">
        <w:rPr>
          <w:rFonts w:ascii="Times New Roman" w:hAnsi="Times New Roman" w:cs="Times New Roman"/>
        </w:rPr>
        <w:t xml:space="preserve"> Vol.</w:t>
      </w:r>
      <w:r w:rsidR="0027533F" w:rsidRPr="00946D58">
        <w:rPr>
          <w:rFonts w:ascii="Times New Roman" w:hAnsi="Times New Roman" w:cs="Times New Roman"/>
        </w:rPr>
        <w:t xml:space="preserve"> 24</w:t>
      </w:r>
      <w:r w:rsidRPr="00946D58">
        <w:rPr>
          <w:rFonts w:ascii="Times New Roman" w:hAnsi="Times New Roman" w:cs="Times New Roman"/>
        </w:rPr>
        <w:t xml:space="preserve"> No. </w:t>
      </w:r>
      <w:r w:rsidR="00A949A1" w:rsidRPr="00946D58">
        <w:rPr>
          <w:rFonts w:ascii="Times New Roman" w:hAnsi="Times New Roman" w:cs="Times New Roman"/>
        </w:rPr>
        <w:t>6,</w:t>
      </w:r>
      <w:r w:rsidR="0027533F" w:rsidRPr="00946D58">
        <w:rPr>
          <w:rFonts w:ascii="Times New Roman" w:hAnsi="Times New Roman" w:cs="Times New Roman"/>
        </w:rPr>
        <w:t xml:space="preserve"> </w:t>
      </w:r>
      <w:r w:rsidRPr="00946D58">
        <w:rPr>
          <w:rFonts w:ascii="Times New Roman" w:hAnsi="Times New Roman" w:cs="Times New Roman"/>
        </w:rPr>
        <w:t xml:space="preserve">pp. </w:t>
      </w:r>
      <w:r w:rsidR="0027533F" w:rsidRPr="00946D58">
        <w:rPr>
          <w:rFonts w:ascii="Times New Roman" w:hAnsi="Times New Roman" w:cs="Times New Roman"/>
        </w:rPr>
        <w:t>689–708.</w:t>
      </w:r>
    </w:p>
    <w:p w14:paraId="1A95F6F4" w14:textId="77777777" w:rsidR="0027533F" w:rsidRPr="00946D58" w:rsidRDefault="00A90AA9" w:rsidP="00C104D3">
      <w:pPr>
        <w:spacing w:after="120" w:line="240" w:lineRule="auto"/>
        <w:rPr>
          <w:rFonts w:ascii="Times New Roman" w:hAnsi="Times New Roman" w:cs="Times New Roman"/>
        </w:rPr>
      </w:pPr>
      <w:proofErr w:type="spellStart"/>
      <w:r w:rsidRPr="00946D58">
        <w:rPr>
          <w:rFonts w:ascii="Times New Roman" w:hAnsi="Times New Roman" w:cs="Times New Roman"/>
        </w:rPr>
        <w:t>Forrier</w:t>
      </w:r>
      <w:proofErr w:type="spellEnd"/>
      <w:r w:rsidRPr="00946D58">
        <w:rPr>
          <w:rFonts w:ascii="Times New Roman" w:hAnsi="Times New Roman" w:cs="Times New Roman"/>
        </w:rPr>
        <w:t xml:space="preserve">, A. and </w:t>
      </w:r>
      <w:proofErr w:type="spellStart"/>
      <w:r w:rsidRPr="00946D58">
        <w:rPr>
          <w:rFonts w:ascii="Times New Roman" w:hAnsi="Times New Roman" w:cs="Times New Roman"/>
        </w:rPr>
        <w:t>Sels</w:t>
      </w:r>
      <w:proofErr w:type="spellEnd"/>
      <w:r w:rsidRPr="00946D58">
        <w:rPr>
          <w:rFonts w:ascii="Times New Roman" w:hAnsi="Times New Roman" w:cs="Times New Roman"/>
        </w:rPr>
        <w:t>, L. (2003),</w:t>
      </w:r>
      <w:r w:rsidR="0027533F" w:rsidRPr="00946D58">
        <w:rPr>
          <w:rFonts w:ascii="Times New Roman" w:hAnsi="Times New Roman" w:cs="Times New Roman"/>
        </w:rPr>
        <w:t xml:space="preserve"> </w:t>
      </w:r>
      <w:r w:rsidRPr="00946D58">
        <w:rPr>
          <w:rFonts w:ascii="Times New Roman" w:hAnsi="Times New Roman" w:cs="Times New Roman"/>
        </w:rPr>
        <w:t>“</w:t>
      </w:r>
      <w:r w:rsidR="0027533F" w:rsidRPr="00946D58">
        <w:rPr>
          <w:rFonts w:ascii="Times New Roman" w:hAnsi="Times New Roman" w:cs="Times New Roman"/>
        </w:rPr>
        <w:t>The concept employability: A complex mosaic</w:t>
      </w:r>
      <w:r w:rsidRPr="00946D58">
        <w:rPr>
          <w:rFonts w:ascii="Times New Roman" w:hAnsi="Times New Roman" w:cs="Times New Roman"/>
        </w:rPr>
        <w:t>”,</w:t>
      </w:r>
      <w:r w:rsidR="0027533F" w:rsidRPr="00946D58">
        <w:rPr>
          <w:rFonts w:ascii="Times New Roman" w:hAnsi="Times New Roman" w:cs="Times New Roman"/>
        </w:rPr>
        <w:t xml:space="preserve"> </w:t>
      </w:r>
      <w:r w:rsidR="0027533F" w:rsidRPr="00946D58">
        <w:rPr>
          <w:rFonts w:ascii="Times New Roman" w:hAnsi="Times New Roman" w:cs="Times New Roman"/>
          <w:i/>
        </w:rPr>
        <w:t>International</w:t>
      </w:r>
    </w:p>
    <w:p w14:paraId="062F9E99" w14:textId="77777777" w:rsidR="0027533F" w:rsidRDefault="0027533F" w:rsidP="00C104D3">
      <w:pPr>
        <w:spacing w:after="120" w:line="240" w:lineRule="auto"/>
        <w:rPr>
          <w:rFonts w:ascii="Times New Roman" w:hAnsi="Times New Roman" w:cs="Times New Roman"/>
        </w:rPr>
      </w:pPr>
      <w:r w:rsidRPr="00946D58">
        <w:rPr>
          <w:rFonts w:ascii="Times New Roman" w:hAnsi="Times New Roman" w:cs="Times New Roman"/>
          <w:i/>
        </w:rPr>
        <w:lastRenderedPageBreak/>
        <w:t>Journal of Human Resources Development and Management</w:t>
      </w:r>
      <w:r w:rsidRPr="00946D58">
        <w:rPr>
          <w:rFonts w:ascii="Times New Roman" w:hAnsi="Times New Roman" w:cs="Times New Roman"/>
        </w:rPr>
        <w:t xml:space="preserve">, </w:t>
      </w:r>
      <w:r w:rsidR="00A90AA9" w:rsidRPr="00946D58">
        <w:rPr>
          <w:rFonts w:ascii="Times New Roman" w:hAnsi="Times New Roman" w:cs="Times New Roman"/>
        </w:rPr>
        <w:t xml:space="preserve">Vol. 3 No. </w:t>
      </w:r>
      <w:r w:rsidR="00A949A1" w:rsidRPr="00946D58">
        <w:rPr>
          <w:rFonts w:ascii="Times New Roman" w:hAnsi="Times New Roman" w:cs="Times New Roman"/>
        </w:rPr>
        <w:t>2</w:t>
      </w:r>
      <w:r w:rsidR="00A90AA9" w:rsidRPr="00946D58">
        <w:rPr>
          <w:rFonts w:ascii="Times New Roman" w:hAnsi="Times New Roman" w:cs="Times New Roman"/>
        </w:rPr>
        <w:t>,</w:t>
      </w:r>
      <w:r w:rsidRPr="00946D58">
        <w:rPr>
          <w:rFonts w:ascii="Times New Roman" w:hAnsi="Times New Roman" w:cs="Times New Roman"/>
        </w:rPr>
        <w:t xml:space="preserve"> </w:t>
      </w:r>
      <w:r w:rsidR="00A90AA9" w:rsidRPr="00946D58">
        <w:rPr>
          <w:rFonts w:ascii="Times New Roman" w:hAnsi="Times New Roman" w:cs="Times New Roman"/>
        </w:rPr>
        <w:t xml:space="preserve">pp. </w:t>
      </w:r>
      <w:r w:rsidRPr="00946D58">
        <w:rPr>
          <w:rFonts w:ascii="Times New Roman" w:hAnsi="Times New Roman" w:cs="Times New Roman"/>
        </w:rPr>
        <w:t>102–124.</w:t>
      </w:r>
    </w:p>
    <w:p w14:paraId="6BE410A5" w14:textId="77777777" w:rsidR="0027533F" w:rsidRPr="00946D58" w:rsidRDefault="005A3802" w:rsidP="00C104D3">
      <w:pPr>
        <w:spacing w:after="120" w:line="240" w:lineRule="auto"/>
        <w:rPr>
          <w:rFonts w:ascii="Times New Roman" w:hAnsi="Times New Roman" w:cs="Times New Roman"/>
        </w:rPr>
      </w:pPr>
      <w:r w:rsidRPr="00946D58">
        <w:rPr>
          <w:rFonts w:ascii="Times New Roman" w:hAnsi="Times New Roman" w:cs="Times New Roman"/>
        </w:rPr>
        <w:t xml:space="preserve">Fugate, M., </w:t>
      </w:r>
      <w:proofErr w:type="spellStart"/>
      <w:r w:rsidRPr="00946D58">
        <w:rPr>
          <w:rFonts w:ascii="Times New Roman" w:hAnsi="Times New Roman" w:cs="Times New Roman"/>
        </w:rPr>
        <w:t>Kinicki</w:t>
      </w:r>
      <w:proofErr w:type="spellEnd"/>
      <w:r w:rsidRPr="00946D58">
        <w:rPr>
          <w:rFonts w:ascii="Times New Roman" w:hAnsi="Times New Roman" w:cs="Times New Roman"/>
        </w:rPr>
        <w:t xml:space="preserve">, </w:t>
      </w:r>
      <w:proofErr w:type="spellStart"/>
      <w:r w:rsidRPr="00946D58">
        <w:rPr>
          <w:rFonts w:ascii="Times New Roman" w:hAnsi="Times New Roman" w:cs="Times New Roman"/>
        </w:rPr>
        <w:t>A.and</w:t>
      </w:r>
      <w:proofErr w:type="spellEnd"/>
      <w:r w:rsidRPr="00946D58">
        <w:rPr>
          <w:rFonts w:ascii="Times New Roman" w:hAnsi="Times New Roman" w:cs="Times New Roman"/>
        </w:rPr>
        <w:t xml:space="preserve"> </w:t>
      </w:r>
      <w:proofErr w:type="spellStart"/>
      <w:r w:rsidRPr="00946D58">
        <w:rPr>
          <w:rFonts w:ascii="Times New Roman" w:hAnsi="Times New Roman" w:cs="Times New Roman"/>
        </w:rPr>
        <w:t>Ashforth</w:t>
      </w:r>
      <w:proofErr w:type="spellEnd"/>
      <w:r w:rsidRPr="00946D58">
        <w:rPr>
          <w:rFonts w:ascii="Times New Roman" w:hAnsi="Times New Roman" w:cs="Times New Roman"/>
        </w:rPr>
        <w:t>, B. (2004),</w:t>
      </w:r>
      <w:r w:rsidR="0027533F" w:rsidRPr="00946D58">
        <w:rPr>
          <w:rFonts w:ascii="Times New Roman" w:hAnsi="Times New Roman" w:cs="Times New Roman"/>
        </w:rPr>
        <w:t xml:space="preserve"> </w:t>
      </w:r>
      <w:r w:rsidRPr="00946D58">
        <w:rPr>
          <w:rFonts w:ascii="Times New Roman" w:hAnsi="Times New Roman" w:cs="Times New Roman"/>
        </w:rPr>
        <w:t>“</w:t>
      </w:r>
      <w:r w:rsidR="0027533F" w:rsidRPr="00946D58">
        <w:rPr>
          <w:rFonts w:ascii="Times New Roman" w:hAnsi="Times New Roman" w:cs="Times New Roman"/>
        </w:rPr>
        <w:t>Employability: A psycho-social</w:t>
      </w:r>
      <w:r w:rsidR="000651BC" w:rsidRPr="00946D58">
        <w:rPr>
          <w:rFonts w:ascii="Times New Roman" w:hAnsi="Times New Roman" w:cs="Times New Roman"/>
        </w:rPr>
        <w:t xml:space="preserve"> </w:t>
      </w:r>
      <w:r w:rsidR="0027533F" w:rsidRPr="00946D58">
        <w:rPr>
          <w:rFonts w:ascii="Times New Roman" w:hAnsi="Times New Roman" w:cs="Times New Roman"/>
        </w:rPr>
        <w:t>construct, its dimensions, and applications</w:t>
      </w:r>
      <w:r w:rsidRPr="00946D58">
        <w:rPr>
          <w:rFonts w:ascii="Times New Roman" w:hAnsi="Times New Roman" w:cs="Times New Roman"/>
        </w:rPr>
        <w:t xml:space="preserve">”, </w:t>
      </w:r>
      <w:r w:rsidR="0027533F" w:rsidRPr="00946D58">
        <w:rPr>
          <w:rFonts w:ascii="Times New Roman" w:hAnsi="Times New Roman" w:cs="Times New Roman"/>
          <w:i/>
        </w:rPr>
        <w:t xml:space="preserve">Journal of Vocational </w:t>
      </w:r>
      <w:proofErr w:type="spellStart"/>
      <w:r w:rsidR="0027533F" w:rsidRPr="00946D58">
        <w:rPr>
          <w:rFonts w:ascii="Times New Roman" w:hAnsi="Times New Roman" w:cs="Times New Roman"/>
          <w:i/>
        </w:rPr>
        <w:t>Behavior</w:t>
      </w:r>
      <w:proofErr w:type="spellEnd"/>
      <w:r w:rsidR="0027533F" w:rsidRPr="00946D58">
        <w:rPr>
          <w:rFonts w:ascii="Times New Roman" w:hAnsi="Times New Roman" w:cs="Times New Roman"/>
        </w:rPr>
        <w:t xml:space="preserve">, </w:t>
      </w:r>
      <w:r w:rsidRPr="00946D58">
        <w:rPr>
          <w:rFonts w:ascii="Times New Roman" w:hAnsi="Times New Roman" w:cs="Times New Roman"/>
        </w:rPr>
        <w:t xml:space="preserve">Vol. </w:t>
      </w:r>
      <w:r w:rsidR="0027533F" w:rsidRPr="00946D58">
        <w:rPr>
          <w:rFonts w:ascii="Times New Roman" w:hAnsi="Times New Roman" w:cs="Times New Roman"/>
        </w:rPr>
        <w:t>65</w:t>
      </w:r>
      <w:r w:rsidRPr="00946D58">
        <w:rPr>
          <w:rFonts w:ascii="Times New Roman" w:hAnsi="Times New Roman" w:cs="Times New Roman"/>
        </w:rPr>
        <w:t xml:space="preserve"> No. </w:t>
      </w:r>
      <w:r w:rsidR="00DC24D8" w:rsidRPr="00946D58">
        <w:rPr>
          <w:rFonts w:ascii="Times New Roman" w:hAnsi="Times New Roman" w:cs="Times New Roman"/>
        </w:rPr>
        <w:t>1</w:t>
      </w:r>
      <w:r w:rsidR="0027533F" w:rsidRPr="00946D58">
        <w:rPr>
          <w:rFonts w:ascii="Times New Roman" w:hAnsi="Times New Roman" w:cs="Times New Roman"/>
        </w:rPr>
        <w:t xml:space="preserve">, </w:t>
      </w:r>
      <w:r w:rsidRPr="00946D58">
        <w:rPr>
          <w:rFonts w:ascii="Times New Roman" w:hAnsi="Times New Roman" w:cs="Times New Roman"/>
        </w:rPr>
        <w:t xml:space="preserve">pp. </w:t>
      </w:r>
      <w:r w:rsidR="0027533F" w:rsidRPr="00946D58">
        <w:rPr>
          <w:rFonts w:ascii="Times New Roman" w:hAnsi="Times New Roman" w:cs="Times New Roman"/>
        </w:rPr>
        <w:t>14–38.</w:t>
      </w:r>
    </w:p>
    <w:p w14:paraId="275F8B92" w14:textId="77777777" w:rsidR="00605CFA" w:rsidRPr="00946D58" w:rsidRDefault="00605CFA" w:rsidP="00C104D3">
      <w:pPr>
        <w:spacing w:after="120" w:line="240" w:lineRule="auto"/>
        <w:rPr>
          <w:rFonts w:ascii="Times New Roman" w:eastAsia="Times New Roman" w:hAnsi="Times New Roman" w:cs="Times New Roman"/>
          <w:lang w:eastAsia="en-AU"/>
        </w:rPr>
      </w:pPr>
      <w:r w:rsidRPr="00946D58">
        <w:rPr>
          <w:rFonts w:ascii="Times New Roman" w:eastAsia="Times New Roman" w:hAnsi="Times New Roman" w:cs="Times New Roman"/>
          <w:lang w:eastAsia="en-AU"/>
        </w:rPr>
        <w:t>Gerber,</w:t>
      </w:r>
      <w:r w:rsidR="005A3802" w:rsidRPr="00946D58">
        <w:rPr>
          <w:rFonts w:ascii="Times New Roman" w:eastAsia="Times New Roman" w:hAnsi="Times New Roman" w:cs="Times New Roman"/>
          <w:lang w:eastAsia="en-AU"/>
        </w:rPr>
        <w:t xml:space="preserve"> M., Wittekind, A., Grote, G. and </w:t>
      </w:r>
      <w:proofErr w:type="spellStart"/>
      <w:r w:rsidR="005A3802" w:rsidRPr="00946D58">
        <w:rPr>
          <w:rFonts w:ascii="Times New Roman" w:eastAsia="Times New Roman" w:hAnsi="Times New Roman" w:cs="Times New Roman"/>
          <w:lang w:eastAsia="en-AU"/>
        </w:rPr>
        <w:t>Staffelbach</w:t>
      </w:r>
      <w:proofErr w:type="spellEnd"/>
      <w:r w:rsidR="005A3802" w:rsidRPr="00946D58">
        <w:rPr>
          <w:rFonts w:ascii="Times New Roman" w:eastAsia="Times New Roman" w:hAnsi="Times New Roman" w:cs="Times New Roman"/>
          <w:lang w:eastAsia="en-AU"/>
        </w:rPr>
        <w:t>, B. (2009),</w:t>
      </w:r>
      <w:r w:rsidRPr="00946D58">
        <w:rPr>
          <w:rFonts w:ascii="Times New Roman" w:eastAsia="Times New Roman" w:hAnsi="Times New Roman" w:cs="Times New Roman"/>
          <w:lang w:eastAsia="en-AU"/>
        </w:rPr>
        <w:t xml:space="preserve"> </w:t>
      </w:r>
      <w:r w:rsidR="005A3802" w:rsidRPr="00946D58">
        <w:rPr>
          <w:rFonts w:ascii="Times New Roman" w:eastAsia="Times New Roman" w:hAnsi="Times New Roman" w:cs="Times New Roman"/>
          <w:lang w:eastAsia="en-AU"/>
        </w:rPr>
        <w:t>“</w:t>
      </w:r>
      <w:r w:rsidRPr="00946D58">
        <w:rPr>
          <w:rFonts w:ascii="Times New Roman" w:eastAsia="Times New Roman" w:hAnsi="Times New Roman" w:cs="Times New Roman"/>
          <w:lang w:eastAsia="en-AU"/>
        </w:rPr>
        <w:t>Exploring types of career orientation: A latent class analysis approach</w:t>
      </w:r>
      <w:r w:rsidR="005A3802" w:rsidRPr="00946D58">
        <w:rPr>
          <w:rFonts w:ascii="Times New Roman" w:eastAsia="Times New Roman" w:hAnsi="Times New Roman" w:cs="Times New Roman"/>
          <w:lang w:eastAsia="en-AU"/>
        </w:rPr>
        <w:t xml:space="preserve">”, </w:t>
      </w:r>
      <w:r w:rsidRPr="00946D58">
        <w:rPr>
          <w:rFonts w:ascii="Times New Roman" w:eastAsia="Times New Roman" w:hAnsi="Times New Roman" w:cs="Times New Roman"/>
          <w:i/>
          <w:iCs/>
          <w:lang w:eastAsia="en-AU"/>
        </w:rPr>
        <w:t xml:space="preserve">Journal of Vocational </w:t>
      </w:r>
      <w:proofErr w:type="spellStart"/>
      <w:r w:rsidRPr="00946D58">
        <w:rPr>
          <w:rFonts w:ascii="Times New Roman" w:eastAsia="Times New Roman" w:hAnsi="Times New Roman" w:cs="Times New Roman"/>
          <w:i/>
          <w:iCs/>
          <w:lang w:eastAsia="en-AU"/>
        </w:rPr>
        <w:t>Behavior</w:t>
      </w:r>
      <w:proofErr w:type="spellEnd"/>
      <w:r w:rsidRPr="00946D58">
        <w:rPr>
          <w:rFonts w:ascii="Times New Roman" w:eastAsia="Times New Roman" w:hAnsi="Times New Roman" w:cs="Times New Roman"/>
          <w:lang w:eastAsia="en-AU"/>
        </w:rPr>
        <w:t>,</w:t>
      </w:r>
      <w:r w:rsidR="00B25A74" w:rsidRPr="00946D58">
        <w:rPr>
          <w:rFonts w:ascii="Times New Roman" w:eastAsia="Times New Roman" w:hAnsi="Times New Roman" w:cs="Times New Roman"/>
          <w:lang w:eastAsia="en-AU"/>
        </w:rPr>
        <w:t xml:space="preserve"> Vol.</w:t>
      </w:r>
      <w:r w:rsidRPr="00946D58">
        <w:rPr>
          <w:rFonts w:ascii="Times New Roman" w:eastAsia="Times New Roman" w:hAnsi="Times New Roman" w:cs="Times New Roman"/>
          <w:lang w:eastAsia="en-AU"/>
        </w:rPr>
        <w:t xml:space="preserve"> </w:t>
      </w:r>
      <w:r w:rsidRPr="00946D58">
        <w:rPr>
          <w:rFonts w:ascii="Times New Roman" w:eastAsia="Times New Roman" w:hAnsi="Times New Roman" w:cs="Times New Roman"/>
          <w:i/>
          <w:iCs/>
          <w:lang w:eastAsia="en-AU"/>
        </w:rPr>
        <w:t>75</w:t>
      </w:r>
      <w:r w:rsidR="00B25A74" w:rsidRPr="00946D58">
        <w:rPr>
          <w:rFonts w:ascii="Times New Roman" w:eastAsia="Times New Roman" w:hAnsi="Times New Roman" w:cs="Times New Roman"/>
          <w:lang w:eastAsia="en-AU"/>
        </w:rPr>
        <w:t xml:space="preserve"> No. 3</w:t>
      </w:r>
      <w:r w:rsidRPr="00946D58">
        <w:rPr>
          <w:rFonts w:ascii="Times New Roman" w:eastAsia="Times New Roman" w:hAnsi="Times New Roman" w:cs="Times New Roman"/>
          <w:lang w:eastAsia="en-AU"/>
        </w:rPr>
        <w:t>,</w:t>
      </w:r>
      <w:r w:rsidR="00B25A74" w:rsidRPr="00946D58">
        <w:rPr>
          <w:rFonts w:ascii="Times New Roman" w:eastAsia="Times New Roman" w:hAnsi="Times New Roman" w:cs="Times New Roman"/>
          <w:lang w:eastAsia="en-AU"/>
        </w:rPr>
        <w:t xml:space="preserve"> pp.</w:t>
      </w:r>
      <w:r w:rsidRPr="00946D58">
        <w:rPr>
          <w:rFonts w:ascii="Times New Roman" w:eastAsia="Times New Roman" w:hAnsi="Times New Roman" w:cs="Times New Roman"/>
          <w:lang w:eastAsia="en-AU"/>
        </w:rPr>
        <w:t xml:space="preserve"> 303-318.</w:t>
      </w:r>
    </w:p>
    <w:p w14:paraId="177A1CCF" w14:textId="77777777" w:rsidR="00557831" w:rsidRPr="00946D58" w:rsidRDefault="00726CF0" w:rsidP="00C104D3">
      <w:pPr>
        <w:autoSpaceDE w:val="0"/>
        <w:autoSpaceDN w:val="0"/>
        <w:adjustRightInd w:val="0"/>
        <w:spacing w:after="120" w:line="240" w:lineRule="auto"/>
        <w:rPr>
          <w:rFonts w:ascii="Times New Roman" w:hAnsi="Times New Roman" w:cs="Times New Roman"/>
        </w:rPr>
      </w:pPr>
      <w:r w:rsidRPr="00946D58">
        <w:rPr>
          <w:rFonts w:ascii="Times New Roman" w:hAnsi="Times New Roman" w:cs="Times New Roman"/>
        </w:rPr>
        <w:t>GCA</w:t>
      </w:r>
      <w:r w:rsidR="00B25A74" w:rsidRPr="00946D58">
        <w:rPr>
          <w:rFonts w:ascii="Times New Roman" w:hAnsi="Times New Roman" w:cs="Times New Roman"/>
        </w:rPr>
        <w:t xml:space="preserve"> (2012), </w:t>
      </w:r>
      <w:r w:rsidR="00557831" w:rsidRPr="00946D58">
        <w:rPr>
          <w:rFonts w:ascii="Times New Roman" w:hAnsi="Times New Roman" w:cs="Times New Roman"/>
          <w:i/>
          <w:iCs/>
        </w:rPr>
        <w:t>Graduate Outlook 2012: the report of the Graduate Outlook Survey</w:t>
      </w:r>
      <w:r w:rsidR="00557831" w:rsidRPr="00946D58">
        <w:rPr>
          <w:rFonts w:ascii="Times New Roman" w:hAnsi="Times New Roman" w:cs="Times New Roman"/>
          <w:iCs/>
        </w:rPr>
        <w:t xml:space="preserve">, </w:t>
      </w:r>
      <w:r w:rsidRPr="00946D58">
        <w:rPr>
          <w:rFonts w:ascii="Times New Roman" w:hAnsi="Times New Roman" w:cs="Times New Roman"/>
        </w:rPr>
        <w:t>Graduate Careers Australia</w:t>
      </w:r>
      <w:r w:rsidR="00557831" w:rsidRPr="00946D58">
        <w:rPr>
          <w:rFonts w:ascii="Times New Roman" w:hAnsi="Times New Roman" w:cs="Times New Roman"/>
          <w:iCs/>
        </w:rPr>
        <w:t xml:space="preserve">, </w:t>
      </w:r>
      <w:r w:rsidR="00557831" w:rsidRPr="00946D58">
        <w:rPr>
          <w:rFonts w:ascii="Times New Roman" w:hAnsi="Times New Roman" w:cs="Times New Roman"/>
        </w:rPr>
        <w:t>Parkville, Australia.</w:t>
      </w:r>
    </w:p>
    <w:p w14:paraId="42AFF097" w14:textId="77777777" w:rsidR="002046B0" w:rsidRPr="00946D58" w:rsidRDefault="002046B0" w:rsidP="00C104D3">
      <w:pPr>
        <w:spacing w:after="120" w:line="240" w:lineRule="auto"/>
        <w:rPr>
          <w:rFonts w:ascii="Times New Roman" w:hAnsi="Times New Roman" w:cs="Times New Roman"/>
        </w:rPr>
      </w:pPr>
      <w:r w:rsidRPr="00946D58">
        <w:rPr>
          <w:rFonts w:ascii="Times New Roman" w:hAnsi="Times New Roman" w:cs="Times New Roman"/>
        </w:rPr>
        <w:t xml:space="preserve">Hair, J., Black, W., </w:t>
      </w:r>
      <w:proofErr w:type="spellStart"/>
      <w:r w:rsidRPr="00946D58">
        <w:rPr>
          <w:rFonts w:ascii="Times New Roman" w:hAnsi="Times New Roman" w:cs="Times New Roman"/>
        </w:rPr>
        <w:t>Babin</w:t>
      </w:r>
      <w:proofErr w:type="spellEnd"/>
      <w:r w:rsidRPr="00946D58">
        <w:rPr>
          <w:rFonts w:ascii="Times New Roman" w:hAnsi="Times New Roman" w:cs="Times New Roman"/>
        </w:rPr>
        <w:t xml:space="preserve">, B. and Anderson, R. (2010), </w:t>
      </w:r>
      <w:r w:rsidRPr="00946D58">
        <w:rPr>
          <w:rFonts w:ascii="Times New Roman" w:hAnsi="Times New Roman" w:cs="Times New Roman"/>
          <w:i/>
          <w:iCs/>
        </w:rPr>
        <w:t>Multivariate data analysis: A global perspective</w:t>
      </w:r>
      <w:r w:rsidRPr="00946D58">
        <w:rPr>
          <w:rFonts w:ascii="Times New Roman" w:hAnsi="Times New Roman" w:cs="Times New Roman"/>
        </w:rPr>
        <w:t>, New Jersey, US, Pearson Prentice-Hall.</w:t>
      </w:r>
    </w:p>
    <w:p w14:paraId="72AD9DF4" w14:textId="77777777" w:rsidR="00407CAA" w:rsidRPr="00946D58" w:rsidRDefault="00CD1435" w:rsidP="00C104D3">
      <w:pPr>
        <w:spacing w:after="120" w:line="240" w:lineRule="auto"/>
        <w:rPr>
          <w:rFonts w:ascii="Times New Roman" w:eastAsia="Times New Roman" w:hAnsi="Times New Roman" w:cs="Times New Roman"/>
          <w:lang w:eastAsia="en-AU"/>
        </w:rPr>
      </w:pPr>
      <w:r w:rsidRPr="00946D58">
        <w:rPr>
          <w:rFonts w:ascii="Times New Roman" w:eastAsia="Times New Roman" w:hAnsi="Times New Roman" w:cs="Times New Roman"/>
          <w:lang w:eastAsia="en-AU"/>
        </w:rPr>
        <w:t>Harvey, L. (2001), “</w:t>
      </w:r>
      <w:r w:rsidR="00407CAA" w:rsidRPr="00946D58">
        <w:rPr>
          <w:rFonts w:ascii="Times New Roman" w:eastAsia="Times New Roman" w:hAnsi="Times New Roman" w:cs="Times New Roman"/>
          <w:lang w:eastAsia="en-AU"/>
        </w:rPr>
        <w:t>Defin</w:t>
      </w:r>
      <w:r w:rsidRPr="00946D58">
        <w:rPr>
          <w:rFonts w:ascii="Times New Roman" w:eastAsia="Times New Roman" w:hAnsi="Times New Roman" w:cs="Times New Roman"/>
          <w:lang w:eastAsia="en-AU"/>
        </w:rPr>
        <w:t>ing and measuring employability”,</w:t>
      </w:r>
      <w:r w:rsidR="00407CAA" w:rsidRPr="00946D58">
        <w:rPr>
          <w:rFonts w:ascii="Times New Roman" w:eastAsia="Times New Roman" w:hAnsi="Times New Roman" w:cs="Times New Roman"/>
          <w:lang w:eastAsia="en-AU"/>
        </w:rPr>
        <w:t xml:space="preserve"> </w:t>
      </w:r>
      <w:r w:rsidR="00407CAA" w:rsidRPr="00946D58">
        <w:rPr>
          <w:rFonts w:ascii="Times New Roman" w:eastAsia="Times New Roman" w:hAnsi="Times New Roman" w:cs="Times New Roman"/>
          <w:i/>
          <w:iCs/>
          <w:lang w:eastAsia="en-AU"/>
        </w:rPr>
        <w:t xml:space="preserve">Quality in </w:t>
      </w:r>
      <w:r w:rsidRPr="00946D58">
        <w:rPr>
          <w:rFonts w:ascii="Times New Roman" w:eastAsia="Times New Roman" w:hAnsi="Times New Roman" w:cs="Times New Roman"/>
          <w:i/>
          <w:iCs/>
          <w:lang w:eastAsia="en-AU"/>
        </w:rPr>
        <w:t>H</w:t>
      </w:r>
      <w:r w:rsidR="00407CAA" w:rsidRPr="00946D58">
        <w:rPr>
          <w:rFonts w:ascii="Times New Roman" w:eastAsia="Times New Roman" w:hAnsi="Times New Roman" w:cs="Times New Roman"/>
          <w:i/>
          <w:iCs/>
          <w:lang w:eastAsia="en-AU"/>
        </w:rPr>
        <w:t xml:space="preserve">igher </w:t>
      </w:r>
      <w:r w:rsidRPr="00946D58">
        <w:rPr>
          <w:rFonts w:ascii="Times New Roman" w:eastAsia="Times New Roman" w:hAnsi="Times New Roman" w:cs="Times New Roman"/>
          <w:i/>
          <w:iCs/>
          <w:lang w:eastAsia="en-AU"/>
        </w:rPr>
        <w:t>E</w:t>
      </w:r>
      <w:r w:rsidR="00407CAA" w:rsidRPr="00946D58">
        <w:rPr>
          <w:rFonts w:ascii="Times New Roman" w:eastAsia="Times New Roman" w:hAnsi="Times New Roman" w:cs="Times New Roman"/>
          <w:i/>
          <w:iCs/>
          <w:lang w:eastAsia="en-AU"/>
        </w:rPr>
        <w:t>ducation</w:t>
      </w:r>
      <w:r w:rsidR="00407CAA" w:rsidRPr="00946D58">
        <w:rPr>
          <w:rFonts w:ascii="Times New Roman" w:eastAsia="Times New Roman" w:hAnsi="Times New Roman" w:cs="Times New Roman"/>
          <w:lang w:eastAsia="en-AU"/>
        </w:rPr>
        <w:t>,</w:t>
      </w:r>
      <w:r w:rsidRPr="00946D58">
        <w:rPr>
          <w:rFonts w:ascii="Times New Roman" w:eastAsia="Times New Roman" w:hAnsi="Times New Roman" w:cs="Times New Roman"/>
          <w:lang w:eastAsia="en-AU"/>
        </w:rPr>
        <w:t xml:space="preserve"> Vol.</w:t>
      </w:r>
      <w:r w:rsidR="00407CAA" w:rsidRPr="00946D58">
        <w:rPr>
          <w:rFonts w:ascii="Times New Roman" w:eastAsia="Times New Roman" w:hAnsi="Times New Roman" w:cs="Times New Roman"/>
          <w:lang w:eastAsia="en-AU"/>
        </w:rPr>
        <w:t xml:space="preserve"> </w:t>
      </w:r>
      <w:r w:rsidR="00407CAA" w:rsidRPr="00946D58">
        <w:rPr>
          <w:rFonts w:ascii="Times New Roman" w:eastAsia="Times New Roman" w:hAnsi="Times New Roman" w:cs="Times New Roman"/>
          <w:iCs/>
          <w:lang w:eastAsia="en-AU"/>
        </w:rPr>
        <w:t>7</w:t>
      </w:r>
      <w:r w:rsidRPr="00946D58">
        <w:rPr>
          <w:rFonts w:ascii="Times New Roman" w:eastAsia="Times New Roman" w:hAnsi="Times New Roman" w:cs="Times New Roman"/>
          <w:lang w:eastAsia="en-AU"/>
        </w:rPr>
        <w:t xml:space="preserve"> No. 2</w:t>
      </w:r>
      <w:r w:rsidR="00407CAA" w:rsidRPr="00946D58">
        <w:rPr>
          <w:rFonts w:ascii="Times New Roman" w:eastAsia="Times New Roman" w:hAnsi="Times New Roman" w:cs="Times New Roman"/>
          <w:lang w:eastAsia="en-AU"/>
        </w:rPr>
        <w:t xml:space="preserve">, </w:t>
      </w:r>
      <w:r w:rsidRPr="00946D58">
        <w:rPr>
          <w:rFonts w:ascii="Times New Roman" w:eastAsia="Times New Roman" w:hAnsi="Times New Roman" w:cs="Times New Roman"/>
          <w:lang w:eastAsia="en-AU"/>
        </w:rPr>
        <w:t xml:space="preserve">pp. </w:t>
      </w:r>
      <w:r w:rsidR="00407CAA" w:rsidRPr="00946D58">
        <w:rPr>
          <w:rFonts w:ascii="Times New Roman" w:eastAsia="Times New Roman" w:hAnsi="Times New Roman" w:cs="Times New Roman"/>
          <w:lang w:eastAsia="en-AU"/>
        </w:rPr>
        <w:t>97-109.</w:t>
      </w:r>
    </w:p>
    <w:p w14:paraId="09919653" w14:textId="77777777" w:rsidR="006C3410" w:rsidRPr="00946D58" w:rsidRDefault="006C3410" w:rsidP="00C104D3">
      <w:pPr>
        <w:spacing w:after="120" w:line="240" w:lineRule="auto"/>
        <w:rPr>
          <w:rFonts w:ascii="Times New Roman" w:hAnsi="Times New Roman" w:cs="Times New Roman"/>
        </w:rPr>
      </w:pPr>
      <w:r w:rsidRPr="00946D58">
        <w:rPr>
          <w:rFonts w:ascii="Times New Roman" w:hAnsi="Times New Roman" w:cs="Times New Roman"/>
        </w:rPr>
        <w:t>Harvey, L. (2003)</w:t>
      </w:r>
      <w:r w:rsidR="00CA5C0E" w:rsidRPr="00946D58">
        <w:rPr>
          <w:rFonts w:ascii="Times New Roman" w:hAnsi="Times New Roman" w:cs="Times New Roman"/>
        </w:rPr>
        <w:t>,</w:t>
      </w:r>
      <w:r w:rsidRPr="00946D58">
        <w:rPr>
          <w:rFonts w:ascii="Times New Roman" w:hAnsi="Times New Roman" w:cs="Times New Roman"/>
        </w:rPr>
        <w:t xml:space="preserve"> </w:t>
      </w:r>
      <w:r w:rsidRPr="00946D58">
        <w:rPr>
          <w:rFonts w:ascii="Times New Roman" w:hAnsi="Times New Roman" w:cs="Times New Roman"/>
          <w:i/>
        </w:rPr>
        <w:t xml:space="preserve">Transitions from Higher Education to Work: A briefing paper. </w:t>
      </w:r>
      <w:r w:rsidR="00CA5C0E" w:rsidRPr="00946D58">
        <w:rPr>
          <w:rFonts w:ascii="Times New Roman" w:hAnsi="Times New Roman" w:cs="Times New Roman"/>
        </w:rPr>
        <w:t>Centre for Research and Evaluation, Sheffield Hallam University Sheffield, UK.</w:t>
      </w:r>
    </w:p>
    <w:p w14:paraId="3140AB38" w14:textId="77777777" w:rsidR="0041382F" w:rsidRPr="00946D58" w:rsidRDefault="006971F4" w:rsidP="00C104D3">
      <w:pPr>
        <w:spacing w:after="120" w:line="240" w:lineRule="auto"/>
        <w:rPr>
          <w:rFonts w:ascii="Times New Roman" w:hAnsi="Times New Roman" w:cs="Times New Roman"/>
        </w:rPr>
      </w:pPr>
      <w:r w:rsidRPr="00946D58">
        <w:rPr>
          <w:rFonts w:ascii="Times New Roman" w:hAnsi="Times New Roman" w:cs="Times New Roman"/>
        </w:rPr>
        <w:t>Holmes, L. (2001), “</w:t>
      </w:r>
      <w:r w:rsidR="0041382F" w:rsidRPr="00946D58">
        <w:rPr>
          <w:rFonts w:ascii="Times New Roman" w:hAnsi="Times New Roman" w:cs="Times New Roman"/>
        </w:rPr>
        <w:t>Reconsidering Graduate Employability: the ‘graduate identity’ approach</w:t>
      </w:r>
      <w:proofErr w:type="gramStart"/>
      <w:r w:rsidRPr="00946D58">
        <w:rPr>
          <w:rFonts w:ascii="Times New Roman" w:hAnsi="Times New Roman" w:cs="Times New Roman"/>
        </w:rPr>
        <w:t xml:space="preserve">”,  </w:t>
      </w:r>
      <w:r w:rsidR="0041382F" w:rsidRPr="00946D58">
        <w:rPr>
          <w:rFonts w:ascii="Times New Roman" w:hAnsi="Times New Roman" w:cs="Times New Roman"/>
        </w:rPr>
        <w:t xml:space="preserve"> </w:t>
      </w:r>
      <w:proofErr w:type="gramEnd"/>
      <w:r w:rsidR="0041382F" w:rsidRPr="00946D58">
        <w:rPr>
          <w:rFonts w:ascii="Times New Roman" w:hAnsi="Times New Roman" w:cs="Times New Roman"/>
          <w:i/>
          <w:iCs/>
        </w:rPr>
        <w:t>Quality in Higher Education</w:t>
      </w:r>
      <w:r w:rsidR="0041382F" w:rsidRPr="00946D58">
        <w:rPr>
          <w:rFonts w:ascii="Times New Roman" w:hAnsi="Times New Roman" w:cs="Times New Roman"/>
        </w:rPr>
        <w:t>,</w:t>
      </w:r>
      <w:r w:rsidR="00CF3CDF" w:rsidRPr="00946D58">
        <w:rPr>
          <w:rFonts w:ascii="Times New Roman" w:hAnsi="Times New Roman" w:cs="Times New Roman"/>
        </w:rPr>
        <w:t xml:space="preserve"> </w:t>
      </w:r>
      <w:r w:rsidRPr="00946D58">
        <w:rPr>
          <w:rFonts w:ascii="Times New Roman" w:hAnsi="Times New Roman" w:cs="Times New Roman"/>
        </w:rPr>
        <w:t>Vol. 7 No. 2</w:t>
      </w:r>
      <w:r w:rsidR="0041382F" w:rsidRPr="00946D58">
        <w:rPr>
          <w:rFonts w:ascii="Times New Roman" w:hAnsi="Times New Roman" w:cs="Times New Roman"/>
        </w:rPr>
        <w:t>,</w:t>
      </w:r>
      <w:r w:rsidR="00CF3CDF" w:rsidRPr="00946D58">
        <w:rPr>
          <w:rFonts w:ascii="Times New Roman" w:hAnsi="Times New Roman" w:cs="Times New Roman"/>
        </w:rPr>
        <w:t xml:space="preserve"> </w:t>
      </w:r>
      <w:r w:rsidRPr="00946D58">
        <w:rPr>
          <w:rFonts w:ascii="Times New Roman" w:hAnsi="Times New Roman" w:cs="Times New Roman"/>
        </w:rPr>
        <w:t xml:space="preserve">pp. </w:t>
      </w:r>
      <w:r w:rsidR="0041382F" w:rsidRPr="00946D58">
        <w:rPr>
          <w:rFonts w:ascii="Times New Roman" w:hAnsi="Times New Roman" w:cs="Times New Roman"/>
        </w:rPr>
        <w:t>111-119.</w:t>
      </w:r>
    </w:p>
    <w:p w14:paraId="18F55E9C" w14:textId="77777777" w:rsidR="00557831" w:rsidRPr="00946D58" w:rsidRDefault="00557831" w:rsidP="00C104D3">
      <w:pPr>
        <w:spacing w:after="120" w:line="276" w:lineRule="auto"/>
        <w:rPr>
          <w:rFonts w:ascii="Times New Roman" w:hAnsi="Times New Roman" w:cs="Times New Roman"/>
          <w:bCs/>
        </w:rPr>
      </w:pPr>
      <w:r w:rsidRPr="00946D58">
        <w:rPr>
          <w:rFonts w:ascii="Times New Roman" w:hAnsi="Times New Roman" w:cs="Times New Roman"/>
          <w:bCs/>
        </w:rPr>
        <w:t>Isherwood, S. (2014)</w:t>
      </w:r>
      <w:r w:rsidR="006971F4" w:rsidRPr="00946D58">
        <w:rPr>
          <w:rFonts w:ascii="Times New Roman" w:hAnsi="Times New Roman" w:cs="Times New Roman"/>
          <w:bCs/>
        </w:rPr>
        <w:t>,</w:t>
      </w:r>
      <w:r w:rsidRPr="00946D58">
        <w:rPr>
          <w:rFonts w:ascii="Times New Roman" w:hAnsi="Times New Roman" w:cs="Times New Roman"/>
          <w:bCs/>
        </w:rPr>
        <w:t xml:space="preserve"> </w:t>
      </w:r>
      <w:r w:rsidRPr="00946D58">
        <w:rPr>
          <w:rFonts w:ascii="Times New Roman" w:hAnsi="Times New Roman" w:cs="Times New Roman"/>
          <w:bCs/>
          <w:i/>
        </w:rPr>
        <w:t>The Graduate Labour Market in 2014</w:t>
      </w:r>
      <w:r w:rsidRPr="00946D58">
        <w:rPr>
          <w:rFonts w:ascii="Times New Roman" w:hAnsi="Times New Roman" w:cs="Times New Roman"/>
          <w:bCs/>
        </w:rPr>
        <w:t>, presentation</w:t>
      </w:r>
      <w:r w:rsidR="006971F4" w:rsidRPr="00946D58">
        <w:rPr>
          <w:rFonts w:ascii="Times New Roman" w:hAnsi="Times New Roman" w:cs="Times New Roman"/>
          <w:bCs/>
        </w:rPr>
        <w:t xml:space="preserve"> at the Employability Summit</w:t>
      </w:r>
      <w:r w:rsidRPr="00946D58">
        <w:rPr>
          <w:rFonts w:ascii="Times New Roman" w:hAnsi="Times New Roman" w:cs="Times New Roman"/>
          <w:bCs/>
        </w:rPr>
        <w:t>, University of Leicester, December 18</w:t>
      </w:r>
      <w:r w:rsidRPr="00946D58">
        <w:rPr>
          <w:rFonts w:ascii="Times New Roman" w:hAnsi="Times New Roman" w:cs="Times New Roman"/>
          <w:bCs/>
          <w:vertAlign w:val="superscript"/>
        </w:rPr>
        <w:t>th</w:t>
      </w:r>
      <w:r w:rsidRPr="00946D58">
        <w:rPr>
          <w:rFonts w:ascii="Times New Roman" w:hAnsi="Times New Roman" w:cs="Times New Roman"/>
          <w:bCs/>
        </w:rPr>
        <w:t xml:space="preserve"> 2013</w:t>
      </w:r>
      <w:r w:rsidR="006971F4" w:rsidRPr="00946D58">
        <w:rPr>
          <w:rFonts w:ascii="Times New Roman" w:hAnsi="Times New Roman" w:cs="Times New Roman"/>
          <w:bCs/>
        </w:rPr>
        <w:t>.</w:t>
      </w:r>
    </w:p>
    <w:p w14:paraId="183B434B" w14:textId="77777777" w:rsidR="00B732D4" w:rsidRPr="00946D58" w:rsidRDefault="006971F4" w:rsidP="00C104D3">
      <w:pPr>
        <w:spacing w:after="120" w:line="240" w:lineRule="auto"/>
        <w:rPr>
          <w:rFonts w:ascii="Times New Roman" w:hAnsi="Times New Roman" w:cs="Times New Roman"/>
        </w:rPr>
      </w:pPr>
      <w:r w:rsidRPr="00946D58">
        <w:rPr>
          <w:rFonts w:ascii="Times New Roman" w:hAnsi="Times New Roman" w:cs="Times New Roman"/>
          <w:bCs/>
        </w:rPr>
        <w:t>Jackson, D. and Chapman, E. (2012), “</w:t>
      </w:r>
      <w:r w:rsidR="00B732D4" w:rsidRPr="00946D58">
        <w:rPr>
          <w:rFonts w:ascii="Times New Roman" w:hAnsi="Times New Roman" w:cs="Times New Roman"/>
          <w:bCs/>
        </w:rPr>
        <w:t>Non-technical competencies in undergraduate Business degree programs: Australian and UK perspectives</w:t>
      </w:r>
      <w:r w:rsidRPr="00946D58">
        <w:rPr>
          <w:rFonts w:ascii="Times New Roman" w:hAnsi="Times New Roman" w:cs="Times New Roman"/>
          <w:bCs/>
        </w:rPr>
        <w:t xml:space="preserve">”, </w:t>
      </w:r>
      <w:r w:rsidR="00B732D4" w:rsidRPr="00946D58">
        <w:rPr>
          <w:rFonts w:ascii="Times New Roman" w:hAnsi="Times New Roman" w:cs="Times New Roman"/>
          <w:bCs/>
          <w:i/>
          <w:iCs/>
        </w:rPr>
        <w:t>Studies in Higher Education</w:t>
      </w:r>
      <w:r w:rsidRPr="00946D58">
        <w:rPr>
          <w:rFonts w:ascii="Times New Roman" w:hAnsi="Times New Roman" w:cs="Times New Roman"/>
          <w:bCs/>
        </w:rPr>
        <w:t>, Vol. 37 No. 5</w:t>
      </w:r>
      <w:r w:rsidR="00B732D4" w:rsidRPr="00946D58">
        <w:rPr>
          <w:rFonts w:ascii="Times New Roman" w:hAnsi="Times New Roman" w:cs="Times New Roman"/>
          <w:bCs/>
        </w:rPr>
        <w:t xml:space="preserve">, </w:t>
      </w:r>
      <w:r w:rsidRPr="00946D58">
        <w:rPr>
          <w:rFonts w:ascii="Times New Roman" w:hAnsi="Times New Roman" w:cs="Times New Roman"/>
          <w:bCs/>
        </w:rPr>
        <w:t xml:space="preserve">pp. </w:t>
      </w:r>
      <w:r w:rsidR="00B732D4" w:rsidRPr="00946D58">
        <w:rPr>
          <w:rFonts w:ascii="Times New Roman" w:hAnsi="Times New Roman" w:cs="Times New Roman"/>
          <w:bCs/>
        </w:rPr>
        <w:t>541-567</w:t>
      </w:r>
      <w:r w:rsidRPr="00946D58">
        <w:rPr>
          <w:rFonts w:ascii="Times New Roman" w:hAnsi="Times New Roman" w:cs="Times New Roman"/>
          <w:bCs/>
        </w:rPr>
        <w:t>.</w:t>
      </w:r>
    </w:p>
    <w:p w14:paraId="349145B3" w14:textId="77777777" w:rsidR="00B732D4" w:rsidRPr="00946D58" w:rsidRDefault="006971F4" w:rsidP="00C104D3">
      <w:pPr>
        <w:spacing w:after="120" w:line="240" w:lineRule="auto"/>
        <w:rPr>
          <w:rFonts w:ascii="Times New Roman" w:hAnsi="Times New Roman" w:cs="Times New Roman"/>
        </w:rPr>
      </w:pPr>
      <w:r w:rsidRPr="00946D58">
        <w:rPr>
          <w:rFonts w:ascii="Times New Roman" w:hAnsi="Times New Roman" w:cs="Times New Roman"/>
        </w:rPr>
        <w:t>Jackson, D. (2014), “</w:t>
      </w:r>
      <w:r w:rsidR="00B732D4" w:rsidRPr="00946D58">
        <w:rPr>
          <w:rFonts w:ascii="Times New Roman" w:hAnsi="Times New Roman" w:cs="Times New Roman"/>
        </w:rPr>
        <w:t>Factors influencing job attainment in recent Bachelor gra</w:t>
      </w:r>
      <w:r w:rsidRPr="00946D58">
        <w:rPr>
          <w:rFonts w:ascii="Times New Roman" w:hAnsi="Times New Roman" w:cs="Times New Roman"/>
        </w:rPr>
        <w:t>duates: Evidence from Australia”,</w:t>
      </w:r>
      <w:r w:rsidR="00B732D4" w:rsidRPr="00946D58">
        <w:rPr>
          <w:rFonts w:ascii="Times New Roman" w:hAnsi="Times New Roman" w:cs="Times New Roman"/>
        </w:rPr>
        <w:t xml:space="preserve"> </w:t>
      </w:r>
      <w:r w:rsidR="00B732D4" w:rsidRPr="00946D58">
        <w:rPr>
          <w:rFonts w:ascii="Times New Roman" w:hAnsi="Times New Roman" w:cs="Times New Roman"/>
          <w:i/>
        </w:rPr>
        <w:t>Higher Education</w:t>
      </w:r>
      <w:r w:rsidRPr="00946D58">
        <w:rPr>
          <w:rFonts w:ascii="Times New Roman" w:hAnsi="Times New Roman" w:cs="Times New Roman"/>
        </w:rPr>
        <w:t xml:space="preserve">, Vol. </w:t>
      </w:r>
      <w:r w:rsidRPr="00946D58">
        <w:rPr>
          <w:rFonts w:ascii="Times New Roman" w:hAnsi="Times New Roman" w:cs="Times New Roman"/>
          <w:bCs/>
        </w:rPr>
        <w:t>68 No. 1</w:t>
      </w:r>
      <w:r w:rsidR="00B732D4" w:rsidRPr="00946D58">
        <w:rPr>
          <w:rFonts w:ascii="Times New Roman" w:hAnsi="Times New Roman" w:cs="Times New Roman"/>
          <w:bCs/>
        </w:rPr>
        <w:t xml:space="preserve">, </w:t>
      </w:r>
      <w:r w:rsidRPr="00946D58">
        <w:rPr>
          <w:rFonts w:ascii="Times New Roman" w:hAnsi="Times New Roman" w:cs="Times New Roman"/>
          <w:bCs/>
        </w:rPr>
        <w:t xml:space="preserve">pp. </w:t>
      </w:r>
      <w:r w:rsidR="00B732D4" w:rsidRPr="00946D58">
        <w:rPr>
          <w:rFonts w:ascii="Times New Roman" w:hAnsi="Times New Roman" w:cs="Times New Roman"/>
          <w:bCs/>
        </w:rPr>
        <w:t>135-153.</w:t>
      </w:r>
    </w:p>
    <w:p w14:paraId="442BB95F" w14:textId="77777777" w:rsidR="00E51FE1" w:rsidRPr="00946D58" w:rsidRDefault="006971F4" w:rsidP="00C104D3">
      <w:pPr>
        <w:spacing w:after="120" w:line="240" w:lineRule="auto"/>
        <w:rPr>
          <w:rFonts w:ascii="Times New Roman" w:hAnsi="Times New Roman" w:cs="Times New Roman"/>
          <w:lang w:eastAsia="en-AU"/>
        </w:rPr>
      </w:pPr>
      <w:r w:rsidRPr="00946D58">
        <w:rPr>
          <w:rFonts w:ascii="Times New Roman" w:hAnsi="Times New Roman" w:cs="Times New Roman"/>
          <w:lang w:eastAsia="en-AU"/>
        </w:rPr>
        <w:t>Jain, R. and</w:t>
      </w:r>
      <w:r w:rsidR="00E51FE1" w:rsidRPr="00946D58">
        <w:rPr>
          <w:rFonts w:ascii="Times New Roman" w:hAnsi="Times New Roman" w:cs="Times New Roman"/>
          <w:lang w:eastAsia="en-AU"/>
        </w:rPr>
        <w:t xml:space="preserve"> Jain, S. (2013)</w:t>
      </w:r>
      <w:r w:rsidRPr="00946D58">
        <w:rPr>
          <w:rFonts w:ascii="Times New Roman" w:hAnsi="Times New Roman" w:cs="Times New Roman"/>
          <w:lang w:eastAsia="en-AU"/>
        </w:rPr>
        <w:t>, “</w:t>
      </w:r>
      <w:r w:rsidR="00E51FE1" w:rsidRPr="00946D58">
        <w:rPr>
          <w:rFonts w:ascii="Times New Roman" w:hAnsi="Times New Roman" w:cs="Times New Roman"/>
          <w:lang w:eastAsia="en-AU"/>
        </w:rPr>
        <w:t>Conceptualization, Measure Development and Empirical Assessment of Career Oriented Attitudes and Employ</w:t>
      </w:r>
      <w:r w:rsidRPr="00946D58">
        <w:rPr>
          <w:rFonts w:ascii="Times New Roman" w:hAnsi="Times New Roman" w:cs="Times New Roman"/>
          <w:lang w:eastAsia="en-AU"/>
        </w:rPr>
        <w:t>ability of Technology Graduates”,</w:t>
      </w:r>
      <w:r w:rsidR="00E51FE1" w:rsidRPr="00946D58">
        <w:rPr>
          <w:rFonts w:ascii="Times New Roman" w:hAnsi="Times New Roman" w:cs="Times New Roman"/>
          <w:lang w:eastAsia="en-AU"/>
        </w:rPr>
        <w:t xml:space="preserve"> </w:t>
      </w:r>
      <w:r w:rsidR="00E51FE1" w:rsidRPr="00946D58">
        <w:rPr>
          <w:rFonts w:ascii="Times New Roman" w:hAnsi="Times New Roman" w:cs="Times New Roman"/>
          <w:i/>
          <w:iCs/>
          <w:lang w:eastAsia="en-AU"/>
        </w:rPr>
        <w:t>Vision: The Journal of Business Perspective</w:t>
      </w:r>
      <w:r w:rsidR="00E51FE1" w:rsidRPr="00946D58">
        <w:rPr>
          <w:rFonts w:ascii="Times New Roman" w:hAnsi="Times New Roman" w:cs="Times New Roman"/>
          <w:lang w:eastAsia="en-AU"/>
        </w:rPr>
        <w:t xml:space="preserve">, </w:t>
      </w:r>
      <w:r w:rsidRPr="00946D58">
        <w:rPr>
          <w:rFonts w:ascii="Times New Roman" w:hAnsi="Times New Roman" w:cs="Times New Roman"/>
          <w:lang w:eastAsia="en-AU"/>
        </w:rPr>
        <w:t xml:space="preserve">Vol. </w:t>
      </w:r>
      <w:r w:rsidR="00E51FE1" w:rsidRPr="00946D58">
        <w:rPr>
          <w:rFonts w:ascii="Times New Roman" w:hAnsi="Times New Roman" w:cs="Times New Roman"/>
          <w:iCs/>
          <w:lang w:eastAsia="en-AU"/>
        </w:rPr>
        <w:t>17</w:t>
      </w:r>
      <w:r w:rsidRPr="00946D58">
        <w:rPr>
          <w:rFonts w:ascii="Times New Roman" w:hAnsi="Times New Roman" w:cs="Times New Roman"/>
          <w:lang w:eastAsia="en-AU"/>
        </w:rPr>
        <w:t xml:space="preserve"> No. 2</w:t>
      </w:r>
      <w:r w:rsidR="00E51FE1" w:rsidRPr="00946D58">
        <w:rPr>
          <w:rFonts w:ascii="Times New Roman" w:hAnsi="Times New Roman" w:cs="Times New Roman"/>
          <w:lang w:eastAsia="en-AU"/>
        </w:rPr>
        <w:t xml:space="preserve">, </w:t>
      </w:r>
      <w:r w:rsidRPr="00946D58">
        <w:rPr>
          <w:rFonts w:ascii="Times New Roman" w:hAnsi="Times New Roman" w:cs="Times New Roman"/>
          <w:lang w:eastAsia="en-AU"/>
        </w:rPr>
        <w:t xml:space="preserve">pp. </w:t>
      </w:r>
      <w:r w:rsidR="00E51FE1" w:rsidRPr="00946D58">
        <w:rPr>
          <w:rFonts w:ascii="Times New Roman" w:hAnsi="Times New Roman" w:cs="Times New Roman"/>
          <w:lang w:eastAsia="en-AU"/>
        </w:rPr>
        <w:t>143-157.</w:t>
      </w:r>
    </w:p>
    <w:p w14:paraId="5C734714" w14:textId="77777777" w:rsidR="00F0124F" w:rsidRPr="00FE4457" w:rsidRDefault="00F0124F" w:rsidP="00C104D3">
      <w:pPr>
        <w:spacing w:after="120" w:line="240" w:lineRule="auto"/>
        <w:rPr>
          <w:rFonts w:ascii="Times New Roman" w:eastAsia="Times New Roman" w:hAnsi="Times New Roman" w:cs="Times New Roman"/>
          <w:lang w:eastAsia="en-AU"/>
        </w:rPr>
      </w:pPr>
      <w:proofErr w:type="spellStart"/>
      <w:r w:rsidRPr="00946D58">
        <w:rPr>
          <w:rFonts w:ascii="Times New Roman" w:eastAsia="Times New Roman" w:hAnsi="Times New Roman" w:cs="Times New Roman"/>
          <w:lang w:eastAsia="en-AU"/>
        </w:rPr>
        <w:t>Kinnunen</w:t>
      </w:r>
      <w:proofErr w:type="spellEnd"/>
      <w:r w:rsidRPr="00946D58">
        <w:rPr>
          <w:rFonts w:ascii="Times New Roman" w:eastAsia="Times New Roman" w:hAnsi="Times New Roman" w:cs="Times New Roman"/>
          <w:lang w:eastAsia="en-AU"/>
        </w:rPr>
        <w:t xml:space="preserve">, U., </w:t>
      </w:r>
      <w:proofErr w:type="spellStart"/>
      <w:r w:rsidRPr="00946D58">
        <w:rPr>
          <w:rFonts w:ascii="Times New Roman" w:eastAsia="Times New Roman" w:hAnsi="Times New Roman" w:cs="Times New Roman"/>
          <w:lang w:eastAsia="en-AU"/>
        </w:rPr>
        <w:t>Mäkikanga</w:t>
      </w:r>
      <w:r w:rsidR="006971F4" w:rsidRPr="00946D58">
        <w:rPr>
          <w:rFonts w:ascii="Times New Roman" w:eastAsia="Times New Roman" w:hAnsi="Times New Roman" w:cs="Times New Roman"/>
          <w:lang w:eastAsia="en-AU"/>
        </w:rPr>
        <w:t>s</w:t>
      </w:r>
      <w:proofErr w:type="spellEnd"/>
      <w:r w:rsidR="006971F4" w:rsidRPr="00946D58">
        <w:rPr>
          <w:rFonts w:ascii="Times New Roman" w:eastAsia="Times New Roman" w:hAnsi="Times New Roman" w:cs="Times New Roman"/>
          <w:lang w:eastAsia="en-AU"/>
        </w:rPr>
        <w:t xml:space="preserve">, A., </w:t>
      </w:r>
      <w:proofErr w:type="spellStart"/>
      <w:r w:rsidR="006971F4" w:rsidRPr="00946D58">
        <w:rPr>
          <w:rFonts w:ascii="Times New Roman" w:eastAsia="Times New Roman" w:hAnsi="Times New Roman" w:cs="Times New Roman"/>
          <w:lang w:eastAsia="en-AU"/>
        </w:rPr>
        <w:t>Mauno</w:t>
      </w:r>
      <w:proofErr w:type="spellEnd"/>
      <w:r w:rsidR="006971F4" w:rsidRPr="00946D58">
        <w:rPr>
          <w:rFonts w:ascii="Times New Roman" w:eastAsia="Times New Roman" w:hAnsi="Times New Roman" w:cs="Times New Roman"/>
          <w:lang w:eastAsia="en-AU"/>
        </w:rPr>
        <w:t xml:space="preserve">, S., </w:t>
      </w:r>
      <w:proofErr w:type="spellStart"/>
      <w:r w:rsidR="006971F4" w:rsidRPr="00946D58">
        <w:rPr>
          <w:rFonts w:ascii="Times New Roman" w:eastAsia="Times New Roman" w:hAnsi="Times New Roman" w:cs="Times New Roman"/>
          <w:lang w:eastAsia="en-AU"/>
        </w:rPr>
        <w:t>Siponen</w:t>
      </w:r>
      <w:proofErr w:type="spellEnd"/>
      <w:r w:rsidR="006971F4" w:rsidRPr="00946D58">
        <w:rPr>
          <w:rFonts w:ascii="Times New Roman" w:eastAsia="Times New Roman" w:hAnsi="Times New Roman" w:cs="Times New Roman"/>
          <w:lang w:eastAsia="en-AU"/>
        </w:rPr>
        <w:t>, K. and</w:t>
      </w:r>
      <w:r w:rsidRPr="00946D58">
        <w:rPr>
          <w:rFonts w:ascii="Times New Roman" w:eastAsia="Times New Roman" w:hAnsi="Times New Roman" w:cs="Times New Roman"/>
          <w:lang w:eastAsia="en-AU"/>
        </w:rPr>
        <w:t xml:space="preserve"> </w:t>
      </w:r>
      <w:proofErr w:type="spellStart"/>
      <w:r w:rsidRPr="00946D58">
        <w:rPr>
          <w:rFonts w:ascii="Times New Roman" w:eastAsia="Times New Roman" w:hAnsi="Times New Roman" w:cs="Times New Roman"/>
          <w:lang w:eastAsia="en-AU"/>
        </w:rPr>
        <w:t>Nätti</w:t>
      </w:r>
      <w:proofErr w:type="spellEnd"/>
      <w:r w:rsidRPr="00946D58">
        <w:rPr>
          <w:rFonts w:ascii="Times New Roman" w:eastAsia="Times New Roman" w:hAnsi="Times New Roman" w:cs="Times New Roman"/>
          <w:lang w:eastAsia="en-AU"/>
        </w:rPr>
        <w:t>,</w:t>
      </w:r>
      <w:r w:rsidR="006971F4" w:rsidRPr="00946D58">
        <w:rPr>
          <w:rFonts w:ascii="Times New Roman" w:eastAsia="Times New Roman" w:hAnsi="Times New Roman" w:cs="Times New Roman"/>
          <w:lang w:eastAsia="en-AU"/>
        </w:rPr>
        <w:t xml:space="preserve"> J. (2011), “</w:t>
      </w:r>
      <w:r w:rsidRPr="00946D58">
        <w:rPr>
          <w:rFonts w:ascii="Times New Roman" w:eastAsia="Times New Roman" w:hAnsi="Times New Roman" w:cs="Times New Roman"/>
          <w:lang w:eastAsia="en-AU"/>
        </w:rPr>
        <w:t xml:space="preserve">Perceived </w:t>
      </w:r>
      <w:r w:rsidRPr="00FE4457">
        <w:rPr>
          <w:rFonts w:ascii="Times New Roman" w:eastAsia="Times New Roman" w:hAnsi="Times New Roman" w:cs="Times New Roman"/>
          <w:lang w:eastAsia="en-AU"/>
        </w:rPr>
        <w:t>employability: Investigating outcomes among involuntary and voluntary temporary employees c</w:t>
      </w:r>
      <w:r w:rsidR="006971F4" w:rsidRPr="00FE4457">
        <w:rPr>
          <w:rFonts w:ascii="Times New Roman" w:eastAsia="Times New Roman" w:hAnsi="Times New Roman" w:cs="Times New Roman"/>
          <w:lang w:eastAsia="en-AU"/>
        </w:rPr>
        <w:t xml:space="preserve">ompared to permanent employees”, </w:t>
      </w:r>
      <w:r w:rsidRPr="00FE4457">
        <w:rPr>
          <w:rFonts w:ascii="Times New Roman" w:eastAsia="Times New Roman" w:hAnsi="Times New Roman" w:cs="Times New Roman"/>
          <w:i/>
          <w:iCs/>
          <w:lang w:eastAsia="en-AU"/>
        </w:rPr>
        <w:t>Career Development International</w:t>
      </w:r>
      <w:r w:rsidRPr="00FE4457">
        <w:rPr>
          <w:rFonts w:ascii="Times New Roman" w:eastAsia="Times New Roman" w:hAnsi="Times New Roman" w:cs="Times New Roman"/>
          <w:lang w:eastAsia="en-AU"/>
        </w:rPr>
        <w:t>,</w:t>
      </w:r>
      <w:r w:rsidR="006971F4" w:rsidRPr="00FE4457">
        <w:rPr>
          <w:rFonts w:ascii="Times New Roman" w:eastAsia="Times New Roman" w:hAnsi="Times New Roman" w:cs="Times New Roman"/>
          <w:lang w:eastAsia="en-AU"/>
        </w:rPr>
        <w:t xml:space="preserve"> Vol.</w:t>
      </w:r>
      <w:r w:rsidRPr="00FE4457">
        <w:rPr>
          <w:rFonts w:ascii="Times New Roman" w:eastAsia="Times New Roman" w:hAnsi="Times New Roman" w:cs="Times New Roman"/>
          <w:lang w:eastAsia="en-AU"/>
        </w:rPr>
        <w:t xml:space="preserve"> </w:t>
      </w:r>
      <w:r w:rsidRPr="00FE4457">
        <w:rPr>
          <w:rFonts w:ascii="Times New Roman" w:eastAsia="Times New Roman" w:hAnsi="Times New Roman" w:cs="Times New Roman"/>
          <w:iCs/>
          <w:lang w:eastAsia="en-AU"/>
        </w:rPr>
        <w:t>16</w:t>
      </w:r>
      <w:r w:rsidR="006971F4" w:rsidRPr="00FE4457">
        <w:rPr>
          <w:rFonts w:ascii="Times New Roman" w:eastAsia="Times New Roman" w:hAnsi="Times New Roman" w:cs="Times New Roman"/>
          <w:lang w:eastAsia="en-AU"/>
        </w:rPr>
        <w:t xml:space="preserve"> No. 2</w:t>
      </w:r>
      <w:r w:rsidRPr="00FE4457">
        <w:rPr>
          <w:rFonts w:ascii="Times New Roman" w:eastAsia="Times New Roman" w:hAnsi="Times New Roman" w:cs="Times New Roman"/>
          <w:lang w:eastAsia="en-AU"/>
        </w:rPr>
        <w:t xml:space="preserve">, </w:t>
      </w:r>
      <w:r w:rsidR="006971F4" w:rsidRPr="00FE4457">
        <w:rPr>
          <w:rFonts w:ascii="Times New Roman" w:eastAsia="Times New Roman" w:hAnsi="Times New Roman" w:cs="Times New Roman"/>
          <w:lang w:eastAsia="en-AU"/>
        </w:rPr>
        <w:t>pp.</w:t>
      </w:r>
      <w:r w:rsidRPr="00FE4457">
        <w:rPr>
          <w:rFonts w:ascii="Times New Roman" w:eastAsia="Times New Roman" w:hAnsi="Times New Roman" w:cs="Times New Roman"/>
          <w:lang w:eastAsia="en-AU"/>
        </w:rPr>
        <w:t>140-160.</w:t>
      </w:r>
    </w:p>
    <w:p w14:paraId="4D7AB4BD" w14:textId="77777777" w:rsidR="007A6990" w:rsidRPr="00946D58" w:rsidRDefault="007A6990" w:rsidP="00C104D3">
      <w:pPr>
        <w:autoSpaceDE w:val="0"/>
        <w:autoSpaceDN w:val="0"/>
        <w:adjustRightInd w:val="0"/>
        <w:spacing w:after="120" w:line="240" w:lineRule="auto"/>
        <w:rPr>
          <w:rFonts w:ascii="Times New Roman" w:hAnsi="Times New Roman" w:cs="Times New Roman"/>
        </w:rPr>
      </w:pPr>
      <w:proofErr w:type="spellStart"/>
      <w:r w:rsidRPr="00FE4457">
        <w:rPr>
          <w:rFonts w:ascii="Times New Roman" w:hAnsi="Times New Roman" w:cs="Times New Roman"/>
        </w:rPr>
        <w:t>Kirves</w:t>
      </w:r>
      <w:proofErr w:type="spellEnd"/>
      <w:r w:rsidRPr="00FE4457">
        <w:rPr>
          <w:rFonts w:ascii="Times New Roman" w:hAnsi="Times New Roman" w:cs="Times New Roman"/>
        </w:rPr>
        <w:t xml:space="preserve">, K., </w:t>
      </w:r>
      <w:proofErr w:type="spellStart"/>
      <w:r w:rsidRPr="00FE4457">
        <w:rPr>
          <w:rFonts w:ascii="Times New Roman" w:hAnsi="Times New Roman" w:cs="Times New Roman"/>
        </w:rPr>
        <w:t>Kinnunen</w:t>
      </w:r>
      <w:proofErr w:type="spellEnd"/>
      <w:r w:rsidRPr="00FE4457">
        <w:rPr>
          <w:rFonts w:ascii="Times New Roman" w:hAnsi="Times New Roman" w:cs="Times New Roman"/>
        </w:rPr>
        <w:t xml:space="preserve">, U. and De </w:t>
      </w:r>
      <w:proofErr w:type="spellStart"/>
      <w:r w:rsidRPr="00FE4457">
        <w:rPr>
          <w:rFonts w:ascii="Times New Roman" w:hAnsi="Times New Roman" w:cs="Times New Roman"/>
        </w:rPr>
        <w:t>Cuyper</w:t>
      </w:r>
      <w:proofErr w:type="spellEnd"/>
      <w:r w:rsidRPr="00FE4457">
        <w:rPr>
          <w:rFonts w:ascii="Times New Roman" w:hAnsi="Times New Roman" w:cs="Times New Roman"/>
        </w:rPr>
        <w:t xml:space="preserve">, N. (2014) “Contract type, perceived mobility and optimism and antecedents of </w:t>
      </w:r>
      <w:r w:rsidR="00E47D17">
        <w:rPr>
          <w:rFonts w:ascii="Times New Roman" w:hAnsi="Times New Roman" w:cs="Times New Roman"/>
        </w:rPr>
        <w:t>perceived employability</w:t>
      </w:r>
      <w:r w:rsidRPr="00FE4457">
        <w:rPr>
          <w:rFonts w:ascii="Times New Roman" w:hAnsi="Times New Roman" w:cs="Times New Roman"/>
        </w:rPr>
        <w:t xml:space="preserve">”, </w:t>
      </w:r>
      <w:r w:rsidR="00FE4457" w:rsidRPr="00FE4457">
        <w:rPr>
          <w:rFonts w:ascii="Times New Roman" w:hAnsi="Times New Roman" w:cs="Times New Roman"/>
          <w:i/>
          <w:iCs/>
          <w:color w:val="222222"/>
        </w:rPr>
        <w:t>Economic and Industrial Democracy</w:t>
      </w:r>
      <w:r w:rsidR="00FE4457" w:rsidRPr="00FE4457">
        <w:rPr>
          <w:rFonts w:ascii="Times New Roman" w:hAnsi="Times New Roman" w:cs="Times New Roman"/>
        </w:rPr>
        <w:t xml:space="preserve">, </w:t>
      </w:r>
      <w:r w:rsidRPr="00FE4457">
        <w:rPr>
          <w:rFonts w:ascii="Times New Roman" w:hAnsi="Times New Roman" w:cs="Times New Roman"/>
        </w:rPr>
        <w:t>Vol. 35 no. 3, pp.435-453</w:t>
      </w:r>
      <w:r w:rsidR="00201E2A">
        <w:rPr>
          <w:rFonts w:ascii="Times New Roman" w:hAnsi="Times New Roman" w:cs="Times New Roman"/>
        </w:rPr>
        <w:t>.</w:t>
      </w:r>
    </w:p>
    <w:p w14:paraId="777494C4" w14:textId="77777777" w:rsidR="00A845FA" w:rsidRPr="00946D58" w:rsidRDefault="00A845FA" w:rsidP="00C104D3">
      <w:pPr>
        <w:autoSpaceDE w:val="0"/>
        <w:autoSpaceDN w:val="0"/>
        <w:adjustRightInd w:val="0"/>
        <w:spacing w:after="120" w:line="240" w:lineRule="auto"/>
        <w:rPr>
          <w:rFonts w:ascii="Times New Roman" w:hAnsi="Times New Roman" w:cs="Times New Roman"/>
        </w:rPr>
      </w:pPr>
      <w:r w:rsidRPr="00946D58">
        <w:rPr>
          <w:rFonts w:ascii="Times New Roman" w:eastAsia="Times New Roman" w:hAnsi="Times New Roman" w:cs="Times New Roman"/>
          <w:lang w:eastAsia="en-AU"/>
        </w:rPr>
        <w:t xml:space="preserve">Ludlow, L. and Klein, K. (2014), “Suppressor Variables: The Difference between ‘Is’ versus ‘Acting As’”, </w:t>
      </w:r>
      <w:r w:rsidRPr="00946D58">
        <w:rPr>
          <w:rFonts w:ascii="Times New Roman" w:eastAsia="Times New Roman" w:hAnsi="Times New Roman" w:cs="Times New Roman"/>
          <w:i/>
          <w:iCs/>
          <w:lang w:eastAsia="en-AU"/>
        </w:rPr>
        <w:t>Journal of Statistics Education</w:t>
      </w:r>
      <w:r w:rsidRPr="00946D58">
        <w:rPr>
          <w:rFonts w:ascii="Times New Roman" w:eastAsia="Times New Roman" w:hAnsi="Times New Roman" w:cs="Times New Roman"/>
          <w:lang w:eastAsia="en-AU"/>
        </w:rPr>
        <w:t xml:space="preserve">, Vol. </w:t>
      </w:r>
      <w:r w:rsidRPr="00946D58">
        <w:rPr>
          <w:rFonts w:ascii="Times New Roman" w:eastAsia="Times New Roman" w:hAnsi="Times New Roman" w:cs="Times New Roman"/>
          <w:iCs/>
          <w:lang w:eastAsia="en-AU"/>
        </w:rPr>
        <w:t>22</w:t>
      </w:r>
      <w:r w:rsidRPr="00946D58">
        <w:rPr>
          <w:rFonts w:ascii="Times New Roman" w:eastAsia="Times New Roman" w:hAnsi="Times New Roman" w:cs="Times New Roman"/>
          <w:lang w:eastAsia="en-AU"/>
        </w:rPr>
        <w:t xml:space="preserve"> No. 2.</w:t>
      </w:r>
    </w:p>
    <w:p w14:paraId="4E7C28CD" w14:textId="77777777" w:rsidR="003E6B00" w:rsidRPr="00946D58" w:rsidRDefault="00A17AB3" w:rsidP="00C104D3">
      <w:pPr>
        <w:autoSpaceDE w:val="0"/>
        <w:autoSpaceDN w:val="0"/>
        <w:adjustRightInd w:val="0"/>
        <w:spacing w:after="120" w:line="240" w:lineRule="auto"/>
        <w:rPr>
          <w:rFonts w:ascii="Times New Roman" w:hAnsi="Times New Roman" w:cs="Times New Roman"/>
          <w:lang w:eastAsia="en-AU"/>
        </w:rPr>
      </w:pPr>
      <w:proofErr w:type="spellStart"/>
      <w:r w:rsidRPr="00946D58">
        <w:rPr>
          <w:rFonts w:ascii="Times New Roman" w:hAnsi="Times New Roman" w:cs="Times New Roman"/>
        </w:rPr>
        <w:t>Mäkikangas</w:t>
      </w:r>
      <w:proofErr w:type="spellEnd"/>
      <w:r w:rsidRPr="00946D58">
        <w:rPr>
          <w:rFonts w:ascii="Times New Roman" w:hAnsi="Times New Roman" w:cs="Times New Roman"/>
        </w:rPr>
        <w:t>, A.</w:t>
      </w:r>
      <w:r w:rsidR="003E6B00" w:rsidRPr="00946D58">
        <w:rPr>
          <w:rFonts w:ascii="Times New Roman" w:hAnsi="Times New Roman" w:cs="Times New Roman"/>
        </w:rPr>
        <w:t xml:space="preserve">, </w:t>
      </w:r>
      <w:r w:rsidRPr="00946D58">
        <w:rPr>
          <w:rFonts w:ascii="Times New Roman" w:hAnsi="Times New Roman" w:cs="Times New Roman"/>
        </w:rPr>
        <w:t xml:space="preserve">de </w:t>
      </w:r>
      <w:proofErr w:type="spellStart"/>
      <w:r w:rsidRPr="00946D58">
        <w:rPr>
          <w:rFonts w:ascii="Times New Roman" w:hAnsi="Times New Roman" w:cs="Times New Roman"/>
        </w:rPr>
        <w:t>Cuyper</w:t>
      </w:r>
      <w:proofErr w:type="spellEnd"/>
      <w:r w:rsidRPr="00946D58">
        <w:rPr>
          <w:rFonts w:ascii="Times New Roman" w:hAnsi="Times New Roman" w:cs="Times New Roman"/>
        </w:rPr>
        <w:t xml:space="preserve">, N., </w:t>
      </w:r>
      <w:proofErr w:type="spellStart"/>
      <w:r w:rsidR="003E6B00" w:rsidRPr="00946D58">
        <w:rPr>
          <w:rFonts w:ascii="Times New Roman" w:hAnsi="Times New Roman" w:cs="Times New Roman"/>
        </w:rPr>
        <w:t>Mauno</w:t>
      </w:r>
      <w:proofErr w:type="spellEnd"/>
      <w:r w:rsidRPr="00946D58">
        <w:rPr>
          <w:rFonts w:ascii="Times New Roman" w:hAnsi="Times New Roman" w:cs="Times New Roman"/>
        </w:rPr>
        <w:t xml:space="preserve">, S. and </w:t>
      </w:r>
      <w:proofErr w:type="spellStart"/>
      <w:r w:rsidR="003E6B00" w:rsidRPr="00946D58">
        <w:rPr>
          <w:rFonts w:ascii="Times New Roman" w:hAnsi="Times New Roman" w:cs="Times New Roman"/>
        </w:rPr>
        <w:t>Kinnunen</w:t>
      </w:r>
      <w:proofErr w:type="spellEnd"/>
      <w:r w:rsidRPr="00946D58">
        <w:rPr>
          <w:rFonts w:ascii="Times New Roman" w:hAnsi="Times New Roman" w:cs="Times New Roman"/>
        </w:rPr>
        <w:t>, U. (2013), “</w:t>
      </w:r>
      <w:r w:rsidR="003E6B00" w:rsidRPr="00946D58">
        <w:rPr>
          <w:rFonts w:ascii="Times New Roman" w:hAnsi="Times New Roman" w:cs="Times New Roman"/>
        </w:rPr>
        <w:t xml:space="preserve">A longitudinal person-centred view on </w:t>
      </w:r>
      <w:r w:rsidR="00E47D17">
        <w:rPr>
          <w:rFonts w:ascii="Times New Roman" w:hAnsi="Times New Roman" w:cs="Times New Roman"/>
        </w:rPr>
        <w:t>perceived employability</w:t>
      </w:r>
      <w:r w:rsidR="003E6B00" w:rsidRPr="00946D58">
        <w:rPr>
          <w:rFonts w:ascii="Times New Roman" w:hAnsi="Times New Roman" w:cs="Times New Roman"/>
        </w:rPr>
        <w:t>: The role of job insecurity</w:t>
      </w:r>
      <w:r w:rsidRPr="00946D58">
        <w:rPr>
          <w:rFonts w:ascii="Times New Roman" w:hAnsi="Times New Roman" w:cs="Times New Roman"/>
        </w:rPr>
        <w:t>”</w:t>
      </w:r>
      <w:r w:rsidR="003E6B00" w:rsidRPr="00946D58">
        <w:rPr>
          <w:rFonts w:ascii="Times New Roman" w:hAnsi="Times New Roman" w:cs="Times New Roman"/>
        </w:rPr>
        <w:t xml:space="preserve">, </w:t>
      </w:r>
      <w:r w:rsidR="003E6B00" w:rsidRPr="00946D58">
        <w:rPr>
          <w:rFonts w:ascii="Times New Roman" w:hAnsi="Times New Roman" w:cs="Times New Roman"/>
          <w:i/>
        </w:rPr>
        <w:t>European Journal of Work and Organizational Psychology</w:t>
      </w:r>
      <w:r w:rsidR="003E6B00" w:rsidRPr="00946D58">
        <w:rPr>
          <w:rFonts w:ascii="Times New Roman" w:hAnsi="Times New Roman" w:cs="Times New Roman"/>
        </w:rPr>
        <w:t xml:space="preserve">, </w:t>
      </w:r>
      <w:r w:rsidRPr="00946D58">
        <w:rPr>
          <w:rFonts w:ascii="Times New Roman" w:hAnsi="Times New Roman" w:cs="Times New Roman"/>
        </w:rPr>
        <w:t xml:space="preserve">Vol. </w:t>
      </w:r>
      <w:r w:rsidR="003E6B00" w:rsidRPr="00946D58">
        <w:rPr>
          <w:rFonts w:ascii="Times New Roman" w:hAnsi="Times New Roman" w:cs="Times New Roman"/>
        </w:rPr>
        <w:t>2</w:t>
      </w:r>
      <w:r w:rsidRPr="00946D58">
        <w:rPr>
          <w:rFonts w:ascii="Times New Roman" w:hAnsi="Times New Roman" w:cs="Times New Roman"/>
        </w:rPr>
        <w:t xml:space="preserve">2 No. </w:t>
      </w:r>
      <w:r w:rsidR="003E6B00" w:rsidRPr="00946D58">
        <w:rPr>
          <w:rFonts w:ascii="Times New Roman" w:hAnsi="Times New Roman" w:cs="Times New Roman"/>
        </w:rPr>
        <w:t xml:space="preserve">4, </w:t>
      </w:r>
      <w:r w:rsidRPr="00946D58">
        <w:rPr>
          <w:rFonts w:ascii="Times New Roman" w:hAnsi="Times New Roman" w:cs="Times New Roman"/>
        </w:rPr>
        <w:t xml:space="preserve">pp. </w:t>
      </w:r>
      <w:r w:rsidR="003E6B00" w:rsidRPr="00946D58">
        <w:rPr>
          <w:rFonts w:ascii="Times New Roman" w:hAnsi="Times New Roman" w:cs="Times New Roman"/>
        </w:rPr>
        <w:t>490-503.</w:t>
      </w:r>
    </w:p>
    <w:p w14:paraId="0C361538" w14:textId="77777777" w:rsidR="0017749A" w:rsidRPr="00946D58" w:rsidRDefault="0017749A" w:rsidP="00C104D3">
      <w:pPr>
        <w:spacing w:after="120" w:line="240" w:lineRule="auto"/>
        <w:rPr>
          <w:rFonts w:ascii="Times New Roman" w:hAnsi="Times New Roman" w:cs="Times New Roman"/>
          <w:lang w:eastAsia="en-AU"/>
        </w:rPr>
      </w:pPr>
      <w:proofErr w:type="spellStart"/>
      <w:r w:rsidRPr="00946D58">
        <w:rPr>
          <w:rFonts w:ascii="Times New Roman" w:hAnsi="Times New Roman" w:cs="Times New Roman"/>
          <w:lang w:eastAsia="en-AU"/>
        </w:rPr>
        <w:t>McIlveen</w:t>
      </w:r>
      <w:proofErr w:type="spellEnd"/>
      <w:r w:rsidRPr="00946D58">
        <w:rPr>
          <w:rFonts w:ascii="Times New Roman" w:hAnsi="Times New Roman" w:cs="Times New Roman"/>
          <w:lang w:eastAsia="en-AU"/>
        </w:rPr>
        <w:t xml:space="preserve">, P., Burton, L. and Beccaria, G. (2013), “A short form of the career futures inventory”, </w:t>
      </w:r>
      <w:r w:rsidRPr="00946D58">
        <w:rPr>
          <w:rFonts w:ascii="Times New Roman" w:hAnsi="Times New Roman" w:cs="Times New Roman"/>
          <w:i/>
          <w:iCs/>
          <w:lang w:eastAsia="en-AU"/>
        </w:rPr>
        <w:t>Journal of Career Assessment</w:t>
      </w:r>
      <w:r w:rsidRPr="00946D58">
        <w:rPr>
          <w:rFonts w:ascii="Times New Roman" w:hAnsi="Times New Roman" w:cs="Times New Roman"/>
          <w:lang w:eastAsia="en-AU"/>
        </w:rPr>
        <w:t xml:space="preserve">, Vol. </w:t>
      </w:r>
      <w:r w:rsidRPr="00946D58">
        <w:rPr>
          <w:rFonts w:ascii="Times New Roman" w:hAnsi="Times New Roman" w:cs="Times New Roman"/>
          <w:iCs/>
          <w:lang w:eastAsia="en-AU"/>
        </w:rPr>
        <w:t>21</w:t>
      </w:r>
      <w:r w:rsidRPr="00946D58">
        <w:rPr>
          <w:rFonts w:ascii="Times New Roman" w:hAnsi="Times New Roman" w:cs="Times New Roman"/>
          <w:lang w:eastAsia="en-AU"/>
        </w:rPr>
        <w:t xml:space="preserve"> No. 1, 127-138.</w:t>
      </w:r>
    </w:p>
    <w:p w14:paraId="11D8C988" w14:textId="77777777" w:rsidR="00D05502" w:rsidRPr="00946D58" w:rsidRDefault="00F10275" w:rsidP="00C104D3">
      <w:pPr>
        <w:spacing w:after="120" w:line="240" w:lineRule="auto"/>
        <w:rPr>
          <w:rFonts w:ascii="Times New Roman" w:hAnsi="Times New Roman" w:cs="Times New Roman"/>
          <w:lang w:eastAsia="en-AU"/>
        </w:rPr>
      </w:pPr>
      <w:r w:rsidRPr="00946D58">
        <w:rPr>
          <w:rFonts w:ascii="Times New Roman" w:hAnsi="Times New Roman" w:cs="Times New Roman"/>
          <w:lang w:eastAsia="en-AU"/>
        </w:rPr>
        <w:t xml:space="preserve">McKeown, T. and </w:t>
      </w:r>
      <w:proofErr w:type="spellStart"/>
      <w:r w:rsidRPr="00946D58">
        <w:rPr>
          <w:rFonts w:ascii="Times New Roman" w:hAnsi="Times New Roman" w:cs="Times New Roman"/>
          <w:lang w:eastAsia="en-AU"/>
        </w:rPr>
        <w:t>Lindorff</w:t>
      </w:r>
      <w:proofErr w:type="spellEnd"/>
      <w:r w:rsidRPr="00946D58">
        <w:rPr>
          <w:rFonts w:ascii="Times New Roman" w:hAnsi="Times New Roman" w:cs="Times New Roman"/>
          <w:lang w:eastAsia="en-AU"/>
        </w:rPr>
        <w:t>, M. (2011),</w:t>
      </w:r>
      <w:r w:rsidR="00D05502" w:rsidRPr="00946D58">
        <w:rPr>
          <w:rFonts w:ascii="Times New Roman" w:hAnsi="Times New Roman" w:cs="Times New Roman"/>
          <w:lang w:eastAsia="en-AU"/>
        </w:rPr>
        <w:t xml:space="preserve"> </w:t>
      </w:r>
      <w:r w:rsidRPr="00946D58">
        <w:rPr>
          <w:rFonts w:ascii="Times New Roman" w:hAnsi="Times New Roman" w:cs="Times New Roman"/>
          <w:lang w:eastAsia="en-AU"/>
        </w:rPr>
        <w:t>“</w:t>
      </w:r>
      <w:r w:rsidR="00D05502" w:rsidRPr="00946D58">
        <w:rPr>
          <w:rFonts w:ascii="Times New Roman" w:hAnsi="Times New Roman" w:cs="Times New Roman"/>
          <w:lang w:eastAsia="en-AU"/>
        </w:rPr>
        <w:t>The graduate job search process–a lesson in persistence rather than good career management?</w:t>
      </w:r>
      <w:r w:rsidRPr="00946D58">
        <w:rPr>
          <w:rFonts w:ascii="Times New Roman" w:hAnsi="Times New Roman" w:cs="Times New Roman"/>
          <w:lang w:eastAsia="en-AU"/>
        </w:rPr>
        <w:t>”</w:t>
      </w:r>
      <w:r w:rsidR="00D05502" w:rsidRPr="00946D58">
        <w:rPr>
          <w:rFonts w:ascii="Times New Roman" w:hAnsi="Times New Roman" w:cs="Times New Roman"/>
          <w:lang w:eastAsia="en-AU"/>
        </w:rPr>
        <w:t xml:space="preserve"> </w:t>
      </w:r>
      <w:r w:rsidR="00D05502" w:rsidRPr="00946D58">
        <w:rPr>
          <w:rFonts w:ascii="Times New Roman" w:hAnsi="Times New Roman" w:cs="Times New Roman"/>
          <w:i/>
          <w:iCs/>
          <w:lang w:eastAsia="en-AU"/>
        </w:rPr>
        <w:t>Education</w:t>
      </w:r>
      <w:r w:rsidR="00CF3CDF" w:rsidRPr="00946D58">
        <w:rPr>
          <w:rFonts w:ascii="Times New Roman" w:hAnsi="Times New Roman" w:cs="Times New Roman"/>
          <w:i/>
          <w:iCs/>
          <w:lang w:eastAsia="en-AU"/>
        </w:rPr>
        <w:t xml:space="preserve"> </w:t>
      </w:r>
      <w:r w:rsidR="00D05502" w:rsidRPr="00946D58">
        <w:rPr>
          <w:rFonts w:ascii="Times New Roman" w:hAnsi="Times New Roman" w:cs="Times New Roman"/>
          <w:i/>
          <w:iCs/>
          <w:lang w:eastAsia="en-AU"/>
        </w:rPr>
        <w:t>+ Training</w:t>
      </w:r>
      <w:r w:rsidRPr="00946D58">
        <w:rPr>
          <w:rFonts w:ascii="Times New Roman" w:hAnsi="Times New Roman" w:cs="Times New Roman"/>
          <w:lang w:eastAsia="en-AU"/>
        </w:rPr>
        <w:t xml:space="preserve">, Vol. </w:t>
      </w:r>
      <w:r w:rsidR="00D05502" w:rsidRPr="00946D58">
        <w:rPr>
          <w:rFonts w:ascii="Times New Roman" w:hAnsi="Times New Roman" w:cs="Times New Roman"/>
          <w:iCs/>
          <w:lang w:eastAsia="en-AU"/>
        </w:rPr>
        <w:t>53</w:t>
      </w:r>
      <w:r w:rsidRPr="00946D58">
        <w:rPr>
          <w:rFonts w:ascii="Times New Roman" w:hAnsi="Times New Roman" w:cs="Times New Roman"/>
          <w:lang w:eastAsia="en-AU"/>
        </w:rPr>
        <w:t xml:space="preserve"> No. 4</w:t>
      </w:r>
      <w:r w:rsidR="00D05502" w:rsidRPr="00946D58">
        <w:rPr>
          <w:rFonts w:ascii="Times New Roman" w:hAnsi="Times New Roman" w:cs="Times New Roman"/>
          <w:lang w:eastAsia="en-AU"/>
        </w:rPr>
        <w:t xml:space="preserve">, </w:t>
      </w:r>
      <w:r w:rsidRPr="00946D58">
        <w:rPr>
          <w:rFonts w:ascii="Times New Roman" w:hAnsi="Times New Roman" w:cs="Times New Roman"/>
          <w:lang w:eastAsia="en-AU"/>
        </w:rPr>
        <w:t xml:space="preserve">pp. </w:t>
      </w:r>
      <w:r w:rsidR="00D05502" w:rsidRPr="00946D58">
        <w:rPr>
          <w:rFonts w:ascii="Times New Roman" w:hAnsi="Times New Roman" w:cs="Times New Roman"/>
          <w:lang w:eastAsia="en-AU"/>
        </w:rPr>
        <w:t>310-320.</w:t>
      </w:r>
    </w:p>
    <w:p w14:paraId="44B8251F" w14:textId="77777777" w:rsidR="002761B4" w:rsidRPr="00946D58" w:rsidRDefault="002761B4" w:rsidP="00C104D3">
      <w:pPr>
        <w:spacing w:after="120" w:line="240" w:lineRule="auto"/>
        <w:rPr>
          <w:rFonts w:ascii="Times New Roman" w:eastAsia="Times New Roman" w:hAnsi="Times New Roman" w:cs="Times New Roman"/>
          <w:lang w:eastAsia="en-AU"/>
        </w:rPr>
      </w:pPr>
      <w:proofErr w:type="spellStart"/>
      <w:r w:rsidRPr="00946D58">
        <w:rPr>
          <w:rFonts w:ascii="Times New Roman" w:eastAsia="Times New Roman" w:hAnsi="Times New Roman" w:cs="Times New Roman"/>
          <w:lang w:eastAsia="en-AU"/>
        </w:rPr>
        <w:t>Norusis</w:t>
      </w:r>
      <w:proofErr w:type="spellEnd"/>
      <w:r w:rsidRPr="00946D58">
        <w:rPr>
          <w:rFonts w:ascii="Times New Roman" w:eastAsia="Times New Roman" w:hAnsi="Times New Roman" w:cs="Times New Roman"/>
          <w:lang w:eastAsia="en-AU"/>
        </w:rPr>
        <w:t xml:space="preserve">, M. (2012), </w:t>
      </w:r>
      <w:r w:rsidRPr="00946D58">
        <w:rPr>
          <w:rFonts w:ascii="Times New Roman" w:eastAsia="Times New Roman" w:hAnsi="Times New Roman" w:cs="Times New Roman"/>
          <w:i/>
          <w:iCs/>
          <w:lang w:eastAsia="en-AU"/>
        </w:rPr>
        <w:t>IBM SPSS statistics 19 statistical procedures companion</w:t>
      </w:r>
      <w:r w:rsidRPr="00946D58">
        <w:rPr>
          <w:rFonts w:ascii="Times New Roman" w:eastAsia="Times New Roman" w:hAnsi="Times New Roman" w:cs="Times New Roman"/>
          <w:lang w:eastAsia="en-AU"/>
        </w:rPr>
        <w:t>, Prentice Hall.</w:t>
      </w:r>
    </w:p>
    <w:p w14:paraId="6774F15F" w14:textId="77777777" w:rsidR="002761B4" w:rsidRPr="00946D58" w:rsidRDefault="002761B4" w:rsidP="00C104D3">
      <w:pPr>
        <w:autoSpaceDE w:val="0"/>
        <w:autoSpaceDN w:val="0"/>
        <w:adjustRightInd w:val="0"/>
        <w:spacing w:after="120" w:line="240" w:lineRule="auto"/>
        <w:rPr>
          <w:rFonts w:ascii="Times New Roman" w:hAnsi="Times New Roman" w:cs="Times New Roman"/>
        </w:rPr>
      </w:pPr>
      <w:proofErr w:type="spellStart"/>
      <w:r w:rsidRPr="00946D58">
        <w:rPr>
          <w:rFonts w:ascii="Times New Roman" w:hAnsi="Times New Roman" w:cs="Times New Roman"/>
        </w:rPr>
        <w:t>Özbilgin</w:t>
      </w:r>
      <w:proofErr w:type="spellEnd"/>
      <w:r w:rsidRPr="00946D58">
        <w:rPr>
          <w:rFonts w:ascii="Times New Roman" w:hAnsi="Times New Roman" w:cs="Times New Roman"/>
        </w:rPr>
        <w:t xml:space="preserve">, M., </w:t>
      </w:r>
      <w:proofErr w:type="spellStart"/>
      <w:proofErr w:type="gramStart"/>
      <w:r w:rsidRPr="00946D58">
        <w:rPr>
          <w:rFonts w:ascii="Times New Roman" w:hAnsi="Times New Roman" w:cs="Times New Roman"/>
        </w:rPr>
        <w:t>Kusku</w:t>
      </w:r>
      <w:proofErr w:type="spellEnd"/>
      <w:r w:rsidRPr="00946D58">
        <w:rPr>
          <w:rFonts w:ascii="Times New Roman" w:hAnsi="Times New Roman" w:cs="Times New Roman"/>
        </w:rPr>
        <w:t xml:space="preserve"> ,</w:t>
      </w:r>
      <w:proofErr w:type="gramEnd"/>
      <w:r w:rsidRPr="00946D58">
        <w:rPr>
          <w:rFonts w:ascii="Times New Roman" w:hAnsi="Times New Roman" w:cs="Times New Roman"/>
        </w:rPr>
        <w:t xml:space="preserve"> F. &amp; </w:t>
      </w:r>
      <w:proofErr w:type="spellStart"/>
      <w:r w:rsidRPr="00946D58">
        <w:rPr>
          <w:rFonts w:ascii="Times New Roman" w:hAnsi="Times New Roman" w:cs="Times New Roman"/>
        </w:rPr>
        <w:t>Erdogmus</w:t>
      </w:r>
      <w:proofErr w:type="spellEnd"/>
      <w:r w:rsidRPr="00946D58">
        <w:rPr>
          <w:rFonts w:ascii="Times New Roman" w:hAnsi="Times New Roman" w:cs="Times New Roman"/>
        </w:rPr>
        <w:t xml:space="preserve">, N. (2005). Explaining influences on career ‘choice’: The case of MBA students in comparative perspective. </w:t>
      </w:r>
      <w:r w:rsidRPr="00946D58">
        <w:rPr>
          <w:rFonts w:ascii="Times New Roman" w:hAnsi="Times New Roman" w:cs="Times New Roman"/>
          <w:i/>
        </w:rPr>
        <w:t>International Journal of Human Resource Managemen</w:t>
      </w:r>
      <w:r w:rsidRPr="00946D58">
        <w:rPr>
          <w:rFonts w:ascii="Times New Roman" w:hAnsi="Times New Roman" w:cs="Times New Roman"/>
        </w:rPr>
        <w:t xml:space="preserve">t </w:t>
      </w:r>
      <w:r w:rsidRPr="00946D58">
        <w:rPr>
          <w:rFonts w:ascii="Times New Roman" w:hAnsi="Times New Roman" w:cs="Times New Roman"/>
          <w:i/>
        </w:rPr>
        <w:t>16</w:t>
      </w:r>
      <w:r w:rsidRPr="00946D58">
        <w:rPr>
          <w:rFonts w:ascii="Times New Roman" w:hAnsi="Times New Roman" w:cs="Times New Roman"/>
        </w:rPr>
        <w:t>(11), 2000-28.</w:t>
      </w:r>
    </w:p>
    <w:p w14:paraId="0C5CC4EC" w14:textId="77777777" w:rsidR="00796ADE" w:rsidRPr="00946D58" w:rsidRDefault="00F10275" w:rsidP="00C104D3">
      <w:pPr>
        <w:autoSpaceDE w:val="0"/>
        <w:autoSpaceDN w:val="0"/>
        <w:adjustRightInd w:val="0"/>
        <w:spacing w:after="120" w:line="240" w:lineRule="auto"/>
        <w:rPr>
          <w:rFonts w:ascii="Times New Roman" w:hAnsi="Times New Roman" w:cs="Times New Roman"/>
          <w:lang w:eastAsia="en-AU"/>
        </w:rPr>
      </w:pPr>
      <w:r w:rsidRPr="00946D58">
        <w:rPr>
          <w:rFonts w:ascii="Times New Roman" w:hAnsi="Times New Roman" w:cs="Times New Roman"/>
        </w:rPr>
        <w:lastRenderedPageBreak/>
        <w:t xml:space="preserve">Parker, S., </w:t>
      </w:r>
      <w:proofErr w:type="spellStart"/>
      <w:r w:rsidRPr="00946D58">
        <w:rPr>
          <w:rFonts w:ascii="Times New Roman" w:hAnsi="Times New Roman" w:cs="Times New Roman"/>
        </w:rPr>
        <w:t>Jimmieson</w:t>
      </w:r>
      <w:proofErr w:type="spellEnd"/>
      <w:r w:rsidRPr="00946D58">
        <w:rPr>
          <w:rFonts w:ascii="Times New Roman" w:hAnsi="Times New Roman" w:cs="Times New Roman"/>
        </w:rPr>
        <w:t xml:space="preserve">, N. and </w:t>
      </w:r>
      <w:proofErr w:type="spellStart"/>
      <w:r w:rsidRPr="00946D58">
        <w:rPr>
          <w:rFonts w:ascii="Times New Roman" w:hAnsi="Times New Roman" w:cs="Times New Roman"/>
        </w:rPr>
        <w:t>Amiot</w:t>
      </w:r>
      <w:proofErr w:type="spellEnd"/>
      <w:r w:rsidRPr="00946D58">
        <w:rPr>
          <w:rFonts w:ascii="Times New Roman" w:hAnsi="Times New Roman" w:cs="Times New Roman"/>
        </w:rPr>
        <w:t>, C. (2010), “</w:t>
      </w:r>
      <w:r w:rsidR="00796ADE" w:rsidRPr="00946D58">
        <w:rPr>
          <w:rFonts w:ascii="Times New Roman" w:hAnsi="Times New Roman" w:cs="Times New Roman"/>
        </w:rPr>
        <w:t>Self-determination as a moderator of demands and control: Implications for</w:t>
      </w:r>
      <w:r w:rsidRPr="00946D58">
        <w:rPr>
          <w:rFonts w:ascii="Times New Roman" w:hAnsi="Times New Roman" w:cs="Times New Roman"/>
        </w:rPr>
        <w:t xml:space="preserve"> employee strain and engagement”</w:t>
      </w:r>
      <w:r w:rsidR="00165E62" w:rsidRPr="00946D58">
        <w:rPr>
          <w:rFonts w:ascii="Times New Roman" w:hAnsi="Times New Roman" w:cs="Times New Roman"/>
        </w:rPr>
        <w:t xml:space="preserve">, </w:t>
      </w:r>
      <w:r w:rsidR="00796ADE" w:rsidRPr="00946D58">
        <w:rPr>
          <w:rFonts w:ascii="Times New Roman" w:hAnsi="Times New Roman" w:cs="Times New Roman"/>
          <w:i/>
        </w:rPr>
        <w:t xml:space="preserve">Journal of Vocational </w:t>
      </w:r>
      <w:proofErr w:type="spellStart"/>
      <w:r w:rsidR="00796ADE" w:rsidRPr="00946D58">
        <w:rPr>
          <w:rFonts w:ascii="Times New Roman" w:hAnsi="Times New Roman" w:cs="Times New Roman"/>
          <w:i/>
        </w:rPr>
        <w:t>Behavior</w:t>
      </w:r>
      <w:proofErr w:type="spellEnd"/>
      <w:r w:rsidR="00796ADE" w:rsidRPr="00946D58">
        <w:rPr>
          <w:rFonts w:ascii="Times New Roman" w:hAnsi="Times New Roman" w:cs="Times New Roman"/>
        </w:rPr>
        <w:t xml:space="preserve">, </w:t>
      </w:r>
      <w:r w:rsidRPr="00946D58">
        <w:rPr>
          <w:rFonts w:ascii="Times New Roman" w:hAnsi="Times New Roman" w:cs="Times New Roman"/>
        </w:rPr>
        <w:t xml:space="preserve">Vol. </w:t>
      </w:r>
      <w:r w:rsidR="00796ADE" w:rsidRPr="00946D58">
        <w:rPr>
          <w:rFonts w:ascii="Times New Roman" w:hAnsi="Times New Roman" w:cs="Times New Roman"/>
        </w:rPr>
        <w:t>76</w:t>
      </w:r>
      <w:r w:rsidRPr="00946D58">
        <w:rPr>
          <w:rFonts w:ascii="Times New Roman" w:hAnsi="Times New Roman" w:cs="Times New Roman"/>
        </w:rPr>
        <w:t xml:space="preserve"> No. </w:t>
      </w:r>
      <w:r w:rsidR="00165E62" w:rsidRPr="00946D58">
        <w:rPr>
          <w:rFonts w:ascii="Times New Roman" w:hAnsi="Times New Roman" w:cs="Times New Roman"/>
        </w:rPr>
        <w:t>1</w:t>
      </w:r>
      <w:r w:rsidR="00796ADE" w:rsidRPr="00946D58">
        <w:rPr>
          <w:rFonts w:ascii="Times New Roman" w:hAnsi="Times New Roman" w:cs="Times New Roman"/>
        </w:rPr>
        <w:t xml:space="preserve">, </w:t>
      </w:r>
      <w:r w:rsidRPr="00946D58">
        <w:rPr>
          <w:rFonts w:ascii="Times New Roman" w:hAnsi="Times New Roman" w:cs="Times New Roman"/>
        </w:rPr>
        <w:t xml:space="preserve">pp. </w:t>
      </w:r>
      <w:r w:rsidR="00796ADE" w:rsidRPr="00946D58">
        <w:rPr>
          <w:rFonts w:ascii="Times New Roman" w:hAnsi="Times New Roman" w:cs="Times New Roman"/>
        </w:rPr>
        <w:t>52–67.</w:t>
      </w:r>
    </w:p>
    <w:p w14:paraId="5DFB4B6D" w14:textId="77777777" w:rsidR="002C787B" w:rsidRPr="00946D58" w:rsidRDefault="002C787B" w:rsidP="00C104D3">
      <w:pPr>
        <w:spacing w:after="120" w:line="240" w:lineRule="auto"/>
        <w:rPr>
          <w:rFonts w:ascii="Times New Roman" w:hAnsi="Times New Roman" w:cs="Times New Roman"/>
          <w:lang w:eastAsia="en-AU"/>
        </w:rPr>
      </w:pPr>
      <w:proofErr w:type="spellStart"/>
      <w:r w:rsidRPr="00946D58">
        <w:rPr>
          <w:rFonts w:ascii="Times New Roman" w:hAnsi="Times New Roman" w:cs="Times New Roman"/>
          <w:lang w:eastAsia="en-AU"/>
        </w:rPr>
        <w:t>Pegg</w:t>
      </w:r>
      <w:proofErr w:type="spellEnd"/>
      <w:r w:rsidRPr="00946D58">
        <w:rPr>
          <w:rFonts w:ascii="Times New Roman" w:hAnsi="Times New Roman" w:cs="Times New Roman"/>
          <w:lang w:eastAsia="en-AU"/>
        </w:rPr>
        <w:t>, A.</w:t>
      </w:r>
      <w:r w:rsidR="00F10275" w:rsidRPr="00946D58">
        <w:rPr>
          <w:rFonts w:ascii="Times New Roman" w:hAnsi="Times New Roman" w:cs="Times New Roman"/>
          <w:lang w:eastAsia="en-AU"/>
        </w:rPr>
        <w:t xml:space="preserve">, </w:t>
      </w:r>
      <w:proofErr w:type="spellStart"/>
      <w:r w:rsidR="00F10275" w:rsidRPr="00946D58">
        <w:rPr>
          <w:rFonts w:ascii="Times New Roman" w:hAnsi="Times New Roman" w:cs="Times New Roman"/>
          <w:lang w:eastAsia="en-AU"/>
        </w:rPr>
        <w:t>Waldock</w:t>
      </w:r>
      <w:proofErr w:type="spellEnd"/>
      <w:r w:rsidR="00F10275" w:rsidRPr="00946D58">
        <w:rPr>
          <w:rFonts w:ascii="Times New Roman" w:hAnsi="Times New Roman" w:cs="Times New Roman"/>
          <w:lang w:eastAsia="en-AU"/>
        </w:rPr>
        <w:t>, J., Hendy-Isaac, S. and Lawton, R. (2012),</w:t>
      </w:r>
      <w:r w:rsidRPr="00946D58">
        <w:rPr>
          <w:rFonts w:ascii="Times New Roman" w:hAnsi="Times New Roman" w:cs="Times New Roman"/>
          <w:lang w:eastAsia="en-AU"/>
        </w:rPr>
        <w:t xml:space="preserve"> </w:t>
      </w:r>
      <w:r w:rsidRPr="00946D58">
        <w:rPr>
          <w:rFonts w:ascii="Times New Roman" w:hAnsi="Times New Roman" w:cs="Times New Roman"/>
          <w:i/>
          <w:lang w:eastAsia="en-AU"/>
        </w:rPr>
        <w:t>Pedagogy for employability</w:t>
      </w:r>
      <w:r w:rsidR="00F10275" w:rsidRPr="00946D58">
        <w:rPr>
          <w:rFonts w:ascii="Times New Roman" w:hAnsi="Times New Roman" w:cs="Times New Roman"/>
          <w:lang w:eastAsia="en-AU"/>
        </w:rPr>
        <w:t>. Higher Education Academy, York, UK.</w:t>
      </w:r>
    </w:p>
    <w:p w14:paraId="0C898F8F" w14:textId="77777777" w:rsidR="00063869" w:rsidRPr="00946D58" w:rsidRDefault="00063869" w:rsidP="00C104D3">
      <w:pPr>
        <w:spacing w:after="120" w:line="240" w:lineRule="auto"/>
        <w:rPr>
          <w:rFonts w:ascii="Times New Roman" w:hAnsi="Times New Roman" w:cs="Times New Roman"/>
        </w:rPr>
      </w:pPr>
      <w:proofErr w:type="spellStart"/>
      <w:r w:rsidRPr="00946D58">
        <w:rPr>
          <w:rFonts w:ascii="Times New Roman" w:hAnsi="Times New Roman" w:cs="Times New Roman"/>
        </w:rPr>
        <w:t>Potgieter</w:t>
      </w:r>
      <w:proofErr w:type="spellEnd"/>
      <w:r w:rsidRPr="00946D58">
        <w:rPr>
          <w:rFonts w:ascii="Times New Roman" w:hAnsi="Times New Roman" w:cs="Times New Roman"/>
        </w:rPr>
        <w:t>, I.</w:t>
      </w:r>
      <w:r w:rsidR="00962924" w:rsidRPr="00946D58">
        <w:rPr>
          <w:rFonts w:ascii="Times New Roman" w:hAnsi="Times New Roman" w:cs="Times New Roman"/>
        </w:rPr>
        <w:t xml:space="preserve"> (2012),</w:t>
      </w:r>
      <w:r w:rsidRPr="00946D58">
        <w:rPr>
          <w:rFonts w:ascii="Times New Roman" w:hAnsi="Times New Roman" w:cs="Times New Roman"/>
        </w:rPr>
        <w:t xml:space="preserve"> </w:t>
      </w:r>
      <w:r w:rsidR="00962924" w:rsidRPr="00946D58">
        <w:rPr>
          <w:rFonts w:ascii="Times New Roman" w:hAnsi="Times New Roman" w:cs="Times New Roman"/>
        </w:rPr>
        <w:t>“</w:t>
      </w:r>
      <w:r w:rsidRPr="00946D58">
        <w:rPr>
          <w:rFonts w:ascii="Times New Roman" w:hAnsi="Times New Roman" w:cs="Times New Roman"/>
        </w:rPr>
        <w:t>The relationship between the self-esteem and employability attributes of post-graduate business</w:t>
      </w:r>
      <w:r w:rsidR="00A06624" w:rsidRPr="00946D58">
        <w:rPr>
          <w:rFonts w:ascii="Times New Roman" w:hAnsi="Times New Roman" w:cs="Times New Roman"/>
        </w:rPr>
        <w:t xml:space="preserve"> </w:t>
      </w:r>
      <w:r w:rsidRPr="00946D58">
        <w:rPr>
          <w:rFonts w:ascii="Times New Roman" w:hAnsi="Times New Roman" w:cs="Times New Roman"/>
        </w:rPr>
        <w:t>management students</w:t>
      </w:r>
      <w:r w:rsidR="00962924" w:rsidRPr="00946D58">
        <w:rPr>
          <w:rFonts w:ascii="Times New Roman" w:hAnsi="Times New Roman" w:cs="Times New Roman"/>
        </w:rPr>
        <w:t xml:space="preserve">”, </w:t>
      </w:r>
      <w:r w:rsidR="00165E62" w:rsidRPr="00946D58">
        <w:rPr>
          <w:rFonts w:ascii="Times New Roman" w:hAnsi="Times New Roman" w:cs="Times New Roman"/>
          <w:i/>
          <w:iCs/>
        </w:rPr>
        <w:t>S</w:t>
      </w:r>
      <w:r w:rsidRPr="00946D58">
        <w:rPr>
          <w:rFonts w:ascii="Times New Roman" w:hAnsi="Times New Roman" w:cs="Times New Roman"/>
          <w:i/>
          <w:iCs/>
        </w:rPr>
        <w:t>A Journal of Human Resource Management</w:t>
      </w:r>
      <w:r w:rsidRPr="00946D58">
        <w:rPr>
          <w:rFonts w:ascii="Times New Roman" w:hAnsi="Times New Roman" w:cs="Times New Roman"/>
        </w:rPr>
        <w:t xml:space="preserve">, </w:t>
      </w:r>
      <w:r w:rsidR="00962924" w:rsidRPr="00946D58">
        <w:rPr>
          <w:rFonts w:ascii="Times New Roman" w:hAnsi="Times New Roman" w:cs="Times New Roman"/>
        </w:rPr>
        <w:t xml:space="preserve">Vol. </w:t>
      </w:r>
      <w:r w:rsidRPr="00946D58">
        <w:rPr>
          <w:rFonts w:ascii="Times New Roman" w:hAnsi="Times New Roman" w:cs="Times New Roman"/>
          <w:iCs/>
        </w:rPr>
        <w:t>10</w:t>
      </w:r>
      <w:r w:rsidR="00962924" w:rsidRPr="00946D58">
        <w:rPr>
          <w:rFonts w:ascii="Times New Roman" w:hAnsi="Times New Roman" w:cs="Times New Roman"/>
        </w:rPr>
        <w:t xml:space="preserve"> No. 2</w:t>
      </w:r>
      <w:r w:rsidRPr="00946D58">
        <w:rPr>
          <w:rFonts w:ascii="Times New Roman" w:hAnsi="Times New Roman" w:cs="Times New Roman"/>
        </w:rPr>
        <w:t xml:space="preserve">, </w:t>
      </w:r>
      <w:r w:rsidR="00962924" w:rsidRPr="00946D58">
        <w:rPr>
          <w:rFonts w:ascii="Times New Roman" w:hAnsi="Times New Roman" w:cs="Times New Roman"/>
        </w:rPr>
        <w:t xml:space="preserve">pp. </w:t>
      </w:r>
      <w:r w:rsidRPr="00946D58">
        <w:rPr>
          <w:rFonts w:ascii="Times New Roman" w:hAnsi="Times New Roman" w:cs="Times New Roman"/>
        </w:rPr>
        <w:t>1–15.</w:t>
      </w:r>
    </w:p>
    <w:p w14:paraId="14551733" w14:textId="77777777" w:rsidR="00D92C98" w:rsidRPr="00946D58" w:rsidRDefault="007715DA" w:rsidP="00C104D3">
      <w:pPr>
        <w:spacing w:after="120" w:line="240" w:lineRule="auto"/>
        <w:rPr>
          <w:rFonts w:ascii="Times New Roman" w:hAnsi="Times New Roman" w:cs="Times New Roman"/>
        </w:rPr>
      </w:pPr>
      <w:r w:rsidRPr="00946D58">
        <w:rPr>
          <w:rFonts w:ascii="Times New Roman" w:hAnsi="Times New Roman" w:cs="Times New Roman"/>
        </w:rPr>
        <w:t>Purcell, K., Wilton, N &amp; Elias, P. (2007) Hard Lessons for Lifelong Learners? Mature</w:t>
      </w:r>
      <w:r w:rsidR="00A1404E" w:rsidRPr="00946D58">
        <w:rPr>
          <w:rFonts w:ascii="Times New Roman" w:hAnsi="Times New Roman" w:cs="Times New Roman"/>
        </w:rPr>
        <w:t xml:space="preserve"> graduates and Mass Higher Education, </w:t>
      </w:r>
      <w:r w:rsidR="00A1404E" w:rsidRPr="00946D58">
        <w:rPr>
          <w:rFonts w:ascii="Times New Roman" w:hAnsi="Times New Roman" w:cs="Times New Roman"/>
          <w:i/>
        </w:rPr>
        <w:t xml:space="preserve">Higher Education Quarterly, Vol. </w:t>
      </w:r>
      <w:r w:rsidR="00A1404E" w:rsidRPr="00946D58">
        <w:rPr>
          <w:rFonts w:ascii="Times New Roman" w:hAnsi="Times New Roman" w:cs="Times New Roman"/>
        </w:rPr>
        <w:t>61 No.1, pp. 57-82</w:t>
      </w:r>
    </w:p>
    <w:p w14:paraId="1F67C67D" w14:textId="77777777" w:rsidR="002C787B" w:rsidRPr="00946D58" w:rsidRDefault="002C787B" w:rsidP="00C104D3">
      <w:pPr>
        <w:pStyle w:val="Default"/>
        <w:spacing w:after="120"/>
        <w:jc w:val="both"/>
        <w:rPr>
          <w:rFonts w:ascii="Times New Roman" w:hAnsi="Times New Roman" w:cs="Times New Roman"/>
          <w:color w:val="auto"/>
          <w:sz w:val="22"/>
          <w:szCs w:val="22"/>
        </w:rPr>
      </w:pPr>
      <w:r w:rsidRPr="00946D58">
        <w:rPr>
          <w:rFonts w:ascii="Times New Roman" w:hAnsi="Times New Roman" w:cs="Times New Roman"/>
          <w:color w:val="auto"/>
          <w:sz w:val="22"/>
          <w:szCs w:val="22"/>
        </w:rPr>
        <w:t xml:space="preserve">Purcell, K., Elias, P., </w:t>
      </w:r>
      <w:proofErr w:type="spellStart"/>
      <w:r w:rsidRPr="00946D58">
        <w:rPr>
          <w:rFonts w:ascii="Times New Roman" w:hAnsi="Times New Roman" w:cs="Times New Roman"/>
          <w:color w:val="auto"/>
          <w:sz w:val="22"/>
          <w:szCs w:val="22"/>
        </w:rPr>
        <w:t>Atfie</w:t>
      </w:r>
      <w:r w:rsidR="00962924" w:rsidRPr="00946D58">
        <w:rPr>
          <w:rFonts w:ascii="Times New Roman" w:hAnsi="Times New Roman" w:cs="Times New Roman"/>
          <w:color w:val="auto"/>
          <w:sz w:val="22"/>
          <w:szCs w:val="22"/>
        </w:rPr>
        <w:t>ld</w:t>
      </w:r>
      <w:proofErr w:type="spellEnd"/>
      <w:r w:rsidR="00962924" w:rsidRPr="00946D58">
        <w:rPr>
          <w:rFonts w:ascii="Times New Roman" w:hAnsi="Times New Roman" w:cs="Times New Roman"/>
          <w:color w:val="auto"/>
          <w:sz w:val="22"/>
          <w:szCs w:val="22"/>
        </w:rPr>
        <w:t xml:space="preserve">, G., </w:t>
      </w:r>
      <w:proofErr w:type="spellStart"/>
      <w:r w:rsidR="00962924" w:rsidRPr="00946D58">
        <w:rPr>
          <w:rFonts w:ascii="Times New Roman" w:hAnsi="Times New Roman" w:cs="Times New Roman"/>
          <w:color w:val="auto"/>
          <w:sz w:val="22"/>
          <w:szCs w:val="22"/>
        </w:rPr>
        <w:t>Behle</w:t>
      </w:r>
      <w:proofErr w:type="spellEnd"/>
      <w:r w:rsidR="00962924" w:rsidRPr="00946D58">
        <w:rPr>
          <w:rFonts w:ascii="Times New Roman" w:hAnsi="Times New Roman" w:cs="Times New Roman"/>
          <w:color w:val="auto"/>
          <w:sz w:val="22"/>
          <w:szCs w:val="22"/>
        </w:rPr>
        <w:t>, H., Ellison, R. and</w:t>
      </w:r>
      <w:r w:rsidRPr="00946D58">
        <w:rPr>
          <w:rFonts w:ascii="Times New Roman" w:hAnsi="Times New Roman" w:cs="Times New Roman"/>
          <w:color w:val="auto"/>
          <w:sz w:val="22"/>
          <w:szCs w:val="22"/>
        </w:rPr>
        <w:t xml:space="preserve"> </w:t>
      </w:r>
      <w:proofErr w:type="spellStart"/>
      <w:r w:rsidRPr="00946D58">
        <w:rPr>
          <w:rFonts w:ascii="Times New Roman" w:hAnsi="Times New Roman" w:cs="Times New Roman"/>
          <w:color w:val="auto"/>
          <w:sz w:val="22"/>
          <w:szCs w:val="22"/>
        </w:rPr>
        <w:t>Luchinskaya</w:t>
      </w:r>
      <w:proofErr w:type="spellEnd"/>
      <w:r w:rsidRPr="00946D58">
        <w:rPr>
          <w:rFonts w:ascii="Times New Roman" w:hAnsi="Times New Roman" w:cs="Times New Roman"/>
          <w:color w:val="auto"/>
          <w:sz w:val="22"/>
          <w:szCs w:val="22"/>
        </w:rPr>
        <w:t xml:space="preserve">, </w:t>
      </w:r>
      <w:r w:rsidR="00962924" w:rsidRPr="00946D58">
        <w:rPr>
          <w:rFonts w:ascii="Times New Roman" w:hAnsi="Times New Roman" w:cs="Times New Roman"/>
          <w:color w:val="auto"/>
          <w:sz w:val="22"/>
          <w:szCs w:val="22"/>
        </w:rPr>
        <w:t xml:space="preserve">D. (2013), </w:t>
      </w:r>
      <w:r w:rsidRPr="00946D58">
        <w:rPr>
          <w:rFonts w:ascii="Times New Roman" w:hAnsi="Times New Roman" w:cs="Times New Roman"/>
          <w:i/>
          <w:color w:val="auto"/>
          <w:sz w:val="22"/>
          <w:szCs w:val="22"/>
        </w:rPr>
        <w:t>Transitions into employment, further study and other outcomes</w:t>
      </w:r>
      <w:r w:rsidRPr="00946D58">
        <w:rPr>
          <w:rFonts w:ascii="Times New Roman" w:hAnsi="Times New Roman" w:cs="Times New Roman"/>
          <w:color w:val="auto"/>
          <w:sz w:val="22"/>
          <w:szCs w:val="22"/>
        </w:rPr>
        <w:t>. Warwick Institute of Employment Research</w:t>
      </w:r>
      <w:r w:rsidR="00962924" w:rsidRPr="00946D58">
        <w:rPr>
          <w:rFonts w:ascii="Times New Roman" w:hAnsi="Times New Roman" w:cs="Times New Roman"/>
          <w:color w:val="auto"/>
          <w:sz w:val="22"/>
          <w:szCs w:val="22"/>
        </w:rPr>
        <w:t>, Warwick, UK</w:t>
      </w:r>
      <w:r w:rsidRPr="00946D58">
        <w:rPr>
          <w:rFonts w:ascii="Times New Roman" w:hAnsi="Times New Roman" w:cs="Times New Roman"/>
          <w:color w:val="auto"/>
          <w:sz w:val="22"/>
          <w:szCs w:val="22"/>
        </w:rPr>
        <w:t>.</w:t>
      </w:r>
    </w:p>
    <w:p w14:paraId="6B365D68" w14:textId="77777777" w:rsidR="00D92C98" w:rsidRPr="00946D58" w:rsidRDefault="007715DA" w:rsidP="00C104D3">
      <w:pPr>
        <w:widowControl w:val="0"/>
        <w:autoSpaceDE w:val="0"/>
        <w:autoSpaceDN w:val="0"/>
        <w:adjustRightInd w:val="0"/>
        <w:spacing w:after="120" w:line="240" w:lineRule="auto"/>
        <w:rPr>
          <w:rFonts w:ascii="Times New Roman" w:hAnsi="Times New Roman" w:cs="Times New Roman"/>
        </w:rPr>
      </w:pPr>
      <w:proofErr w:type="spellStart"/>
      <w:r w:rsidRPr="00946D58">
        <w:rPr>
          <w:rFonts w:ascii="Times New Roman" w:hAnsi="Times New Roman" w:cs="Times New Roman"/>
        </w:rPr>
        <w:t>Qenani</w:t>
      </w:r>
      <w:proofErr w:type="spellEnd"/>
      <w:r w:rsidRPr="00946D58">
        <w:rPr>
          <w:rFonts w:ascii="Times New Roman" w:hAnsi="Times New Roman" w:cs="Times New Roman"/>
        </w:rPr>
        <w:t xml:space="preserve">, E., MacDougall, N. and Sexton, C. (2014) </w:t>
      </w:r>
      <w:r w:rsidR="00D51C70" w:rsidRPr="00946D58">
        <w:rPr>
          <w:rFonts w:ascii="Times New Roman" w:hAnsi="Times New Roman" w:cs="Times New Roman"/>
        </w:rPr>
        <w:t>“</w:t>
      </w:r>
      <w:r w:rsidRPr="00946D58">
        <w:rPr>
          <w:rFonts w:ascii="Times New Roman" w:hAnsi="Times New Roman" w:cs="Times New Roman"/>
        </w:rPr>
        <w:t>An empirical study of self-</w:t>
      </w:r>
      <w:r w:rsidR="00E47D17">
        <w:rPr>
          <w:rFonts w:ascii="Times New Roman" w:hAnsi="Times New Roman" w:cs="Times New Roman"/>
        </w:rPr>
        <w:t>perceived employability</w:t>
      </w:r>
      <w:r w:rsidRPr="00946D58">
        <w:rPr>
          <w:rFonts w:ascii="Times New Roman" w:hAnsi="Times New Roman" w:cs="Times New Roman"/>
        </w:rPr>
        <w:t>: Improving the prospects for student employment success in an uncertain environment</w:t>
      </w:r>
      <w:r w:rsidR="00D51C70" w:rsidRPr="00946D58">
        <w:rPr>
          <w:rFonts w:ascii="Times New Roman" w:hAnsi="Times New Roman" w:cs="Times New Roman"/>
        </w:rPr>
        <w:t xml:space="preserve">”, </w:t>
      </w:r>
      <w:r w:rsidR="00D51C70" w:rsidRPr="00946D58">
        <w:rPr>
          <w:rFonts w:ascii="Times New Roman" w:hAnsi="Times New Roman" w:cs="Times New Roman"/>
          <w:i/>
        </w:rPr>
        <w:t>Active Learning in H</w:t>
      </w:r>
      <w:r w:rsidRPr="00946D58">
        <w:rPr>
          <w:rFonts w:ascii="Times New Roman" w:hAnsi="Times New Roman" w:cs="Times New Roman"/>
          <w:i/>
        </w:rPr>
        <w:t>igher Education</w:t>
      </w:r>
      <w:r w:rsidRPr="00946D58">
        <w:rPr>
          <w:rFonts w:ascii="Times New Roman" w:hAnsi="Times New Roman" w:cs="Times New Roman"/>
        </w:rPr>
        <w:t>, Vol. 15 no. 3, 199-213</w:t>
      </w:r>
    </w:p>
    <w:p w14:paraId="1FAA613C" w14:textId="77777777" w:rsidR="002461FB" w:rsidRPr="00946D58" w:rsidRDefault="00962924" w:rsidP="00C104D3">
      <w:pPr>
        <w:spacing w:after="120" w:line="240" w:lineRule="auto"/>
        <w:rPr>
          <w:rFonts w:ascii="Times New Roman" w:hAnsi="Times New Roman" w:cs="Times New Roman"/>
          <w:lang w:eastAsia="en-AU"/>
        </w:rPr>
      </w:pPr>
      <w:proofErr w:type="spellStart"/>
      <w:r w:rsidRPr="00946D58">
        <w:rPr>
          <w:rFonts w:ascii="Times New Roman" w:hAnsi="Times New Roman" w:cs="Times New Roman"/>
          <w:lang w:eastAsia="en-AU"/>
        </w:rPr>
        <w:t>Reddan</w:t>
      </w:r>
      <w:proofErr w:type="spellEnd"/>
      <w:r w:rsidRPr="00946D58">
        <w:rPr>
          <w:rFonts w:ascii="Times New Roman" w:hAnsi="Times New Roman" w:cs="Times New Roman"/>
          <w:lang w:eastAsia="en-AU"/>
        </w:rPr>
        <w:t xml:space="preserve">, G. and </w:t>
      </w:r>
      <w:proofErr w:type="spellStart"/>
      <w:r w:rsidRPr="00946D58">
        <w:rPr>
          <w:rFonts w:ascii="Times New Roman" w:hAnsi="Times New Roman" w:cs="Times New Roman"/>
          <w:lang w:eastAsia="en-AU"/>
        </w:rPr>
        <w:t>Rauchle</w:t>
      </w:r>
      <w:proofErr w:type="spellEnd"/>
      <w:r w:rsidRPr="00946D58">
        <w:rPr>
          <w:rFonts w:ascii="Times New Roman" w:hAnsi="Times New Roman" w:cs="Times New Roman"/>
          <w:lang w:eastAsia="en-AU"/>
        </w:rPr>
        <w:t>, M. (2012),</w:t>
      </w:r>
      <w:r w:rsidR="002461FB" w:rsidRPr="00946D58">
        <w:rPr>
          <w:rFonts w:ascii="Times New Roman" w:hAnsi="Times New Roman" w:cs="Times New Roman"/>
          <w:lang w:eastAsia="en-AU"/>
        </w:rPr>
        <w:t xml:space="preserve"> </w:t>
      </w:r>
      <w:r w:rsidRPr="00946D58">
        <w:rPr>
          <w:rFonts w:ascii="Times New Roman" w:hAnsi="Times New Roman" w:cs="Times New Roman"/>
          <w:lang w:eastAsia="en-AU"/>
        </w:rPr>
        <w:t>“</w:t>
      </w:r>
      <w:r w:rsidR="002461FB" w:rsidRPr="00946D58">
        <w:rPr>
          <w:rFonts w:ascii="Times New Roman" w:hAnsi="Times New Roman" w:cs="Times New Roman"/>
          <w:lang w:eastAsia="en-AU"/>
        </w:rPr>
        <w:t>Student perceptions of the value of career development learning to a work-integrated learning course in exercise science</w:t>
      </w:r>
      <w:r w:rsidRPr="00946D58">
        <w:rPr>
          <w:rFonts w:ascii="Times New Roman" w:hAnsi="Times New Roman" w:cs="Times New Roman"/>
          <w:lang w:eastAsia="en-AU"/>
        </w:rPr>
        <w:t xml:space="preserve">”, </w:t>
      </w:r>
      <w:r w:rsidR="002461FB" w:rsidRPr="00946D58">
        <w:rPr>
          <w:rFonts w:ascii="Times New Roman" w:hAnsi="Times New Roman" w:cs="Times New Roman"/>
          <w:i/>
          <w:iCs/>
          <w:lang w:eastAsia="en-AU"/>
        </w:rPr>
        <w:t>Australian Journal of Career Development</w:t>
      </w:r>
      <w:r w:rsidR="002461FB" w:rsidRPr="00946D58">
        <w:rPr>
          <w:rFonts w:ascii="Times New Roman" w:hAnsi="Times New Roman" w:cs="Times New Roman"/>
          <w:lang w:eastAsia="en-AU"/>
        </w:rPr>
        <w:t xml:space="preserve">, </w:t>
      </w:r>
      <w:r w:rsidRPr="00946D58">
        <w:rPr>
          <w:rFonts w:ascii="Times New Roman" w:hAnsi="Times New Roman" w:cs="Times New Roman"/>
          <w:lang w:eastAsia="en-AU"/>
        </w:rPr>
        <w:t xml:space="preserve">Vol. </w:t>
      </w:r>
      <w:r w:rsidR="002461FB" w:rsidRPr="00946D58">
        <w:rPr>
          <w:rFonts w:ascii="Times New Roman" w:hAnsi="Times New Roman" w:cs="Times New Roman"/>
          <w:iCs/>
          <w:lang w:eastAsia="en-AU"/>
        </w:rPr>
        <w:t>21</w:t>
      </w:r>
      <w:r w:rsidRPr="00946D58">
        <w:rPr>
          <w:rFonts w:ascii="Times New Roman" w:hAnsi="Times New Roman" w:cs="Times New Roman"/>
          <w:lang w:eastAsia="en-AU"/>
        </w:rPr>
        <w:t xml:space="preserve"> No. 1</w:t>
      </w:r>
      <w:r w:rsidR="002461FB" w:rsidRPr="00946D58">
        <w:rPr>
          <w:rFonts w:ascii="Times New Roman" w:hAnsi="Times New Roman" w:cs="Times New Roman"/>
          <w:lang w:eastAsia="en-AU"/>
        </w:rPr>
        <w:t>,</w:t>
      </w:r>
      <w:r w:rsidRPr="00946D58">
        <w:rPr>
          <w:rFonts w:ascii="Times New Roman" w:hAnsi="Times New Roman" w:cs="Times New Roman"/>
          <w:lang w:eastAsia="en-AU"/>
        </w:rPr>
        <w:t xml:space="preserve"> pp.</w:t>
      </w:r>
      <w:r w:rsidR="002461FB" w:rsidRPr="00946D58">
        <w:rPr>
          <w:rFonts w:ascii="Times New Roman" w:hAnsi="Times New Roman" w:cs="Times New Roman"/>
          <w:lang w:eastAsia="en-AU"/>
        </w:rPr>
        <w:t xml:space="preserve"> 38-48.</w:t>
      </w:r>
    </w:p>
    <w:p w14:paraId="6660F769" w14:textId="77777777" w:rsidR="00D92C98" w:rsidRPr="00946D58" w:rsidRDefault="00715414" w:rsidP="00C104D3">
      <w:pPr>
        <w:pStyle w:val="Default"/>
        <w:spacing w:after="120"/>
        <w:jc w:val="both"/>
        <w:rPr>
          <w:rFonts w:ascii="Times New Roman" w:hAnsi="Times New Roman" w:cs="Times New Roman"/>
          <w:color w:val="auto"/>
          <w:sz w:val="22"/>
          <w:szCs w:val="22"/>
          <w:lang w:val="en-US"/>
        </w:rPr>
      </w:pPr>
      <w:proofErr w:type="spellStart"/>
      <w:r w:rsidRPr="00946D58">
        <w:rPr>
          <w:rFonts w:ascii="Times New Roman" w:hAnsi="Times New Roman" w:cs="Times New Roman"/>
          <w:color w:val="auto"/>
          <w:sz w:val="22"/>
          <w:szCs w:val="22"/>
        </w:rPr>
        <w:t>Reeskens</w:t>
      </w:r>
      <w:proofErr w:type="spellEnd"/>
      <w:r w:rsidRPr="00946D58">
        <w:rPr>
          <w:rFonts w:ascii="Times New Roman" w:hAnsi="Times New Roman" w:cs="Times New Roman"/>
          <w:color w:val="auto"/>
          <w:sz w:val="22"/>
          <w:szCs w:val="22"/>
        </w:rPr>
        <w:t xml:space="preserve">, T. and van </w:t>
      </w:r>
      <w:proofErr w:type="spellStart"/>
      <w:r w:rsidRPr="00946D58">
        <w:rPr>
          <w:rFonts w:ascii="Times New Roman" w:hAnsi="Times New Roman" w:cs="Times New Roman"/>
          <w:color w:val="auto"/>
          <w:sz w:val="22"/>
          <w:szCs w:val="22"/>
        </w:rPr>
        <w:t>Orschot</w:t>
      </w:r>
      <w:proofErr w:type="spellEnd"/>
      <w:r w:rsidRPr="00946D58">
        <w:rPr>
          <w:rFonts w:ascii="Times New Roman" w:hAnsi="Times New Roman" w:cs="Times New Roman"/>
          <w:color w:val="auto"/>
          <w:sz w:val="22"/>
          <w:szCs w:val="22"/>
        </w:rPr>
        <w:t>, W. (2012) “</w:t>
      </w:r>
      <w:r w:rsidR="007715DA" w:rsidRPr="00946D58">
        <w:rPr>
          <w:rFonts w:ascii="Times New Roman" w:hAnsi="Times New Roman" w:cs="Times New Roman"/>
          <w:color w:val="auto"/>
          <w:sz w:val="22"/>
          <w:szCs w:val="22"/>
          <w:lang w:eastAsia="en-AU"/>
        </w:rPr>
        <w:t xml:space="preserve">Those who are in the gutter look at the stars? Explaining perceptions of labour market opportunities among European young adults”, </w:t>
      </w:r>
      <w:r w:rsidR="007715DA" w:rsidRPr="00946D58">
        <w:rPr>
          <w:rFonts w:ascii="Times New Roman" w:hAnsi="Times New Roman" w:cs="Times New Roman"/>
          <w:i/>
          <w:color w:val="auto"/>
          <w:sz w:val="22"/>
          <w:szCs w:val="22"/>
          <w:lang w:eastAsia="en-AU"/>
        </w:rPr>
        <w:t>Work, Employment and society</w:t>
      </w:r>
      <w:r w:rsidR="007715DA" w:rsidRPr="00946D58">
        <w:rPr>
          <w:rFonts w:ascii="Times New Roman" w:hAnsi="Times New Roman" w:cs="Times New Roman"/>
          <w:color w:val="auto"/>
          <w:sz w:val="22"/>
          <w:szCs w:val="22"/>
          <w:lang w:eastAsia="en-AU"/>
        </w:rPr>
        <w:t>, Vol. 26 No. 3, pp. 379-395</w:t>
      </w:r>
    </w:p>
    <w:p w14:paraId="31007553" w14:textId="77777777" w:rsidR="008F70BB" w:rsidRPr="00946D58" w:rsidRDefault="00962924" w:rsidP="00C104D3">
      <w:pPr>
        <w:autoSpaceDE w:val="0"/>
        <w:autoSpaceDN w:val="0"/>
        <w:adjustRightInd w:val="0"/>
        <w:spacing w:after="120" w:line="240" w:lineRule="auto"/>
        <w:rPr>
          <w:rFonts w:ascii="Times New Roman" w:eastAsia="Times New Roman" w:hAnsi="Times New Roman" w:cs="Times New Roman"/>
          <w:lang w:eastAsia="en-AU"/>
        </w:rPr>
      </w:pPr>
      <w:r w:rsidRPr="00946D58">
        <w:rPr>
          <w:rFonts w:ascii="Times New Roman" w:hAnsi="Times New Roman" w:cs="Times New Roman"/>
        </w:rPr>
        <w:t>Rothwell, A. and Arnold, J.</w:t>
      </w:r>
      <w:r w:rsidR="008F70BB" w:rsidRPr="00946D58">
        <w:rPr>
          <w:rFonts w:ascii="Times New Roman" w:hAnsi="Times New Roman" w:cs="Times New Roman"/>
        </w:rPr>
        <w:t xml:space="preserve"> </w:t>
      </w:r>
      <w:r w:rsidRPr="00946D58">
        <w:rPr>
          <w:rFonts w:ascii="Times New Roman" w:hAnsi="Times New Roman" w:cs="Times New Roman"/>
        </w:rPr>
        <w:t>(</w:t>
      </w:r>
      <w:r w:rsidR="008F70BB" w:rsidRPr="00946D58">
        <w:rPr>
          <w:rFonts w:ascii="Times New Roman" w:hAnsi="Times New Roman" w:cs="Times New Roman"/>
        </w:rPr>
        <w:t>2007</w:t>
      </w:r>
      <w:r w:rsidRPr="00946D58">
        <w:rPr>
          <w:rFonts w:ascii="Times New Roman" w:hAnsi="Times New Roman" w:cs="Times New Roman"/>
        </w:rPr>
        <w:t>),</w:t>
      </w:r>
      <w:r w:rsidR="008F70BB" w:rsidRPr="00946D58">
        <w:rPr>
          <w:rFonts w:ascii="Times New Roman" w:hAnsi="Times New Roman" w:cs="Times New Roman"/>
        </w:rPr>
        <w:t xml:space="preserve"> </w:t>
      </w:r>
      <w:r w:rsidRPr="00946D58">
        <w:rPr>
          <w:rFonts w:ascii="Times New Roman" w:hAnsi="Times New Roman" w:cs="Times New Roman"/>
        </w:rPr>
        <w:t>“</w:t>
      </w:r>
      <w:r w:rsidR="008F70BB" w:rsidRPr="00946D58">
        <w:rPr>
          <w:rFonts w:ascii="Times New Roman" w:hAnsi="Times New Roman" w:cs="Times New Roman"/>
        </w:rPr>
        <w:t>Self-</w:t>
      </w:r>
      <w:r w:rsidR="00E47D17">
        <w:rPr>
          <w:rFonts w:ascii="Times New Roman" w:hAnsi="Times New Roman" w:cs="Times New Roman"/>
        </w:rPr>
        <w:t>perceived employability</w:t>
      </w:r>
      <w:r w:rsidR="008F70BB" w:rsidRPr="00946D58">
        <w:rPr>
          <w:rFonts w:ascii="Times New Roman" w:hAnsi="Times New Roman" w:cs="Times New Roman"/>
        </w:rPr>
        <w:t>: development and validation of a scale</w:t>
      </w:r>
      <w:r w:rsidRPr="00946D58">
        <w:rPr>
          <w:rFonts w:ascii="Times New Roman" w:hAnsi="Times New Roman" w:cs="Times New Roman"/>
        </w:rPr>
        <w:t xml:space="preserve">”, </w:t>
      </w:r>
      <w:r w:rsidR="008F70BB" w:rsidRPr="00946D58">
        <w:rPr>
          <w:rFonts w:ascii="Times New Roman" w:hAnsi="Times New Roman" w:cs="Times New Roman"/>
          <w:i/>
        </w:rPr>
        <w:t>Personnel Review</w:t>
      </w:r>
      <w:r w:rsidRPr="00946D58">
        <w:rPr>
          <w:rFonts w:ascii="Times New Roman" w:hAnsi="Times New Roman" w:cs="Times New Roman"/>
        </w:rPr>
        <w:t xml:space="preserve">, Vol. </w:t>
      </w:r>
      <w:r w:rsidR="008F70BB" w:rsidRPr="00946D58">
        <w:rPr>
          <w:rFonts w:ascii="Times New Roman" w:hAnsi="Times New Roman" w:cs="Times New Roman"/>
        </w:rPr>
        <w:t>36</w:t>
      </w:r>
      <w:r w:rsidRPr="00946D58">
        <w:rPr>
          <w:rFonts w:ascii="Times New Roman" w:hAnsi="Times New Roman" w:cs="Times New Roman"/>
        </w:rPr>
        <w:t xml:space="preserve"> No. </w:t>
      </w:r>
      <w:r w:rsidR="00165E62" w:rsidRPr="00946D58">
        <w:rPr>
          <w:rFonts w:ascii="Times New Roman" w:hAnsi="Times New Roman" w:cs="Times New Roman"/>
        </w:rPr>
        <w:t>1</w:t>
      </w:r>
      <w:r w:rsidR="008F70BB" w:rsidRPr="00946D58">
        <w:rPr>
          <w:rFonts w:ascii="Times New Roman" w:hAnsi="Times New Roman" w:cs="Times New Roman"/>
        </w:rPr>
        <w:t xml:space="preserve">, </w:t>
      </w:r>
      <w:r w:rsidRPr="00946D58">
        <w:rPr>
          <w:rFonts w:ascii="Times New Roman" w:hAnsi="Times New Roman" w:cs="Times New Roman"/>
        </w:rPr>
        <w:t xml:space="preserve">pp. </w:t>
      </w:r>
      <w:r w:rsidR="008F70BB" w:rsidRPr="00946D58">
        <w:rPr>
          <w:rFonts w:ascii="Times New Roman" w:hAnsi="Times New Roman" w:cs="Times New Roman"/>
        </w:rPr>
        <w:t>23–41.</w:t>
      </w:r>
    </w:p>
    <w:p w14:paraId="79A1C67E" w14:textId="77777777" w:rsidR="00602182" w:rsidRPr="00946D58" w:rsidRDefault="00962924" w:rsidP="00C104D3">
      <w:pPr>
        <w:spacing w:after="120" w:line="240" w:lineRule="auto"/>
        <w:rPr>
          <w:rFonts w:ascii="Times New Roman" w:eastAsia="Times New Roman" w:hAnsi="Times New Roman" w:cs="Times New Roman"/>
          <w:lang w:eastAsia="en-AU"/>
        </w:rPr>
      </w:pPr>
      <w:r w:rsidRPr="00946D58">
        <w:rPr>
          <w:rFonts w:ascii="Times New Roman" w:eastAsia="Times New Roman" w:hAnsi="Times New Roman" w:cs="Times New Roman"/>
          <w:lang w:eastAsia="en-AU"/>
        </w:rPr>
        <w:t>Rothwell, A., Herbert, I. and Rothwell, F. (2008), “</w:t>
      </w:r>
      <w:r w:rsidR="00602182" w:rsidRPr="00946D58">
        <w:rPr>
          <w:rFonts w:ascii="Times New Roman" w:eastAsia="Times New Roman" w:hAnsi="Times New Roman" w:cs="Times New Roman"/>
          <w:lang w:eastAsia="en-AU"/>
        </w:rPr>
        <w:t>Self-</w:t>
      </w:r>
      <w:r w:rsidR="00E47D17">
        <w:rPr>
          <w:rFonts w:ascii="Times New Roman" w:eastAsia="Times New Roman" w:hAnsi="Times New Roman" w:cs="Times New Roman"/>
          <w:lang w:eastAsia="en-AU"/>
        </w:rPr>
        <w:t>perceived employability</w:t>
      </w:r>
      <w:r w:rsidR="00602182" w:rsidRPr="00946D58">
        <w:rPr>
          <w:rFonts w:ascii="Times New Roman" w:eastAsia="Times New Roman" w:hAnsi="Times New Roman" w:cs="Times New Roman"/>
          <w:lang w:eastAsia="en-AU"/>
        </w:rPr>
        <w:t xml:space="preserve">: Construction and initial validation of </w:t>
      </w:r>
      <w:r w:rsidRPr="00946D58">
        <w:rPr>
          <w:rFonts w:ascii="Times New Roman" w:eastAsia="Times New Roman" w:hAnsi="Times New Roman" w:cs="Times New Roman"/>
          <w:lang w:eastAsia="en-AU"/>
        </w:rPr>
        <w:t xml:space="preserve">a scale for university students”, </w:t>
      </w:r>
      <w:r w:rsidR="00602182" w:rsidRPr="00946D58">
        <w:rPr>
          <w:rFonts w:ascii="Times New Roman" w:eastAsia="Times New Roman" w:hAnsi="Times New Roman" w:cs="Times New Roman"/>
          <w:i/>
          <w:iCs/>
          <w:lang w:eastAsia="en-AU"/>
        </w:rPr>
        <w:t xml:space="preserve">Journal of </w:t>
      </w:r>
      <w:r w:rsidR="001D0E53" w:rsidRPr="00946D58">
        <w:rPr>
          <w:rFonts w:ascii="Times New Roman" w:eastAsia="Times New Roman" w:hAnsi="Times New Roman" w:cs="Times New Roman"/>
          <w:i/>
          <w:iCs/>
          <w:lang w:eastAsia="en-AU"/>
        </w:rPr>
        <w:t>V</w:t>
      </w:r>
      <w:r w:rsidR="00602182" w:rsidRPr="00946D58">
        <w:rPr>
          <w:rFonts w:ascii="Times New Roman" w:eastAsia="Times New Roman" w:hAnsi="Times New Roman" w:cs="Times New Roman"/>
          <w:i/>
          <w:iCs/>
          <w:lang w:eastAsia="en-AU"/>
        </w:rPr>
        <w:t xml:space="preserve">ocational </w:t>
      </w:r>
      <w:proofErr w:type="spellStart"/>
      <w:r w:rsidR="001D0E53" w:rsidRPr="00946D58">
        <w:rPr>
          <w:rFonts w:ascii="Times New Roman" w:eastAsia="Times New Roman" w:hAnsi="Times New Roman" w:cs="Times New Roman"/>
          <w:i/>
          <w:iCs/>
          <w:lang w:eastAsia="en-AU"/>
        </w:rPr>
        <w:t>B</w:t>
      </w:r>
      <w:r w:rsidR="00602182" w:rsidRPr="00946D58">
        <w:rPr>
          <w:rFonts w:ascii="Times New Roman" w:eastAsia="Times New Roman" w:hAnsi="Times New Roman" w:cs="Times New Roman"/>
          <w:i/>
          <w:iCs/>
          <w:lang w:eastAsia="en-AU"/>
        </w:rPr>
        <w:t>ehavior</w:t>
      </w:r>
      <w:proofErr w:type="spellEnd"/>
      <w:r w:rsidR="00602182" w:rsidRPr="00946D58">
        <w:rPr>
          <w:rFonts w:ascii="Times New Roman" w:eastAsia="Times New Roman" w:hAnsi="Times New Roman" w:cs="Times New Roman"/>
          <w:lang w:eastAsia="en-AU"/>
        </w:rPr>
        <w:t xml:space="preserve">, </w:t>
      </w:r>
      <w:r w:rsidRPr="00946D58">
        <w:rPr>
          <w:rFonts w:ascii="Times New Roman" w:eastAsia="Times New Roman" w:hAnsi="Times New Roman" w:cs="Times New Roman"/>
          <w:lang w:eastAsia="en-AU"/>
        </w:rPr>
        <w:t xml:space="preserve">Vol. </w:t>
      </w:r>
      <w:r w:rsidR="00602182" w:rsidRPr="00946D58">
        <w:rPr>
          <w:rFonts w:ascii="Times New Roman" w:eastAsia="Times New Roman" w:hAnsi="Times New Roman" w:cs="Times New Roman"/>
          <w:iCs/>
          <w:lang w:eastAsia="en-AU"/>
        </w:rPr>
        <w:t>73</w:t>
      </w:r>
      <w:r w:rsidRPr="00946D58">
        <w:rPr>
          <w:rFonts w:ascii="Times New Roman" w:eastAsia="Times New Roman" w:hAnsi="Times New Roman" w:cs="Times New Roman"/>
          <w:lang w:eastAsia="en-AU"/>
        </w:rPr>
        <w:t xml:space="preserve"> No. 1</w:t>
      </w:r>
      <w:r w:rsidR="00602182" w:rsidRPr="00946D58">
        <w:rPr>
          <w:rFonts w:ascii="Times New Roman" w:eastAsia="Times New Roman" w:hAnsi="Times New Roman" w:cs="Times New Roman"/>
          <w:lang w:eastAsia="en-AU"/>
        </w:rPr>
        <w:t xml:space="preserve">, </w:t>
      </w:r>
      <w:r w:rsidRPr="00946D58">
        <w:rPr>
          <w:rFonts w:ascii="Times New Roman" w:eastAsia="Times New Roman" w:hAnsi="Times New Roman" w:cs="Times New Roman"/>
          <w:lang w:eastAsia="en-AU"/>
        </w:rPr>
        <w:t xml:space="preserve">pp. </w:t>
      </w:r>
      <w:r w:rsidR="00602182" w:rsidRPr="00946D58">
        <w:rPr>
          <w:rFonts w:ascii="Times New Roman" w:eastAsia="Times New Roman" w:hAnsi="Times New Roman" w:cs="Times New Roman"/>
          <w:lang w:eastAsia="en-AU"/>
        </w:rPr>
        <w:t>1-12.</w:t>
      </w:r>
    </w:p>
    <w:p w14:paraId="4E48CBB4" w14:textId="77777777" w:rsidR="009709FE" w:rsidRPr="00946D58" w:rsidRDefault="001D0E53" w:rsidP="00C104D3">
      <w:pPr>
        <w:spacing w:after="120" w:line="240" w:lineRule="auto"/>
        <w:rPr>
          <w:rFonts w:ascii="Times New Roman" w:eastAsia="Times New Roman" w:hAnsi="Times New Roman" w:cs="Times New Roman"/>
          <w:lang w:eastAsia="en-AU"/>
        </w:rPr>
      </w:pPr>
      <w:r w:rsidRPr="00946D58">
        <w:rPr>
          <w:rFonts w:ascii="Times New Roman" w:eastAsia="Times New Roman" w:hAnsi="Times New Roman" w:cs="Times New Roman"/>
          <w:lang w:eastAsia="en-AU"/>
        </w:rPr>
        <w:t xml:space="preserve">Rothwell, A., Jewell, S. and </w:t>
      </w:r>
      <w:proofErr w:type="spellStart"/>
      <w:r w:rsidRPr="00946D58">
        <w:rPr>
          <w:rFonts w:ascii="Times New Roman" w:eastAsia="Times New Roman" w:hAnsi="Times New Roman" w:cs="Times New Roman"/>
          <w:lang w:eastAsia="en-AU"/>
        </w:rPr>
        <w:t>Hardie</w:t>
      </w:r>
      <w:proofErr w:type="spellEnd"/>
      <w:r w:rsidRPr="00946D58">
        <w:rPr>
          <w:rFonts w:ascii="Times New Roman" w:eastAsia="Times New Roman" w:hAnsi="Times New Roman" w:cs="Times New Roman"/>
          <w:lang w:eastAsia="en-AU"/>
        </w:rPr>
        <w:t>, M. (2009), “</w:t>
      </w:r>
      <w:r w:rsidR="009709FE" w:rsidRPr="00946D58">
        <w:rPr>
          <w:rFonts w:ascii="Times New Roman" w:eastAsia="Times New Roman" w:hAnsi="Times New Roman" w:cs="Times New Roman"/>
          <w:lang w:eastAsia="en-AU"/>
        </w:rPr>
        <w:t>Self-</w:t>
      </w:r>
      <w:r w:rsidR="00E47D17">
        <w:rPr>
          <w:rFonts w:ascii="Times New Roman" w:eastAsia="Times New Roman" w:hAnsi="Times New Roman" w:cs="Times New Roman"/>
          <w:lang w:eastAsia="en-AU"/>
        </w:rPr>
        <w:t>perceived employability</w:t>
      </w:r>
      <w:r w:rsidR="009709FE" w:rsidRPr="00946D58">
        <w:rPr>
          <w:rFonts w:ascii="Times New Roman" w:eastAsia="Times New Roman" w:hAnsi="Times New Roman" w:cs="Times New Roman"/>
          <w:lang w:eastAsia="en-AU"/>
        </w:rPr>
        <w:t>: Investigating the responses of post-graduate students</w:t>
      </w:r>
      <w:r w:rsidRPr="00946D58">
        <w:rPr>
          <w:rFonts w:ascii="Times New Roman" w:eastAsia="Times New Roman" w:hAnsi="Times New Roman" w:cs="Times New Roman"/>
          <w:lang w:eastAsia="en-AU"/>
        </w:rPr>
        <w:t xml:space="preserve">”, </w:t>
      </w:r>
      <w:r w:rsidR="009709FE" w:rsidRPr="00946D58">
        <w:rPr>
          <w:rFonts w:ascii="Times New Roman" w:eastAsia="Times New Roman" w:hAnsi="Times New Roman" w:cs="Times New Roman"/>
          <w:i/>
          <w:iCs/>
          <w:lang w:eastAsia="en-AU"/>
        </w:rPr>
        <w:t xml:space="preserve">Journal of Vocational </w:t>
      </w:r>
      <w:proofErr w:type="spellStart"/>
      <w:r w:rsidR="009709FE" w:rsidRPr="00946D58">
        <w:rPr>
          <w:rFonts w:ascii="Times New Roman" w:eastAsia="Times New Roman" w:hAnsi="Times New Roman" w:cs="Times New Roman"/>
          <w:i/>
          <w:iCs/>
          <w:lang w:eastAsia="en-AU"/>
        </w:rPr>
        <w:t>Behavior</w:t>
      </w:r>
      <w:proofErr w:type="spellEnd"/>
      <w:r w:rsidR="009709FE" w:rsidRPr="00946D58">
        <w:rPr>
          <w:rFonts w:ascii="Times New Roman" w:eastAsia="Times New Roman" w:hAnsi="Times New Roman" w:cs="Times New Roman"/>
          <w:lang w:eastAsia="en-AU"/>
        </w:rPr>
        <w:t xml:space="preserve">, </w:t>
      </w:r>
      <w:r w:rsidRPr="00946D58">
        <w:rPr>
          <w:rFonts w:ascii="Times New Roman" w:eastAsia="Times New Roman" w:hAnsi="Times New Roman" w:cs="Times New Roman"/>
          <w:lang w:eastAsia="en-AU"/>
        </w:rPr>
        <w:t xml:space="preserve">Vol. </w:t>
      </w:r>
      <w:r w:rsidR="009709FE" w:rsidRPr="00946D58">
        <w:rPr>
          <w:rFonts w:ascii="Times New Roman" w:eastAsia="Times New Roman" w:hAnsi="Times New Roman" w:cs="Times New Roman"/>
          <w:iCs/>
          <w:lang w:eastAsia="en-AU"/>
        </w:rPr>
        <w:t>75</w:t>
      </w:r>
      <w:r w:rsidRPr="00946D58">
        <w:rPr>
          <w:rFonts w:ascii="Times New Roman" w:eastAsia="Times New Roman" w:hAnsi="Times New Roman" w:cs="Times New Roman"/>
          <w:lang w:eastAsia="en-AU"/>
        </w:rPr>
        <w:t xml:space="preserve"> No. 2</w:t>
      </w:r>
      <w:r w:rsidR="009709FE" w:rsidRPr="00946D58">
        <w:rPr>
          <w:rFonts w:ascii="Times New Roman" w:eastAsia="Times New Roman" w:hAnsi="Times New Roman" w:cs="Times New Roman"/>
          <w:lang w:eastAsia="en-AU"/>
        </w:rPr>
        <w:t xml:space="preserve">, </w:t>
      </w:r>
      <w:r w:rsidRPr="00946D58">
        <w:rPr>
          <w:rFonts w:ascii="Times New Roman" w:eastAsia="Times New Roman" w:hAnsi="Times New Roman" w:cs="Times New Roman"/>
          <w:lang w:eastAsia="en-AU"/>
        </w:rPr>
        <w:t xml:space="preserve">pp. </w:t>
      </w:r>
      <w:r w:rsidR="009709FE" w:rsidRPr="00946D58">
        <w:rPr>
          <w:rFonts w:ascii="Times New Roman" w:eastAsia="Times New Roman" w:hAnsi="Times New Roman" w:cs="Times New Roman"/>
          <w:lang w:eastAsia="en-AU"/>
        </w:rPr>
        <w:t>152-161.</w:t>
      </w:r>
    </w:p>
    <w:p w14:paraId="59BBA303" w14:textId="77777777" w:rsidR="002467CB" w:rsidRPr="00946D58" w:rsidRDefault="002467CB" w:rsidP="00C104D3">
      <w:pPr>
        <w:spacing w:after="120" w:line="240" w:lineRule="auto"/>
        <w:rPr>
          <w:rFonts w:ascii="Times New Roman" w:hAnsi="Times New Roman" w:cs="Times New Roman"/>
          <w:lang w:eastAsia="en-AU"/>
        </w:rPr>
      </w:pPr>
      <w:r w:rsidRPr="00946D58">
        <w:rPr>
          <w:rFonts w:ascii="Times New Roman" w:hAnsi="Times New Roman" w:cs="Times New Roman"/>
          <w:lang w:eastAsia="en-AU"/>
        </w:rPr>
        <w:t>Smith, M., Brooks, S., Lichtenberg,</w:t>
      </w:r>
      <w:r w:rsidR="001D0E53" w:rsidRPr="00946D58">
        <w:rPr>
          <w:rFonts w:ascii="Times New Roman" w:hAnsi="Times New Roman" w:cs="Times New Roman"/>
          <w:lang w:eastAsia="en-AU"/>
        </w:rPr>
        <w:t xml:space="preserve"> A., </w:t>
      </w:r>
      <w:proofErr w:type="spellStart"/>
      <w:r w:rsidR="001D0E53" w:rsidRPr="00946D58">
        <w:rPr>
          <w:rFonts w:ascii="Times New Roman" w:hAnsi="Times New Roman" w:cs="Times New Roman"/>
          <w:lang w:eastAsia="en-AU"/>
        </w:rPr>
        <w:t>McIlveen</w:t>
      </w:r>
      <w:proofErr w:type="spellEnd"/>
      <w:r w:rsidR="001D0E53" w:rsidRPr="00946D58">
        <w:rPr>
          <w:rFonts w:ascii="Times New Roman" w:hAnsi="Times New Roman" w:cs="Times New Roman"/>
          <w:lang w:eastAsia="en-AU"/>
        </w:rPr>
        <w:t xml:space="preserve">, P., </w:t>
      </w:r>
      <w:proofErr w:type="spellStart"/>
      <w:r w:rsidR="001D0E53" w:rsidRPr="00946D58">
        <w:rPr>
          <w:rFonts w:ascii="Times New Roman" w:hAnsi="Times New Roman" w:cs="Times New Roman"/>
          <w:lang w:eastAsia="en-AU"/>
        </w:rPr>
        <w:t>Torjul</w:t>
      </w:r>
      <w:proofErr w:type="spellEnd"/>
      <w:r w:rsidR="001D0E53" w:rsidRPr="00946D58">
        <w:rPr>
          <w:rFonts w:ascii="Times New Roman" w:hAnsi="Times New Roman" w:cs="Times New Roman"/>
          <w:lang w:eastAsia="en-AU"/>
        </w:rPr>
        <w:t>, P. and</w:t>
      </w:r>
      <w:r w:rsidRPr="00946D58">
        <w:rPr>
          <w:rFonts w:ascii="Times New Roman" w:hAnsi="Times New Roman" w:cs="Times New Roman"/>
          <w:lang w:eastAsia="en-AU"/>
        </w:rPr>
        <w:t xml:space="preserve"> Tyle</w:t>
      </w:r>
      <w:r w:rsidR="001D0E53" w:rsidRPr="00946D58">
        <w:rPr>
          <w:rFonts w:ascii="Times New Roman" w:hAnsi="Times New Roman" w:cs="Times New Roman"/>
          <w:lang w:eastAsia="en-AU"/>
        </w:rPr>
        <w:t>r, J. (2009),</w:t>
      </w:r>
      <w:r w:rsidRPr="00946D58">
        <w:rPr>
          <w:rFonts w:ascii="Times New Roman" w:hAnsi="Times New Roman" w:cs="Times New Roman"/>
          <w:lang w:eastAsia="en-AU"/>
        </w:rPr>
        <w:t xml:space="preserve"> </w:t>
      </w:r>
      <w:r w:rsidRPr="00946D58">
        <w:rPr>
          <w:rFonts w:ascii="Times New Roman" w:hAnsi="Times New Roman" w:cs="Times New Roman"/>
          <w:i/>
          <w:lang w:eastAsia="en-AU"/>
        </w:rPr>
        <w:t>Career development learning: maximising the contribution of work-integrated learning to the student experience</w:t>
      </w:r>
      <w:r w:rsidR="001D0E53" w:rsidRPr="00946D58">
        <w:rPr>
          <w:rFonts w:ascii="Times New Roman" w:hAnsi="Times New Roman" w:cs="Times New Roman"/>
          <w:lang w:eastAsia="en-AU"/>
        </w:rPr>
        <w:t xml:space="preserve">, </w:t>
      </w:r>
      <w:r w:rsidR="002B3399">
        <w:rPr>
          <w:rFonts w:ascii="Times New Roman" w:hAnsi="Times New Roman" w:cs="Times New Roman"/>
          <w:lang w:eastAsia="en-AU"/>
        </w:rPr>
        <w:t>ALTC</w:t>
      </w:r>
      <w:r w:rsidR="001D0E53" w:rsidRPr="00946D58">
        <w:rPr>
          <w:rFonts w:ascii="Times New Roman" w:hAnsi="Times New Roman" w:cs="Times New Roman"/>
          <w:lang w:eastAsia="en-AU"/>
        </w:rPr>
        <w:t xml:space="preserve">, Australia. </w:t>
      </w:r>
    </w:p>
    <w:p w14:paraId="0E699624" w14:textId="77777777" w:rsidR="002C787B" w:rsidRPr="00946D58" w:rsidRDefault="001D0E53" w:rsidP="00C104D3">
      <w:pPr>
        <w:spacing w:after="120" w:line="240" w:lineRule="auto"/>
        <w:rPr>
          <w:rFonts w:ascii="Times New Roman" w:hAnsi="Times New Roman" w:cs="Times New Roman"/>
        </w:rPr>
      </w:pPr>
      <w:r w:rsidRPr="00946D58">
        <w:rPr>
          <w:rFonts w:ascii="Times New Roman" w:hAnsi="Times New Roman" w:cs="Times New Roman"/>
        </w:rPr>
        <w:t>Smith, E. and Kruger, J. (2008), “</w:t>
      </w:r>
      <w:r w:rsidR="002C787B" w:rsidRPr="00946D58">
        <w:rPr>
          <w:rFonts w:ascii="Times New Roman" w:hAnsi="Times New Roman" w:cs="Times New Roman"/>
        </w:rPr>
        <w:t>A critical assessment of the perceptions of potential graduates regarding their generic sk</w:t>
      </w:r>
      <w:r w:rsidRPr="00946D58">
        <w:rPr>
          <w:rFonts w:ascii="Times New Roman" w:hAnsi="Times New Roman" w:cs="Times New Roman"/>
        </w:rPr>
        <w:t xml:space="preserve">ill level: An exploratory study”, </w:t>
      </w:r>
      <w:r w:rsidR="002C787B" w:rsidRPr="00946D58">
        <w:rPr>
          <w:rFonts w:ascii="Times New Roman" w:hAnsi="Times New Roman" w:cs="Times New Roman"/>
          <w:i/>
        </w:rPr>
        <w:t>SAJEMS NS</w:t>
      </w:r>
      <w:r w:rsidRPr="00946D58">
        <w:rPr>
          <w:rFonts w:ascii="Times New Roman" w:hAnsi="Times New Roman" w:cs="Times New Roman"/>
        </w:rPr>
        <w:t xml:space="preserve">, Vol. </w:t>
      </w:r>
      <w:r w:rsidR="002C787B" w:rsidRPr="00946D58">
        <w:rPr>
          <w:rFonts w:ascii="Times New Roman" w:hAnsi="Times New Roman" w:cs="Times New Roman"/>
        </w:rPr>
        <w:t>11</w:t>
      </w:r>
      <w:r w:rsidRPr="00946D58">
        <w:rPr>
          <w:rFonts w:ascii="Times New Roman" w:hAnsi="Times New Roman" w:cs="Times New Roman"/>
        </w:rPr>
        <w:t xml:space="preserve"> No. 2</w:t>
      </w:r>
      <w:r w:rsidR="002C787B" w:rsidRPr="00946D58">
        <w:rPr>
          <w:rFonts w:ascii="Times New Roman" w:hAnsi="Times New Roman" w:cs="Times New Roman"/>
        </w:rPr>
        <w:t xml:space="preserve">, </w:t>
      </w:r>
      <w:r w:rsidRPr="00946D58">
        <w:rPr>
          <w:rFonts w:ascii="Times New Roman" w:hAnsi="Times New Roman" w:cs="Times New Roman"/>
        </w:rPr>
        <w:t xml:space="preserve">pp. </w:t>
      </w:r>
      <w:r w:rsidR="002C787B" w:rsidRPr="00946D58">
        <w:rPr>
          <w:rFonts w:ascii="Times New Roman" w:hAnsi="Times New Roman" w:cs="Times New Roman"/>
        </w:rPr>
        <w:t>121-138.</w:t>
      </w:r>
    </w:p>
    <w:p w14:paraId="03B193B6" w14:textId="77777777" w:rsidR="008D332D" w:rsidRPr="00946D58" w:rsidRDefault="001D0E53" w:rsidP="00C104D3">
      <w:pPr>
        <w:spacing w:after="120" w:line="240" w:lineRule="auto"/>
        <w:rPr>
          <w:rFonts w:ascii="Times New Roman" w:eastAsia="Times New Roman" w:hAnsi="Times New Roman" w:cs="Times New Roman"/>
          <w:lang w:eastAsia="en-AU"/>
        </w:rPr>
      </w:pPr>
      <w:proofErr w:type="spellStart"/>
      <w:r w:rsidRPr="00946D58">
        <w:rPr>
          <w:rFonts w:ascii="Times New Roman" w:eastAsia="Times New Roman" w:hAnsi="Times New Roman" w:cs="Times New Roman"/>
          <w:lang w:eastAsia="en-AU"/>
        </w:rPr>
        <w:t>Sok</w:t>
      </w:r>
      <w:proofErr w:type="spellEnd"/>
      <w:r w:rsidRPr="00946D58">
        <w:rPr>
          <w:rFonts w:ascii="Times New Roman" w:eastAsia="Times New Roman" w:hAnsi="Times New Roman" w:cs="Times New Roman"/>
          <w:lang w:eastAsia="en-AU"/>
        </w:rPr>
        <w:t xml:space="preserve">, J., </w:t>
      </w:r>
      <w:proofErr w:type="spellStart"/>
      <w:r w:rsidRPr="00946D58">
        <w:rPr>
          <w:rFonts w:ascii="Times New Roman" w:eastAsia="Times New Roman" w:hAnsi="Times New Roman" w:cs="Times New Roman"/>
          <w:lang w:eastAsia="en-AU"/>
        </w:rPr>
        <w:t>Blomme</w:t>
      </w:r>
      <w:proofErr w:type="spellEnd"/>
      <w:r w:rsidRPr="00946D58">
        <w:rPr>
          <w:rFonts w:ascii="Times New Roman" w:eastAsia="Times New Roman" w:hAnsi="Times New Roman" w:cs="Times New Roman"/>
          <w:lang w:eastAsia="en-AU"/>
        </w:rPr>
        <w:t>, R. and Tromp, D. (2013), “</w:t>
      </w:r>
      <w:r w:rsidR="008D332D" w:rsidRPr="00946D58">
        <w:rPr>
          <w:rFonts w:ascii="Times New Roman" w:eastAsia="Times New Roman" w:hAnsi="Times New Roman" w:cs="Times New Roman"/>
          <w:lang w:eastAsia="en-AU"/>
        </w:rPr>
        <w:t>The use of the psychological contract to expla</w:t>
      </w:r>
      <w:r w:rsidRPr="00946D58">
        <w:rPr>
          <w:rFonts w:ascii="Times New Roman" w:eastAsia="Times New Roman" w:hAnsi="Times New Roman" w:cs="Times New Roman"/>
          <w:lang w:eastAsia="en-AU"/>
        </w:rPr>
        <w:t>in self-</w:t>
      </w:r>
      <w:r w:rsidR="00E47D17">
        <w:rPr>
          <w:rFonts w:ascii="Times New Roman" w:eastAsia="Times New Roman" w:hAnsi="Times New Roman" w:cs="Times New Roman"/>
          <w:lang w:eastAsia="en-AU"/>
        </w:rPr>
        <w:t>perceived employability</w:t>
      </w:r>
      <w:r w:rsidRPr="00946D58">
        <w:rPr>
          <w:rFonts w:ascii="Times New Roman" w:eastAsia="Times New Roman" w:hAnsi="Times New Roman" w:cs="Times New Roman"/>
          <w:lang w:eastAsia="en-AU"/>
        </w:rPr>
        <w:t>”,</w:t>
      </w:r>
      <w:r w:rsidR="008D332D" w:rsidRPr="00946D58">
        <w:rPr>
          <w:rFonts w:ascii="Times New Roman" w:eastAsia="Times New Roman" w:hAnsi="Times New Roman" w:cs="Times New Roman"/>
          <w:lang w:eastAsia="en-AU"/>
        </w:rPr>
        <w:t xml:space="preserve"> </w:t>
      </w:r>
      <w:r w:rsidR="008D332D" w:rsidRPr="00946D58">
        <w:rPr>
          <w:rFonts w:ascii="Times New Roman" w:eastAsia="Times New Roman" w:hAnsi="Times New Roman" w:cs="Times New Roman"/>
          <w:i/>
          <w:iCs/>
          <w:lang w:eastAsia="en-AU"/>
        </w:rPr>
        <w:t>International Journal of Hospitality Management</w:t>
      </w:r>
      <w:r w:rsidR="008D332D" w:rsidRPr="00946D58">
        <w:rPr>
          <w:rFonts w:ascii="Times New Roman" w:eastAsia="Times New Roman" w:hAnsi="Times New Roman" w:cs="Times New Roman"/>
          <w:lang w:eastAsia="en-AU"/>
        </w:rPr>
        <w:t>,</w:t>
      </w:r>
      <w:r w:rsidRPr="00946D58">
        <w:rPr>
          <w:rFonts w:ascii="Times New Roman" w:eastAsia="Times New Roman" w:hAnsi="Times New Roman" w:cs="Times New Roman"/>
          <w:lang w:eastAsia="en-AU"/>
        </w:rPr>
        <w:t xml:space="preserve"> Vol. </w:t>
      </w:r>
      <w:r w:rsidR="008D332D" w:rsidRPr="00946D58">
        <w:rPr>
          <w:rFonts w:ascii="Times New Roman" w:eastAsia="Times New Roman" w:hAnsi="Times New Roman" w:cs="Times New Roman"/>
          <w:iCs/>
          <w:lang w:eastAsia="en-AU"/>
        </w:rPr>
        <w:t>34</w:t>
      </w:r>
      <w:r w:rsidRPr="00946D58">
        <w:rPr>
          <w:rFonts w:ascii="Times New Roman" w:eastAsia="Times New Roman" w:hAnsi="Times New Roman" w:cs="Times New Roman"/>
          <w:lang w:eastAsia="en-AU"/>
        </w:rPr>
        <w:t xml:space="preserve">, pp. </w:t>
      </w:r>
      <w:r w:rsidR="008D332D" w:rsidRPr="00946D58">
        <w:rPr>
          <w:rFonts w:ascii="Times New Roman" w:eastAsia="Times New Roman" w:hAnsi="Times New Roman" w:cs="Times New Roman"/>
          <w:lang w:eastAsia="en-AU"/>
        </w:rPr>
        <w:t>274-284.</w:t>
      </w:r>
    </w:p>
    <w:p w14:paraId="4E7C5C2C" w14:textId="77777777" w:rsidR="00D92C98" w:rsidRPr="00946D58" w:rsidRDefault="007715DA" w:rsidP="00C104D3">
      <w:pPr>
        <w:spacing w:after="120" w:line="240" w:lineRule="auto"/>
        <w:rPr>
          <w:rFonts w:ascii="Times New Roman" w:hAnsi="Times New Roman" w:cs="Times New Roman"/>
          <w:lang w:eastAsia="en-AU"/>
        </w:rPr>
      </w:pPr>
      <w:r w:rsidRPr="00946D58">
        <w:rPr>
          <w:rFonts w:ascii="Times New Roman" w:eastAsia="Times New Roman" w:hAnsi="Times New Roman" w:cs="Times New Roman"/>
          <w:lang w:eastAsia="en-AU"/>
        </w:rPr>
        <w:t>Ste</w:t>
      </w:r>
      <w:r w:rsidR="00246796" w:rsidRPr="00946D58">
        <w:rPr>
          <w:rFonts w:ascii="Times New Roman" w:eastAsia="Times New Roman" w:hAnsi="Times New Roman" w:cs="Times New Roman"/>
          <w:lang w:eastAsia="en-AU"/>
        </w:rPr>
        <w:t>wart, J. and Knowles, V. (1999), “</w:t>
      </w:r>
      <w:r w:rsidRPr="00946D58">
        <w:rPr>
          <w:rFonts w:ascii="Times New Roman" w:eastAsia="Times New Roman" w:hAnsi="Times New Roman" w:cs="Times New Roman"/>
          <w:lang w:eastAsia="en-AU"/>
        </w:rPr>
        <w:t>The changing nature of graduate careers</w:t>
      </w:r>
      <w:r w:rsidR="00246796" w:rsidRPr="00946D58">
        <w:rPr>
          <w:rFonts w:ascii="Times New Roman" w:eastAsia="Times New Roman" w:hAnsi="Times New Roman" w:cs="Times New Roman"/>
          <w:lang w:eastAsia="en-AU"/>
        </w:rPr>
        <w:t>”</w:t>
      </w:r>
      <w:r w:rsidRPr="00946D58">
        <w:rPr>
          <w:rFonts w:ascii="Times New Roman" w:eastAsia="Times New Roman" w:hAnsi="Times New Roman" w:cs="Times New Roman"/>
          <w:lang w:eastAsia="en-AU"/>
        </w:rPr>
        <w:t xml:space="preserve">, </w:t>
      </w:r>
      <w:r w:rsidRPr="00946D58">
        <w:rPr>
          <w:rFonts w:ascii="Times New Roman" w:eastAsia="Times New Roman" w:hAnsi="Times New Roman" w:cs="Times New Roman"/>
          <w:i/>
          <w:lang w:eastAsia="en-AU"/>
        </w:rPr>
        <w:t>Career Development International</w:t>
      </w:r>
      <w:r w:rsidRPr="00946D58">
        <w:rPr>
          <w:rFonts w:ascii="Times New Roman" w:eastAsia="Times New Roman" w:hAnsi="Times New Roman" w:cs="Times New Roman"/>
          <w:lang w:eastAsia="en-AU"/>
        </w:rPr>
        <w:t xml:space="preserve">, </w:t>
      </w:r>
      <w:r w:rsidR="00C848CC" w:rsidRPr="00946D58">
        <w:rPr>
          <w:rFonts w:ascii="Times New Roman" w:eastAsia="Times New Roman" w:hAnsi="Times New Roman" w:cs="Times New Roman"/>
          <w:lang w:eastAsia="en-AU"/>
        </w:rPr>
        <w:t xml:space="preserve">Vol.4 No. </w:t>
      </w:r>
      <w:r w:rsidRPr="00946D58">
        <w:rPr>
          <w:rFonts w:ascii="Times New Roman" w:eastAsia="Times New Roman" w:hAnsi="Times New Roman" w:cs="Times New Roman"/>
          <w:lang w:eastAsia="en-AU"/>
        </w:rPr>
        <w:t>7, pp.</w:t>
      </w:r>
      <w:r w:rsidR="00246796" w:rsidRPr="00946D58">
        <w:rPr>
          <w:rFonts w:ascii="Times New Roman" w:eastAsia="Times New Roman" w:hAnsi="Times New Roman" w:cs="Times New Roman"/>
          <w:lang w:eastAsia="en-AU"/>
        </w:rPr>
        <w:t xml:space="preserve"> </w:t>
      </w:r>
      <w:r w:rsidRPr="00946D58">
        <w:rPr>
          <w:rFonts w:ascii="Times New Roman" w:eastAsia="Times New Roman" w:hAnsi="Times New Roman" w:cs="Times New Roman"/>
          <w:lang w:eastAsia="en-AU"/>
        </w:rPr>
        <w:t>370-383</w:t>
      </w:r>
      <w:r w:rsidR="00246796" w:rsidRPr="00946D58">
        <w:rPr>
          <w:rFonts w:ascii="Times New Roman" w:eastAsia="Times New Roman" w:hAnsi="Times New Roman" w:cs="Times New Roman"/>
          <w:lang w:eastAsia="en-AU"/>
        </w:rPr>
        <w:t>.</w:t>
      </w:r>
    </w:p>
    <w:p w14:paraId="13E8E086" w14:textId="77777777" w:rsidR="002C787B" w:rsidRPr="00946D58" w:rsidRDefault="002C787B" w:rsidP="00C104D3">
      <w:pPr>
        <w:spacing w:after="120" w:line="240" w:lineRule="auto"/>
        <w:rPr>
          <w:rFonts w:ascii="Times New Roman" w:hAnsi="Times New Roman" w:cs="Times New Roman"/>
        </w:rPr>
      </w:pPr>
      <w:r w:rsidRPr="00946D58">
        <w:rPr>
          <w:rFonts w:ascii="Times New Roman" w:hAnsi="Times New Roman" w:cs="Times New Roman"/>
        </w:rPr>
        <w:t>Stuart, M., C.</w:t>
      </w:r>
      <w:r w:rsidR="0017791C" w:rsidRPr="00946D58">
        <w:rPr>
          <w:rFonts w:ascii="Times New Roman" w:hAnsi="Times New Roman" w:cs="Times New Roman"/>
        </w:rPr>
        <w:t xml:space="preserve"> Lido, J. Morgan, L. Solomon and May, S. (2011),</w:t>
      </w:r>
      <w:r w:rsidRPr="00946D58">
        <w:rPr>
          <w:rFonts w:ascii="Times New Roman" w:hAnsi="Times New Roman" w:cs="Times New Roman"/>
        </w:rPr>
        <w:t xml:space="preserve"> </w:t>
      </w:r>
      <w:r w:rsidR="0017791C" w:rsidRPr="00946D58">
        <w:rPr>
          <w:rFonts w:ascii="Times New Roman" w:hAnsi="Times New Roman" w:cs="Times New Roman"/>
        </w:rPr>
        <w:t>“</w:t>
      </w:r>
      <w:r w:rsidRPr="00946D58">
        <w:rPr>
          <w:rFonts w:ascii="Times New Roman" w:hAnsi="Times New Roman" w:cs="Times New Roman"/>
        </w:rPr>
        <w:t>The impact of engagement with extra-curricular activities on the student experience and graduate outcomes for widening participation populations</w:t>
      </w:r>
      <w:r w:rsidR="0017791C" w:rsidRPr="00946D58">
        <w:rPr>
          <w:rFonts w:ascii="Times New Roman" w:hAnsi="Times New Roman" w:cs="Times New Roman"/>
        </w:rPr>
        <w:t>”,</w:t>
      </w:r>
      <w:r w:rsidRPr="00946D58">
        <w:rPr>
          <w:rFonts w:ascii="Times New Roman" w:hAnsi="Times New Roman" w:cs="Times New Roman"/>
        </w:rPr>
        <w:t xml:space="preserve"> </w:t>
      </w:r>
      <w:r w:rsidRPr="00946D58">
        <w:rPr>
          <w:rFonts w:ascii="Times New Roman" w:hAnsi="Times New Roman" w:cs="Times New Roman"/>
          <w:i/>
        </w:rPr>
        <w:t>Acti</w:t>
      </w:r>
      <w:r w:rsidR="0017791C" w:rsidRPr="00946D58">
        <w:rPr>
          <w:rFonts w:ascii="Times New Roman" w:hAnsi="Times New Roman" w:cs="Times New Roman"/>
          <w:i/>
        </w:rPr>
        <w:t xml:space="preserve">ve Learning in Higher Education, </w:t>
      </w:r>
      <w:r w:rsidR="0017791C" w:rsidRPr="00946D58">
        <w:rPr>
          <w:rFonts w:ascii="Times New Roman" w:hAnsi="Times New Roman" w:cs="Times New Roman"/>
        </w:rPr>
        <w:t xml:space="preserve">Vol. </w:t>
      </w:r>
      <w:r w:rsidRPr="00946D58">
        <w:rPr>
          <w:rFonts w:ascii="Times New Roman" w:hAnsi="Times New Roman" w:cs="Times New Roman"/>
        </w:rPr>
        <w:t>12</w:t>
      </w:r>
      <w:r w:rsidR="0017791C" w:rsidRPr="00946D58">
        <w:rPr>
          <w:rFonts w:ascii="Times New Roman" w:hAnsi="Times New Roman" w:cs="Times New Roman"/>
        </w:rPr>
        <w:t xml:space="preserve"> No. 3</w:t>
      </w:r>
      <w:r w:rsidRPr="00946D58">
        <w:rPr>
          <w:rFonts w:ascii="Times New Roman" w:hAnsi="Times New Roman" w:cs="Times New Roman"/>
        </w:rPr>
        <w:t xml:space="preserve">, </w:t>
      </w:r>
      <w:r w:rsidR="0017791C" w:rsidRPr="00946D58">
        <w:rPr>
          <w:rFonts w:ascii="Times New Roman" w:hAnsi="Times New Roman" w:cs="Times New Roman"/>
        </w:rPr>
        <w:t xml:space="preserve">pp. </w:t>
      </w:r>
      <w:r w:rsidRPr="00946D58">
        <w:rPr>
          <w:rFonts w:ascii="Times New Roman" w:hAnsi="Times New Roman" w:cs="Times New Roman"/>
        </w:rPr>
        <w:t>203–15.</w:t>
      </w:r>
    </w:p>
    <w:p w14:paraId="67FA34AB" w14:textId="77777777" w:rsidR="00126B56" w:rsidRPr="00946D58" w:rsidRDefault="0017791C" w:rsidP="00C104D3">
      <w:pPr>
        <w:spacing w:after="120" w:line="240" w:lineRule="auto"/>
        <w:rPr>
          <w:rFonts w:ascii="Times New Roman" w:hAnsi="Times New Roman" w:cs="Times New Roman"/>
          <w:lang w:val="en-GB"/>
        </w:rPr>
      </w:pPr>
      <w:r w:rsidRPr="00946D58">
        <w:rPr>
          <w:rFonts w:ascii="Times New Roman" w:hAnsi="Times New Roman" w:cs="Times New Roman"/>
          <w:lang w:val="en-GB"/>
        </w:rPr>
        <w:t xml:space="preserve">van der </w:t>
      </w:r>
      <w:proofErr w:type="spellStart"/>
      <w:r w:rsidRPr="00946D58">
        <w:rPr>
          <w:rFonts w:ascii="Times New Roman" w:hAnsi="Times New Roman" w:cs="Times New Roman"/>
          <w:lang w:val="en-GB"/>
        </w:rPr>
        <w:t>Heijden</w:t>
      </w:r>
      <w:proofErr w:type="spellEnd"/>
      <w:r w:rsidRPr="00946D58">
        <w:rPr>
          <w:rFonts w:ascii="Times New Roman" w:hAnsi="Times New Roman" w:cs="Times New Roman"/>
          <w:lang w:val="en-GB"/>
        </w:rPr>
        <w:t xml:space="preserve"> B.</w:t>
      </w:r>
      <w:r w:rsidR="00126B56" w:rsidRPr="00946D58">
        <w:rPr>
          <w:rFonts w:ascii="Times New Roman" w:hAnsi="Times New Roman" w:cs="Times New Roman"/>
          <w:lang w:val="en-GB"/>
        </w:rPr>
        <w:t xml:space="preserve"> (2002), </w:t>
      </w:r>
      <w:r w:rsidRPr="00946D58">
        <w:rPr>
          <w:rFonts w:ascii="Times New Roman" w:hAnsi="Times New Roman" w:cs="Times New Roman"/>
          <w:lang w:val="en-GB"/>
        </w:rPr>
        <w:t>“</w:t>
      </w:r>
      <w:r w:rsidR="00126B56" w:rsidRPr="00946D58">
        <w:rPr>
          <w:rFonts w:ascii="Times New Roman" w:hAnsi="Times New Roman" w:cs="Times New Roman"/>
          <w:lang w:val="en-GB"/>
        </w:rPr>
        <w:t>Prerequisites to guarantee life-long employability</w:t>
      </w:r>
      <w:r w:rsidRPr="00946D58">
        <w:rPr>
          <w:rFonts w:ascii="Times New Roman" w:hAnsi="Times New Roman" w:cs="Times New Roman"/>
          <w:lang w:val="en-GB"/>
        </w:rPr>
        <w:t>”</w:t>
      </w:r>
      <w:r w:rsidR="00126B56" w:rsidRPr="00946D58">
        <w:rPr>
          <w:rFonts w:ascii="Times New Roman" w:hAnsi="Times New Roman" w:cs="Times New Roman"/>
          <w:lang w:val="en-GB"/>
        </w:rPr>
        <w:t xml:space="preserve">, </w:t>
      </w:r>
      <w:r w:rsidR="00126B56" w:rsidRPr="00946D58">
        <w:rPr>
          <w:rFonts w:ascii="Times New Roman" w:hAnsi="Times New Roman" w:cs="Times New Roman"/>
          <w:i/>
          <w:lang w:val="en-GB"/>
        </w:rPr>
        <w:t>Personnel Review</w:t>
      </w:r>
      <w:r w:rsidR="00126B56" w:rsidRPr="00946D58">
        <w:rPr>
          <w:rFonts w:ascii="Times New Roman" w:hAnsi="Times New Roman" w:cs="Times New Roman"/>
          <w:lang w:val="en-GB"/>
        </w:rPr>
        <w:t xml:space="preserve">, </w:t>
      </w:r>
      <w:r w:rsidRPr="00946D58">
        <w:rPr>
          <w:rFonts w:ascii="Times New Roman" w:hAnsi="Times New Roman" w:cs="Times New Roman"/>
          <w:lang w:val="en-GB"/>
        </w:rPr>
        <w:t>Vol. 31 No.</w:t>
      </w:r>
      <w:r w:rsidR="00126B56" w:rsidRPr="00946D58">
        <w:rPr>
          <w:rFonts w:ascii="Times New Roman" w:hAnsi="Times New Roman" w:cs="Times New Roman"/>
          <w:lang w:val="en-GB"/>
        </w:rPr>
        <w:t xml:space="preserve"> 1, </w:t>
      </w:r>
      <w:r w:rsidRPr="00946D58">
        <w:rPr>
          <w:rFonts w:ascii="Times New Roman" w:hAnsi="Times New Roman" w:cs="Times New Roman"/>
          <w:lang w:val="en-GB"/>
        </w:rPr>
        <w:t xml:space="preserve">pp. </w:t>
      </w:r>
      <w:r w:rsidR="00126B56" w:rsidRPr="00946D58">
        <w:rPr>
          <w:rFonts w:ascii="Times New Roman" w:hAnsi="Times New Roman" w:cs="Times New Roman"/>
          <w:lang w:val="en-GB"/>
        </w:rPr>
        <w:t>44-61.</w:t>
      </w:r>
    </w:p>
    <w:p w14:paraId="04C3629C" w14:textId="77777777" w:rsidR="00B24655" w:rsidRPr="00946D58" w:rsidRDefault="00B24655" w:rsidP="00C104D3">
      <w:pPr>
        <w:spacing w:after="120" w:line="240" w:lineRule="auto"/>
        <w:rPr>
          <w:rFonts w:ascii="Times New Roman" w:eastAsia="Times New Roman" w:hAnsi="Times New Roman" w:cs="Times New Roman"/>
          <w:lang w:eastAsia="en-AU"/>
        </w:rPr>
      </w:pPr>
      <w:proofErr w:type="spellStart"/>
      <w:r w:rsidRPr="00946D58">
        <w:rPr>
          <w:rFonts w:ascii="Times New Roman" w:eastAsia="Times New Roman" w:hAnsi="Times New Roman" w:cs="Times New Roman"/>
          <w:lang w:eastAsia="en-AU"/>
        </w:rPr>
        <w:t>Vanhercke</w:t>
      </w:r>
      <w:proofErr w:type="spellEnd"/>
      <w:r w:rsidRPr="00946D58">
        <w:rPr>
          <w:rFonts w:ascii="Times New Roman" w:eastAsia="Times New Roman" w:hAnsi="Times New Roman" w:cs="Times New Roman"/>
          <w:lang w:eastAsia="en-AU"/>
        </w:rPr>
        <w:t xml:space="preserve">, D., De </w:t>
      </w:r>
      <w:proofErr w:type="spellStart"/>
      <w:r w:rsidRPr="00946D58">
        <w:rPr>
          <w:rFonts w:ascii="Times New Roman" w:eastAsia="Times New Roman" w:hAnsi="Times New Roman" w:cs="Times New Roman"/>
          <w:lang w:eastAsia="en-AU"/>
        </w:rPr>
        <w:t>Cuyper</w:t>
      </w:r>
      <w:proofErr w:type="spellEnd"/>
      <w:r w:rsidRPr="00946D58">
        <w:rPr>
          <w:rFonts w:ascii="Times New Roman" w:eastAsia="Times New Roman" w:hAnsi="Times New Roman" w:cs="Times New Roman"/>
          <w:lang w:eastAsia="en-AU"/>
        </w:rPr>
        <w:t xml:space="preserve">, N., </w:t>
      </w:r>
      <w:proofErr w:type="spellStart"/>
      <w:r w:rsidRPr="00946D58">
        <w:rPr>
          <w:rFonts w:ascii="Times New Roman" w:eastAsia="Times New Roman" w:hAnsi="Times New Roman" w:cs="Times New Roman"/>
          <w:lang w:eastAsia="en-AU"/>
        </w:rPr>
        <w:t>Pe</w:t>
      </w:r>
      <w:r w:rsidR="0017791C" w:rsidRPr="00946D58">
        <w:rPr>
          <w:rFonts w:ascii="Times New Roman" w:eastAsia="Times New Roman" w:hAnsi="Times New Roman" w:cs="Times New Roman"/>
          <w:lang w:eastAsia="en-AU"/>
        </w:rPr>
        <w:t>eters</w:t>
      </w:r>
      <w:proofErr w:type="spellEnd"/>
      <w:r w:rsidR="0017791C" w:rsidRPr="00946D58">
        <w:rPr>
          <w:rFonts w:ascii="Times New Roman" w:eastAsia="Times New Roman" w:hAnsi="Times New Roman" w:cs="Times New Roman"/>
          <w:lang w:eastAsia="en-AU"/>
        </w:rPr>
        <w:t>, E. and De Witte, H. (2014),</w:t>
      </w:r>
      <w:r w:rsidRPr="00946D58">
        <w:rPr>
          <w:rFonts w:ascii="Times New Roman" w:eastAsia="Times New Roman" w:hAnsi="Times New Roman" w:cs="Times New Roman"/>
          <w:lang w:eastAsia="en-AU"/>
        </w:rPr>
        <w:t xml:space="preserve"> </w:t>
      </w:r>
      <w:r w:rsidR="0017791C" w:rsidRPr="00946D58">
        <w:rPr>
          <w:rFonts w:ascii="Times New Roman" w:eastAsia="Times New Roman" w:hAnsi="Times New Roman" w:cs="Times New Roman"/>
          <w:lang w:eastAsia="en-AU"/>
        </w:rPr>
        <w:t>“</w:t>
      </w:r>
      <w:r w:rsidRPr="00946D58">
        <w:rPr>
          <w:rFonts w:ascii="Times New Roman" w:eastAsia="Times New Roman" w:hAnsi="Times New Roman" w:cs="Times New Roman"/>
          <w:lang w:eastAsia="en-AU"/>
        </w:rPr>
        <w:t xml:space="preserve">Defining </w:t>
      </w:r>
      <w:r w:rsidR="00E47D17">
        <w:rPr>
          <w:rFonts w:ascii="Times New Roman" w:eastAsia="Times New Roman" w:hAnsi="Times New Roman" w:cs="Times New Roman"/>
          <w:lang w:eastAsia="en-AU"/>
        </w:rPr>
        <w:t>perceived employability</w:t>
      </w:r>
      <w:r w:rsidR="0017791C" w:rsidRPr="00946D58">
        <w:rPr>
          <w:rFonts w:ascii="Times New Roman" w:eastAsia="Times New Roman" w:hAnsi="Times New Roman" w:cs="Times New Roman"/>
          <w:lang w:eastAsia="en-AU"/>
        </w:rPr>
        <w:t>: a psychological approach”,</w:t>
      </w:r>
      <w:r w:rsidRPr="00946D58">
        <w:rPr>
          <w:rFonts w:ascii="Times New Roman" w:eastAsia="Times New Roman" w:hAnsi="Times New Roman" w:cs="Times New Roman"/>
          <w:lang w:eastAsia="en-AU"/>
        </w:rPr>
        <w:t xml:space="preserve"> </w:t>
      </w:r>
      <w:r w:rsidRPr="00946D58">
        <w:rPr>
          <w:rFonts w:ascii="Times New Roman" w:eastAsia="Times New Roman" w:hAnsi="Times New Roman" w:cs="Times New Roman"/>
          <w:i/>
          <w:iCs/>
          <w:lang w:eastAsia="en-AU"/>
        </w:rPr>
        <w:t>Personnel Review</w:t>
      </w:r>
      <w:r w:rsidRPr="00946D58">
        <w:rPr>
          <w:rFonts w:ascii="Times New Roman" w:eastAsia="Times New Roman" w:hAnsi="Times New Roman" w:cs="Times New Roman"/>
          <w:lang w:eastAsia="en-AU"/>
        </w:rPr>
        <w:t xml:space="preserve">, </w:t>
      </w:r>
      <w:r w:rsidR="0017791C" w:rsidRPr="00946D58">
        <w:rPr>
          <w:rFonts w:ascii="Times New Roman" w:eastAsia="Times New Roman" w:hAnsi="Times New Roman" w:cs="Times New Roman"/>
          <w:lang w:eastAsia="en-AU"/>
        </w:rPr>
        <w:t xml:space="preserve">Vol. </w:t>
      </w:r>
      <w:r w:rsidRPr="00946D58">
        <w:rPr>
          <w:rFonts w:ascii="Times New Roman" w:eastAsia="Times New Roman" w:hAnsi="Times New Roman" w:cs="Times New Roman"/>
          <w:iCs/>
          <w:lang w:eastAsia="en-AU"/>
        </w:rPr>
        <w:t>43</w:t>
      </w:r>
      <w:r w:rsidR="0017791C" w:rsidRPr="00946D58">
        <w:rPr>
          <w:rFonts w:ascii="Times New Roman" w:eastAsia="Times New Roman" w:hAnsi="Times New Roman" w:cs="Times New Roman"/>
          <w:lang w:eastAsia="en-AU"/>
        </w:rPr>
        <w:t xml:space="preserve"> No. 4</w:t>
      </w:r>
      <w:r w:rsidRPr="00946D58">
        <w:rPr>
          <w:rFonts w:ascii="Times New Roman" w:eastAsia="Times New Roman" w:hAnsi="Times New Roman" w:cs="Times New Roman"/>
          <w:lang w:eastAsia="en-AU"/>
        </w:rPr>
        <w:t xml:space="preserve">, </w:t>
      </w:r>
      <w:r w:rsidR="0017791C" w:rsidRPr="00946D58">
        <w:rPr>
          <w:rFonts w:ascii="Times New Roman" w:eastAsia="Times New Roman" w:hAnsi="Times New Roman" w:cs="Times New Roman"/>
          <w:lang w:eastAsia="en-AU"/>
        </w:rPr>
        <w:t xml:space="preserve">pp. </w:t>
      </w:r>
      <w:r w:rsidRPr="00946D58">
        <w:rPr>
          <w:rFonts w:ascii="Times New Roman" w:eastAsia="Times New Roman" w:hAnsi="Times New Roman" w:cs="Times New Roman"/>
          <w:lang w:eastAsia="en-AU"/>
        </w:rPr>
        <w:t>592-605.</w:t>
      </w:r>
    </w:p>
    <w:p w14:paraId="56AAB005" w14:textId="77777777" w:rsidR="006960FA" w:rsidRPr="00946D58" w:rsidRDefault="00AF0671" w:rsidP="00C104D3">
      <w:pPr>
        <w:spacing w:after="120" w:line="240" w:lineRule="auto"/>
        <w:rPr>
          <w:rFonts w:ascii="Times New Roman" w:hAnsi="Times New Roman" w:cs="Times New Roman"/>
        </w:rPr>
      </w:pPr>
      <w:r w:rsidRPr="00946D58">
        <w:rPr>
          <w:rFonts w:ascii="Times New Roman" w:hAnsi="Times New Roman" w:cs="Times New Roman"/>
        </w:rPr>
        <w:lastRenderedPageBreak/>
        <w:t xml:space="preserve">Watts, A. (2006), </w:t>
      </w:r>
      <w:r w:rsidR="006960FA" w:rsidRPr="00946D58">
        <w:rPr>
          <w:rFonts w:ascii="Times New Roman" w:hAnsi="Times New Roman" w:cs="Times New Roman"/>
          <w:bCs/>
          <w:i/>
          <w:iCs/>
        </w:rPr>
        <w:t xml:space="preserve">Career development learning and employability. </w:t>
      </w:r>
      <w:r w:rsidR="006960FA" w:rsidRPr="00946D58">
        <w:rPr>
          <w:rFonts w:ascii="Times New Roman" w:hAnsi="Times New Roman" w:cs="Times New Roman"/>
        </w:rPr>
        <w:t>Learni</w:t>
      </w:r>
      <w:r w:rsidRPr="00946D58">
        <w:rPr>
          <w:rFonts w:ascii="Times New Roman" w:hAnsi="Times New Roman" w:cs="Times New Roman"/>
        </w:rPr>
        <w:t>ng and Employability Series Two, ESECT and HEA, York, UK.</w:t>
      </w:r>
    </w:p>
    <w:p w14:paraId="6D2F963E" w14:textId="77777777" w:rsidR="006960FA" w:rsidRPr="00946D58" w:rsidRDefault="006960FA" w:rsidP="00C104D3">
      <w:pPr>
        <w:spacing w:after="120" w:line="240" w:lineRule="auto"/>
        <w:rPr>
          <w:rFonts w:ascii="Times New Roman" w:hAnsi="Times New Roman" w:cs="Times New Roman"/>
        </w:rPr>
      </w:pPr>
      <w:r w:rsidRPr="00946D58">
        <w:rPr>
          <w:rFonts w:ascii="Times New Roman" w:hAnsi="Times New Roman" w:cs="Times New Roman"/>
        </w:rPr>
        <w:t>Whit</w:t>
      </w:r>
      <w:r w:rsidR="00AF0671" w:rsidRPr="00946D58">
        <w:rPr>
          <w:rFonts w:ascii="Times New Roman" w:hAnsi="Times New Roman" w:cs="Times New Roman"/>
        </w:rPr>
        <w:t>elaw, P. (2010),</w:t>
      </w:r>
      <w:r w:rsidRPr="00946D58">
        <w:rPr>
          <w:rFonts w:ascii="Times New Roman" w:hAnsi="Times New Roman" w:cs="Times New Roman"/>
        </w:rPr>
        <w:t xml:space="preserve"> </w:t>
      </w:r>
      <w:r w:rsidRPr="00946D58">
        <w:rPr>
          <w:rFonts w:ascii="Times New Roman" w:hAnsi="Times New Roman" w:cs="Times New Roman"/>
          <w:i/>
        </w:rPr>
        <w:t>Re-conceptualising hospitality management: Analysing and predicting career progression and success in hospitality</w:t>
      </w:r>
      <w:r w:rsidR="00AF0671" w:rsidRPr="00946D58">
        <w:rPr>
          <w:rFonts w:ascii="Times New Roman" w:hAnsi="Times New Roman" w:cs="Times New Roman"/>
        </w:rPr>
        <w:t xml:space="preserve">, </w:t>
      </w:r>
      <w:r w:rsidRPr="00946D58">
        <w:rPr>
          <w:rFonts w:ascii="Times New Roman" w:hAnsi="Times New Roman" w:cs="Times New Roman"/>
        </w:rPr>
        <w:t>PhD thesis, Victoria University</w:t>
      </w:r>
      <w:r w:rsidR="00AF0671" w:rsidRPr="00946D58">
        <w:rPr>
          <w:rFonts w:ascii="Times New Roman" w:hAnsi="Times New Roman" w:cs="Times New Roman"/>
        </w:rPr>
        <w:t>, Australia</w:t>
      </w:r>
      <w:r w:rsidRPr="00946D58">
        <w:rPr>
          <w:rFonts w:ascii="Times New Roman" w:hAnsi="Times New Roman" w:cs="Times New Roman"/>
        </w:rPr>
        <w:t>.</w:t>
      </w:r>
    </w:p>
    <w:p w14:paraId="55A3ADFA" w14:textId="77777777" w:rsidR="00796DDD" w:rsidRPr="00A7493B" w:rsidRDefault="00796DDD" w:rsidP="00C104D3">
      <w:pPr>
        <w:autoSpaceDE w:val="0"/>
        <w:autoSpaceDN w:val="0"/>
        <w:adjustRightInd w:val="0"/>
        <w:spacing w:after="120" w:line="240" w:lineRule="auto"/>
        <w:jc w:val="left"/>
        <w:rPr>
          <w:rFonts w:ascii="Times New Roman" w:hAnsi="Times New Roman" w:cs="Times New Roman"/>
        </w:rPr>
      </w:pPr>
      <w:r w:rsidRPr="00A7493B">
        <w:rPr>
          <w:rFonts w:ascii="Times New Roman" w:hAnsi="Times New Roman" w:cs="Times New Roman"/>
        </w:rPr>
        <w:t xml:space="preserve">Wilton, N. </w:t>
      </w:r>
      <w:r>
        <w:rPr>
          <w:rFonts w:ascii="Times New Roman" w:hAnsi="Times New Roman" w:cs="Times New Roman"/>
        </w:rPr>
        <w:t>(</w:t>
      </w:r>
      <w:r w:rsidRPr="00A7493B">
        <w:rPr>
          <w:rFonts w:ascii="Times New Roman" w:hAnsi="Times New Roman" w:cs="Times New Roman"/>
        </w:rPr>
        <w:t>2011</w:t>
      </w:r>
      <w:r>
        <w:rPr>
          <w:rFonts w:ascii="Times New Roman" w:hAnsi="Times New Roman" w:cs="Times New Roman"/>
        </w:rPr>
        <w:t>),</w:t>
      </w:r>
      <w:r w:rsidRPr="00A7493B">
        <w:rPr>
          <w:rFonts w:ascii="Times New Roman" w:hAnsi="Times New Roman" w:cs="Times New Roman"/>
        </w:rPr>
        <w:t xml:space="preserve"> “Do employability skills really matter in the UK graduate labour market? The case of business and management graduates”</w:t>
      </w:r>
      <w:r>
        <w:rPr>
          <w:rFonts w:ascii="Times New Roman" w:hAnsi="Times New Roman" w:cs="Times New Roman"/>
        </w:rPr>
        <w:t>,</w:t>
      </w:r>
      <w:r w:rsidRPr="00A7493B">
        <w:rPr>
          <w:rFonts w:ascii="Times New Roman" w:hAnsi="Times New Roman" w:cs="Times New Roman"/>
        </w:rPr>
        <w:t xml:space="preserve"> </w:t>
      </w:r>
      <w:r w:rsidRPr="00A7493B">
        <w:rPr>
          <w:rFonts w:ascii="Times New Roman" w:hAnsi="Times New Roman" w:cs="Times New Roman"/>
          <w:i/>
        </w:rPr>
        <w:t>Work Employment Society</w:t>
      </w:r>
      <w:r>
        <w:rPr>
          <w:rFonts w:ascii="Times New Roman" w:hAnsi="Times New Roman" w:cs="Times New Roman"/>
        </w:rPr>
        <w:t xml:space="preserve">, Vol. </w:t>
      </w:r>
      <w:r w:rsidRPr="00A7493B">
        <w:rPr>
          <w:rFonts w:ascii="Times New Roman" w:hAnsi="Times New Roman" w:cs="Times New Roman"/>
        </w:rPr>
        <w:t>25 (</w:t>
      </w:r>
      <w:r>
        <w:rPr>
          <w:rFonts w:ascii="Times New Roman" w:hAnsi="Times New Roman" w:cs="Times New Roman"/>
        </w:rPr>
        <w:t>No. 1, pp.</w:t>
      </w:r>
      <w:r w:rsidRPr="00A7493B">
        <w:rPr>
          <w:rFonts w:ascii="Times New Roman" w:hAnsi="Times New Roman" w:cs="Times New Roman"/>
        </w:rPr>
        <w:t xml:space="preserve"> 85–100.</w:t>
      </w:r>
    </w:p>
    <w:p w14:paraId="03562791" w14:textId="77777777" w:rsidR="00796DDD" w:rsidRPr="00A7493B" w:rsidRDefault="00796DDD" w:rsidP="00C104D3">
      <w:pPr>
        <w:autoSpaceDE w:val="0"/>
        <w:autoSpaceDN w:val="0"/>
        <w:adjustRightInd w:val="0"/>
        <w:spacing w:after="120" w:line="240" w:lineRule="auto"/>
        <w:jc w:val="left"/>
        <w:rPr>
          <w:rFonts w:ascii="Times New Roman" w:eastAsia="TrebuchetMS" w:hAnsi="Times New Roman" w:cs="Times New Roman"/>
        </w:rPr>
      </w:pPr>
      <w:r w:rsidRPr="00A7493B">
        <w:rPr>
          <w:rFonts w:ascii="Times New Roman" w:hAnsi="Times New Roman" w:cs="Times New Roman"/>
        </w:rPr>
        <w:t xml:space="preserve">Wilton, N. </w:t>
      </w:r>
      <w:r>
        <w:rPr>
          <w:rFonts w:ascii="Times New Roman" w:hAnsi="Times New Roman" w:cs="Times New Roman"/>
        </w:rPr>
        <w:t>(</w:t>
      </w:r>
      <w:r w:rsidRPr="00A7493B">
        <w:rPr>
          <w:rFonts w:ascii="Times New Roman" w:hAnsi="Times New Roman" w:cs="Times New Roman"/>
        </w:rPr>
        <w:t>2012</w:t>
      </w:r>
      <w:r>
        <w:rPr>
          <w:rFonts w:ascii="Times New Roman" w:hAnsi="Times New Roman" w:cs="Times New Roman"/>
        </w:rPr>
        <w:t>),</w:t>
      </w:r>
      <w:r w:rsidRPr="00A7493B">
        <w:rPr>
          <w:rFonts w:ascii="Times New Roman" w:hAnsi="Times New Roman" w:cs="Times New Roman"/>
        </w:rPr>
        <w:t xml:space="preserve"> “The impact of work placements on skill development and career outcomes for business and management graduates”</w:t>
      </w:r>
      <w:r>
        <w:rPr>
          <w:rFonts w:ascii="Times New Roman" w:hAnsi="Times New Roman" w:cs="Times New Roman"/>
        </w:rPr>
        <w:t xml:space="preserve">, </w:t>
      </w:r>
      <w:r w:rsidRPr="00A7493B">
        <w:rPr>
          <w:rFonts w:ascii="Times New Roman" w:hAnsi="Times New Roman" w:cs="Times New Roman"/>
          <w:i/>
        </w:rPr>
        <w:t>Studies in Higher Education</w:t>
      </w:r>
      <w:r>
        <w:rPr>
          <w:rFonts w:ascii="Times New Roman" w:hAnsi="Times New Roman" w:cs="Times New Roman"/>
        </w:rPr>
        <w:t xml:space="preserve">, Vol. </w:t>
      </w:r>
      <w:proofErr w:type="gramStart"/>
      <w:r w:rsidRPr="00A7493B">
        <w:rPr>
          <w:rFonts w:ascii="Times New Roman" w:hAnsi="Times New Roman" w:cs="Times New Roman"/>
        </w:rPr>
        <w:t>37</w:t>
      </w:r>
      <w:r>
        <w:rPr>
          <w:rFonts w:ascii="Times New Roman" w:hAnsi="Times New Roman" w:cs="Times New Roman"/>
        </w:rPr>
        <w:t xml:space="preserve">  No.</w:t>
      </w:r>
      <w:proofErr w:type="gramEnd"/>
      <w:r>
        <w:rPr>
          <w:rFonts w:ascii="Times New Roman" w:hAnsi="Times New Roman" w:cs="Times New Roman"/>
        </w:rPr>
        <w:t xml:space="preserve"> 5, pp.</w:t>
      </w:r>
      <w:r w:rsidRPr="00A7493B">
        <w:rPr>
          <w:rFonts w:ascii="Times New Roman" w:hAnsi="Times New Roman" w:cs="Times New Roman"/>
        </w:rPr>
        <w:t xml:space="preserve"> 603–620.</w:t>
      </w:r>
    </w:p>
    <w:p w14:paraId="1B388DB1" w14:textId="77777777" w:rsidR="00867634" w:rsidRPr="00946D58" w:rsidRDefault="00AF0671" w:rsidP="00C104D3">
      <w:pPr>
        <w:spacing w:after="120" w:line="240" w:lineRule="auto"/>
        <w:rPr>
          <w:rFonts w:ascii="Times New Roman" w:eastAsia="Times New Roman" w:hAnsi="Times New Roman" w:cs="Times New Roman"/>
          <w:lang w:eastAsia="en-AU"/>
        </w:rPr>
      </w:pPr>
      <w:r w:rsidRPr="00946D58">
        <w:rPr>
          <w:rFonts w:ascii="Times New Roman" w:eastAsia="Times New Roman" w:hAnsi="Times New Roman" w:cs="Times New Roman"/>
          <w:lang w:eastAsia="en-AU"/>
        </w:rPr>
        <w:t>Wittekind, A., Raeder, S. and Grote, G. (2010), “</w:t>
      </w:r>
      <w:r w:rsidR="00867634" w:rsidRPr="00946D58">
        <w:rPr>
          <w:rFonts w:ascii="Times New Roman" w:eastAsia="Times New Roman" w:hAnsi="Times New Roman" w:cs="Times New Roman"/>
          <w:lang w:eastAsia="en-AU"/>
        </w:rPr>
        <w:t xml:space="preserve">A longitudinal study of determinants of </w:t>
      </w:r>
      <w:r w:rsidR="00E47D17">
        <w:rPr>
          <w:rFonts w:ascii="Times New Roman" w:eastAsia="Times New Roman" w:hAnsi="Times New Roman" w:cs="Times New Roman"/>
          <w:lang w:eastAsia="en-AU"/>
        </w:rPr>
        <w:t>perceived employability</w:t>
      </w:r>
      <w:r w:rsidRPr="00946D58">
        <w:rPr>
          <w:rFonts w:ascii="Times New Roman" w:eastAsia="Times New Roman" w:hAnsi="Times New Roman" w:cs="Times New Roman"/>
          <w:lang w:eastAsia="en-AU"/>
        </w:rPr>
        <w:t>”,</w:t>
      </w:r>
      <w:r w:rsidR="00867634" w:rsidRPr="00946D58">
        <w:rPr>
          <w:rFonts w:ascii="Times New Roman" w:eastAsia="Times New Roman" w:hAnsi="Times New Roman" w:cs="Times New Roman"/>
          <w:lang w:eastAsia="en-AU"/>
        </w:rPr>
        <w:t xml:space="preserve"> </w:t>
      </w:r>
      <w:r w:rsidR="00867634" w:rsidRPr="00946D58">
        <w:rPr>
          <w:rFonts w:ascii="Times New Roman" w:eastAsia="Times New Roman" w:hAnsi="Times New Roman" w:cs="Times New Roman"/>
          <w:i/>
          <w:iCs/>
          <w:lang w:eastAsia="en-AU"/>
        </w:rPr>
        <w:t xml:space="preserve">Journal of Organizational </w:t>
      </w:r>
      <w:proofErr w:type="spellStart"/>
      <w:r w:rsidR="00867634" w:rsidRPr="00946D58">
        <w:rPr>
          <w:rFonts w:ascii="Times New Roman" w:eastAsia="Times New Roman" w:hAnsi="Times New Roman" w:cs="Times New Roman"/>
          <w:i/>
          <w:iCs/>
          <w:lang w:eastAsia="en-AU"/>
        </w:rPr>
        <w:t>Behavior</w:t>
      </w:r>
      <w:proofErr w:type="spellEnd"/>
      <w:r w:rsidR="00867634" w:rsidRPr="00946D58">
        <w:rPr>
          <w:rFonts w:ascii="Times New Roman" w:eastAsia="Times New Roman" w:hAnsi="Times New Roman" w:cs="Times New Roman"/>
          <w:lang w:eastAsia="en-AU"/>
        </w:rPr>
        <w:t xml:space="preserve">, </w:t>
      </w:r>
      <w:r w:rsidRPr="00946D58">
        <w:rPr>
          <w:rFonts w:ascii="Times New Roman" w:eastAsia="Times New Roman" w:hAnsi="Times New Roman" w:cs="Times New Roman"/>
          <w:lang w:eastAsia="en-AU"/>
        </w:rPr>
        <w:t xml:space="preserve">Vol. </w:t>
      </w:r>
      <w:r w:rsidR="00867634" w:rsidRPr="00946D58">
        <w:rPr>
          <w:rFonts w:ascii="Times New Roman" w:eastAsia="Times New Roman" w:hAnsi="Times New Roman" w:cs="Times New Roman"/>
          <w:iCs/>
          <w:lang w:eastAsia="en-AU"/>
        </w:rPr>
        <w:t>31</w:t>
      </w:r>
      <w:r w:rsidRPr="00946D58">
        <w:rPr>
          <w:rFonts w:ascii="Times New Roman" w:eastAsia="Times New Roman" w:hAnsi="Times New Roman" w:cs="Times New Roman"/>
          <w:lang w:eastAsia="en-AU"/>
        </w:rPr>
        <w:t>, No. 4</w:t>
      </w:r>
      <w:r w:rsidR="00867634" w:rsidRPr="00946D58">
        <w:rPr>
          <w:rFonts w:ascii="Times New Roman" w:eastAsia="Times New Roman" w:hAnsi="Times New Roman" w:cs="Times New Roman"/>
          <w:lang w:eastAsia="en-AU"/>
        </w:rPr>
        <w:t>,</w:t>
      </w:r>
      <w:r w:rsidRPr="00946D58">
        <w:rPr>
          <w:rFonts w:ascii="Times New Roman" w:eastAsia="Times New Roman" w:hAnsi="Times New Roman" w:cs="Times New Roman"/>
          <w:lang w:eastAsia="en-AU"/>
        </w:rPr>
        <w:t xml:space="preserve"> pp.</w:t>
      </w:r>
      <w:r w:rsidR="00867634" w:rsidRPr="00946D58">
        <w:rPr>
          <w:rFonts w:ascii="Times New Roman" w:eastAsia="Times New Roman" w:hAnsi="Times New Roman" w:cs="Times New Roman"/>
          <w:lang w:eastAsia="en-AU"/>
        </w:rPr>
        <w:t xml:space="preserve"> 566-586.</w:t>
      </w:r>
    </w:p>
    <w:p w14:paraId="63A072A0" w14:textId="77777777" w:rsidR="0051738C" w:rsidRPr="00946D58" w:rsidRDefault="0051738C" w:rsidP="00C104D3">
      <w:pPr>
        <w:autoSpaceDE w:val="0"/>
        <w:autoSpaceDN w:val="0"/>
        <w:adjustRightInd w:val="0"/>
        <w:spacing w:after="120" w:line="240" w:lineRule="auto"/>
        <w:rPr>
          <w:rFonts w:ascii="Times New Roman" w:hAnsi="Times New Roman" w:cs="Times New Roman"/>
          <w:i/>
          <w:iCs/>
        </w:rPr>
      </w:pPr>
      <w:proofErr w:type="spellStart"/>
      <w:r w:rsidRPr="00946D58">
        <w:rPr>
          <w:rFonts w:ascii="Times New Roman" w:hAnsi="Times New Roman" w:cs="Times New Roman"/>
        </w:rPr>
        <w:t>Yorke</w:t>
      </w:r>
      <w:proofErr w:type="spellEnd"/>
      <w:r w:rsidRPr="00946D58">
        <w:rPr>
          <w:rFonts w:ascii="Times New Roman" w:hAnsi="Times New Roman" w:cs="Times New Roman"/>
        </w:rPr>
        <w:t xml:space="preserve">, M. </w:t>
      </w:r>
      <w:r w:rsidR="00AF0671" w:rsidRPr="00946D58">
        <w:rPr>
          <w:rFonts w:ascii="Times New Roman" w:hAnsi="Times New Roman" w:cs="Times New Roman"/>
        </w:rPr>
        <w:t>(</w:t>
      </w:r>
      <w:r w:rsidRPr="00946D58">
        <w:rPr>
          <w:rFonts w:ascii="Times New Roman" w:hAnsi="Times New Roman" w:cs="Times New Roman"/>
        </w:rPr>
        <w:t>2006</w:t>
      </w:r>
      <w:r w:rsidR="00AF0671" w:rsidRPr="00946D58">
        <w:rPr>
          <w:rFonts w:ascii="Times New Roman" w:hAnsi="Times New Roman" w:cs="Times New Roman"/>
        </w:rPr>
        <w:t xml:space="preserve">), </w:t>
      </w:r>
      <w:r w:rsidRPr="00946D58">
        <w:rPr>
          <w:rFonts w:ascii="Times New Roman" w:hAnsi="Times New Roman" w:cs="Times New Roman"/>
          <w:i/>
          <w:iCs/>
        </w:rPr>
        <w:t>Employability in higher education: What it is – What it is not, learning and</w:t>
      </w:r>
    </w:p>
    <w:p w14:paraId="1D5A4E3A" w14:textId="77777777" w:rsidR="00A330F4" w:rsidRPr="00F477C9" w:rsidRDefault="0051738C" w:rsidP="00C104D3">
      <w:pPr>
        <w:spacing w:after="120" w:line="240" w:lineRule="auto"/>
        <w:rPr>
          <w:rFonts w:ascii="Times New Roman" w:hAnsi="Times New Roman" w:cs="Times New Roman"/>
        </w:rPr>
      </w:pPr>
      <w:r w:rsidRPr="00946D58">
        <w:rPr>
          <w:rFonts w:ascii="Times New Roman" w:hAnsi="Times New Roman" w:cs="Times New Roman"/>
          <w:i/>
          <w:iCs/>
        </w:rPr>
        <w:t xml:space="preserve">employability series one. </w:t>
      </w:r>
      <w:r w:rsidRPr="00946D58">
        <w:rPr>
          <w:rFonts w:ascii="Times New Roman" w:hAnsi="Times New Roman" w:cs="Times New Roman"/>
        </w:rPr>
        <w:t>Higher Education Academy</w:t>
      </w:r>
      <w:r w:rsidR="00AF0671" w:rsidRPr="00946D58">
        <w:rPr>
          <w:rFonts w:ascii="Times New Roman" w:hAnsi="Times New Roman" w:cs="Times New Roman"/>
        </w:rPr>
        <w:t>, York, UK</w:t>
      </w:r>
      <w:r w:rsidRPr="00946D58">
        <w:rPr>
          <w:rFonts w:ascii="Times New Roman" w:hAnsi="Times New Roman" w:cs="Times New Roman"/>
        </w:rPr>
        <w:t>.</w:t>
      </w:r>
    </w:p>
    <w:sectPr w:rsidR="00A330F4" w:rsidRPr="00F477C9" w:rsidSect="007F6C2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D4066" w14:textId="77777777" w:rsidR="0064174E" w:rsidRDefault="0064174E">
      <w:pPr>
        <w:spacing w:after="0" w:line="240" w:lineRule="auto"/>
      </w:pPr>
      <w:r>
        <w:separator/>
      </w:r>
    </w:p>
  </w:endnote>
  <w:endnote w:type="continuationSeparator" w:id="0">
    <w:p w14:paraId="75460C95" w14:textId="77777777" w:rsidR="0064174E" w:rsidRDefault="0064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dvTTec369687">
    <w:altName w:val="Cambria"/>
    <w:panose1 w:val="00000000000000000000"/>
    <w:charset w:val="00"/>
    <w:family w:val="roman"/>
    <w:notTrueType/>
    <w:pitch w:val="default"/>
    <w:sig w:usb0="00000003" w:usb1="00000000" w:usb2="00000000" w:usb3="00000000" w:csb0="00000001" w:csb1="00000000"/>
  </w:font>
  <w:font w:name="AdvTTec369687+20">
    <w:altName w:val="Cambria"/>
    <w:panose1 w:val="00000000000000000000"/>
    <w:charset w:val="00"/>
    <w:family w:val="swiss"/>
    <w:notTrueType/>
    <w:pitch w:val="default"/>
    <w:sig w:usb0="00000003" w:usb1="00000000" w:usb2="00000000" w:usb3="00000000" w:csb0="00000001" w:csb1="00000000"/>
  </w:font>
  <w:font w:name="AdvTTec369687+fb">
    <w:altName w:val="Cambria"/>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E8B79" w14:textId="77777777" w:rsidR="00544C05" w:rsidRDefault="00544C05" w:rsidP="00F251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19636B" w14:textId="77777777" w:rsidR="00544C05" w:rsidRDefault="00544C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18528" w14:textId="77777777" w:rsidR="00544C05" w:rsidRDefault="00544C05" w:rsidP="00F251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1EEB">
      <w:rPr>
        <w:rStyle w:val="PageNumber"/>
        <w:noProof/>
      </w:rPr>
      <w:t>19</w:t>
    </w:r>
    <w:r>
      <w:rPr>
        <w:rStyle w:val="PageNumber"/>
      </w:rPr>
      <w:fldChar w:fldCharType="end"/>
    </w:r>
  </w:p>
  <w:p w14:paraId="21BE4266" w14:textId="77777777" w:rsidR="00544C05" w:rsidRDefault="00544C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BB515" w14:textId="77777777" w:rsidR="0064174E" w:rsidRDefault="0064174E">
      <w:pPr>
        <w:spacing w:after="0" w:line="240" w:lineRule="auto"/>
      </w:pPr>
      <w:r>
        <w:separator/>
      </w:r>
    </w:p>
  </w:footnote>
  <w:footnote w:type="continuationSeparator" w:id="0">
    <w:p w14:paraId="5100217F" w14:textId="77777777" w:rsidR="0064174E" w:rsidRDefault="006417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013"/>
    <w:multiLevelType w:val="hybridMultilevel"/>
    <w:tmpl w:val="E79C1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A94BB5"/>
    <w:multiLevelType w:val="hybridMultilevel"/>
    <w:tmpl w:val="42C02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C21353"/>
    <w:multiLevelType w:val="hybridMultilevel"/>
    <w:tmpl w:val="F83CA2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63E25B3"/>
    <w:multiLevelType w:val="hybridMultilevel"/>
    <w:tmpl w:val="DE90D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6C13C2"/>
    <w:multiLevelType w:val="hybridMultilevel"/>
    <w:tmpl w:val="69D6AC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6DF0DFA"/>
    <w:multiLevelType w:val="hybridMultilevel"/>
    <w:tmpl w:val="6442D4FC"/>
    <w:lvl w:ilvl="0" w:tplc="08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6E639F3"/>
    <w:multiLevelType w:val="hybridMultilevel"/>
    <w:tmpl w:val="A558D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651376"/>
    <w:multiLevelType w:val="hybridMultilevel"/>
    <w:tmpl w:val="A84CF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5A500F"/>
    <w:multiLevelType w:val="hybridMultilevel"/>
    <w:tmpl w:val="1A36E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1A02EA9"/>
    <w:multiLevelType w:val="hybridMultilevel"/>
    <w:tmpl w:val="1CB015A6"/>
    <w:lvl w:ilvl="0" w:tplc="08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5FB435A"/>
    <w:multiLevelType w:val="hybridMultilevel"/>
    <w:tmpl w:val="3D427960"/>
    <w:lvl w:ilvl="0" w:tplc="08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22D2ADF"/>
    <w:multiLevelType w:val="hybridMultilevel"/>
    <w:tmpl w:val="D56C1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E947DE1"/>
    <w:multiLevelType w:val="hybridMultilevel"/>
    <w:tmpl w:val="6D801E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02A3E99"/>
    <w:multiLevelType w:val="hybridMultilevel"/>
    <w:tmpl w:val="6934591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4">
    <w:nsid w:val="41EE0081"/>
    <w:multiLevelType w:val="hybridMultilevel"/>
    <w:tmpl w:val="A3F80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20C7FAE"/>
    <w:multiLevelType w:val="hybridMultilevel"/>
    <w:tmpl w:val="56FA3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21E36C4"/>
    <w:multiLevelType w:val="hybridMultilevel"/>
    <w:tmpl w:val="51B04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263997"/>
    <w:multiLevelType w:val="hybridMultilevel"/>
    <w:tmpl w:val="0660D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4C2BD2"/>
    <w:multiLevelType w:val="hybridMultilevel"/>
    <w:tmpl w:val="D34A4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9C134B9"/>
    <w:multiLevelType w:val="hybridMultilevel"/>
    <w:tmpl w:val="DABCFE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9EB08A6"/>
    <w:multiLevelType w:val="hybridMultilevel"/>
    <w:tmpl w:val="D376D5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0522A3C"/>
    <w:multiLevelType w:val="hybridMultilevel"/>
    <w:tmpl w:val="A6C4324C"/>
    <w:lvl w:ilvl="0" w:tplc="08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0AE6F33"/>
    <w:multiLevelType w:val="hybridMultilevel"/>
    <w:tmpl w:val="002E2E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AE72C35"/>
    <w:multiLevelType w:val="hybridMultilevel"/>
    <w:tmpl w:val="3542A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CC25668"/>
    <w:multiLevelType w:val="hybridMultilevel"/>
    <w:tmpl w:val="1CB015A6"/>
    <w:lvl w:ilvl="0" w:tplc="08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E2F0477"/>
    <w:multiLevelType w:val="hybridMultilevel"/>
    <w:tmpl w:val="EBC23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C1633B"/>
    <w:multiLevelType w:val="hybridMultilevel"/>
    <w:tmpl w:val="7C066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79346E0"/>
    <w:multiLevelType w:val="hybridMultilevel"/>
    <w:tmpl w:val="956CC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1A2415"/>
    <w:multiLevelType w:val="hybridMultilevel"/>
    <w:tmpl w:val="0728C77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B8F0A74"/>
    <w:multiLevelType w:val="hybridMultilevel"/>
    <w:tmpl w:val="53404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78765C"/>
    <w:multiLevelType w:val="hybridMultilevel"/>
    <w:tmpl w:val="EE189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DDC6D30"/>
    <w:multiLevelType w:val="hybridMultilevel"/>
    <w:tmpl w:val="55089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F613BCD"/>
    <w:multiLevelType w:val="hybridMultilevel"/>
    <w:tmpl w:val="C054E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37B1481"/>
    <w:multiLevelType w:val="hybridMultilevel"/>
    <w:tmpl w:val="751E5E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7E71A8E"/>
    <w:multiLevelType w:val="hybridMultilevel"/>
    <w:tmpl w:val="C8D8C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A654945"/>
    <w:multiLevelType w:val="hybridMultilevel"/>
    <w:tmpl w:val="32E4A4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19"/>
  </w:num>
  <w:num w:numId="4">
    <w:abstractNumId w:val="23"/>
  </w:num>
  <w:num w:numId="5">
    <w:abstractNumId w:val="24"/>
  </w:num>
  <w:num w:numId="6">
    <w:abstractNumId w:val="15"/>
  </w:num>
  <w:num w:numId="7">
    <w:abstractNumId w:val="1"/>
  </w:num>
  <w:num w:numId="8">
    <w:abstractNumId w:val="26"/>
  </w:num>
  <w:num w:numId="9">
    <w:abstractNumId w:val="4"/>
  </w:num>
  <w:num w:numId="10">
    <w:abstractNumId w:val="11"/>
  </w:num>
  <w:num w:numId="11">
    <w:abstractNumId w:val="28"/>
  </w:num>
  <w:num w:numId="12">
    <w:abstractNumId w:val="9"/>
  </w:num>
  <w:num w:numId="13">
    <w:abstractNumId w:val="33"/>
  </w:num>
  <w:num w:numId="14">
    <w:abstractNumId w:val="20"/>
  </w:num>
  <w:num w:numId="15">
    <w:abstractNumId w:val="35"/>
  </w:num>
  <w:num w:numId="16">
    <w:abstractNumId w:val="13"/>
  </w:num>
  <w:num w:numId="17">
    <w:abstractNumId w:val="8"/>
  </w:num>
  <w:num w:numId="18">
    <w:abstractNumId w:val="21"/>
  </w:num>
  <w:num w:numId="19">
    <w:abstractNumId w:val="16"/>
  </w:num>
  <w:num w:numId="20">
    <w:abstractNumId w:val="5"/>
  </w:num>
  <w:num w:numId="21">
    <w:abstractNumId w:val="32"/>
  </w:num>
  <w:num w:numId="22">
    <w:abstractNumId w:val="0"/>
  </w:num>
  <w:num w:numId="23">
    <w:abstractNumId w:val="17"/>
  </w:num>
  <w:num w:numId="24">
    <w:abstractNumId w:val="25"/>
  </w:num>
  <w:num w:numId="25">
    <w:abstractNumId w:val="34"/>
  </w:num>
  <w:num w:numId="26">
    <w:abstractNumId w:val="10"/>
  </w:num>
  <w:num w:numId="27">
    <w:abstractNumId w:val="31"/>
  </w:num>
  <w:num w:numId="28">
    <w:abstractNumId w:val="30"/>
  </w:num>
  <w:num w:numId="29">
    <w:abstractNumId w:val="29"/>
  </w:num>
  <w:num w:numId="30">
    <w:abstractNumId w:val="22"/>
  </w:num>
  <w:num w:numId="31">
    <w:abstractNumId w:val="3"/>
  </w:num>
  <w:num w:numId="32">
    <w:abstractNumId w:val="27"/>
  </w:num>
  <w:num w:numId="33">
    <w:abstractNumId w:val="18"/>
  </w:num>
  <w:num w:numId="34">
    <w:abstractNumId w:val="7"/>
  </w:num>
  <w:num w:numId="35">
    <w:abstractNumId w:val="1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75A0"/>
    <w:rsid w:val="0000018F"/>
    <w:rsid w:val="000063E2"/>
    <w:rsid w:val="000132AE"/>
    <w:rsid w:val="00013E9A"/>
    <w:rsid w:val="00014375"/>
    <w:rsid w:val="00014865"/>
    <w:rsid w:val="00014E12"/>
    <w:rsid w:val="00016FD8"/>
    <w:rsid w:val="00021395"/>
    <w:rsid w:val="0002232A"/>
    <w:rsid w:val="00024514"/>
    <w:rsid w:val="0002489C"/>
    <w:rsid w:val="00025038"/>
    <w:rsid w:val="000261A5"/>
    <w:rsid w:val="0002683C"/>
    <w:rsid w:val="00026E7D"/>
    <w:rsid w:val="0003005A"/>
    <w:rsid w:val="00030A36"/>
    <w:rsid w:val="00031946"/>
    <w:rsid w:val="00033812"/>
    <w:rsid w:val="00036782"/>
    <w:rsid w:val="00036B66"/>
    <w:rsid w:val="000374FE"/>
    <w:rsid w:val="00040BA8"/>
    <w:rsid w:val="0004255B"/>
    <w:rsid w:val="00043144"/>
    <w:rsid w:val="00044EBE"/>
    <w:rsid w:val="00045D09"/>
    <w:rsid w:val="00045F74"/>
    <w:rsid w:val="00051822"/>
    <w:rsid w:val="00052554"/>
    <w:rsid w:val="00054916"/>
    <w:rsid w:val="00056DFA"/>
    <w:rsid w:val="00056FB9"/>
    <w:rsid w:val="00060EDA"/>
    <w:rsid w:val="000617CF"/>
    <w:rsid w:val="00063197"/>
    <w:rsid w:val="000631F2"/>
    <w:rsid w:val="00063869"/>
    <w:rsid w:val="000649D5"/>
    <w:rsid w:val="000651BC"/>
    <w:rsid w:val="00065635"/>
    <w:rsid w:val="0006581C"/>
    <w:rsid w:val="000663F3"/>
    <w:rsid w:val="00072C25"/>
    <w:rsid w:val="0007353B"/>
    <w:rsid w:val="00073D3A"/>
    <w:rsid w:val="00074FA7"/>
    <w:rsid w:val="000759C3"/>
    <w:rsid w:val="00077C24"/>
    <w:rsid w:val="00080FF6"/>
    <w:rsid w:val="000822E1"/>
    <w:rsid w:val="0008303D"/>
    <w:rsid w:val="00083A5E"/>
    <w:rsid w:val="0008412E"/>
    <w:rsid w:val="00086143"/>
    <w:rsid w:val="000876EE"/>
    <w:rsid w:val="00090DEE"/>
    <w:rsid w:val="00092C72"/>
    <w:rsid w:val="0009531E"/>
    <w:rsid w:val="000962CF"/>
    <w:rsid w:val="00096CA2"/>
    <w:rsid w:val="00096CE5"/>
    <w:rsid w:val="0009736A"/>
    <w:rsid w:val="00097BDA"/>
    <w:rsid w:val="000A164D"/>
    <w:rsid w:val="000A27B6"/>
    <w:rsid w:val="000A351B"/>
    <w:rsid w:val="000A4C5D"/>
    <w:rsid w:val="000A5C9C"/>
    <w:rsid w:val="000A6B5C"/>
    <w:rsid w:val="000A779E"/>
    <w:rsid w:val="000A791A"/>
    <w:rsid w:val="000B01C0"/>
    <w:rsid w:val="000B1166"/>
    <w:rsid w:val="000B1F8E"/>
    <w:rsid w:val="000B3E07"/>
    <w:rsid w:val="000B4745"/>
    <w:rsid w:val="000B4FDC"/>
    <w:rsid w:val="000B588E"/>
    <w:rsid w:val="000C0125"/>
    <w:rsid w:val="000C02F2"/>
    <w:rsid w:val="000C1199"/>
    <w:rsid w:val="000C129D"/>
    <w:rsid w:val="000C362C"/>
    <w:rsid w:val="000C3E7A"/>
    <w:rsid w:val="000C7D2A"/>
    <w:rsid w:val="000D431B"/>
    <w:rsid w:val="000D55C7"/>
    <w:rsid w:val="000E08C6"/>
    <w:rsid w:val="000E0A6D"/>
    <w:rsid w:val="000E48A6"/>
    <w:rsid w:val="000E7128"/>
    <w:rsid w:val="000E71CD"/>
    <w:rsid w:val="000F1489"/>
    <w:rsid w:val="000F1D39"/>
    <w:rsid w:val="000F597A"/>
    <w:rsid w:val="00100F9F"/>
    <w:rsid w:val="0010148A"/>
    <w:rsid w:val="001016EA"/>
    <w:rsid w:val="00101E16"/>
    <w:rsid w:val="001027D3"/>
    <w:rsid w:val="00102B65"/>
    <w:rsid w:val="00102C3D"/>
    <w:rsid w:val="00103776"/>
    <w:rsid w:val="001052E3"/>
    <w:rsid w:val="001059DF"/>
    <w:rsid w:val="00107500"/>
    <w:rsid w:val="001107E0"/>
    <w:rsid w:val="00110FB1"/>
    <w:rsid w:val="00114846"/>
    <w:rsid w:val="0011602A"/>
    <w:rsid w:val="00116242"/>
    <w:rsid w:val="001165E3"/>
    <w:rsid w:val="001168E8"/>
    <w:rsid w:val="00116ED7"/>
    <w:rsid w:val="00117C43"/>
    <w:rsid w:val="00122202"/>
    <w:rsid w:val="00122785"/>
    <w:rsid w:val="00123BEA"/>
    <w:rsid w:val="00126B56"/>
    <w:rsid w:val="00126CC5"/>
    <w:rsid w:val="001270F2"/>
    <w:rsid w:val="0012766C"/>
    <w:rsid w:val="00130472"/>
    <w:rsid w:val="0013303F"/>
    <w:rsid w:val="00135139"/>
    <w:rsid w:val="001400B5"/>
    <w:rsid w:val="001412A8"/>
    <w:rsid w:val="001423C8"/>
    <w:rsid w:val="0014376E"/>
    <w:rsid w:val="00144011"/>
    <w:rsid w:val="001444FD"/>
    <w:rsid w:val="0014592A"/>
    <w:rsid w:val="001460F0"/>
    <w:rsid w:val="00146206"/>
    <w:rsid w:val="0014709B"/>
    <w:rsid w:val="001477F5"/>
    <w:rsid w:val="00147AA4"/>
    <w:rsid w:val="001506A8"/>
    <w:rsid w:val="001515F0"/>
    <w:rsid w:val="00153ABA"/>
    <w:rsid w:val="001546B6"/>
    <w:rsid w:val="00155711"/>
    <w:rsid w:val="00157796"/>
    <w:rsid w:val="00161510"/>
    <w:rsid w:val="001625A9"/>
    <w:rsid w:val="00162F41"/>
    <w:rsid w:val="001640D6"/>
    <w:rsid w:val="00165E45"/>
    <w:rsid w:val="00165E62"/>
    <w:rsid w:val="00165F91"/>
    <w:rsid w:val="001675F6"/>
    <w:rsid w:val="00167B3F"/>
    <w:rsid w:val="00167C71"/>
    <w:rsid w:val="0017107B"/>
    <w:rsid w:val="00175937"/>
    <w:rsid w:val="00176CFB"/>
    <w:rsid w:val="0017749A"/>
    <w:rsid w:val="0017791C"/>
    <w:rsid w:val="00177C01"/>
    <w:rsid w:val="001822C9"/>
    <w:rsid w:val="00182896"/>
    <w:rsid w:val="0018312F"/>
    <w:rsid w:val="00183E01"/>
    <w:rsid w:val="00184431"/>
    <w:rsid w:val="00185BFB"/>
    <w:rsid w:val="00192B64"/>
    <w:rsid w:val="001975C8"/>
    <w:rsid w:val="00197A55"/>
    <w:rsid w:val="001A1C70"/>
    <w:rsid w:val="001A2245"/>
    <w:rsid w:val="001A2F0E"/>
    <w:rsid w:val="001A4199"/>
    <w:rsid w:val="001A54E7"/>
    <w:rsid w:val="001A7185"/>
    <w:rsid w:val="001B1946"/>
    <w:rsid w:val="001B2226"/>
    <w:rsid w:val="001B2A9F"/>
    <w:rsid w:val="001B2F92"/>
    <w:rsid w:val="001B3064"/>
    <w:rsid w:val="001B5050"/>
    <w:rsid w:val="001B5842"/>
    <w:rsid w:val="001B587B"/>
    <w:rsid w:val="001B5AF4"/>
    <w:rsid w:val="001B5BC3"/>
    <w:rsid w:val="001C06D2"/>
    <w:rsid w:val="001C559A"/>
    <w:rsid w:val="001C6F43"/>
    <w:rsid w:val="001C7208"/>
    <w:rsid w:val="001C7BFB"/>
    <w:rsid w:val="001D010A"/>
    <w:rsid w:val="001D0E53"/>
    <w:rsid w:val="001D2A39"/>
    <w:rsid w:val="001D3F9D"/>
    <w:rsid w:val="001D4E5F"/>
    <w:rsid w:val="001D5BCC"/>
    <w:rsid w:val="001D6FDD"/>
    <w:rsid w:val="001E0306"/>
    <w:rsid w:val="001E053E"/>
    <w:rsid w:val="001E3139"/>
    <w:rsid w:val="001E4CC2"/>
    <w:rsid w:val="001E57DE"/>
    <w:rsid w:val="001E73FE"/>
    <w:rsid w:val="001F0824"/>
    <w:rsid w:val="001F0885"/>
    <w:rsid w:val="001F6870"/>
    <w:rsid w:val="001F709D"/>
    <w:rsid w:val="00201E2A"/>
    <w:rsid w:val="00203CFB"/>
    <w:rsid w:val="002046B0"/>
    <w:rsid w:val="00204C25"/>
    <w:rsid w:val="00204EE6"/>
    <w:rsid w:val="00206E67"/>
    <w:rsid w:val="00207833"/>
    <w:rsid w:val="00211171"/>
    <w:rsid w:val="00211F46"/>
    <w:rsid w:val="00212248"/>
    <w:rsid w:val="00212DE6"/>
    <w:rsid w:val="00214905"/>
    <w:rsid w:val="00215D6E"/>
    <w:rsid w:val="00216333"/>
    <w:rsid w:val="00226DAB"/>
    <w:rsid w:val="002275FF"/>
    <w:rsid w:val="00227E0F"/>
    <w:rsid w:val="002312F0"/>
    <w:rsid w:val="00232064"/>
    <w:rsid w:val="00232DB0"/>
    <w:rsid w:val="002340C8"/>
    <w:rsid w:val="002350AF"/>
    <w:rsid w:val="00236090"/>
    <w:rsid w:val="00236A09"/>
    <w:rsid w:val="0024082D"/>
    <w:rsid w:val="00241979"/>
    <w:rsid w:val="002425D3"/>
    <w:rsid w:val="002433C6"/>
    <w:rsid w:val="002461FB"/>
    <w:rsid w:val="00246796"/>
    <w:rsid w:val="002467CB"/>
    <w:rsid w:val="00246A9D"/>
    <w:rsid w:val="002478C3"/>
    <w:rsid w:val="0025007C"/>
    <w:rsid w:val="0025199C"/>
    <w:rsid w:val="00251D17"/>
    <w:rsid w:val="00252DC1"/>
    <w:rsid w:val="002540D1"/>
    <w:rsid w:val="00255EEB"/>
    <w:rsid w:val="00260328"/>
    <w:rsid w:val="002613EB"/>
    <w:rsid w:val="00262A49"/>
    <w:rsid w:val="00264DFB"/>
    <w:rsid w:val="00267C9A"/>
    <w:rsid w:val="00267D7A"/>
    <w:rsid w:val="00270C11"/>
    <w:rsid w:val="00271538"/>
    <w:rsid w:val="00273B6E"/>
    <w:rsid w:val="002741A1"/>
    <w:rsid w:val="00274791"/>
    <w:rsid w:val="0027492D"/>
    <w:rsid w:val="0027533F"/>
    <w:rsid w:val="002761B4"/>
    <w:rsid w:val="002764F5"/>
    <w:rsid w:val="00276E62"/>
    <w:rsid w:val="002771DA"/>
    <w:rsid w:val="00277BF3"/>
    <w:rsid w:val="002813B5"/>
    <w:rsid w:val="00281EEB"/>
    <w:rsid w:val="002824B0"/>
    <w:rsid w:val="00287870"/>
    <w:rsid w:val="002961DB"/>
    <w:rsid w:val="002A0D84"/>
    <w:rsid w:val="002A12FA"/>
    <w:rsid w:val="002A347B"/>
    <w:rsid w:val="002A4680"/>
    <w:rsid w:val="002A5D2C"/>
    <w:rsid w:val="002A6573"/>
    <w:rsid w:val="002B231C"/>
    <w:rsid w:val="002B2521"/>
    <w:rsid w:val="002B2817"/>
    <w:rsid w:val="002B2BDD"/>
    <w:rsid w:val="002B301F"/>
    <w:rsid w:val="002B3399"/>
    <w:rsid w:val="002B4F06"/>
    <w:rsid w:val="002C1D5A"/>
    <w:rsid w:val="002C21E9"/>
    <w:rsid w:val="002C3189"/>
    <w:rsid w:val="002C4FE7"/>
    <w:rsid w:val="002C512E"/>
    <w:rsid w:val="002C583C"/>
    <w:rsid w:val="002C5BE6"/>
    <w:rsid w:val="002C5D72"/>
    <w:rsid w:val="002C787B"/>
    <w:rsid w:val="002D07DC"/>
    <w:rsid w:val="002D08B9"/>
    <w:rsid w:val="002D1008"/>
    <w:rsid w:val="002D2EAF"/>
    <w:rsid w:val="002D50CC"/>
    <w:rsid w:val="002D5D6E"/>
    <w:rsid w:val="002E2166"/>
    <w:rsid w:val="002E3113"/>
    <w:rsid w:val="002E3B20"/>
    <w:rsid w:val="002E4794"/>
    <w:rsid w:val="002E5153"/>
    <w:rsid w:val="002E53AA"/>
    <w:rsid w:val="002E6BFF"/>
    <w:rsid w:val="002E7DEB"/>
    <w:rsid w:val="002F2DD2"/>
    <w:rsid w:val="002F5CAD"/>
    <w:rsid w:val="002F77BE"/>
    <w:rsid w:val="002F7E96"/>
    <w:rsid w:val="00300365"/>
    <w:rsid w:val="00300B24"/>
    <w:rsid w:val="0030110A"/>
    <w:rsid w:val="003023CB"/>
    <w:rsid w:val="003027D8"/>
    <w:rsid w:val="00302B32"/>
    <w:rsid w:val="00303BF8"/>
    <w:rsid w:val="00304C87"/>
    <w:rsid w:val="00304EB2"/>
    <w:rsid w:val="00307275"/>
    <w:rsid w:val="00310804"/>
    <w:rsid w:val="00313769"/>
    <w:rsid w:val="0031394B"/>
    <w:rsid w:val="00313B37"/>
    <w:rsid w:val="00314BB2"/>
    <w:rsid w:val="00320090"/>
    <w:rsid w:val="003216E6"/>
    <w:rsid w:val="00322197"/>
    <w:rsid w:val="00322495"/>
    <w:rsid w:val="00322A57"/>
    <w:rsid w:val="00327340"/>
    <w:rsid w:val="003306C4"/>
    <w:rsid w:val="0033081E"/>
    <w:rsid w:val="00336CBE"/>
    <w:rsid w:val="0033798A"/>
    <w:rsid w:val="00340016"/>
    <w:rsid w:val="003409FD"/>
    <w:rsid w:val="00341B96"/>
    <w:rsid w:val="00341F65"/>
    <w:rsid w:val="003425A7"/>
    <w:rsid w:val="00342970"/>
    <w:rsid w:val="003456FC"/>
    <w:rsid w:val="00345BB3"/>
    <w:rsid w:val="003473DA"/>
    <w:rsid w:val="00347DE3"/>
    <w:rsid w:val="00347EC8"/>
    <w:rsid w:val="00351098"/>
    <w:rsid w:val="00352AE4"/>
    <w:rsid w:val="003554D0"/>
    <w:rsid w:val="00355715"/>
    <w:rsid w:val="003603D4"/>
    <w:rsid w:val="003627E8"/>
    <w:rsid w:val="00362967"/>
    <w:rsid w:val="00362FE2"/>
    <w:rsid w:val="00366430"/>
    <w:rsid w:val="00367286"/>
    <w:rsid w:val="0037213E"/>
    <w:rsid w:val="003723B8"/>
    <w:rsid w:val="00372BAA"/>
    <w:rsid w:val="0037434A"/>
    <w:rsid w:val="003743D3"/>
    <w:rsid w:val="00374726"/>
    <w:rsid w:val="00380076"/>
    <w:rsid w:val="0038054D"/>
    <w:rsid w:val="00380561"/>
    <w:rsid w:val="00380898"/>
    <w:rsid w:val="003813D5"/>
    <w:rsid w:val="00383B94"/>
    <w:rsid w:val="00387163"/>
    <w:rsid w:val="0039026F"/>
    <w:rsid w:val="003904F1"/>
    <w:rsid w:val="00391BB6"/>
    <w:rsid w:val="00391DE4"/>
    <w:rsid w:val="00393C8F"/>
    <w:rsid w:val="003954FD"/>
    <w:rsid w:val="00396DA5"/>
    <w:rsid w:val="00397037"/>
    <w:rsid w:val="00397F68"/>
    <w:rsid w:val="003A15C2"/>
    <w:rsid w:val="003A16C4"/>
    <w:rsid w:val="003A3E87"/>
    <w:rsid w:val="003A56A4"/>
    <w:rsid w:val="003A5DCB"/>
    <w:rsid w:val="003A6883"/>
    <w:rsid w:val="003A76C4"/>
    <w:rsid w:val="003A791B"/>
    <w:rsid w:val="003B2A80"/>
    <w:rsid w:val="003B2E3F"/>
    <w:rsid w:val="003B2F22"/>
    <w:rsid w:val="003B4410"/>
    <w:rsid w:val="003B5D81"/>
    <w:rsid w:val="003B7032"/>
    <w:rsid w:val="003C0E77"/>
    <w:rsid w:val="003C0EC0"/>
    <w:rsid w:val="003C2BE0"/>
    <w:rsid w:val="003C2F2F"/>
    <w:rsid w:val="003C3929"/>
    <w:rsid w:val="003C3ACD"/>
    <w:rsid w:val="003C3ED6"/>
    <w:rsid w:val="003C429C"/>
    <w:rsid w:val="003C4F70"/>
    <w:rsid w:val="003C6484"/>
    <w:rsid w:val="003C7B33"/>
    <w:rsid w:val="003D0025"/>
    <w:rsid w:val="003D01FF"/>
    <w:rsid w:val="003D0751"/>
    <w:rsid w:val="003D1439"/>
    <w:rsid w:val="003D23DE"/>
    <w:rsid w:val="003D284A"/>
    <w:rsid w:val="003D39BD"/>
    <w:rsid w:val="003D405C"/>
    <w:rsid w:val="003D6B8C"/>
    <w:rsid w:val="003D7AC2"/>
    <w:rsid w:val="003E0138"/>
    <w:rsid w:val="003E1075"/>
    <w:rsid w:val="003E39FA"/>
    <w:rsid w:val="003E4445"/>
    <w:rsid w:val="003E5357"/>
    <w:rsid w:val="003E6B00"/>
    <w:rsid w:val="003E770F"/>
    <w:rsid w:val="003F10AF"/>
    <w:rsid w:val="003F532C"/>
    <w:rsid w:val="003F59A8"/>
    <w:rsid w:val="003F7761"/>
    <w:rsid w:val="00400564"/>
    <w:rsid w:val="004005CC"/>
    <w:rsid w:val="0040291A"/>
    <w:rsid w:val="0040518E"/>
    <w:rsid w:val="004052BE"/>
    <w:rsid w:val="00405C12"/>
    <w:rsid w:val="00407CAA"/>
    <w:rsid w:val="00410467"/>
    <w:rsid w:val="004107CD"/>
    <w:rsid w:val="004109C5"/>
    <w:rsid w:val="0041154D"/>
    <w:rsid w:val="004123B0"/>
    <w:rsid w:val="0041382F"/>
    <w:rsid w:val="00415328"/>
    <w:rsid w:val="004205C8"/>
    <w:rsid w:val="00420B14"/>
    <w:rsid w:val="00423A08"/>
    <w:rsid w:val="004309B5"/>
    <w:rsid w:val="00430C45"/>
    <w:rsid w:val="00430F68"/>
    <w:rsid w:val="0043325B"/>
    <w:rsid w:val="004342D9"/>
    <w:rsid w:val="004355A6"/>
    <w:rsid w:val="00435DB4"/>
    <w:rsid w:val="00436428"/>
    <w:rsid w:val="00437B5D"/>
    <w:rsid w:val="00440DEC"/>
    <w:rsid w:val="00440EE9"/>
    <w:rsid w:val="00441E69"/>
    <w:rsid w:val="0044247A"/>
    <w:rsid w:val="004435F0"/>
    <w:rsid w:val="004439FD"/>
    <w:rsid w:val="00445844"/>
    <w:rsid w:val="00445DDE"/>
    <w:rsid w:val="00447A70"/>
    <w:rsid w:val="00447E4A"/>
    <w:rsid w:val="004512FC"/>
    <w:rsid w:val="00452D36"/>
    <w:rsid w:val="00452E5A"/>
    <w:rsid w:val="0045537D"/>
    <w:rsid w:val="0045607A"/>
    <w:rsid w:val="0045629B"/>
    <w:rsid w:val="0046274E"/>
    <w:rsid w:val="00463350"/>
    <w:rsid w:val="004637F6"/>
    <w:rsid w:val="00465714"/>
    <w:rsid w:val="00466FC7"/>
    <w:rsid w:val="00467925"/>
    <w:rsid w:val="00472781"/>
    <w:rsid w:val="00472C9C"/>
    <w:rsid w:val="00473B9B"/>
    <w:rsid w:val="00474BA9"/>
    <w:rsid w:val="00476D8B"/>
    <w:rsid w:val="00477F09"/>
    <w:rsid w:val="0048167C"/>
    <w:rsid w:val="00482C50"/>
    <w:rsid w:val="004855BE"/>
    <w:rsid w:val="00485A0A"/>
    <w:rsid w:val="00486C17"/>
    <w:rsid w:val="00487B6F"/>
    <w:rsid w:val="00487F2A"/>
    <w:rsid w:val="00490304"/>
    <w:rsid w:val="004911B1"/>
    <w:rsid w:val="00491D27"/>
    <w:rsid w:val="00493D59"/>
    <w:rsid w:val="00493DBD"/>
    <w:rsid w:val="00494048"/>
    <w:rsid w:val="004950FA"/>
    <w:rsid w:val="00495D70"/>
    <w:rsid w:val="00497EF9"/>
    <w:rsid w:val="004A247B"/>
    <w:rsid w:val="004A4395"/>
    <w:rsid w:val="004A55DD"/>
    <w:rsid w:val="004A78C6"/>
    <w:rsid w:val="004A7D94"/>
    <w:rsid w:val="004B0CB4"/>
    <w:rsid w:val="004B0DCC"/>
    <w:rsid w:val="004B1EB5"/>
    <w:rsid w:val="004B2659"/>
    <w:rsid w:val="004B3F45"/>
    <w:rsid w:val="004B42F9"/>
    <w:rsid w:val="004B7442"/>
    <w:rsid w:val="004C3882"/>
    <w:rsid w:val="004C3BF6"/>
    <w:rsid w:val="004C4C00"/>
    <w:rsid w:val="004C5B76"/>
    <w:rsid w:val="004C6215"/>
    <w:rsid w:val="004C765D"/>
    <w:rsid w:val="004D2002"/>
    <w:rsid w:val="004D38CB"/>
    <w:rsid w:val="004D394D"/>
    <w:rsid w:val="004D3EC1"/>
    <w:rsid w:val="004D3F19"/>
    <w:rsid w:val="004D540A"/>
    <w:rsid w:val="004D5FD5"/>
    <w:rsid w:val="004D6169"/>
    <w:rsid w:val="004E169C"/>
    <w:rsid w:val="004E250A"/>
    <w:rsid w:val="004E2BC0"/>
    <w:rsid w:val="004E2F71"/>
    <w:rsid w:val="004E3783"/>
    <w:rsid w:val="004E3786"/>
    <w:rsid w:val="004E3BB7"/>
    <w:rsid w:val="004E4389"/>
    <w:rsid w:val="004E4F05"/>
    <w:rsid w:val="004E5F6C"/>
    <w:rsid w:val="004E6A55"/>
    <w:rsid w:val="004E7316"/>
    <w:rsid w:val="004E7513"/>
    <w:rsid w:val="004F035E"/>
    <w:rsid w:val="004F0F13"/>
    <w:rsid w:val="004F157F"/>
    <w:rsid w:val="004F2AD0"/>
    <w:rsid w:val="004F6605"/>
    <w:rsid w:val="004F6938"/>
    <w:rsid w:val="004F7A29"/>
    <w:rsid w:val="00504E94"/>
    <w:rsid w:val="00505F28"/>
    <w:rsid w:val="005069EC"/>
    <w:rsid w:val="00507486"/>
    <w:rsid w:val="00507ED0"/>
    <w:rsid w:val="00512029"/>
    <w:rsid w:val="00513394"/>
    <w:rsid w:val="0051738C"/>
    <w:rsid w:val="00520760"/>
    <w:rsid w:val="00522924"/>
    <w:rsid w:val="00522DBF"/>
    <w:rsid w:val="005238F2"/>
    <w:rsid w:val="0052494B"/>
    <w:rsid w:val="00527B16"/>
    <w:rsid w:val="00533E87"/>
    <w:rsid w:val="005367D1"/>
    <w:rsid w:val="005378E5"/>
    <w:rsid w:val="00537F94"/>
    <w:rsid w:val="00541F0F"/>
    <w:rsid w:val="00542567"/>
    <w:rsid w:val="00542F9A"/>
    <w:rsid w:val="00543AD0"/>
    <w:rsid w:val="00543B51"/>
    <w:rsid w:val="00543DA5"/>
    <w:rsid w:val="00544C05"/>
    <w:rsid w:val="00545C1B"/>
    <w:rsid w:val="0054613F"/>
    <w:rsid w:val="00546524"/>
    <w:rsid w:val="00546A11"/>
    <w:rsid w:val="00547121"/>
    <w:rsid w:val="005507CD"/>
    <w:rsid w:val="00551333"/>
    <w:rsid w:val="005541B1"/>
    <w:rsid w:val="00556A77"/>
    <w:rsid w:val="00557831"/>
    <w:rsid w:val="005631DD"/>
    <w:rsid w:val="0056779A"/>
    <w:rsid w:val="00570108"/>
    <w:rsid w:val="005721CE"/>
    <w:rsid w:val="00573126"/>
    <w:rsid w:val="00574EDB"/>
    <w:rsid w:val="00575E9F"/>
    <w:rsid w:val="005802EA"/>
    <w:rsid w:val="005803B6"/>
    <w:rsid w:val="00586C10"/>
    <w:rsid w:val="005909DC"/>
    <w:rsid w:val="0059111C"/>
    <w:rsid w:val="005928CD"/>
    <w:rsid w:val="00593BB0"/>
    <w:rsid w:val="00594A65"/>
    <w:rsid w:val="00594D48"/>
    <w:rsid w:val="0059526C"/>
    <w:rsid w:val="00595E3E"/>
    <w:rsid w:val="005965EE"/>
    <w:rsid w:val="00597388"/>
    <w:rsid w:val="005A123C"/>
    <w:rsid w:val="005A2D51"/>
    <w:rsid w:val="005A2FC8"/>
    <w:rsid w:val="005A3802"/>
    <w:rsid w:val="005A50A4"/>
    <w:rsid w:val="005A56B0"/>
    <w:rsid w:val="005A6425"/>
    <w:rsid w:val="005B0719"/>
    <w:rsid w:val="005B1F4B"/>
    <w:rsid w:val="005B2C63"/>
    <w:rsid w:val="005B6AF4"/>
    <w:rsid w:val="005B71E1"/>
    <w:rsid w:val="005C0B52"/>
    <w:rsid w:val="005C2554"/>
    <w:rsid w:val="005C2792"/>
    <w:rsid w:val="005C3039"/>
    <w:rsid w:val="005C59C8"/>
    <w:rsid w:val="005D0510"/>
    <w:rsid w:val="005D1C7B"/>
    <w:rsid w:val="005D23D9"/>
    <w:rsid w:val="005D37DE"/>
    <w:rsid w:val="005D44E8"/>
    <w:rsid w:val="005D6792"/>
    <w:rsid w:val="005E02C0"/>
    <w:rsid w:val="005E33F0"/>
    <w:rsid w:val="005E3645"/>
    <w:rsid w:val="005E3AD5"/>
    <w:rsid w:val="005E58C8"/>
    <w:rsid w:val="005E5DA3"/>
    <w:rsid w:val="005E6331"/>
    <w:rsid w:val="005F106E"/>
    <w:rsid w:val="005F24C2"/>
    <w:rsid w:val="005F337B"/>
    <w:rsid w:val="005F3865"/>
    <w:rsid w:val="005F38AB"/>
    <w:rsid w:val="005F41A4"/>
    <w:rsid w:val="005F4B14"/>
    <w:rsid w:val="005F5FDC"/>
    <w:rsid w:val="00600C36"/>
    <w:rsid w:val="00602182"/>
    <w:rsid w:val="00602786"/>
    <w:rsid w:val="00602D24"/>
    <w:rsid w:val="00605CFA"/>
    <w:rsid w:val="006062A4"/>
    <w:rsid w:val="00607471"/>
    <w:rsid w:val="00611C0D"/>
    <w:rsid w:val="00612D47"/>
    <w:rsid w:val="006153A2"/>
    <w:rsid w:val="006174C2"/>
    <w:rsid w:val="00617A83"/>
    <w:rsid w:val="00620A22"/>
    <w:rsid w:val="00621DDF"/>
    <w:rsid w:val="00622A48"/>
    <w:rsid w:val="00622BED"/>
    <w:rsid w:val="00623060"/>
    <w:rsid w:val="00624185"/>
    <w:rsid w:val="00624287"/>
    <w:rsid w:val="00627BCA"/>
    <w:rsid w:val="00632138"/>
    <w:rsid w:val="006336CD"/>
    <w:rsid w:val="00634AF4"/>
    <w:rsid w:val="006354AC"/>
    <w:rsid w:val="006367A5"/>
    <w:rsid w:val="0063693A"/>
    <w:rsid w:val="00636E76"/>
    <w:rsid w:val="00640B28"/>
    <w:rsid w:val="00641134"/>
    <w:rsid w:val="0064149D"/>
    <w:rsid w:val="0064174E"/>
    <w:rsid w:val="006420C1"/>
    <w:rsid w:val="00642ECB"/>
    <w:rsid w:val="00643C0A"/>
    <w:rsid w:val="006441A8"/>
    <w:rsid w:val="00644F5E"/>
    <w:rsid w:val="00645881"/>
    <w:rsid w:val="00645DEF"/>
    <w:rsid w:val="00650CE5"/>
    <w:rsid w:val="00651B48"/>
    <w:rsid w:val="0065272E"/>
    <w:rsid w:val="00652F0F"/>
    <w:rsid w:val="00654CF3"/>
    <w:rsid w:val="006579C3"/>
    <w:rsid w:val="00662914"/>
    <w:rsid w:val="00662C34"/>
    <w:rsid w:val="006632A1"/>
    <w:rsid w:val="00663CC5"/>
    <w:rsid w:val="006643E5"/>
    <w:rsid w:val="006650F4"/>
    <w:rsid w:val="00666A0C"/>
    <w:rsid w:val="00667707"/>
    <w:rsid w:val="00667ABA"/>
    <w:rsid w:val="00672F08"/>
    <w:rsid w:val="00675046"/>
    <w:rsid w:val="00675C7C"/>
    <w:rsid w:val="00675D54"/>
    <w:rsid w:val="00677FBA"/>
    <w:rsid w:val="0068016D"/>
    <w:rsid w:val="00681BEC"/>
    <w:rsid w:val="006823B4"/>
    <w:rsid w:val="00682BB1"/>
    <w:rsid w:val="00684F6D"/>
    <w:rsid w:val="006856D0"/>
    <w:rsid w:val="00690571"/>
    <w:rsid w:val="006916C5"/>
    <w:rsid w:val="00692CE0"/>
    <w:rsid w:val="006941DF"/>
    <w:rsid w:val="006944B2"/>
    <w:rsid w:val="00695E62"/>
    <w:rsid w:val="006960FA"/>
    <w:rsid w:val="006971F4"/>
    <w:rsid w:val="006979E4"/>
    <w:rsid w:val="00697E8F"/>
    <w:rsid w:val="006A0EB8"/>
    <w:rsid w:val="006A1593"/>
    <w:rsid w:val="006A20E1"/>
    <w:rsid w:val="006A2A1C"/>
    <w:rsid w:val="006A4381"/>
    <w:rsid w:val="006A4860"/>
    <w:rsid w:val="006A5681"/>
    <w:rsid w:val="006A63B4"/>
    <w:rsid w:val="006A79F1"/>
    <w:rsid w:val="006B0301"/>
    <w:rsid w:val="006B05DF"/>
    <w:rsid w:val="006B127D"/>
    <w:rsid w:val="006B15EA"/>
    <w:rsid w:val="006B32D7"/>
    <w:rsid w:val="006B47AA"/>
    <w:rsid w:val="006C103F"/>
    <w:rsid w:val="006C12B3"/>
    <w:rsid w:val="006C2FF9"/>
    <w:rsid w:val="006C3410"/>
    <w:rsid w:val="006C76AC"/>
    <w:rsid w:val="006C774E"/>
    <w:rsid w:val="006D008F"/>
    <w:rsid w:val="006D13EC"/>
    <w:rsid w:val="006D317C"/>
    <w:rsid w:val="006D32E7"/>
    <w:rsid w:val="006D3FE3"/>
    <w:rsid w:val="006D4270"/>
    <w:rsid w:val="006D5391"/>
    <w:rsid w:val="006D559B"/>
    <w:rsid w:val="006D7021"/>
    <w:rsid w:val="006D72DA"/>
    <w:rsid w:val="006E141F"/>
    <w:rsid w:val="006E20D6"/>
    <w:rsid w:val="006E43A6"/>
    <w:rsid w:val="006E6EC4"/>
    <w:rsid w:val="006E6F1D"/>
    <w:rsid w:val="006E7865"/>
    <w:rsid w:val="006E7A4C"/>
    <w:rsid w:val="006E7DA5"/>
    <w:rsid w:val="006E7E95"/>
    <w:rsid w:val="006F0E5E"/>
    <w:rsid w:val="006F1E15"/>
    <w:rsid w:val="006F1E61"/>
    <w:rsid w:val="006F38E8"/>
    <w:rsid w:val="006F5620"/>
    <w:rsid w:val="006F7B12"/>
    <w:rsid w:val="00702C51"/>
    <w:rsid w:val="00702C77"/>
    <w:rsid w:val="00704E2C"/>
    <w:rsid w:val="00706E53"/>
    <w:rsid w:val="007108B9"/>
    <w:rsid w:val="0071240A"/>
    <w:rsid w:val="00713A17"/>
    <w:rsid w:val="00715414"/>
    <w:rsid w:val="00716466"/>
    <w:rsid w:val="00720CDC"/>
    <w:rsid w:val="007211F1"/>
    <w:rsid w:val="00721916"/>
    <w:rsid w:val="0072215E"/>
    <w:rsid w:val="00722F3B"/>
    <w:rsid w:val="007230AE"/>
    <w:rsid w:val="00723DCB"/>
    <w:rsid w:val="007254E4"/>
    <w:rsid w:val="00725692"/>
    <w:rsid w:val="00726CF0"/>
    <w:rsid w:val="007323F2"/>
    <w:rsid w:val="00732E9B"/>
    <w:rsid w:val="007336EB"/>
    <w:rsid w:val="00733DAA"/>
    <w:rsid w:val="007345BF"/>
    <w:rsid w:val="00734A24"/>
    <w:rsid w:val="007363C9"/>
    <w:rsid w:val="0073690D"/>
    <w:rsid w:val="007373C2"/>
    <w:rsid w:val="007444C8"/>
    <w:rsid w:val="00744A9A"/>
    <w:rsid w:val="00744BA2"/>
    <w:rsid w:val="0074693D"/>
    <w:rsid w:val="00747253"/>
    <w:rsid w:val="007475A7"/>
    <w:rsid w:val="00750AE4"/>
    <w:rsid w:val="00750D2B"/>
    <w:rsid w:val="0075189B"/>
    <w:rsid w:val="00753AD3"/>
    <w:rsid w:val="007542E0"/>
    <w:rsid w:val="00755B3E"/>
    <w:rsid w:val="00755E95"/>
    <w:rsid w:val="007616E3"/>
    <w:rsid w:val="00762669"/>
    <w:rsid w:val="00763C87"/>
    <w:rsid w:val="007662F0"/>
    <w:rsid w:val="0076682F"/>
    <w:rsid w:val="00770B13"/>
    <w:rsid w:val="007715DA"/>
    <w:rsid w:val="00771719"/>
    <w:rsid w:val="00771DDB"/>
    <w:rsid w:val="0077266E"/>
    <w:rsid w:val="00774199"/>
    <w:rsid w:val="0077565A"/>
    <w:rsid w:val="00776D33"/>
    <w:rsid w:val="00777F53"/>
    <w:rsid w:val="007807F7"/>
    <w:rsid w:val="0078218B"/>
    <w:rsid w:val="00782745"/>
    <w:rsid w:val="0078326C"/>
    <w:rsid w:val="007832CA"/>
    <w:rsid w:val="007865A6"/>
    <w:rsid w:val="0079115D"/>
    <w:rsid w:val="007923B8"/>
    <w:rsid w:val="007925BD"/>
    <w:rsid w:val="007931EE"/>
    <w:rsid w:val="00793E16"/>
    <w:rsid w:val="00796055"/>
    <w:rsid w:val="00796827"/>
    <w:rsid w:val="00796ADE"/>
    <w:rsid w:val="00796DDD"/>
    <w:rsid w:val="007A034C"/>
    <w:rsid w:val="007A4D71"/>
    <w:rsid w:val="007A6990"/>
    <w:rsid w:val="007A7210"/>
    <w:rsid w:val="007A76CF"/>
    <w:rsid w:val="007B0188"/>
    <w:rsid w:val="007B099A"/>
    <w:rsid w:val="007B24E0"/>
    <w:rsid w:val="007B26CA"/>
    <w:rsid w:val="007B3A84"/>
    <w:rsid w:val="007B3AEC"/>
    <w:rsid w:val="007B5592"/>
    <w:rsid w:val="007B5D60"/>
    <w:rsid w:val="007B7E24"/>
    <w:rsid w:val="007B7FC6"/>
    <w:rsid w:val="007C054B"/>
    <w:rsid w:val="007C202C"/>
    <w:rsid w:val="007C3E21"/>
    <w:rsid w:val="007C517D"/>
    <w:rsid w:val="007C51B3"/>
    <w:rsid w:val="007C7026"/>
    <w:rsid w:val="007C764B"/>
    <w:rsid w:val="007D2008"/>
    <w:rsid w:val="007D7144"/>
    <w:rsid w:val="007E03C8"/>
    <w:rsid w:val="007E0C29"/>
    <w:rsid w:val="007E2CF3"/>
    <w:rsid w:val="007E350C"/>
    <w:rsid w:val="007E416F"/>
    <w:rsid w:val="007E41D5"/>
    <w:rsid w:val="007E67C2"/>
    <w:rsid w:val="007E79D4"/>
    <w:rsid w:val="007E7FAC"/>
    <w:rsid w:val="007F0161"/>
    <w:rsid w:val="007F08E0"/>
    <w:rsid w:val="007F201E"/>
    <w:rsid w:val="007F249A"/>
    <w:rsid w:val="007F2D69"/>
    <w:rsid w:val="007F37F8"/>
    <w:rsid w:val="007F6C29"/>
    <w:rsid w:val="00800BEC"/>
    <w:rsid w:val="008024CF"/>
    <w:rsid w:val="00802E8E"/>
    <w:rsid w:val="00810D48"/>
    <w:rsid w:val="008111BF"/>
    <w:rsid w:val="008118CA"/>
    <w:rsid w:val="0081211E"/>
    <w:rsid w:val="00812154"/>
    <w:rsid w:val="00814F61"/>
    <w:rsid w:val="00815793"/>
    <w:rsid w:val="00817002"/>
    <w:rsid w:val="008176EC"/>
    <w:rsid w:val="00817ED4"/>
    <w:rsid w:val="008203C9"/>
    <w:rsid w:val="00820BC3"/>
    <w:rsid w:val="008212D6"/>
    <w:rsid w:val="008219FC"/>
    <w:rsid w:val="00822462"/>
    <w:rsid w:val="00823058"/>
    <w:rsid w:val="00823BF5"/>
    <w:rsid w:val="00823EC1"/>
    <w:rsid w:val="008246FE"/>
    <w:rsid w:val="00825922"/>
    <w:rsid w:val="00825D50"/>
    <w:rsid w:val="00827D68"/>
    <w:rsid w:val="00827F6A"/>
    <w:rsid w:val="0083276A"/>
    <w:rsid w:val="00834323"/>
    <w:rsid w:val="0083436E"/>
    <w:rsid w:val="00834F2A"/>
    <w:rsid w:val="008374A4"/>
    <w:rsid w:val="008411B2"/>
    <w:rsid w:val="00841CE9"/>
    <w:rsid w:val="00843D3A"/>
    <w:rsid w:val="00843D4A"/>
    <w:rsid w:val="008444D2"/>
    <w:rsid w:val="0084465B"/>
    <w:rsid w:val="00847ED1"/>
    <w:rsid w:val="00850D1D"/>
    <w:rsid w:val="00852526"/>
    <w:rsid w:val="0085286C"/>
    <w:rsid w:val="00852A02"/>
    <w:rsid w:val="00852FD2"/>
    <w:rsid w:val="00853349"/>
    <w:rsid w:val="0085721E"/>
    <w:rsid w:val="00860A8E"/>
    <w:rsid w:val="00860C3B"/>
    <w:rsid w:val="00861785"/>
    <w:rsid w:val="008642B9"/>
    <w:rsid w:val="008649A6"/>
    <w:rsid w:val="00866AA8"/>
    <w:rsid w:val="00867634"/>
    <w:rsid w:val="00867D8C"/>
    <w:rsid w:val="00867E11"/>
    <w:rsid w:val="00867EF5"/>
    <w:rsid w:val="008701BE"/>
    <w:rsid w:val="00871B71"/>
    <w:rsid w:val="00872BDB"/>
    <w:rsid w:val="00872D7D"/>
    <w:rsid w:val="00872E04"/>
    <w:rsid w:val="00873AD9"/>
    <w:rsid w:val="00873F8B"/>
    <w:rsid w:val="008752E4"/>
    <w:rsid w:val="0087592C"/>
    <w:rsid w:val="00881100"/>
    <w:rsid w:val="008824A4"/>
    <w:rsid w:val="008839DC"/>
    <w:rsid w:val="008848C8"/>
    <w:rsid w:val="008860F9"/>
    <w:rsid w:val="00886278"/>
    <w:rsid w:val="00890C0D"/>
    <w:rsid w:val="008919C3"/>
    <w:rsid w:val="00891B3D"/>
    <w:rsid w:val="00891BB5"/>
    <w:rsid w:val="00892F23"/>
    <w:rsid w:val="008930DC"/>
    <w:rsid w:val="00893250"/>
    <w:rsid w:val="00893DD1"/>
    <w:rsid w:val="00897A98"/>
    <w:rsid w:val="00897EB7"/>
    <w:rsid w:val="008A2385"/>
    <w:rsid w:val="008A3BD0"/>
    <w:rsid w:val="008A3EA9"/>
    <w:rsid w:val="008A4715"/>
    <w:rsid w:val="008A4CA6"/>
    <w:rsid w:val="008B06E3"/>
    <w:rsid w:val="008B276C"/>
    <w:rsid w:val="008B2A8E"/>
    <w:rsid w:val="008B3FAD"/>
    <w:rsid w:val="008B55A3"/>
    <w:rsid w:val="008C0AD9"/>
    <w:rsid w:val="008C10A3"/>
    <w:rsid w:val="008C1775"/>
    <w:rsid w:val="008C1F16"/>
    <w:rsid w:val="008C3A84"/>
    <w:rsid w:val="008C59F0"/>
    <w:rsid w:val="008C5CEF"/>
    <w:rsid w:val="008D1239"/>
    <w:rsid w:val="008D332D"/>
    <w:rsid w:val="008D345C"/>
    <w:rsid w:val="008D3BC1"/>
    <w:rsid w:val="008D45BD"/>
    <w:rsid w:val="008D6257"/>
    <w:rsid w:val="008D6461"/>
    <w:rsid w:val="008D67C1"/>
    <w:rsid w:val="008E5882"/>
    <w:rsid w:val="008E73C6"/>
    <w:rsid w:val="008E7C80"/>
    <w:rsid w:val="008F028C"/>
    <w:rsid w:val="008F10B2"/>
    <w:rsid w:val="008F1E9C"/>
    <w:rsid w:val="008F4A97"/>
    <w:rsid w:val="008F4E74"/>
    <w:rsid w:val="008F70BB"/>
    <w:rsid w:val="00900AEA"/>
    <w:rsid w:val="00901C86"/>
    <w:rsid w:val="00904309"/>
    <w:rsid w:val="00904FD2"/>
    <w:rsid w:val="0090505E"/>
    <w:rsid w:val="00905D31"/>
    <w:rsid w:val="00906368"/>
    <w:rsid w:val="00906784"/>
    <w:rsid w:val="00907424"/>
    <w:rsid w:val="00911F4B"/>
    <w:rsid w:val="009135F2"/>
    <w:rsid w:val="009143E7"/>
    <w:rsid w:val="009147F7"/>
    <w:rsid w:val="00914B1C"/>
    <w:rsid w:val="009150DF"/>
    <w:rsid w:val="00916F12"/>
    <w:rsid w:val="009173C4"/>
    <w:rsid w:val="00917829"/>
    <w:rsid w:val="0092265B"/>
    <w:rsid w:val="009226A4"/>
    <w:rsid w:val="00922897"/>
    <w:rsid w:val="0092320F"/>
    <w:rsid w:val="00923401"/>
    <w:rsid w:val="00923E32"/>
    <w:rsid w:val="00924F65"/>
    <w:rsid w:val="00930806"/>
    <w:rsid w:val="009308E7"/>
    <w:rsid w:val="00931C23"/>
    <w:rsid w:val="00932A3C"/>
    <w:rsid w:val="0093333F"/>
    <w:rsid w:val="00933947"/>
    <w:rsid w:val="00934C8C"/>
    <w:rsid w:val="0093518A"/>
    <w:rsid w:val="00935C8F"/>
    <w:rsid w:val="009364AE"/>
    <w:rsid w:val="009419D0"/>
    <w:rsid w:val="009426AE"/>
    <w:rsid w:val="009434B5"/>
    <w:rsid w:val="009445B1"/>
    <w:rsid w:val="009456BF"/>
    <w:rsid w:val="009463B6"/>
    <w:rsid w:val="0094645D"/>
    <w:rsid w:val="00946495"/>
    <w:rsid w:val="00946B80"/>
    <w:rsid w:val="00946D58"/>
    <w:rsid w:val="00950E0E"/>
    <w:rsid w:val="00950F16"/>
    <w:rsid w:val="009546C6"/>
    <w:rsid w:val="00962511"/>
    <w:rsid w:val="00962924"/>
    <w:rsid w:val="0096653B"/>
    <w:rsid w:val="00970764"/>
    <w:rsid w:val="009709FE"/>
    <w:rsid w:val="009747E9"/>
    <w:rsid w:val="0097569A"/>
    <w:rsid w:val="00976AC6"/>
    <w:rsid w:val="00977808"/>
    <w:rsid w:val="00977BCD"/>
    <w:rsid w:val="00981BCA"/>
    <w:rsid w:val="00981C22"/>
    <w:rsid w:val="009828ED"/>
    <w:rsid w:val="00983E8A"/>
    <w:rsid w:val="0098437A"/>
    <w:rsid w:val="00985D96"/>
    <w:rsid w:val="00986802"/>
    <w:rsid w:val="009871FD"/>
    <w:rsid w:val="009905F1"/>
    <w:rsid w:val="00990FBD"/>
    <w:rsid w:val="009914E6"/>
    <w:rsid w:val="00993AD2"/>
    <w:rsid w:val="009941C4"/>
    <w:rsid w:val="009958D3"/>
    <w:rsid w:val="00996960"/>
    <w:rsid w:val="00997BE0"/>
    <w:rsid w:val="009A1468"/>
    <w:rsid w:val="009A427B"/>
    <w:rsid w:val="009A5074"/>
    <w:rsid w:val="009A5BCA"/>
    <w:rsid w:val="009A5E68"/>
    <w:rsid w:val="009A6DE5"/>
    <w:rsid w:val="009B07F9"/>
    <w:rsid w:val="009B1104"/>
    <w:rsid w:val="009B15F0"/>
    <w:rsid w:val="009B22F2"/>
    <w:rsid w:val="009B26DE"/>
    <w:rsid w:val="009B3EE8"/>
    <w:rsid w:val="009B53A9"/>
    <w:rsid w:val="009B610D"/>
    <w:rsid w:val="009B777B"/>
    <w:rsid w:val="009C1AF5"/>
    <w:rsid w:val="009C24D3"/>
    <w:rsid w:val="009C5093"/>
    <w:rsid w:val="009D3FA8"/>
    <w:rsid w:val="009D4016"/>
    <w:rsid w:val="009D67F2"/>
    <w:rsid w:val="009D74ED"/>
    <w:rsid w:val="009E3456"/>
    <w:rsid w:val="009E53CA"/>
    <w:rsid w:val="009E6A73"/>
    <w:rsid w:val="009E6BD0"/>
    <w:rsid w:val="009E6DB7"/>
    <w:rsid w:val="009E7F5E"/>
    <w:rsid w:val="009F1501"/>
    <w:rsid w:val="009F4C5B"/>
    <w:rsid w:val="009F5259"/>
    <w:rsid w:val="00A001F5"/>
    <w:rsid w:val="00A002D2"/>
    <w:rsid w:val="00A00C41"/>
    <w:rsid w:val="00A042DE"/>
    <w:rsid w:val="00A04649"/>
    <w:rsid w:val="00A05656"/>
    <w:rsid w:val="00A05884"/>
    <w:rsid w:val="00A06624"/>
    <w:rsid w:val="00A07F04"/>
    <w:rsid w:val="00A106C4"/>
    <w:rsid w:val="00A11494"/>
    <w:rsid w:val="00A1153E"/>
    <w:rsid w:val="00A123C4"/>
    <w:rsid w:val="00A1266B"/>
    <w:rsid w:val="00A12E56"/>
    <w:rsid w:val="00A13899"/>
    <w:rsid w:val="00A13AEB"/>
    <w:rsid w:val="00A1404E"/>
    <w:rsid w:val="00A14D96"/>
    <w:rsid w:val="00A155EB"/>
    <w:rsid w:val="00A17048"/>
    <w:rsid w:val="00A17AB3"/>
    <w:rsid w:val="00A27770"/>
    <w:rsid w:val="00A300CA"/>
    <w:rsid w:val="00A31239"/>
    <w:rsid w:val="00A322FF"/>
    <w:rsid w:val="00A325EE"/>
    <w:rsid w:val="00A330F4"/>
    <w:rsid w:val="00A34194"/>
    <w:rsid w:val="00A34450"/>
    <w:rsid w:val="00A3470E"/>
    <w:rsid w:val="00A3543D"/>
    <w:rsid w:val="00A42490"/>
    <w:rsid w:val="00A43422"/>
    <w:rsid w:val="00A446C3"/>
    <w:rsid w:val="00A46E62"/>
    <w:rsid w:val="00A46EF4"/>
    <w:rsid w:val="00A51EC2"/>
    <w:rsid w:val="00A55F21"/>
    <w:rsid w:val="00A56446"/>
    <w:rsid w:val="00A6108A"/>
    <w:rsid w:val="00A64278"/>
    <w:rsid w:val="00A65950"/>
    <w:rsid w:val="00A6597D"/>
    <w:rsid w:val="00A66531"/>
    <w:rsid w:val="00A70E5D"/>
    <w:rsid w:val="00A71802"/>
    <w:rsid w:val="00A71EBB"/>
    <w:rsid w:val="00A72703"/>
    <w:rsid w:val="00A74D09"/>
    <w:rsid w:val="00A759B5"/>
    <w:rsid w:val="00A75F8E"/>
    <w:rsid w:val="00A75FEE"/>
    <w:rsid w:val="00A7622E"/>
    <w:rsid w:val="00A80021"/>
    <w:rsid w:val="00A80C80"/>
    <w:rsid w:val="00A821EC"/>
    <w:rsid w:val="00A82CE5"/>
    <w:rsid w:val="00A83447"/>
    <w:rsid w:val="00A845FA"/>
    <w:rsid w:val="00A850DF"/>
    <w:rsid w:val="00A853EF"/>
    <w:rsid w:val="00A8611A"/>
    <w:rsid w:val="00A8663F"/>
    <w:rsid w:val="00A90AA9"/>
    <w:rsid w:val="00A949A1"/>
    <w:rsid w:val="00A9510A"/>
    <w:rsid w:val="00A95759"/>
    <w:rsid w:val="00A96177"/>
    <w:rsid w:val="00A96EF4"/>
    <w:rsid w:val="00A97A0F"/>
    <w:rsid w:val="00AA0083"/>
    <w:rsid w:val="00AA0DDB"/>
    <w:rsid w:val="00AA4879"/>
    <w:rsid w:val="00AA60F6"/>
    <w:rsid w:val="00AA6116"/>
    <w:rsid w:val="00AA62BB"/>
    <w:rsid w:val="00AA70EF"/>
    <w:rsid w:val="00AA79EE"/>
    <w:rsid w:val="00AB0426"/>
    <w:rsid w:val="00AB0B37"/>
    <w:rsid w:val="00AB45B8"/>
    <w:rsid w:val="00AB4F5D"/>
    <w:rsid w:val="00AB5CDA"/>
    <w:rsid w:val="00AB6BD8"/>
    <w:rsid w:val="00AB75A0"/>
    <w:rsid w:val="00AC0767"/>
    <w:rsid w:val="00AC09C3"/>
    <w:rsid w:val="00AC0C72"/>
    <w:rsid w:val="00AC0CC0"/>
    <w:rsid w:val="00AC0D86"/>
    <w:rsid w:val="00AC375D"/>
    <w:rsid w:val="00AC3A92"/>
    <w:rsid w:val="00AC4C7D"/>
    <w:rsid w:val="00AC4C84"/>
    <w:rsid w:val="00AD2046"/>
    <w:rsid w:val="00AD58C2"/>
    <w:rsid w:val="00AD6540"/>
    <w:rsid w:val="00AD6FE1"/>
    <w:rsid w:val="00AE3D11"/>
    <w:rsid w:val="00AE4090"/>
    <w:rsid w:val="00AE4587"/>
    <w:rsid w:val="00AE4E98"/>
    <w:rsid w:val="00AE5FC0"/>
    <w:rsid w:val="00AE5FCE"/>
    <w:rsid w:val="00AE65D2"/>
    <w:rsid w:val="00AF0671"/>
    <w:rsid w:val="00AF13DB"/>
    <w:rsid w:val="00AF1784"/>
    <w:rsid w:val="00AF1F45"/>
    <w:rsid w:val="00AF375C"/>
    <w:rsid w:val="00AF524E"/>
    <w:rsid w:val="00AF5AF8"/>
    <w:rsid w:val="00AF61C7"/>
    <w:rsid w:val="00AF6D2D"/>
    <w:rsid w:val="00B00658"/>
    <w:rsid w:val="00B00ACE"/>
    <w:rsid w:val="00B02509"/>
    <w:rsid w:val="00B05001"/>
    <w:rsid w:val="00B05E6F"/>
    <w:rsid w:val="00B05E94"/>
    <w:rsid w:val="00B0610A"/>
    <w:rsid w:val="00B06ABF"/>
    <w:rsid w:val="00B07905"/>
    <w:rsid w:val="00B10038"/>
    <w:rsid w:val="00B1068E"/>
    <w:rsid w:val="00B108CC"/>
    <w:rsid w:val="00B13BA2"/>
    <w:rsid w:val="00B16563"/>
    <w:rsid w:val="00B168ED"/>
    <w:rsid w:val="00B176E0"/>
    <w:rsid w:val="00B2047F"/>
    <w:rsid w:val="00B22099"/>
    <w:rsid w:val="00B2272C"/>
    <w:rsid w:val="00B23D65"/>
    <w:rsid w:val="00B24655"/>
    <w:rsid w:val="00B2570E"/>
    <w:rsid w:val="00B25A74"/>
    <w:rsid w:val="00B25EF5"/>
    <w:rsid w:val="00B26671"/>
    <w:rsid w:val="00B31B04"/>
    <w:rsid w:val="00B321FE"/>
    <w:rsid w:val="00B32A52"/>
    <w:rsid w:val="00B3487E"/>
    <w:rsid w:val="00B35C67"/>
    <w:rsid w:val="00B35EAC"/>
    <w:rsid w:val="00B36C52"/>
    <w:rsid w:val="00B400AA"/>
    <w:rsid w:val="00B42B91"/>
    <w:rsid w:val="00B45061"/>
    <w:rsid w:val="00B45CD4"/>
    <w:rsid w:val="00B46675"/>
    <w:rsid w:val="00B469A2"/>
    <w:rsid w:val="00B4796F"/>
    <w:rsid w:val="00B5379F"/>
    <w:rsid w:val="00B540FC"/>
    <w:rsid w:val="00B56F9F"/>
    <w:rsid w:val="00B60513"/>
    <w:rsid w:val="00B60F38"/>
    <w:rsid w:val="00B61BFA"/>
    <w:rsid w:val="00B631A1"/>
    <w:rsid w:val="00B6368D"/>
    <w:rsid w:val="00B65BCB"/>
    <w:rsid w:val="00B65EEB"/>
    <w:rsid w:val="00B66925"/>
    <w:rsid w:val="00B676AD"/>
    <w:rsid w:val="00B707F8"/>
    <w:rsid w:val="00B720DE"/>
    <w:rsid w:val="00B726D4"/>
    <w:rsid w:val="00B72833"/>
    <w:rsid w:val="00B72E0B"/>
    <w:rsid w:val="00B732D4"/>
    <w:rsid w:val="00B73922"/>
    <w:rsid w:val="00B7526E"/>
    <w:rsid w:val="00B80A5B"/>
    <w:rsid w:val="00B8160D"/>
    <w:rsid w:val="00B83023"/>
    <w:rsid w:val="00B83239"/>
    <w:rsid w:val="00B85316"/>
    <w:rsid w:val="00B87C0B"/>
    <w:rsid w:val="00B90EC0"/>
    <w:rsid w:val="00B9143D"/>
    <w:rsid w:val="00B9243A"/>
    <w:rsid w:val="00B94ECA"/>
    <w:rsid w:val="00B94F29"/>
    <w:rsid w:val="00B95ACB"/>
    <w:rsid w:val="00B95F93"/>
    <w:rsid w:val="00B960E1"/>
    <w:rsid w:val="00B97280"/>
    <w:rsid w:val="00B9741F"/>
    <w:rsid w:val="00BA27A0"/>
    <w:rsid w:val="00BA3739"/>
    <w:rsid w:val="00BA462D"/>
    <w:rsid w:val="00BA4EF5"/>
    <w:rsid w:val="00BA522C"/>
    <w:rsid w:val="00BA7329"/>
    <w:rsid w:val="00BB1B80"/>
    <w:rsid w:val="00BB5326"/>
    <w:rsid w:val="00BB5E73"/>
    <w:rsid w:val="00BB6F7E"/>
    <w:rsid w:val="00BC0B97"/>
    <w:rsid w:val="00BC1295"/>
    <w:rsid w:val="00BC3D25"/>
    <w:rsid w:val="00BC5802"/>
    <w:rsid w:val="00BC5AA5"/>
    <w:rsid w:val="00BC76F6"/>
    <w:rsid w:val="00BC7B7E"/>
    <w:rsid w:val="00BD03C3"/>
    <w:rsid w:val="00BD5D3E"/>
    <w:rsid w:val="00BD6790"/>
    <w:rsid w:val="00BD786A"/>
    <w:rsid w:val="00BE0DAC"/>
    <w:rsid w:val="00BE2328"/>
    <w:rsid w:val="00BE2E43"/>
    <w:rsid w:val="00BE549D"/>
    <w:rsid w:val="00BE5B11"/>
    <w:rsid w:val="00BE7C9A"/>
    <w:rsid w:val="00BF0E23"/>
    <w:rsid w:val="00BF1D25"/>
    <w:rsid w:val="00BF2156"/>
    <w:rsid w:val="00BF436C"/>
    <w:rsid w:val="00BF46E9"/>
    <w:rsid w:val="00BF474F"/>
    <w:rsid w:val="00BF4E9E"/>
    <w:rsid w:val="00BF5D44"/>
    <w:rsid w:val="00BF6C08"/>
    <w:rsid w:val="00BF6FEF"/>
    <w:rsid w:val="00BF766B"/>
    <w:rsid w:val="00C013F6"/>
    <w:rsid w:val="00C01F44"/>
    <w:rsid w:val="00C03D22"/>
    <w:rsid w:val="00C05442"/>
    <w:rsid w:val="00C05644"/>
    <w:rsid w:val="00C07E4D"/>
    <w:rsid w:val="00C104D3"/>
    <w:rsid w:val="00C11785"/>
    <w:rsid w:val="00C11A20"/>
    <w:rsid w:val="00C1234F"/>
    <w:rsid w:val="00C12CAC"/>
    <w:rsid w:val="00C159B1"/>
    <w:rsid w:val="00C17E04"/>
    <w:rsid w:val="00C20130"/>
    <w:rsid w:val="00C20D69"/>
    <w:rsid w:val="00C233FF"/>
    <w:rsid w:val="00C238FE"/>
    <w:rsid w:val="00C23E47"/>
    <w:rsid w:val="00C2496C"/>
    <w:rsid w:val="00C2561D"/>
    <w:rsid w:val="00C25B98"/>
    <w:rsid w:val="00C26994"/>
    <w:rsid w:val="00C30D6B"/>
    <w:rsid w:val="00C31A8D"/>
    <w:rsid w:val="00C31BF9"/>
    <w:rsid w:val="00C31DDA"/>
    <w:rsid w:val="00C3309B"/>
    <w:rsid w:val="00C35802"/>
    <w:rsid w:val="00C35AAC"/>
    <w:rsid w:val="00C35DC9"/>
    <w:rsid w:val="00C36754"/>
    <w:rsid w:val="00C3709D"/>
    <w:rsid w:val="00C370B3"/>
    <w:rsid w:val="00C374BD"/>
    <w:rsid w:val="00C37EE6"/>
    <w:rsid w:val="00C417E2"/>
    <w:rsid w:val="00C41BE8"/>
    <w:rsid w:val="00C41E8A"/>
    <w:rsid w:val="00C427CE"/>
    <w:rsid w:val="00C45AE5"/>
    <w:rsid w:val="00C45D71"/>
    <w:rsid w:val="00C460A6"/>
    <w:rsid w:val="00C5192B"/>
    <w:rsid w:val="00C537F1"/>
    <w:rsid w:val="00C54830"/>
    <w:rsid w:val="00C55E1C"/>
    <w:rsid w:val="00C57662"/>
    <w:rsid w:val="00C578BD"/>
    <w:rsid w:val="00C600E2"/>
    <w:rsid w:val="00C643E0"/>
    <w:rsid w:val="00C64BC0"/>
    <w:rsid w:val="00C66FE5"/>
    <w:rsid w:val="00C67B2C"/>
    <w:rsid w:val="00C709BA"/>
    <w:rsid w:val="00C7258B"/>
    <w:rsid w:val="00C725A9"/>
    <w:rsid w:val="00C7352D"/>
    <w:rsid w:val="00C73665"/>
    <w:rsid w:val="00C764C1"/>
    <w:rsid w:val="00C77463"/>
    <w:rsid w:val="00C77DF7"/>
    <w:rsid w:val="00C81B0E"/>
    <w:rsid w:val="00C83092"/>
    <w:rsid w:val="00C83E01"/>
    <w:rsid w:val="00C848CC"/>
    <w:rsid w:val="00C85E5B"/>
    <w:rsid w:val="00C86220"/>
    <w:rsid w:val="00C87144"/>
    <w:rsid w:val="00C87C1A"/>
    <w:rsid w:val="00C93DDD"/>
    <w:rsid w:val="00C954FF"/>
    <w:rsid w:val="00C9567B"/>
    <w:rsid w:val="00C9763A"/>
    <w:rsid w:val="00C97C11"/>
    <w:rsid w:val="00CA1143"/>
    <w:rsid w:val="00CA59F3"/>
    <w:rsid w:val="00CA5C0E"/>
    <w:rsid w:val="00CA6150"/>
    <w:rsid w:val="00CA7CD6"/>
    <w:rsid w:val="00CB2017"/>
    <w:rsid w:val="00CB2F9F"/>
    <w:rsid w:val="00CB42D2"/>
    <w:rsid w:val="00CB4B29"/>
    <w:rsid w:val="00CB7F26"/>
    <w:rsid w:val="00CC096F"/>
    <w:rsid w:val="00CC22A4"/>
    <w:rsid w:val="00CC22A9"/>
    <w:rsid w:val="00CC711F"/>
    <w:rsid w:val="00CD1435"/>
    <w:rsid w:val="00CD28AC"/>
    <w:rsid w:val="00CD344B"/>
    <w:rsid w:val="00CD5372"/>
    <w:rsid w:val="00CD7743"/>
    <w:rsid w:val="00CD7778"/>
    <w:rsid w:val="00CD7A86"/>
    <w:rsid w:val="00CE0408"/>
    <w:rsid w:val="00CE180E"/>
    <w:rsid w:val="00CE1A7F"/>
    <w:rsid w:val="00CE1EB7"/>
    <w:rsid w:val="00CE23B8"/>
    <w:rsid w:val="00CE2D21"/>
    <w:rsid w:val="00CE303C"/>
    <w:rsid w:val="00CE366A"/>
    <w:rsid w:val="00CE3C6B"/>
    <w:rsid w:val="00CE42D5"/>
    <w:rsid w:val="00CE4A05"/>
    <w:rsid w:val="00CE54B3"/>
    <w:rsid w:val="00CE728A"/>
    <w:rsid w:val="00CE7F71"/>
    <w:rsid w:val="00CF3841"/>
    <w:rsid w:val="00CF3CDF"/>
    <w:rsid w:val="00CF46D8"/>
    <w:rsid w:val="00CF4A84"/>
    <w:rsid w:val="00CF6D53"/>
    <w:rsid w:val="00D04568"/>
    <w:rsid w:val="00D04E82"/>
    <w:rsid w:val="00D05502"/>
    <w:rsid w:val="00D063C3"/>
    <w:rsid w:val="00D0648B"/>
    <w:rsid w:val="00D07241"/>
    <w:rsid w:val="00D11045"/>
    <w:rsid w:val="00D13410"/>
    <w:rsid w:val="00D13B66"/>
    <w:rsid w:val="00D16086"/>
    <w:rsid w:val="00D16A65"/>
    <w:rsid w:val="00D206E1"/>
    <w:rsid w:val="00D22369"/>
    <w:rsid w:val="00D23B8E"/>
    <w:rsid w:val="00D26833"/>
    <w:rsid w:val="00D304E6"/>
    <w:rsid w:val="00D32600"/>
    <w:rsid w:val="00D3321A"/>
    <w:rsid w:val="00D33B90"/>
    <w:rsid w:val="00D33DE8"/>
    <w:rsid w:val="00D34254"/>
    <w:rsid w:val="00D342DC"/>
    <w:rsid w:val="00D344E4"/>
    <w:rsid w:val="00D37158"/>
    <w:rsid w:val="00D376C1"/>
    <w:rsid w:val="00D37CB3"/>
    <w:rsid w:val="00D406AF"/>
    <w:rsid w:val="00D4291A"/>
    <w:rsid w:val="00D4294B"/>
    <w:rsid w:val="00D46A7E"/>
    <w:rsid w:val="00D50C95"/>
    <w:rsid w:val="00D51C70"/>
    <w:rsid w:val="00D522A3"/>
    <w:rsid w:val="00D55BD8"/>
    <w:rsid w:val="00D60A26"/>
    <w:rsid w:val="00D61EF0"/>
    <w:rsid w:val="00D6211C"/>
    <w:rsid w:val="00D64D55"/>
    <w:rsid w:val="00D65473"/>
    <w:rsid w:val="00D6706A"/>
    <w:rsid w:val="00D67B30"/>
    <w:rsid w:val="00D7068B"/>
    <w:rsid w:val="00D71463"/>
    <w:rsid w:val="00D72742"/>
    <w:rsid w:val="00D73341"/>
    <w:rsid w:val="00D74AFF"/>
    <w:rsid w:val="00D74C57"/>
    <w:rsid w:val="00D74D49"/>
    <w:rsid w:val="00D77204"/>
    <w:rsid w:val="00D8248C"/>
    <w:rsid w:val="00D83359"/>
    <w:rsid w:val="00D85D99"/>
    <w:rsid w:val="00D8783F"/>
    <w:rsid w:val="00D92220"/>
    <w:rsid w:val="00D92C98"/>
    <w:rsid w:val="00D939D8"/>
    <w:rsid w:val="00D97293"/>
    <w:rsid w:val="00DA01D5"/>
    <w:rsid w:val="00DA05CE"/>
    <w:rsid w:val="00DA0CD9"/>
    <w:rsid w:val="00DA38A8"/>
    <w:rsid w:val="00DA3D22"/>
    <w:rsid w:val="00DA5B37"/>
    <w:rsid w:val="00DA736D"/>
    <w:rsid w:val="00DA7BD5"/>
    <w:rsid w:val="00DB06F2"/>
    <w:rsid w:val="00DB0EEE"/>
    <w:rsid w:val="00DB106F"/>
    <w:rsid w:val="00DB313D"/>
    <w:rsid w:val="00DB33A4"/>
    <w:rsid w:val="00DB363C"/>
    <w:rsid w:val="00DB4454"/>
    <w:rsid w:val="00DB447E"/>
    <w:rsid w:val="00DB4C2D"/>
    <w:rsid w:val="00DB61D6"/>
    <w:rsid w:val="00DB6DF0"/>
    <w:rsid w:val="00DC1836"/>
    <w:rsid w:val="00DC20F4"/>
    <w:rsid w:val="00DC21FC"/>
    <w:rsid w:val="00DC24D8"/>
    <w:rsid w:val="00DC3684"/>
    <w:rsid w:val="00DC5F51"/>
    <w:rsid w:val="00DC7DCF"/>
    <w:rsid w:val="00DD018E"/>
    <w:rsid w:val="00DD04D9"/>
    <w:rsid w:val="00DD1CB7"/>
    <w:rsid w:val="00DD2A3E"/>
    <w:rsid w:val="00DD5A51"/>
    <w:rsid w:val="00DD6ED6"/>
    <w:rsid w:val="00DD7FF4"/>
    <w:rsid w:val="00DE12F7"/>
    <w:rsid w:val="00DE1AD6"/>
    <w:rsid w:val="00DE2194"/>
    <w:rsid w:val="00DE3F2E"/>
    <w:rsid w:val="00DE4722"/>
    <w:rsid w:val="00DE52A2"/>
    <w:rsid w:val="00DE58CD"/>
    <w:rsid w:val="00DE72FB"/>
    <w:rsid w:val="00DF0529"/>
    <w:rsid w:val="00DF17E3"/>
    <w:rsid w:val="00DF56B8"/>
    <w:rsid w:val="00E02E20"/>
    <w:rsid w:val="00E03196"/>
    <w:rsid w:val="00E03EF3"/>
    <w:rsid w:val="00E044A8"/>
    <w:rsid w:val="00E06ACC"/>
    <w:rsid w:val="00E06D01"/>
    <w:rsid w:val="00E1050F"/>
    <w:rsid w:val="00E111A3"/>
    <w:rsid w:val="00E112A9"/>
    <w:rsid w:val="00E11653"/>
    <w:rsid w:val="00E13F44"/>
    <w:rsid w:val="00E1787F"/>
    <w:rsid w:val="00E21985"/>
    <w:rsid w:val="00E22D3A"/>
    <w:rsid w:val="00E2460C"/>
    <w:rsid w:val="00E24A04"/>
    <w:rsid w:val="00E26FB6"/>
    <w:rsid w:val="00E306C3"/>
    <w:rsid w:val="00E3180D"/>
    <w:rsid w:val="00E31B92"/>
    <w:rsid w:val="00E339FF"/>
    <w:rsid w:val="00E33B1E"/>
    <w:rsid w:val="00E35EC0"/>
    <w:rsid w:val="00E36ABC"/>
    <w:rsid w:val="00E3713B"/>
    <w:rsid w:val="00E37ED9"/>
    <w:rsid w:val="00E415EB"/>
    <w:rsid w:val="00E42FA4"/>
    <w:rsid w:val="00E44215"/>
    <w:rsid w:val="00E44257"/>
    <w:rsid w:val="00E45CA3"/>
    <w:rsid w:val="00E469E2"/>
    <w:rsid w:val="00E47D17"/>
    <w:rsid w:val="00E51FE1"/>
    <w:rsid w:val="00E550B0"/>
    <w:rsid w:val="00E574AE"/>
    <w:rsid w:val="00E61578"/>
    <w:rsid w:val="00E631C7"/>
    <w:rsid w:val="00E6383D"/>
    <w:rsid w:val="00E6434B"/>
    <w:rsid w:val="00E65D5C"/>
    <w:rsid w:val="00E66C2C"/>
    <w:rsid w:val="00E67EBC"/>
    <w:rsid w:val="00E717E2"/>
    <w:rsid w:val="00E72229"/>
    <w:rsid w:val="00E727B2"/>
    <w:rsid w:val="00E72B55"/>
    <w:rsid w:val="00E73F77"/>
    <w:rsid w:val="00E82992"/>
    <w:rsid w:val="00E83BD7"/>
    <w:rsid w:val="00E84856"/>
    <w:rsid w:val="00E8508B"/>
    <w:rsid w:val="00E92752"/>
    <w:rsid w:val="00E92D86"/>
    <w:rsid w:val="00E941E9"/>
    <w:rsid w:val="00E942E6"/>
    <w:rsid w:val="00E9595C"/>
    <w:rsid w:val="00E95B86"/>
    <w:rsid w:val="00E96D44"/>
    <w:rsid w:val="00E978C8"/>
    <w:rsid w:val="00E9790D"/>
    <w:rsid w:val="00EA007A"/>
    <w:rsid w:val="00EA093F"/>
    <w:rsid w:val="00EA1058"/>
    <w:rsid w:val="00EA2D69"/>
    <w:rsid w:val="00EA2E12"/>
    <w:rsid w:val="00EA37F4"/>
    <w:rsid w:val="00EA41E9"/>
    <w:rsid w:val="00EA6C5F"/>
    <w:rsid w:val="00EA7370"/>
    <w:rsid w:val="00EB1B8C"/>
    <w:rsid w:val="00EB2EBA"/>
    <w:rsid w:val="00EB303E"/>
    <w:rsid w:val="00EB49F2"/>
    <w:rsid w:val="00EB7AC3"/>
    <w:rsid w:val="00EC011A"/>
    <w:rsid w:val="00EC243A"/>
    <w:rsid w:val="00EC2AE2"/>
    <w:rsid w:val="00EC35AD"/>
    <w:rsid w:val="00EC3D3A"/>
    <w:rsid w:val="00EC3EB0"/>
    <w:rsid w:val="00EC4165"/>
    <w:rsid w:val="00EC54BD"/>
    <w:rsid w:val="00EC564E"/>
    <w:rsid w:val="00EC70FD"/>
    <w:rsid w:val="00EC7307"/>
    <w:rsid w:val="00ED06F0"/>
    <w:rsid w:val="00ED0CFA"/>
    <w:rsid w:val="00ED2AA5"/>
    <w:rsid w:val="00ED2D67"/>
    <w:rsid w:val="00ED2F4F"/>
    <w:rsid w:val="00ED3FAB"/>
    <w:rsid w:val="00ED474A"/>
    <w:rsid w:val="00ED4D9C"/>
    <w:rsid w:val="00ED519A"/>
    <w:rsid w:val="00ED54DF"/>
    <w:rsid w:val="00ED5832"/>
    <w:rsid w:val="00ED6516"/>
    <w:rsid w:val="00ED6F6D"/>
    <w:rsid w:val="00ED7B47"/>
    <w:rsid w:val="00EE1053"/>
    <w:rsid w:val="00EE1BBC"/>
    <w:rsid w:val="00EE1BF0"/>
    <w:rsid w:val="00EE1C92"/>
    <w:rsid w:val="00EE3F82"/>
    <w:rsid w:val="00EE4699"/>
    <w:rsid w:val="00EE5E98"/>
    <w:rsid w:val="00EE61F3"/>
    <w:rsid w:val="00EE640C"/>
    <w:rsid w:val="00EE668E"/>
    <w:rsid w:val="00EE6A18"/>
    <w:rsid w:val="00EE6D16"/>
    <w:rsid w:val="00EE75AB"/>
    <w:rsid w:val="00EF0360"/>
    <w:rsid w:val="00EF342C"/>
    <w:rsid w:val="00EF4432"/>
    <w:rsid w:val="00F0124F"/>
    <w:rsid w:val="00F020EB"/>
    <w:rsid w:val="00F034D6"/>
    <w:rsid w:val="00F05200"/>
    <w:rsid w:val="00F056EA"/>
    <w:rsid w:val="00F059E4"/>
    <w:rsid w:val="00F07A2E"/>
    <w:rsid w:val="00F10275"/>
    <w:rsid w:val="00F10BFA"/>
    <w:rsid w:val="00F115B0"/>
    <w:rsid w:val="00F127C7"/>
    <w:rsid w:val="00F12E49"/>
    <w:rsid w:val="00F12EC5"/>
    <w:rsid w:val="00F12EC9"/>
    <w:rsid w:val="00F13675"/>
    <w:rsid w:val="00F13DFA"/>
    <w:rsid w:val="00F151D3"/>
    <w:rsid w:val="00F15404"/>
    <w:rsid w:val="00F16455"/>
    <w:rsid w:val="00F17A2B"/>
    <w:rsid w:val="00F209A3"/>
    <w:rsid w:val="00F2153B"/>
    <w:rsid w:val="00F22D89"/>
    <w:rsid w:val="00F23255"/>
    <w:rsid w:val="00F2388A"/>
    <w:rsid w:val="00F23BA8"/>
    <w:rsid w:val="00F24B7E"/>
    <w:rsid w:val="00F24C9D"/>
    <w:rsid w:val="00F25189"/>
    <w:rsid w:val="00F253F9"/>
    <w:rsid w:val="00F2613F"/>
    <w:rsid w:val="00F2649A"/>
    <w:rsid w:val="00F276EA"/>
    <w:rsid w:val="00F30EA4"/>
    <w:rsid w:val="00F32609"/>
    <w:rsid w:val="00F3280F"/>
    <w:rsid w:val="00F33121"/>
    <w:rsid w:val="00F33B17"/>
    <w:rsid w:val="00F3716E"/>
    <w:rsid w:val="00F371DF"/>
    <w:rsid w:val="00F3752B"/>
    <w:rsid w:val="00F37819"/>
    <w:rsid w:val="00F40085"/>
    <w:rsid w:val="00F42AFF"/>
    <w:rsid w:val="00F43A5A"/>
    <w:rsid w:val="00F45939"/>
    <w:rsid w:val="00F45D69"/>
    <w:rsid w:val="00F461E2"/>
    <w:rsid w:val="00F477C9"/>
    <w:rsid w:val="00F5139A"/>
    <w:rsid w:val="00F53800"/>
    <w:rsid w:val="00F53BFF"/>
    <w:rsid w:val="00F57301"/>
    <w:rsid w:val="00F60301"/>
    <w:rsid w:val="00F6068D"/>
    <w:rsid w:val="00F61370"/>
    <w:rsid w:val="00F6291F"/>
    <w:rsid w:val="00F671F0"/>
    <w:rsid w:val="00F70CB0"/>
    <w:rsid w:val="00F711BB"/>
    <w:rsid w:val="00F7128F"/>
    <w:rsid w:val="00F72EDC"/>
    <w:rsid w:val="00F73CC0"/>
    <w:rsid w:val="00F75815"/>
    <w:rsid w:val="00F839C6"/>
    <w:rsid w:val="00F84500"/>
    <w:rsid w:val="00F846D5"/>
    <w:rsid w:val="00F84FBB"/>
    <w:rsid w:val="00F903CD"/>
    <w:rsid w:val="00F912A5"/>
    <w:rsid w:val="00F93FA6"/>
    <w:rsid w:val="00F94EDD"/>
    <w:rsid w:val="00F95C4F"/>
    <w:rsid w:val="00F973A3"/>
    <w:rsid w:val="00FA0B99"/>
    <w:rsid w:val="00FA1137"/>
    <w:rsid w:val="00FA321E"/>
    <w:rsid w:val="00FA3DD1"/>
    <w:rsid w:val="00FA3F97"/>
    <w:rsid w:val="00FA565A"/>
    <w:rsid w:val="00FA59B7"/>
    <w:rsid w:val="00FA6B23"/>
    <w:rsid w:val="00FA7A4D"/>
    <w:rsid w:val="00FB0651"/>
    <w:rsid w:val="00FB0A1B"/>
    <w:rsid w:val="00FB308D"/>
    <w:rsid w:val="00FB3CB9"/>
    <w:rsid w:val="00FB3DBE"/>
    <w:rsid w:val="00FB4DC7"/>
    <w:rsid w:val="00FB583E"/>
    <w:rsid w:val="00FB5D20"/>
    <w:rsid w:val="00FB7A99"/>
    <w:rsid w:val="00FB7E2E"/>
    <w:rsid w:val="00FC2675"/>
    <w:rsid w:val="00FC3964"/>
    <w:rsid w:val="00FC3EEE"/>
    <w:rsid w:val="00FD3A68"/>
    <w:rsid w:val="00FD4429"/>
    <w:rsid w:val="00FE09D4"/>
    <w:rsid w:val="00FE0F58"/>
    <w:rsid w:val="00FE1BC2"/>
    <w:rsid w:val="00FE2FA7"/>
    <w:rsid w:val="00FE34AB"/>
    <w:rsid w:val="00FE3923"/>
    <w:rsid w:val="00FE4457"/>
    <w:rsid w:val="00FE52FA"/>
    <w:rsid w:val="00FE5BAF"/>
    <w:rsid w:val="00FE78F8"/>
    <w:rsid w:val="00FF20DA"/>
    <w:rsid w:val="00FF3745"/>
    <w:rsid w:val="00FF39F8"/>
    <w:rsid w:val="00FF5867"/>
    <w:rsid w:val="00FF5A4F"/>
    <w:rsid w:val="00FF5A7A"/>
    <w:rsid w:val="00FF5E1D"/>
    <w:rsid w:val="00FF6931"/>
  </w:rsids>
  <m:mathPr>
    <m:mathFont m:val="Cambria Math"/>
    <m:brkBin m:val="before"/>
    <m:brkBinSub m:val="--"/>
    <m:smallFrac/>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9B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3783"/>
    <w:pPr>
      <w:spacing w:line="480" w:lineRule="auto"/>
      <w:jc w:val="both"/>
    </w:pPr>
  </w:style>
  <w:style w:type="paragraph" w:styleId="Heading1">
    <w:name w:val="heading 1"/>
    <w:basedOn w:val="Normal"/>
    <w:next w:val="Normal"/>
    <w:link w:val="Heading1Char"/>
    <w:uiPriority w:val="9"/>
    <w:qFormat/>
    <w:rsid w:val="004E3783"/>
    <w:pPr>
      <w:spacing w:line="240" w:lineRule="auto"/>
      <w:outlineLvl w:val="0"/>
    </w:pPr>
    <w:rPr>
      <w:b/>
      <w:caps/>
    </w:rPr>
  </w:style>
  <w:style w:type="paragraph" w:styleId="Heading2">
    <w:name w:val="heading 2"/>
    <w:basedOn w:val="Normal"/>
    <w:next w:val="Normal"/>
    <w:link w:val="Heading2Char"/>
    <w:uiPriority w:val="9"/>
    <w:unhideWhenUsed/>
    <w:qFormat/>
    <w:rsid w:val="00D11045"/>
    <w:pPr>
      <w:autoSpaceDE w:val="0"/>
      <w:autoSpaceDN w:val="0"/>
      <w:adjustRightInd w:val="0"/>
      <w:spacing w:after="240" w:line="240" w:lineRule="auto"/>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886278"/>
    <w:pPr>
      <w:autoSpaceDE w:val="0"/>
      <w:autoSpaceDN w:val="0"/>
      <w:adjustRightInd w:val="0"/>
      <w:spacing w:after="240" w:line="240" w:lineRule="auto"/>
      <w:outlineLvl w:val="2"/>
    </w:pPr>
    <w:rPr>
      <w:rFonts w:ascii="Times New Roman" w:hAnsi="Times New Roman" w:cs="Times New Roman"/>
      <w:b/>
      <w:i/>
    </w:rPr>
  </w:style>
  <w:style w:type="paragraph" w:styleId="Heading4">
    <w:name w:val="heading 4"/>
    <w:basedOn w:val="Normal"/>
    <w:next w:val="Normal"/>
    <w:link w:val="Heading4Char"/>
    <w:uiPriority w:val="9"/>
    <w:unhideWhenUsed/>
    <w:qFormat/>
    <w:rsid w:val="002753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E9E"/>
    <w:pPr>
      <w:ind w:left="720"/>
      <w:contextualSpacing/>
    </w:pPr>
  </w:style>
  <w:style w:type="character" w:customStyle="1" w:styleId="Heading1Char">
    <w:name w:val="Heading 1 Char"/>
    <w:basedOn w:val="DefaultParagraphFont"/>
    <w:link w:val="Heading1"/>
    <w:uiPriority w:val="9"/>
    <w:rsid w:val="004E3783"/>
    <w:rPr>
      <w:b/>
      <w:caps/>
    </w:rPr>
  </w:style>
  <w:style w:type="character" w:customStyle="1" w:styleId="Heading2Char">
    <w:name w:val="Heading 2 Char"/>
    <w:basedOn w:val="DefaultParagraphFont"/>
    <w:link w:val="Heading2"/>
    <w:uiPriority w:val="9"/>
    <w:rsid w:val="00D11045"/>
    <w:rPr>
      <w:rFonts w:ascii="Times New Roman" w:hAnsi="Times New Roman" w:cs="Times New Roman"/>
      <w:b/>
    </w:rPr>
  </w:style>
  <w:style w:type="character" w:customStyle="1" w:styleId="Heading3Char">
    <w:name w:val="Heading 3 Char"/>
    <w:basedOn w:val="DefaultParagraphFont"/>
    <w:link w:val="Heading3"/>
    <w:uiPriority w:val="9"/>
    <w:rsid w:val="00886278"/>
    <w:rPr>
      <w:rFonts w:ascii="Times New Roman" w:hAnsi="Times New Roman" w:cs="Times New Roman"/>
      <w:b/>
      <w:i/>
    </w:rPr>
  </w:style>
  <w:style w:type="character" w:customStyle="1" w:styleId="Heading4Char">
    <w:name w:val="Heading 4 Char"/>
    <w:basedOn w:val="DefaultParagraphFont"/>
    <w:link w:val="Heading4"/>
    <w:uiPriority w:val="9"/>
    <w:rsid w:val="0027533F"/>
    <w:rPr>
      <w:rFonts w:asciiTheme="majorHAnsi" w:eastAsiaTheme="majorEastAsia" w:hAnsiTheme="majorHAnsi" w:cstheme="majorBidi"/>
      <w:b/>
      <w:bCs/>
      <w:i/>
      <w:iCs/>
      <w:color w:val="4F81BD" w:themeColor="accent1"/>
    </w:rPr>
  </w:style>
  <w:style w:type="paragraph" w:customStyle="1" w:styleId="Default">
    <w:name w:val="Default"/>
    <w:rsid w:val="00AE4587"/>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A759B5"/>
    <w:pPr>
      <w:spacing w:line="240" w:lineRule="auto"/>
    </w:pPr>
    <w:rPr>
      <w:b/>
      <w:bCs/>
      <w:color w:val="4F81BD" w:themeColor="accent1"/>
      <w:sz w:val="18"/>
      <w:szCs w:val="18"/>
    </w:rPr>
  </w:style>
  <w:style w:type="table" w:styleId="TableGrid">
    <w:name w:val="Table Grid"/>
    <w:basedOn w:val="TableNormal"/>
    <w:uiPriority w:val="59"/>
    <w:rsid w:val="000A7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B1104"/>
    <w:rPr>
      <w:sz w:val="18"/>
      <w:szCs w:val="18"/>
    </w:rPr>
  </w:style>
  <w:style w:type="paragraph" w:styleId="CommentText">
    <w:name w:val="annotation text"/>
    <w:basedOn w:val="Normal"/>
    <w:link w:val="CommentTextChar"/>
    <w:uiPriority w:val="99"/>
    <w:unhideWhenUsed/>
    <w:rsid w:val="009B1104"/>
    <w:pPr>
      <w:spacing w:line="240" w:lineRule="auto"/>
    </w:pPr>
    <w:rPr>
      <w:sz w:val="24"/>
      <w:szCs w:val="24"/>
    </w:rPr>
  </w:style>
  <w:style w:type="character" w:customStyle="1" w:styleId="CommentTextChar">
    <w:name w:val="Comment Text Char"/>
    <w:basedOn w:val="DefaultParagraphFont"/>
    <w:link w:val="CommentText"/>
    <w:uiPriority w:val="99"/>
    <w:rsid w:val="009B1104"/>
    <w:rPr>
      <w:sz w:val="24"/>
      <w:szCs w:val="24"/>
    </w:rPr>
  </w:style>
  <w:style w:type="paragraph" w:styleId="CommentSubject">
    <w:name w:val="annotation subject"/>
    <w:basedOn w:val="CommentText"/>
    <w:next w:val="CommentText"/>
    <w:link w:val="CommentSubjectChar"/>
    <w:uiPriority w:val="99"/>
    <w:semiHidden/>
    <w:unhideWhenUsed/>
    <w:rsid w:val="009B1104"/>
    <w:rPr>
      <w:b/>
      <w:bCs/>
      <w:sz w:val="20"/>
      <w:szCs w:val="20"/>
    </w:rPr>
  </w:style>
  <w:style w:type="character" w:customStyle="1" w:styleId="CommentSubjectChar">
    <w:name w:val="Comment Subject Char"/>
    <w:basedOn w:val="CommentTextChar"/>
    <w:link w:val="CommentSubject"/>
    <w:uiPriority w:val="99"/>
    <w:semiHidden/>
    <w:rsid w:val="009B1104"/>
    <w:rPr>
      <w:b/>
      <w:bCs/>
      <w:sz w:val="20"/>
      <w:szCs w:val="20"/>
    </w:rPr>
  </w:style>
  <w:style w:type="paragraph" w:styleId="BalloonText">
    <w:name w:val="Balloon Text"/>
    <w:basedOn w:val="Normal"/>
    <w:link w:val="BalloonTextChar"/>
    <w:uiPriority w:val="99"/>
    <w:semiHidden/>
    <w:unhideWhenUsed/>
    <w:rsid w:val="009B110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B1104"/>
    <w:rPr>
      <w:rFonts w:ascii="Lucida Grande" w:hAnsi="Lucida Grande"/>
      <w:sz w:val="18"/>
      <w:szCs w:val="18"/>
    </w:rPr>
  </w:style>
  <w:style w:type="paragraph" w:styleId="NormalWeb">
    <w:name w:val="Normal (Web)"/>
    <w:basedOn w:val="Normal"/>
    <w:uiPriority w:val="99"/>
    <w:rsid w:val="00897EB7"/>
    <w:pPr>
      <w:spacing w:before="100" w:beforeAutospacing="1" w:after="100" w:afterAutospacing="1" w:line="336" w:lineRule="atLeast"/>
    </w:pPr>
    <w:rPr>
      <w:rFonts w:ascii="Verdana" w:eastAsia="Times New Roman" w:hAnsi="Verdana" w:cs="Times New Roman"/>
      <w:color w:val="000080"/>
      <w:lang w:val="en-GB" w:eastAsia="en-GB"/>
    </w:rPr>
  </w:style>
  <w:style w:type="paragraph" w:styleId="Footer">
    <w:name w:val="footer"/>
    <w:basedOn w:val="Normal"/>
    <w:link w:val="FooterChar"/>
    <w:uiPriority w:val="99"/>
    <w:unhideWhenUsed/>
    <w:rsid w:val="00F251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189"/>
  </w:style>
  <w:style w:type="character" w:styleId="PageNumber">
    <w:name w:val="page number"/>
    <w:basedOn w:val="DefaultParagraphFont"/>
    <w:uiPriority w:val="99"/>
    <w:semiHidden/>
    <w:unhideWhenUsed/>
    <w:rsid w:val="00F25189"/>
  </w:style>
  <w:style w:type="character" w:styleId="Hyperlink">
    <w:name w:val="Hyperlink"/>
    <w:basedOn w:val="DefaultParagraphFont"/>
    <w:uiPriority w:val="99"/>
    <w:unhideWhenUsed/>
    <w:rsid w:val="00E339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494">
      <w:bodyDiv w:val="1"/>
      <w:marLeft w:val="0"/>
      <w:marRight w:val="0"/>
      <w:marTop w:val="0"/>
      <w:marBottom w:val="0"/>
      <w:divBdr>
        <w:top w:val="none" w:sz="0" w:space="0" w:color="auto"/>
        <w:left w:val="none" w:sz="0" w:space="0" w:color="auto"/>
        <w:bottom w:val="none" w:sz="0" w:space="0" w:color="auto"/>
        <w:right w:val="none" w:sz="0" w:space="0" w:color="auto"/>
      </w:divBdr>
      <w:divsChild>
        <w:div w:id="409737047">
          <w:marLeft w:val="0"/>
          <w:marRight w:val="0"/>
          <w:marTop w:val="0"/>
          <w:marBottom w:val="0"/>
          <w:divBdr>
            <w:top w:val="none" w:sz="0" w:space="0" w:color="auto"/>
            <w:left w:val="none" w:sz="0" w:space="0" w:color="auto"/>
            <w:bottom w:val="none" w:sz="0" w:space="0" w:color="auto"/>
            <w:right w:val="none" w:sz="0" w:space="0" w:color="auto"/>
          </w:divBdr>
          <w:divsChild>
            <w:div w:id="1289238112">
              <w:marLeft w:val="0"/>
              <w:marRight w:val="0"/>
              <w:marTop w:val="0"/>
              <w:marBottom w:val="0"/>
              <w:divBdr>
                <w:top w:val="none" w:sz="0" w:space="0" w:color="auto"/>
                <w:left w:val="none" w:sz="0" w:space="0" w:color="auto"/>
                <w:bottom w:val="none" w:sz="0" w:space="0" w:color="auto"/>
                <w:right w:val="none" w:sz="0" w:space="0" w:color="auto"/>
              </w:divBdr>
              <w:divsChild>
                <w:div w:id="1100417106">
                  <w:marLeft w:val="0"/>
                  <w:marRight w:val="0"/>
                  <w:marTop w:val="0"/>
                  <w:marBottom w:val="0"/>
                  <w:divBdr>
                    <w:top w:val="none" w:sz="0" w:space="0" w:color="auto"/>
                    <w:left w:val="none" w:sz="0" w:space="0" w:color="auto"/>
                    <w:bottom w:val="none" w:sz="0" w:space="0" w:color="auto"/>
                    <w:right w:val="none" w:sz="0" w:space="0" w:color="auto"/>
                  </w:divBdr>
                  <w:divsChild>
                    <w:div w:id="1748771210">
                      <w:marLeft w:val="0"/>
                      <w:marRight w:val="0"/>
                      <w:marTop w:val="0"/>
                      <w:marBottom w:val="0"/>
                      <w:divBdr>
                        <w:top w:val="none" w:sz="0" w:space="0" w:color="auto"/>
                        <w:left w:val="none" w:sz="0" w:space="0" w:color="auto"/>
                        <w:bottom w:val="none" w:sz="0" w:space="0" w:color="auto"/>
                        <w:right w:val="none" w:sz="0" w:space="0" w:color="auto"/>
                      </w:divBdr>
                      <w:divsChild>
                        <w:div w:id="1344280060">
                          <w:marLeft w:val="0"/>
                          <w:marRight w:val="0"/>
                          <w:marTop w:val="0"/>
                          <w:marBottom w:val="0"/>
                          <w:divBdr>
                            <w:top w:val="none" w:sz="0" w:space="0" w:color="auto"/>
                            <w:left w:val="none" w:sz="0" w:space="0" w:color="auto"/>
                            <w:bottom w:val="none" w:sz="0" w:space="0" w:color="auto"/>
                            <w:right w:val="none" w:sz="0" w:space="0" w:color="auto"/>
                          </w:divBdr>
                          <w:divsChild>
                            <w:div w:id="1035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08327">
      <w:bodyDiv w:val="1"/>
      <w:marLeft w:val="0"/>
      <w:marRight w:val="0"/>
      <w:marTop w:val="0"/>
      <w:marBottom w:val="0"/>
      <w:divBdr>
        <w:top w:val="none" w:sz="0" w:space="0" w:color="auto"/>
        <w:left w:val="none" w:sz="0" w:space="0" w:color="auto"/>
        <w:bottom w:val="none" w:sz="0" w:space="0" w:color="auto"/>
        <w:right w:val="none" w:sz="0" w:space="0" w:color="auto"/>
      </w:divBdr>
      <w:divsChild>
        <w:div w:id="1676299159">
          <w:marLeft w:val="0"/>
          <w:marRight w:val="0"/>
          <w:marTop w:val="0"/>
          <w:marBottom w:val="0"/>
          <w:divBdr>
            <w:top w:val="none" w:sz="0" w:space="0" w:color="auto"/>
            <w:left w:val="none" w:sz="0" w:space="0" w:color="auto"/>
            <w:bottom w:val="none" w:sz="0" w:space="0" w:color="auto"/>
            <w:right w:val="none" w:sz="0" w:space="0" w:color="auto"/>
          </w:divBdr>
          <w:divsChild>
            <w:div w:id="537284763">
              <w:marLeft w:val="0"/>
              <w:marRight w:val="0"/>
              <w:marTop w:val="0"/>
              <w:marBottom w:val="0"/>
              <w:divBdr>
                <w:top w:val="none" w:sz="0" w:space="0" w:color="auto"/>
                <w:left w:val="none" w:sz="0" w:space="0" w:color="auto"/>
                <w:bottom w:val="none" w:sz="0" w:space="0" w:color="auto"/>
                <w:right w:val="none" w:sz="0" w:space="0" w:color="auto"/>
              </w:divBdr>
              <w:divsChild>
                <w:div w:id="505945378">
                  <w:marLeft w:val="0"/>
                  <w:marRight w:val="0"/>
                  <w:marTop w:val="0"/>
                  <w:marBottom w:val="0"/>
                  <w:divBdr>
                    <w:top w:val="none" w:sz="0" w:space="0" w:color="auto"/>
                    <w:left w:val="none" w:sz="0" w:space="0" w:color="auto"/>
                    <w:bottom w:val="none" w:sz="0" w:space="0" w:color="auto"/>
                    <w:right w:val="none" w:sz="0" w:space="0" w:color="auto"/>
                  </w:divBdr>
                  <w:divsChild>
                    <w:div w:id="1010137351">
                      <w:marLeft w:val="0"/>
                      <w:marRight w:val="0"/>
                      <w:marTop w:val="0"/>
                      <w:marBottom w:val="0"/>
                      <w:divBdr>
                        <w:top w:val="none" w:sz="0" w:space="0" w:color="auto"/>
                        <w:left w:val="none" w:sz="0" w:space="0" w:color="auto"/>
                        <w:bottom w:val="none" w:sz="0" w:space="0" w:color="auto"/>
                        <w:right w:val="none" w:sz="0" w:space="0" w:color="auto"/>
                      </w:divBdr>
                      <w:divsChild>
                        <w:div w:id="50465144">
                          <w:marLeft w:val="0"/>
                          <w:marRight w:val="0"/>
                          <w:marTop w:val="0"/>
                          <w:marBottom w:val="0"/>
                          <w:divBdr>
                            <w:top w:val="none" w:sz="0" w:space="0" w:color="auto"/>
                            <w:left w:val="none" w:sz="0" w:space="0" w:color="auto"/>
                            <w:bottom w:val="none" w:sz="0" w:space="0" w:color="auto"/>
                            <w:right w:val="none" w:sz="0" w:space="0" w:color="auto"/>
                          </w:divBdr>
                          <w:divsChild>
                            <w:div w:id="9881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92586">
      <w:bodyDiv w:val="1"/>
      <w:marLeft w:val="0"/>
      <w:marRight w:val="0"/>
      <w:marTop w:val="0"/>
      <w:marBottom w:val="0"/>
      <w:divBdr>
        <w:top w:val="none" w:sz="0" w:space="0" w:color="auto"/>
        <w:left w:val="none" w:sz="0" w:space="0" w:color="auto"/>
        <w:bottom w:val="none" w:sz="0" w:space="0" w:color="auto"/>
        <w:right w:val="none" w:sz="0" w:space="0" w:color="auto"/>
      </w:divBdr>
      <w:divsChild>
        <w:div w:id="118913476">
          <w:marLeft w:val="0"/>
          <w:marRight w:val="0"/>
          <w:marTop w:val="0"/>
          <w:marBottom w:val="0"/>
          <w:divBdr>
            <w:top w:val="none" w:sz="0" w:space="0" w:color="auto"/>
            <w:left w:val="none" w:sz="0" w:space="0" w:color="auto"/>
            <w:bottom w:val="none" w:sz="0" w:space="0" w:color="auto"/>
            <w:right w:val="none" w:sz="0" w:space="0" w:color="auto"/>
          </w:divBdr>
          <w:divsChild>
            <w:div w:id="1958639511">
              <w:marLeft w:val="0"/>
              <w:marRight w:val="0"/>
              <w:marTop w:val="0"/>
              <w:marBottom w:val="0"/>
              <w:divBdr>
                <w:top w:val="none" w:sz="0" w:space="0" w:color="auto"/>
                <w:left w:val="none" w:sz="0" w:space="0" w:color="auto"/>
                <w:bottom w:val="none" w:sz="0" w:space="0" w:color="auto"/>
                <w:right w:val="none" w:sz="0" w:space="0" w:color="auto"/>
              </w:divBdr>
              <w:divsChild>
                <w:div w:id="1348367965">
                  <w:marLeft w:val="0"/>
                  <w:marRight w:val="0"/>
                  <w:marTop w:val="0"/>
                  <w:marBottom w:val="0"/>
                  <w:divBdr>
                    <w:top w:val="none" w:sz="0" w:space="0" w:color="auto"/>
                    <w:left w:val="none" w:sz="0" w:space="0" w:color="auto"/>
                    <w:bottom w:val="none" w:sz="0" w:space="0" w:color="auto"/>
                    <w:right w:val="none" w:sz="0" w:space="0" w:color="auto"/>
                  </w:divBdr>
                  <w:divsChild>
                    <w:div w:id="1613240187">
                      <w:marLeft w:val="0"/>
                      <w:marRight w:val="0"/>
                      <w:marTop w:val="0"/>
                      <w:marBottom w:val="0"/>
                      <w:divBdr>
                        <w:top w:val="none" w:sz="0" w:space="0" w:color="auto"/>
                        <w:left w:val="none" w:sz="0" w:space="0" w:color="auto"/>
                        <w:bottom w:val="none" w:sz="0" w:space="0" w:color="auto"/>
                        <w:right w:val="none" w:sz="0" w:space="0" w:color="auto"/>
                      </w:divBdr>
                      <w:divsChild>
                        <w:div w:id="1733383867">
                          <w:marLeft w:val="0"/>
                          <w:marRight w:val="0"/>
                          <w:marTop w:val="0"/>
                          <w:marBottom w:val="0"/>
                          <w:divBdr>
                            <w:top w:val="none" w:sz="0" w:space="0" w:color="auto"/>
                            <w:left w:val="none" w:sz="0" w:space="0" w:color="auto"/>
                            <w:bottom w:val="none" w:sz="0" w:space="0" w:color="auto"/>
                            <w:right w:val="none" w:sz="0" w:space="0" w:color="auto"/>
                          </w:divBdr>
                          <w:divsChild>
                            <w:div w:id="160472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5319">
      <w:bodyDiv w:val="1"/>
      <w:marLeft w:val="0"/>
      <w:marRight w:val="0"/>
      <w:marTop w:val="0"/>
      <w:marBottom w:val="0"/>
      <w:divBdr>
        <w:top w:val="none" w:sz="0" w:space="0" w:color="auto"/>
        <w:left w:val="none" w:sz="0" w:space="0" w:color="auto"/>
        <w:bottom w:val="none" w:sz="0" w:space="0" w:color="auto"/>
        <w:right w:val="none" w:sz="0" w:space="0" w:color="auto"/>
      </w:divBdr>
      <w:divsChild>
        <w:div w:id="1309553154">
          <w:marLeft w:val="0"/>
          <w:marRight w:val="0"/>
          <w:marTop w:val="0"/>
          <w:marBottom w:val="0"/>
          <w:divBdr>
            <w:top w:val="none" w:sz="0" w:space="0" w:color="auto"/>
            <w:left w:val="none" w:sz="0" w:space="0" w:color="auto"/>
            <w:bottom w:val="none" w:sz="0" w:space="0" w:color="auto"/>
            <w:right w:val="none" w:sz="0" w:space="0" w:color="auto"/>
          </w:divBdr>
          <w:divsChild>
            <w:div w:id="1271934471">
              <w:marLeft w:val="0"/>
              <w:marRight w:val="0"/>
              <w:marTop w:val="0"/>
              <w:marBottom w:val="0"/>
              <w:divBdr>
                <w:top w:val="none" w:sz="0" w:space="0" w:color="auto"/>
                <w:left w:val="none" w:sz="0" w:space="0" w:color="auto"/>
                <w:bottom w:val="none" w:sz="0" w:space="0" w:color="auto"/>
                <w:right w:val="none" w:sz="0" w:space="0" w:color="auto"/>
              </w:divBdr>
              <w:divsChild>
                <w:div w:id="1945380702">
                  <w:marLeft w:val="0"/>
                  <w:marRight w:val="0"/>
                  <w:marTop w:val="0"/>
                  <w:marBottom w:val="0"/>
                  <w:divBdr>
                    <w:top w:val="none" w:sz="0" w:space="0" w:color="auto"/>
                    <w:left w:val="none" w:sz="0" w:space="0" w:color="auto"/>
                    <w:bottom w:val="none" w:sz="0" w:space="0" w:color="auto"/>
                    <w:right w:val="none" w:sz="0" w:space="0" w:color="auto"/>
                  </w:divBdr>
                  <w:divsChild>
                    <w:div w:id="1582368094">
                      <w:marLeft w:val="0"/>
                      <w:marRight w:val="0"/>
                      <w:marTop w:val="0"/>
                      <w:marBottom w:val="0"/>
                      <w:divBdr>
                        <w:top w:val="none" w:sz="0" w:space="0" w:color="auto"/>
                        <w:left w:val="none" w:sz="0" w:space="0" w:color="auto"/>
                        <w:bottom w:val="none" w:sz="0" w:space="0" w:color="auto"/>
                        <w:right w:val="none" w:sz="0" w:space="0" w:color="auto"/>
                      </w:divBdr>
                      <w:divsChild>
                        <w:div w:id="1771702832">
                          <w:marLeft w:val="0"/>
                          <w:marRight w:val="0"/>
                          <w:marTop w:val="0"/>
                          <w:marBottom w:val="0"/>
                          <w:divBdr>
                            <w:top w:val="none" w:sz="0" w:space="0" w:color="auto"/>
                            <w:left w:val="none" w:sz="0" w:space="0" w:color="auto"/>
                            <w:bottom w:val="none" w:sz="0" w:space="0" w:color="auto"/>
                            <w:right w:val="none" w:sz="0" w:space="0" w:color="auto"/>
                          </w:divBdr>
                          <w:divsChild>
                            <w:div w:id="20746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5251">
      <w:bodyDiv w:val="1"/>
      <w:marLeft w:val="0"/>
      <w:marRight w:val="0"/>
      <w:marTop w:val="0"/>
      <w:marBottom w:val="0"/>
      <w:divBdr>
        <w:top w:val="none" w:sz="0" w:space="0" w:color="auto"/>
        <w:left w:val="none" w:sz="0" w:space="0" w:color="auto"/>
        <w:bottom w:val="none" w:sz="0" w:space="0" w:color="auto"/>
        <w:right w:val="none" w:sz="0" w:space="0" w:color="auto"/>
      </w:divBdr>
      <w:divsChild>
        <w:div w:id="699093381">
          <w:marLeft w:val="0"/>
          <w:marRight w:val="0"/>
          <w:marTop w:val="0"/>
          <w:marBottom w:val="0"/>
          <w:divBdr>
            <w:top w:val="none" w:sz="0" w:space="0" w:color="auto"/>
            <w:left w:val="none" w:sz="0" w:space="0" w:color="auto"/>
            <w:bottom w:val="none" w:sz="0" w:space="0" w:color="auto"/>
            <w:right w:val="none" w:sz="0" w:space="0" w:color="auto"/>
          </w:divBdr>
          <w:divsChild>
            <w:div w:id="1125808975">
              <w:marLeft w:val="0"/>
              <w:marRight w:val="0"/>
              <w:marTop w:val="0"/>
              <w:marBottom w:val="0"/>
              <w:divBdr>
                <w:top w:val="none" w:sz="0" w:space="0" w:color="auto"/>
                <w:left w:val="none" w:sz="0" w:space="0" w:color="auto"/>
                <w:bottom w:val="none" w:sz="0" w:space="0" w:color="auto"/>
                <w:right w:val="none" w:sz="0" w:space="0" w:color="auto"/>
              </w:divBdr>
              <w:divsChild>
                <w:div w:id="407120620">
                  <w:marLeft w:val="0"/>
                  <w:marRight w:val="0"/>
                  <w:marTop w:val="0"/>
                  <w:marBottom w:val="0"/>
                  <w:divBdr>
                    <w:top w:val="none" w:sz="0" w:space="0" w:color="auto"/>
                    <w:left w:val="none" w:sz="0" w:space="0" w:color="auto"/>
                    <w:bottom w:val="none" w:sz="0" w:space="0" w:color="auto"/>
                    <w:right w:val="none" w:sz="0" w:space="0" w:color="auto"/>
                  </w:divBdr>
                  <w:divsChild>
                    <w:div w:id="1082335495">
                      <w:marLeft w:val="0"/>
                      <w:marRight w:val="0"/>
                      <w:marTop w:val="0"/>
                      <w:marBottom w:val="0"/>
                      <w:divBdr>
                        <w:top w:val="none" w:sz="0" w:space="0" w:color="auto"/>
                        <w:left w:val="none" w:sz="0" w:space="0" w:color="auto"/>
                        <w:bottom w:val="none" w:sz="0" w:space="0" w:color="auto"/>
                        <w:right w:val="none" w:sz="0" w:space="0" w:color="auto"/>
                      </w:divBdr>
                      <w:divsChild>
                        <w:div w:id="1490976442">
                          <w:marLeft w:val="0"/>
                          <w:marRight w:val="0"/>
                          <w:marTop w:val="0"/>
                          <w:marBottom w:val="0"/>
                          <w:divBdr>
                            <w:top w:val="none" w:sz="0" w:space="0" w:color="auto"/>
                            <w:left w:val="none" w:sz="0" w:space="0" w:color="auto"/>
                            <w:bottom w:val="none" w:sz="0" w:space="0" w:color="auto"/>
                            <w:right w:val="none" w:sz="0" w:space="0" w:color="auto"/>
                          </w:divBdr>
                          <w:divsChild>
                            <w:div w:id="6875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295850">
      <w:bodyDiv w:val="1"/>
      <w:marLeft w:val="0"/>
      <w:marRight w:val="0"/>
      <w:marTop w:val="0"/>
      <w:marBottom w:val="0"/>
      <w:divBdr>
        <w:top w:val="none" w:sz="0" w:space="0" w:color="auto"/>
        <w:left w:val="none" w:sz="0" w:space="0" w:color="auto"/>
        <w:bottom w:val="none" w:sz="0" w:space="0" w:color="auto"/>
        <w:right w:val="none" w:sz="0" w:space="0" w:color="auto"/>
      </w:divBdr>
      <w:divsChild>
        <w:div w:id="1280186520">
          <w:marLeft w:val="0"/>
          <w:marRight w:val="0"/>
          <w:marTop w:val="0"/>
          <w:marBottom w:val="0"/>
          <w:divBdr>
            <w:top w:val="none" w:sz="0" w:space="0" w:color="auto"/>
            <w:left w:val="none" w:sz="0" w:space="0" w:color="auto"/>
            <w:bottom w:val="none" w:sz="0" w:space="0" w:color="auto"/>
            <w:right w:val="none" w:sz="0" w:space="0" w:color="auto"/>
          </w:divBdr>
          <w:divsChild>
            <w:div w:id="1923684566">
              <w:marLeft w:val="0"/>
              <w:marRight w:val="0"/>
              <w:marTop w:val="0"/>
              <w:marBottom w:val="0"/>
              <w:divBdr>
                <w:top w:val="none" w:sz="0" w:space="0" w:color="auto"/>
                <w:left w:val="none" w:sz="0" w:space="0" w:color="auto"/>
                <w:bottom w:val="none" w:sz="0" w:space="0" w:color="auto"/>
                <w:right w:val="none" w:sz="0" w:space="0" w:color="auto"/>
              </w:divBdr>
              <w:divsChild>
                <w:div w:id="931083324">
                  <w:marLeft w:val="0"/>
                  <w:marRight w:val="0"/>
                  <w:marTop w:val="0"/>
                  <w:marBottom w:val="0"/>
                  <w:divBdr>
                    <w:top w:val="none" w:sz="0" w:space="0" w:color="auto"/>
                    <w:left w:val="none" w:sz="0" w:space="0" w:color="auto"/>
                    <w:bottom w:val="none" w:sz="0" w:space="0" w:color="auto"/>
                    <w:right w:val="none" w:sz="0" w:space="0" w:color="auto"/>
                  </w:divBdr>
                  <w:divsChild>
                    <w:div w:id="28914349">
                      <w:marLeft w:val="0"/>
                      <w:marRight w:val="0"/>
                      <w:marTop w:val="0"/>
                      <w:marBottom w:val="0"/>
                      <w:divBdr>
                        <w:top w:val="none" w:sz="0" w:space="0" w:color="auto"/>
                        <w:left w:val="none" w:sz="0" w:space="0" w:color="auto"/>
                        <w:bottom w:val="none" w:sz="0" w:space="0" w:color="auto"/>
                        <w:right w:val="none" w:sz="0" w:space="0" w:color="auto"/>
                      </w:divBdr>
                      <w:divsChild>
                        <w:div w:id="1582792239">
                          <w:marLeft w:val="0"/>
                          <w:marRight w:val="0"/>
                          <w:marTop w:val="0"/>
                          <w:marBottom w:val="0"/>
                          <w:divBdr>
                            <w:top w:val="none" w:sz="0" w:space="0" w:color="auto"/>
                            <w:left w:val="none" w:sz="0" w:space="0" w:color="auto"/>
                            <w:bottom w:val="none" w:sz="0" w:space="0" w:color="auto"/>
                            <w:right w:val="none" w:sz="0" w:space="0" w:color="auto"/>
                          </w:divBdr>
                          <w:divsChild>
                            <w:div w:id="20077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608664">
      <w:bodyDiv w:val="1"/>
      <w:marLeft w:val="0"/>
      <w:marRight w:val="0"/>
      <w:marTop w:val="0"/>
      <w:marBottom w:val="0"/>
      <w:divBdr>
        <w:top w:val="none" w:sz="0" w:space="0" w:color="auto"/>
        <w:left w:val="none" w:sz="0" w:space="0" w:color="auto"/>
        <w:bottom w:val="none" w:sz="0" w:space="0" w:color="auto"/>
        <w:right w:val="none" w:sz="0" w:space="0" w:color="auto"/>
      </w:divBdr>
      <w:divsChild>
        <w:div w:id="1935088756">
          <w:marLeft w:val="0"/>
          <w:marRight w:val="0"/>
          <w:marTop w:val="0"/>
          <w:marBottom w:val="0"/>
          <w:divBdr>
            <w:top w:val="none" w:sz="0" w:space="0" w:color="auto"/>
            <w:left w:val="none" w:sz="0" w:space="0" w:color="auto"/>
            <w:bottom w:val="none" w:sz="0" w:space="0" w:color="auto"/>
            <w:right w:val="none" w:sz="0" w:space="0" w:color="auto"/>
          </w:divBdr>
          <w:divsChild>
            <w:div w:id="323045621">
              <w:marLeft w:val="0"/>
              <w:marRight w:val="0"/>
              <w:marTop w:val="0"/>
              <w:marBottom w:val="0"/>
              <w:divBdr>
                <w:top w:val="none" w:sz="0" w:space="0" w:color="auto"/>
                <w:left w:val="none" w:sz="0" w:space="0" w:color="auto"/>
                <w:bottom w:val="none" w:sz="0" w:space="0" w:color="auto"/>
                <w:right w:val="none" w:sz="0" w:space="0" w:color="auto"/>
              </w:divBdr>
              <w:divsChild>
                <w:div w:id="3364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79529">
      <w:bodyDiv w:val="1"/>
      <w:marLeft w:val="0"/>
      <w:marRight w:val="0"/>
      <w:marTop w:val="0"/>
      <w:marBottom w:val="0"/>
      <w:divBdr>
        <w:top w:val="none" w:sz="0" w:space="0" w:color="auto"/>
        <w:left w:val="none" w:sz="0" w:space="0" w:color="auto"/>
        <w:bottom w:val="none" w:sz="0" w:space="0" w:color="auto"/>
        <w:right w:val="none" w:sz="0" w:space="0" w:color="auto"/>
      </w:divBdr>
      <w:divsChild>
        <w:div w:id="588805546">
          <w:marLeft w:val="0"/>
          <w:marRight w:val="0"/>
          <w:marTop w:val="0"/>
          <w:marBottom w:val="0"/>
          <w:divBdr>
            <w:top w:val="none" w:sz="0" w:space="0" w:color="auto"/>
            <w:left w:val="none" w:sz="0" w:space="0" w:color="auto"/>
            <w:bottom w:val="none" w:sz="0" w:space="0" w:color="auto"/>
            <w:right w:val="none" w:sz="0" w:space="0" w:color="auto"/>
          </w:divBdr>
          <w:divsChild>
            <w:div w:id="35005927">
              <w:marLeft w:val="0"/>
              <w:marRight w:val="0"/>
              <w:marTop w:val="0"/>
              <w:marBottom w:val="0"/>
              <w:divBdr>
                <w:top w:val="none" w:sz="0" w:space="0" w:color="auto"/>
                <w:left w:val="none" w:sz="0" w:space="0" w:color="auto"/>
                <w:bottom w:val="none" w:sz="0" w:space="0" w:color="auto"/>
                <w:right w:val="none" w:sz="0" w:space="0" w:color="auto"/>
              </w:divBdr>
              <w:divsChild>
                <w:div w:id="681325672">
                  <w:marLeft w:val="0"/>
                  <w:marRight w:val="0"/>
                  <w:marTop w:val="0"/>
                  <w:marBottom w:val="0"/>
                  <w:divBdr>
                    <w:top w:val="none" w:sz="0" w:space="0" w:color="auto"/>
                    <w:left w:val="none" w:sz="0" w:space="0" w:color="auto"/>
                    <w:bottom w:val="none" w:sz="0" w:space="0" w:color="auto"/>
                    <w:right w:val="none" w:sz="0" w:space="0" w:color="auto"/>
                  </w:divBdr>
                  <w:divsChild>
                    <w:div w:id="1261335414">
                      <w:marLeft w:val="0"/>
                      <w:marRight w:val="0"/>
                      <w:marTop w:val="0"/>
                      <w:marBottom w:val="0"/>
                      <w:divBdr>
                        <w:top w:val="none" w:sz="0" w:space="0" w:color="auto"/>
                        <w:left w:val="none" w:sz="0" w:space="0" w:color="auto"/>
                        <w:bottom w:val="none" w:sz="0" w:space="0" w:color="auto"/>
                        <w:right w:val="none" w:sz="0" w:space="0" w:color="auto"/>
                      </w:divBdr>
                      <w:divsChild>
                        <w:div w:id="1970546729">
                          <w:marLeft w:val="0"/>
                          <w:marRight w:val="0"/>
                          <w:marTop w:val="0"/>
                          <w:marBottom w:val="0"/>
                          <w:divBdr>
                            <w:top w:val="none" w:sz="0" w:space="0" w:color="auto"/>
                            <w:left w:val="none" w:sz="0" w:space="0" w:color="auto"/>
                            <w:bottom w:val="none" w:sz="0" w:space="0" w:color="auto"/>
                            <w:right w:val="none" w:sz="0" w:space="0" w:color="auto"/>
                          </w:divBdr>
                          <w:divsChild>
                            <w:div w:id="8430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321604">
      <w:bodyDiv w:val="1"/>
      <w:marLeft w:val="0"/>
      <w:marRight w:val="0"/>
      <w:marTop w:val="0"/>
      <w:marBottom w:val="0"/>
      <w:divBdr>
        <w:top w:val="none" w:sz="0" w:space="0" w:color="auto"/>
        <w:left w:val="none" w:sz="0" w:space="0" w:color="auto"/>
        <w:bottom w:val="none" w:sz="0" w:space="0" w:color="auto"/>
        <w:right w:val="none" w:sz="0" w:space="0" w:color="auto"/>
      </w:divBdr>
      <w:divsChild>
        <w:div w:id="1677076026">
          <w:marLeft w:val="0"/>
          <w:marRight w:val="0"/>
          <w:marTop w:val="0"/>
          <w:marBottom w:val="0"/>
          <w:divBdr>
            <w:top w:val="none" w:sz="0" w:space="0" w:color="auto"/>
            <w:left w:val="none" w:sz="0" w:space="0" w:color="auto"/>
            <w:bottom w:val="none" w:sz="0" w:space="0" w:color="auto"/>
            <w:right w:val="none" w:sz="0" w:space="0" w:color="auto"/>
          </w:divBdr>
          <w:divsChild>
            <w:div w:id="585192513">
              <w:marLeft w:val="0"/>
              <w:marRight w:val="0"/>
              <w:marTop w:val="0"/>
              <w:marBottom w:val="0"/>
              <w:divBdr>
                <w:top w:val="none" w:sz="0" w:space="0" w:color="auto"/>
                <w:left w:val="none" w:sz="0" w:space="0" w:color="auto"/>
                <w:bottom w:val="none" w:sz="0" w:space="0" w:color="auto"/>
                <w:right w:val="none" w:sz="0" w:space="0" w:color="auto"/>
              </w:divBdr>
              <w:divsChild>
                <w:div w:id="368847225">
                  <w:marLeft w:val="0"/>
                  <w:marRight w:val="0"/>
                  <w:marTop w:val="0"/>
                  <w:marBottom w:val="0"/>
                  <w:divBdr>
                    <w:top w:val="none" w:sz="0" w:space="0" w:color="auto"/>
                    <w:left w:val="none" w:sz="0" w:space="0" w:color="auto"/>
                    <w:bottom w:val="none" w:sz="0" w:space="0" w:color="auto"/>
                    <w:right w:val="none" w:sz="0" w:space="0" w:color="auto"/>
                  </w:divBdr>
                  <w:divsChild>
                    <w:div w:id="217514909">
                      <w:marLeft w:val="0"/>
                      <w:marRight w:val="0"/>
                      <w:marTop w:val="0"/>
                      <w:marBottom w:val="0"/>
                      <w:divBdr>
                        <w:top w:val="none" w:sz="0" w:space="0" w:color="auto"/>
                        <w:left w:val="none" w:sz="0" w:space="0" w:color="auto"/>
                        <w:bottom w:val="none" w:sz="0" w:space="0" w:color="auto"/>
                        <w:right w:val="none" w:sz="0" w:space="0" w:color="auto"/>
                      </w:divBdr>
                      <w:divsChild>
                        <w:div w:id="2023623738">
                          <w:marLeft w:val="0"/>
                          <w:marRight w:val="0"/>
                          <w:marTop w:val="0"/>
                          <w:marBottom w:val="0"/>
                          <w:divBdr>
                            <w:top w:val="none" w:sz="0" w:space="0" w:color="auto"/>
                            <w:left w:val="none" w:sz="0" w:space="0" w:color="auto"/>
                            <w:bottom w:val="none" w:sz="0" w:space="0" w:color="auto"/>
                            <w:right w:val="none" w:sz="0" w:space="0" w:color="auto"/>
                          </w:divBdr>
                          <w:divsChild>
                            <w:div w:id="176576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463790">
      <w:bodyDiv w:val="1"/>
      <w:marLeft w:val="0"/>
      <w:marRight w:val="0"/>
      <w:marTop w:val="0"/>
      <w:marBottom w:val="0"/>
      <w:divBdr>
        <w:top w:val="none" w:sz="0" w:space="0" w:color="auto"/>
        <w:left w:val="none" w:sz="0" w:space="0" w:color="auto"/>
        <w:bottom w:val="none" w:sz="0" w:space="0" w:color="auto"/>
        <w:right w:val="none" w:sz="0" w:space="0" w:color="auto"/>
      </w:divBdr>
      <w:divsChild>
        <w:div w:id="766928427">
          <w:marLeft w:val="0"/>
          <w:marRight w:val="0"/>
          <w:marTop w:val="0"/>
          <w:marBottom w:val="0"/>
          <w:divBdr>
            <w:top w:val="none" w:sz="0" w:space="0" w:color="auto"/>
            <w:left w:val="none" w:sz="0" w:space="0" w:color="auto"/>
            <w:bottom w:val="none" w:sz="0" w:space="0" w:color="auto"/>
            <w:right w:val="none" w:sz="0" w:space="0" w:color="auto"/>
          </w:divBdr>
          <w:divsChild>
            <w:div w:id="1151680100">
              <w:marLeft w:val="0"/>
              <w:marRight w:val="0"/>
              <w:marTop w:val="0"/>
              <w:marBottom w:val="0"/>
              <w:divBdr>
                <w:top w:val="none" w:sz="0" w:space="0" w:color="auto"/>
                <w:left w:val="none" w:sz="0" w:space="0" w:color="auto"/>
                <w:bottom w:val="none" w:sz="0" w:space="0" w:color="auto"/>
                <w:right w:val="none" w:sz="0" w:space="0" w:color="auto"/>
              </w:divBdr>
              <w:divsChild>
                <w:div w:id="423183874">
                  <w:marLeft w:val="0"/>
                  <w:marRight w:val="0"/>
                  <w:marTop w:val="0"/>
                  <w:marBottom w:val="0"/>
                  <w:divBdr>
                    <w:top w:val="none" w:sz="0" w:space="0" w:color="auto"/>
                    <w:left w:val="none" w:sz="0" w:space="0" w:color="auto"/>
                    <w:bottom w:val="none" w:sz="0" w:space="0" w:color="auto"/>
                    <w:right w:val="none" w:sz="0" w:space="0" w:color="auto"/>
                  </w:divBdr>
                  <w:divsChild>
                    <w:div w:id="1161965865">
                      <w:marLeft w:val="0"/>
                      <w:marRight w:val="0"/>
                      <w:marTop w:val="0"/>
                      <w:marBottom w:val="0"/>
                      <w:divBdr>
                        <w:top w:val="none" w:sz="0" w:space="0" w:color="auto"/>
                        <w:left w:val="none" w:sz="0" w:space="0" w:color="auto"/>
                        <w:bottom w:val="none" w:sz="0" w:space="0" w:color="auto"/>
                        <w:right w:val="none" w:sz="0" w:space="0" w:color="auto"/>
                      </w:divBdr>
                      <w:divsChild>
                        <w:div w:id="59251789">
                          <w:marLeft w:val="0"/>
                          <w:marRight w:val="0"/>
                          <w:marTop w:val="0"/>
                          <w:marBottom w:val="0"/>
                          <w:divBdr>
                            <w:top w:val="none" w:sz="0" w:space="0" w:color="auto"/>
                            <w:left w:val="none" w:sz="0" w:space="0" w:color="auto"/>
                            <w:bottom w:val="none" w:sz="0" w:space="0" w:color="auto"/>
                            <w:right w:val="none" w:sz="0" w:space="0" w:color="auto"/>
                          </w:divBdr>
                          <w:divsChild>
                            <w:div w:id="7659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701936">
      <w:bodyDiv w:val="1"/>
      <w:marLeft w:val="0"/>
      <w:marRight w:val="0"/>
      <w:marTop w:val="0"/>
      <w:marBottom w:val="0"/>
      <w:divBdr>
        <w:top w:val="none" w:sz="0" w:space="0" w:color="auto"/>
        <w:left w:val="none" w:sz="0" w:space="0" w:color="auto"/>
        <w:bottom w:val="none" w:sz="0" w:space="0" w:color="auto"/>
        <w:right w:val="none" w:sz="0" w:space="0" w:color="auto"/>
      </w:divBdr>
      <w:divsChild>
        <w:div w:id="1949895067">
          <w:marLeft w:val="0"/>
          <w:marRight w:val="0"/>
          <w:marTop w:val="0"/>
          <w:marBottom w:val="0"/>
          <w:divBdr>
            <w:top w:val="none" w:sz="0" w:space="0" w:color="auto"/>
            <w:left w:val="none" w:sz="0" w:space="0" w:color="auto"/>
            <w:bottom w:val="none" w:sz="0" w:space="0" w:color="auto"/>
            <w:right w:val="none" w:sz="0" w:space="0" w:color="auto"/>
          </w:divBdr>
          <w:divsChild>
            <w:div w:id="1868521004">
              <w:marLeft w:val="0"/>
              <w:marRight w:val="0"/>
              <w:marTop w:val="0"/>
              <w:marBottom w:val="0"/>
              <w:divBdr>
                <w:top w:val="none" w:sz="0" w:space="0" w:color="auto"/>
                <w:left w:val="none" w:sz="0" w:space="0" w:color="auto"/>
                <w:bottom w:val="none" w:sz="0" w:space="0" w:color="auto"/>
                <w:right w:val="none" w:sz="0" w:space="0" w:color="auto"/>
              </w:divBdr>
              <w:divsChild>
                <w:div w:id="383137969">
                  <w:marLeft w:val="0"/>
                  <w:marRight w:val="0"/>
                  <w:marTop w:val="0"/>
                  <w:marBottom w:val="0"/>
                  <w:divBdr>
                    <w:top w:val="none" w:sz="0" w:space="0" w:color="auto"/>
                    <w:left w:val="none" w:sz="0" w:space="0" w:color="auto"/>
                    <w:bottom w:val="none" w:sz="0" w:space="0" w:color="auto"/>
                    <w:right w:val="none" w:sz="0" w:space="0" w:color="auto"/>
                  </w:divBdr>
                  <w:divsChild>
                    <w:div w:id="149568673">
                      <w:marLeft w:val="0"/>
                      <w:marRight w:val="0"/>
                      <w:marTop w:val="0"/>
                      <w:marBottom w:val="0"/>
                      <w:divBdr>
                        <w:top w:val="none" w:sz="0" w:space="0" w:color="auto"/>
                        <w:left w:val="none" w:sz="0" w:space="0" w:color="auto"/>
                        <w:bottom w:val="none" w:sz="0" w:space="0" w:color="auto"/>
                        <w:right w:val="none" w:sz="0" w:space="0" w:color="auto"/>
                      </w:divBdr>
                      <w:divsChild>
                        <w:div w:id="1707753767">
                          <w:marLeft w:val="0"/>
                          <w:marRight w:val="0"/>
                          <w:marTop w:val="0"/>
                          <w:marBottom w:val="0"/>
                          <w:divBdr>
                            <w:top w:val="none" w:sz="0" w:space="0" w:color="auto"/>
                            <w:left w:val="none" w:sz="0" w:space="0" w:color="auto"/>
                            <w:bottom w:val="none" w:sz="0" w:space="0" w:color="auto"/>
                            <w:right w:val="none" w:sz="0" w:space="0" w:color="auto"/>
                          </w:divBdr>
                          <w:divsChild>
                            <w:div w:id="9404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050263">
      <w:bodyDiv w:val="1"/>
      <w:marLeft w:val="0"/>
      <w:marRight w:val="0"/>
      <w:marTop w:val="0"/>
      <w:marBottom w:val="0"/>
      <w:divBdr>
        <w:top w:val="none" w:sz="0" w:space="0" w:color="auto"/>
        <w:left w:val="none" w:sz="0" w:space="0" w:color="auto"/>
        <w:bottom w:val="none" w:sz="0" w:space="0" w:color="auto"/>
        <w:right w:val="none" w:sz="0" w:space="0" w:color="auto"/>
      </w:divBdr>
      <w:divsChild>
        <w:div w:id="829059961">
          <w:marLeft w:val="0"/>
          <w:marRight w:val="0"/>
          <w:marTop w:val="0"/>
          <w:marBottom w:val="0"/>
          <w:divBdr>
            <w:top w:val="none" w:sz="0" w:space="0" w:color="auto"/>
            <w:left w:val="none" w:sz="0" w:space="0" w:color="auto"/>
            <w:bottom w:val="none" w:sz="0" w:space="0" w:color="auto"/>
            <w:right w:val="none" w:sz="0" w:space="0" w:color="auto"/>
          </w:divBdr>
          <w:divsChild>
            <w:div w:id="111167955">
              <w:marLeft w:val="0"/>
              <w:marRight w:val="0"/>
              <w:marTop w:val="0"/>
              <w:marBottom w:val="0"/>
              <w:divBdr>
                <w:top w:val="none" w:sz="0" w:space="0" w:color="auto"/>
                <w:left w:val="none" w:sz="0" w:space="0" w:color="auto"/>
                <w:bottom w:val="none" w:sz="0" w:space="0" w:color="auto"/>
                <w:right w:val="none" w:sz="0" w:space="0" w:color="auto"/>
              </w:divBdr>
              <w:divsChild>
                <w:div w:id="1404990339">
                  <w:marLeft w:val="0"/>
                  <w:marRight w:val="0"/>
                  <w:marTop w:val="0"/>
                  <w:marBottom w:val="0"/>
                  <w:divBdr>
                    <w:top w:val="none" w:sz="0" w:space="0" w:color="auto"/>
                    <w:left w:val="none" w:sz="0" w:space="0" w:color="auto"/>
                    <w:bottom w:val="none" w:sz="0" w:space="0" w:color="auto"/>
                    <w:right w:val="none" w:sz="0" w:space="0" w:color="auto"/>
                  </w:divBdr>
                  <w:divsChild>
                    <w:div w:id="1997226761">
                      <w:marLeft w:val="0"/>
                      <w:marRight w:val="0"/>
                      <w:marTop w:val="0"/>
                      <w:marBottom w:val="0"/>
                      <w:divBdr>
                        <w:top w:val="none" w:sz="0" w:space="0" w:color="auto"/>
                        <w:left w:val="none" w:sz="0" w:space="0" w:color="auto"/>
                        <w:bottom w:val="none" w:sz="0" w:space="0" w:color="auto"/>
                        <w:right w:val="none" w:sz="0" w:space="0" w:color="auto"/>
                      </w:divBdr>
                      <w:divsChild>
                        <w:div w:id="329911774">
                          <w:marLeft w:val="0"/>
                          <w:marRight w:val="0"/>
                          <w:marTop w:val="0"/>
                          <w:marBottom w:val="0"/>
                          <w:divBdr>
                            <w:top w:val="none" w:sz="0" w:space="0" w:color="auto"/>
                            <w:left w:val="none" w:sz="0" w:space="0" w:color="auto"/>
                            <w:bottom w:val="none" w:sz="0" w:space="0" w:color="auto"/>
                            <w:right w:val="none" w:sz="0" w:space="0" w:color="auto"/>
                          </w:divBdr>
                          <w:divsChild>
                            <w:div w:id="21155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145774">
      <w:bodyDiv w:val="1"/>
      <w:marLeft w:val="0"/>
      <w:marRight w:val="0"/>
      <w:marTop w:val="0"/>
      <w:marBottom w:val="0"/>
      <w:divBdr>
        <w:top w:val="none" w:sz="0" w:space="0" w:color="auto"/>
        <w:left w:val="none" w:sz="0" w:space="0" w:color="auto"/>
        <w:bottom w:val="none" w:sz="0" w:space="0" w:color="auto"/>
        <w:right w:val="none" w:sz="0" w:space="0" w:color="auto"/>
      </w:divBdr>
      <w:divsChild>
        <w:div w:id="1595750301">
          <w:marLeft w:val="0"/>
          <w:marRight w:val="0"/>
          <w:marTop w:val="0"/>
          <w:marBottom w:val="0"/>
          <w:divBdr>
            <w:top w:val="none" w:sz="0" w:space="0" w:color="auto"/>
            <w:left w:val="none" w:sz="0" w:space="0" w:color="auto"/>
            <w:bottom w:val="none" w:sz="0" w:space="0" w:color="auto"/>
            <w:right w:val="none" w:sz="0" w:space="0" w:color="auto"/>
          </w:divBdr>
          <w:divsChild>
            <w:div w:id="1613396696">
              <w:marLeft w:val="0"/>
              <w:marRight w:val="0"/>
              <w:marTop w:val="0"/>
              <w:marBottom w:val="0"/>
              <w:divBdr>
                <w:top w:val="none" w:sz="0" w:space="0" w:color="auto"/>
                <w:left w:val="none" w:sz="0" w:space="0" w:color="auto"/>
                <w:bottom w:val="none" w:sz="0" w:space="0" w:color="auto"/>
                <w:right w:val="none" w:sz="0" w:space="0" w:color="auto"/>
              </w:divBdr>
              <w:divsChild>
                <w:div w:id="1917130252">
                  <w:marLeft w:val="0"/>
                  <w:marRight w:val="0"/>
                  <w:marTop w:val="0"/>
                  <w:marBottom w:val="0"/>
                  <w:divBdr>
                    <w:top w:val="none" w:sz="0" w:space="0" w:color="auto"/>
                    <w:left w:val="none" w:sz="0" w:space="0" w:color="auto"/>
                    <w:bottom w:val="none" w:sz="0" w:space="0" w:color="auto"/>
                    <w:right w:val="none" w:sz="0" w:space="0" w:color="auto"/>
                  </w:divBdr>
                  <w:divsChild>
                    <w:div w:id="6560129">
                      <w:marLeft w:val="0"/>
                      <w:marRight w:val="0"/>
                      <w:marTop w:val="0"/>
                      <w:marBottom w:val="0"/>
                      <w:divBdr>
                        <w:top w:val="none" w:sz="0" w:space="0" w:color="auto"/>
                        <w:left w:val="none" w:sz="0" w:space="0" w:color="auto"/>
                        <w:bottom w:val="none" w:sz="0" w:space="0" w:color="auto"/>
                        <w:right w:val="none" w:sz="0" w:space="0" w:color="auto"/>
                      </w:divBdr>
                      <w:divsChild>
                        <w:div w:id="1960408796">
                          <w:marLeft w:val="0"/>
                          <w:marRight w:val="0"/>
                          <w:marTop w:val="0"/>
                          <w:marBottom w:val="0"/>
                          <w:divBdr>
                            <w:top w:val="none" w:sz="0" w:space="0" w:color="auto"/>
                            <w:left w:val="none" w:sz="0" w:space="0" w:color="auto"/>
                            <w:bottom w:val="none" w:sz="0" w:space="0" w:color="auto"/>
                            <w:right w:val="none" w:sz="0" w:space="0" w:color="auto"/>
                          </w:divBdr>
                          <w:divsChild>
                            <w:div w:id="3359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009796">
      <w:bodyDiv w:val="1"/>
      <w:marLeft w:val="0"/>
      <w:marRight w:val="0"/>
      <w:marTop w:val="0"/>
      <w:marBottom w:val="0"/>
      <w:divBdr>
        <w:top w:val="none" w:sz="0" w:space="0" w:color="auto"/>
        <w:left w:val="none" w:sz="0" w:space="0" w:color="auto"/>
        <w:bottom w:val="none" w:sz="0" w:space="0" w:color="auto"/>
        <w:right w:val="none" w:sz="0" w:space="0" w:color="auto"/>
      </w:divBdr>
      <w:divsChild>
        <w:div w:id="1359046371">
          <w:marLeft w:val="0"/>
          <w:marRight w:val="0"/>
          <w:marTop w:val="0"/>
          <w:marBottom w:val="0"/>
          <w:divBdr>
            <w:top w:val="none" w:sz="0" w:space="0" w:color="auto"/>
            <w:left w:val="none" w:sz="0" w:space="0" w:color="auto"/>
            <w:bottom w:val="none" w:sz="0" w:space="0" w:color="auto"/>
            <w:right w:val="none" w:sz="0" w:space="0" w:color="auto"/>
          </w:divBdr>
          <w:divsChild>
            <w:div w:id="654801147">
              <w:marLeft w:val="0"/>
              <w:marRight w:val="0"/>
              <w:marTop w:val="0"/>
              <w:marBottom w:val="0"/>
              <w:divBdr>
                <w:top w:val="none" w:sz="0" w:space="0" w:color="auto"/>
                <w:left w:val="none" w:sz="0" w:space="0" w:color="auto"/>
                <w:bottom w:val="none" w:sz="0" w:space="0" w:color="auto"/>
                <w:right w:val="none" w:sz="0" w:space="0" w:color="auto"/>
              </w:divBdr>
              <w:divsChild>
                <w:div w:id="968512629">
                  <w:marLeft w:val="0"/>
                  <w:marRight w:val="0"/>
                  <w:marTop w:val="0"/>
                  <w:marBottom w:val="0"/>
                  <w:divBdr>
                    <w:top w:val="none" w:sz="0" w:space="0" w:color="auto"/>
                    <w:left w:val="none" w:sz="0" w:space="0" w:color="auto"/>
                    <w:bottom w:val="none" w:sz="0" w:space="0" w:color="auto"/>
                    <w:right w:val="none" w:sz="0" w:space="0" w:color="auto"/>
                  </w:divBdr>
                  <w:divsChild>
                    <w:div w:id="167138011">
                      <w:marLeft w:val="0"/>
                      <w:marRight w:val="0"/>
                      <w:marTop w:val="0"/>
                      <w:marBottom w:val="0"/>
                      <w:divBdr>
                        <w:top w:val="none" w:sz="0" w:space="0" w:color="auto"/>
                        <w:left w:val="none" w:sz="0" w:space="0" w:color="auto"/>
                        <w:bottom w:val="none" w:sz="0" w:space="0" w:color="auto"/>
                        <w:right w:val="none" w:sz="0" w:space="0" w:color="auto"/>
                      </w:divBdr>
                      <w:divsChild>
                        <w:div w:id="1618441948">
                          <w:marLeft w:val="0"/>
                          <w:marRight w:val="0"/>
                          <w:marTop w:val="0"/>
                          <w:marBottom w:val="0"/>
                          <w:divBdr>
                            <w:top w:val="none" w:sz="0" w:space="0" w:color="auto"/>
                            <w:left w:val="none" w:sz="0" w:space="0" w:color="auto"/>
                            <w:bottom w:val="none" w:sz="0" w:space="0" w:color="auto"/>
                            <w:right w:val="none" w:sz="0" w:space="0" w:color="auto"/>
                          </w:divBdr>
                          <w:divsChild>
                            <w:div w:id="18215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506224">
      <w:bodyDiv w:val="1"/>
      <w:marLeft w:val="0"/>
      <w:marRight w:val="0"/>
      <w:marTop w:val="0"/>
      <w:marBottom w:val="0"/>
      <w:divBdr>
        <w:top w:val="none" w:sz="0" w:space="0" w:color="auto"/>
        <w:left w:val="none" w:sz="0" w:space="0" w:color="auto"/>
        <w:bottom w:val="none" w:sz="0" w:space="0" w:color="auto"/>
        <w:right w:val="none" w:sz="0" w:space="0" w:color="auto"/>
      </w:divBdr>
      <w:divsChild>
        <w:div w:id="147989571">
          <w:marLeft w:val="0"/>
          <w:marRight w:val="0"/>
          <w:marTop w:val="0"/>
          <w:marBottom w:val="0"/>
          <w:divBdr>
            <w:top w:val="none" w:sz="0" w:space="0" w:color="auto"/>
            <w:left w:val="none" w:sz="0" w:space="0" w:color="auto"/>
            <w:bottom w:val="none" w:sz="0" w:space="0" w:color="auto"/>
            <w:right w:val="none" w:sz="0" w:space="0" w:color="auto"/>
          </w:divBdr>
          <w:divsChild>
            <w:div w:id="513956664">
              <w:marLeft w:val="0"/>
              <w:marRight w:val="0"/>
              <w:marTop w:val="0"/>
              <w:marBottom w:val="0"/>
              <w:divBdr>
                <w:top w:val="none" w:sz="0" w:space="0" w:color="auto"/>
                <w:left w:val="none" w:sz="0" w:space="0" w:color="auto"/>
                <w:bottom w:val="none" w:sz="0" w:space="0" w:color="auto"/>
                <w:right w:val="none" w:sz="0" w:space="0" w:color="auto"/>
              </w:divBdr>
              <w:divsChild>
                <w:div w:id="1707832566">
                  <w:marLeft w:val="0"/>
                  <w:marRight w:val="0"/>
                  <w:marTop w:val="0"/>
                  <w:marBottom w:val="0"/>
                  <w:divBdr>
                    <w:top w:val="none" w:sz="0" w:space="0" w:color="auto"/>
                    <w:left w:val="none" w:sz="0" w:space="0" w:color="auto"/>
                    <w:bottom w:val="none" w:sz="0" w:space="0" w:color="auto"/>
                    <w:right w:val="none" w:sz="0" w:space="0" w:color="auto"/>
                  </w:divBdr>
                  <w:divsChild>
                    <w:div w:id="1961111401">
                      <w:marLeft w:val="0"/>
                      <w:marRight w:val="0"/>
                      <w:marTop w:val="0"/>
                      <w:marBottom w:val="0"/>
                      <w:divBdr>
                        <w:top w:val="none" w:sz="0" w:space="0" w:color="auto"/>
                        <w:left w:val="none" w:sz="0" w:space="0" w:color="auto"/>
                        <w:bottom w:val="none" w:sz="0" w:space="0" w:color="auto"/>
                        <w:right w:val="none" w:sz="0" w:space="0" w:color="auto"/>
                      </w:divBdr>
                      <w:divsChild>
                        <w:div w:id="413431889">
                          <w:marLeft w:val="0"/>
                          <w:marRight w:val="0"/>
                          <w:marTop w:val="0"/>
                          <w:marBottom w:val="0"/>
                          <w:divBdr>
                            <w:top w:val="none" w:sz="0" w:space="0" w:color="auto"/>
                            <w:left w:val="none" w:sz="0" w:space="0" w:color="auto"/>
                            <w:bottom w:val="none" w:sz="0" w:space="0" w:color="auto"/>
                            <w:right w:val="none" w:sz="0" w:space="0" w:color="auto"/>
                          </w:divBdr>
                          <w:divsChild>
                            <w:div w:id="6722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544358">
      <w:bodyDiv w:val="1"/>
      <w:marLeft w:val="0"/>
      <w:marRight w:val="0"/>
      <w:marTop w:val="0"/>
      <w:marBottom w:val="0"/>
      <w:divBdr>
        <w:top w:val="none" w:sz="0" w:space="0" w:color="auto"/>
        <w:left w:val="none" w:sz="0" w:space="0" w:color="auto"/>
        <w:bottom w:val="none" w:sz="0" w:space="0" w:color="auto"/>
        <w:right w:val="none" w:sz="0" w:space="0" w:color="auto"/>
      </w:divBdr>
      <w:divsChild>
        <w:div w:id="356272197">
          <w:marLeft w:val="0"/>
          <w:marRight w:val="0"/>
          <w:marTop w:val="0"/>
          <w:marBottom w:val="0"/>
          <w:divBdr>
            <w:top w:val="none" w:sz="0" w:space="0" w:color="auto"/>
            <w:left w:val="none" w:sz="0" w:space="0" w:color="auto"/>
            <w:bottom w:val="none" w:sz="0" w:space="0" w:color="auto"/>
            <w:right w:val="none" w:sz="0" w:space="0" w:color="auto"/>
          </w:divBdr>
          <w:divsChild>
            <w:div w:id="594749937">
              <w:marLeft w:val="0"/>
              <w:marRight w:val="0"/>
              <w:marTop w:val="0"/>
              <w:marBottom w:val="0"/>
              <w:divBdr>
                <w:top w:val="none" w:sz="0" w:space="0" w:color="auto"/>
                <w:left w:val="none" w:sz="0" w:space="0" w:color="auto"/>
                <w:bottom w:val="none" w:sz="0" w:space="0" w:color="auto"/>
                <w:right w:val="none" w:sz="0" w:space="0" w:color="auto"/>
              </w:divBdr>
              <w:divsChild>
                <w:div w:id="1435054988">
                  <w:marLeft w:val="0"/>
                  <w:marRight w:val="0"/>
                  <w:marTop w:val="0"/>
                  <w:marBottom w:val="0"/>
                  <w:divBdr>
                    <w:top w:val="none" w:sz="0" w:space="0" w:color="auto"/>
                    <w:left w:val="none" w:sz="0" w:space="0" w:color="auto"/>
                    <w:bottom w:val="none" w:sz="0" w:space="0" w:color="auto"/>
                    <w:right w:val="none" w:sz="0" w:space="0" w:color="auto"/>
                  </w:divBdr>
                  <w:divsChild>
                    <w:div w:id="318771080">
                      <w:marLeft w:val="0"/>
                      <w:marRight w:val="0"/>
                      <w:marTop w:val="0"/>
                      <w:marBottom w:val="0"/>
                      <w:divBdr>
                        <w:top w:val="none" w:sz="0" w:space="0" w:color="auto"/>
                        <w:left w:val="none" w:sz="0" w:space="0" w:color="auto"/>
                        <w:bottom w:val="none" w:sz="0" w:space="0" w:color="auto"/>
                        <w:right w:val="none" w:sz="0" w:space="0" w:color="auto"/>
                      </w:divBdr>
                      <w:divsChild>
                        <w:div w:id="1899051242">
                          <w:marLeft w:val="0"/>
                          <w:marRight w:val="0"/>
                          <w:marTop w:val="0"/>
                          <w:marBottom w:val="0"/>
                          <w:divBdr>
                            <w:top w:val="none" w:sz="0" w:space="0" w:color="auto"/>
                            <w:left w:val="none" w:sz="0" w:space="0" w:color="auto"/>
                            <w:bottom w:val="none" w:sz="0" w:space="0" w:color="auto"/>
                            <w:right w:val="none" w:sz="0" w:space="0" w:color="auto"/>
                          </w:divBdr>
                          <w:divsChild>
                            <w:div w:id="14854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764872">
      <w:bodyDiv w:val="1"/>
      <w:marLeft w:val="0"/>
      <w:marRight w:val="0"/>
      <w:marTop w:val="0"/>
      <w:marBottom w:val="0"/>
      <w:divBdr>
        <w:top w:val="none" w:sz="0" w:space="0" w:color="auto"/>
        <w:left w:val="none" w:sz="0" w:space="0" w:color="auto"/>
        <w:bottom w:val="none" w:sz="0" w:space="0" w:color="auto"/>
        <w:right w:val="none" w:sz="0" w:space="0" w:color="auto"/>
      </w:divBdr>
      <w:divsChild>
        <w:div w:id="134226474">
          <w:marLeft w:val="0"/>
          <w:marRight w:val="0"/>
          <w:marTop w:val="0"/>
          <w:marBottom w:val="0"/>
          <w:divBdr>
            <w:top w:val="none" w:sz="0" w:space="0" w:color="auto"/>
            <w:left w:val="none" w:sz="0" w:space="0" w:color="auto"/>
            <w:bottom w:val="none" w:sz="0" w:space="0" w:color="auto"/>
            <w:right w:val="none" w:sz="0" w:space="0" w:color="auto"/>
          </w:divBdr>
          <w:divsChild>
            <w:div w:id="164249615">
              <w:marLeft w:val="0"/>
              <w:marRight w:val="0"/>
              <w:marTop w:val="0"/>
              <w:marBottom w:val="0"/>
              <w:divBdr>
                <w:top w:val="none" w:sz="0" w:space="0" w:color="auto"/>
                <w:left w:val="none" w:sz="0" w:space="0" w:color="auto"/>
                <w:bottom w:val="none" w:sz="0" w:space="0" w:color="auto"/>
                <w:right w:val="none" w:sz="0" w:space="0" w:color="auto"/>
              </w:divBdr>
              <w:divsChild>
                <w:div w:id="1178037983">
                  <w:marLeft w:val="0"/>
                  <w:marRight w:val="0"/>
                  <w:marTop w:val="0"/>
                  <w:marBottom w:val="0"/>
                  <w:divBdr>
                    <w:top w:val="none" w:sz="0" w:space="0" w:color="auto"/>
                    <w:left w:val="none" w:sz="0" w:space="0" w:color="auto"/>
                    <w:bottom w:val="none" w:sz="0" w:space="0" w:color="auto"/>
                    <w:right w:val="none" w:sz="0" w:space="0" w:color="auto"/>
                  </w:divBdr>
                  <w:divsChild>
                    <w:div w:id="1031610522">
                      <w:marLeft w:val="0"/>
                      <w:marRight w:val="0"/>
                      <w:marTop w:val="0"/>
                      <w:marBottom w:val="0"/>
                      <w:divBdr>
                        <w:top w:val="none" w:sz="0" w:space="0" w:color="auto"/>
                        <w:left w:val="none" w:sz="0" w:space="0" w:color="auto"/>
                        <w:bottom w:val="none" w:sz="0" w:space="0" w:color="auto"/>
                        <w:right w:val="none" w:sz="0" w:space="0" w:color="auto"/>
                      </w:divBdr>
                      <w:divsChild>
                        <w:div w:id="1884168716">
                          <w:marLeft w:val="0"/>
                          <w:marRight w:val="0"/>
                          <w:marTop w:val="0"/>
                          <w:marBottom w:val="0"/>
                          <w:divBdr>
                            <w:top w:val="none" w:sz="0" w:space="0" w:color="auto"/>
                            <w:left w:val="none" w:sz="0" w:space="0" w:color="auto"/>
                            <w:bottom w:val="none" w:sz="0" w:space="0" w:color="auto"/>
                            <w:right w:val="none" w:sz="0" w:space="0" w:color="auto"/>
                          </w:divBdr>
                          <w:divsChild>
                            <w:div w:id="18564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7489">
      <w:bodyDiv w:val="1"/>
      <w:marLeft w:val="0"/>
      <w:marRight w:val="0"/>
      <w:marTop w:val="0"/>
      <w:marBottom w:val="0"/>
      <w:divBdr>
        <w:top w:val="none" w:sz="0" w:space="0" w:color="auto"/>
        <w:left w:val="none" w:sz="0" w:space="0" w:color="auto"/>
        <w:bottom w:val="none" w:sz="0" w:space="0" w:color="auto"/>
        <w:right w:val="none" w:sz="0" w:space="0" w:color="auto"/>
      </w:divBdr>
      <w:divsChild>
        <w:div w:id="129591582">
          <w:marLeft w:val="0"/>
          <w:marRight w:val="0"/>
          <w:marTop w:val="0"/>
          <w:marBottom w:val="0"/>
          <w:divBdr>
            <w:top w:val="none" w:sz="0" w:space="0" w:color="auto"/>
            <w:left w:val="none" w:sz="0" w:space="0" w:color="auto"/>
            <w:bottom w:val="none" w:sz="0" w:space="0" w:color="auto"/>
            <w:right w:val="none" w:sz="0" w:space="0" w:color="auto"/>
          </w:divBdr>
          <w:divsChild>
            <w:div w:id="1999573087">
              <w:marLeft w:val="0"/>
              <w:marRight w:val="0"/>
              <w:marTop w:val="0"/>
              <w:marBottom w:val="0"/>
              <w:divBdr>
                <w:top w:val="none" w:sz="0" w:space="0" w:color="auto"/>
                <w:left w:val="none" w:sz="0" w:space="0" w:color="auto"/>
                <w:bottom w:val="none" w:sz="0" w:space="0" w:color="auto"/>
                <w:right w:val="none" w:sz="0" w:space="0" w:color="auto"/>
              </w:divBdr>
              <w:divsChild>
                <w:div w:id="1387605011">
                  <w:marLeft w:val="0"/>
                  <w:marRight w:val="0"/>
                  <w:marTop w:val="0"/>
                  <w:marBottom w:val="0"/>
                  <w:divBdr>
                    <w:top w:val="none" w:sz="0" w:space="0" w:color="auto"/>
                    <w:left w:val="none" w:sz="0" w:space="0" w:color="auto"/>
                    <w:bottom w:val="none" w:sz="0" w:space="0" w:color="auto"/>
                    <w:right w:val="none" w:sz="0" w:space="0" w:color="auto"/>
                  </w:divBdr>
                  <w:divsChild>
                    <w:div w:id="1056121564">
                      <w:marLeft w:val="0"/>
                      <w:marRight w:val="0"/>
                      <w:marTop w:val="0"/>
                      <w:marBottom w:val="0"/>
                      <w:divBdr>
                        <w:top w:val="none" w:sz="0" w:space="0" w:color="auto"/>
                        <w:left w:val="none" w:sz="0" w:space="0" w:color="auto"/>
                        <w:bottom w:val="none" w:sz="0" w:space="0" w:color="auto"/>
                        <w:right w:val="none" w:sz="0" w:space="0" w:color="auto"/>
                      </w:divBdr>
                      <w:divsChild>
                        <w:div w:id="1552768655">
                          <w:marLeft w:val="0"/>
                          <w:marRight w:val="0"/>
                          <w:marTop w:val="0"/>
                          <w:marBottom w:val="0"/>
                          <w:divBdr>
                            <w:top w:val="none" w:sz="0" w:space="0" w:color="auto"/>
                            <w:left w:val="none" w:sz="0" w:space="0" w:color="auto"/>
                            <w:bottom w:val="none" w:sz="0" w:space="0" w:color="auto"/>
                            <w:right w:val="none" w:sz="0" w:space="0" w:color="auto"/>
                          </w:divBdr>
                          <w:divsChild>
                            <w:div w:id="4923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79837">
      <w:bodyDiv w:val="1"/>
      <w:marLeft w:val="0"/>
      <w:marRight w:val="0"/>
      <w:marTop w:val="0"/>
      <w:marBottom w:val="0"/>
      <w:divBdr>
        <w:top w:val="none" w:sz="0" w:space="0" w:color="auto"/>
        <w:left w:val="none" w:sz="0" w:space="0" w:color="auto"/>
        <w:bottom w:val="none" w:sz="0" w:space="0" w:color="auto"/>
        <w:right w:val="none" w:sz="0" w:space="0" w:color="auto"/>
      </w:divBdr>
      <w:divsChild>
        <w:div w:id="654456621">
          <w:marLeft w:val="0"/>
          <w:marRight w:val="0"/>
          <w:marTop w:val="0"/>
          <w:marBottom w:val="0"/>
          <w:divBdr>
            <w:top w:val="none" w:sz="0" w:space="0" w:color="auto"/>
            <w:left w:val="none" w:sz="0" w:space="0" w:color="auto"/>
            <w:bottom w:val="none" w:sz="0" w:space="0" w:color="auto"/>
            <w:right w:val="none" w:sz="0" w:space="0" w:color="auto"/>
          </w:divBdr>
          <w:divsChild>
            <w:div w:id="99879354">
              <w:marLeft w:val="0"/>
              <w:marRight w:val="0"/>
              <w:marTop w:val="0"/>
              <w:marBottom w:val="0"/>
              <w:divBdr>
                <w:top w:val="none" w:sz="0" w:space="0" w:color="auto"/>
                <w:left w:val="none" w:sz="0" w:space="0" w:color="auto"/>
                <w:bottom w:val="none" w:sz="0" w:space="0" w:color="auto"/>
                <w:right w:val="none" w:sz="0" w:space="0" w:color="auto"/>
              </w:divBdr>
              <w:divsChild>
                <w:div w:id="1580478451">
                  <w:marLeft w:val="0"/>
                  <w:marRight w:val="0"/>
                  <w:marTop w:val="0"/>
                  <w:marBottom w:val="0"/>
                  <w:divBdr>
                    <w:top w:val="none" w:sz="0" w:space="0" w:color="auto"/>
                    <w:left w:val="none" w:sz="0" w:space="0" w:color="auto"/>
                    <w:bottom w:val="none" w:sz="0" w:space="0" w:color="auto"/>
                    <w:right w:val="none" w:sz="0" w:space="0" w:color="auto"/>
                  </w:divBdr>
                  <w:divsChild>
                    <w:div w:id="370810638">
                      <w:marLeft w:val="0"/>
                      <w:marRight w:val="0"/>
                      <w:marTop w:val="0"/>
                      <w:marBottom w:val="0"/>
                      <w:divBdr>
                        <w:top w:val="none" w:sz="0" w:space="0" w:color="auto"/>
                        <w:left w:val="none" w:sz="0" w:space="0" w:color="auto"/>
                        <w:bottom w:val="none" w:sz="0" w:space="0" w:color="auto"/>
                        <w:right w:val="none" w:sz="0" w:space="0" w:color="auto"/>
                      </w:divBdr>
                      <w:divsChild>
                        <w:div w:id="858272458">
                          <w:marLeft w:val="0"/>
                          <w:marRight w:val="0"/>
                          <w:marTop w:val="0"/>
                          <w:marBottom w:val="0"/>
                          <w:divBdr>
                            <w:top w:val="none" w:sz="0" w:space="0" w:color="auto"/>
                            <w:left w:val="none" w:sz="0" w:space="0" w:color="auto"/>
                            <w:bottom w:val="none" w:sz="0" w:space="0" w:color="auto"/>
                            <w:right w:val="none" w:sz="0" w:space="0" w:color="auto"/>
                          </w:divBdr>
                          <w:divsChild>
                            <w:div w:id="156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888197">
      <w:bodyDiv w:val="1"/>
      <w:marLeft w:val="0"/>
      <w:marRight w:val="0"/>
      <w:marTop w:val="0"/>
      <w:marBottom w:val="0"/>
      <w:divBdr>
        <w:top w:val="none" w:sz="0" w:space="0" w:color="auto"/>
        <w:left w:val="none" w:sz="0" w:space="0" w:color="auto"/>
        <w:bottom w:val="none" w:sz="0" w:space="0" w:color="auto"/>
        <w:right w:val="none" w:sz="0" w:space="0" w:color="auto"/>
      </w:divBdr>
      <w:divsChild>
        <w:div w:id="125701760">
          <w:marLeft w:val="0"/>
          <w:marRight w:val="0"/>
          <w:marTop w:val="0"/>
          <w:marBottom w:val="0"/>
          <w:divBdr>
            <w:top w:val="none" w:sz="0" w:space="0" w:color="auto"/>
            <w:left w:val="none" w:sz="0" w:space="0" w:color="auto"/>
            <w:bottom w:val="none" w:sz="0" w:space="0" w:color="auto"/>
            <w:right w:val="none" w:sz="0" w:space="0" w:color="auto"/>
          </w:divBdr>
          <w:divsChild>
            <w:div w:id="1762750722">
              <w:marLeft w:val="0"/>
              <w:marRight w:val="0"/>
              <w:marTop w:val="0"/>
              <w:marBottom w:val="0"/>
              <w:divBdr>
                <w:top w:val="none" w:sz="0" w:space="0" w:color="auto"/>
                <w:left w:val="none" w:sz="0" w:space="0" w:color="auto"/>
                <w:bottom w:val="none" w:sz="0" w:space="0" w:color="auto"/>
                <w:right w:val="none" w:sz="0" w:space="0" w:color="auto"/>
              </w:divBdr>
              <w:divsChild>
                <w:div w:id="1735615314">
                  <w:marLeft w:val="0"/>
                  <w:marRight w:val="0"/>
                  <w:marTop w:val="0"/>
                  <w:marBottom w:val="0"/>
                  <w:divBdr>
                    <w:top w:val="none" w:sz="0" w:space="0" w:color="auto"/>
                    <w:left w:val="none" w:sz="0" w:space="0" w:color="auto"/>
                    <w:bottom w:val="none" w:sz="0" w:space="0" w:color="auto"/>
                    <w:right w:val="none" w:sz="0" w:space="0" w:color="auto"/>
                  </w:divBdr>
                  <w:divsChild>
                    <w:div w:id="1899322657">
                      <w:marLeft w:val="0"/>
                      <w:marRight w:val="0"/>
                      <w:marTop w:val="0"/>
                      <w:marBottom w:val="0"/>
                      <w:divBdr>
                        <w:top w:val="none" w:sz="0" w:space="0" w:color="auto"/>
                        <w:left w:val="none" w:sz="0" w:space="0" w:color="auto"/>
                        <w:bottom w:val="none" w:sz="0" w:space="0" w:color="auto"/>
                        <w:right w:val="none" w:sz="0" w:space="0" w:color="auto"/>
                      </w:divBdr>
                      <w:divsChild>
                        <w:div w:id="1270433086">
                          <w:marLeft w:val="0"/>
                          <w:marRight w:val="0"/>
                          <w:marTop w:val="0"/>
                          <w:marBottom w:val="0"/>
                          <w:divBdr>
                            <w:top w:val="none" w:sz="0" w:space="0" w:color="auto"/>
                            <w:left w:val="none" w:sz="0" w:space="0" w:color="auto"/>
                            <w:bottom w:val="none" w:sz="0" w:space="0" w:color="auto"/>
                            <w:right w:val="none" w:sz="0" w:space="0" w:color="auto"/>
                          </w:divBdr>
                          <w:divsChild>
                            <w:div w:id="18842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385825">
      <w:bodyDiv w:val="1"/>
      <w:marLeft w:val="0"/>
      <w:marRight w:val="0"/>
      <w:marTop w:val="0"/>
      <w:marBottom w:val="0"/>
      <w:divBdr>
        <w:top w:val="none" w:sz="0" w:space="0" w:color="auto"/>
        <w:left w:val="none" w:sz="0" w:space="0" w:color="auto"/>
        <w:bottom w:val="none" w:sz="0" w:space="0" w:color="auto"/>
        <w:right w:val="none" w:sz="0" w:space="0" w:color="auto"/>
      </w:divBdr>
      <w:divsChild>
        <w:div w:id="2064401551">
          <w:marLeft w:val="0"/>
          <w:marRight w:val="0"/>
          <w:marTop w:val="0"/>
          <w:marBottom w:val="0"/>
          <w:divBdr>
            <w:top w:val="none" w:sz="0" w:space="0" w:color="auto"/>
            <w:left w:val="none" w:sz="0" w:space="0" w:color="auto"/>
            <w:bottom w:val="none" w:sz="0" w:space="0" w:color="auto"/>
            <w:right w:val="none" w:sz="0" w:space="0" w:color="auto"/>
          </w:divBdr>
          <w:divsChild>
            <w:div w:id="1719233313">
              <w:marLeft w:val="0"/>
              <w:marRight w:val="0"/>
              <w:marTop w:val="0"/>
              <w:marBottom w:val="0"/>
              <w:divBdr>
                <w:top w:val="none" w:sz="0" w:space="0" w:color="auto"/>
                <w:left w:val="none" w:sz="0" w:space="0" w:color="auto"/>
                <w:bottom w:val="none" w:sz="0" w:space="0" w:color="auto"/>
                <w:right w:val="none" w:sz="0" w:space="0" w:color="auto"/>
              </w:divBdr>
              <w:divsChild>
                <w:div w:id="333916529">
                  <w:marLeft w:val="0"/>
                  <w:marRight w:val="0"/>
                  <w:marTop w:val="0"/>
                  <w:marBottom w:val="0"/>
                  <w:divBdr>
                    <w:top w:val="none" w:sz="0" w:space="0" w:color="auto"/>
                    <w:left w:val="none" w:sz="0" w:space="0" w:color="auto"/>
                    <w:bottom w:val="none" w:sz="0" w:space="0" w:color="auto"/>
                    <w:right w:val="none" w:sz="0" w:space="0" w:color="auto"/>
                  </w:divBdr>
                  <w:divsChild>
                    <w:div w:id="2105958717">
                      <w:marLeft w:val="0"/>
                      <w:marRight w:val="0"/>
                      <w:marTop w:val="0"/>
                      <w:marBottom w:val="0"/>
                      <w:divBdr>
                        <w:top w:val="none" w:sz="0" w:space="0" w:color="auto"/>
                        <w:left w:val="none" w:sz="0" w:space="0" w:color="auto"/>
                        <w:bottom w:val="none" w:sz="0" w:space="0" w:color="auto"/>
                        <w:right w:val="none" w:sz="0" w:space="0" w:color="auto"/>
                      </w:divBdr>
                      <w:divsChild>
                        <w:div w:id="415322434">
                          <w:marLeft w:val="0"/>
                          <w:marRight w:val="0"/>
                          <w:marTop w:val="0"/>
                          <w:marBottom w:val="0"/>
                          <w:divBdr>
                            <w:top w:val="none" w:sz="0" w:space="0" w:color="auto"/>
                            <w:left w:val="none" w:sz="0" w:space="0" w:color="auto"/>
                            <w:bottom w:val="none" w:sz="0" w:space="0" w:color="auto"/>
                            <w:right w:val="none" w:sz="0" w:space="0" w:color="auto"/>
                          </w:divBdr>
                          <w:divsChild>
                            <w:div w:id="15772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204870">
      <w:bodyDiv w:val="1"/>
      <w:marLeft w:val="0"/>
      <w:marRight w:val="0"/>
      <w:marTop w:val="0"/>
      <w:marBottom w:val="0"/>
      <w:divBdr>
        <w:top w:val="none" w:sz="0" w:space="0" w:color="auto"/>
        <w:left w:val="none" w:sz="0" w:space="0" w:color="auto"/>
        <w:bottom w:val="none" w:sz="0" w:space="0" w:color="auto"/>
        <w:right w:val="none" w:sz="0" w:space="0" w:color="auto"/>
      </w:divBdr>
      <w:divsChild>
        <w:div w:id="1798833735">
          <w:marLeft w:val="0"/>
          <w:marRight w:val="0"/>
          <w:marTop w:val="0"/>
          <w:marBottom w:val="0"/>
          <w:divBdr>
            <w:top w:val="none" w:sz="0" w:space="0" w:color="auto"/>
            <w:left w:val="none" w:sz="0" w:space="0" w:color="auto"/>
            <w:bottom w:val="none" w:sz="0" w:space="0" w:color="auto"/>
            <w:right w:val="none" w:sz="0" w:space="0" w:color="auto"/>
          </w:divBdr>
          <w:divsChild>
            <w:div w:id="798769593">
              <w:marLeft w:val="0"/>
              <w:marRight w:val="0"/>
              <w:marTop w:val="0"/>
              <w:marBottom w:val="0"/>
              <w:divBdr>
                <w:top w:val="none" w:sz="0" w:space="0" w:color="auto"/>
                <w:left w:val="none" w:sz="0" w:space="0" w:color="auto"/>
                <w:bottom w:val="none" w:sz="0" w:space="0" w:color="auto"/>
                <w:right w:val="none" w:sz="0" w:space="0" w:color="auto"/>
              </w:divBdr>
              <w:divsChild>
                <w:div w:id="1430656807">
                  <w:marLeft w:val="0"/>
                  <w:marRight w:val="0"/>
                  <w:marTop w:val="0"/>
                  <w:marBottom w:val="0"/>
                  <w:divBdr>
                    <w:top w:val="none" w:sz="0" w:space="0" w:color="auto"/>
                    <w:left w:val="none" w:sz="0" w:space="0" w:color="auto"/>
                    <w:bottom w:val="none" w:sz="0" w:space="0" w:color="auto"/>
                    <w:right w:val="none" w:sz="0" w:space="0" w:color="auto"/>
                  </w:divBdr>
                  <w:divsChild>
                    <w:div w:id="2134015821">
                      <w:marLeft w:val="0"/>
                      <w:marRight w:val="0"/>
                      <w:marTop w:val="0"/>
                      <w:marBottom w:val="0"/>
                      <w:divBdr>
                        <w:top w:val="none" w:sz="0" w:space="0" w:color="auto"/>
                        <w:left w:val="none" w:sz="0" w:space="0" w:color="auto"/>
                        <w:bottom w:val="none" w:sz="0" w:space="0" w:color="auto"/>
                        <w:right w:val="none" w:sz="0" w:space="0" w:color="auto"/>
                      </w:divBdr>
                      <w:divsChild>
                        <w:div w:id="194346960">
                          <w:marLeft w:val="0"/>
                          <w:marRight w:val="0"/>
                          <w:marTop w:val="0"/>
                          <w:marBottom w:val="0"/>
                          <w:divBdr>
                            <w:top w:val="none" w:sz="0" w:space="0" w:color="auto"/>
                            <w:left w:val="none" w:sz="0" w:space="0" w:color="auto"/>
                            <w:bottom w:val="none" w:sz="0" w:space="0" w:color="auto"/>
                            <w:right w:val="none" w:sz="0" w:space="0" w:color="auto"/>
                          </w:divBdr>
                          <w:divsChild>
                            <w:div w:id="13284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767572">
      <w:bodyDiv w:val="1"/>
      <w:marLeft w:val="0"/>
      <w:marRight w:val="0"/>
      <w:marTop w:val="0"/>
      <w:marBottom w:val="0"/>
      <w:divBdr>
        <w:top w:val="none" w:sz="0" w:space="0" w:color="auto"/>
        <w:left w:val="none" w:sz="0" w:space="0" w:color="auto"/>
        <w:bottom w:val="none" w:sz="0" w:space="0" w:color="auto"/>
        <w:right w:val="none" w:sz="0" w:space="0" w:color="auto"/>
      </w:divBdr>
      <w:divsChild>
        <w:div w:id="372199001">
          <w:marLeft w:val="0"/>
          <w:marRight w:val="0"/>
          <w:marTop w:val="0"/>
          <w:marBottom w:val="0"/>
          <w:divBdr>
            <w:top w:val="none" w:sz="0" w:space="0" w:color="auto"/>
            <w:left w:val="none" w:sz="0" w:space="0" w:color="auto"/>
            <w:bottom w:val="none" w:sz="0" w:space="0" w:color="auto"/>
            <w:right w:val="none" w:sz="0" w:space="0" w:color="auto"/>
          </w:divBdr>
          <w:divsChild>
            <w:div w:id="29234568">
              <w:marLeft w:val="0"/>
              <w:marRight w:val="0"/>
              <w:marTop w:val="0"/>
              <w:marBottom w:val="0"/>
              <w:divBdr>
                <w:top w:val="none" w:sz="0" w:space="0" w:color="auto"/>
                <w:left w:val="none" w:sz="0" w:space="0" w:color="auto"/>
                <w:bottom w:val="none" w:sz="0" w:space="0" w:color="auto"/>
                <w:right w:val="none" w:sz="0" w:space="0" w:color="auto"/>
              </w:divBdr>
              <w:divsChild>
                <w:div w:id="1682970485">
                  <w:marLeft w:val="0"/>
                  <w:marRight w:val="0"/>
                  <w:marTop w:val="0"/>
                  <w:marBottom w:val="0"/>
                  <w:divBdr>
                    <w:top w:val="none" w:sz="0" w:space="0" w:color="auto"/>
                    <w:left w:val="none" w:sz="0" w:space="0" w:color="auto"/>
                    <w:bottom w:val="none" w:sz="0" w:space="0" w:color="auto"/>
                    <w:right w:val="none" w:sz="0" w:space="0" w:color="auto"/>
                  </w:divBdr>
                  <w:divsChild>
                    <w:div w:id="1121849855">
                      <w:marLeft w:val="0"/>
                      <w:marRight w:val="0"/>
                      <w:marTop w:val="0"/>
                      <w:marBottom w:val="0"/>
                      <w:divBdr>
                        <w:top w:val="none" w:sz="0" w:space="0" w:color="auto"/>
                        <w:left w:val="none" w:sz="0" w:space="0" w:color="auto"/>
                        <w:bottom w:val="none" w:sz="0" w:space="0" w:color="auto"/>
                        <w:right w:val="none" w:sz="0" w:space="0" w:color="auto"/>
                      </w:divBdr>
                      <w:divsChild>
                        <w:div w:id="816797010">
                          <w:marLeft w:val="0"/>
                          <w:marRight w:val="0"/>
                          <w:marTop w:val="0"/>
                          <w:marBottom w:val="0"/>
                          <w:divBdr>
                            <w:top w:val="none" w:sz="0" w:space="0" w:color="auto"/>
                            <w:left w:val="none" w:sz="0" w:space="0" w:color="auto"/>
                            <w:bottom w:val="none" w:sz="0" w:space="0" w:color="auto"/>
                            <w:right w:val="none" w:sz="0" w:space="0" w:color="auto"/>
                          </w:divBdr>
                          <w:divsChild>
                            <w:div w:id="14655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320105">
      <w:bodyDiv w:val="1"/>
      <w:marLeft w:val="0"/>
      <w:marRight w:val="0"/>
      <w:marTop w:val="0"/>
      <w:marBottom w:val="0"/>
      <w:divBdr>
        <w:top w:val="none" w:sz="0" w:space="0" w:color="auto"/>
        <w:left w:val="none" w:sz="0" w:space="0" w:color="auto"/>
        <w:bottom w:val="none" w:sz="0" w:space="0" w:color="auto"/>
        <w:right w:val="none" w:sz="0" w:space="0" w:color="auto"/>
      </w:divBdr>
      <w:divsChild>
        <w:div w:id="1902405405">
          <w:marLeft w:val="0"/>
          <w:marRight w:val="0"/>
          <w:marTop w:val="0"/>
          <w:marBottom w:val="0"/>
          <w:divBdr>
            <w:top w:val="none" w:sz="0" w:space="0" w:color="auto"/>
            <w:left w:val="none" w:sz="0" w:space="0" w:color="auto"/>
            <w:bottom w:val="none" w:sz="0" w:space="0" w:color="auto"/>
            <w:right w:val="none" w:sz="0" w:space="0" w:color="auto"/>
          </w:divBdr>
          <w:divsChild>
            <w:div w:id="1342387887">
              <w:marLeft w:val="0"/>
              <w:marRight w:val="0"/>
              <w:marTop w:val="0"/>
              <w:marBottom w:val="0"/>
              <w:divBdr>
                <w:top w:val="none" w:sz="0" w:space="0" w:color="auto"/>
                <w:left w:val="none" w:sz="0" w:space="0" w:color="auto"/>
                <w:bottom w:val="none" w:sz="0" w:space="0" w:color="auto"/>
                <w:right w:val="none" w:sz="0" w:space="0" w:color="auto"/>
              </w:divBdr>
              <w:divsChild>
                <w:div w:id="493841030">
                  <w:marLeft w:val="0"/>
                  <w:marRight w:val="0"/>
                  <w:marTop w:val="0"/>
                  <w:marBottom w:val="0"/>
                  <w:divBdr>
                    <w:top w:val="none" w:sz="0" w:space="0" w:color="auto"/>
                    <w:left w:val="none" w:sz="0" w:space="0" w:color="auto"/>
                    <w:bottom w:val="none" w:sz="0" w:space="0" w:color="auto"/>
                    <w:right w:val="none" w:sz="0" w:space="0" w:color="auto"/>
                  </w:divBdr>
                  <w:divsChild>
                    <w:div w:id="2025550930">
                      <w:marLeft w:val="0"/>
                      <w:marRight w:val="0"/>
                      <w:marTop w:val="0"/>
                      <w:marBottom w:val="0"/>
                      <w:divBdr>
                        <w:top w:val="none" w:sz="0" w:space="0" w:color="auto"/>
                        <w:left w:val="none" w:sz="0" w:space="0" w:color="auto"/>
                        <w:bottom w:val="none" w:sz="0" w:space="0" w:color="auto"/>
                        <w:right w:val="none" w:sz="0" w:space="0" w:color="auto"/>
                      </w:divBdr>
                      <w:divsChild>
                        <w:div w:id="2103182346">
                          <w:marLeft w:val="0"/>
                          <w:marRight w:val="0"/>
                          <w:marTop w:val="0"/>
                          <w:marBottom w:val="0"/>
                          <w:divBdr>
                            <w:top w:val="none" w:sz="0" w:space="0" w:color="auto"/>
                            <w:left w:val="none" w:sz="0" w:space="0" w:color="auto"/>
                            <w:bottom w:val="none" w:sz="0" w:space="0" w:color="auto"/>
                            <w:right w:val="none" w:sz="0" w:space="0" w:color="auto"/>
                          </w:divBdr>
                          <w:divsChild>
                            <w:div w:id="10340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012853">
      <w:bodyDiv w:val="1"/>
      <w:marLeft w:val="0"/>
      <w:marRight w:val="0"/>
      <w:marTop w:val="0"/>
      <w:marBottom w:val="0"/>
      <w:divBdr>
        <w:top w:val="none" w:sz="0" w:space="0" w:color="auto"/>
        <w:left w:val="none" w:sz="0" w:space="0" w:color="auto"/>
        <w:bottom w:val="none" w:sz="0" w:space="0" w:color="auto"/>
        <w:right w:val="none" w:sz="0" w:space="0" w:color="auto"/>
      </w:divBdr>
      <w:divsChild>
        <w:div w:id="332342858">
          <w:marLeft w:val="0"/>
          <w:marRight w:val="0"/>
          <w:marTop w:val="0"/>
          <w:marBottom w:val="0"/>
          <w:divBdr>
            <w:top w:val="none" w:sz="0" w:space="0" w:color="auto"/>
            <w:left w:val="none" w:sz="0" w:space="0" w:color="auto"/>
            <w:bottom w:val="none" w:sz="0" w:space="0" w:color="auto"/>
            <w:right w:val="none" w:sz="0" w:space="0" w:color="auto"/>
          </w:divBdr>
          <w:divsChild>
            <w:div w:id="806357363">
              <w:marLeft w:val="0"/>
              <w:marRight w:val="0"/>
              <w:marTop w:val="0"/>
              <w:marBottom w:val="0"/>
              <w:divBdr>
                <w:top w:val="none" w:sz="0" w:space="0" w:color="auto"/>
                <w:left w:val="none" w:sz="0" w:space="0" w:color="auto"/>
                <w:bottom w:val="none" w:sz="0" w:space="0" w:color="auto"/>
                <w:right w:val="none" w:sz="0" w:space="0" w:color="auto"/>
              </w:divBdr>
              <w:divsChild>
                <w:div w:id="1534808107">
                  <w:marLeft w:val="0"/>
                  <w:marRight w:val="0"/>
                  <w:marTop w:val="0"/>
                  <w:marBottom w:val="0"/>
                  <w:divBdr>
                    <w:top w:val="none" w:sz="0" w:space="0" w:color="auto"/>
                    <w:left w:val="none" w:sz="0" w:space="0" w:color="auto"/>
                    <w:bottom w:val="none" w:sz="0" w:space="0" w:color="auto"/>
                    <w:right w:val="none" w:sz="0" w:space="0" w:color="auto"/>
                  </w:divBdr>
                  <w:divsChild>
                    <w:div w:id="717585519">
                      <w:marLeft w:val="0"/>
                      <w:marRight w:val="0"/>
                      <w:marTop w:val="0"/>
                      <w:marBottom w:val="0"/>
                      <w:divBdr>
                        <w:top w:val="none" w:sz="0" w:space="0" w:color="auto"/>
                        <w:left w:val="none" w:sz="0" w:space="0" w:color="auto"/>
                        <w:bottom w:val="none" w:sz="0" w:space="0" w:color="auto"/>
                        <w:right w:val="none" w:sz="0" w:space="0" w:color="auto"/>
                      </w:divBdr>
                      <w:divsChild>
                        <w:div w:id="2104061917">
                          <w:marLeft w:val="0"/>
                          <w:marRight w:val="0"/>
                          <w:marTop w:val="0"/>
                          <w:marBottom w:val="0"/>
                          <w:divBdr>
                            <w:top w:val="none" w:sz="0" w:space="0" w:color="auto"/>
                            <w:left w:val="none" w:sz="0" w:space="0" w:color="auto"/>
                            <w:bottom w:val="none" w:sz="0" w:space="0" w:color="auto"/>
                            <w:right w:val="none" w:sz="0" w:space="0" w:color="auto"/>
                          </w:divBdr>
                          <w:divsChild>
                            <w:div w:id="13163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589162">
      <w:bodyDiv w:val="1"/>
      <w:marLeft w:val="0"/>
      <w:marRight w:val="0"/>
      <w:marTop w:val="0"/>
      <w:marBottom w:val="0"/>
      <w:divBdr>
        <w:top w:val="none" w:sz="0" w:space="0" w:color="auto"/>
        <w:left w:val="none" w:sz="0" w:space="0" w:color="auto"/>
        <w:bottom w:val="none" w:sz="0" w:space="0" w:color="auto"/>
        <w:right w:val="none" w:sz="0" w:space="0" w:color="auto"/>
      </w:divBdr>
      <w:divsChild>
        <w:div w:id="1479565462">
          <w:marLeft w:val="0"/>
          <w:marRight w:val="0"/>
          <w:marTop w:val="0"/>
          <w:marBottom w:val="0"/>
          <w:divBdr>
            <w:top w:val="none" w:sz="0" w:space="0" w:color="auto"/>
            <w:left w:val="none" w:sz="0" w:space="0" w:color="auto"/>
            <w:bottom w:val="none" w:sz="0" w:space="0" w:color="auto"/>
            <w:right w:val="none" w:sz="0" w:space="0" w:color="auto"/>
          </w:divBdr>
          <w:divsChild>
            <w:div w:id="1943757456">
              <w:marLeft w:val="0"/>
              <w:marRight w:val="0"/>
              <w:marTop w:val="0"/>
              <w:marBottom w:val="0"/>
              <w:divBdr>
                <w:top w:val="none" w:sz="0" w:space="0" w:color="auto"/>
                <w:left w:val="none" w:sz="0" w:space="0" w:color="auto"/>
                <w:bottom w:val="none" w:sz="0" w:space="0" w:color="auto"/>
                <w:right w:val="none" w:sz="0" w:space="0" w:color="auto"/>
              </w:divBdr>
              <w:divsChild>
                <w:div w:id="139614537">
                  <w:marLeft w:val="0"/>
                  <w:marRight w:val="0"/>
                  <w:marTop w:val="0"/>
                  <w:marBottom w:val="0"/>
                  <w:divBdr>
                    <w:top w:val="none" w:sz="0" w:space="0" w:color="auto"/>
                    <w:left w:val="none" w:sz="0" w:space="0" w:color="auto"/>
                    <w:bottom w:val="none" w:sz="0" w:space="0" w:color="auto"/>
                    <w:right w:val="none" w:sz="0" w:space="0" w:color="auto"/>
                  </w:divBdr>
                  <w:divsChild>
                    <w:div w:id="748771611">
                      <w:marLeft w:val="0"/>
                      <w:marRight w:val="0"/>
                      <w:marTop w:val="0"/>
                      <w:marBottom w:val="0"/>
                      <w:divBdr>
                        <w:top w:val="none" w:sz="0" w:space="0" w:color="auto"/>
                        <w:left w:val="none" w:sz="0" w:space="0" w:color="auto"/>
                        <w:bottom w:val="none" w:sz="0" w:space="0" w:color="auto"/>
                        <w:right w:val="none" w:sz="0" w:space="0" w:color="auto"/>
                      </w:divBdr>
                      <w:divsChild>
                        <w:div w:id="413472053">
                          <w:marLeft w:val="0"/>
                          <w:marRight w:val="0"/>
                          <w:marTop w:val="0"/>
                          <w:marBottom w:val="0"/>
                          <w:divBdr>
                            <w:top w:val="none" w:sz="0" w:space="0" w:color="auto"/>
                            <w:left w:val="none" w:sz="0" w:space="0" w:color="auto"/>
                            <w:bottom w:val="none" w:sz="0" w:space="0" w:color="auto"/>
                            <w:right w:val="none" w:sz="0" w:space="0" w:color="auto"/>
                          </w:divBdr>
                          <w:divsChild>
                            <w:div w:id="10720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606299">
      <w:bodyDiv w:val="1"/>
      <w:marLeft w:val="0"/>
      <w:marRight w:val="0"/>
      <w:marTop w:val="0"/>
      <w:marBottom w:val="0"/>
      <w:divBdr>
        <w:top w:val="none" w:sz="0" w:space="0" w:color="auto"/>
        <w:left w:val="none" w:sz="0" w:space="0" w:color="auto"/>
        <w:bottom w:val="none" w:sz="0" w:space="0" w:color="auto"/>
        <w:right w:val="none" w:sz="0" w:space="0" w:color="auto"/>
      </w:divBdr>
      <w:divsChild>
        <w:div w:id="1886139916">
          <w:marLeft w:val="0"/>
          <w:marRight w:val="0"/>
          <w:marTop w:val="0"/>
          <w:marBottom w:val="0"/>
          <w:divBdr>
            <w:top w:val="none" w:sz="0" w:space="0" w:color="auto"/>
            <w:left w:val="none" w:sz="0" w:space="0" w:color="auto"/>
            <w:bottom w:val="none" w:sz="0" w:space="0" w:color="auto"/>
            <w:right w:val="none" w:sz="0" w:space="0" w:color="auto"/>
          </w:divBdr>
          <w:divsChild>
            <w:div w:id="1738549884">
              <w:marLeft w:val="0"/>
              <w:marRight w:val="0"/>
              <w:marTop w:val="0"/>
              <w:marBottom w:val="0"/>
              <w:divBdr>
                <w:top w:val="none" w:sz="0" w:space="0" w:color="auto"/>
                <w:left w:val="none" w:sz="0" w:space="0" w:color="auto"/>
                <w:bottom w:val="none" w:sz="0" w:space="0" w:color="auto"/>
                <w:right w:val="none" w:sz="0" w:space="0" w:color="auto"/>
              </w:divBdr>
              <w:divsChild>
                <w:div w:id="1378967741">
                  <w:marLeft w:val="0"/>
                  <w:marRight w:val="0"/>
                  <w:marTop w:val="0"/>
                  <w:marBottom w:val="0"/>
                  <w:divBdr>
                    <w:top w:val="none" w:sz="0" w:space="0" w:color="auto"/>
                    <w:left w:val="none" w:sz="0" w:space="0" w:color="auto"/>
                    <w:bottom w:val="none" w:sz="0" w:space="0" w:color="auto"/>
                    <w:right w:val="none" w:sz="0" w:space="0" w:color="auto"/>
                  </w:divBdr>
                  <w:divsChild>
                    <w:div w:id="249434412">
                      <w:marLeft w:val="0"/>
                      <w:marRight w:val="0"/>
                      <w:marTop w:val="0"/>
                      <w:marBottom w:val="0"/>
                      <w:divBdr>
                        <w:top w:val="none" w:sz="0" w:space="0" w:color="auto"/>
                        <w:left w:val="none" w:sz="0" w:space="0" w:color="auto"/>
                        <w:bottom w:val="none" w:sz="0" w:space="0" w:color="auto"/>
                        <w:right w:val="none" w:sz="0" w:space="0" w:color="auto"/>
                      </w:divBdr>
                      <w:divsChild>
                        <w:div w:id="1758935805">
                          <w:marLeft w:val="0"/>
                          <w:marRight w:val="0"/>
                          <w:marTop w:val="0"/>
                          <w:marBottom w:val="0"/>
                          <w:divBdr>
                            <w:top w:val="none" w:sz="0" w:space="0" w:color="auto"/>
                            <w:left w:val="none" w:sz="0" w:space="0" w:color="auto"/>
                            <w:bottom w:val="none" w:sz="0" w:space="0" w:color="auto"/>
                            <w:right w:val="none" w:sz="0" w:space="0" w:color="auto"/>
                          </w:divBdr>
                          <w:divsChild>
                            <w:div w:id="19444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582336">
      <w:bodyDiv w:val="1"/>
      <w:marLeft w:val="0"/>
      <w:marRight w:val="0"/>
      <w:marTop w:val="0"/>
      <w:marBottom w:val="0"/>
      <w:divBdr>
        <w:top w:val="none" w:sz="0" w:space="0" w:color="auto"/>
        <w:left w:val="none" w:sz="0" w:space="0" w:color="auto"/>
        <w:bottom w:val="none" w:sz="0" w:space="0" w:color="auto"/>
        <w:right w:val="none" w:sz="0" w:space="0" w:color="auto"/>
      </w:divBdr>
      <w:divsChild>
        <w:div w:id="255402827">
          <w:marLeft w:val="0"/>
          <w:marRight w:val="0"/>
          <w:marTop w:val="0"/>
          <w:marBottom w:val="0"/>
          <w:divBdr>
            <w:top w:val="none" w:sz="0" w:space="0" w:color="auto"/>
            <w:left w:val="none" w:sz="0" w:space="0" w:color="auto"/>
            <w:bottom w:val="none" w:sz="0" w:space="0" w:color="auto"/>
            <w:right w:val="none" w:sz="0" w:space="0" w:color="auto"/>
          </w:divBdr>
          <w:divsChild>
            <w:div w:id="7801040">
              <w:marLeft w:val="0"/>
              <w:marRight w:val="0"/>
              <w:marTop w:val="0"/>
              <w:marBottom w:val="0"/>
              <w:divBdr>
                <w:top w:val="none" w:sz="0" w:space="0" w:color="auto"/>
                <w:left w:val="none" w:sz="0" w:space="0" w:color="auto"/>
                <w:bottom w:val="none" w:sz="0" w:space="0" w:color="auto"/>
                <w:right w:val="none" w:sz="0" w:space="0" w:color="auto"/>
              </w:divBdr>
              <w:divsChild>
                <w:div w:id="230624821">
                  <w:marLeft w:val="0"/>
                  <w:marRight w:val="0"/>
                  <w:marTop w:val="0"/>
                  <w:marBottom w:val="0"/>
                  <w:divBdr>
                    <w:top w:val="none" w:sz="0" w:space="0" w:color="auto"/>
                    <w:left w:val="none" w:sz="0" w:space="0" w:color="auto"/>
                    <w:bottom w:val="none" w:sz="0" w:space="0" w:color="auto"/>
                    <w:right w:val="none" w:sz="0" w:space="0" w:color="auto"/>
                  </w:divBdr>
                  <w:divsChild>
                    <w:div w:id="1304120179">
                      <w:marLeft w:val="0"/>
                      <w:marRight w:val="0"/>
                      <w:marTop w:val="0"/>
                      <w:marBottom w:val="0"/>
                      <w:divBdr>
                        <w:top w:val="none" w:sz="0" w:space="0" w:color="auto"/>
                        <w:left w:val="none" w:sz="0" w:space="0" w:color="auto"/>
                        <w:bottom w:val="none" w:sz="0" w:space="0" w:color="auto"/>
                        <w:right w:val="none" w:sz="0" w:space="0" w:color="auto"/>
                      </w:divBdr>
                      <w:divsChild>
                        <w:div w:id="1145590792">
                          <w:marLeft w:val="0"/>
                          <w:marRight w:val="0"/>
                          <w:marTop w:val="0"/>
                          <w:marBottom w:val="0"/>
                          <w:divBdr>
                            <w:top w:val="none" w:sz="0" w:space="0" w:color="auto"/>
                            <w:left w:val="none" w:sz="0" w:space="0" w:color="auto"/>
                            <w:bottom w:val="none" w:sz="0" w:space="0" w:color="auto"/>
                            <w:right w:val="none" w:sz="0" w:space="0" w:color="auto"/>
                          </w:divBdr>
                          <w:divsChild>
                            <w:div w:id="17898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03094">
      <w:bodyDiv w:val="1"/>
      <w:marLeft w:val="0"/>
      <w:marRight w:val="0"/>
      <w:marTop w:val="0"/>
      <w:marBottom w:val="0"/>
      <w:divBdr>
        <w:top w:val="none" w:sz="0" w:space="0" w:color="auto"/>
        <w:left w:val="none" w:sz="0" w:space="0" w:color="auto"/>
        <w:bottom w:val="none" w:sz="0" w:space="0" w:color="auto"/>
        <w:right w:val="none" w:sz="0" w:space="0" w:color="auto"/>
      </w:divBdr>
      <w:divsChild>
        <w:div w:id="1522476061">
          <w:marLeft w:val="0"/>
          <w:marRight w:val="0"/>
          <w:marTop w:val="0"/>
          <w:marBottom w:val="0"/>
          <w:divBdr>
            <w:top w:val="none" w:sz="0" w:space="0" w:color="auto"/>
            <w:left w:val="none" w:sz="0" w:space="0" w:color="auto"/>
            <w:bottom w:val="none" w:sz="0" w:space="0" w:color="auto"/>
            <w:right w:val="none" w:sz="0" w:space="0" w:color="auto"/>
          </w:divBdr>
          <w:divsChild>
            <w:div w:id="1233811540">
              <w:marLeft w:val="0"/>
              <w:marRight w:val="0"/>
              <w:marTop w:val="0"/>
              <w:marBottom w:val="0"/>
              <w:divBdr>
                <w:top w:val="none" w:sz="0" w:space="0" w:color="auto"/>
                <w:left w:val="none" w:sz="0" w:space="0" w:color="auto"/>
                <w:bottom w:val="none" w:sz="0" w:space="0" w:color="auto"/>
                <w:right w:val="none" w:sz="0" w:space="0" w:color="auto"/>
              </w:divBdr>
              <w:divsChild>
                <w:div w:id="1219635014">
                  <w:marLeft w:val="0"/>
                  <w:marRight w:val="0"/>
                  <w:marTop w:val="0"/>
                  <w:marBottom w:val="0"/>
                  <w:divBdr>
                    <w:top w:val="none" w:sz="0" w:space="0" w:color="auto"/>
                    <w:left w:val="none" w:sz="0" w:space="0" w:color="auto"/>
                    <w:bottom w:val="none" w:sz="0" w:space="0" w:color="auto"/>
                    <w:right w:val="none" w:sz="0" w:space="0" w:color="auto"/>
                  </w:divBdr>
                  <w:divsChild>
                    <w:div w:id="1149371030">
                      <w:marLeft w:val="0"/>
                      <w:marRight w:val="0"/>
                      <w:marTop w:val="0"/>
                      <w:marBottom w:val="0"/>
                      <w:divBdr>
                        <w:top w:val="none" w:sz="0" w:space="0" w:color="auto"/>
                        <w:left w:val="none" w:sz="0" w:space="0" w:color="auto"/>
                        <w:bottom w:val="none" w:sz="0" w:space="0" w:color="auto"/>
                        <w:right w:val="none" w:sz="0" w:space="0" w:color="auto"/>
                      </w:divBdr>
                      <w:divsChild>
                        <w:div w:id="1433552502">
                          <w:marLeft w:val="0"/>
                          <w:marRight w:val="0"/>
                          <w:marTop w:val="0"/>
                          <w:marBottom w:val="0"/>
                          <w:divBdr>
                            <w:top w:val="none" w:sz="0" w:space="0" w:color="auto"/>
                            <w:left w:val="none" w:sz="0" w:space="0" w:color="auto"/>
                            <w:bottom w:val="none" w:sz="0" w:space="0" w:color="auto"/>
                            <w:right w:val="none" w:sz="0" w:space="0" w:color="auto"/>
                          </w:divBdr>
                          <w:divsChild>
                            <w:div w:id="2291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023770">
      <w:bodyDiv w:val="1"/>
      <w:marLeft w:val="0"/>
      <w:marRight w:val="0"/>
      <w:marTop w:val="0"/>
      <w:marBottom w:val="0"/>
      <w:divBdr>
        <w:top w:val="none" w:sz="0" w:space="0" w:color="auto"/>
        <w:left w:val="none" w:sz="0" w:space="0" w:color="auto"/>
        <w:bottom w:val="none" w:sz="0" w:space="0" w:color="auto"/>
        <w:right w:val="none" w:sz="0" w:space="0" w:color="auto"/>
      </w:divBdr>
      <w:divsChild>
        <w:div w:id="2077967425">
          <w:marLeft w:val="0"/>
          <w:marRight w:val="0"/>
          <w:marTop w:val="0"/>
          <w:marBottom w:val="0"/>
          <w:divBdr>
            <w:top w:val="none" w:sz="0" w:space="0" w:color="auto"/>
            <w:left w:val="none" w:sz="0" w:space="0" w:color="auto"/>
            <w:bottom w:val="none" w:sz="0" w:space="0" w:color="auto"/>
            <w:right w:val="none" w:sz="0" w:space="0" w:color="auto"/>
          </w:divBdr>
          <w:divsChild>
            <w:div w:id="988557852">
              <w:marLeft w:val="0"/>
              <w:marRight w:val="0"/>
              <w:marTop w:val="0"/>
              <w:marBottom w:val="0"/>
              <w:divBdr>
                <w:top w:val="none" w:sz="0" w:space="0" w:color="auto"/>
                <w:left w:val="none" w:sz="0" w:space="0" w:color="auto"/>
                <w:bottom w:val="none" w:sz="0" w:space="0" w:color="auto"/>
                <w:right w:val="none" w:sz="0" w:space="0" w:color="auto"/>
              </w:divBdr>
              <w:divsChild>
                <w:div w:id="468010007">
                  <w:marLeft w:val="0"/>
                  <w:marRight w:val="0"/>
                  <w:marTop w:val="0"/>
                  <w:marBottom w:val="0"/>
                  <w:divBdr>
                    <w:top w:val="none" w:sz="0" w:space="0" w:color="auto"/>
                    <w:left w:val="none" w:sz="0" w:space="0" w:color="auto"/>
                    <w:bottom w:val="none" w:sz="0" w:space="0" w:color="auto"/>
                    <w:right w:val="none" w:sz="0" w:space="0" w:color="auto"/>
                  </w:divBdr>
                  <w:divsChild>
                    <w:div w:id="2100522593">
                      <w:marLeft w:val="0"/>
                      <w:marRight w:val="0"/>
                      <w:marTop w:val="0"/>
                      <w:marBottom w:val="0"/>
                      <w:divBdr>
                        <w:top w:val="none" w:sz="0" w:space="0" w:color="auto"/>
                        <w:left w:val="none" w:sz="0" w:space="0" w:color="auto"/>
                        <w:bottom w:val="none" w:sz="0" w:space="0" w:color="auto"/>
                        <w:right w:val="none" w:sz="0" w:space="0" w:color="auto"/>
                      </w:divBdr>
                      <w:divsChild>
                        <w:div w:id="508256373">
                          <w:marLeft w:val="0"/>
                          <w:marRight w:val="0"/>
                          <w:marTop w:val="0"/>
                          <w:marBottom w:val="0"/>
                          <w:divBdr>
                            <w:top w:val="none" w:sz="0" w:space="0" w:color="auto"/>
                            <w:left w:val="none" w:sz="0" w:space="0" w:color="auto"/>
                            <w:bottom w:val="none" w:sz="0" w:space="0" w:color="auto"/>
                            <w:right w:val="none" w:sz="0" w:space="0" w:color="auto"/>
                          </w:divBdr>
                          <w:divsChild>
                            <w:div w:id="3053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icholas.Wilton@uwe.ac.uk" TargetMode="External"/><Relationship Id="rId9" Type="http://schemas.openxmlformats.org/officeDocument/2006/relationships/hyperlink" Target="mailto:d.jackson@ecu.edu.a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A5FB6-967E-7548-8C44-2B424EA1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31</Pages>
  <Words>9547</Words>
  <Characters>54424</Characters>
  <Application>Microsoft Macintosh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JACKSON</dc:creator>
  <cp:lastModifiedBy>Nicholas Wilton</cp:lastModifiedBy>
  <cp:revision>5</cp:revision>
  <dcterms:created xsi:type="dcterms:W3CDTF">2015-03-20T14:36:00Z</dcterms:created>
  <dcterms:modified xsi:type="dcterms:W3CDTF">2016-12-07T16:36:00Z</dcterms:modified>
</cp:coreProperties>
</file>