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003" w:rsidRDefault="00EB0003" w:rsidP="00383B57">
      <w:r>
        <w:t>Reflexivity and discourse-pragmatic variation and change.</w:t>
      </w:r>
    </w:p>
    <w:p w:rsidR="00EB0003" w:rsidRDefault="00EB0003" w:rsidP="00383B57"/>
    <w:p w:rsidR="00EB0003" w:rsidRDefault="00EB0003" w:rsidP="004B1CC3">
      <w:pPr>
        <w:ind w:left="720"/>
        <w:rPr>
          <w:i/>
        </w:rPr>
      </w:pPr>
      <w:r w:rsidRPr="004B1CC3">
        <w:rPr>
          <w:i/>
        </w:rPr>
        <w:t xml:space="preserve">This chapter takes a corpus linguistic approach to the investigation of reflexive, or metacommenting, expressions in French, primarily </w:t>
      </w:r>
      <w:r w:rsidRPr="00D45A9A">
        <w:t>si tu veux/si vous voulez (STV/SVV</w:t>
      </w:r>
      <w:r w:rsidRPr="00D45A9A">
        <w:rPr>
          <w:i/>
        </w:rPr>
        <w:t xml:space="preserve">). </w:t>
      </w:r>
      <w:r>
        <w:t xml:space="preserve">STV and </w:t>
      </w:r>
      <w:r w:rsidRPr="00D45A9A">
        <w:t>SVV</w:t>
      </w:r>
      <w:r w:rsidRPr="004B1CC3">
        <w:rPr>
          <w:i/>
        </w:rPr>
        <w:t xml:space="preserve"> </w:t>
      </w:r>
      <w:r>
        <w:rPr>
          <w:i/>
        </w:rPr>
        <w:t>form part of a range</w:t>
      </w:r>
      <w:r w:rsidRPr="004B1CC3">
        <w:rPr>
          <w:i/>
        </w:rPr>
        <w:t xml:space="preserve"> of frequently occurring reflexive devices which function to flag a speaker’s hesitancy about a lexical choice, as we can see in the following example:</w:t>
      </w:r>
    </w:p>
    <w:p w:rsidR="00EB0003" w:rsidRPr="004B1CC3" w:rsidRDefault="00EB0003" w:rsidP="004B1CC3">
      <w:pPr>
        <w:ind w:left="720"/>
        <w:rPr>
          <w:i/>
        </w:rPr>
      </w:pPr>
    </w:p>
    <w:p w:rsidR="00EB0003" w:rsidRPr="00496054" w:rsidRDefault="00EB0003" w:rsidP="004B1CC3">
      <w:pPr>
        <w:ind w:left="1440"/>
        <w:rPr>
          <w:i/>
          <w:lang w:val="fr-FR"/>
        </w:rPr>
      </w:pPr>
      <w:r w:rsidRPr="004B1CC3">
        <w:rPr>
          <w:i/>
          <w:lang w:val="fr-FR"/>
        </w:rPr>
        <w:t xml:space="preserve">le cierge à trois branches consist- était + euh + un p- un chose un + un pied </w:t>
      </w:r>
      <w:r w:rsidRPr="004B1CC3">
        <w:rPr>
          <w:b/>
          <w:bCs/>
          <w:i/>
          <w:lang w:val="fr-FR"/>
        </w:rPr>
        <w:t>si vous voulez</w:t>
      </w:r>
      <w:r>
        <w:rPr>
          <w:i/>
          <w:lang w:val="fr-FR"/>
        </w:rPr>
        <w:t xml:space="preserve"> + dont + trois branches</w:t>
      </w:r>
    </w:p>
    <w:p w:rsidR="00EB0003" w:rsidRPr="00EC25B2" w:rsidRDefault="00EB0003" w:rsidP="00EC25B2">
      <w:pPr>
        <w:ind w:left="720" w:firstLine="720"/>
        <w:rPr>
          <w:i/>
        </w:rPr>
      </w:pPr>
      <w:r w:rsidRPr="00EC25B2">
        <w:rPr>
          <w:i/>
        </w:rPr>
        <w:t>(CRFP)</w:t>
      </w:r>
    </w:p>
    <w:p w:rsidR="00EB0003" w:rsidRPr="004B1CC3" w:rsidRDefault="00EB0003" w:rsidP="00EC25B2">
      <w:pPr>
        <w:ind w:left="1440"/>
        <w:rPr>
          <w:i/>
        </w:rPr>
      </w:pPr>
      <w:r w:rsidRPr="004B1CC3">
        <w:rPr>
          <w:i/>
          <w:lang w:val="en-US"/>
        </w:rPr>
        <w:t>‘</w:t>
      </w:r>
      <w:r w:rsidRPr="004B1CC3">
        <w:rPr>
          <w:i/>
        </w:rPr>
        <w:t xml:space="preserve">the candle with three </w:t>
      </w:r>
      <w:r w:rsidRPr="004B1CC3">
        <w:rPr>
          <w:i/>
        </w:rPr>
        <w:tab/>
        <w:t xml:space="preserve">branches consist- was + er + a f – a thing a + foot </w:t>
      </w:r>
      <w:r w:rsidRPr="004B1CC3">
        <w:rPr>
          <w:b/>
          <w:bCs/>
          <w:i/>
        </w:rPr>
        <w:t xml:space="preserve">if you like </w:t>
      </w:r>
      <w:r w:rsidRPr="004B1CC3">
        <w:rPr>
          <w:i/>
        </w:rPr>
        <w:t>+ with + three branches’</w:t>
      </w:r>
    </w:p>
    <w:p w:rsidR="00EB0003" w:rsidRDefault="00EB0003" w:rsidP="004B1CC3">
      <w:pPr>
        <w:ind w:left="720"/>
        <w:rPr>
          <w:i/>
        </w:rPr>
      </w:pPr>
    </w:p>
    <w:p w:rsidR="00EB0003" w:rsidRPr="00962FC8" w:rsidRDefault="00EB0003" w:rsidP="004B1CC3">
      <w:pPr>
        <w:ind w:left="720"/>
      </w:pPr>
      <w:r w:rsidRPr="004B1CC3">
        <w:rPr>
          <w:i/>
        </w:rPr>
        <w:t xml:space="preserve">The chapter discusses the challenges associated with applying classic variationist approaches to discourse-pragmatic </w:t>
      </w:r>
      <w:r>
        <w:rPr>
          <w:i/>
        </w:rPr>
        <w:t>item</w:t>
      </w:r>
      <w:r w:rsidRPr="004B1CC3">
        <w:rPr>
          <w:i/>
        </w:rPr>
        <w:t xml:space="preserve">s, and presents the </w:t>
      </w:r>
      <w:r>
        <w:rPr>
          <w:i/>
        </w:rPr>
        <w:t>distributional frequencies</w:t>
      </w:r>
      <w:r w:rsidRPr="004B1CC3">
        <w:rPr>
          <w:i/>
        </w:rPr>
        <w:t xml:space="preserve"> </w:t>
      </w:r>
      <w:r>
        <w:rPr>
          <w:i/>
        </w:rPr>
        <w:t xml:space="preserve">and </w:t>
      </w:r>
      <w:r w:rsidRPr="004B1CC3">
        <w:rPr>
          <w:i/>
        </w:rPr>
        <w:t xml:space="preserve">collocates of </w:t>
      </w:r>
      <w:r>
        <w:rPr>
          <w:i/>
        </w:rPr>
        <w:t>STV/SVV across</w:t>
      </w:r>
      <w:r w:rsidRPr="004B1CC3">
        <w:rPr>
          <w:i/>
        </w:rPr>
        <w:t xml:space="preserve"> time-dated corpora of spoken French. The chapter concludes by suggesting that an onomasiological  approach offers </w:t>
      </w:r>
      <w:r>
        <w:rPr>
          <w:i/>
        </w:rPr>
        <w:t>some</w:t>
      </w:r>
      <w:r w:rsidRPr="004B1CC3">
        <w:rPr>
          <w:i/>
        </w:rPr>
        <w:t xml:space="preserve"> promise in </w:t>
      </w:r>
      <w:r>
        <w:rPr>
          <w:i/>
        </w:rPr>
        <w:t xml:space="preserve">the investigation of </w:t>
      </w:r>
      <w:r w:rsidRPr="004B1CC3">
        <w:rPr>
          <w:i/>
        </w:rPr>
        <w:t>discourse-pragmatic variation and change and that corpus approaches can go some way to meet the challenge posed by the operationalisation of the ‘envelope of variation’ when studying pragmatic markers.</w:t>
      </w:r>
    </w:p>
    <w:p w:rsidR="00EB0003" w:rsidRPr="00962FC8" w:rsidRDefault="00EB0003"/>
    <w:p w:rsidR="00EB0003" w:rsidRDefault="00EB0003" w:rsidP="004B20D5">
      <w:pPr>
        <w:numPr>
          <w:ilvl w:val="0"/>
          <w:numId w:val="1"/>
        </w:numPr>
        <w:rPr>
          <w:lang w:val="fr-FR"/>
        </w:rPr>
      </w:pPr>
      <w:r>
        <w:rPr>
          <w:lang w:val="fr-FR"/>
        </w:rPr>
        <w:t>Introduction</w:t>
      </w:r>
    </w:p>
    <w:p w:rsidR="00EB0003" w:rsidRPr="00496054" w:rsidRDefault="00EB0003" w:rsidP="004B20D5">
      <w:r w:rsidRPr="00962FC8">
        <w:t xml:space="preserve">Gadet (2003) highlights key features of ordinary everyday spoken French, focusing on the relationship between form and function, social factors and language change. </w:t>
      </w:r>
      <w:r w:rsidRPr="00496054">
        <w:t>Gadet’s argument is illustrated with a wealth of case studies and examples drawn from corpora of spoken French. The present chapter hopes to contribute to debates in the field of social variation by focusing on a particular feature of the ‘</w:t>
      </w:r>
      <w:r w:rsidRPr="00496054">
        <w:rPr>
          <w:i/>
        </w:rPr>
        <w:t>materiau variationnel</w:t>
      </w:r>
      <w:r w:rsidRPr="00496054">
        <w:t>’ tabulated by Gadet (2003 : 44), that of the ‘</w:t>
      </w:r>
      <w:r w:rsidRPr="00496054">
        <w:rPr>
          <w:i/>
        </w:rPr>
        <w:t xml:space="preserve">fréquence des ponctuants ou appuis du discours’, </w:t>
      </w:r>
      <w:r w:rsidRPr="00496054">
        <w:t xml:space="preserve">with particular reference to the metacommenting expressions </w:t>
      </w:r>
      <w:r w:rsidRPr="00496054">
        <w:rPr>
          <w:i/>
        </w:rPr>
        <w:t xml:space="preserve">si tu veux/si vous voulez. </w:t>
      </w:r>
    </w:p>
    <w:p w:rsidR="00EB0003" w:rsidRPr="00496054" w:rsidRDefault="00EB0003" w:rsidP="004B20D5"/>
    <w:p w:rsidR="00EB0003" w:rsidRPr="00496054" w:rsidRDefault="00EB0003" w:rsidP="004B20D5">
      <w:r w:rsidRPr="00496054">
        <w:t xml:space="preserve">Classic variationist approaches in the Labovian tradition have generally focused on phonological variables, whereby two variants of a phonemic variable can be demonstrated to pattern in systematic ways in what has been termed ‘orderly heterogeneity’ (Weinreich, Labov and Herzog1968). One of the corner-stones of the approach is that phonological variables are free of semantic meaning. </w:t>
      </w:r>
      <w:r w:rsidRPr="00962FC8">
        <w:t xml:space="preserve">Some syntactic studies have been conducted drawing on this method and, more recently, scholars of discourse-pragmatic variation and change have been developing ways of applying variationist methods to the investigation of the use and evolution of what have been referred to variously as </w:t>
      </w:r>
      <w:r w:rsidRPr="00962FC8">
        <w:rPr>
          <w:i/>
        </w:rPr>
        <w:t xml:space="preserve">ponctuants </w:t>
      </w:r>
      <w:r w:rsidRPr="00962FC8">
        <w:t>(Vincent 1993), d</w:t>
      </w:r>
      <w:r>
        <w:t>iscourse markers (Schiffrin 1987</w:t>
      </w:r>
      <w:r w:rsidRPr="00962FC8">
        <w:t>)/</w:t>
      </w:r>
      <w:r w:rsidRPr="00962FC8">
        <w:rPr>
          <w:i/>
        </w:rPr>
        <w:t xml:space="preserve">marqueurs discursifs </w:t>
      </w:r>
      <w:r w:rsidRPr="00962FC8">
        <w:t xml:space="preserve">(Dostie and Pusch 2007) or pragmatic markers (Brinton 1996 ; Aijmer 2013 ; Beeching 2016). </w:t>
      </w:r>
      <w:r w:rsidRPr="00496054">
        <w:t>Two thorny issues facing sociolinguists wishing to apply variationist techniques to areas beyond phonology are the questions of semantic equivalence and what is referred to as the ‘envelope of variation’. Let us consider each of these in turn.</w:t>
      </w:r>
    </w:p>
    <w:p w:rsidR="00EB0003" w:rsidRDefault="00EB0003" w:rsidP="004B20D5"/>
    <w:p w:rsidR="00EB0003" w:rsidRDefault="00EB0003" w:rsidP="004B20D5">
      <w:r w:rsidRPr="00962FC8">
        <w:t xml:space="preserve">With regard to semantic equivalence, and looking at syntactic variation, the question arises as </w:t>
      </w:r>
      <w:r>
        <w:t xml:space="preserve">to </w:t>
      </w:r>
      <w:r w:rsidRPr="00962FC8">
        <w:t>whether we can say, that, for example, the synthetic and periphrastic future forms in French (Sankoff and Wagner 2006) are semantically equivalent. The same question can be posed, at the discourse level, about the semantic equivalence of</w:t>
      </w:r>
      <w:r>
        <w:t xml:space="preserve"> the general extender forms </w:t>
      </w:r>
      <w:r w:rsidRPr="00231793">
        <w:rPr>
          <w:i/>
        </w:rPr>
        <w:t>and that</w:t>
      </w:r>
      <w:r>
        <w:t xml:space="preserve">, </w:t>
      </w:r>
      <w:r>
        <w:rPr>
          <w:i/>
        </w:rPr>
        <w:t xml:space="preserve">and stuff, or something, and everything </w:t>
      </w:r>
      <w:r>
        <w:t xml:space="preserve">(Cheshire 2007) or </w:t>
      </w:r>
      <w:r>
        <w:rPr>
          <w:i/>
        </w:rPr>
        <w:t>et tout</w:t>
      </w:r>
      <w:r>
        <w:t xml:space="preserve">, </w:t>
      </w:r>
      <w:r w:rsidRPr="00935173">
        <w:rPr>
          <w:i/>
        </w:rPr>
        <w:t>et tout ça, ou un truc comme ça, ou quelque chose comme ça</w:t>
      </w:r>
      <w:r>
        <w:t xml:space="preserve"> (Secova 2014). How far can we stretch semantic equivalence and remain within the parameters of a variationist approach? </w:t>
      </w:r>
    </w:p>
    <w:p w:rsidR="00EB0003" w:rsidRDefault="00EB0003" w:rsidP="004B20D5"/>
    <w:p w:rsidR="00EB0003" w:rsidRPr="0077532A" w:rsidRDefault="00EB0003" w:rsidP="004B20D5">
      <w:r>
        <w:t xml:space="preserve">Turning to the ‘envelope of variation’, classic variationist methodologies which have generally been applied to phonological variables require the researcher to include every occurrence of the variable in the data and every context in which it </w:t>
      </w:r>
      <w:r w:rsidRPr="00C235F6">
        <w:rPr>
          <w:i/>
        </w:rPr>
        <w:t>could</w:t>
      </w:r>
      <w:r>
        <w:t xml:space="preserve"> occur (charting where it is absent). This is crucial in identifying categorical, near categorical and variable contexts. An explicit account must be given of ‘which contexts are </w:t>
      </w:r>
      <w:r>
        <w:rPr>
          <w:i/>
        </w:rPr>
        <w:t>not</w:t>
      </w:r>
      <w:r>
        <w:t xml:space="preserve"> part of the variable context’ (Tagliamonte 2006: 87).</w:t>
      </w:r>
    </w:p>
    <w:p w:rsidR="00EB0003" w:rsidRDefault="00EB0003" w:rsidP="004B20D5"/>
    <w:p w:rsidR="00EB0003" w:rsidRDefault="00EB0003" w:rsidP="004B20D5">
      <w:r w:rsidRPr="00496054">
        <w:t xml:space="preserve">Pragmatic markers (henceforth PMs) pose particular problems both in terms of semantic equivalence and in terms of the envelope of variation. </w:t>
      </w:r>
      <w:r w:rsidRPr="002D1C5A">
        <w:t xml:space="preserve">PMs have been defined as not contributing to the propositional content of the utterance, of being not easily categorisable into a particular word-class, as being a characteristic of the spoken language and as being optional (Brinton 1996 : </w:t>
      </w:r>
      <w:r>
        <w:t>33-35)</w:t>
      </w:r>
      <w:r w:rsidRPr="002D1C5A">
        <w:t xml:space="preserve">. </w:t>
      </w:r>
      <w:r w:rsidRPr="00496054">
        <w:t xml:space="preserve">PMs may not contribute to the propositional content of the utterance, but they are not bleached of all meaning and are not interchangeable. </w:t>
      </w:r>
      <w:r w:rsidRPr="00962FC8">
        <w:t xml:space="preserve">The persistence of the meaning of the personal pronouns ‘I’ and ‘you’, along with the core meaning in ‘mean’ and ‘know’, lead to pragmatic usages in which </w:t>
      </w:r>
      <w:r w:rsidRPr="00962FC8">
        <w:rPr>
          <w:i/>
        </w:rPr>
        <w:t xml:space="preserve">I mean </w:t>
      </w:r>
      <w:r w:rsidRPr="00962FC8">
        <w:t xml:space="preserve"> and </w:t>
      </w:r>
      <w:r w:rsidRPr="00962FC8">
        <w:rPr>
          <w:i/>
        </w:rPr>
        <w:t xml:space="preserve">you know </w:t>
      </w:r>
      <w:r w:rsidRPr="00962FC8">
        <w:t xml:space="preserve"> are far from interchangeable, the first </w:t>
      </w:r>
      <w:r>
        <w:t>being</w:t>
      </w:r>
      <w:r w:rsidRPr="00962FC8">
        <w:t xml:space="preserve"> self- and the second other-oriented. </w:t>
      </w:r>
      <w:r w:rsidRPr="002D1C5A">
        <w:t xml:space="preserve">Not only is their syntactic and semantic status somewhat opaque, but, with regard to the envelope of variation, </w:t>
      </w:r>
      <w:r>
        <w:t>the ‘structural promiscuity’ (Meyerhoff, Schleef &amp; MacKenzie 2015: 20) of PMs precludes the establishment of a denominator, in other words it is impossible to do a calculation which shows how often a PM is used out of the number of times it could have been used. This is because PMs can occur at every point in a given utterance. In Beeching (2016 : 45), I remark that:</w:t>
      </w:r>
    </w:p>
    <w:p w:rsidR="00EB0003" w:rsidRDefault="00EB0003" w:rsidP="00DA1E93">
      <w:pPr>
        <w:autoSpaceDE w:val="0"/>
        <w:autoSpaceDN w:val="0"/>
        <w:adjustRightInd w:val="0"/>
        <w:ind w:firstLine="720"/>
        <w:rPr>
          <w:rFonts w:ascii="AdvOT5843c571" w:hAnsi="AdvOT5843c571" w:cs="AdvOT5843c571"/>
          <w:sz w:val="20"/>
          <w:szCs w:val="20"/>
        </w:rPr>
      </w:pPr>
    </w:p>
    <w:p w:rsidR="00EB0003" w:rsidRPr="00755771" w:rsidRDefault="00EB0003" w:rsidP="00DA1E93">
      <w:pPr>
        <w:autoSpaceDE w:val="0"/>
        <w:autoSpaceDN w:val="0"/>
        <w:adjustRightInd w:val="0"/>
        <w:ind w:left="720"/>
      </w:pPr>
      <w:r w:rsidRPr="00755771">
        <w:t>As Aijmer (2002</w:t>
      </w:r>
      <w:r>
        <w:t xml:space="preserve"> </w:t>
      </w:r>
      <w:r w:rsidRPr="00755771">
        <w:t xml:space="preserve">: 256) shows for </w:t>
      </w:r>
      <w:r w:rsidRPr="00755771">
        <w:rPr>
          <w:i/>
        </w:rPr>
        <w:t>actually</w:t>
      </w:r>
      <w:r w:rsidRPr="00755771">
        <w:t xml:space="preserve">, most pragmatic markers are positionally highly flexible. </w:t>
      </w:r>
      <w:r w:rsidRPr="00755771">
        <w:rPr>
          <w:i/>
        </w:rPr>
        <w:t xml:space="preserve">Actually </w:t>
      </w:r>
      <w:r w:rsidRPr="00755771">
        <w:t xml:space="preserve">(not to mention </w:t>
      </w:r>
      <w:r w:rsidRPr="00755771">
        <w:rPr>
          <w:i/>
        </w:rPr>
        <w:t>like, you know, sort of</w:t>
      </w:r>
      <w:r w:rsidRPr="00755771">
        <w:t xml:space="preserve"> and </w:t>
      </w:r>
      <w:r w:rsidRPr="00755771">
        <w:rPr>
          <w:i/>
        </w:rPr>
        <w:t>I mean</w:t>
      </w:r>
      <w:r w:rsidRPr="00755771">
        <w:t>) can occur at all the points at which there is an arrow in the utterance below:</w:t>
      </w:r>
    </w:p>
    <w:p w:rsidR="00EB0003" w:rsidRPr="00755771" w:rsidRDefault="00EB0003" w:rsidP="00DA1E93">
      <w:pPr>
        <w:ind w:firstLine="720"/>
        <w:rPr>
          <w:rFonts w:eastAsia="AdvOT5843c571+21"/>
        </w:rPr>
      </w:pPr>
    </w:p>
    <w:p w:rsidR="00EB0003" w:rsidRPr="00496054" w:rsidRDefault="00EB0003" w:rsidP="00DA1E93">
      <w:pPr>
        <w:ind w:firstLine="720"/>
      </w:pPr>
      <w:r w:rsidRPr="00755771">
        <w:rPr>
          <w:rFonts w:eastAsia="AdvOT5843c571+21"/>
        </w:rPr>
        <w:t xml:space="preserve">↑ </w:t>
      </w:r>
      <w:r w:rsidRPr="00755771">
        <w:t xml:space="preserve">she </w:t>
      </w:r>
      <w:r w:rsidRPr="00755771">
        <w:rPr>
          <w:rFonts w:eastAsia="AdvOT5843c571+21"/>
        </w:rPr>
        <w:t xml:space="preserve">↑ </w:t>
      </w:r>
      <w:r w:rsidRPr="00755771">
        <w:t xml:space="preserve">is </w:t>
      </w:r>
      <w:r w:rsidRPr="00755771">
        <w:rPr>
          <w:rFonts w:eastAsia="AdvOT5843c571+21"/>
        </w:rPr>
        <w:t xml:space="preserve">↑ </w:t>
      </w:r>
      <w:r w:rsidRPr="00755771">
        <w:t xml:space="preserve">not </w:t>
      </w:r>
      <w:r w:rsidRPr="00755771">
        <w:rPr>
          <w:rFonts w:eastAsia="AdvOT5843c571+21"/>
        </w:rPr>
        <w:t xml:space="preserve">↑ </w:t>
      </w:r>
      <w:r w:rsidRPr="00755771">
        <w:t xml:space="preserve">as </w:t>
      </w:r>
      <w:r w:rsidRPr="00755771">
        <w:rPr>
          <w:rFonts w:eastAsia="AdvOT5843c571+21"/>
        </w:rPr>
        <w:t xml:space="preserve">↑ </w:t>
      </w:r>
      <w:r w:rsidRPr="00755771">
        <w:t xml:space="preserve">pretty </w:t>
      </w:r>
      <w:r w:rsidRPr="00755771">
        <w:rPr>
          <w:rFonts w:eastAsia="AdvOT5843c571+21"/>
        </w:rPr>
        <w:t xml:space="preserve">↑ </w:t>
      </w:r>
      <w:r w:rsidRPr="00755771">
        <w:t xml:space="preserve">as </w:t>
      </w:r>
      <w:r w:rsidRPr="00755771">
        <w:rPr>
          <w:rFonts w:eastAsia="AdvOT5843c571+21"/>
        </w:rPr>
        <w:t xml:space="preserve">↑ </w:t>
      </w:r>
      <w:r w:rsidRPr="00755771">
        <w:t xml:space="preserve">she </w:t>
      </w:r>
      <w:r w:rsidRPr="00755771">
        <w:rPr>
          <w:rFonts w:eastAsia="AdvOT5843c571+21"/>
        </w:rPr>
        <w:t xml:space="preserve">↑ </w:t>
      </w:r>
      <w:r w:rsidRPr="00755771">
        <w:t xml:space="preserve">might </w:t>
      </w:r>
      <w:r w:rsidRPr="00755771">
        <w:rPr>
          <w:rFonts w:eastAsia="AdvOT5843c571+21"/>
        </w:rPr>
        <w:t xml:space="preserve">↑ </w:t>
      </w:r>
      <w:r w:rsidRPr="00755771">
        <w:t xml:space="preserve">have </w:t>
      </w:r>
      <w:r w:rsidRPr="00755771">
        <w:rPr>
          <w:rFonts w:eastAsia="AdvOT5843c571+21"/>
        </w:rPr>
        <w:t xml:space="preserve">↑ </w:t>
      </w:r>
      <w:r w:rsidRPr="00755771">
        <w:t xml:space="preserve">been </w:t>
      </w:r>
      <w:r w:rsidRPr="00755771">
        <w:rPr>
          <w:rFonts w:eastAsia="AdvOT5843c571+21"/>
        </w:rPr>
        <w:t>↑</w:t>
      </w:r>
    </w:p>
    <w:p w:rsidR="00EB0003" w:rsidRPr="00496054" w:rsidRDefault="00EB0003" w:rsidP="004B20D5"/>
    <w:p w:rsidR="00EB0003" w:rsidRDefault="00EB0003" w:rsidP="00C235F6">
      <w:r w:rsidRPr="00496054">
        <w:t xml:space="preserve">As there are so many potential slots for PMs to fill, the ‘envelope of variation’ approach is difficult to operationalise in studies of discourse-pragmatic variation and change. What is more, </w:t>
      </w:r>
      <w:r>
        <w:t>the ‘</w:t>
      </w:r>
      <w:r w:rsidRPr="00C95D6D">
        <w:t>context-sensitivity of discourse features</w:t>
      </w:r>
      <w:r>
        <w:t>’</w:t>
      </w:r>
      <w:r w:rsidRPr="00C95D6D">
        <w:t xml:space="preserve"> (Pichler</w:t>
      </w:r>
      <w:r>
        <w:t xml:space="preserve"> </w:t>
      </w:r>
      <w:r w:rsidRPr="00805009">
        <w:t>2010: 584) makes comparability across data-sets problematic.</w:t>
      </w:r>
    </w:p>
    <w:p w:rsidR="00EB0003" w:rsidRPr="00C235F6" w:rsidRDefault="00EB0003" w:rsidP="004B20D5"/>
    <w:p w:rsidR="00EB0003" w:rsidRDefault="00EB0003" w:rsidP="004B20D5">
      <w:r>
        <w:t xml:space="preserve">Most studies of PMs up till now have taken a semasiological approach. Onomasiological studies which take a more classic variationist approach include, thus far, general extenders (Cheshire 2007), quotatives </w:t>
      </w:r>
      <w:r>
        <w:rPr>
          <w:i/>
        </w:rPr>
        <w:t xml:space="preserve">go, say, be like </w:t>
      </w:r>
      <w:r>
        <w:t>(Macaulay 2001; Buchstaller and D’Arcy 2009; D’Arcy 2012), and ‘</w:t>
      </w:r>
      <w:r w:rsidRPr="0023511F">
        <w:t>I don’t know</w:t>
      </w:r>
      <w:r>
        <w:t>’ in Berwick upon Tweed</w:t>
      </w:r>
      <w:r>
        <w:rPr>
          <w:i/>
        </w:rPr>
        <w:t xml:space="preserve"> </w:t>
      </w:r>
      <w:r>
        <w:t>(</w:t>
      </w:r>
      <w:r>
        <w:rPr>
          <w:i/>
        </w:rPr>
        <w:t>dunno, dono, I dinnae ken, I divn’t knaa</w:t>
      </w:r>
      <w:r>
        <w:t>)</w:t>
      </w:r>
      <w:r>
        <w:rPr>
          <w:i/>
        </w:rPr>
        <w:t xml:space="preserve"> </w:t>
      </w:r>
      <w:r>
        <w:t xml:space="preserve">(Pichler 2013). In this chapter we will be exploring the extent to which the notion of semantic equivalence can be stretched to include other onomasiological areas with specific reference to metacommenting in spoken hexagonal French, drawing on corpus data for </w:t>
      </w:r>
      <w:r>
        <w:rPr>
          <w:i/>
        </w:rPr>
        <w:t xml:space="preserve">si tu veux/si vous voulez </w:t>
      </w:r>
      <w:r>
        <w:t xml:space="preserve">and, to a lesser extent, for </w:t>
      </w:r>
      <w:r>
        <w:rPr>
          <w:i/>
        </w:rPr>
        <w:t>quoi</w:t>
      </w:r>
      <w:r>
        <w:t>. I will be arguing that a corpus approach which combines qualitative analysis and quantitative distributional frequency data is a viable way forward as a means of investigating discourse pragmatic variation and change.</w:t>
      </w:r>
    </w:p>
    <w:p w:rsidR="00EB0003" w:rsidRDefault="00EB0003" w:rsidP="004B20D5"/>
    <w:p w:rsidR="00EB0003" w:rsidRDefault="00EB0003" w:rsidP="00163B4A">
      <w:pPr>
        <w:numPr>
          <w:ilvl w:val="0"/>
          <w:numId w:val="1"/>
        </w:numPr>
      </w:pPr>
      <w:r>
        <w:t xml:space="preserve">Metacommenting </w:t>
      </w:r>
    </w:p>
    <w:p w:rsidR="00EB0003" w:rsidRDefault="00EB0003" w:rsidP="00163B4A">
      <w:r>
        <w:t>Metacomments may be defined as linguistic items or behaviours which are used to comment on the act of speaking itself. They range from putting things in inverted commas or italics (in writing, or through intonation or paralinguistic actions) to lengthy verbal expressions such as ‘if I can put it like that’. They often contain dicendi verbs such as ‘so to speak’/</w:t>
      </w:r>
      <w:r>
        <w:rPr>
          <w:i/>
        </w:rPr>
        <w:t>pour ainsi dire, ‘</w:t>
      </w:r>
      <w:r>
        <w:t>technically speaking’/</w:t>
      </w:r>
      <w:r>
        <w:rPr>
          <w:i/>
        </w:rPr>
        <w:t xml:space="preserve">techniquement parlant, </w:t>
      </w:r>
      <w:r>
        <w:t>‘how can I put it?’/</w:t>
      </w:r>
      <w:r>
        <w:rPr>
          <w:i/>
        </w:rPr>
        <w:t>comment dirais-je?</w:t>
      </w:r>
      <w:r>
        <w:t xml:space="preserve"> but also include verbs of signifying such as ‘I mean’ /</w:t>
      </w:r>
      <w:r>
        <w:rPr>
          <w:i/>
        </w:rPr>
        <w:t xml:space="preserve">je veux dire </w:t>
      </w:r>
      <w:r>
        <w:t xml:space="preserve">and hedges such as </w:t>
      </w:r>
      <w:r w:rsidRPr="00EF091E">
        <w:t>‘sort of’, ‘kind of’</w:t>
      </w:r>
      <w:r>
        <w:rPr>
          <w:i/>
        </w:rPr>
        <w:t>, ‘</w:t>
      </w:r>
      <w:r>
        <w:t xml:space="preserve">like’ in English and </w:t>
      </w:r>
      <w:r w:rsidRPr="008E391F">
        <w:rPr>
          <w:i/>
        </w:rPr>
        <w:t>finalement</w:t>
      </w:r>
      <w:r>
        <w:rPr>
          <w:rStyle w:val="FootnoteReference"/>
          <w:i/>
        </w:rPr>
        <w:footnoteReference w:id="1"/>
      </w:r>
      <w:r>
        <w:t xml:space="preserve">, </w:t>
      </w:r>
      <w:r>
        <w:rPr>
          <w:i/>
        </w:rPr>
        <w:t>genre, hein</w:t>
      </w:r>
      <w:r>
        <w:t xml:space="preserve"> or </w:t>
      </w:r>
      <w:r>
        <w:rPr>
          <w:i/>
        </w:rPr>
        <w:t>quoi</w:t>
      </w:r>
      <w:r>
        <w:t xml:space="preserve"> in French</w:t>
      </w:r>
      <w:r>
        <w:rPr>
          <w:i/>
        </w:rPr>
        <w:t xml:space="preserve">. </w:t>
      </w:r>
      <w:r>
        <w:t>These hedging metacomments indicate the speaker’s lack of confidence with respect to the exactness or adequacy of the expression employed. They operate at the speech act level, but can generally be deployed very flexibly with respect to the syntactic slots that they occupy.</w:t>
      </w:r>
    </w:p>
    <w:p w:rsidR="00EB0003" w:rsidRDefault="00EB0003" w:rsidP="00163B4A">
      <w:pPr>
        <w:ind w:firstLine="360"/>
      </w:pPr>
    </w:p>
    <w:p w:rsidR="00EB0003" w:rsidRPr="00EF091E" w:rsidRDefault="00EB0003" w:rsidP="004B20D5">
      <w:r>
        <w:t xml:space="preserve">The conditional expressions ‘if you like’, ‘if you will’, </w:t>
      </w:r>
      <w:r w:rsidRPr="00EF091E">
        <w:rPr>
          <w:i/>
        </w:rPr>
        <w:t>si tu veux, si vous voulez</w:t>
      </w:r>
      <w:r>
        <w:t xml:space="preserve"> (henceforth </w:t>
      </w:r>
      <w:r w:rsidRPr="00163B4A">
        <w:rPr>
          <w:i/>
        </w:rPr>
        <w:t>STT/SVV</w:t>
      </w:r>
      <w:r>
        <w:t>) are unusual amongst metacommenting expressions in including the second person pronoun and verb of volition, engaging the hearer in the negotiation of meaning, and enjoining acceptance by the hearer of the less than adequate expression of the speaker’s thought.</w:t>
      </w:r>
    </w:p>
    <w:p w:rsidR="00EB0003" w:rsidRDefault="00EB0003" w:rsidP="004B20D5"/>
    <w:p w:rsidR="00EB0003" w:rsidRPr="00496054" w:rsidRDefault="00EB0003" w:rsidP="00721F93">
      <w:pPr>
        <w:rPr>
          <w:lang w:val="fr-FR"/>
        </w:rPr>
      </w:pPr>
      <w:r>
        <w:t xml:space="preserve">Metacommenting appears to be a ubiquitous and universal feature of spoken interaction. </w:t>
      </w:r>
      <w:r w:rsidRPr="00496054">
        <w:rPr>
          <w:lang w:val="fr-FR"/>
        </w:rPr>
        <w:t>Blanche-Benveniste et al. (199</w:t>
      </w:r>
      <w:r>
        <w:rPr>
          <w:lang w:val="fr-FR"/>
        </w:rPr>
        <w:t xml:space="preserve">1 </w:t>
      </w:r>
      <w:r w:rsidRPr="00496054">
        <w:rPr>
          <w:lang w:val="fr-FR"/>
        </w:rPr>
        <w:t>: 17) remark that “Le ‘dire’ et le ‘dit’ sont étroitement imbriqués” and Lucy (1993</w:t>
      </w:r>
      <w:r>
        <w:rPr>
          <w:lang w:val="fr-FR"/>
        </w:rPr>
        <w:t xml:space="preserve"> </w:t>
      </w:r>
      <w:r w:rsidRPr="00496054">
        <w:rPr>
          <w:lang w:val="fr-FR"/>
        </w:rPr>
        <w:t xml:space="preserve">:11) points out that: </w:t>
      </w:r>
    </w:p>
    <w:p w:rsidR="00EB0003" w:rsidRPr="00496054" w:rsidRDefault="00EB0003" w:rsidP="00721F93">
      <w:pPr>
        <w:rPr>
          <w:lang w:val="fr-FR"/>
        </w:rPr>
      </w:pPr>
    </w:p>
    <w:p w:rsidR="00EB0003" w:rsidRPr="00721F93" w:rsidRDefault="00EB0003" w:rsidP="00721F93">
      <w:pPr>
        <w:ind w:left="720"/>
      </w:pPr>
      <w:r w:rsidRPr="006D2342">
        <w:t>Speech is permeated by reflexive activity as speakers remark on language, report utterances, index and descr</w:t>
      </w:r>
      <w:r>
        <w:t>ibe aspects of the speech event…</w:t>
      </w:r>
      <w:r w:rsidRPr="00721F93">
        <w:rPr>
          <w:rFonts w:ascii="Georgia" w:hAnsi="Georgia"/>
          <w:color w:val="000000"/>
          <w:sz w:val="34"/>
          <w:szCs w:val="34"/>
        </w:rPr>
        <w:t xml:space="preserve"> </w:t>
      </w:r>
      <w:r w:rsidRPr="00721F93">
        <w:t xml:space="preserve">This reflexivity is so pervasive and essential that we can say that language is, by </w:t>
      </w:r>
      <w:r>
        <w:t>nature, fundamentally reflexive</w:t>
      </w:r>
      <w:r w:rsidRPr="00721F93">
        <w:t>.</w:t>
      </w:r>
      <w:r>
        <w:t xml:space="preserve"> </w:t>
      </w:r>
    </w:p>
    <w:p w:rsidR="00EB0003" w:rsidRDefault="00EB0003" w:rsidP="00721F93"/>
    <w:p w:rsidR="00EB0003" w:rsidRPr="00962FC8" w:rsidRDefault="00EB0003" w:rsidP="00BC6F7F">
      <w:r>
        <w:t xml:space="preserve">For the purposes of this chapter, I will be defining metacommenting as referring to those items which ‘remark on language’. Of the other types of reflexivity mentioned by Lucy (1993), reporting utterances appears to be a rather different function, but indexing and describing aspects of the speech event might well fall under the general category of ‘metacommenting’.  What follows (Section 3) is a description of the syntactic positioning and social variation of </w:t>
      </w:r>
      <w:r w:rsidRPr="0023328A">
        <w:rPr>
          <w:i/>
        </w:rPr>
        <w:t>STV/SVV</w:t>
      </w:r>
      <w:r>
        <w:t xml:space="preserve"> in contemporary spoken French (as reflected in existing corpora of hexagonal spoken French). In Section 4, I will return to the methodological question concerning the viability of taking a(n adapted) classic variationist approach to the analysis of discourse-pragmatic variation and change. If</w:t>
      </w:r>
      <w:r>
        <w:rPr>
          <w:rStyle w:val="FootnoteReference"/>
        </w:rPr>
        <w:footnoteReference w:id="2"/>
      </w:r>
      <w:r>
        <w:t xml:space="preserve"> </w:t>
      </w:r>
      <w:r w:rsidRPr="0023328A">
        <w:rPr>
          <w:i/>
        </w:rPr>
        <w:t>STV/SVV</w:t>
      </w:r>
      <w:r>
        <w:t xml:space="preserve"> and </w:t>
      </w:r>
      <w:r>
        <w:rPr>
          <w:i/>
        </w:rPr>
        <w:t xml:space="preserve">quoi </w:t>
      </w:r>
      <w:r>
        <w:t xml:space="preserve">both serve a metacommenting function, can we describe them as sufficiently semantically equivalent to take a variationist approach? And, if so, what methodological challenges face us in doing so? Finally, in Sections 5 and 6, I will return to the historical evolution of </w:t>
      </w:r>
      <w:r>
        <w:rPr>
          <w:i/>
        </w:rPr>
        <w:t xml:space="preserve">STV/SVV </w:t>
      </w:r>
      <w:r>
        <w:t>and to debates concerning grammaticalisation and persistence.</w:t>
      </w:r>
    </w:p>
    <w:p w:rsidR="00EB0003" w:rsidRDefault="00EB0003" w:rsidP="004B20D5"/>
    <w:p w:rsidR="00EB0003" w:rsidRPr="00496054" w:rsidRDefault="00EB0003" w:rsidP="00496054">
      <w:pPr>
        <w:ind w:firstLine="720"/>
        <w:rPr>
          <w:lang w:val="fr-FR"/>
        </w:rPr>
      </w:pPr>
      <w:r w:rsidRPr="00496054">
        <w:rPr>
          <w:lang w:val="fr-FR"/>
        </w:rPr>
        <w:t xml:space="preserve">3. </w:t>
      </w:r>
      <w:r w:rsidRPr="00496054">
        <w:rPr>
          <w:i/>
          <w:lang w:val="fr-FR"/>
        </w:rPr>
        <w:t>Si tu veux/si vous voulez</w:t>
      </w:r>
      <w:r w:rsidRPr="00496054">
        <w:rPr>
          <w:lang w:val="fr-FR"/>
        </w:rPr>
        <w:t xml:space="preserve"> in contemporary spoken French</w:t>
      </w:r>
    </w:p>
    <w:p w:rsidR="00EB0003" w:rsidRPr="00496054" w:rsidRDefault="00EB0003" w:rsidP="004B20D5">
      <w:pPr>
        <w:rPr>
          <w:lang w:val="fr-FR"/>
        </w:rPr>
      </w:pPr>
    </w:p>
    <w:p w:rsidR="00EB0003" w:rsidRDefault="00EB0003" w:rsidP="004B20D5">
      <w:r>
        <w:t>3.1 Methodology</w:t>
      </w:r>
    </w:p>
    <w:p w:rsidR="00EB0003" w:rsidRDefault="00EB0003" w:rsidP="004B20D5"/>
    <w:p w:rsidR="00EB0003" w:rsidRDefault="00EB0003" w:rsidP="004B20D5">
      <w:r>
        <w:t xml:space="preserve">All occurrences of </w:t>
      </w:r>
      <w:r w:rsidRPr="0023328A">
        <w:rPr>
          <w:i/>
        </w:rPr>
        <w:t>STV/SVV</w:t>
      </w:r>
      <w:r>
        <w:t xml:space="preserve"> were identified in the ESLO (1968), Beeching (1988), CRFP (2002) and CFPP (2011, and ongoing) corpora, some details of which are included below:</w:t>
      </w:r>
    </w:p>
    <w:p w:rsidR="00EB0003" w:rsidRDefault="00EB0003" w:rsidP="004B20D5"/>
    <w:p w:rsidR="00EB0003" w:rsidRPr="00496054" w:rsidRDefault="00EB0003" w:rsidP="00B71250">
      <w:pPr>
        <w:numPr>
          <w:ilvl w:val="0"/>
          <w:numId w:val="3"/>
        </w:numPr>
        <w:rPr>
          <w:u w:val="single"/>
          <w:lang w:val="fr-FR"/>
        </w:rPr>
      </w:pPr>
      <w:r w:rsidRPr="00496054">
        <w:rPr>
          <w:lang w:val="fr-FR"/>
        </w:rPr>
        <w:t xml:space="preserve">ESLO  (1968) Enquête Sociolinguistique d’Orléans </w:t>
      </w:r>
      <w:hyperlink r:id="rId7" w:tgtFrame="_parent" w:history="1">
        <w:r w:rsidRPr="00496054">
          <w:rPr>
            <w:rStyle w:val="Hyperlink"/>
            <w:lang w:val="fr-FR"/>
          </w:rPr>
          <w:t>http://bacharts.kuleuven.ac.be/elicop</w:t>
        </w:r>
      </w:hyperlink>
    </w:p>
    <w:p w:rsidR="00EB0003" w:rsidRPr="00B71250" w:rsidRDefault="00EB0003" w:rsidP="00B71250">
      <w:pPr>
        <w:ind w:firstLine="720"/>
        <w:rPr>
          <w:lang w:val="en-US"/>
        </w:rPr>
      </w:pPr>
      <w:r>
        <w:rPr>
          <w:lang w:val="en-US"/>
        </w:rPr>
        <w:t>24 speakers, 303,</w:t>
      </w:r>
      <w:r w:rsidRPr="00B71250">
        <w:rPr>
          <w:lang w:val="en-US"/>
        </w:rPr>
        <w:t>357 words</w:t>
      </w:r>
    </w:p>
    <w:p w:rsidR="00EB0003" w:rsidRPr="00B71250" w:rsidRDefault="00EB0003" w:rsidP="00B71250">
      <w:pPr>
        <w:rPr>
          <w:lang w:val="en-US"/>
        </w:rPr>
      </w:pPr>
    </w:p>
    <w:p w:rsidR="00EB0003" w:rsidRPr="00B71250" w:rsidRDefault="00EB0003" w:rsidP="00B71250">
      <w:pPr>
        <w:numPr>
          <w:ilvl w:val="0"/>
          <w:numId w:val="4"/>
        </w:numPr>
        <w:rPr>
          <w:u w:val="single"/>
          <w:lang w:val="en-US"/>
        </w:rPr>
      </w:pPr>
      <w:r w:rsidRPr="00B71250">
        <w:rPr>
          <w:lang w:val="en-US"/>
        </w:rPr>
        <w:t xml:space="preserve">BC (1988) Beeching Corpus </w:t>
      </w:r>
      <w:hyperlink r:id="rId8" w:tgtFrame="_parent" w:history="1">
        <w:r w:rsidRPr="00B71250">
          <w:rPr>
            <w:rStyle w:val="Hyperlink"/>
            <w:lang w:val="en-US"/>
          </w:rPr>
          <w:t>http://www.uwe.ac.uk/hlss/llas/iclru/corpus.pdf</w:t>
        </w:r>
      </w:hyperlink>
    </w:p>
    <w:p w:rsidR="00EB0003" w:rsidRPr="00B71250" w:rsidRDefault="00EB0003" w:rsidP="00B71250">
      <w:pPr>
        <w:ind w:firstLine="720"/>
      </w:pPr>
      <w:r w:rsidRPr="00B71250">
        <w:t>95 speakers, 154,357 words</w:t>
      </w:r>
    </w:p>
    <w:p w:rsidR="00EB0003" w:rsidRPr="00B71250" w:rsidRDefault="00EB0003" w:rsidP="00B71250">
      <w:pPr>
        <w:rPr>
          <w:lang w:val="en-US"/>
        </w:rPr>
      </w:pPr>
    </w:p>
    <w:p w:rsidR="00EB0003" w:rsidRPr="00496054" w:rsidRDefault="00EB0003" w:rsidP="00B71250">
      <w:pPr>
        <w:numPr>
          <w:ilvl w:val="0"/>
          <w:numId w:val="5"/>
        </w:numPr>
        <w:rPr>
          <w:lang w:val="fr-FR"/>
        </w:rPr>
      </w:pPr>
      <w:r w:rsidRPr="00496054">
        <w:rPr>
          <w:lang w:val="fr-FR"/>
        </w:rPr>
        <w:t xml:space="preserve">CRFP (2002) Corpus de Référence du Français Parlé . Available via a concordancer at http://sites.univ-provence.fr/delic/corpus/index.html </w:t>
      </w:r>
    </w:p>
    <w:p w:rsidR="00EB0003" w:rsidRPr="00B71250" w:rsidRDefault="00EB0003" w:rsidP="00B71250">
      <w:pPr>
        <w:ind w:firstLine="720"/>
      </w:pPr>
      <w:r>
        <w:t>82 speakers, 287,</w:t>
      </w:r>
      <w:r w:rsidRPr="00B71250">
        <w:t>482 words</w:t>
      </w:r>
    </w:p>
    <w:p w:rsidR="00EB0003" w:rsidRPr="00B71250" w:rsidRDefault="00EB0003" w:rsidP="00B71250">
      <w:pPr>
        <w:rPr>
          <w:lang w:val="en-US"/>
        </w:rPr>
      </w:pPr>
    </w:p>
    <w:p w:rsidR="00EB0003" w:rsidRPr="00962FC8" w:rsidRDefault="00EB0003" w:rsidP="00B71250">
      <w:pPr>
        <w:numPr>
          <w:ilvl w:val="0"/>
          <w:numId w:val="6"/>
        </w:numPr>
        <w:rPr>
          <w:lang w:val="fr-FR"/>
        </w:rPr>
      </w:pPr>
      <w:r w:rsidRPr="00962FC8">
        <w:rPr>
          <w:lang w:val="fr-FR"/>
        </w:rPr>
        <w:t>CFPP 2000 (2011, ongoing) Corpus du Français Parlé Parisien</w:t>
      </w:r>
    </w:p>
    <w:p w:rsidR="00EB0003" w:rsidRPr="00B71250" w:rsidRDefault="00EB0003" w:rsidP="00B71250">
      <w:pPr>
        <w:ind w:firstLine="720"/>
      </w:pPr>
      <w:hyperlink r:id="rId9" w:tgtFrame="_parent" w:history="1">
        <w:r w:rsidRPr="00B71250">
          <w:rPr>
            <w:rStyle w:val="Hyperlink"/>
          </w:rPr>
          <w:t>http://cfpp2000.univ-paris3.fr</w:t>
        </w:r>
      </w:hyperlink>
      <w:r w:rsidRPr="00B71250">
        <w:t xml:space="preserve"> </w:t>
      </w:r>
    </w:p>
    <w:p w:rsidR="00EB0003" w:rsidRPr="00B71250" w:rsidRDefault="00EB0003" w:rsidP="00B71250">
      <w:pPr>
        <w:ind w:firstLine="720"/>
      </w:pPr>
      <w:r>
        <w:t>30 speakers, 482,</w:t>
      </w:r>
      <w:r w:rsidRPr="00B71250">
        <w:t>780 words</w:t>
      </w:r>
    </w:p>
    <w:p w:rsidR="00EB0003" w:rsidRDefault="00EB0003" w:rsidP="00B71250"/>
    <w:p w:rsidR="00EB0003" w:rsidRPr="00B71250" w:rsidRDefault="00EB0003" w:rsidP="00B71250">
      <w:pPr>
        <w:rPr>
          <w:lang w:val="en-US"/>
        </w:rPr>
      </w:pPr>
      <w:r>
        <w:t xml:space="preserve">The total size of the combined corpora is </w:t>
      </w:r>
      <w:r w:rsidRPr="00B71250">
        <w:t>1,227,976 words</w:t>
      </w:r>
      <w:r>
        <w:t>.</w:t>
      </w:r>
    </w:p>
    <w:p w:rsidR="00EB0003" w:rsidRDefault="00EB0003" w:rsidP="004B20D5"/>
    <w:p w:rsidR="00EB0003" w:rsidRDefault="00EB0003" w:rsidP="004B20D5">
      <w:r>
        <w:t xml:space="preserve">First, canonical usages had to be distinguished from metacommenting usages. This was done manually, drawing on qualitative analysis backed up by a translational test described in section 3.2. Raw rates of occurrence of </w:t>
      </w:r>
      <w:r>
        <w:rPr>
          <w:i/>
        </w:rPr>
        <w:t xml:space="preserve">STV/ SVV </w:t>
      </w:r>
      <w:r>
        <w:t>were extracted from the data and these were normalised by dividing token rates by the word count for each corpus and multiplying by 10,000 to give a rate of usage per 10,000 words. This allowed conclusions to be drawn about the progression, or regression, of the terms across time. Finally, commonly used concordancing tools available through programmes such as Wordsmith Tools or ANTCONC were drawn upon to identify patterns in the data. These included the collocate and cluster functions.</w:t>
      </w:r>
    </w:p>
    <w:p w:rsidR="00EB0003" w:rsidRDefault="00EB0003" w:rsidP="004B20D5"/>
    <w:p w:rsidR="00EB0003" w:rsidRDefault="00EB0003" w:rsidP="004B20D5"/>
    <w:p w:rsidR="00EB0003" w:rsidRDefault="00EB0003" w:rsidP="00163B4A">
      <w:pPr>
        <w:numPr>
          <w:ilvl w:val="1"/>
          <w:numId w:val="10"/>
        </w:numPr>
      </w:pPr>
      <w:r>
        <w:t>Qualitative analysis and quantitative overview: pragmatic/metacommenting usages far outweigh canonical usages</w:t>
      </w:r>
    </w:p>
    <w:p w:rsidR="00EB0003" w:rsidRDefault="00EB0003" w:rsidP="00175CBA"/>
    <w:p w:rsidR="00EB0003" w:rsidRDefault="00EB0003" w:rsidP="00175CBA">
      <w:r>
        <w:t xml:space="preserve">Canonical usages of </w:t>
      </w:r>
      <w:r w:rsidRPr="00163B4A">
        <w:rPr>
          <w:i/>
        </w:rPr>
        <w:t>STV/SVV</w:t>
      </w:r>
      <w:r>
        <w:t xml:space="preserve"> are easily distinguishable from pragmatic/ metacommenting usages, as we can see in examples 1 and 2 below.</w:t>
      </w:r>
    </w:p>
    <w:p w:rsidR="00EB0003" w:rsidRDefault="00EB0003" w:rsidP="00175CBA"/>
    <w:p w:rsidR="00EB0003" w:rsidRPr="00F52D4B" w:rsidRDefault="00EB0003" w:rsidP="00175CBA">
      <w:r w:rsidRPr="00F52D4B">
        <w:t xml:space="preserve">Canonical usages of </w:t>
      </w:r>
      <w:r w:rsidRPr="00163B4A">
        <w:rPr>
          <w:i/>
        </w:rPr>
        <w:t>STT/SVV</w:t>
      </w:r>
      <w:r w:rsidRPr="00F52D4B">
        <w:t xml:space="preserve"> present as classic conditional sentences, with a protasis (the conditional </w:t>
      </w:r>
      <w:r w:rsidRPr="00163B4A">
        <w:rPr>
          <w:i/>
        </w:rPr>
        <w:t>STV/SVV</w:t>
      </w:r>
      <w:r w:rsidRPr="00F52D4B">
        <w:t xml:space="preserve"> element) and an apodosis (the consequence of the conditional clause)</w:t>
      </w:r>
      <w:r>
        <w:t>. In (1), the speaker sets up a hypothetical situation in which a tramp asks the speaker for money to buy bread, and the speaker replies that, if the tramp wishes, he will go with him to buy some bread (but not a litre of wine).</w:t>
      </w:r>
    </w:p>
    <w:p w:rsidR="00EB0003" w:rsidRPr="00175CBA" w:rsidRDefault="00EB0003" w:rsidP="00175CBA"/>
    <w:p w:rsidR="00EB0003" w:rsidRPr="00DD759D" w:rsidRDefault="00EB0003" w:rsidP="00175CBA">
      <w:pPr>
        <w:rPr>
          <w:lang w:val="fr-FR"/>
        </w:rPr>
      </w:pPr>
      <w:r w:rsidRPr="00DD759D">
        <w:rPr>
          <w:lang w:val="fr-FR"/>
        </w:rPr>
        <w:t xml:space="preserve">(1) </w:t>
      </w:r>
      <w:r>
        <w:rPr>
          <w:lang w:val="fr-FR"/>
        </w:rPr>
        <w:tab/>
      </w:r>
      <w:r w:rsidRPr="00175CBA">
        <w:rPr>
          <w:lang w:val="fr-FR"/>
        </w:rPr>
        <w:t>non c'est vrai que + la misère on côtoie la misère sans s'y arrêter + voilà et</w:t>
      </w:r>
    </w:p>
    <w:p w:rsidR="00EB0003" w:rsidRDefault="00EB0003" w:rsidP="00175CBA">
      <w:pPr>
        <w:ind w:left="720"/>
        <w:rPr>
          <w:lang w:val="fr-FR"/>
        </w:rPr>
      </w:pPr>
      <w:r w:rsidRPr="00175CBA">
        <w:rPr>
          <w:lang w:val="fr-FR"/>
        </w:rPr>
        <w:t xml:space="preserve">quand il y en a un qui vous demande une pièce ça c'est vrai + moi quand on me demande une pièce pour acheter du pain je dis ben écoutez </w:t>
      </w:r>
      <w:r w:rsidRPr="00175CBA">
        <w:rPr>
          <w:b/>
          <w:bCs/>
          <w:lang w:val="fr-FR"/>
        </w:rPr>
        <w:t>si vous voulez</w:t>
      </w:r>
      <w:r w:rsidRPr="00175CBA">
        <w:rPr>
          <w:lang w:val="fr-FR"/>
        </w:rPr>
        <w:t xml:space="preserve"> je vais aller avec vous chercher le pain + c'est pas pour aller acheter un litre de vin quand même + hein je vais pas les aider à plonger un peu plus</w:t>
      </w:r>
      <w:r>
        <w:rPr>
          <w:lang w:val="fr-FR"/>
        </w:rPr>
        <w:t>...</w:t>
      </w:r>
      <w:r w:rsidRPr="00175CBA">
        <w:rPr>
          <w:lang w:val="fr-FR"/>
        </w:rPr>
        <w:t xml:space="preserve">  </w:t>
      </w:r>
    </w:p>
    <w:p w:rsidR="00EB0003" w:rsidRPr="00496054" w:rsidRDefault="00EB0003" w:rsidP="00175CBA">
      <w:pPr>
        <w:ind w:left="720"/>
      </w:pPr>
      <w:r w:rsidRPr="00496054">
        <w:t>(CRFP)</w:t>
      </w:r>
    </w:p>
    <w:p w:rsidR="00EB0003" w:rsidRPr="00640420" w:rsidRDefault="00EB0003" w:rsidP="00175CBA">
      <w:pPr>
        <w:ind w:left="720"/>
      </w:pPr>
      <w:r>
        <w:rPr>
          <w:lang w:val="en-US"/>
        </w:rPr>
        <w:t>‘</w:t>
      </w:r>
      <w:r w:rsidRPr="00640420">
        <w:t xml:space="preserve">No, it’s true that + poverty you meet it all the time + and when there’s someone who asks for a coin it’s true + when someone asks me for a coin to buy some bread I say well listen </w:t>
      </w:r>
      <w:r w:rsidRPr="00640420">
        <w:rPr>
          <w:b/>
          <w:bCs/>
        </w:rPr>
        <w:t xml:space="preserve">if you want (/if you like) </w:t>
      </w:r>
      <w:r w:rsidRPr="00640420">
        <w:t>I’ll go with you to get some bread + it’s not</w:t>
      </w:r>
      <w:r>
        <w:t xml:space="preserve"> to go and buy a litre of wine P</w:t>
      </w:r>
      <w:r w:rsidRPr="00640420">
        <w:t>M + you know ? I’m not going to help them go a bit further down the drain’</w:t>
      </w:r>
    </w:p>
    <w:p w:rsidR="00EB0003" w:rsidRPr="00496054" w:rsidRDefault="00EB0003" w:rsidP="00A36594">
      <w:pPr>
        <w:ind w:left="720"/>
      </w:pPr>
      <w:r w:rsidRPr="00496054">
        <w:t>(CRFP)</w:t>
      </w:r>
    </w:p>
    <w:p w:rsidR="00EB0003" w:rsidRPr="00A36594" w:rsidRDefault="00EB0003" w:rsidP="00175CBA"/>
    <w:p w:rsidR="00EB0003" w:rsidRDefault="00EB0003" w:rsidP="00F52D4B">
      <w:r>
        <w:t xml:space="preserve">In these circumstances, </w:t>
      </w:r>
      <w:r w:rsidRPr="00163B4A">
        <w:rPr>
          <w:i/>
        </w:rPr>
        <w:t>STV/SVV</w:t>
      </w:r>
      <w:r>
        <w:t xml:space="preserve"> can be translated with ‘if you want’ or ‘if you like’.</w:t>
      </w:r>
    </w:p>
    <w:p w:rsidR="00EB0003" w:rsidRDefault="00EB0003" w:rsidP="00F52D4B"/>
    <w:p w:rsidR="00EB0003" w:rsidRPr="00175CBA" w:rsidRDefault="00EB0003" w:rsidP="00F52D4B">
      <w:r>
        <w:t xml:space="preserve">By contrast, in </w:t>
      </w:r>
      <w:r w:rsidRPr="00175CBA">
        <w:t>PM usages</w:t>
      </w:r>
      <w:r>
        <w:t xml:space="preserve">, as we can see in example (2), there is no apodosis and </w:t>
      </w:r>
      <w:r w:rsidRPr="00163B4A">
        <w:rPr>
          <w:i/>
        </w:rPr>
        <w:t>STV/SVV</w:t>
      </w:r>
      <w:r>
        <w:t xml:space="preserve"> cannot be translated ‘if you want’, but only ‘if you like’.</w:t>
      </w:r>
    </w:p>
    <w:p w:rsidR="00EB0003" w:rsidRPr="00175CBA" w:rsidRDefault="00EB0003" w:rsidP="00175CBA"/>
    <w:p w:rsidR="00EB0003" w:rsidRPr="00DD759D" w:rsidRDefault="00EB0003" w:rsidP="00A36594">
      <w:pPr>
        <w:ind w:left="720" w:hanging="720"/>
        <w:rPr>
          <w:lang w:val="fr-FR"/>
        </w:rPr>
      </w:pPr>
      <w:r>
        <w:rPr>
          <w:lang w:val="fr-FR"/>
        </w:rPr>
        <w:t>(2)</w:t>
      </w:r>
      <w:r>
        <w:rPr>
          <w:lang w:val="fr-FR"/>
        </w:rPr>
        <w:tab/>
      </w:r>
      <w:r w:rsidRPr="00175CBA">
        <w:rPr>
          <w:lang w:val="fr-FR"/>
        </w:rPr>
        <w:t xml:space="preserve">L1      </w:t>
      </w:r>
      <w:r>
        <w:rPr>
          <w:lang w:val="fr-FR"/>
        </w:rPr>
        <w:tab/>
      </w:r>
      <w:r w:rsidRPr="00175CBA">
        <w:rPr>
          <w:lang w:val="fr-FR"/>
        </w:rPr>
        <w:t>on faisait aussi ce qu'on appelait le cier</w:t>
      </w:r>
      <w:r>
        <w:rPr>
          <w:lang w:val="fr-FR"/>
        </w:rPr>
        <w:t>ge à trois branches pour Pâques</w:t>
      </w:r>
    </w:p>
    <w:p w:rsidR="00EB0003" w:rsidRPr="00DD759D" w:rsidRDefault="00EB0003" w:rsidP="00A36594">
      <w:pPr>
        <w:ind w:left="1440"/>
        <w:rPr>
          <w:lang w:val="fr-FR"/>
        </w:rPr>
      </w:pPr>
      <w:r w:rsidRPr="00175CBA">
        <w:rPr>
          <w:lang w:val="fr-FR"/>
        </w:rPr>
        <w:t xml:space="preserve">+ le cierge à trois </w:t>
      </w:r>
      <w:r w:rsidRPr="00175CBA">
        <w:rPr>
          <w:lang w:val="fr-FR"/>
        </w:rPr>
        <w:tab/>
        <w:t xml:space="preserve">branches </w:t>
      </w:r>
      <w:r w:rsidRPr="00175CBA">
        <w:rPr>
          <w:lang w:val="fr-FR"/>
        </w:rPr>
        <w:tab/>
        <w:t xml:space="preserve">consist- était + euh + un p- un chose un + un pied </w:t>
      </w:r>
      <w:r w:rsidRPr="00175CBA">
        <w:rPr>
          <w:b/>
          <w:bCs/>
          <w:lang w:val="fr-FR"/>
        </w:rPr>
        <w:t>si vous voulez</w:t>
      </w:r>
      <w:r w:rsidRPr="00175CBA">
        <w:rPr>
          <w:lang w:val="fr-FR"/>
        </w:rPr>
        <w:t xml:space="preserve"> + dont + trois </w:t>
      </w:r>
      <w:r w:rsidRPr="00175CBA">
        <w:rPr>
          <w:lang w:val="fr-FR"/>
        </w:rPr>
        <w:tab/>
        <w:t>branches + hein</w:t>
      </w:r>
    </w:p>
    <w:p w:rsidR="00EB0003" w:rsidRDefault="00EB0003" w:rsidP="00A36594">
      <w:pPr>
        <w:ind w:left="720" w:hanging="720"/>
      </w:pPr>
      <w:r w:rsidRPr="00175CBA">
        <w:rPr>
          <w:lang w:val="fr-FR"/>
        </w:rPr>
        <w:tab/>
      </w:r>
      <w:r w:rsidRPr="00496054">
        <w:t>L2</w:t>
      </w:r>
      <w:r w:rsidRPr="00496054">
        <w:tab/>
        <w:t xml:space="preserve">d'accord </w:t>
      </w:r>
    </w:p>
    <w:p w:rsidR="00EB0003" w:rsidRPr="00496054" w:rsidRDefault="00EB0003" w:rsidP="00A36594">
      <w:pPr>
        <w:ind w:left="720"/>
      </w:pPr>
      <w:r w:rsidRPr="00496054">
        <w:t>(CRFP)</w:t>
      </w:r>
    </w:p>
    <w:p w:rsidR="00EB0003" w:rsidRPr="00640420" w:rsidRDefault="00EB0003" w:rsidP="00A36594">
      <w:pPr>
        <w:ind w:left="720"/>
      </w:pPr>
      <w:r w:rsidRPr="00640420">
        <w:t>‘L1</w:t>
      </w:r>
      <w:r w:rsidRPr="00640420">
        <w:tab/>
        <w:t xml:space="preserve">we also used to make what we called the candle with three branches for Easter + the candle with three branches consist- was + er + a f – a thing a + foot </w:t>
      </w:r>
      <w:r w:rsidRPr="00640420">
        <w:rPr>
          <w:b/>
          <w:bCs/>
        </w:rPr>
        <w:t xml:space="preserve">if you like (*?if you want) </w:t>
      </w:r>
      <w:r w:rsidRPr="00640420">
        <w:t xml:space="preserve">+ </w:t>
      </w:r>
      <w:r w:rsidRPr="00640420">
        <w:tab/>
        <w:t>with + three branches you see</w:t>
      </w:r>
    </w:p>
    <w:p w:rsidR="00EB0003" w:rsidRPr="00496054" w:rsidRDefault="00EB0003" w:rsidP="00A36594">
      <w:pPr>
        <w:ind w:left="720" w:hanging="720"/>
      </w:pPr>
      <w:r w:rsidRPr="00640420">
        <w:tab/>
      </w:r>
      <w:r w:rsidRPr="00496054">
        <w:t>L2</w:t>
      </w:r>
      <w:r w:rsidRPr="00496054">
        <w:tab/>
        <w:t>OK’</w:t>
      </w:r>
    </w:p>
    <w:p w:rsidR="00EB0003" w:rsidRPr="00496054" w:rsidRDefault="00EB0003" w:rsidP="00A36594">
      <w:pPr>
        <w:ind w:left="720" w:hanging="720"/>
      </w:pPr>
    </w:p>
    <w:p w:rsidR="00EB0003" w:rsidRDefault="00EB0003" w:rsidP="00175CBA"/>
    <w:p w:rsidR="00EB0003" w:rsidRDefault="00EB0003" w:rsidP="004B20D5">
      <w:r>
        <w:t xml:space="preserve">Table 1 displays the raw numbers of occurrences of </w:t>
      </w:r>
      <w:r w:rsidRPr="00163B4A">
        <w:rPr>
          <w:i/>
        </w:rPr>
        <w:t>STV/SVV</w:t>
      </w:r>
      <w:r>
        <w:t xml:space="preserve"> in the four corpora and the percentage of PM/metacommenting usages.</w:t>
      </w:r>
    </w:p>
    <w:p w:rsidR="00EB0003" w:rsidRDefault="00EB0003" w:rsidP="004B20D5"/>
    <w:p w:rsidR="00EB0003" w:rsidRDefault="00EB0003" w:rsidP="00E2701F">
      <w:r>
        <w:t>Table 1: Raw numbers</w:t>
      </w:r>
      <w:r w:rsidRPr="00E2701F">
        <w:t xml:space="preserve"> of canonical and PM usages </w:t>
      </w:r>
      <w:r>
        <w:t xml:space="preserve">of </w:t>
      </w:r>
      <w:r w:rsidRPr="00163B4A">
        <w:rPr>
          <w:i/>
        </w:rPr>
        <w:t>STV/SVV</w:t>
      </w:r>
      <w:r>
        <w:t xml:space="preserve"> </w:t>
      </w:r>
      <w:r w:rsidRPr="00E2701F">
        <w:t xml:space="preserve">in </w:t>
      </w:r>
      <w:r>
        <w:t xml:space="preserve">the four </w:t>
      </w:r>
      <w:r w:rsidRPr="00E2701F">
        <w:t>spoken corpora</w:t>
      </w:r>
    </w:p>
    <w:p w:rsidR="00EB0003" w:rsidRDefault="00EB0003" w:rsidP="00E2701F"/>
    <w:tbl>
      <w:tblPr>
        <w:tblW w:w="7403" w:type="dxa"/>
        <w:tblCellSpacing w:w="0" w:type="dxa"/>
        <w:tblInd w:w="927" w:type="dxa"/>
        <w:tblLayout w:type="fixed"/>
        <w:tblCellMar>
          <w:left w:w="0" w:type="dxa"/>
          <w:right w:w="0" w:type="dxa"/>
        </w:tblCellMar>
        <w:tblLook w:val="0000"/>
      </w:tblPr>
      <w:tblGrid>
        <w:gridCol w:w="1243"/>
        <w:gridCol w:w="1080"/>
        <w:gridCol w:w="540"/>
        <w:gridCol w:w="1260"/>
        <w:gridCol w:w="1080"/>
        <w:gridCol w:w="540"/>
        <w:gridCol w:w="1660"/>
      </w:tblGrid>
      <w:tr w:rsidR="00EB0003" w:rsidRPr="00E2701F" w:rsidTr="00D27888">
        <w:trPr>
          <w:trHeight w:val="276"/>
          <w:tblCellSpacing w:w="0" w:type="dxa"/>
        </w:trPr>
        <w:tc>
          <w:tcPr>
            <w:tcW w:w="1243" w:type="dxa"/>
            <w:tcBorders>
              <w:top w:val="single" w:sz="4" w:space="0" w:color="FFFFFF"/>
              <w:left w:val="single" w:sz="4" w:space="0" w:color="FFFFFF"/>
              <w:bottom w:val="single" w:sz="12" w:space="0" w:color="FFFFFF"/>
              <w:right w:val="single" w:sz="4" w:space="0" w:color="FFFFFF"/>
            </w:tcBorders>
          </w:tcPr>
          <w:p w:rsidR="00EB0003" w:rsidRPr="00776E93" w:rsidRDefault="00EB0003" w:rsidP="00D27888">
            <w:pPr>
              <w:rPr>
                <w:b/>
              </w:rPr>
            </w:pPr>
            <w:r w:rsidRPr="00E2701F">
              <w:t> </w:t>
            </w:r>
            <w:r>
              <w:rPr>
                <w:b/>
              </w:rPr>
              <w:t>Corpus</w:t>
            </w:r>
          </w:p>
        </w:tc>
        <w:tc>
          <w:tcPr>
            <w:tcW w:w="1080" w:type="dxa"/>
            <w:tcBorders>
              <w:top w:val="single" w:sz="4" w:space="0" w:color="FFFFFF"/>
              <w:left w:val="single" w:sz="4" w:space="0" w:color="FFFFFF"/>
              <w:bottom w:val="single" w:sz="12" w:space="0" w:color="FFFFFF"/>
              <w:right w:val="single" w:sz="4" w:space="0" w:color="FFFFFF"/>
            </w:tcBorders>
          </w:tcPr>
          <w:p w:rsidR="00EB0003" w:rsidRPr="00640420" w:rsidRDefault="00EB0003" w:rsidP="00D27888">
            <w:pPr>
              <w:rPr>
                <w:i/>
              </w:rPr>
            </w:pPr>
            <w:r w:rsidRPr="00640420">
              <w:rPr>
                <w:b/>
                <w:bCs/>
                <w:i/>
              </w:rPr>
              <w:t>STV</w:t>
            </w:r>
          </w:p>
        </w:tc>
        <w:tc>
          <w:tcPr>
            <w:tcW w:w="540" w:type="dxa"/>
            <w:tcBorders>
              <w:top w:val="single" w:sz="4" w:space="0" w:color="FFFFFF"/>
              <w:left w:val="single" w:sz="4" w:space="0" w:color="FFFFFF"/>
              <w:bottom w:val="single" w:sz="12" w:space="0" w:color="FFFFFF"/>
              <w:right w:val="single" w:sz="4" w:space="0" w:color="FFFFFF"/>
            </w:tcBorders>
          </w:tcPr>
          <w:p w:rsidR="00EB0003" w:rsidRPr="00E2701F" w:rsidRDefault="00EB0003" w:rsidP="00D27888">
            <w:r w:rsidRPr="00E2701F">
              <w:t> </w:t>
            </w:r>
          </w:p>
        </w:tc>
        <w:tc>
          <w:tcPr>
            <w:tcW w:w="1260" w:type="dxa"/>
            <w:tcBorders>
              <w:top w:val="single" w:sz="4" w:space="0" w:color="FFFFFF"/>
              <w:left w:val="single" w:sz="4" w:space="0" w:color="FFFFFF"/>
              <w:bottom w:val="single" w:sz="12" w:space="0" w:color="FFFFFF"/>
              <w:right w:val="single" w:sz="4" w:space="0" w:color="FFFFFF"/>
            </w:tcBorders>
          </w:tcPr>
          <w:p w:rsidR="00EB0003" w:rsidRPr="00E2701F" w:rsidRDefault="00EB0003" w:rsidP="00D27888">
            <w:r w:rsidRPr="00E2701F">
              <w:t> </w:t>
            </w:r>
          </w:p>
        </w:tc>
        <w:tc>
          <w:tcPr>
            <w:tcW w:w="1080" w:type="dxa"/>
            <w:tcBorders>
              <w:top w:val="single" w:sz="4" w:space="0" w:color="FFFFFF"/>
              <w:left w:val="single" w:sz="4" w:space="0" w:color="FFFFFF"/>
              <w:bottom w:val="single" w:sz="12" w:space="0" w:color="FFFFFF"/>
              <w:right w:val="single" w:sz="4" w:space="0" w:color="FFFFFF"/>
            </w:tcBorders>
          </w:tcPr>
          <w:p w:rsidR="00EB0003" w:rsidRPr="00640420" w:rsidRDefault="00EB0003" w:rsidP="00D27888">
            <w:pPr>
              <w:rPr>
                <w:i/>
              </w:rPr>
            </w:pPr>
            <w:r w:rsidRPr="00640420">
              <w:rPr>
                <w:b/>
                <w:bCs/>
                <w:i/>
              </w:rPr>
              <w:t>SVV</w:t>
            </w:r>
          </w:p>
        </w:tc>
        <w:tc>
          <w:tcPr>
            <w:tcW w:w="540" w:type="dxa"/>
            <w:tcBorders>
              <w:top w:val="single" w:sz="4" w:space="0" w:color="FFFFFF"/>
              <w:left w:val="single" w:sz="4" w:space="0" w:color="FFFFFF"/>
              <w:bottom w:val="single" w:sz="12" w:space="0" w:color="FFFFFF"/>
              <w:right w:val="single" w:sz="4" w:space="0" w:color="FFFFFF"/>
            </w:tcBorders>
          </w:tcPr>
          <w:p w:rsidR="00EB0003" w:rsidRPr="00E2701F" w:rsidRDefault="00EB0003" w:rsidP="00D27888">
            <w:r w:rsidRPr="00E2701F">
              <w:t> </w:t>
            </w:r>
          </w:p>
        </w:tc>
        <w:tc>
          <w:tcPr>
            <w:tcW w:w="1660" w:type="dxa"/>
            <w:tcBorders>
              <w:top w:val="single" w:sz="4" w:space="0" w:color="FFFFFF"/>
              <w:left w:val="single" w:sz="4" w:space="0" w:color="FFFFFF"/>
              <w:bottom w:val="single" w:sz="12" w:space="0" w:color="FFFFFF"/>
              <w:right w:val="single" w:sz="4" w:space="0" w:color="FFFFFF"/>
            </w:tcBorders>
          </w:tcPr>
          <w:p w:rsidR="00EB0003" w:rsidRPr="00E2701F" w:rsidRDefault="00EB0003" w:rsidP="00D27888">
            <w:r w:rsidRPr="00E2701F">
              <w:t> </w:t>
            </w:r>
          </w:p>
        </w:tc>
      </w:tr>
      <w:tr w:rsidR="00EB0003" w:rsidRPr="00E2701F" w:rsidTr="00D27888">
        <w:trPr>
          <w:trHeight w:val="1068"/>
          <w:tblCellSpacing w:w="0" w:type="dxa"/>
        </w:trPr>
        <w:tc>
          <w:tcPr>
            <w:tcW w:w="1243" w:type="dxa"/>
            <w:tcBorders>
              <w:top w:val="single" w:sz="12" w:space="0" w:color="FFFFFF"/>
              <w:left w:val="single" w:sz="4" w:space="0" w:color="FFFFFF"/>
              <w:bottom w:val="single" w:sz="4" w:space="0" w:color="FFFFFF"/>
              <w:right w:val="single" w:sz="4" w:space="0" w:color="FFFFFF"/>
            </w:tcBorders>
          </w:tcPr>
          <w:p w:rsidR="00EB0003" w:rsidRPr="00E2701F" w:rsidRDefault="00EB0003" w:rsidP="00D27888">
            <w:r w:rsidRPr="00E2701F">
              <w:t> </w:t>
            </w:r>
          </w:p>
        </w:tc>
        <w:tc>
          <w:tcPr>
            <w:tcW w:w="1080" w:type="dxa"/>
            <w:tcBorders>
              <w:top w:val="single" w:sz="12" w:space="0" w:color="FFFFFF"/>
              <w:left w:val="single" w:sz="4" w:space="0" w:color="FFFFFF"/>
              <w:bottom w:val="single" w:sz="4" w:space="0" w:color="FFFFFF"/>
              <w:right w:val="single" w:sz="4" w:space="0" w:color="FFFFFF"/>
            </w:tcBorders>
          </w:tcPr>
          <w:p w:rsidR="00EB0003" w:rsidRPr="00E2701F" w:rsidRDefault="00EB0003" w:rsidP="00D27888">
            <w:r w:rsidRPr="00E2701F">
              <w:t>Canonical</w:t>
            </w:r>
          </w:p>
        </w:tc>
        <w:tc>
          <w:tcPr>
            <w:tcW w:w="540" w:type="dxa"/>
            <w:tcBorders>
              <w:top w:val="single" w:sz="12" w:space="0" w:color="FFFFFF"/>
              <w:left w:val="single" w:sz="4" w:space="0" w:color="FFFFFF"/>
              <w:bottom w:val="single" w:sz="4" w:space="0" w:color="FFFFFF"/>
              <w:right w:val="single" w:sz="4" w:space="0" w:color="FFFFFF"/>
            </w:tcBorders>
          </w:tcPr>
          <w:p w:rsidR="00EB0003" w:rsidRPr="00E2701F" w:rsidRDefault="00EB0003" w:rsidP="00D27888">
            <w:r w:rsidRPr="00E2701F">
              <w:t>PM</w:t>
            </w:r>
          </w:p>
        </w:tc>
        <w:tc>
          <w:tcPr>
            <w:tcW w:w="1260" w:type="dxa"/>
            <w:tcBorders>
              <w:top w:val="single" w:sz="12" w:space="0" w:color="FFFFFF"/>
              <w:left w:val="single" w:sz="4" w:space="0" w:color="FFFFFF"/>
              <w:bottom w:val="single" w:sz="4" w:space="0" w:color="FFFFFF"/>
              <w:right w:val="single" w:sz="4" w:space="0" w:color="FFFFFF"/>
            </w:tcBorders>
          </w:tcPr>
          <w:p w:rsidR="00EB0003" w:rsidRPr="00E2701F" w:rsidRDefault="00EB0003" w:rsidP="00D27888">
            <w:pPr>
              <w:rPr>
                <w:lang w:val="en-US"/>
              </w:rPr>
            </w:pPr>
            <w:r w:rsidRPr="00E2701F">
              <w:t>PM usage as percentage of total</w:t>
            </w:r>
          </w:p>
        </w:tc>
        <w:tc>
          <w:tcPr>
            <w:tcW w:w="1080" w:type="dxa"/>
            <w:tcBorders>
              <w:top w:val="single" w:sz="12" w:space="0" w:color="FFFFFF"/>
              <w:left w:val="single" w:sz="4" w:space="0" w:color="FFFFFF"/>
              <w:bottom w:val="single" w:sz="4" w:space="0" w:color="FFFFFF"/>
              <w:right w:val="single" w:sz="4" w:space="0" w:color="FFFFFF"/>
            </w:tcBorders>
          </w:tcPr>
          <w:p w:rsidR="00EB0003" w:rsidRPr="00E2701F" w:rsidRDefault="00EB0003" w:rsidP="00D27888">
            <w:r w:rsidRPr="00E2701F">
              <w:t>Canonical</w:t>
            </w:r>
          </w:p>
        </w:tc>
        <w:tc>
          <w:tcPr>
            <w:tcW w:w="540" w:type="dxa"/>
            <w:tcBorders>
              <w:top w:val="single" w:sz="12" w:space="0" w:color="FFFFFF"/>
              <w:left w:val="single" w:sz="4" w:space="0" w:color="FFFFFF"/>
              <w:bottom w:val="single" w:sz="4" w:space="0" w:color="FFFFFF"/>
              <w:right w:val="single" w:sz="4" w:space="0" w:color="FFFFFF"/>
            </w:tcBorders>
          </w:tcPr>
          <w:p w:rsidR="00EB0003" w:rsidRPr="00E2701F" w:rsidRDefault="00EB0003" w:rsidP="00D27888">
            <w:r w:rsidRPr="00E2701F">
              <w:t>PM</w:t>
            </w:r>
          </w:p>
        </w:tc>
        <w:tc>
          <w:tcPr>
            <w:tcW w:w="1660" w:type="dxa"/>
            <w:tcBorders>
              <w:top w:val="single" w:sz="12" w:space="0" w:color="FFFFFF"/>
              <w:left w:val="single" w:sz="4" w:space="0" w:color="FFFFFF"/>
              <w:bottom w:val="single" w:sz="4" w:space="0" w:color="FFFFFF"/>
              <w:right w:val="single" w:sz="4" w:space="0" w:color="FFFFFF"/>
            </w:tcBorders>
          </w:tcPr>
          <w:p w:rsidR="00EB0003" w:rsidRPr="00E2701F" w:rsidRDefault="00EB0003" w:rsidP="00D27888">
            <w:r w:rsidRPr="00E2701F">
              <w:t>PM usage as percentage of total</w:t>
            </w:r>
          </w:p>
        </w:tc>
      </w:tr>
      <w:tr w:rsidR="00EB0003" w:rsidRPr="00E2701F" w:rsidTr="00D27888">
        <w:trPr>
          <w:trHeight w:val="276"/>
          <w:tblCellSpacing w:w="0" w:type="dxa"/>
        </w:trPr>
        <w:tc>
          <w:tcPr>
            <w:tcW w:w="1243"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ESLO</w:t>
            </w:r>
            <w:r>
              <w:t xml:space="preserve"> </w:t>
            </w:r>
          </w:p>
        </w:tc>
        <w:tc>
          <w:tcPr>
            <w:tcW w:w="108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3</w:t>
            </w:r>
          </w:p>
        </w:tc>
        <w:tc>
          <w:tcPr>
            <w:tcW w:w="54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0</w:t>
            </w:r>
          </w:p>
        </w:tc>
        <w:tc>
          <w:tcPr>
            <w:tcW w:w="126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0%</w:t>
            </w:r>
          </w:p>
        </w:tc>
        <w:tc>
          <w:tcPr>
            <w:tcW w:w="108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12</w:t>
            </w:r>
          </w:p>
        </w:tc>
        <w:tc>
          <w:tcPr>
            <w:tcW w:w="54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193</w:t>
            </w:r>
          </w:p>
        </w:tc>
        <w:tc>
          <w:tcPr>
            <w:tcW w:w="166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94%</w:t>
            </w:r>
          </w:p>
        </w:tc>
      </w:tr>
      <w:tr w:rsidR="00EB0003" w:rsidRPr="00E2701F" w:rsidTr="00D27888">
        <w:trPr>
          <w:trHeight w:val="276"/>
          <w:tblCellSpacing w:w="0" w:type="dxa"/>
        </w:trPr>
        <w:tc>
          <w:tcPr>
            <w:tcW w:w="1243"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t>BC</w:t>
            </w:r>
          </w:p>
        </w:tc>
        <w:tc>
          <w:tcPr>
            <w:tcW w:w="108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1</w:t>
            </w:r>
          </w:p>
        </w:tc>
        <w:tc>
          <w:tcPr>
            <w:tcW w:w="54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7</w:t>
            </w:r>
          </w:p>
        </w:tc>
        <w:tc>
          <w:tcPr>
            <w:tcW w:w="126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86%</w:t>
            </w:r>
          </w:p>
        </w:tc>
        <w:tc>
          <w:tcPr>
            <w:tcW w:w="108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7</w:t>
            </w:r>
          </w:p>
        </w:tc>
        <w:tc>
          <w:tcPr>
            <w:tcW w:w="54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85</w:t>
            </w:r>
          </w:p>
        </w:tc>
        <w:tc>
          <w:tcPr>
            <w:tcW w:w="166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92%</w:t>
            </w:r>
          </w:p>
        </w:tc>
      </w:tr>
      <w:tr w:rsidR="00EB0003" w:rsidRPr="00E2701F" w:rsidTr="00D27888">
        <w:trPr>
          <w:trHeight w:val="276"/>
          <w:tblCellSpacing w:w="0" w:type="dxa"/>
        </w:trPr>
        <w:tc>
          <w:tcPr>
            <w:tcW w:w="1243"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CRFP</w:t>
            </w:r>
          </w:p>
        </w:tc>
        <w:tc>
          <w:tcPr>
            <w:tcW w:w="108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8</w:t>
            </w:r>
          </w:p>
        </w:tc>
        <w:tc>
          <w:tcPr>
            <w:tcW w:w="54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37</w:t>
            </w:r>
          </w:p>
        </w:tc>
        <w:tc>
          <w:tcPr>
            <w:tcW w:w="126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82%</w:t>
            </w:r>
          </w:p>
        </w:tc>
        <w:tc>
          <w:tcPr>
            <w:tcW w:w="108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10</w:t>
            </w:r>
          </w:p>
        </w:tc>
        <w:tc>
          <w:tcPr>
            <w:tcW w:w="54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41</w:t>
            </w:r>
          </w:p>
        </w:tc>
        <w:tc>
          <w:tcPr>
            <w:tcW w:w="166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80%</w:t>
            </w:r>
          </w:p>
        </w:tc>
      </w:tr>
      <w:tr w:rsidR="00EB0003" w:rsidRPr="00E2701F" w:rsidTr="00D27888">
        <w:trPr>
          <w:trHeight w:val="276"/>
          <w:tblCellSpacing w:w="0" w:type="dxa"/>
        </w:trPr>
        <w:tc>
          <w:tcPr>
            <w:tcW w:w="1243"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CFPP</w:t>
            </w:r>
          </w:p>
        </w:tc>
        <w:tc>
          <w:tcPr>
            <w:tcW w:w="108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1</w:t>
            </w:r>
          </w:p>
        </w:tc>
        <w:tc>
          <w:tcPr>
            <w:tcW w:w="54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19</w:t>
            </w:r>
          </w:p>
        </w:tc>
        <w:tc>
          <w:tcPr>
            <w:tcW w:w="126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95%</w:t>
            </w:r>
          </w:p>
        </w:tc>
        <w:tc>
          <w:tcPr>
            <w:tcW w:w="108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9</w:t>
            </w:r>
          </w:p>
        </w:tc>
        <w:tc>
          <w:tcPr>
            <w:tcW w:w="54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103</w:t>
            </w:r>
          </w:p>
        </w:tc>
        <w:tc>
          <w:tcPr>
            <w:tcW w:w="1660" w:type="dxa"/>
            <w:tcBorders>
              <w:top w:val="single" w:sz="4" w:space="0" w:color="FFFFFF"/>
              <w:left w:val="single" w:sz="4" w:space="0" w:color="FFFFFF"/>
              <w:bottom w:val="single" w:sz="4" w:space="0" w:color="FFFFFF"/>
              <w:right w:val="single" w:sz="4" w:space="0" w:color="FFFFFF"/>
            </w:tcBorders>
          </w:tcPr>
          <w:p w:rsidR="00EB0003" w:rsidRPr="00E2701F" w:rsidRDefault="00EB0003" w:rsidP="00D27888">
            <w:r w:rsidRPr="00E2701F">
              <w:t>92%</w:t>
            </w:r>
          </w:p>
        </w:tc>
      </w:tr>
    </w:tbl>
    <w:p w:rsidR="00EB0003" w:rsidRDefault="00EB0003" w:rsidP="00E2701F"/>
    <w:p w:rsidR="00EB0003" w:rsidRDefault="00EB0003" w:rsidP="004B20D5">
      <w:r>
        <w:t xml:space="preserve">Table 1 does not reveal the rates of usage of </w:t>
      </w:r>
      <w:r w:rsidRPr="00163B4A">
        <w:rPr>
          <w:i/>
        </w:rPr>
        <w:t>STV/SVV</w:t>
      </w:r>
      <w:r>
        <w:t xml:space="preserve"> per 10,000 words and thus does not permit comparison of these rates of usage across the different corpora, dated 1968, 1988, 2002 and 2011. We can, however, note that </w:t>
      </w:r>
      <w:r w:rsidRPr="00163B4A">
        <w:rPr>
          <w:i/>
        </w:rPr>
        <w:t>SVV</w:t>
      </w:r>
      <w:r>
        <w:t xml:space="preserve"> is much more often used than </w:t>
      </w:r>
      <w:r w:rsidRPr="00163B4A">
        <w:rPr>
          <w:i/>
        </w:rPr>
        <w:t>STV</w:t>
      </w:r>
      <w:r>
        <w:t xml:space="preserve"> in the ESLO and BC corpora, with higher rates of </w:t>
      </w:r>
      <w:r w:rsidRPr="00163B4A">
        <w:rPr>
          <w:i/>
        </w:rPr>
        <w:t>STV</w:t>
      </w:r>
      <w:r>
        <w:t xml:space="preserve"> in the CRFP. By contrast, in the most recent corpus, the CFPP, the rates of </w:t>
      </w:r>
      <w:r w:rsidRPr="00163B4A">
        <w:rPr>
          <w:i/>
        </w:rPr>
        <w:t>SVV</w:t>
      </w:r>
      <w:r>
        <w:t xml:space="preserve"> are much higher than </w:t>
      </w:r>
      <w:r w:rsidRPr="00163B4A">
        <w:rPr>
          <w:i/>
        </w:rPr>
        <w:t>STV</w:t>
      </w:r>
      <w:r>
        <w:t xml:space="preserve">. One might have expected a shift from the </w:t>
      </w:r>
      <w:r>
        <w:rPr>
          <w:i/>
        </w:rPr>
        <w:t xml:space="preserve">vous </w:t>
      </w:r>
      <w:r>
        <w:t xml:space="preserve">to the </w:t>
      </w:r>
      <w:r>
        <w:rPr>
          <w:i/>
        </w:rPr>
        <w:t xml:space="preserve">tu </w:t>
      </w:r>
      <w:r>
        <w:t xml:space="preserve">form of address, as time progresses. The nature of the relationship between the interviewer and the interviewee dictates the selection of personal pronoun. The interviewers in the ESLO, BC and CFPP corpora were not personally acquainted with the interviewees, whereas the recordings for the CRFP were made by younger MA students who engaged in interviews with their peers or family and friends. What the table reveals is the surprisingly high rate of PM-usages, ranging from 80-95%, outweighing to a formidable degree the canonical usages. Table 2 shows rates of usage across the four corpora which allows us to gauge the extent to which </w:t>
      </w:r>
      <w:r w:rsidRPr="00163B4A">
        <w:rPr>
          <w:i/>
        </w:rPr>
        <w:t>STV/SVV</w:t>
      </w:r>
      <w:r>
        <w:t xml:space="preserve"> has spread or contracted across the 40-year period from 1968 to 2011.</w:t>
      </w:r>
    </w:p>
    <w:p w:rsidR="00EB0003" w:rsidRDefault="00EB0003" w:rsidP="00776E93"/>
    <w:p w:rsidR="00EB0003" w:rsidRDefault="00EB0003" w:rsidP="00776E93">
      <w:r>
        <w:t>Table 2: Raw number and r</w:t>
      </w:r>
      <w:r w:rsidRPr="00776E93">
        <w:t xml:space="preserve">ates of occurrence of </w:t>
      </w:r>
      <w:r w:rsidRPr="00BB39A6">
        <w:rPr>
          <w:i/>
        </w:rPr>
        <w:t>STV/SVV</w:t>
      </w:r>
      <w:r>
        <w:t xml:space="preserve"> in the four corpora per 10,000 words</w:t>
      </w:r>
    </w:p>
    <w:p w:rsidR="00EB0003" w:rsidRPr="00776E93" w:rsidRDefault="00EB0003" w:rsidP="00776E93"/>
    <w:tbl>
      <w:tblPr>
        <w:tblW w:w="7423" w:type="dxa"/>
        <w:tblCellSpacing w:w="0" w:type="dxa"/>
        <w:tblInd w:w="927" w:type="dxa"/>
        <w:tblLayout w:type="fixed"/>
        <w:tblCellMar>
          <w:left w:w="0" w:type="dxa"/>
          <w:right w:w="0" w:type="dxa"/>
        </w:tblCellMar>
        <w:tblLook w:val="0000"/>
      </w:tblPr>
      <w:tblGrid>
        <w:gridCol w:w="927"/>
        <w:gridCol w:w="676"/>
        <w:gridCol w:w="1080"/>
        <w:gridCol w:w="540"/>
        <w:gridCol w:w="540"/>
        <w:gridCol w:w="540"/>
        <w:gridCol w:w="900"/>
        <w:gridCol w:w="180"/>
        <w:gridCol w:w="1080"/>
        <w:gridCol w:w="900"/>
        <w:gridCol w:w="60"/>
      </w:tblGrid>
      <w:tr w:rsidR="00EB0003" w:rsidRPr="00776E93" w:rsidTr="00D27888">
        <w:trPr>
          <w:gridAfter w:val="1"/>
          <w:wAfter w:w="60" w:type="dxa"/>
          <w:trHeight w:val="276"/>
          <w:tblCellSpacing w:w="0" w:type="dxa"/>
        </w:trPr>
        <w:tc>
          <w:tcPr>
            <w:tcW w:w="927" w:type="dxa"/>
            <w:tcBorders>
              <w:top w:val="single" w:sz="4" w:space="0" w:color="FFFFFF"/>
              <w:left w:val="single" w:sz="4" w:space="0" w:color="FFFFFF"/>
              <w:bottom w:val="single" w:sz="12" w:space="0" w:color="FFFFFF"/>
              <w:right w:val="single" w:sz="4" w:space="0" w:color="FFFFFF"/>
            </w:tcBorders>
          </w:tcPr>
          <w:p w:rsidR="00EB0003" w:rsidRPr="00776E93" w:rsidRDefault="00EB0003" w:rsidP="00D27888">
            <w:r w:rsidRPr="00776E93">
              <w:rPr>
                <w:b/>
                <w:bCs/>
                <w:lang w:val="en-US"/>
              </w:rPr>
              <w:t>Corpus</w:t>
            </w:r>
          </w:p>
        </w:tc>
        <w:tc>
          <w:tcPr>
            <w:tcW w:w="676" w:type="dxa"/>
            <w:tcBorders>
              <w:top w:val="single" w:sz="4" w:space="0" w:color="FFFFFF"/>
              <w:left w:val="single" w:sz="4" w:space="0" w:color="FFFFFF"/>
              <w:bottom w:val="single" w:sz="12" w:space="0" w:color="FFFFFF"/>
              <w:right w:val="single" w:sz="4" w:space="0" w:color="FFFFFF"/>
            </w:tcBorders>
          </w:tcPr>
          <w:p w:rsidR="00EB0003" w:rsidRPr="00776E93" w:rsidRDefault="00EB0003" w:rsidP="00D27888">
            <w:r w:rsidRPr="00776E93">
              <w:rPr>
                <w:b/>
                <w:bCs/>
                <w:lang w:val="en-US"/>
              </w:rPr>
              <w:t>Date</w:t>
            </w:r>
          </w:p>
        </w:tc>
        <w:tc>
          <w:tcPr>
            <w:tcW w:w="1080" w:type="dxa"/>
            <w:tcBorders>
              <w:top w:val="single" w:sz="4" w:space="0" w:color="FFFFFF"/>
              <w:left w:val="single" w:sz="4" w:space="0" w:color="FFFFFF"/>
              <w:bottom w:val="single" w:sz="12" w:space="0" w:color="FFFFFF"/>
              <w:right w:val="single" w:sz="4" w:space="0" w:color="FFFFFF"/>
            </w:tcBorders>
          </w:tcPr>
          <w:p w:rsidR="00EB0003" w:rsidRPr="00776E93" w:rsidRDefault="00EB0003" w:rsidP="00D27888">
            <w:r w:rsidRPr="00776E93">
              <w:rPr>
                <w:b/>
                <w:bCs/>
                <w:lang w:val="en-US"/>
              </w:rPr>
              <w:t>Words</w:t>
            </w:r>
          </w:p>
        </w:tc>
        <w:tc>
          <w:tcPr>
            <w:tcW w:w="540" w:type="dxa"/>
            <w:tcBorders>
              <w:top w:val="single" w:sz="4" w:space="0" w:color="FFFFFF"/>
              <w:left w:val="single" w:sz="4" w:space="0" w:color="FFFFFF"/>
              <w:bottom w:val="single" w:sz="12" w:space="0" w:color="FFFFFF"/>
              <w:right w:val="single" w:sz="4" w:space="0" w:color="FFFFFF"/>
            </w:tcBorders>
          </w:tcPr>
          <w:p w:rsidR="00EB0003" w:rsidRPr="00776E93" w:rsidRDefault="00EB0003" w:rsidP="00D27888">
            <w:r w:rsidRPr="00776E93">
              <w:rPr>
                <w:b/>
                <w:bCs/>
                <w:lang w:val="en-US"/>
              </w:rPr>
              <w:t>N - STV</w:t>
            </w:r>
          </w:p>
        </w:tc>
        <w:tc>
          <w:tcPr>
            <w:tcW w:w="540" w:type="dxa"/>
            <w:tcBorders>
              <w:top w:val="single" w:sz="4" w:space="0" w:color="FFFFFF"/>
              <w:left w:val="single" w:sz="4" w:space="0" w:color="FFFFFF"/>
              <w:bottom w:val="single" w:sz="12" w:space="0" w:color="FFFFFF"/>
              <w:right w:val="single" w:sz="4" w:space="0" w:color="FFFFFF"/>
            </w:tcBorders>
          </w:tcPr>
          <w:p w:rsidR="00EB0003" w:rsidRPr="00776E93" w:rsidRDefault="00EB0003" w:rsidP="00D27888">
            <w:r w:rsidRPr="00776E93">
              <w:rPr>
                <w:b/>
                <w:bCs/>
                <w:lang w:val="en-US"/>
              </w:rPr>
              <w:t>R- STV</w:t>
            </w:r>
          </w:p>
        </w:tc>
        <w:tc>
          <w:tcPr>
            <w:tcW w:w="540" w:type="dxa"/>
            <w:tcBorders>
              <w:top w:val="single" w:sz="4" w:space="0" w:color="FFFFFF"/>
              <w:left w:val="single" w:sz="4" w:space="0" w:color="FFFFFF"/>
              <w:bottom w:val="single" w:sz="12" w:space="0" w:color="FFFFFF"/>
              <w:right w:val="single" w:sz="4" w:space="0" w:color="FFFFFF"/>
            </w:tcBorders>
          </w:tcPr>
          <w:p w:rsidR="00EB0003" w:rsidRPr="00776E93" w:rsidRDefault="00EB0003" w:rsidP="00D27888">
            <w:r w:rsidRPr="00776E93">
              <w:rPr>
                <w:b/>
                <w:bCs/>
                <w:lang w:val="en-US"/>
              </w:rPr>
              <w:t>N- SVV</w:t>
            </w:r>
          </w:p>
        </w:tc>
        <w:tc>
          <w:tcPr>
            <w:tcW w:w="1080" w:type="dxa"/>
            <w:gridSpan w:val="2"/>
            <w:tcBorders>
              <w:top w:val="single" w:sz="4" w:space="0" w:color="FFFFFF"/>
              <w:left w:val="single" w:sz="4" w:space="0" w:color="FFFFFF"/>
              <w:bottom w:val="single" w:sz="12" w:space="0" w:color="FFFFFF"/>
              <w:right w:val="single" w:sz="4" w:space="0" w:color="FFFFFF"/>
            </w:tcBorders>
          </w:tcPr>
          <w:p w:rsidR="00EB0003" w:rsidRPr="00776E93" w:rsidRDefault="00EB0003" w:rsidP="00D27888">
            <w:r w:rsidRPr="00776E93">
              <w:rPr>
                <w:b/>
                <w:bCs/>
                <w:lang w:val="en-US"/>
              </w:rPr>
              <w:t>R - SVV</w:t>
            </w:r>
          </w:p>
        </w:tc>
        <w:tc>
          <w:tcPr>
            <w:tcW w:w="1080" w:type="dxa"/>
            <w:tcBorders>
              <w:top w:val="single" w:sz="4" w:space="0" w:color="FFFFFF"/>
              <w:left w:val="single" w:sz="4" w:space="0" w:color="FFFFFF"/>
              <w:bottom w:val="single" w:sz="12" w:space="0" w:color="FFFFFF"/>
              <w:right w:val="single" w:sz="4" w:space="0" w:color="FFFFFF"/>
            </w:tcBorders>
          </w:tcPr>
          <w:p w:rsidR="00EB0003" w:rsidRPr="00776E93" w:rsidRDefault="00EB0003" w:rsidP="00D27888">
            <w:r>
              <w:rPr>
                <w:b/>
                <w:bCs/>
                <w:lang w:val="en-US"/>
              </w:rPr>
              <w:t>N – STV and SV</w:t>
            </w:r>
            <w:r w:rsidRPr="00776E93">
              <w:rPr>
                <w:b/>
                <w:bCs/>
                <w:lang w:val="en-US"/>
              </w:rPr>
              <w:t>V</w:t>
            </w:r>
          </w:p>
        </w:tc>
        <w:tc>
          <w:tcPr>
            <w:tcW w:w="900" w:type="dxa"/>
            <w:tcBorders>
              <w:top w:val="single" w:sz="4" w:space="0" w:color="FFFFFF"/>
              <w:left w:val="single" w:sz="4" w:space="0" w:color="FFFFFF"/>
              <w:bottom w:val="single" w:sz="12" w:space="0" w:color="FFFFFF"/>
              <w:right w:val="single" w:sz="4" w:space="0" w:color="FFFFFF"/>
            </w:tcBorders>
          </w:tcPr>
          <w:p w:rsidR="00EB0003" w:rsidRPr="00776E93" w:rsidRDefault="00EB0003" w:rsidP="00D27888">
            <w:r>
              <w:rPr>
                <w:b/>
                <w:bCs/>
                <w:lang w:val="en-US"/>
              </w:rPr>
              <w:t>R – STV and SV</w:t>
            </w:r>
            <w:r w:rsidRPr="00776E93">
              <w:rPr>
                <w:b/>
                <w:bCs/>
                <w:lang w:val="en-US"/>
              </w:rPr>
              <w:t>V</w:t>
            </w:r>
          </w:p>
        </w:tc>
      </w:tr>
      <w:tr w:rsidR="00EB0003" w:rsidRPr="00776E93" w:rsidTr="00D27888">
        <w:trPr>
          <w:trHeight w:val="276"/>
          <w:tblCellSpacing w:w="0" w:type="dxa"/>
        </w:trPr>
        <w:tc>
          <w:tcPr>
            <w:tcW w:w="927" w:type="dxa"/>
            <w:tcBorders>
              <w:top w:val="single" w:sz="12" w:space="0" w:color="FFFFFF"/>
              <w:left w:val="single" w:sz="4" w:space="0" w:color="FFFFFF"/>
              <w:bottom w:val="single" w:sz="4" w:space="0" w:color="FFFFFF"/>
              <w:right w:val="single" w:sz="4" w:space="0" w:color="FFFFFF"/>
            </w:tcBorders>
          </w:tcPr>
          <w:p w:rsidR="00EB0003" w:rsidRPr="00776E93" w:rsidRDefault="00EB0003" w:rsidP="00D27888">
            <w:r w:rsidRPr="00776E93">
              <w:rPr>
                <w:lang w:val="en-US"/>
              </w:rPr>
              <w:t>ESLO</w:t>
            </w:r>
          </w:p>
        </w:tc>
        <w:tc>
          <w:tcPr>
            <w:tcW w:w="676" w:type="dxa"/>
            <w:tcBorders>
              <w:top w:val="single" w:sz="12" w:space="0" w:color="FFFFFF"/>
              <w:left w:val="single" w:sz="4" w:space="0" w:color="FFFFFF"/>
              <w:bottom w:val="single" w:sz="4" w:space="0" w:color="FFFFFF"/>
              <w:right w:val="single" w:sz="4" w:space="0" w:color="FFFFFF"/>
            </w:tcBorders>
          </w:tcPr>
          <w:p w:rsidR="00EB0003" w:rsidRPr="00776E93" w:rsidRDefault="00EB0003" w:rsidP="00D27888">
            <w:r w:rsidRPr="00776E93">
              <w:t>1968</w:t>
            </w:r>
          </w:p>
        </w:tc>
        <w:tc>
          <w:tcPr>
            <w:tcW w:w="1080" w:type="dxa"/>
            <w:tcBorders>
              <w:top w:val="single" w:sz="12" w:space="0" w:color="FFFFFF"/>
              <w:left w:val="single" w:sz="4" w:space="0" w:color="FFFFFF"/>
              <w:bottom w:val="single" w:sz="4" w:space="0" w:color="FFFFFF"/>
              <w:right w:val="single" w:sz="4" w:space="0" w:color="FFFFFF"/>
            </w:tcBorders>
          </w:tcPr>
          <w:p w:rsidR="00EB0003" w:rsidRPr="00776E93" w:rsidRDefault="00EB0003" w:rsidP="00D27888">
            <w:r w:rsidRPr="00776E93">
              <w:t>303,357</w:t>
            </w:r>
          </w:p>
        </w:tc>
        <w:tc>
          <w:tcPr>
            <w:tcW w:w="540" w:type="dxa"/>
            <w:tcBorders>
              <w:top w:val="single" w:sz="12" w:space="0" w:color="FFFFFF"/>
              <w:left w:val="single" w:sz="4" w:space="0" w:color="FFFFFF"/>
              <w:bottom w:val="single" w:sz="4" w:space="0" w:color="FFFFFF"/>
              <w:right w:val="single" w:sz="4" w:space="0" w:color="FFFFFF"/>
            </w:tcBorders>
          </w:tcPr>
          <w:p w:rsidR="00EB0003" w:rsidRPr="00776E93" w:rsidRDefault="00EB0003" w:rsidP="00D27888">
            <w:r w:rsidRPr="00776E93">
              <w:t>3</w:t>
            </w:r>
          </w:p>
        </w:tc>
        <w:tc>
          <w:tcPr>
            <w:tcW w:w="540" w:type="dxa"/>
            <w:tcBorders>
              <w:top w:val="single" w:sz="12" w:space="0" w:color="FFFFFF"/>
              <w:left w:val="single" w:sz="4" w:space="0" w:color="FFFFFF"/>
              <w:bottom w:val="single" w:sz="4" w:space="0" w:color="FFFFFF"/>
              <w:right w:val="single" w:sz="4" w:space="0" w:color="FFFFFF"/>
            </w:tcBorders>
          </w:tcPr>
          <w:p w:rsidR="00EB0003" w:rsidRPr="00776E93" w:rsidRDefault="00EB0003" w:rsidP="00D27888">
            <w:r w:rsidRPr="00776E93">
              <w:rPr>
                <w:b/>
                <w:bCs/>
                <w:lang w:val="en-US"/>
              </w:rPr>
              <w:t>0.1</w:t>
            </w:r>
          </w:p>
        </w:tc>
        <w:tc>
          <w:tcPr>
            <w:tcW w:w="540" w:type="dxa"/>
            <w:tcBorders>
              <w:top w:val="single" w:sz="12" w:space="0" w:color="FFFFFF"/>
              <w:left w:val="single" w:sz="4" w:space="0" w:color="FFFFFF"/>
              <w:bottom w:val="single" w:sz="4" w:space="0" w:color="FFFFFF"/>
              <w:right w:val="single" w:sz="4" w:space="0" w:color="FFFFFF"/>
            </w:tcBorders>
          </w:tcPr>
          <w:p w:rsidR="00EB0003" w:rsidRPr="00776E93" w:rsidRDefault="00EB0003" w:rsidP="00D27888">
            <w:r w:rsidRPr="00776E93">
              <w:t>205</w:t>
            </w:r>
          </w:p>
        </w:tc>
        <w:tc>
          <w:tcPr>
            <w:tcW w:w="900" w:type="dxa"/>
            <w:tcBorders>
              <w:top w:val="single" w:sz="12" w:space="0" w:color="FFFFFF"/>
              <w:left w:val="single" w:sz="4" w:space="0" w:color="FFFFFF"/>
              <w:bottom w:val="single" w:sz="4" w:space="0" w:color="FFFFFF"/>
              <w:right w:val="single" w:sz="4" w:space="0" w:color="FFFFFF"/>
            </w:tcBorders>
          </w:tcPr>
          <w:p w:rsidR="00EB0003" w:rsidRPr="00776E93" w:rsidRDefault="00EB0003" w:rsidP="00D27888">
            <w:r w:rsidRPr="00776E93">
              <w:rPr>
                <w:b/>
                <w:bCs/>
                <w:lang w:val="en-US"/>
              </w:rPr>
              <w:t>6.76</w:t>
            </w:r>
          </w:p>
        </w:tc>
        <w:tc>
          <w:tcPr>
            <w:tcW w:w="1260" w:type="dxa"/>
            <w:gridSpan w:val="2"/>
            <w:tcBorders>
              <w:top w:val="single" w:sz="12" w:space="0" w:color="FFFFFF"/>
              <w:left w:val="single" w:sz="4" w:space="0" w:color="FFFFFF"/>
              <w:bottom w:val="single" w:sz="4" w:space="0" w:color="FFFFFF"/>
              <w:right w:val="single" w:sz="4" w:space="0" w:color="FFFFFF"/>
            </w:tcBorders>
          </w:tcPr>
          <w:p w:rsidR="00EB0003" w:rsidRPr="00776E93" w:rsidRDefault="00EB0003" w:rsidP="00D27888">
            <w:r w:rsidRPr="00776E93">
              <w:rPr>
                <w:lang w:val="en-US"/>
              </w:rPr>
              <w:t>208</w:t>
            </w:r>
          </w:p>
        </w:tc>
        <w:tc>
          <w:tcPr>
            <w:tcW w:w="960" w:type="dxa"/>
            <w:gridSpan w:val="2"/>
            <w:tcBorders>
              <w:top w:val="single" w:sz="12" w:space="0" w:color="FFFFFF"/>
              <w:left w:val="single" w:sz="4" w:space="0" w:color="FFFFFF"/>
              <w:bottom w:val="single" w:sz="4" w:space="0" w:color="FFFFFF"/>
              <w:right w:val="single" w:sz="4" w:space="0" w:color="FFFFFF"/>
            </w:tcBorders>
          </w:tcPr>
          <w:p w:rsidR="00EB0003" w:rsidRPr="00776E93" w:rsidRDefault="00EB0003" w:rsidP="00D27888">
            <w:r w:rsidRPr="00776E93">
              <w:rPr>
                <w:b/>
                <w:bCs/>
                <w:lang w:val="en-US"/>
              </w:rPr>
              <w:t>6.86</w:t>
            </w:r>
          </w:p>
        </w:tc>
      </w:tr>
      <w:tr w:rsidR="00EB0003" w:rsidRPr="00776E93" w:rsidTr="00D27888">
        <w:trPr>
          <w:trHeight w:val="276"/>
          <w:tblCellSpacing w:w="0" w:type="dxa"/>
        </w:trPr>
        <w:tc>
          <w:tcPr>
            <w:tcW w:w="927" w:type="dxa"/>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Pr>
                <w:lang w:val="en-US"/>
              </w:rPr>
              <w:t>BC</w:t>
            </w:r>
          </w:p>
        </w:tc>
        <w:tc>
          <w:tcPr>
            <w:tcW w:w="676" w:type="dxa"/>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t>1988</w:t>
            </w:r>
          </w:p>
        </w:tc>
        <w:tc>
          <w:tcPr>
            <w:tcW w:w="1080" w:type="dxa"/>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t>154,357</w:t>
            </w:r>
          </w:p>
        </w:tc>
        <w:tc>
          <w:tcPr>
            <w:tcW w:w="540" w:type="dxa"/>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rPr>
                <w:lang w:val="en-US"/>
              </w:rPr>
              <w:t>8</w:t>
            </w:r>
          </w:p>
        </w:tc>
        <w:tc>
          <w:tcPr>
            <w:tcW w:w="540" w:type="dxa"/>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rPr>
                <w:b/>
                <w:bCs/>
                <w:lang w:val="en-US"/>
              </w:rPr>
              <w:t>0.52</w:t>
            </w:r>
          </w:p>
        </w:tc>
        <w:tc>
          <w:tcPr>
            <w:tcW w:w="540" w:type="dxa"/>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rPr>
                <w:lang w:val="en-US"/>
              </w:rPr>
              <w:t>92</w:t>
            </w:r>
          </w:p>
        </w:tc>
        <w:tc>
          <w:tcPr>
            <w:tcW w:w="900" w:type="dxa"/>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rPr>
                <w:b/>
                <w:bCs/>
                <w:lang w:val="en-US"/>
              </w:rPr>
              <w:t>5.96</w:t>
            </w:r>
          </w:p>
        </w:tc>
        <w:tc>
          <w:tcPr>
            <w:tcW w:w="1260" w:type="dxa"/>
            <w:gridSpan w:val="2"/>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rPr>
                <w:lang w:val="en-US"/>
              </w:rPr>
              <w:t>100</w:t>
            </w:r>
          </w:p>
        </w:tc>
        <w:tc>
          <w:tcPr>
            <w:tcW w:w="960" w:type="dxa"/>
            <w:gridSpan w:val="2"/>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rPr>
                <w:b/>
                <w:bCs/>
                <w:lang w:val="en-US"/>
              </w:rPr>
              <w:t>6.47</w:t>
            </w:r>
          </w:p>
        </w:tc>
      </w:tr>
      <w:tr w:rsidR="00EB0003" w:rsidRPr="00776E93" w:rsidTr="00D27888">
        <w:trPr>
          <w:trHeight w:val="276"/>
          <w:tblCellSpacing w:w="0" w:type="dxa"/>
        </w:trPr>
        <w:tc>
          <w:tcPr>
            <w:tcW w:w="927" w:type="dxa"/>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rPr>
                <w:lang w:val="en-US"/>
              </w:rPr>
              <w:t>CRFP</w:t>
            </w:r>
          </w:p>
        </w:tc>
        <w:tc>
          <w:tcPr>
            <w:tcW w:w="676" w:type="dxa"/>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t>2002</w:t>
            </w:r>
          </w:p>
        </w:tc>
        <w:tc>
          <w:tcPr>
            <w:tcW w:w="1080" w:type="dxa"/>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t>287,482</w:t>
            </w:r>
          </w:p>
        </w:tc>
        <w:tc>
          <w:tcPr>
            <w:tcW w:w="540" w:type="dxa"/>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rPr>
                <w:lang w:val="en-US"/>
              </w:rPr>
              <w:t>45</w:t>
            </w:r>
          </w:p>
        </w:tc>
        <w:tc>
          <w:tcPr>
            <w:tcW w:w="540" w:type="dxa"/>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rPr>
                <w:b/>
                <w:bCs/>
                <w:lang w:val="en-US"/>
              </w:rPr>
              <w:t>1.57</w:t>
            </w:r>
          </w:p>
        </w:tc>
        <w:tc>
          <w:tcPr>
            <w:tcW w:w="540" w:type="dxa"/>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rPr>
                <w:lang w:val="en-US"/>
              </w:rPr>
              <w:t>51</w:t>
            </w:r>
          </w:p>
        </w:tc>
        <w:tc>
          <w:tcPr>
            <w:tcW w:w="900" w:type="dxa"/>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rPr>
                <w:b/>
                <w:bCs/>
                <w:lang w:val="en-US"/>
              </w:rPr>
              <w:t>1.77</w:t>
            </w:r>
          </w:p>
        </w:tc>
        <w:tc>
          <w:tcPr>
            <w:tcW w:w="1260" w:type="dxa"/>
            <w:gridSpan w:val="2"/>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rPr>
                <w:lang w:val="en-US"/>
              </w:rPr>
              <w:t>96</w:t>
            </w:r>
          </w:p>
        </w:tc>
        <w:tc>
          <w:tcPr>
            <w:tcW w:w="960" w:type="dxa"/>
            <w:gridSpan w:val="2"/>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rPr>
                <w:b/>
                <w:bCs/>
                <w:lang w:val="en-US"/>
              </w:rPr>
              <w:t>3.33</w:t>
            </w:r>
          </w:p>
        </w:tc>
      </w:tr>
      <w:tr w:rsidR="00EB0003" w:rsidRPr="00776E93" w:rsidTr="00D27888">
        <w:trPr>
          <w:trHeight w:val="276"/>
          <w:tblCellSpacing w:w="0" w:type="dxa"/>
        </w:trPr>
        <w:tc>
          <w:tcPr>
            <w:tcW w:w="927" w:type="dxa"/>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rPr>
                <w:lang w:val="en-US"/>
              </w:rPr>
              <w:t>CFPP</w:t>
            </w:r>
          </w:p>
        </w:tc>
        <w:tc>
          <w:tcPr>
            <w:tcW w:w="676" w:type="dxa"/>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rPr>
                <w:lang w:val="en-US"/>
              </w:rPr>
              <w:t>201</w:t>
            </w:r>
            <w:r>
              <w:rPr>
                <w:lang w:val="en-US"/>
              </w:rPr>
              <w:t>1</w:t>
            </w:r>
          </w:p>
        </w:tc>
        <w:tc>
          <w:tcPr>
            <w:tcW w:w="1080" w:type="dxa"/>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rPr>
                <w:lang w:val="en-US"/>
              </w:rPr>
              <w:t>482,780</w:t>
            </w:r>
          </w:p>
        </w:tc>
        <w:tc>
          <w:tcPr>
            <w:tcW w:w="540" w:type="dxa"/>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rPr>
                <w:lang w:val="en-US"/>
              </w:rPr>
              <w:t>20</w:t>
            </w:r>
          </w:p>
        </w:tc>
        <w:tc>
          <w:tcPr>
            <w:tcW w:w="540" w:type="dxa"/>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rPr>
                <w:b/>
                <w:bCs/>
                <w:lang w:val="en-US"/>
              </w:rPr>
              <w:t>0.41</w:t>
            </w:r>
          </w:p>
        </w:tc>
        <w:tc>
          <w:tcPr>
            <w:tcW w:w="540" w:type="dxa"/>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rPr>
                <w:lang w:val="en-US"/>
              </w:rPr>
              <w:t>112</w:t>
            </w:r>
          </w:p>
        </w:tc>
        <w:tc>
          <w:tcPr>
            <w:tcW w:w="900" w:type="dxa"/>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rPr>
                <w:b/>
                <w:bCs/>
                <w:lang w:val="en-US"/>
              </w:rPr>
              <w:t>2.32</w:t>
            </w:r>
          </w:p>
        </w:tc>
        <w:tc>
          <w:tcPr>
            <w:tcW w:w="1260" w:type="dxa"/>
            <w:gridSpan w:val="2"/>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rPr>
                <w:lang w:val="en-US"/>
              </w:rPr>
              <w:t>132</w:t>
            </w:r>
          </w:p>
        </w:tc>
        <w:tc>
          <w:tcPr>
            <w:tcW w:w="960" w:type="dxa"/>
            <w:gridSpan w:val="2"/>
            <w:tcBorders>
              <w:top w:val="single" w:sz="4" w:space="0" w:color="FFFFFF"/>
              <w:left w:val="single" w:sz="4" w:space="0" w:color="FFFFFF"/>
              <w:bottom w:val="single" w:sz="4" w:space="0" w:color="FFFFFF"/>
              <w:right w:val="single" w:sz="4" w:space="0" w:color="FFFFFF"/>
            </w:tcBorders>
          </w:tcPr>
          <w:p w:rsidR="00EB0003" w:rsidRPr="00776E93" w:rsidRDefault="00EB0003" w:rsidP="00D27888">
            <w:r w:rsidRPr="00776E93">
              <w:rPr>
                <w:b/>
                <w:bCs/>
                <w:lang w:val="en-US"/>
              </w:rPr>
              <w:t>2.73</w:t>
            </w:r>
          </w:p>
        </w:tc>
      </w:tr>
    </w:tbl>
    <w:p w:rsidR="00EB0003" w:rsidRDefault="00EB0003" w:rsidP="00BB39A6"/>
    <w:p w:rsidR="00EB0003" w:rsidRDefault="00EB0003" w:rsidP="004B20D5"/>
    <w:p w:rsidR="00EB0003" w:rsidRDefault="00EB0003" w:rsidP="004B20D5">
      <w:r>
        <w:t xml:space="preserve">Table 2 displays rates of occurrence of </w:t>
      </w:r>
      <w:r w:rsidRPr="00163B4A">
        <w:rPr>
          <w:i/>
        </w:rPr>
        <w:t>STV/SVV</w:t>
      </w:r>
      <w:r>
        <w:t xml:space="preserve"> overall, with the combined rate of both forms in the right-hand column. It is striking that rates have decreased in a stepwise fashion over the 40-year period from 6.86 to 2.73 per 10,000 words. As remarked in relation to Table 1, rates of </w:t>
      </w:r>
      <w:r w:rsidRPr="004161E5">
        <w:rPr>
          <w:i/>
        </w:rPr>
        <w:t>STV</w:t>
      </w:r>
      <w:r>
        <w:t xml:space="preserve"> are higher in proportion to </w:t>
      </w:r>
      <w:r w:rsidRPr="004161E5">
        <w:rPr>
          <w:i/>
        </w:rPr>
        <w:t xml:space="preserve">SVV </w:t>
      </w:r>
      <w:r>
        <w:t>in the CRFP than in the more recent CFPP corpus, but rates overall for these 21</w:t>
      </w:r>
      <w:r w:rsidRPr="00320258">
        <w:rPr>
          <w:vertAlign w:val="superscript"/>
        </w:rPr>
        <w:t>st</w:t>
      </w:r>
      <w:r>
        <w:t xml:space="preserve"> century corpora have fallen by over 50% by comparison with the ESLO and BC Corpora. </w:t>
      </w:r>
    </w:p>
    <w:p w:rsidR="00EB0003" w:rsidRDefault="00EB0003" w:rsidP="004B20D5"/>
    <w:p w:rsidR="00EB0003" w:rsidRDefault="00EB0003" w:rsidP="00873C4B">
      <w:pPr>
        <w:numPr>
          <w:ilvl w:val="1"/>
          <w:numId w:val="10"/>
        </w:numPr>
      </w:pPr>
      <w:r>
        <w:t xml:space="preserve">Position and main functions of </w:t>
      </w:r>
      <w:r w:rsidRPr="002D7702">
        <w:rPr>
          <w:i/>
        </w:rPr>
        <w:t>STV/SVV</w:t>
      </w:r>
    </w:p>
    <w:p w:rsidR="00EB0003" w:rsidRDefault="00EB0003" w:rsidP="00873C4B"/>
    <w:p w:rsidR="00EB0003" w:rsidRDefault="00EB0003" w:rsidP="00873C4B">
      <w:r>
        <w:t xml:space="preserve">In her detailed study of the syntax and semantics of </w:t>
      </w:r>
      <w:r>
        <w:rPr>
          <w:i/>
        </w:rPr>
        <w:t xml:space="preserve">STV/SVV </w:t>
      </w:r>
      <w:r>
        <w:t xml:space="preserve">in both written and spoken corpora of French, Schnedecker (2016 : 63) highlights three main functions, drawing on both discourse and positional criteria. She distinguishes two main positions, either constituent-final or utterance-initial, and suggests that </w:t>
      </w:r>
      <w:r w:rsidRPr="00BC544D">
        <w:rPr>
          <w:i/>
        </w:rPr>
        <w:t>STV/SVV</w:t>
      </w:r>
      <w:r>
        <w:t xml:space="preserve"> are used: </w:t>
      </w:r>
    </w:p>
    <w:p w:rsidR="00EB0003" w:rsidRDefault="00EB0003" w:rsidP="00873C4B"/>
    <w:p w:rsidR="00EB0003" w:rsidRDefault="00EB0003" w:rsidP="00BC544D">
      <w:pPr>
        <w:numPr>
          <w:ilvl w:val="0"/>
          <w:numId w:val="11"/>
        </w:numPr>
      </w:pPr>
      <w:r>
        <w:t>in a dialogal sequence, where the form or the content of the proposition are being negotiated;</w:t>
      </w:r>
    </w:p>
    <w:p w:rsidR="00EB0003" w:rsidRDefault="00EB0003" w:rsidP="00BC544D">
      <w:pPr>
        <w:numPr>
          <w:ilvl w:val="0"/>
          <w:numId w:val="11"/>
        </w:numPr>
      </w:pPr>
      <w:r>
        <w:t>in a process of lexical searching or approximation;</w:t>
      </w:r>
    </w:p>
    <w:p w:rsidR="00EB0003" w:rsidRDefault="00EB0003" w:rsidP="00BC544D">
      <w:pPr>
        <w:numPr>
          <w:ilvl w:val="0"/>
          <w:numId w:val="11"/>
        </w:numPr>
      </w:pPr>
      <w:r>
        <w:t>in an interactional perspective, to manage either the speaker or the hearer’s face in either strongly egocentric or heterocentric situations.</w:t>
      </w:r>
    </w:p>
    <w:p w:rsidR="00EB0003" w:rsidRDefault="00EB0003" w:rsidP="00BC544D"/>
    <w:p w:rsidR="00EB0003" w:rsidRPr="00CB52C3" w:rsidRDefault="00EB0003" w:rsidP="00BC544D">
      <w:r>
        <w:t xml:space="preserve">Schnedecker does not quantify these different uses across the different corpora and suggests that her corpus was too small to permit generalisations to be made. She also highlights the fact that, in order to clarify the stages of the pragmaticalisation process undergone by </w:t>
      </w:r>
      <w:r>
        <w:rPr>
          <w:i/>
        </w:rPr>
        <w:t>STV/SVV</w:t>
      </w:r>
      <w:r>
        <w:t xml:space="preserve">, a detailed diachronic study is required. In Beeching 2007a, in a study looking at the co-variation of </w:t>
      </w:r>
      <w:r w:rsidRPr="00012428">
        <w:rPr>
          <w:i/>
        </w:rPr>
        <w:t>bon</w:t>
      </w:r>
      <w:r>
        <w:t xml:space="preserve">, </w:t>
      </w:r>
      <w:r>
        <w:rPr>
          <w:i/>
        </w:rPr>
        <w:t xml:space="preserve">c’est-à-dire, enfin, hein, quand même, quoi </w:t>
      </w:r>
      <w:r>
        <w:t xml:space="preserve">and </w:t>
      </w:r>
      <w:r>
        <w:rPr>
          <w:i/>
        </w:rPr>
        <w:t xml:space="preserve">si vous voulez, </w:t>
      </w:r>
      <w:r>
        <w:t xml:space="preserve"> I proposed (2007a: 83) that </w:t>
      </w:r>
      <w:r>
        <w:rPr>
          <w:i/>
        </w:rPr>
        <w:t xml:space="preserve">SVV </w:t>
      </w:r>
      <w:r>
        <w:t xml:space="preserve">occupied a half-way point between </w:t>
      </w:r>
      <w:r>
        <w:rPr>
          <w:i/>
        </w:rPr>
        <w:t xml:space="preserve">quoi </w:t>
      </w:r>
      <w:r>
        <w:t xml:space="preserve"> and </w:t>
      </w:r>
      <w:r>
        <w:rPr>
          <w:i/>
        </w:rPr>
        <w:t xml:space="preserve">hein,  </w:t>
      </w:r>
      <w:r>
        <w:t xml:space="preserve">allowing the speaker to invoke some kind of mismatch between what was said and how it was said and at the same time to establish a consensuality between the speakers through the use of the personal pronoun </w:t>
      </w:r>
      <w:r>
        <w:rPr>
          <w:i/>
        </w:rPr>
        <w:t xml:space="preserve">vous </w:t>
      </w:r>
      <w:r w:rsidRPr="00012428">
        <w:t>(</w:t>
      </w:r>
      <w:r>
        <w:rPr>
          <w:i/>
        </w:rPr>
        <w:t>‘</w:t>
      </w:r>
      <w:r w:rsidRPr="00012428">
        <w:t>you</w:t>
      </w:r>
      <w:r>
        <w:rPr>
          <w:i/>
        </w:rPr>
        <w:t>’</w:t>
      </w:r>
      <w:r>
        <w:t xml:space="preserve">). </w:t>
      </w:r>
      <w:r>
        <w:rPr>
          <w:i/>
        </w:rPr>
        <w:t xml:space="preserve"> SVV </w:t>
      </w:r>
      <w:r>
        <w:t xml:space="preserve">was found to be used more in the 1968 Orléans Corpus than in the 1988 BC and rates dipped again in the 2002 CRFP Corpus. It was also used more by older than by younger speakers in the CRFP and co-varied with </w:t>
      </w:r>
      <w:r>
        <w:rPr>
          <w:i/>
        </w:rPr>
        <w:t xml:space="preserve">quand même, hein </w:t>
      </w:r>
      <w:r>
        <w:t xml:space="preserve"> and </w:t>
      </w:r>
      <w:r>
        <w:rPr>
          <w:i/>
        </w:rPr>
        <w:t xml:space="preserve">bon </w:t>
      </w:r>
      <w:r>
        <w:t xml:space="preserve">(in other words, speakers with higher rates of one of these markers also had higher rates of </w:t>
      </w:r>
      <w:r>
        <w:rPr>
          <w:i/>
        </w:rPr>
        <w:t>SVV)</w:t>
      </w:r>
      <w:r>
        <w:t xml:space="preserve"> but not with </w:t>
      </w:r>
      <w:r w:rsidRPr="00F46E6A">
        <w:rPr>
          <w:i/>
        </w:rPr>
        <w:t>c’est-à-dire</w:t>
      </w:r>
      <w:r>
        <w:t xml:space="preserve">, </w:t>
      </w:r>
      <w:r w:rsidRPr="00F46E6A">
        <w:rPr>
          <w:i/>
        </w:rPr>
        <w:t>enfin</w:t>
      </w:r>
      <w:r>
        <w:t xml:space="preserve"> or </w:t>
      </w:r>
      <w:r w:rsidRPr="00F46E6A">
        <w:rPr>
          <w:i/>
        </w:rPr>
        <w:t>quoi</w:t>
      </w:r>
      <w:r>
        <w:rPr>
          <w:i/>
        </w:rPr>
        <w:t xml:space="preserve">. </w:t>
      </w:r>
      <w:r>
        <w:t xml:space="preserve"> The </w:t>
      </w:r>
      <w:r>
        <w:rPr>
          <w:i/>
        </w:rPr>
        <w:t xml:space="preserve">SVV, quand même, hein </w:t>
      </w:r>
      <w:r>
        <w:t xml:space="preserve"> and </w:t>
      </w:r>
      <w:r>
        <w:rPr>
          <w:i/>
        </w:rPr>
        <w:t>bon</w:t>
      </w:r>
      <w:r>
        <w:t xml:space="preserve"> group were labelled ‘normal’ or ‘neutral’, with </w:t>
      </w:r>
      <w:r>
        <w:rPr>
          <w:i/>
        </w:rPr>
        <w:t xml:space="preserve">c’est-à-dire </w:t>
      </w:r>
      <w:r>
        <w:t xml:space="preserve"> being classed as ‘traditional’ and </w:t>
      </w:r>
      <w:r>
        <w:rPr>
          <w:i/>
        </w:rPr>
        <w:t xml:space="preserve">enfin, quoi </w:t>
      </w:r>
      <w:r>
        <w:t xml:space="preserve"> and </w:t>
      </w:r>
      <w:r>
        <w:rPr>
          <w:i/>
        </w:rPr>
        <w:t>bon</w:t>
      </w:r>
      <w:r>
        <w:rPr>
          <w:rStyle w:val="FootnoteReference"/>
          <w:i/>
        </w:rPr>
        <w:footnoteReference w:id="3"/>
      </w:r>
      <w:r>
        <w:rPr>
          <w:i/>
        </w:rPr>
        <w:t xml:space="preserve"> </w:t>
      </w:r>
      <w:r>
        <w:t xml:space="preserve">as ‘modern’. It seemed that similar hedging and metacommenting functions were being fulfilled by different markers across time and across generations. The 2007a study did not include </w:t>
      </w:r>
      <w:r>
        <w:rPr>
          <w:i/>
        </w:rPr>
        <w:t xml:space="preserve">STV </w:t>
      </w:r>
      <w:r>
        <w:t xml:space="preserve">which it was suggested might reasonably be said to be replacing </w:t>
      </w:r>
      <w:r>
        <w:rPr>
          <w:i/>
        </w:rPr>
        <w:t xml:space="preserve">SVV </w:t>
      </w:r>
      <w:r>
        <w:t xml:space="preserve">in the more recent corpora. The present study adds to these previous works on </w:t>
      </w:r>
      <w:r>
        <w:rPr>
          <w:i/>
        </w:rPr>
        <w:t xml:space="preserve">STV/SVV </w:t>
      </w:r>
      <w:r>
        <w:t xml:space="preserve">both by including </w:t>
      </w:r>
      <w:r>
        <w:rPr>
          <w:i/>
        </w:rPr>
        <w:t xml:space="preserve">STV </w:t>
      </w:r>
      <w:r>
        <w:t>and observing developments in diachrony (albeit with a relatively shallow time-depth from 1968 to 2011).</w:t>
      </w:r>
    </w:p>
    <w:p w:rsidR="00EB0003" w:rsidRDefault="00EB0003" w:rsidP="00873C4B">
      <w:pPr>
        <w:rPr>
          <w:i/>
        </w:rPr>
      </w:pPr>
    </w:p>
    <w:p w:rsidR="00EB0003" w:rsidRDefault="00EB0003" w:rsidP="00873C4B">
      <w:pPr>
        <w:rPr>
          <w:lang w:val="en-US"/>
        </w:rPr>
      </w:pPr>
      <w:r>
        <w:t xml:space="preserve"> In the data investigated, </w:t>
      </w:r>
      <w:r>
        <w:rPr>
          <w:i/>
        </w:rPr>
        <w:t>STV/SV</w:t>
      </w:r>
      <w:r w:rsidRPr="00873C4B">
        <w:rPr>
          <w:i/>
        </w:rPr>
        <w:t>V</w:t>
      </w:r>
      <w:r w:rsidRPr="00873C4B">
        <w:t xml:space="preserve"> most often </w:t>
      </w:r>
      <w:r w:rsidRPr="00873C4B">
        <w:rPr>
          <w:b/>
          <w:bCs/>
        </w:rPr>
        <w:t>follow</w:t>
      </w:r>
      <w:r w:rsidRPr="00873C4B">
        <w:t xml:space="preserve"> an expression which the speaker flags as being in some way inadequate</w:t>
      </w:r>
      <w:r>
        <w:t>, as illustrated in e</w:t>
      </w:r>
      <w:r w:rsidRPr="00873C4B">
        <w:rPr>
          <w:lang w:val="en-US"/>
        </w:rPr>
        <w:t>xample 3</w:t>
      </w:r>
      <w:r>
        <w:rPr>
          <w:lang w:val="en-US"/>
        </w:rPr>
        <w:t>:</w:t>
      </w:r>
    </w:p>
    <w:p w:rsidR="00EB0003" w:rsidRPr="00873C4B" w:rsidRDefault="00EB0003" w:rsidP="00873C4B">
      <w:pPr>
        <w:rPr>
          <w:lang w:val="en-US"/>
        </w:rPr>
      </w:pPr>
    </w:p>
    <w:p w:rsidR="00EB0003" w:rsidRDefault="00EB0003" w:rsidP="00D979B3">
      <w:pPr>
        <w:numPr>
          <w:ilvl w:val="0"/>
          <w:numId w:val="22"/>
        </w:numPr>
        <w:rPr>
          <w:lang w:val="fr-FR"/>
        </w:rPr>
      </w:pPr>
      <w:r w:rsidRPr="00496054">
        <w:rPr>
          <w:lang w:val="fr-FR"/>
        </w:rPr>
        <w:t xml:space="preserve">et je pense que voilà la qualité des profs que j'avais là-bas était peut-être assez moyenne un peu heu bon un peu classique un peu heu bon + souvenirs de gens un peu moralisateurs un peu gnangnan gnan </w:t>
      </w:r>
      <w:r w:rsidRPr="00496054">
        <w:rPr>
          <w:b/>
          <w:bCs/>
          <w:lang w:val="fr-FR"/>
        </w:rPr>
        <w:t>si vous voulez</w:t>
      </w:r>
      <w:r w:rsidRPr="00496054">
        <w:rPr>
          <w:lang w:val="fr-FR"/>
        </w:rPr>
        <w:t xml:space="preserve"> j'ai pas vraiment heu… </w:t>
      </w:r>
    </w:p>
    <w:p w:rsidR="00EB0003" w:rsidRPr="00873C4B" w:rsidRDefault="00EB0003" w:rsidP="00D979B3">
      <w:pPr>
        <w:ind w:left="360" w:firstLine="360"/>
        <w:rPr>
          <w:lang w:val="en-US"/>
        </w:rPr>
      </w:pPr>
      <w:r w:rsidRPr="00873C4B">
        <w:rPr>
          <w:lang w:val="en-US"/>
        </w:rPr>
        <w:t>(CFPP)</w:t>
      </w:r>
    </w:p>
    <w:p w:rsidR="00EB0003" w:rsidRPr="00873C4B" w:rsidRDefault="00EB0003" w:rsidP="00D36474">
      <w:pPr>
        <w:ind w:left="720"/>
      </w:pPr>
      <w:r>
        <w:rPr>
          <w:lang w:val="en-US"/>
        </w:rPr>
        <w:t>‘</w:t>
      </w:r>
      <w:r>
        <w:t>and I think that P</w:t>
      </w:r>
      <w:r w:rsidRPr="00873C4B">
        <w:t>M</w:t>
      </w:r>
      <w:r>
        <w:t xml:space="preserve">/you know </w:t>
      </w:r>
      <w:r w:rsidRPr="00873C4B">
        <w:t xml:space="preserve">the quality of the teachers that I had there was perhaps rather middling a bit er well a bit old-fashioned a bit er well + shades of people who </w:t>
      </w:r>
      <w:r>
        <w:t>are a bit moralising</w:t>
      </w:r>
      <w:r w:rsidRPr="00873C4B">
        <w:t xml:space="preserve"> a bit </w:t>
      </w:r>
      <w:r>
        <w:t>boring</w:t>
      </w:r>
      <w:r>
        <w:rPr>
          <w:rStyle w:val="FootnoteReference"/>
        </w:rPr>
        <w:footnoteReference w:id="4"/>
      </w:r>
      <w:r w:rsidRPr="00873C4B">
        <w:t xml:space="preserve"> </w:t>
      </w:r>
      <w:r w:rsidRPr="00873C4B">
        <w:rPr>
          <w:b/>
          <w:bCs/>
        </w:rPr>
        <w:t xml:space="preserve">if you like </w:t>
      </w:r>
      <w:r w:rsidRPr="00873C4B">
        <w:t>I haven’t really</w:t>
      </w:r>
      <w:r>
        <w:t xml:space="preserve"> er…’</w:t>
      </w:r>
    </w:p>
    <w:p w:rsidR="00EB0003" w:rsidRDefault="00EB0003" w:rsidP="00873C4B">
      <w:r>
        <w:tab/>
      </w:r>
    </w:p>
    <w:p w:rsidR="00EB0003" w:rsidRPr="00873C4B" w:rsidRDefault="00EB0003" w:rsidP="00873C4B">
      <w:r>
        <w:t>The speaker initiates a s</w:t>
      </w:r>
      <w:r w:rsidRPr="00873C4B">
        <w:t>earch path for the right expression</w:t>
      </w:r>
      <w:r>
        <w:t xml:space="preserve"> to describe the teachers at her school, which she describes as</w:t>
      </w:r>
      <w:r w:rsidRPr="00873C4B">
        <w:t>:</w:t>
      </w:r>
    </w:p>
    <w:p w:rsidR="00EB0003" w:rsidRDefault="00EB0003" w:rsidP="00873C4B">
      <w:r w:rsidRPr="00873C4B">
        <w:t xml:space="preserve"> </w:t>
      </w:r>
      <w:r>
        <w:tab/>
      </w:r>
    </w:p>
    <w:p w:rsidR="00EB0003" w:rsidRPr="00496054" w:rsidRDefault="00EB0003" w:rsidP="009B4D74">
      <w:pPr>
        <w:ind w:firstLine="720"/>
        <w:rPr>
          <w:lang w:val="fr-FR"/>
        </w:rPr>
      </w:pPr>
      <w:r w:rsidRPr="00496054">
        <w:rPr>
          <w:lang w:val="fr-FR"/>
        </w:rPr>
        <w:t xml:space="preserve">…moyenne…classique…gens moralisateurs… gnangnan gnan </w:t>
      </w:r>
      <w:r w:rsidRPr="00496054">
        <w:rPr>
          <w:b/>
          <w:i/>
          <w:lang w:val="fr-FR"/>
        </w:rPr>
        <w:t>SVV</w:t>
      </w:r>
    </w:p>
    <w:p w:rsidR="00EB0003" w:rsidRPr="00496054" w:rsidRDefault="00EB0003" w:rsidP="00873C4B">
      <w:pPr>
        <w:rPr>
          <w:lang w:val="fr-FR"/>
        </w:rPr>
      </w:pPr>
    </w:p>
    <w:p w:rsidR="00EB0003" w:rsidRDefault="00EB0003" w:rsidP="00873C4B">
      <w:r>
        <w:t xml:space="preserve">The term </w:t>
      </w:r>
      <w:r>
        <w:rPr>
          <w:i/>
        </w:rPr>
        <w:t xml:space="preserve">gnangnan </w:t>
      </w:r>
      <w:r>
        <w:t xml:space="preserve"> might be considered to be face-threatening as well as not entirely the term the speaker is looking for and adding </w:t>
      </w:r>
      <w:r>
        <w:rPr>
          <w:i/>
        </w:rPr>
        <w:t xml:space="preserve">SVV </w:t>
      </w:r>
      <w:r>
        <w:t xml:space="preserve">mitigates the face-threat while at the same time hinting at the inadequacy of the term selected and enjoining the joint construction of the listener in arriving at a meaning. </w:t>
      </w:r>
      <w:r>
        <w:rPr>
          <w:i/>
        </w:rPr>
        <w:t xml:space="preserve">SVV </w:t>
      </w:r>
      <w:r>
        <w:t xml:space="preserve">thus accompanies a succession of repairs, or synonyms in the way that </w:t>
      </w:r>
      <w:r>
        <w:rPr>
          <w:i/>
        </w:rPr>
        <w:t xml:space="preserve">quoi </w:t>
      </w:r>
      <w:r>
        <w:t xml:space="preserve">does, and is post-posed in a similar way. </w:t>
      </w:r>
    </w:p>
    <w:p w:rsidR="00EB0003" w:rsidRDefault="00EB0003" w:rsidP="00873C4B"/>
    <w:p w:rsidR="00EB0003" w:rsidRDefault="00EB0003" w:rsidP="00873C4B">
      <w:r>
        <w:t xml:space="preserve">Hölker (1985 : 50) formulated the syntax of </w:t>
      </w:r>
      <w:r>
        <w:rPr>
          <w:i/>
        </w:rPr>
        <w:t xml:space="preserve">quoi </w:t>
      </w:r>
      <w:r>
        <w:t xml:space="preserve"> where there is repeated reference in X</w:t>
      </w:r>
      <w:r>
        <w:rPr>
          <w:vertAlign w:val="subscript"/>
        </w:rPr>
        <w:t xml:space="preserve">1, </w:t>
      </w:r>
      <w:r>
        <w:rPr>
          <w:i/>
        </w:rPr>
        <w:t xml:space="preserve"> </w:t>
      </w:r>
      <w:r>
        <w:t>X</w:t>
      </w:r>
      <w:r>
        <w:rPr>
          <w:vertAlign w:val="subscript"/>
        </w:rPr>
        <w:t xml:space="preserve">2 </w:t>
      </w:r>
      <w:r w:rsidRPr="00640420">
        <w:t>and</w:t>
      </w:r>
      <w:r>
        <w:rPr>
          <w:vertAlign w:val="subscript"/>
        </w:rPr>
        <w:t xml:space="preserve"> </w:t>
      </w:r>
      <w:r>
        <w:t>X</w:t>
      </w:r>
      <w:r w:rsidRPr="00640420">
        <w:rPr>
          <w:vertAlign w:val="subscript"/>
        </w:rPr>
        <w:t>3</w:t>
      </w:r>
      <w:r>
        <w:t xml:space="preserve">, punctuated by </w:t>
      </w:r>
      <w:r>
        <w:rPr>
          <w:i/>
        </w:rPr>
        <w:t xml:space="preserve">quoi </w:t>
      </w:r>
      <w:r>
        <w:t xml:space="preserve"> and often accompanied by </w:t>
      </w:r>
      <w:r>
        <w:rPr>
          <w:i/>
        </w:rPr>
        <w:t>enfin</w:t>
      </w:r>
      <w:r>
        <w:t>, in the following way:</w:t>
      </w:r>
    </w:p>
    <w:p w:rsidR="00EB0003" w:rsidRDefault="00EB0003" w:rsidP="00873C4B"/>
    <w:p w:rsidR="00EB0003" w:rsidRDefault="00EB0003" w:rsidP="00E43C67">
      <w:pPr>
        <w:ind w:firstLine="720"/>
        <w:rPr>
          <w:sz w:val="26"/>
        </w:rPr>
      </w:pPr>
      <w:r>
        <w:t>{</w:t>
      </w:r>
      <w:r w:rsidRPr="00E43C67">
        <w:t xml:space="preserve"> </w:t>
      </w:r>
      <w:r>
        <w:t>X</w:t>
      </w:r>
      <w:r>
        <w:rPr>
          <w:vertAlign w:val="subscript"/>
        </w:rPr>
        <w:t xml:space="preserve">1 </w:t>
      </w:r>
      <w:r>
        <w:t>+ (X</w:t>
      </w:r>
      <w:r>
        <w:rPr>
          <w:vertAlign w:val="subscript"/>
        </w:rPr>
        <w:t>2</w:t>
      </w:r>
      <w:r>
        <w:t xml:space="preserve">) </w:t>
      </w:r>
      <w:r>
        <w:rPr>
          <w:sz w:val="26"/>
        </w:rPr>
        <w:t>}</w:t>
      </w:r>
    </w:p>
    <w:p w:rsidR="00EB0003" w:rsidRDefault="00EB0003" w:rsidP="00873C4B">
      <w:r>
        <w:rPr>
          <w:sz w:val="26"/>
        </w:rPr>
        <w:tab/>
      </w:r>
      <w:r>
        <w:rPr>
          <w:sz w:val="26"/>
        </w:rPr>
        <w:tab/>
      </w:r>
      <w:r>
        <w:rPr>
          <w:sz w:val="26"/>
        </w:rPr>
        <w:tab/>
      </w:r>
      <w:r>
        <w:rPr>
          <w:sz w:val="26"/>
        </w:rPr>
        <w:tab/>
        <w:t xml:space="preserve">+ </w:t>
      </w:r>
      <w:r>
        <w:t>X</w:t>
      </w:r>
      <w:r w:rsidRPr="00640420">
        <w:rPr>
          <w:vertAlign w:val="subscript"/>
        </w:rPr>
        <w:t>3</w:t>
      </w:r>
      <w:r>
        <w:rPr>
          <w:vertAlign w:val="subscript"/>
        </w:rPr>
        <w:t xml:space="preserve"> </w:t>
      </w:r>
      <w:r>
        <w:t xml:space="preserve"> + “quoi”</w:t>
      </w:r>
    </w:p>
    <w:p w:rsidR="00EB0003" w:rsidRPr="00E43C67" w:rsidRDefault="00EB0003" w:rsidP="00873C4B">
      <w:pPr>
        <w:rPr>
          <w:sz w:val="26"/>
        </w:rPr>
      </w:pPr>
    </w:p>
    <w:p w:rsidR="00EB0003" w:rsidRDefault="00EB0003" w:rsidP="00E43C67">
      <w:pPr>
        <w:ind w:firstLine="720"/>
        <w:rPr>
          <w:sz w:val="26"/>
        </w:rPr>
      </w:pPr>
      <w:r>
        <w:t>{(X</w:t>
      </w:r>
      <w:r>
        <w:rPr>
          <w:vertAlign w:val="subscript"/>
        </w:rPr>
        <w:t xml:space="preserve">1) </w:t>
      </w:r>
      <w:r>
        <w:t>+ (X</w:t>
      </w:r>
      <w:r>
        <w:rPr>
          <w:vertAlign w:val="subscript"/>
        </w:rPr>
        <w:t>2</w:t>
      </w:r>
      <w:r>
        <w:t xml:space="preserve">) </w:t>
      </w:r>
      <w:r>
        <w:rPr>
          <w:sz w:val="26"/>
        </w:rPr>
        <w:t>}</w:t>
      </w:r>
    </w:p>
    <w:p w:rsidR="00EB0003" w:rsidRPr="00E43C67" w:rsidRDefault="00EB0003" w:rsidP="00873C4B"/>
    <w:p w:rsidR="00EB0003" w:rsidRDefault="00EB0003" w:rsidP="00873C4B">
      <w:r>
        <w:t xml:space="preserve">Repetitions with </w:t>
      </w:r>
      <w:r>
        <w:rPr>
          <w:i/>
        </w:rPr>
        <w:t xml:space="preserve">quoi </w:t>
      </w:r>
      <w:r>
        <w:t>can take different forms:</w:t>
      </w:r>
    </w:p>
    <w:p w:rsidR="00EB0003" w:rsidRDefault="00EB0003" w:rsidP="00E43C67">
      <w:pPr>
        <w:numPr>
          <w:ilvl w:val="0"/>
          <w:numId w:val="18"/>
        </w:numPr>
      </w:pPr>
      <w:r>
        <w:t>repetitions of words;</w:t>
      </w:r>
    </w:p>
    <w:p w:rsidR="00EB0003" w:rsidRDefault="00EB0003" w:rsidP="00E43C67">
      <w:pPr>
        <w:numPr>
          <w:ilvl w:val="0"/>
          <w:numId w:val="18"/>
        </w:numPr>
      </w:pPr>
      <w:r>
        <w:t>a contextually similar expression;</w:t>
      </w:r>
    </w:p>
    <w:p w:rsidR="00EB0003" w:rsidRDefault="00EB0003" w:rsidP="00E43C67">
      <w:pPr>
        <w:numPr>
          <w:ilvl w:val="0"/>
          <w:numId w:val="18"/>
        </w:numPr>
      </w:pPr>
      <w:r>
        <w:t>explicit contextual inference;</w:t>
      </w:r>
    </w:p>
    <w:p w:rsidR="00EB0003" w:rsidRPr="00E43C67" w:rsidRDefault="00EB0003" w:rsidP="00E43C67">
      <w:pPr>
        <w:numPr>
          <w:ilvl w:val="0"/>
          <w:numId w:val="18"/>
        </w:numPr>
      </w:pPr>
      <w:r>
        <w:t>an expression which has a contextual reference to something which the speaker has already mentioned in X</w:t>
      </w:r>
      <w:r>
        <w:rPr>
          <w:vertAlign w:val="subscript"/>
        </w:rPr>
        <w:t xml:space="preserve">1 </w:t>
      </w:r>
      <w:r>
        <w:rPr>
          <w:i/>
        </w:rPr>
        <w:t xml:space="preserve"> </w:t>
      </w:r>
      <w:r>
        <w:t>or X</w:t>
      </w:r>
      <w:r>
        <w:rPr>
          <w:vertAlign w:val="subscript"/>
        </w:rPr>
        <w:t>2.</w:t>
      </w:r>
    </w:p>
    <w:p w:rsidR="00EB0003" w:rsidRDefault="00EB0003" w:rsidP="00E43C67"/>
    <w:p w:rsidR="00EB0003" w:rsidRDefault="00EB0003" w:rsidP="00E43C67">
      <w:pPr>
        <w:rPr>
          <w:i/>
        </w:rPr>
      </w:pPr>
      <w:r>
        <w:t xml:space="preserve">According to Hölker there are two main functions of </w:t>
      </w:r>
      <w:r>
        <w:rPr>
          <w:i/>
        </w:rPr>
        <w:t>quoi:</w:t>
      </w:r>
    </w:p>
    <w:p w:rsidR="00EB0003" w:rsidRDefault="00EB0003" w:rsidP="00E43C67">
      <w:pPr>
        <w:numPr>
          <w:ilvl w:val="0"/>
          <w:numId w:val="19"/>
        </w:numPr>
        <w:rPr>
          <w:i/>
        </w:rPr>
      </w:pPr>
      <w:r>
        <w:t>self-correction (</w:t>
      </w:r>
      <w:r>
        <w:rPr>
          <w:i/>
        </w:rPr>
        <w:t>Korrekturmarker</w:t>
      </w:r>
      <w:r w:rsidRPr="00E43C67">
        <w:t>)</w:t>
      </w:r>
    </w:p>
    <w:p w:rsidR="00EB0003" w:rsidRPr="00E43C67" w:rsidRDefault="00EB0003" w:rsidP="00E43C67">
      <w:pPr>
        <w:numPr>
          <w:ilvl w:val="0"/>
          <w:numId w:val="19"/>
        </w:numPr>
        <w:rPr>
          <w:i/>
        </w:rPr>
      </w:pPr>
      <w:r>
        <w:t>terminating function (</w:t>
      </w:r>
      <w:r>
        <w:rPr>
          <w:i/>
        </w:rPr>
        <w:t>Schlussmarker</w:t>
      </w:r>
      <w:r>
        <w:t>)</w:t>
      </w:r>
    </w:p>
    <w:p w:rsidR="00EB0003" w:rsidRDefault="00EB0003" w:rsidP="00E43C67"/>
    <w:p w:rsidR="00EB0003" w:rsidRDefault="00EB0003" w:rsidP="00E43C67">
      <w:r>
        <w:t xml:space="preserve">My own investigations of </w:t>
      </w:r>
      <w:r>
        <w:rPr>
          <w:i/>
        </w:rPr>
        <w:t xml:space="preserve">quoi </w:t>
      </w:r>
      <w:r>
        <w:t>(Beeching 2002, 2007b) have led me to include a hedging function, one which flags inadequacies of expression or over-exaggerated claims which speakers wish to distance themselves from and mitigate.</w:t>
      </w:r>
    </w:p>
    <w:p w:rsidR="00EB0003" w:rsidRPr="00E43C67" w:rsidRDefault="00EB0003" w:rsidP="00E43C67"/>
    <w:p w:rsidR="00EB0003" w:rsidRDefault="00EB0003" w:rsidP="00873C4B">
      <w:r>
        <w:t xml:space="preserve">By comparison with </w:t>
      </w:r>
      <w:r>
        <w:rPr>
          <w:i/>
        </w:rPr>
        <w:t xml:space="preserve">quoi, </w:t>
      </w:r>
      <w:r w:rsidRPr="00010AE8">
        <w:rPr>
          <w:i/>
        </w:rPr>
        <w:t>STV/SVV</w:t>
      </w:r>
      <w:r>
        <w:t xml:space="preserve"> punctuates repeated reference, suggests inadequacy of expression but also, because of the second person pronoun </w:t>
      </w:r>
      <w:r>
        <w:rPr>
          <w:i/>
        </w:rPr>
        <w:t>T/</w:t>
      </w:r>
      <w:r w:rsidRPr="0000015F">
        <w:rPr>
          <w:i/>
        </w:rPr>
        <w:t>V</w:t>
      </w:r>
      <w:r>
        <w:t xml:space="preserve">, makes an appeal to the addressee to accept the formulation or be understanding of the speaker’s inability to find exactly the right word. </w:t>
      </w:r>
      <w:r>
        <w:rPr>
          <w:i/>
        </w:rPr>
        <w:t xml:space="preserve">STV/SVV </w:t>
      </w:r>
      <w:r w:rsidRPr="0000015F">
        <w:t>can have a terminating function</w:t>
      </w:r>
      <w:r>
        <w:rPr>
          <w:i/>
        </w:rPr>
        <w:t xml:space="preserve"> </w:t>
      </w:r>
      <w:r>
        <w:t>but it also often appears in the centre field.</w:t>
      </w:r>
    </w:p>
    <w:p w:rsidR="00EB0003" w:rsidRDefault="00EB0003" w:rsidP="00873C4B"/>
    <w:p w:rsidR="00EB0003" w:rsidRDefault="00EB0003" w:rsidP="00873C4B">
      <w:r>
        <w:t xml:space="preserve">Unlike </w:t>
      </w:r>
      <w:r w:rsidRPr="00010AE8">
        <w:rPr>
          <w:i/>
        </w:rPr>
        <w:t>quoi</w:t>
      </w:r>
      <w:r>
        <w:t xml:space="preserve">, </w:t>
      </w:r>
      <w:r w:rsidRPr="0000015F">
        <w:rPr>
          <w:i/>
        </w:rPr>
        <w:t>STV</w:t>
      </w:r>
      <w:r w:rsidRPr="002D7702">
        <w:rPr>
          <w:i/>
        </w:rPr>
        <w:t>/SVV</w:t>
      </w:r>
      <w:r>
        <w:t xml:space="preserve"> does not always come at the end of the search-path for a suitable lexical item, as we can see in example (4).</w:t>
      </w:r>
    </w:p>
    <w:p w:rsidR="00EB0003" w:rsidRDefault="00EB0003" w:rsidP="00873C4B"/>
    <w:p w:rsidR="00EB0003" w:rsidRDefault="00EB0003" w:rsidP="002D7702">
      <w:pPr>
        <w:ind w:left="720" w:hanging="720"/>
        <w:rPr>
          <w:lang w:val="fr-FR"/>
        </w:rPr>
      </w:pPr>
      <w:r w:rsidRPr="00496054">
        <w:rPr>
          <w:lang w:val="fr-FR"/>
        </w:rPr>
        <w:t xml:space="preserve">(4) </w:t>
      </w:r>
      <w:r w:rsidRPr="00496054">
        <w:rPr>
          <w:lang w:val="fr-FR"/>
        </w:rPr>
        <w:tab/>
        <w:t>L2</w:t>
      </w:r>
      <w:r w:rsidRPr="00496054">
        <w:rPr>
          <w:lang w:val="fr-FR"/>
        </w:rPr>
        <w:tab/>
        <w:t>+ et ils mettai</w:t>
      </w:r>
      <w:r w:rsidRPr="009B4D74">
        <w:rPr>
          <w:lang w:val="fr-FR"/>
        </w:rPr>
        <w:t xml:space="preserve">ent + un un manche à balai </w:t>
      </w:r>
      <w:r w:rsidRPr="009B4D74">
        <w:rPr>
          <w:b/>
          <w:bCs/>
          <w:lang w:val="fr-FR"/>
        </w:rPr>
        <w:t>si tu veux</w:t>
      </w:r>
      <w:r w:rsidRPr="009B4D74">
        <w:rPr>
          <w:lang w:val="fr-FR"/>
        </w:rPr>
        <w:t xml:space="preserve"> sur le les deux bords de l'escalier + et là ils attrapent le canard + mettent la tête je sais pas * un bout de planche un truc comme ça + il met le canard dessus et hop + un grand coup pour lui couper la tête tu vois </w:t>
      </w:r>
    </w:p>
    <w:p w:rsidR="00EB0003" w:rsidRPr="002B1099" w:rsidRDefault="00EB0003" w:rsidP="00D979B3">
      <w:pPr>
        <w:ind w:left="720"/>
      </w:pPr>
      <w:r w:rsidRPr="002B1099">
        <w:t>(CRFP)</w:t>
      </w:r>
    </w:p>
    <w:p w:rsidR="00EB0003" w:rsidRPr="00496054" w:rsidRDefault="00EB0003" w:rsidP="009B4D74">
      <w:pPr>
        <w:ind w:left="720"/>
      </w:pPr>
      <w:r w:rsidRPr="00496054">
        <w:t xml:space="preserve">‘+ and they put + a a broom handle </w:t>
      </w:r>
      <w:r w:rsidRPr="00496054">
        <w:rPr>
          <w:b/>
          <w:bCs/>
        </w:rPr>
        <w:t xml:space="preserve">if you like </w:t>
      </w:r>
      <w:r w:rsidRPr="00496054">
        <w:t xml:space="preserve"> on the the two sides of the stair + and there they catch the duck + put the head I don’t know a piece of plank a thing like that + they put the duck on it and bam + a great blow to cut his head off you see’</w:t>
      </w:r>
    </w:p>
    <w:p w:rsidR="00EB0003" w:rsidRPr="00496054" w:rsidRDefault="00EB0003" w:rsidP="009B4D74"/>
    <w:p w:rsidR="00EB0003" w:rsidRPr="009E5320" w:rsidRDefault="00EB0003" w:rsidP="009B4D74">
      <w:r w:rsidRPr="0000015F">
        <w:t xml:space="preserve">Once again, </w:t>
      </w:r>
      <w:r>
        <w:t xml:space="preserve">as in example (3), </w:t>
      </w:r>
      <w:r w:rsidRPr="0000015F">
        <w:t xml:space="preserve">there are repeated co-references to a referent, in this case, a piece of wood which is suspended over the stair-way. </w:t>
      </w:r>
      <w:r w:rsidRPr="009E5320">
        <w:t>This time, however, the co-references come after the initial formulation</w:t>
      </w:r>
      <w:r>
        <w:t xml:space="preserve"> and </w:t>
      </w:r>
      <w:r>
        <w:rPr>
          <w:i/>
        </w:rPr>
        <w:t xml:space="preserve">STV </w:t>
      </w:r>
      <w:r w:rsidRPr="009E5320">
        <w:t xml:space="preserve">‘broom handle </w:t>
      </w:r>
      <w:r w:rsidRPr="009E5320">
        <w:rPr>
          <w:i/>
        </w:rPr>
        <w:t>STV</w:t>
      </w:r>
      <w:r w:rsidRPr="009E5320">
        <w:t>… a piece of plank, a thing like that’.</w:t>
      </w:r>
    </w:p>
    <w:p w:rsidR="00EB0003" w:rsidRPr="009E5320" w:rsidRDefault="00EB0003" w:rsidP="009B4D74"/>
    <w:p w:rsidR="00EB0003" w:rsidRPr="00496054" w:rsidRDefault="00EB0003" w:rsidP="002D7702">
      <w:pPr>
        <w:rPr>
          <w:lang w:val="fr-FR"/>
        </w:rPr>
      </w:pPr>
      <w:r w:rsidRPr="002D7702">
        <w:t xml:space="preserve">More rarely </w:t>
      </w:r>
      <w:r w:rsidRPr="002D7702">
        <w:rPr>
          <w:i/>
        </w:rPr>
        <w:t>STV/SVV</w:t>
      </w:r>
      <w:r w:rsidRPr="002D7702">
        <w:t xml:space="preserve"> </w:t>
      </w:r>
      <w:r w:rsidRPr="002D7702">
        <w:rPr>
          <w:b/>
          <w:bCs/>
        </w:rPr>
        <w:t>precedes</w:t>
      </w:r>
      <w:r w:rsidRPr="002D7702">
        <w:t xml:space="preserve"> the expression it qualifies. It can have variable scope. </w:t>
      </w:r>
      <w:r>
        <w:t>As we shall see in Section 3.4, i</w:t>
      </w:r>
      <w:r w:rsidRPr="002D7702">
        <w:t xml:space="preserve">t often follows adverbs </w:t>
      </w:r>
      <w:r w:rsidRPr="002D7702">
        <w:rPr>
          <w:i/>
          <w:iCs/>
        </w:rPr>
        <w:t xml:space="preserve">donc </w:t>
      </w:r>
      <w:r w:rsidRPr="002D7702">
        <w:t>(</w:t>
      </w:r>
      <w:r>
        <w:t>‘</w:t>
      </w:r>
      <w:r w:rsidRPr="002D7702">
        <w:t>so</w:t>
      </w:r>
      <w:r>
        <w:t>’,</w:t>
      </w:r>
      <w:r w:rsidRPr="002D7702">
        <w:t xml:space="preserve"> </w:t>
      </w:r>
      <w:r>
        <w:t>‘</w:t>
      </w:r>
      <w:r w:rsidRPr="002D7702">
        <w:t>therefore</w:t>
      </w:r>
      <w:r>
        <w:t>’</w:t>
      </w:r>
      <w:r w:rsidRPr="006770CE">
        <w:rPr>
          <w:iCs/>
        </w:rPr>
        <w:t>)</w:t>
      </w:r>
      <w:r w:rsidRPr="002D7702">
        <w:rPr>
          <w:i/>
          <w:iCs/>
        </w:rPr>
        <w:t xml:space="preserve"> </w:t>
      </w:r>
      <w:r w:rsidRPr="002D7702">
        <w:t xml:space="preserve">or conjunctions </w:t>
      </w:r>
      <w:r w:rsidRPr="002D7702">
        <w:rPr>
          <w:i/>
          <w:iCs/>
        </w:rPr>
        <w:t xml:space="preserve">parce que </w:t>
      </w:r>
      <w:r w:rsidRPr="002D7702">
        <w:t>(</w:t>
      </w:r>
      <w:r>
        <w:t>‘</w:t>
      </w:r>
      <w:r w:rsidRPr="002D7702">
        <w:t>because</w:t>
      </w:r>
      <w:r>
        <w:t>’</w:t>
      </w:r>
      <w:r w:rsidRPr="002D7702">
        <w:t>),</w:t>
      </w:r>
      <w:r w:rsidRPr="002D7702">
        <w:rPr>
          <w:i/>
          <w:iCs/>
        </w:rPr>
        <w:t xml:space="preserve"> mais (</w:t>
      </w:r>
      <w:r>
        <w:rPr>
          <w:i/>
          <w:iCs/>
        </w:rPr>
        <w:t>‘</w:t>
      </w:r>
      <w:r w:rsidRPr="002D7702">
        <w:t>but</w:t>
      </w:r>
      <w:r>
        <w:t>’</w:t>
      </w:r>
      <w:r w:rsidRPr="002D7702">
        <w:t xml:space="preserve">), </w:t>
      </w:r>
      <w:r w:rsidRPr="002D7702">
        <w:rPr>
          <w:i/>
          <w:iCs/>
        </w:rPr>
        <w:t xml:space="preserve">et </w:t>
      </w:r>
      <w:r w:rsidRPr="002D7702">
        <w:t>(</w:t>
      </w:r>
      <w:r>
        <w:t>‘</w:t>
      </w:r>
      <w:r w:rsidRPr="002D7702">
        <w:t>and</w:t>
      </w:r>
      <w:r>
        <w:t>’</w:t>
      </w:r>
      <w:r w:rsidRPr="002D7702">
        <w:rPr>
          <w:i/>
          <w:iCs/>
        </w:rPr>
        <w:t xml:space="preserve">), ou </w:t>
      </w:r>
      <w:r w:rsidRPr="002D7702">
        <w:t>(</w:t>
      </w:r>
      <w:r>
        <w:t>‘</w:t>
      </w:r>
      <w:r w:rsidRPr="002D7702">
        <w:t>or</w:t>
      </w:r>
      <w:r>
        <w:t>’</w:t>
      </w:r>
      <w:r w:rsidRPr="002D7702">
        <w:t>). And it can have scope over the clause, not just a nominal or verbal group</w:t>
      </w:r>
      <w:r>
        <w:t xml:space="preserve">. </w:t>
      </w:r>
      <w:r w:rsidRPr="00496054">
        <w:rPr>
          <w:lang w:val="fr-FR"/>
        </w:rPr>
        <w:t>Example 5 illustrates this usage.</w:t>
      </w:r>
    </w:p>
    <w:p w:rsidR="00EB0003" w:rsidRPr="00496054" w:rsidRDefault="00EB0003" w:rsidP="002D7702">
      <w:pPr>
        <w:rPr>
          <w:lang w:val="fr-FR"/>
        </w:rPr>
      </w:pPr>
    </w:p>
    <w:p w:rsidR="00EB0003" w:rsidRDefault="00EB0003" w:rsidP="00F143F1">
      <w:pPr>
        <w:numPr>
          <w:ilvl w:val="0"/>
          <w:numId w:val="23"/>
        </w:numPr>
        <w:rPr>
          <w:lang w:val="fr-FR"/>
        </w:rPr>
      </w:pPr>
      <w:r w:rsidRPr="00496054">
        <w:rPr>
          <w:lang w:val="fr-FR"/>
        </w:rPr>
        <w:t xml:space="preserve">j'ai mes grands-parents donc qui habitaient en région parisienne qui nous ont laissé leur maison donc </w:t>
      </w:r>
      <w:r w:rsidRPr="00496054">
        <w:rPr>
          <w:b/>
          <w:bCs/>
          <w:lang w:val="fr-FR"/>
        </w:rPr>
        <w:t>si vous voulez</w:t>
      </w:r>
      <w:r w:rsidRPr="00496054">
        <w:rPr>
          <w:lang w:val="fr-FR"/>
        </w:rPr>
        <w:t xml:space="preserve"> pour nous c'est une maison de campagne mais à la limite bon moi j'ai pas l' temps d'y aller enfin mon mari est très pris vous imaginez</w:t>
      </w:r>
    </w:p>
    <w:p w:rsidR="00EB0003" w:rsidRPr="002B1099" w:rsidRDefault="00EB0003" w:rsidP="00D979B3">
      <w:pPr>
        <w:ind w:left="720"/>
      </w:pPr>
      <w:r w:rsidRPr="002B1099">
        <w:t>(CRPP)</w:t>
      </w:r>
    </w:p>
    <w:p w:rsidR="00EB0003" w:rsidRPr="002D7702" w:rsidRDefault="00EB0003" w:rsidP="002D7702">
      <w:pPr>
        <w:ind w:left="720"/>
        <w:rPr>
          <w:lang w:val="en-US"/>
        </w:rPr>
      </w:pPr>
      <w:r>
        <w:rPr>
          <w:lang w:val="en-US"/>
        </w:rPr>
        <w:t>‘</w:t>
      </w:r>
      <w:r w:rsidRPr="002D7702">
        <w:t xml:space="preserve">so there’s my grand-parents who live just outside Paris who left us their house so  </w:t>
      </w:r>
      <w:r w:rsidRPr="002D7702">
        <w:rPr>
          <w:b/>
          <w:bCs/>
        </w:rPr>
        <w:t>if you like</w:t>
      </w:r>
      <w:r w:rsidRPr="002D7702">
        <w:t xml:space="preserve"> for us it’s a  house in the country but only just I mean I haven’t the time to go there well my husband is very busy as you can imagine</w:t>
      </w:r>
      <w:r>
        <w:t>’</w:t>
      </w:r>
      <w:r w:rsidRPr="002D7702">
        <w:t xml:space="preserve"> </w:t>
      </w:r>
    </w:p>
    <w:p w:rsidR="00EB0003" w:rsidRPr="00D979B3" w:rsidRDefault="00EB0003" w:rsidP="009B4D74"/>
    <w:p w:rsidR="00EB0003" w:rsidRDefault="00EB0003" w:rsidP="00873C4B">
      <w:r w:rsidRPr="002D7702">
        <w:rPr>
          <w:i/>
        </w:rPr>
        <w:t xml:space="preserve">STV/SVV </w:t>
      </w:r>
      <w:r>
        <w:t xml:space="preserve">resembles </w:t>
      </w:r>
      <w:r>
        <w:rPr>
          <w:i/>
        </w:rPr>
        <w:t xml:space="preserve">quoi </w:t>
      </w:r>
      <w:r>
        <w:t xml:space="preserve">in flagging a potential inadequacy, but the inclusion of the </w:t>
      </w:r>
      <w:r w:rsidRPr="0023328A">
        <w:rPr>
          <w:i/>
        </w:rPr>
        <w:t>T/V</w:t>
      </w:r>
      <w:r>
        <w:t xml:space="preserve"> pronoun and verb of volition invites the listener to enter into the speaker’s world and asks for their permission to use a term which may not be entirely accurate. In this case, the speaker goes on to explain why </w:t>
      </w:r>
      <w:r>
        <w:rPr>
          <w:i/>
        </w:rPr>
        <w:t xml:space="preserve">maison de campagne </w:t>
      </w:r>
      <w:r>
        <w:t xml:space="preserve">cannot be considered to be the right way to consider her grand-parents’ house, as she and her husband never have time to go there. </w:t>
      </w:r>
      <w:r w:rsidRPr="0023328A">
        <w:rPr>
          <w:i/>
        </w:rPr>
        <w:t>STV/SVV</w:t>
      </w:r>
      <w:r>
        <w:t xml:space="preserve"> is also positionally more flexible than </w:t>
      </w:r>
      <w:r>
        <w:rPr>
          <w:i/>
        </w:rPr>
        <w:t xml:space="preserve">quoi </w:t>
      </w:r>
      <w:r>
        <w:t xml:space="preserve">which is always final, and can vary its </w:t>
      </w:r>
      <w:r w:rsidRPr="0023328A">
        <w:rPr>
          <w:i/>
        </w:rPr>
        <w:t>T/V</w:t>
      </w:r>
      <w:r>
        <w:t xml:space="preserve"> form according to addressee.</w:t>
      </w:r>
    </w:p>
    <w:p w:rsidR="00EB0003" w:rsidRDefault="00EB0003" w:rsidP="00873C4B"/>
    <w:p w:rsidR="00EB0003" w:rsidRPr="00CE6519" w:rsidRDefault="00EB0003" w:rsidP="00CE6519">
      <w:r>
        <w:rPr>
          <w:i/>
        </w:rPr>
        <w:t>STV/SVV o</w:t>
      </w:r>
      <w:r w:rsidRPr="00CE6519">
        <w:t xml:space="preserve">ften collocates with </w:t>
      </w:r>
      <w:r w:rsidRPr="00CE6519">
        <w:rPr>
          <w:i/>
          <w:iCs/>
        </w:rPr>
        <w:t xml:space="preserve">un petit peu </w:t>
      </w:r>
      <w:r w:rsidRPr="00CE6519">
        <w:t>which strengthens its mitigatory and heteroglossic qualities</w:t>
      </w:r>
      <w:r>
        <w:t>, as we can see in example 6.</w:t>
      </w:r>
    </w:p>
    <w:p w:rsidR="00EB0003" w:rsidRPr="00496054" w:rsidRDefault="00EB0003" w:rsidP="00CE6519"/>
    <w:p w:rsidR="00EB0003" w:rsidRDefault="00EB0003" w:rsidP="00F143F1">
      <w:pPr>
        <w:numPr>
          <w:ilvl w:val="0"/>
          <w:numId w:val="23"/>
        </w:numPr>
        <w:rPr>
          <w:lang w:val="fr-FR"/>
        </w:rPr>
      </w:pPr>
      <w:r w:rsidRPr="00CE6519">
        <w:rPr>
          <w:lang w:val="fr-FR"/>
        </w:rPr>
        <w:t>et puis maintenant eh ben euh je m'occupe toujours de mes petites filles</w:t>
      </w:r>
      <w:r>
        <w:rPr>
          <w:rStyle w:val="FootnoteReference"/>
          <w:lang w:val="fr-FR"/>
        </w:rPr>
        <w:footnoteReference w:id="5"/>
      </w:r>
      <w:r w:rsidRPr="00CE6519">
        <w:rPr>
          <w:lang w:val="fr-FR"/>
        </w:rPr>
        <w:t xml:space="preserve"> + je m'occupe d'autres personnes âgées + excusez-moi mais c'est comme ça {rire} et puis de de beaucoup de cop- de camarades de mes petites filles + alors c'est + c'est un petit peu </w:t>
      </w:r>
      <w:r w:rsidRPr="00CE6519">
        <w:rPr>
          <w:b/>
          <w:bCs/>
          <w:lang w:val="fr-FR"/>
        </w:rPr>
        <w:t>si vous voulez</w:t>
      </w:r>
      <w:r w:rsidRPr="00CE6519">
        <w:rPr>
          <w:lang w:val="fr-FR"/>
        </w:rPr>
        <w:t xml:space="preserve"> mes petites filles mamie tu sais j'ai une telle elle sait pas où aller tu /peux, veux/ pas gna gna gna bon +</w:t>
      </w:r>
    </w:p>
    <w:p w:rsidR="00EB0003" w:rsidRPr="00F143F1" w:rsidRDefault="00EB0003" w:rsidP="00D979B3">
      <w:pPr>
        <w:ind w:left="720"/>
      </w:pPr>
      <w:r w:rsidRPr="00F143F1">
        <w:t>(CRFP)</w:t>
      </w:r>
    </w:p>
    <w:p w:rsidR="00EB0003" w:rsidRPr="006770CE" w:rsidRDefault="00EB0003" w:rsidP="00CE6519">
      <w:pPr>
        <w:ind w:left="720"/>
      </w:pPr>
      <w:r w:rsidRPr="006770CE">
        <w:t xml:space="preserve">‘and now well er I still look after my grand-daughters + I look after other elderly people + sorry but that’s the way it is {laughter}  and then lots of of mate- of friends of my grand-daughters + so it’s + it’s a little bit </w:t>
      </w:r>
      <w:r w:rsidRPr="006770CE">
        <w:rPr>
          <w:b/>
          <w:bCs/>
        </w:rPr>
        <w:t xml:space="preserve">if you like/kind of </w:t>
      </w:r>
      <w:r w:rsidRPr="006770CE">
        <w:t>my daughters Mummy you know there’s so and so she doesn’t know where to go can’t/won’t you bla bla bla + you know’</w:t>
      </w:r>
    </w:p>
    <w:p w:rsidR="00EB0003" w:rsidRPr="006770CE" w:rsidRDefault="00EB0003" w:rsidP="00CE6519"/>
    <w:p w:rsidR="00EB0003" w:rsidRPr="009E5320" w:rsidRDefault="00EB0003" w:rsidP="00CE6519">
      <w:r w:rsidRPr="00496054">
        <w:t xml:space="preserve">The speaker describes how she likes to look after people, both young and elderly, and her laughter indicates a rueful acceptance of her better nature. </w:t>
      </w:r>
      <w:r w:rsidRPr="006770CE">
        <w:t xml:space="preserve">She wants to give a typical example of how her willingness to help people is </w:t>
      </w:r>
      <w:r>
        <w:t>drawn upon</w:t>
      </w:r>
      <w:r w:rsidRPr="006770CE">
        <w:t xml:space="preserve">. </w:t>
      </w:r>
      <w:r w:rsidRPr="009E5320">
        <w:t xml:space="preserve">She prefaces a quote from her daughters with </w:t>
      </w:r>
      <w:r w:rsidRPr="009E5320">
        <w:rPr>
          <w:i/>
        </w:rPr>
        <w:t xml:space="preserve">SVV </w:t>
      </w:r>
      <w:r w:rsidRPr="009E5320">
        <w:t>and then has recourse to direct speech to provide a vivid narrative of the way that they call on her to help someone out.</w:t>
      </w:r>
    </w:p>
    <w:p w:rsidR="00EB0003" w:rsidRPr="009E5320" w:rsidRDefault="00EB0003" w:rsidP="00CE6519"/>
    <w:p w:rsidR="00EB0003" w:rsidRPr="00496054" w:rsidRDefault="00EB0003" w:rsidP="00CE6519">
      <w:r w:rsidRPr="00496054">
        <w:rPr>
          <w:i/>
        </w:rPr>
        <w:t xml:space="preserve">STV/SVV </w:t>
      </w:r>
      <w:r w:rsidRPr="00496054">
        <w:t>often collocates with other ‘fumbles’</w:t>
      </w:r>
      <w:r>
        <w:t>,</w:t>
      </w:r>
      <w:r w:rsidRPr="00496054">
        <w:t xml:space="preserve"> pauses, hesitation markers, repetitions and so forth, including </w:t>
      </w:r>
      <w:r w:rsidRPr="00496054">
        <w:rPr>
          <w:i/>
        </w:rPr>
        <w:t>euh,</w:t>
      </w:r>
      <w:r w:rsidRPr="00496054">
        <w:t xml:space="preserve"> as in example 7.</w:t>
      </w:r>
    </w:p>
    <w:p w:rsidR="00EB0003" w:rsidRPr="00496054" w:rsidRDefault="00EB0003" w:rsidP="00CE6519"/>
    <w:p w:rsidR="00EB0003" w:rsidRDefault="00EB0003" w:rsidP="00CF7638">
      <w:pPr>
        <w:numPr>
          <w:ilvl w:val="0"/>
          <w:numId w:val="23"/>
        </w:numPr>
        <w:rPr>
          <w:lang w:val="fr-FR"/>
        </w:rPr>
      </w:pPr>
      <w:r w:rsidRPr="00CE6519">
        <w:rPr>
          <w:lang w:val="fr-FR"/>
        </w:rPr>
        <w:t xml:space="preserve">ensuite euh + euh les les Aloxe-Corton + avec euh les fameux euh Corton + /qu', qui/ étaient les les + les et également euh les Corton-Charlemagne + qui sont un des rares + euh vins blancs + euh qui est issu euh + </w:t>
      </w:r>
      <w:r w:rsidRPr="00CE6519">
        <w:rPr>
          <w:b/>
          <w:bCs/>
          <w:lang w:val="fr-FR"/>
        </w:rPr>
        <w:t>si vous voulez</w:t>
      </w:r>
      <w:r w:rsidRPr="00CE6519">
        <w:rPr>
          <w:lang w:val="fr-FR"/>
        </w:rPr>
        <w:t xml:space="preserve"> euh + qui est juste à la limite de la Côte de Nuits mais qui est sur la Côte de Beaune</w:t>
      </w:r>
    </w:p>
    <w:p w:rsidR="00EB0003" w:rsidRPr="002B1099" w:rsidRDefault="00EB0003" w:rsidP="00CF7638">
      <w:pPr>
        <w:ind w:left="360" w:firstLine="360"/>
      </w:pPr>
      <w:r w:rsidRPr="002B1099">
        <w:t>(CRFP)</w:t>
      </w:r>
    </w:p>
    <w:p w:rsidR="00EB0003" w:rsidRPr="00496054" w:rsidRDefault="00EB0003" w:rsidP="00C413B4">
      <w:pPr>
        <w:ind w:left="720"/>
      </w:pPr>
      <w:r w:rsidRPr="00496054">
        <w:t xml:space="preserve">‘Next er + er the the Aloxe-Corton + with er the famous er Corton + who were the the + the and also er the Corton-Charlemagne + which are one of the rare + er white wines + er which has come out of er + </w:t>
      </w:r>
      <w:r w:rsidRPr="00496054">
        <w:rPr>
          <w:b/>
          <w:bCs/>
        </w:rPr>
        <w:t xml:space="preserve">if you like </w:t>
      </w:r>
      <w:r w:rsidRPr="00496054">
        <w:t xml:space="preserve"> er + which is just on the border of Côte de Nuits but which is on the Côte de Beaune’</w:t>
      </w:r>
    </w:p>
    <w:p w:rsidR="00EB0003" w:rsidRPr="00CF7638" w:rsidRDefault="00EB0003" w:rsidP="00CF7638">
      <w:pPr>
        <w:ind w:left="360" w:firstLine="360"/>
      </w:pPr>
      <w:r w:rsidRPr="00CF7638">
        <w:t>(CRFP)</w:t>
      </w:r>
    </w:p>
    <w:p w:rsidR="00EB0003" w:rsidRPr="00CF7638" w:rsidRDefault="00EB0003" w:rsidP="00CE6519"/>
    <w:p w:rsidR="00EB0003" w:rsidRDefault="00EB0003" w:rsidP="00CE6519">
      <w:pPr>
        <w:rPr>
          <w:lang w:val="en-US"/>
        </w:rPr>
      </w:pPr>
      <w:r>
        <w:rPr>
          <w:lang w:val="en-US"/>
        </w:rPr>
        <w:t>3.4 Frequent collocations and patterns of usage</w:t>
      </w:r>
    </w:p>
    <w:p w:rsidR="00EB0003" w:rsidRDefault="00EB0003" w:rsidP="00CE6519">
      <w:pPr>
        <w:rPr>
          <w:lang w:val="en-US"/>
        </w:rPr>
      </w:pPr>
    </w:p>
    <w:p w:rsidR="00EB0003" w:rsidRDefault="00EB0003" w:rsidP="00CE6519">
      <w:pPr>
        <w:rPr>
          <w:lang w:val="en-US"/>
        </w:rPr>
      </w:pPr>
      <w:r>
        <w:rPr>
          <w:lang w:val="en-US"/>
        </w:rPr>
        <w:t xml:space="preserve">One way of investigating frequent usages of a particular linguistic item is to use the ‘collocate’ function included in concordancing software, such as Wordsmith Tools or ANTCONC. When this is applied to </w:t>
      </w:r>
      <w:r w:rsidRPr="006770CE">
        <w:rPr>
          <w:i/>
          <w:lang w:val="en-US"/>
        </w:rPr>
        <w:t>STV/SVV</w:t>
      </w:r>
      <w:r>
        <w:rPr>
          <w:lang w:val="en-US"/>
        </w:rPr>
        <w:t xml:space="preserve">, restricting the horizon to two words to the left (L2 and L1) and two to the right (R1 and R2), we arrive at the analysis displayed in Table 4, which shows the most frequent collocations at the top of the list, hierarchically down to the least frequent collocations at the bottom. </w:t>
      </w:r>
    </w:p>
    <w:p w:rsidR="00EB0003" w:rsidRPr="00CE6519" w:rsidRDefault="00EB0003" w:rsidP="00CE6519">
      <w:pPr>
        <w:rPr>
          <w:lang w:val="en-US"/>
        </w:rPr>
      </w:pPr>
    </w:p>
    <w:p w:rsidR="00EB0003" w:rsidRDefault="00EB0003" w:rsidP="00873C4B">
      <w:pPr>
        <w:rPr>
          <w:lang w:val="en-US"/>
        </w:rPr>
      </w:pPr>
      <w:r>
        <w:rPr>
          <w:lang w:val="en-US"/>
        </w:rPr>
        <w:t xml:space="preserve">Table 4: Frequent collocations and patterns of usage of </w:t>
      </w:r>
      <w:r>
        <w:rPr>
          <w:i/>
          <w:lang w:val="en-US"/>
        </w:rPr>
        <w:t>STV/SVV</w:t>
      </w:r>
    </w:p>
    <w:p w:rsidR="00EB0003" w:rsidRPr="00C3273C" w:rsidRDefault="00EB0003" w:rsidP="00873C4B">
      <w:pPr>
        <w:rPr>
          <w:lang w:val="en-US"/>
        </w:rPr>
      </w:pPr>
    </w:p>
    <w:tbl>
      <w:tblPr>
        <w:tblW w:w="6192" w:type="dxa"/>
        <w:tblCellSpacing w:w="0" w:type="dxa"/>
        <w:tblCellMar>
          <w:left w:w="0" w:type="dxa"/>
          <w:right w:w="0" w:type="dxa"/>
        </w:tblCellMar>
        <w:tblLook w:val="0000"/>
      </w:tblPr>
      <w:tblGrid>
        <w:gridCol w:w="1238"/>
        <w:gridCol w:w="1239"/>
        <w:gridCol w:w="1243"/>
        <w:gridCol w:w="1236"/>
        <w:gridCol w:w="1236"/>
      </w:tblGrid>
      <w:tr w:rsidR="00EB0003" w:rsidRPr="00C3273C" w:rsidTr="00FA40C2">
        <w:trPr>
          <w:trHeight w:val="276"/>
          <w:tblCellSpacing w:w="0" w:type="dxa"/>
        </w:trPr>
        <w:tc>
          <w:tcPr>
            <w:tcW w:w="1238" w:type="dxa"/>
            <w:tcBorders>
              <w:top w:val="single" w:sz="4" w:space="0" w:color="FFFFFF"/>
              <w:left w:val="single" w:sz="4" w:space="0" w:color="FFFFFF"/>
              <w:bottom w:val="single" w:sz="12" w:space="0" w:color="FFFFFF"/>
              <w:right w:val="single" w:sz="4" w:space="0" w:color="FFFFFF"/>
            </w:tcBorders>
            <w:vAlign w:val="bottom"/>
          </w:tcPr>
          <w:p w:rsidR="00EB0003" w:rsidRPr="00C3273C" w:rsidRDefault="00EB0003" w:rsidP="00C3273C">
            <w:r>
              <w:rPr>
                <w:b/>
                <w:bCs/>
                <w:lang w:val="en-US"/>
              </w:rPr>
              <w:t xml:space="preserve">    </w:t>
            </w:r>
            <w:r w:rsidRPr="00C3273C">
              <w:rPr>
                <w:b/>
                <w:bCs/>
                <w:lang w:val="en-US"/>
              </w:rPr>
              <w:t>L2</w:t>
            </w:r>
          </w:p>
        </w:tc>
        <w:tc>
          <w:tcPr>
            <w:tcW w:w="1239" w:type="dxa"/>
            <w:tcBorders>
              <w:top w:val="single" w:sz="4" w:space="0" w:color="FFFFFF"/>
              <w:left w:val="single" w:sz="4" w:space="0" w:color="FFFFFF"/>
              <w:bottom w:val="single" w:sz="12" w:space="0" w:color="FFFFFF"/>
              <w:right w:val="single" w:sz="4" w:space="0" w:color="FFFFFF"/>
            </w:tcBorders>
            <w:vAlign w:val="bottom"/>
          </w:tcPr>
          <w:p w:rsidR="00EB0003" w:rsidRPr="00C3273C" w:rsidRDefault="00EB0003" w:rsidP="00C3273C">
            <w:r w:rsidRPr="00C3273C">
              <w:rPr>
                <w:b/>
                <w:bCs/>
                <w:lang w:val="en-US"/>
              </w:rPr>
              <w:t>L1</w:t>
            </w:r>
          </w:p>
        </w:tc>
        <w:tc>
          <w:tcPr>
            <w:tcW w:w="1243" w:type="dxa"/>
            <w:tcBorders>
              <w:top w:val="single" w:sz="4" w:space="0" w:color="FFFFFF"/>
              <w:left w:val="single" w:sz="4" w:space="0" w:color="FFFFFF"/>
              <w:bottom w:val="single" w:sz="12" w:space="0" w:color="FFFFFF"/>
              <w:right w:val="single" w:sz="4" w:space="0" w:color="FFFFFF"/>
            </w:tcBorders>
            <w:vAlign w:val="bottom"/>
          </w:tcPr>
          <w:p w:rsidR="00EB0003" w:rsidRPr="00C3273C" w:rsidRDefault="00EB0003" w:rsidP="00C3273C">
            <w:r w:rsidRPr="00C3273C">
              <w:rPr>
                <w:b/>
                <w:bCs/>
                <w:lang w:val="en-US"/>
              </w:rPr>
              <w:t>Centre</w:t>
            </w:r>
          </w:p>
        </w:tc>
        <w:tc>
          <w:tcPr>
            <w:tcW w:w="1236" w:type="dxa"/>
            <w:tcBorders>
              <w:top w:val="single" w:sz="4" w:space="0" w:color="FFFFFF"/>
              <w:left w:val="single" w:sz="4" w:space="0" w:color="FFFFFF"/>
              <w:bottom w:val="single" w:sz="12" w:space="0" w:color="FFFFFF"/>
              <w:right w:val="single" w:sz="4" w:space="0" w:color="FFFFFF"/>
            </w:tcBorders>
            <w:vAlign w:val="bottom"/>
          </w:tcPr>
          <w:p w:rsidR="00EB0003" w:rsidRPr="00C3273C" w:rsidRDefault="00EB0003" w:rsidP="00C3273C">
            <w:r w:rsidRPr="00C3273C">
              <w:rPr>
                <w:b/>
                <w:bCs/>
                <w:lang w:val="en-US"/>
              </w:rPr>
              <w:t>R1</w:t>
            </w:r>
          </w:p>
        </w:tc>
        <w:tc>
          <w:tcPr>
            <w:tcW w:w="1236" w:type="dxa"/>
            <w:tcBorders>
              <w:top w:val="single" w:sz="4" w:space="0" w:color="FFFFFF"/>
              <w:left w:val="single" w:sz="4" w:space="0" w:color="FFFFFF"/>
              <w:bottom w:val="single" w:sz="12" w:space="0" w:color="FFFFFF"/>
              <w:right w:val="single" w:sz="4" w:space="0" w:color="FFFFFF"/>
            </w:tcBorders>
            <w:vAlign w:val="bottom"/>
          </w:tcPr>
          <w:p w:rsidR="00EB0003" w:rsidRPr="00C3273C" w:rsidRDefault="00EB0003" w:rsidP="00C3273C">
            <w:r w:rsidRPr="00C3273C">
              <w:rPr>
                <w:b/>
                <w:bCs/>
                <w:lang w:val="en-US"/>
              </w:rPr>
              <w:t>R2</w:t>
            </w:r>
          </w:p>
        </w:tc>
      </w:tr>
      <w:tr w:rsidR="00EB0003" w:rsidRPr="00C3273C" w:rsidTr="00FA40C2">
        <w:trPr>
          <w:trHeight w:val="276"/>
          <w:tblCellSpacing w:w="0" w:type="dxa"/>
        </w:trPr>
        <w:tc>
          <w:tcPr>
            <w:tcW w:w="1238" w:type="dxa"/>
            <w:tcBorders>
              <w:top w:val="single" w:sz="12" w:space="0" w:color="FFFFFF"/>
              <w:left w:val="single" w:sz="4" w:space="0" w:color="FFFFFF"/>
              <w:bottom w:val="single" w:sz="4" w:space="0" w:color="FFFFFF"/>
              <w:right w:val="single" w:sz="4" w:space="0" w:color="FFFFFF"/>
            </w:tcBorders>
            <w:vAlign w:val="bottom"/>
          </w:tcPr>
          <w:p w:rsidR="00EB0003" w:rsidRPr="00C3273C" w:rsidRDefault="00EB0003" w:rsidP="00C3273C">
            <w:r>
              <w:rPr>
                <w:lang w:val="en-US"/>
              </w:rPr>
              <w:t xml:space="preserve">1. </w:t>
            </w:r>
            <w:r w:rsidRPr="00C3273C">
              <w:rPr>
                <w:lang w:val="en-US"/>
              </w:rPr>
              <w:t>DE</w:t>
            </w:r>
          </w:p>
        </w:tc>
        <w:tc>
          <w:tcPr>
            <w:tcW w:w="1239" w:type="dxa"/>
            <w:tcBorders>
              <w:top w:val="single" w:sz="12"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EUH</w:t>
            </w:r>
          </w:p>
        </w:tc>
        <w:tc>
          <w:tcPr>
            <w:tcW w:w="1243" w:type="dxa"/>
            <w:tcBorders>
              <w:top w:val="single" w:sz="12"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SI VOUS VOULEZ</w:t>
            </w:r>
          </w:p>
        </w:tc>
        <w:tc>
          <w:tcPr>
            <w:tcW w:w="1236" w:type="dxa"/>
            <w:tcBorders>
              <w:top w:val="single" w:sz="12"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EUH</w:t>
            </w:r>
          </w:p>
        </w:tc>
        <w:tc>
          <w:tcPr>
            <w:tcW w:w="1236" w:type="dxa"/>
            <w:tcBorders>
              <w:top w:val="single" w:sz="12"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EST</w:t>
            </w:r>
          </w:p>
        </w:tc>
      </w:tr>
      <w:tr w:rsidR="00EB0003" w:rsidRPr="00C3273C" w:rsidTr="00FA40C2">
        <w:trPr>
          <w:trHeight w:val="276"/>
          <w:tblCellSpacing w:w="0" w:type="dxa"/>
        </w:trPr>
        <w:tc>
          <w:tcPr>
            <w:tcW w:w="1238"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Pr>
                <w:lang w:val="en-US"/>
              </w:rPr>
              <w:t xml:space="preserve">2. </w:t>
            </w:r>
            <w:r w:rsidRPr="00C3273C">
              <w:rPr>
                <w:lang w:val="en-US"/>
              </w:rPr>
              <w:t>LES</w:t>
            </w:r>
          </w:p>
        </w:tc>
        <w:tc>
          <w:tcPr>
            <w:tcW w:w="1239"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ENFIN</w:t>
            </w:r>
          </w:p>
        </w:tc>
        <w:tc>
          <w:tcPr>
            <w:tcW w:w="1243"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t> </w:t>
            </w:r>
          </w:p>
        </w:tc>
        <w:tc>
          <w:tcPr>
            <w:tcW w:w="1236"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JE</w:t>
            </w:r>
          </w:p>
        </w:tc>
        <w:tc>
          <w:tcPr>
            <w:tcW w:w="1236"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JE</w:t>
            </w:r>
          </w:p>
        </w:tc>
      </w:tr>
      <w:tr w:rsidR="00EB0003" w:rsidRPr="00C3273C" w:rsidTr="00FA40C2">
        <w:trPr>
          <w:trHeight w:val="276"/>
          <w:tblCellSpacing w:w="0" w:type="dxa"/>
        </w:trPr>
        <w:tc>
          <w:tcPr>
            <w:tcW w:w="1238"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Pr>
                <w:lang w:val="en-US"/>
              </w:rPr>
              <w:t xml:space="preserve">3. </w:t>
            </w:r>
            <w:r w:rsidRPr="00C3273C">
              <w:rPr>
                <w:lang w:val="en-US"/>
              </w:rPr>
              <w:t>ET</w:t>
            </w:r>
          </w:p>
        </w:tc>
        <w:tc>
          <w:tcPr>
            <w:tcW w:w="1239"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DONC</w:t>
            </w:r>
          </w:p>
        </w:tc>
        <w:tc>
          <w:tcPr>
            <w:tcW w:w="1243"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t> </w:t>
            </w:r>
          </w:p>
        </w:tc>
        <w:tc>
          <w:tcPr>
            <w:tcW w:w="1236"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OUI</w:t>
            </w:r>
          </w:p>
        </w:tc>
        <w:tc>
          <w:tcPr>
            <w:tcW w:w="1236"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OUI</w:t>
            </w:r>
          </w:p>
        </w:tc>
      </w:tr>
      <w:tr w:rsidR="00EB0003" w:rsidRPr="00C3273C" w:rsidTr="00FA40C2">
        <w:trPr>
          <w:trHeight w:val="276"/>
          <w:tblCellSpacing w:w="0" w:type="dxa"/>
        </w:trPr>
        <w:tc>
          <w:tcPr>
            <w:tcW w:w="1238"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Pr>
                <w:lang w:val="en-US"/>
              </w:rPr>
              <w:t xml:space="preserve">4. </w:t>
            </w:r>
            <w:r w:rsidRPr="00C3273C">
              <w:rPr>
                <w:lang w:val="en-US"/>
              </w:rPr>
              <w:t>L</w:t>
            </w:r>
          </w:p>
        </w:tc>
        <w:tc>
          <w:tcPr>
            <w:tcW w:w="1239"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MAIS</w:t>
            </w:r>
          </w:p>
        </w:tc>
        <w:tc>
          <w:tcPr>
            <w:tcW w:w="1243"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t> </w:t>
            </w:r>
          </w:p>
        </w:tc>
        <w:tc>
          <w:tcPr>
            <w:tcW w:w="1236"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C'EST</w:t>
            </w:r>
          </w:p>
        </w:tc>
        <w:tc>
          <w:tcPr>
            <w:tcW w:w="1236"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ET</w:t>
            </w:r>
          </w:p>
        </w:tc>
      </w:tr>
      <w:tr w:rsidR="00EB0003" w:rsidRPr="00C3273C" w:rsidTr="00FA40C2">
        <w:trPr>
          <w:trHeight w:val="276"/>
          <w:tblCellSpacing w:w="0" w:type="dxa"/>
        </w:trPr>
        <w:tc>
          <w:tcPr>
            <w:tcW w:w="1238"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Pr>
                <w:lang w:val="en-US"/>
              </w:rPr>
              <w:t xml:space="preserve">5. </w:t>
            </w:r>
            <w:r w:rsidRPr="00C3273C">
              <w:rPr>
                <w:lang w:val="en-US"/>
              </w:rPr>
              <w:t>LA</w:t>
            </w:r>
          </w:p>
        </w:tc>
        <w:tc>
          <w:tcPr>
            <w:tcW w:w="1239"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ET</w:t>
            </w:r>
          </w:p>
        </w:tc>
        <w:tc>
          <w:tcPr>
            <w:tcW w:w="1243"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t> </w:t>
            </w:r>
          </w:p>
        </w:tc>
        <w:tc>
          <w:tcPr>
            <w:tcW w:w="1236"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MAIS</w:t>
            </w:r>
          </w:p>
        </w:tc>
        <w:tc>
          <w:tcPr>
            <w:tcW w:w="1236"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EN</w:t>
            </w:r>
          </w:p>
        </w:tc>
      </w:tr>
      <w:tr w:rsidR="00EB0003" w:rsidRPr="00C3273C" w:rsidTr="00FA40C2">
        <w:trPr>
          <w:trHeight w:val="276"/>
          <w:tblCellSpacing w:w="0" w:type="dxa"/>
        </w:trPr>
        <w:tc>
          <w:tcPr>
            <w:tcW w:w="1238"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Pr>
                <w:lang w:val="en-US"/>
              </w:rPr>
              <w:t xml:space="preserve">6. </w:t>
            </w:r>
            <w:r w:rsidRPr="00C3273C">
              <w:rPr>
                <w:lang w:val="en-US"/>
              </w:rPr>
              <w:t>PLUS</w:t>
            </w:r>
          </w:p>
        </w:tc>
        <w:tc>
          <w:tcPr>
            <w:tcW w:w="1239"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OUI</w:t>
            </w:r>
          </w:p>
        </w:tc>
        <w:tc>
          <w:tcPr>
            <w:tcW w:w="1243"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t> </w:t>
            </w:r>
          </w:p>
        </w:tc>
        <w:tc>
          <w:tcPr>
            <w:tcW w:w="1236"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ON</w:t>
            </w:r>
          </w:p>
        </w:tc>
        <w:tc>
          <w:tcPr>
            <w:tcW w:w="1236"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LA</w:t>
            </w:r>
          </w:p>
        </w:tc>
      </w:tr>
      <w:tr w:rsidR="00EB0003" w:rsidRPr="00C3273C" w:rsidTr="00FA40C2">
        <w:trPr>
          <w:trHeight w:val="276"/>
          <w:tblCellSpacing w:w="0" w:type="dxa"/>
        </w:trPr>
        <w:tc>
          <w:tcPr>
            <w:tcW w:w="1238"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Pr>
                <w:lang w:val="en-US"/>
              </w:rPr>
              <w:t xml:space="preserve">7. </w:t>
            </w:r>
            <w:r w:rsidRPr="00C3273C">
              <w:rPr>
                <w:lang w:val="en-US"/>
              </w:rPr>
              <w:t>PAS</w:t>
            </w:r>
          </w:p>
        </w:tc>
        <w:tc>
          <w:tcPr>
            <w:tcW w:w="1239"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PAS</w:t>
            </w:r>
          </w:p>
        </w:tc>
        <w:tc>
          <w:tcPr>
            <w:tcW w:w="1243"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t> </w:t>
            </w:r>
          </w:p>
        </w:tc>
        <w:tc>
          <w:tcPr>
            <w:tcW w:w="1236"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LE</w:t>
            </w:r>
          </w:p>
        </w:tc>
        <w:tc>
          <w:tcPr>
            <w:tcW w:w="1236"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Y</w:t>
            </w:r>
          </w:p>
        </w:tc>
      </w:tr>
      <w:tr w:rsidR="00EB0003" w:rsidRPr="00C3273C" w:rsidTr="00FA40C2">
        <w:trPr>
          <w:trHeight w:val="276"/>
          <w:tblCellSpacing w:w="0" w:type="dxa"/>
        </w:trPr>
        <w:tc>
          <w:tcPr>
            <w:tcW w:w="1238"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Pr>
                <w:lang w:val="en-US"/>
              </w:rPr>
              <w:t xml:space="preserve">8. </w:t>
            </w:r>
            <w:r w:rsidRPr="00C3273C">
              <w:rPr>
                <w:lang w:val="en-US"/>
              </w:rPr>
              <w:t>UN</w:t>
            </w:r>
          </w:p>
        </w:tc>
        <w:tc>
          <w:tcPr>
            <w:tcW w:w="1239"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QUE</w:t>
            </w:r>
          </w:p>
        </w:tc>
        <w:tc>
          <w:tcPr>
            <w:tcW w:w="1243"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t> </w:t>
            </w:r>
          </w:p>
        </w:tc>
        <w:tc>
          <w:tcPr>
            <w:tcW w:w="1236"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QUI</w:t>
            </w:r>
          </w:p>
        </w:tc>
        <w:tc>
          <w:tcPr>
            <w:tcW w:w="1236"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LE</w:t>
            </w:r>
          </w:p>
        </w:tc>
      </w:tr>
      <w:tr w:rsidR="00EB0003" w:rsidRPr="00C3273C" w:rsidTr="00FA40C2">
        <w:trPr>
          <w:trHeight w:val="276"/>
          <w:tblCellSpacing w:w="0" w:type="dxa"/>
        </w:trPr>
        <w:tc>
          <w:tcPr>
            <w:tcW w:w="1238"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Pr>
                <w:lang w:val="en-US"/>
              </w:rPr>
              <w:t xml:space="preserve">9. </w:t>
            </w:r>
            <w:r w:rsidRPr="00C3273C">
              <w:rPr>
                <w:lang w:val="en-US"/>
              </w:rPr>
              <w:t>OUI</w:t>
            </w:r>
          </w:p>
        </w:tc>
        <w:tc>
          <w:tcPr>
            <w:tcW w:w="1239"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L</w:t>
            </w:r>
            <w:r>
              <w:rPr>
                <w:lang w:val="en-US"/>
              </w:rPr>
              <w:t>À</w:t>
            </w:r>
          </w:p>
        </w:tc>
        <w:tc>
          <w:tcPr>
            <w:tcW w:w="1243"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t> </w:t>
            </w:r>
          </w:p>
        </w:tc>
        <w:tc>
          <w:tcPr>
            <w:tcW w:w="1236"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LA</w:t>
            </w:r>
          </w:p>
        </w:tc>
        <w:tc>
          <w:tcPr>
            <w:tcW w:w="1236"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C'EST</w:t>
            </w:r>
          </w:p>
        </w:tc>
      </w:tr>
      <w:tr w:rsidR="00EB0003" w:rsidRPr="00C3273C" w:rsidTr="00FA40C2">
        <w:trPr>
          <w:trHeight w:val="276"/>
          <w:tblCellSpacing w:w="0" w:type="dxa"/>
        </w:trPr>
        <w:tc>
          <w:tcPr>
            <w:tcW w:w="1238"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Pr>
                <w:lang w:val="en-US"/>
              </w:rPr>
              <w:t xml:space="preserve">10. </w:t>
            </w:r>
            <w:r w:rsidRPr="00C3273C">
              <w:rPr>
                <w:lang w:val="en-US"/>
              </w:rPr>
              <w:t>LE</w:t>
            </w:r>
          </w:p>
        </w:tc>
        <w:tc>
          <w:tcPr>
            <w:tcW w:w="1239"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Pr>
                <w:lang w:val="en-US"/>
              </w:rPr>
              <w:t>Ç</w:t>
            </w:r>
            <w:r w:rsidRPr="00C3273C">
              <w:rPr>
                <w:lang w:val="en-US"/>
              </w:rPr>
              <w:t>A</w:t>
            </w:r>
          </w:p>
        </w:tc>
        <w:tc>
          <w:tcPr>
            <w:tcW w:w="1243"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t> </w:t>
            </w:r>
          </w:p>
        </w:tc>
        <w:tc>
          <w:tcPr>
            <w:tcW w:w="1236"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C</w:t>
            </w:r>
          </w:p>
        </w:tc>
        <w:tc>
          <w:tcPr>
            <w:tcW w:w="1236"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QUE</w:t>
            </w:r>
          </w:p>
        </w:tc>
      </w:tr>
      <w:tr w:rsidR="00EB0003" w:rsidRPr="00C3273C" w:rsidTr="00FA40C2">
        <w:trPr>
          <w:trHeight w:val="276"/>
          <w:tblCellSpacing w:w="0" w:type="dxa"/>
        </w:trPr>
        <w:tc>
          <w:tcPr>
            <w:tcW w:w="1238"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Pr>
                <w:lang w:val="en-US"/>
              </w:rPr>
              <w:t xml:space="preserve">11. </w:t>
            </w:r>
            <w:r w:rsidRPr="00C3273C">
              <w:rPr>
                <w:lang w:val="en-US"/>
              </w:rPr>
              <w:t>C'EST</w:t>
            </w:r>
          </w:p>
        </w:tc>
        <w:tc>
          <w:tcPr>
            <w:tcW w:w="1239"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ALORS</w:t>
            </w:r>
          </w:p>
        </w:tc>
        <w:tc>
          <w:tcPr>
            <w:tcW w:w="1243"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t> </w:t>
            </w:r>
          </w:p>
        </w:tc>
        <w:tc>
          <w:tcPr>
            <w:tcW w:w="1236"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LES</w:t>
            </w:r>
          </w:p>
        </w:tc>
        <w:tc>
          <w:tcPr>
            <w:tcW w:w="1236"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Pr>
                <w:lang w:val="en-US"/>
              </w:rPr>
              <w:t>Ê</w:t>
            </w:r>
            <w:r w:rsidRPr="00C3273C">
              <w:rPr>
                <w:lang w:val="en-US"/>
              </w:rPr>
              <w:t>TRE</w:t>
            </w:r>
          </w:p>
        </w:tc>
      </w:tr>
      <w:tr w:rsidR="00EB0003" w:rsidRPr="00C3273C" w:rsidTr="00FA40C2">
        <w:trPr>
          <w:trHeight w:val="276"/>
          <w:tblCellSpacing w:w="0" w:type="dxa"/>
        </w:trPr>
        <w:tc>
          <w:tcPr>
            <w:tcW w:w="1238"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Pr>
                <w:lang w:val="en-US"/>
              </w:rPr>
              <w:t xml:space="preserve">12. </w:t>
            </w:r>
            <w:r w:rsidRPr="00C3273C">
              <w:rPr>
                <w:lang w:val="en-US"/>
              </w:rPr>
              <w:t>PARCE</w:t>
            </w:r>
          </w:p>
        </w:tc>
        <w:tc>
          <w:tcPr>
            <w:tcW w:w="1239"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QUOI</w:t>
            </w:r>
          </w:p>
        </w:tc>
        <w:tc>
          <w:tcPr>
            <w:tcW w:w="1243"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t> </w:t>
            </w:r>
          </w:p>
        </w:tc>
        <w:tc>
          <w:tcPr>
            <w:tcW w:w="1236"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DE</w:t>
            </w:r>
          </w:p>
        </w:tc>
        <w:tc>
          <w:tcPr>
            <w:tcW w:w="1236" w:type="dxa"/>
            <w:tcBorders>
              <w:top w:val="single" w:sz="4" w:space="0" w:color="FFFFFF"/>
              <w:left w:val="single" w:sz="4" w:space="0" w:color="FFFFFF"/>
              <w:bottom w:val="single" w:sz="4" w:space="0" w:color="FFFFFF"/>
              <w:right w:val="single" w:sz="4" w:space="0" w:color="FFFFFF"/>
            </w:tcBorders>
            <w:vAlign w:val="bottom"/>
          </w:tcPr>
          <w:p w:rsidR="00EB0003" w:rsidRPr="00C3273C" w:rsidRDefault="00EB0003" w:rsidP="00C3273C">
            <w:r w:rsidRPr="00C3273C">
              <w:rPr>
                <w:lang w:val="en-US"/>
              </w:rPr>
              <w:t>ON</w:t>
            </w:r>
          </w:p>
        </w:tc>
      </w:tr>
    </w:tbl>
    <w:p w:rsidR="00EB0003" w:rsidRPr="00C3273C" w:rsidRDefault="00EB0003" w:rsidP="00873C4B">
      <w:pPr>
        <w:rPr>
          <w:lang w:val="en-US"/>
        </w:rPr>
      </w:pPr>
    </w:p>
    <w:p w:rsidR="00EB0003" w:rsidRDefault="00EB0003" w:rsidP="004B20D5"/>
    <w:p w:rsidR="00EB0003" w:rsidRDefault="00EB0003" w:rsidP="004B20D5">
      <w:pPr>
        <w:rPr>
          <w:i/>
        </w:rPr>
      </w:pPr>
      <w:r>
        <w:t xml:space="preserve">3.4.1 </w:t>
      </w:r>
      <w:r>
        <w:rPr>
          <w:i/>
        </w:rPr>
        <w:t>Enfin si vous voulez</w:t>
      </w:r>
    </w:p>
    <w:p w:rsidR="00EB0003" w:rsidRPr="00B65F19" w:rsidRDefault="00EB0003" w:rsidP="004B20D5">
      <w:r>
        <w:t xml:space="preserve">The most frequent collocate immediately to the right and left of </w:t>
      </w:r>
      <w:r>
        <w:rPr>
          <w:i/>
        </w:rPr>
        <w:t xml:space="preserve">STV/SVV </w:t>
      </w:r>
      <w:r>
        <w:t xml:space="preserve">is, in both positions, the hesitation marker </w:t>
      </w:r>
      <w:r>
        <w:rPr>
          <w:i/>
        </w:rPr>
        <w:t xml:space="preserve">euh. </w:t>
      </w:r>
      <w:r>
        <w:t xml:space="preserve">This confirms the psycholinguistic role of </w:t>
      </w:r>
      <w:r>
        <w:rPr>
          <w:i/>
        </w:rPr>
        <w:t xml:space="preserve">STV/SVV </w:t>
      </w:r>
      <w:r>
        <w:t xml:space="preserve">as a pause-filler, lubricating the flow of conversation while the speaker considers how to phrase the upcoming utterance. This pause-filling role is also reflected in the use of </w:t>
      </w:r>
      <w:r>
        <w:rPr>
          <w:i/>
        </w:rPr>
        <w:t>enfin</w:t>
      </w:r>
      <w:r>
        <w:t xml:space="preserve">, which is second in frequency, appearing to the left of </w:t>
      </w:r>
      <w:r w:rsidRPr="00996285">
        <w:rPr>
          <w:i/>
        </w:rPr>
        <w:t>STV/SVV</w:t>
      </w:r>
      <w:r>
        <w:t xml:space="preserve">. </w:t>
      </w:r>
      <w:r>
        <w:rPr>
          <w:i/>
        </w:rPr>
        <w:t xml:space="preserve">Enfin </w:t>
      </w:r>
      <w:r>
        <w:t>is typically a repair marker in spontaneous spoken French, equivalent to ‘</w:t>
      </w:r>
      <w:r w:rsidRPr="009E5320">
        <w:t>I mean</w:t>
      </w:r>
      <w:r>
        <w:t>’</w:t>
      </w:r>
      <w:r>
        <w:rPr>
          <w:i/>
        </w:rPr>
        <w:t>,</w:t>
      </w:r>
      <w:r>
        <w:t xml:space="preserve"> and, as we have said, also frequently collocates with </w:t>
      </w:r>
      <w:r>
        <w:rPr>
          <w:i/>
        </w:rPr>
        <w:t>quoi.</w:t>
      </w:r>
      <w:r>
        <w:t xml:space="preserve"> In each of the examples from concordance lines given below, </w:t>
      </w:r>
      <w:r>
        <w:rPr>
          <w:i/>
        </w:rPr>
        <w:t>enfin</w:t>
      </w:r>
      <w:r>
        <w:t xml:space="preserve"> initiates a repair, often involving syntactic disruption as the utterance unfolds, and </w:t>
      </w:r>
      <w:r w:rsidRPr="005B5D0B">
        <w:rPr>
          <w:i/>
        </w:rPr>
        <w:t>SVV</w:t>
      </w:r>
      <w:r>
        <w:t xml:space="preserve"> serves the functions we have seen in previous examples, flagging potential inadequacy of the previous or upcoming term or utterance, and mitigating potential face-threat. </w:t>
      </w:r>
      <w:r>
        <w:rPr>
          <w:i/>
        </w:rPr>
        <w:t xml:space="preserve">STV/SVV </w:t>
      </w:r>
      <w:r>
        <w:t>can be retrospective, occurring at the end of the syntactic unit and tone group, as in examples (8) – (9), but it is more often prospective, as in examples (10)-(13):</w:t>
      </w:r>
    </w:p>
    <w:p w:rsidR="00EB0003" w:rsidRDefault="00EB0003" w:rsidP="004B20D5"/>
    <w:p w:rsidR="00EB0003" w:rsidRDefault="00EB0003" w:rsidP="00264B55">
      <w:pPr>
        <w:numPr>
          <w:ilvl w:val="0"/>
          <w:numId w:val="23"/>
        </w:numPr>
        <w:ind w:hanging="720"/>
        <w:rPr>
          <w:lang w:val="fr-FR"/>
        </w:rPr>
      </w:pPr>
      <w:r w:rsidRPr="007E4C23">
        <w:rPr>
          <w:lang w:val="fr-FR"/>
        </w:rPr>
        <w:t xml:space="preserve">des langues anciennes </w:t>
      </w:r>
      <w:r w:rsidRPr="007E4C23">
        <w:rPr>
          <w:b/>
          <w:bCs/>
          <w:lang w:val="fr-FR"/>
        </w:rPr>
        <w:t xml:space="preserve">enfin si vous voulez </w:t>
      </w:r>
      <w:r w:rsidRPr="007E4C23">
        <w:rPr>
          <w:lang w:val="fr-FR"/>
        </w:rPr>
        <w:t xml:space="preserve">ou des langues qui ne servent à rien </w:t>
      </w:r>
    </w:p>
    <w:p w:rsidR="00EB0003" w:rsidRPr="002B1099" w:rsidRDefault="00EB0003" w:rsidP="00264B55">
      <w:pPr>
        <w:tabs>
          <w:tab w:val="num" w:pos="720"/>
        </w:tabs>
        <w:ind w:left="720" w:hanging="720"/>
      </w:pPr>
      <w:r>
        <w:rPr>
          <w:lang w:val="fr-FR"/>
        </w:rPr>
        <w:tab/>
      </w:r>
      <w:r w:rsidRPr="002B1099">
        <w:t>(ESLO)</w:t>
      </w:r>
    </w:p>
    <w:p w:rsidR="00EB0003" w:rsidRPr="0049085A" w:rsidRDefault="00EB0003" w:rsidP="00264B55">
      <w:pPr>
        <w:tabs>
          <w:tab w:val="num" w:pos="720"/>
        </w:tabs>
        <w:ind w:left="720" w:hanging="720"/>
      </w:pPr>
      <w:r>
        <w:tab/>
      </w:r>
      <w:r w:rsidRPr="0049085A">
        <w:t xml:space="preserve">‘ancient languages </w:t>
      </w:r>
      <w:r w:rsidRPr="009E5320">
        <w:rPr>
          <w:b/>
        </w:rPr>
        <w:t>I mean if you like</w:t>
      </w:r>
      <w:r w:rsidRPr="0049085A">
        <w:t xml:space="preserve"> or languages which aren’t good for anything’</w:t>
      </w:r>
    </w:p>
    <w:p w:rsidR="00EB0003" w:rsidRDefault="00EB0003" w:rsidP="00264B55">
      <w:pPr>
        <w:numPr>
          <w:ilvl w:val="0"/>
          <w:numId w:val="23"/>
        </w:numPr>
        <w:ind w:hanging="720"/>
        <w:rPr>
          <w:lang w:val="fr-FR"/>
        </w:rPr>
      </w:pPr>
      <w:r w:rsidRPr="007E4C23">
        <w:rPr>
          <w:lang w:val="fr-FR"/>
        </w:rPr>
        <w:t xml:space="preserve">que que ce soit mal conjugué </w:t>
      </w:r>
      <w:r w:rsidRPr="007E4C23">
        <w:rPr>
          <w:b/>
          <w:bCs/>
          <w:lang w:val="fr-FR"/>
        </w:rPr>
        <w:t xml:space="preserve">enfin si vous voulez </w:t>
      </w:r>
      <w:r w:rsidRPr="007E4C23">
        <w:rPr>
          <w:lang w:val="fr-FR"/>
        </w:rPr>
        <w:t>. oui d' acco</w:t>
      </w:r>
      <w:r>
        <w:rPr>
          <w:lang w:val="fr-FR"/>
        </w:rPr>
        <w:t>rd</w:t>
      </w:r>
    </w:p>
    <w:p w:rsidR="00EB0003" w:rsidRPr="002B1099" w:rsidRDefault="00EB0003" w:rsidP="00264B55">
      <w:pPr>
        <w:tabs>
          <w:tab w:val="num" w:pos="720"/>
        </w:tabs>
        <w:ind w:left="720" w:hanging="720"/>
      </w:pPr>
      <w:r>
        <w:rPr>
          <w:lang w:val="fr-FR"/>
        </w:rPr>
        <w:tab/>
      </w:r>
      <w:r w:rsidRPr="002B1099">
        <w:t>(ESLO)</w:t>
      </w:r>
      <w:r w:rsidRPr="002B1099">
        <w:tab/>
        <w:t xml:space="preserve">                                                                                                                                                                                                                                                                                                                                                                                                                                                                                                                                                                                                                                                                                                                                                                        </w:t>
      </w:r>
    </w:p>
    <w:p w:rsidR="00EB0003" w:rsidRPr="009E5320" w:rsidRDefault="00EB0003" w:rsidP="00264B55">
      <w:pPr>
        <w:tabs>
          <w:tab w:val="num" w:pos="720"/>
        </w:tabs>
        <w:ind w:hanging="720"/>
        <w:rPr>
          <w:lang w:val="fr-FR"/>
        </w:rPr>
      </w:pPr>
      <w:r>
        <w:tab/>
      </w:r>
      <w:r>
        <w:tab/>
      </w:r>
      <w:r w:rsidRPr="0049085A">
        <w:t xml:space="preserve">‘whether it’s badly conjugated </w:t>
      </w:r>
      <w:r w:rsidRPr="009E5320">
        <w:rPr>
          <w:b/>
        </w:rPr>
        <w:t>I mean if you like</w:t>
      </w:r>
      <w:r w:rsidRPr="0049085A">
        <w:t xml:space="preserve">. </w:t>
      </w:r>
      <w:r w:rsidRPr="009E5320">
        <w:rPr>
          <w:lang w:val="fr-FR"/>
        </w:rPr>
        <w:t>Yes O.K</w:t>
      </w:r>
      <w:r>
        <w:rPr>
          <w:lang w:val="fr-FR"/>
        </w:rPr>
        <w:t>’</w:t>
      </w:r>
      <w:r w:rsidRPr="009E5320">
        <w:rPr>
          <w:lang w:val="fr-FR"/>
        </w:rPr>
        <w:t>.</w:t>
      </w:r>
    </w:p>
    <w:p w:rsidR="00EB0003" w:rsidRDefault="00EB0003" w:rsidP="00264B55">
      <w:pPr>
        <w:tabs>
          <w:tab w:val="num" w:pos="720"/>
        </w:tabs>
        <w:ind w:left="360" w:hanging="360"/>
        <w:rPr>
          <w:lang w:val="fr-FR"/>
        </w:rPr>
      </w:pPr>
      <w:r>
        <w:rPr>
          <w:lang w:val="fr-FR"/>
        </w:rPr>
        <w:t xml:space="preserve">(10) </w:t>
      </w:r>
      <w:r>
        <w:rPr>
          <w:lang w:val="fr-FR"/>
        </w:rPr>
        <w:tab/>
      </w:r>
      <w:r w:rsidRPr="007E4C23">
        <w:rPr>
          <w:lang w:val="fr-FR"/>
        </w:rPr>
        <w:t xml:space="preserve">euh je pense que oui . </w:t>
      </w:r>
      <w:r w:rsidRPr="007E4C23">
        <w:rPr>
          <w:b/>
          <w:bCs/>
          <w:lang w:val="fr-FR"/>
        </w:rPr>
        <w:t xml:space="preserve">enfin si vous voulez </w:t>
      </w:r>
      <w:r w:rsidRPr="007E4C23">
        <w:rPr>
          <w:lang w:val="fr-FR"/>
        </w:rPr>
        <w:t>a</w:t>
      </w:r>
      <w:r>
        <w:rPr>
          <w:lang w:val="fr-FR"/>
        </w:rPr>
        <w:t>ctuellement c' est assez confus</w:t>
      </w:r>
    </w:p>
    <w:p w:rsidR="00EB0003" w:rsidRPr="002B1099" w:rsidRDefault="00EB0003" w:rsidP="00264B55">
      <w:pPr>
        <w:tabs>
          <w:tab w:val="num" w:pos="720"/>
        </w:tabs>
        <w:ind w:left="360" w:hanging="720"/>
      </w:pPr>
      <w:r>
        <w:rPr>
          <w:lang w:val="fr-FR"/>
        </w:rPr>
        <w:t xml:space="preserve">        </w:t>
      </w:r>
      <w:r>
        <w:rPr>
          <w:lang w:val="fr-FR"/>
        </w:rPr>
        <w:tab/>
      </w:r>
      <w:r>
        <w:rPr>
          <w:lang w:val="fr-FR"/>
        </w:rPr>
        <w:tab/>
      </w:r>
      <w:r w:rsidRPr="002B1099">
        <w:t xml:space="preserve">(ESLO) </w:t>
      </w:r>
    </w:p>
    <w:p w:rsidR="00EB0003" w:rsidRPr="002A47A8" w:rsidRDefault="00EB0003" w:rsidP="00264B55">
      <w:pPr>
        <w:tabs>
          <w:tab w:val="num" w:pos="720"/>
        </w:tabs>
        <w:ind w:hanging="720"/>
      </w:pPr>
      <w:r>
        <w:tab/>
      </w:r>
      <w:r>
        <w:tab/>
      </w:r>
      <w:r w:rsidRPr="00496054">
        <w:t xml:space="preserve">‘er I think so. </w:t>
      </w:r>
      <w:r w:rsidRPr="00496054">
        <w:rPr>
          <w:b/>
        </w:rPr>
        <w:t>I mean if you like</w:t>
      </w:r>
      <w:r w:rsidRPr="00496054">
        <w:t xml:space="preserve"> nowadays it’s quite confused</w:t>
      </w:r>
      <w:r w:rsidRPr="002A47A8">
        <w:t xml:space="preserve">’                                                                                                                                                                                                                                                                                                                                                                                                                                                                                                                                                                                                                                                                                                                                                                            </w:t>
      </w:r>
    </w:p>
    <w:p w:rsidR="00EB0003" w:rsidRPr="007E4C23" w:rsidRDefault="00EB0003" w:rsidP="00264B55">
      <w:pPr>
        <w:tabs>
          <w:tab w:val="num" w:pos="720"/>
        </w:tabs>
        <w:ind w:left="720" w:hanging="720"/>
        <w:rPr>
          <w:lang w:val="fr-FR"/>
        </w:rPr>
      </w:pPr>
      <w:r>
        <w:rPr>
          <w:lang w:val="fr-FR"/>
        </w:rPr>
        <w:t xml:space="preserve">(11) </w:t>
      </w:r>
      <w:r>
        <w:rPr>
          <w:lang w:val="fr-FR"/>
        </w:rPr>
        <w:tab/>
        <w:t xml:space="preserve">à </w:t>
      </w:r>
      <w:r w:rsidRPr="007E4C23">
        <w:rPr>
          <w:lang w:val="fr-FR"/>
        </w:rPr>
        <w:t xml:space="preserve">partir de quelle classe ? ben comme ça en général </w:t>
      </w:r>
      <w:r w:rsidRPr="007E4C23">
        <w:rPr>
          <w:b/>
          <w:bCs/>
          <w:lang w:val="fr-FR"/>
        </w:rPr>
        <w:t xml:space="preserve">enfin si vous voulez </w:t>
      </w:r>
      <w:r w:rsidRPr="007E4C23">
        <w:rPr>
          <w:lang w:val="fr-FR"/>
        </w:rPr>
        <w:t>quel est</w:t>
      </w:r>
      <w:r>
        <w:rPr>
          <w:lang w:val="fr-FR"/>
        </w:rPr>
        <w:t xml:space="preserve"> quel est le rôle de l' école</w:t>
      </w:r>
    </w:p>
    <w:p w:rsidR="00EB0003" w:rsidRPr="002B1099" w:rsidRDefault="00EB0003" w:rsidP="00264B55">
      <w:pPr>
        <w:tabs>
          <w:tab w:val="num" w:pos="720"/>
        </w:tabs>
        <w:ind w:left="720" w:hanging="720"/>
      </w:pPr>
      <w:r>
        <w:rPr>
          <w:lang w:val="fr-FR"/>
        </w:rPr>
        <w:tab/>
      </w:r>
      <w:r w:rsidRPr="002B1099">
        <w:t>(ESLO)</w:t>
      </w:r>
    </w:p>
    <w:p w:rsidR="00EB0003" w:rsidRPr="0049085A" w:rsidRDefault="00EB0003" w:rsidP="00264B55">
      <w:pPr>
        <w:tabs>
          <w:tab w:val="num" w:pos="720"/>
        </w:tabs>
        <w:ind w:left="720" w:hanging="720"/>
      </w:pPr>
      <w:r>
        <w:tab/>
      </w:r>
      <w:r w:rsidRPr="0049085A">
        <w:t xml:space="preserve">‘from what class ? like that in general </w:t>
      </w:r>
      <w:r w:rsidRPr="009E5320">
        <w:rPr>
          <w:b/>
        </w:rPr>
        <w:t>I mean if you like</w:t>
      </w:r>
      <w:r w:rsidRPr="0049085A">
        <w:t xml:space="preserve"> what is what is the role of the school ?’                                                                                                                                                                                                                                                                                                                                                                                                                                                                                                                                                                                                                                                                                                                                                                                                                                                                                                                                                                                                                                                                                                                                                                                                                                                                                                                                                                                                                                                                                                                                                                </w:t>
      </w:r>
    </w:p>
    <w:p w:rsidR="00EB0003" w:rsidRPr="007E4C23" w:rsidRDefault="00EB0003" w:rsidP="00264B55">
      <w:pPr>
        <w:tabs>
          <w:tab w:val="num" w:pos="720"/>
        </w:tabs>
        <w:ind w:left="720" w:hanging="720"/>
        <w:rPr>
          <w:lang w:val="fr-FR"/>
        </w:rPr>
      </w:pPr>
      <w:r>
        <w:rPr>
          <w:lang w:val="fr-FR"/>
        </w:rPr>
        <w:t xml:space="preserve">(12) </w:t>
      </w:r>
      <w:r>
        <w:rPr>
          <w:lang w:val="fr-FR"/>
        </w:rPr>
        <w:tab/>
        <w:t xml:space="preserve">qui </w:t>
      </w:r>
      <w:r w:rsidRPr="007E4C23">
        <w:rPr>
          <w:lang w:val="fr-FR"/>
        </w:rPr>
        <w:t xml:space="preserve">est la personne parmi vos connaissances qui parle le mieux ? </w:t>
      </w:r>
      <w:r w:rsidRPr="007E4C23">
        <w:rPr>
          <w:b/>
          <w:bCs/>
          <w:lang w:val="fr-FR"/>
        </w:rPr>
        <w:t xml:space="preserve">enfin si vous voulez </w:t>
      </w:r>
      <w:r w:rsidRPr="007E4C23">
        <w:rPr>
          <w:lang w:val="fr-FR"/>
        </w:rPr>
        <w:t xml:space="preserve">la pr( ofession) la la profession de la personne ? </w:t>
      </w:r>
    </w:p>
    <w:p w:rsidR="00EB0003" w:rsidRDefault="00EB0003" w:rsidP="00264B55">
      <w:pPr>
        <w:tabs>
          <w:tab w:val="num" w:pos="720"/>
        </w:tabs>
        <w:ind w:left="720" w:hanging="720"/>
      </w:pPr>
      <w:r w:rsidRPr="002B1099">
        <w:rPr>
          <w:lang w:val="fr-FR"/>
        </w:rPr>
        <w:tab/>
      </w:r>
      <w:r>
        <w:t>(ESLO)</w:t>
      </w:r>
    </w:p>
    <w:p w:rsidR="00EB0003" w:rsidRPr="0049085A" w:rsidRDefault="00EB0003" w:rsidP="009E5320">
      <w:pPr>
        <w:ind w:left="720"/>
      </w:pPr>
      <w:r w:rsidRPr="0049085A">
        <w:t xml:space="preserve">‘who is the person amongst your acquaintances who speaks the best ? </w:t>
      </w:r>
      <w:r w:rsidRPr="009E5320">
        <w:rPr>
          <w:b/>
        </w:rPr>
        <w:t>I mean if you like</w:t>
      </w:r>
      <w:r w:rsidRPr="0049085A">
        <w:t xml:space="preserve"> the pr(ofession) the the profession of the person ?’ </w:t>
      </w:r>
      <w:r w:rsidRPr="0049085A">
        <w:tab/>
        <w:t xml:space="preserve">                                                                                                                                                                                                                                                                                                                                                                                                                                                                                                                                                                                                                                                                                                                                                                                                                                                                                                                                                                                                                                                                                                                                                                                                                                                                                                                                                                                                                                                                                                                                                                                                                                                                                                                                                                                                                                                                                                                                                                                                                                                                                                                                                                                                                                                                          </w:t>
      </w:r>
    </w:p>
    <w:p w:rsidR="00EB0003" w:rsidRPr="007E4C23" w:rsidRDefault="00EB0003" w:rsidP="0049085A">
      <w:pPr>
        <w:ind w:left="720" w:hanging="720"/>
        <w:rPr>
          <w:lang w:val="fr-FR"/>
        </w:rPr>
      </w:pPr>
      <w:r>
        <w:rPr>
          <w:lang w:val="fr-FR"/>
        </w:rPr>
        <w:t xml:space="preserve">(13) </w:t>
      </w:r>
      <w:r>
        <w:rPr>
          <w:lang w:val="fr-FR"/>
        </w:rPr>
        <w:tab/>
      </w:r>
      <w:r w:rsidRPr="007E4C23">
        <w:rPr>
          <w:lang w:val="fr-FR"/>
        </w:rPr>
        <w:t xml:space="preserve">actuellement énormément </w:t>
      </w:r>
      <w:r w:rsidRPr="007E4C23">
        <w:rPr>
          <w:b/>
          <w:bCs/>
          <w:lang w:val="fr-FR"/>
        </w:rPr>
        <w:t xml:space="preserve">enfin si vous voulez </w:t>
      </w:r>
      <w:r w:rsidRPr="007E4C23">
        <w:rPr>
          <w:lang w:val="fr-FR"/>
        </w:rPr>
        <w:t xml:space="preserve">la nouvelle génération des ophtalmologistes </w:t>
      </w:r>
    </w:p>
    <w:p w:rsidR="00EB0003" w:rsidRPr="00F143F1" w:rsidRDefault="00EB0003" w:rsidP="0049085A">
      <w:pPr>
        <w:ind w:left="720"/>
      </w:pPr>
      <w:r w:rsidRPr="00F143F1">
        <w:t>(ESLO)</w:t>
      </w:r>
    </w:p>
    <w:p w:rsidR="00EB0003" w:rsidRPr="0049085A" w:rsidRDefault="00EB0003" w:rsidP="0049085A">
      <w:pPr>
        <w:ind w:left="720"/>
      </w:pPr>
      <w:r w:rsidRPr="0049085A">
        <w:t xml:space="preserve">‘nowadays large numbers </w:t>
      </w:r>
      <w:r w:rsidRPr="009E5320">
        <w:rPr>
          <w:b/>
        </w:rPr>
        <w:t>I mean if you like</w:t>
      </w:r>
      <w:r w:rsidRPr="0049085A">
        <w:t xml:space="preserve"> the new generation of op</w:t>
      </w:r>
      <w:r>
        <w:t>h</w:t>
      </w:r>
      <w:r w:rsidRPr="0049085A">
        <w:t>thalmologists’</w:t>
      </w:r>
      <w:r w:rsidRPr="0049085A">
        <w:tab/>
        <w:t xml:space="preserve">                                                                                                                                                                                                                                                                                                                                                                                                                                                                                                                                                                                                                                                                                                                                                                                                                                                                                                                                                                                                                                                                                                                                                                                                                                                                                                                                                                                                                                                                                                                                                                         </w:t>
      </w:r>
    </w:p>
    <w:p w:rsidR="00EB0003" w:rsidRDefault="00EB0003" w:rsidP="007E4C23"/>
    <w:p w:rsidR="00EB0003" w:rsidRPr="007E4C23" w:rsidRDefault="00EB0003" w:rsidP="007E4C23">
      <w:r w:rsidRPr="0049085A">
        <w:t xml:space="preserve">In all these examples </w:t>
      </w:r>
      <w:r w:rsidRPr="0049085A">
        <w:rPr>
          <w:i/>
        </w:rPr>
        <w:t xml:space="preserve">enfin </w:t>
      </w:r>
      <w:r w:rsidRPr="0049085A">
        <w:t xml:space="preserve"> serves to flag the repair, </w:t>
      </w:r>
      <w:r>
        <w:t xml:space="preserve">while </w:t>
      </w:r>
      <w:r w:rsidRPr="0049085A">
        <w:rPr>
          <w:i/>
        </w:rPr>
        <w:t xml:space="preserve">SVV </w:t>
      </w:r>
      <w:r w:rsidRPr="0049085A">
        <w:t>serves to mitigate the terms used in the attempt to best capture what it is the speaker is trying to express.</w:t>
      </w:r>
      <w:r w:rsidRPr="0049085A">
        <w:tab/>
        <w:t xml:space="preserve">                                                                                                                                                                                                                                                                                                                                                                                                                                                                                                                                                                                                                                                                                                                                                   </w:t>
      </w:r>
    </w:p>
    <w:p w:rsidR="00EB0003" w:rsidRPr="007E4C23" w:rsidRDefault="00EB0003" w:rsidP="004B20D5"/>
    <w:p w:rsidR="00EB0003" w:rsidRPr="00BC71A6" w:rsidRDefault="00EB0003" w:rsidP="004B20D5">
      <w:pPr>
        <w:rPr>
          <w:i/>
          <w:lang w:val="fr-FR"/>
        </w:rPr>
      </w:pPr>
      <w:r w:rsidRPr="00BC71A6">
        <w:rPr>
          <w:lang w:val="fr-FR"/>
        </w:rPr>
        <w:t xml:space="preserve">3.4.2  </w:t>
      </w:r>
      <w:r w:rsidRPr="00BC71A6">
        <w:rPr>
          <w:i/>
          <w:lang w:val="fr-FR"/>
        </w:rPr>
        <w:t>donc, mais, et, parce que, alors</w:t>
      </w:r>
      <w:r w:rsidRPr="00BC71A6">
        <w:rPr>
          <w:lang w:val="fr-FR"/>
        </w:rPr>
        <w:t xml:space="preserve"> and </w:t>
      </w:r>
      <w:r w:rsidRPr="00BC71A6">
        <w:rPr>
          <w:i/>
          <w:lang w:val="fr-FR"/>
        </w:rPr>
        <w:t>si vous voulez</w:t>
      </w:r>
    </w:p>
    <w:p w:rsidR="00EB0003" w:rsidRPr="002653C3" w:rsidRDefault="00EB0003" w:rsidP="004B20D5">
      <w:r>
        <w:t xml:space="preserve">Going down the frequency list in Table 4, directly before </w:t>
      </w:r>
      <w:r>
        <w:rPr>
          <w:i/>
        </w:rPr>
        <w:t>si vous voulez</w:t>
      </w:r>
      <w:r>
        <w:t xml:space="preserve">, we find a number of conjunctions and adverbs such as </w:t>
      </w:r>
      <w:r>
        <w:rPr>
          <w:i/>
        </w:rPr>
        <w:t xml:space="preserve">donc, mais, et, parce que </w:t>
      </w:r>
      <w:r>
        <w:t xml:space="preserve"> and </w:t>
      </w:r>
      <w:r>
        <w:rPr>
          <w:i/>
        </w:rPr>
        <w:t xml:space="preserve">alors. </w:t>
      </w:r>
      <w:r>
        <w:t xml:space="preserve">Speakers can hold the floor by uttering conjunctions or adverbial connectors – it shows they have more to add – but can regroup to formulate the upcoming message by inserting </w:t>
      </w:r>
      <w:r>
        <w:rPr>
          <w:i/>
        </w:rPr>
        <w:t xml:space="preserve">si vous voulez. </w:t>
      </w:r>
      <w:r>
        <w:t xml:space="preserve">In examples (14) and (15) </w:t>
      </w:r>
      <w:r>
        <w:rPr>
          <w:i/>
        </w:rPr>
        <w:t xml:space="preserve">donc </w:t>
      </w:r>
      <w:r>
        <w:t xml:space="preserve"> and </w:t>
      </w:r>
      <w:r>
        <w:rPr>
          <w:i/>
        </w:rPr>
        <w:t xml:space="preserve">alors </w:t>
      </w:r>
      <w:r>
        <w:t xml:space="preserve">serve this purpose, connecting one clause or utterance to the next while </w:t>
      </w:r>
      <w:r>
        <w:rPr>
          <w:i/>
        </w:rPr>
        <w:t xml:space="preserve">si vous voulez </w:t>
      </w:r>
      <w:r>
        <w:t>hedges the upcoming clause.</w:t>
      </w:r>
    </w:p>
    <w:p w:rsidR="00EB0003" w:rsidRPr="00842BBB" w:rsidRDefault="00EB0003" w:rsidP="00BC71A6">
      <w:pPr>
        <w:widowControl w:val="0"/>
        <w:autoSpaceDE w:val="0"/>
        <w:autoSpaceDN w:val="0"/>
        <w:adjustRightInd w:val="0"/>
        <w:rPr>
          <w:rFonts w:cs="Arial"/>
          <w:color w:val="000000"/>
          <w:highlight w:val="white"/>
        </w:rPr>
      </w:pPr>
    </w:p>
    <w:p w:rsidR="00EB0003" w:rsidRPr="00842BBB" w:rsidRDefault="00EB0003" w:rsidP="00842BBB">
      <w:pPr>
        <w:widowControl w:val="0"/>
        <w:autoSpaceDE w:val="0"/>
        <w:autoSpaceDN w:val="0"/>
        <w:adjustRightInd w:val="0"/>
        <w:ind w:left="720" w:hanging="720"/>
        <w:rPr>
          <w:rFonts w:cs="Arial"/>
          <w:color w:val="000000"/>
          <w:lang w:val="fr-FR"/>
        </w:rPr>
      </w:pPr>
      <w:r w:rsidRPr="00842BBB">
        <w:rPr>
          <w:rFonts w:cs="Arial"/>
          <w:color w:val="000000"/>
          <w:lang w:val="fr-FR"/>
        </w:rPr>
        <w:t>(14)</w:t>
      </w:r>
      <w:r w:rsidRPr="00842BBB">
        <w:rPr>
          <w:rFonts w:cs="Arial"/>
          <w:color w:val="000000"/>
          <w:lang w:val="fr-FR"/>
        </w:rPr>
        <w:tab/>
        <w:t xml:space="preserve">j'adore prendre mon temps + </w:t>
      </w:r>
      <w:r w:rsidRPr="009E5320">
        <w:rPr>
          <w:rFonts w:cs="Arial"/>
          <w:b/>
          <w:color w:val="000000"/>
          <w:lang w:val="fr-FR"/>
        </w:rPr>
        <w:t>donc + si vous voulez</w:t>
      </w:r>
      <w:r w:rsidRPr="00842BBB">
        <w:rPr>
          <w:rFonts w:cs="Arial"/>
          <w:color w:val="000000"/>
          <w:lang w:val="fr-FR"/>
        </w:rPr>
        <w:t xml:space="preserve"> Troyes c'est sympa comme ville + </w:t>
      </w:r>
    </w:p>
    <w:p w:rsidR="00EB0003" w:rsidRPr="002B1099" w:rsidRDefault="00EB0003" w:rsidP="00BC71A6">
      <w:pPr>
        <w:widowControl w:val="0"/>
        <w:autoSpaceDE w:val="0"/>
        <w:autoSpaceDN w:val="0"/>
        <w:adjustRightInd w:val="0"/>
        <w:rPr>
          <w:rFonts w:cs="Arial"/>
          <w:color w:val="000000"/>
        </w:rPr>
      </w:pPr>
      <w:r w:rsidRPr="00842BBB">
        <w:rPr>
          <w:rFonts w:cs="Arial"/>
          <w:color w:val="000000"/>
          <w:lang w:val="fr-FR"/>
        </w:rPr>
        <w:tab/>
      </w:r>
      <w:r w:rsidRPr="002B1099">
        <w:rPr>
          <w:rFonts w:cs="Arial"/>
          <w:color w:val="000000"/>
        </w:rPr>
        <w:t>(CRFP)</w:t>
      </w:r>
    </w:p>
    <w:p w:rsidR="00EB0003" w:rsidRPr="00842BBB" w:rsidRDefault="00EB0003" w:rsidP="002100F7">
      <w:pPr>
        <w:widowControl w:val="0"/>
        <w:autoSpaceDE w:val="0"/>
        <w:autoSpaceDN w:val="0"/>
        <w:adjustRightInd w:val="0"/>
        <w:ind w:firstLine="720"/>
        <w:rPr>
          <w:rFonts w:cs="Arial"/>
          <w:color w:val="000000"/>
        </w:rPr>
      </w:pPr>
      <w:r w:rsidRPr="00842BBB">
        <w:rPr>
          <w:rFonts w:cs="Arial"/>
          <w:color w:val="000000"/>
        </w:rPr>
        <w:t xml:space="preserve">‘I love taking my time + </w:t>
      </w:r>
      <w:r w:rsidRPr="009E5320">
        <w:rPr>
          <w:rFonts w:cs="Arial"/>
          <w:b/>
          <w:color w:val="000000"/>
        </w:rPr>
        <w:t>so + if you like</w:t>
      </w:r>
      <w:r w:rsidRPr="00842BBB">
        <w:rPr>
          <w:rFonts w:cs="Arial"/>
          <w:color w:val="000000"/>
        </w:rPr>
        <w:t xml:space="preserve"> Troyes it’s nice as a town +’</w:t>
      </w:r>
    </w:p>
    <w:p w:rsidR="00EB0003" w:rsidRPr="00842BBB" w:rsidRDefault="00EB0003" w:rsidP="00BC71A6">
      <w:pPr>
        <w:widowControl w:val="0"/>
        <w:autoSpaceDE w:val="0"/>
        <w:autoSpaceDN w:val="0"/>
        <w:adjustRightInd w:val="0"/>
        <w:rPr>
          <w:rFonts w:cs="Arial"/>
          <w:color w:val="000000"/>
        </w:rPr>
      </w:pPr>
    </w:p>
    <w:p w:rsidR="00EB0003" w:rsidRPr="002B1099" w:rsidRDefault="00EB0003" w:rsidP="00842BBB">
      <w:pPr>
        <w:ind w:left="720" w:hanging="720"/>
        <w:rPr>
          <w:rFonts w:cs="Arial"/>
          <w:color w:val="000000"/>
          <w:highlight w:val="white"/>
        </w:rPr>
      </w:pPr>
      <w:r w:rsidRPr="00842BBB">
        <w:rPr>
          <w:rFonts w:cs="Arial"/>
          <w:color w:val="000000"/>
          <w:highlight w:val="white"/>
          <w:lang w:val="fr-FR"/>
        </w:rPr>
        <w:t xml:space="preserve">(15)    ah oui . </w:t>
      </w:r>
      <w:r w:rsidRPr="009E5320">
        <w:rPr>
          <w:rFonts w:cs="Arial"/>
          <w:b/>
          <w:color w:val="000000"/>
          <w:highlight w:val="white"/>
          <w:lang w:val="fr-FR"/>
        </w:rPr>
        <w:t>alors si vous voulez</w:t>
      </w:r>
      <w:r w:rsidRPr="00842BBB">
        <w:rPr>
          <w:rFonts w:cs="Arial"/>
          <w:color w:val="000000"/>
          <w:highlight w:val="white"/>
          <w:lang w:val="fr-FR"/>
        </w:rPr>
        <w:t xml:space="preserve"> il choisissent des des villes comme ça euh euh mettons Charentes                                                                                                                                                                                                                                                                                                                                                                                                                                                                                                                                                                                                                                                                                                                                                                                                                                                                                                                                                                                                                                                                                                                                                                                                                                                                                                                                                                                                                                                                                                                                                                                                                                                                                                                                                                                                                                                                                                                                                                                                                                                                                                                                                                                                                                                                                                                                                                                                                                                                                                                                                                                                                                                                                                                                                                                                                                                                                                                                                                                                                                                                                                                                                                                                                                                                                                                                                                                                                                                                                                                                                                                                                                                                                                                                                                                                                                                                                                                                                                                                                                                                                                                                                                                                                                                                                                                                                                                                                                                                                                                                                                                                                                                                                                                                                                                                                                                                                                                                                                                                                                                                                                                                                    </w:t>
      </w:r>
      <w:r w:rsidRPr="002B1099">
        <w:rPr>
          <w:rFonts w:cs="Arial"/>
          <w:color w:val="000000"/>
          <w:highlight w:val="white"/>
        </w:rPr>
        <w:t>(ESLO)</w:t>
      </w:r>
    </w:p>
    <w:p w:rsidR="00EB0003" w:rsidRPr="00842BBB" w:rsidRDefault="00EB0003" w:rsidP="002100F7">
      <w:pPr>
        <w:ind w:left="720"/>
      </w:pPr>
      <w:r w:rsidRPr="00842BBB">
        <w:rPr>
          <w:rFonts w:cs="Arial"/>
          <w:color w:val="000000"/>
          <w:highlight w:val="white"/>
        </w:rPr>
        <w:t xml:space="preserve">‘ah yes . </w:t>
      </w:r>
      <w:r w:rsidRPr="009E5320">
        <w:rPr>
          <w:rFonts w:cs="Arial"/>
          <w:b/>
          <w:color w:val="000000"/>
          <w:highlight w:val="white"/>
        </w:rPr>
        <w:t>so if you like</w:t>
      </w:r>
      <w:r w:rsidRPr="00842BBB">
        <w:rPr>
          <w:rFonts w:cs="Arial"/>
          <w:color w:val="000000"/>
          <w:highlight w:val="white"/>
        </w:rPr>
        <w:t xml:space="preserve"> they choose towns like that er er for example Charentes’</w:t>
      </w:r>
      <w:r w:rsidRPr="00842BBB">
        <w:rPr>
          <w:rFonts w:cs="Arial"/>
          <w:color w:val="000000"/>
          <w:highlight w:val="white"/>
        </w:rPr>
        <w:tab/>
      </w:r>
    </w:p>
    <w:p w:rsidR="00EB0003" w:rsidRPr="00842BBB" w:rsidRDefault="00EB0003" w:rsidP="004B20D5"/>
    <w:p w:rsidR="00EB0003" w:rsidRDefault="00EB0003" w:rsidP="004B20D5">
      <w:pPr>
        <w:rPr>
          <w:i/>
        </w:rPr>
      </w:pPr>
      <w:r>
        <w:t xml:space="preserve">3.4.3 </w:t>
      </w:r>
      <w:r>
        <w:rPr>
          <w:i/>
        </w:rPr>
        <w:t>S</w:t>
      </w:r>
      <w:r w:rsidRPr="00884FD9">
        <w:rPr>
          <w:i/>
        </w:rPr>
        <w:t>i vous voulez qui</w:t>
      </w:r>
    </w:p>
    <w:p w:rsidR="00EB0003" w:rsidRPr="002653C3" w:rsidRDefault="00EB0003" w:rsidP="004B20D5">
      <w:pPr>
        <w:rPr>
          <w:lang w:val="fr-FR"/>
        </w:rPr>
      </w:pPr>
      <w:r>
        <w:rPr>
          <w:i/>
        </w:rPr>
        <w:t xml:space="preserve">SVV </w:t>
      </w:r>
      <w:r>
        <w:t xml:space="preserve">is also frequently followed by </w:t>
      </w:r>
      <w:r>
        <w:rPr>
          <w:i/>
        </w:rPr>
        <w:t>qui</w:t>
      </w:r>
      <w:r>
        <w:t xml:space="preserve">, once again at the junction after a noun phrase which is called into question and then further elaborated in the relative clause which follows. </w:t>
      </w:r>
      <w:r w:rsidRPr="002653C3">
        <w:rPr>
          <w:lang w:val="fr-FR"/>
        </w:rPr>
        <w:t xml:space="preserve">This is illustrated </w:t>
      </w:r>
      <w:r>
        <w:rPr>
          <w:lang w:val="fr-FR"/>
        </w:rPr>
        <w:t>in examples (16)-(24</w:t>
      </w:r>
      <w:r w:rsidRPr="002653C3">
        <w:rPr>
          <w:lang w:val="fr-FR"/>
        </w:rPr>
        <w:t>).</w:t>
      </w:r>
    </w:p>
    <w:p w:rsidR="00EB0003" w:rsidRPr="002653C3" w:rsidRDefault="00EB0003" w:rsidP="004B20D5">
      <w:pPr>
        <w:rPr>
          <w:lang w:val="fr-FR"/>
        </w:rPr>
      </w:pPr>
    </w:p>
    <w:p w:rsidR="00EB0003" w:rsidRPr="002653C3" w:rsidRDefault="00EB0003" w:rsidP="003764E5">
      <w:pPr>
        <w:rPr>
          <w:lang w:val="fr-FR"/>
        </w:rPr>
      </w:pPr>
      <w:r w:rsidRPr="002653C3">
        <w:rPr>
          <w:lang w:val="fr-FR"/>
        </w:rPr>
        <w:t>(16)</w:t>
      </w:r>
      <w:r w:rsidRPr="002653C3">
        <w:rPr>
          <w:lang w:val="fr-FR"/>
        </w:rPr>
        <w:tab/>
        <w:t xml:space="preserve">c' est c' est la personne </w:t>
      </w:r>
      <w:r w:rsidRPr="002653C3">
        <w:rPr>
          <w:b/>
          <w:bCs/>
          <w:lang w:val="fr-FR"/>
        </w:rPr>
        <w:t xml:space="preserve">si vous voulez qui </w:t>
      </w:r>
      <w:r w:rsidRPr="002653C3">
        <w:rPr>
          <w:lang w:val="fr-FR"/>
        </w:rPr>
        <w:t>est responsable</w:t>
      </w:r>
    </w:p>
    <w:p w:rsidR="00EB0003" w:rsidRPr="002B1099" w:rsidRDefault="00EB0003" w:rsidP="003764E5">
      <w:r w:rsidRPr="002653C3">
        <w:rPr>
          <w:lang w:val="fr-FR"/>
        </w:rPr>
        <w:tab/>
      </w:r>
      <w:r w:rsidRPr="002B1099">
        <w:t>(ESLO)</w:t>
      </w:r>
    </w:p>
    <w:p w:rsidR="00EB0003" w:rsidRPr="0049085A" w:rsidRDefault="00EB0003" w:rsidP="002100F7">
      <w:pPr>
        <w:ind w:firstLine="720"/>
      </w:pPr>
      <w:r w:rsidRPr="0049085A">
        <w:t xml:space="preserve">‘it’s it’s the person </w:t>
      </w:r>
      <w:r w:rsidRPr="009E5320">
        <w:rPr>
          <w:b/>
        </w:rPr>
        <w:t>if you like who</w:t>
      </w:r>
      <w:r w:rsidRPr="0049085A">
        <w:t xml:space="preserve"> is responsible’</w:t>
      </w:r>
    </w:p>
    <w:p w:rsidR="00EB0003" w:rsidRDefault="00EB0003" w:rsidP="003764E5">
      <w:pPr>
        <w:rPr>
          <w:lang w:val="fr-FR"/>
        </w:rPr>
      </w:pPr>
      <w:r w:rsidRPr="002653C3">
        <w:rPr>
          <w:lang w:val="fr-FR"/>
        </w:rPr>
        <w:t>(17)</w:t>
      </w:r>
      <w:r w:rsidRPr="002653C3">
        <w:rPr>
          <w:lang w:val="fr-FR"/>
        </w:rPr>
        <w:tab/>
      </w:r>
      <w:r w:rsidRPr="003764E5">
        <w:rPr>
          <w:lang w:val="fr-FR"/>
        </w:rPr>
        <w:t xml:space="preserve">de la fonction publique </w:t>
      </w:r>
      <w:r w:rsidRPr="003764E5">
        <w:rPr>
          <w:b/>
          <w:bCs/>
          <w:lang w:val="fr-FR"/>
        </w:rPr>
        <w:t xml:space="preserve">si vous voulez qui </w:t>
      </w:r>
      <w:r w:rsidRPr="003764E5">
        <w:rPr>
          <w:lang w:val="fr-FR"/>
        </w:rPr>
        <w:t>l' a amené</w:t>
      </w:r>
      <w:r>
        <w:rPr>
          <w:lang w:val="fr-FR"/>
        </w:rPr>
        <w:t xml:space="preserve"> à Orléans</w:t>
      </w:r>
    </w:p>
    <w:p w:rsidR="00EB0003" w:rsidRPr="002B1099" w:rsidRDefault="00EB0003" w:rsidP="003764E5">
      <w:r>
        <w:rPr>
          <w:lang w:val="fr-FR"/>
        </w:rPr>
        <w:tab/>
      </w:r>
      <w:r w:rsidRPr="002B1099">
        <w:t>(ESLO)</w:t>
      </w:r>
    </w:p>
    <w:p w:rsidR="00EB0003" w:rsidRPr="0049085A" w:rsidRDefault="00EB0003" w:rsidP="002100F7">
      <w:pPr>
        <w:ind w:firstLine="720"/>
      </w:pPr>
      <w:r w:rsidRPr="0049085A">
        <w:t xml:space="preserve">‘...the public function </w:t>
      </w:r>
      <w:r w:rsidRPr="009E5320">
        <w:rPr>
          <w:b/>
        </w:rPr>
        <w:t>if you like which</w:t>
      </w:r>
      <w:r w:rsidRPr="0049085A">
        <w:t xml:space="preserve"> led </w:t>
      </w:r>
      <w:r>
        <w:t xml:space="preserve">him </w:t>
      </w:r>
      <w:r w:rsidRPr="0049085A">
        <w:t>to</w:t>
      </w:r>
      <w:r>
        <w:t xml:space="preserve"> Orléans</w:t>
      </w:r>
    </w:p>
    <w:p w:rsidR="00EB0003" w:rsidRDefault="00EB0003" w:rsidP="002100F7">
      <w:pPr>
        <w:ind w:left="720" w:hanging="720"/>
        <w:rPr>
          <w:lang w:val="fr-FR"/>
        </w:rPr>
      </w:pPr>
      <w:r w:rsidRPr="002100F7">
        <w:rPr>
          <w:lang w:val="fr-FR"/>
        </w:rPr>
        <w:t xml:space="preserve">(18)  </w:t>
      </w:r>
      <w:r>
        <w:rPr>
          <w:lang w:val="fr-FR"/>
        </w:rPr>
        <w:t xml:space="preserve">    dans le mil</w:t>
      </w:r>
      <w:r w:rsidRPr="003764E5">
        <w:rPr>
          <w:lang w:val="fr-FR"/>
        </w:rPr>
        <w:t xml:space="preserve">ieu qu' on appelle indépendant </w:t>
      </w:r>
      <w:r w:rsidRPr="003764E5">
        <w:rPr>
          <w:b/>
          <w:bCs/>
          <w:lang w:val="fr-FR"/>
        </w:rPr>
        <w:t>si vous voulez qui</w:t>
      </w:r>
      <w:r w:rsidRPr="003764E5">
        <w:rPr>
          <w:lang w:val="fr-FR"/>
        </w:rPr>
        <w:t xml:space="preserve"> est un mon</w:t>
      </w:r>
      <w:r>
        <w:rPr>
          <w:lang w:val="fr-FR"/>
        </w:rPr>
        <w:t>de     assez étendu</w:t>
      </w:r>
    </w:p>
    <w:p w:rsidR="00EB0003" w:rsidRPr="002100F7" w:rsidRDefault="00EB0003" w:rsidP="002100F7">
      <w:pPr>
        <w:ind w:left="720"/>
      </w:pPr>
      <w:r w:rsidRPr="002100F7">
        <w:t>(ESLO)</w:t>
      </w:r>
    </w:p>
    <w:p w:rsidR="00EB0003" w:rsidRPr="0049085A" w:rsidRDefault="00EB0003" w:rsidP="002100F7">
      <w:pPr>
        <w:ind w:left="720"/>
      </w:pPr>
      <w:r w:rsidRPr="0049085A">
        <w:t>‘...</w:t>
      </w:r>
      <w:r>
        <w:t xml:space="preserve">in the milieu </w:t>
      </w:r>
      <w:r w:rsidRPr="0049085A">
        <w:t xml:space="preserve">that </w:t>
      </w:r>
      <w:r>
        <w:t>people call</w:t>
      </w:r>
      <w:r w:rsidRPr="0049085A">
        <w:t xml:space="preserve"> independent </w:t>
      </w:r>
      <w:r w:rsidRPr="00DC774F">
        <w:rPr>
          <w:b/>
        </w:rPr>
        <w:t>if you like which</w:t>
      </w:r>
      <w:r>
        <w:t xml:space="preserve"> is quite a broad field’</w:t>
      </w:r>
    </w:p>
    <w:p w:rsidR="00EB0003" w:rsidRDefault="00EB0003" w:rsidP="003764E5">
      <w:pPr>
        <w:rPr>
          <w:lang w:val="fr-FR"/>
        </w:rPr>
      </w:pPr>
      <w:r>
        <w:rPr>
          <w:lang w:val="fr-FR"/>
        </w:rPr>
        <w:t>(19)</w:t>
      </w:r>
      <w:r w:rsidRPr="003764E5">
        <w:rPr>
          <w:lang w:val="fr-FR"/>
        </w:rPr>
        <w:tab/>
      </w:r>
      <w:r>
        <w:rPr>
          <w:lang w:val="fr-FR"/>
        </w:rPr>
        <w:t>d</w:t>
      </w:r>
      <w:r w:rsidRPr="003764E5">
        <w:rPr>
          <w:lang w:val="fr-FR"/>
        </w:rPr>
        <w:t xml:space="preserve">oses de + de S.O.2 + ce soufre </w:t>
      </w:r>
      <w:r w:rsidRPr="003764E5">
        <w:rPr>
          <w:b/>
          <w:bCs/>
          <w:lang w:val="fr-FR"/>
        </w:rPr>
        <w:t>si vous voulez qui</w:t>
      </w:r>
      <w:r w:rsidRPr="003764E5">
        <w:rPr>
          <w:lang w:val="fr-FR"/>
        </w:rPr>
        <w:t xml:space="preserve"> faisait ma</w:t>
      </w:r>
      <w:r>
        <w:rPr>
          <w:lang w:val="fr-FR"/>
        </w:rPr>
        <w:t>l à la tête</w:t>
      </w:r>
    </w:p>
    <w:p w:rsidR="00EB0003" w:rsidRPr="002B1099" w:rsidRDefault="00EB0003" w:rsidP="002100F7">
      <w:pPr>
        <w:ind w:left="720"/>
      </w:pPr>
      <w:r w:rsidRPr="002B1099">
        <w:t>(CRFP)</w:t>
      </w:r>
    </w:p>
    <w:p w:rsidR="00EB0003" w:rsidRPr="0049085A" w:rsidRDefault="00EB0003" w:rsidP="002100F7">
      <w:pPr>
        <w:ind w:left="720"/>
      </w:pPr>
      <w:r w:rsidRPr="0049085A">
        <w:t>‘</w:t>
      </w:r>
      <w:r>
        <w:t xml:space="preserve">treatments with </w:t>
      </w:r>
      <w:r w:rsidRPr="0049085A">
        <w:t xml:space="preserve">of S.O.2 + this sulphur </w:t>
      </w:r>
      <w:r w:rsidRPr="00DC774F">
        <w:rPr>
          <w:b/>
        </w:rPr>
        <w:t>if you like which</w:t>
      </w:r>
      <w:r w:rsidRPr="0049085A">
        <w:t xml:space="preserve"> </w:t>
      </w:r>
      <w:r>
        <w:t>gave people headaches</w:t>
      </w:r>
      <w:r w:rsidRPr="0049085A">
        <w:t>’</w:t>
      </w:r>
    </w:p>
    <w:p w:rsidR="00EB0003" w:rsidRDefault="00EB0003" w:rsidP="002100F7">
      <w:pPr>
        <w:ind w:left="720" w:hanging="720"/>
        <w:rPr>
          <w:lang w:val="fr-FR"/>
        </w:rPr>
      </w:pPr>
      <w:r>
        <w:rPr>
          <w:lang w:val="fr-FR"/>
        </w:rPr>
        <w:t>(20)</w:t>
      </w:r>
      <w:r>
        <w:rPr>
          <w:lang w:val="fr-FR"/>
        </w:rPr>
        <w:tab/>
      </w:r>
      <w:r w:rsidRPr="003764E5">
        <w:rPr>
          <w:lang w:val="fr-FR"/>
        </w:rPr>
        <w:t xml:space="preserve">uh les petites villes comme ça </w:t>
      </w:r>
      <w:r w:rsidRPr="003764E5">
        <w:rPr>
          <w:b/>
          <w:bCs/>
          <w:lang w:val="fr-FR"/>
        </w:rPr>
        <w:t xml:space="preserve">si vous voulez qui </w:t>
      </w:r>
      <w:r w:rsidRPr="003764E5">
        <w:rPr>
          <w:lang w:val="fr-FR"/>
        </w:rPr>
        <w:t>ne sont pa</w:t>
      </w:r>
      <w:r>
        <w:rPr>
          <w:lang w:val="fr-FR"/>
        </w:rPr>
        <w:t>s tellement grandes</w:t>
      </w:r>
    </w:p>
    <w:p w:rsidR="00EB0003" w:rsidRPr="002B1099" w:rsidRDefault="00EB0003" w:rsidP="002100F7">
      <w:pPr>
        <w:ind w:left="720"/>
      </w:pPr>
      <w:r w:rsidRPr="002B1099">
        <w:t>(BC)</w:t>
      </w:r>
    </w:p>
    <w:p w:rsidR="00EB0003" w:rsidRPr="0049085A" w:rsidRDefault="00EB0003" w:rsidP="003764E5">
      <w:r w:rsidRPr="002B1099">
        <w:tab/>
      </w:r>
      <w:r w:rsidRPr="0049085A">
        <w:t xml:space="preserve">‘...small towns like that </w:t>
      </w:r>
      <w:r w:rsidRPr="00DC774F">
        <w:rPr>
          <w:b/>
        </w:rPr>
        <w:t>if you like which</w:t>
      </w:r>
      <w:r>
        <w:t xml:space="preserve"> aren’t very big</w:t>
      </w:r>
      <w:r w:rsidRPr="0049085A">
        <w:t>’</w:t>
      </w:r>
    </w:p>
    <w:p w:rsidR="00EB0003" w:rsidRDefault="00EB0003" w:rsidP="002100F7">
      <w:pPr>
        <w:numPr>
          <w:ilvl w:val="0"/>
          <w:numId w:val="26"/>
        </w:numPr>
        <w:ind w:hanging="720"/>
        <w:rPr>
          <w:lang w:val="fr-FR"/>
        </w:rPr>
      </w:pPr>
      <w:r>
        <w:rPr>
          <w:lang w:val="fr-FR"/>
        </w:rPr>
        <w:t>i</w:t>
      </w:r>
      <w:r w:rsidRPr="003764E5">
        <w:rPr>
          <w:lang w:val="fr-FR"/>
        </w:rPr>
        <w:t xml:space="preserve">l y a CFDT qui est un syndicat </w:t>
      </w:r>
      <w:r w:rsidRPr="003764E5">
        <w:rPr>
          <w:b/>
          <w:bCs/>
          <w:lang w:val="fr-FR"/>
        </w:rPr>
        <w:t xml:space="preserve">si vous voulez qui </w:t>
      </w:r>
      <w:r>
        <w:rPr>
          <w:lang w:val="fr-FR"/>
        </w:rPr>
        <w:t>regroupe des gens très à gauche</w:t>
      </w:r>
    </w:p>
    <w:p w:rsidR="00EB0003" w:rsidRPr="002B1099" w:rsidRDefault="00EB0003" w:rsidP="002100F7">
      <w:pPr>
        <w:ind w:left="1440" w:hanging="720"/>
      </w:pPr>
      <w:r w:rsidRPr="002B1099">
        <w:t>(BC)</w:t>
      </w:r>
    </w:p>
    <w:p w:rsidR="00EB0003" w:rsidRPr="0049085A" w:rsidRDefault="00EB0003" w:rsidP="002100F7">
      <w:pPr>
        <w:ind w:left="720"/>
      </w:pPr>
      <w:r w:rsidRPr="0049085A">
        <w:t xml:space="preserve">‘...the CFDT which is a union </w:t>
      </w:r>
      <w:r w:rsidRPr="00DC774F">
        <w:rPr>
          <w:b/>
        </w:rPr>
        <w:t>if you like which</w:t>
      </w:r>
      <w:r w:rsidRPr="0049085A">
        <w:t xml:space="preserve"> brings together</w:t>
      </w:r>
      <w:r>
        <w:t xml:space="preserve"> people from the far left</w:t>
      </w:r>
      <w:r w:rsidRPr="0049085A">
        <w:t>’</w:t>
      </w:r>
    </w:p>
    <w:p w:rsidR="00EB0003" w:rsidRDefault="00EB0003" w:rsidP="003764E5">
      <w:pPr>
        <w:rPr>
          <w:lang w:val="fr-FR"/>
        </w:rPr>
      </w:pPr>
      <w:r>
        <w:rPr>
          <w:lang w:val="fr-FR"/>
        </w:rPr>
        <w:t>(22)</w:t>
      </w:r>
      <w:r w:rsidRPr="003764E5">
        <w:rPr>
          <w:lang w:val="fr-FR"/>
        </w:rPr>
        <w:tab/>
        <w:t xml:space="preserve">c'était un un + un choc </w:t>
      </w:r>
      <w:r w:rsidRPr="003764E5">
        <w:rPr>
          <w:b/>
          <w:bCs/>
          <w:lang w:val="fr-FR"/>
        </w:rPr>
        <w:t xml:space="preserve">si vous voulez qui </w:t>
      </w:r>
      <w:r w:rsidRPr="003764E5">
        <w:rPr>
          <w:lang w:val="fr-FR"/>
        </w:rPr>
        <w:t>qui m'a fa</w:t>
      </w:r>
      <w:r>
        <w:rPr>
          <w:lang w:val="fr-FR"/>
        </w:rPr>
        <w:t xml:space="preserve">it dire bon c’est </w:t>
      </w:r>
      <w:r>
        <w:rPr>
          <w:lang w:val="fr-FR"/>
        </w:rPr>
        <w:tab/>
        <w:t>c’était voilà</w:t>
      </w:r>
    </w:p>
    <w:p w:rsidR="00EB0003" w:rsidRDefault="00EB0003" w:rsidP="002100F7">
      <w:pPr>
        <w:ind w:left="720"/>
      </w:pPr>
      <w:r>
        <w:t>(CFPP)</w:t>
      </w:r>
    </w:p>
    <w:p w:rsidR="00EB0003" w:rsidRPr="0049085A" w:rsidRDefault="00EB0003" w:rsidP="002100F7">
      <w:pPr>
        <w:ind w:left="720"/>
      </w:pPr>
      <w:r w:rsidRPr="0049085A">
        <w:t xml:space="preserve">it was a a + a shock </w:t>
      </w:r>
      <w:r w:rsidRPr="00DC774F">
        <w:rPr>
          <w:b/>
        </w:rPr>
        <w:t>if you like which</w:t>
      </w:r>
      <w:r w:rsidRPr="0049085A">
        <w:t xml:space="preserve"> which made me</w:t>
      </w:r>
      <w:r>
        <w:t xml:space="preserve"> say well that’s that was it</w:t>
      </w:r>
      <w:r w:rsidRPr="0049085A">
        <w:t>’</w:t>
      </w:r>
    </w:p>
    <w:p w:rsidR="00EB0003" w:rsidRDefault="00EB0003" w:rsidP="003764E5">
      <w:pPr>
        <w:rPr>
          <w:lang w:val="fr-FR"/>
        </w:rPr>
      </w:pPr>
      <w:r>
        <w:rPr>
          <w:lang w:val="fr-FR"/>
        </w:rPr>
        <w:t>(23)</w:t>
      </w:r>
      <w:r w:rsidRPr="003764E5">
        <w:rPr>
          <w:lang w:val="fr-FR"/>
        </w:rPr>
        <w:tab/>
        <w:t xml:space="preserve">elle c'est une entreprise (mm) </w:t>
      </w:r>
      <w:r w:rsidRPr="003764E5">
        <w:rPr>
          <w:b/>
          <w:bCs/>
          <w:lang w:val="fr-FR"/>
        </w:rPr>
        <w:t xml:space="preserve">si vous voulez qui </w:t>
      </w:r>
      <w:r w:rsidRPr="003764E5">
        <w:rPr>
          <w:lang w:val="fr-FR"/>
        </w:rPr>
        <w:t>a des loge</w:t>
      </w:r>
      <w:r>
        <w:rPr>
          <w:lang w:val="fr-FR"/>
        </w:rPr>
        <w:t>ments HLM</w:t>
      </w:r>
    </w:p>
    <w:p w:rsidR="00EB0003" w:rsidRPr="002B1099" w:rsidRDefault="00EB0003" w:rsidP="003764E5">
      <w:r>
        <w:rPr>
          <w:lang w:val="fr-FR"/>
        </w:rPr>
        <w:tab/>
      </w:r>
      <w:r w:rsidRPr="002B1099">
        <w:t>(CFPP)</w:t>
      </w:r>
    </w:p>
    <w:p w:rsidR="00EB0003" w:rsidRPr="0049085A" w:rsidRDefault="00EB0003" w:rsidP="002100F7">
      <w:pPr>
        <w:ind w:firstLine="720"/>
      </w:pPr>
      <w:r w:rsidRPr="0049085A">
        <w:t xml:space="preserve">‘ it is a business (um) </w:t>
      </w:r>
      <w:r w:rsidRPr="00DC774F">
        <w:rPr>
          <w:b/>
        </w:rPr>
        <w:t>if you like which</w:t>
      </w:r>
      <w:r w:rsidRPr="0049085A">
        <w:t xml:space="preserve"> has </w:t>
      </w:r>
      <w:r>
        <w:t>social housing’</w:t>
      </w:r>
    </w:p>
    <w:p w:rsidR="00EB0003" w:rsidRDefault="00EB0003" w:rsidP="00156490">
      <w:pPr>
        <w:numPr>
          <w:ilvl w:val="0"/>
          <w:numId w:val="27"/>
        </w:numPr>
        <w:ind w:hanging="1080"/>
        <w:rPr>
          <w:lang w:val="fr-FR"/>
        </w:rPr>
      </w:pPr>
      <w:r w:rsidRPr="003764E5">
        <w:rPr>
          <w:lang w:val="fr-FR"/>
        </w:rPr>
        <w:t xml:space="preserve">+ alors le problème </w:t>
      </w:r>
      <w:r w:rsidRPr="003764E5">
        <w:rPr>
          <w:b/>
          <w:bCs/>
          <w:lang w:val="fr-FR"/>
        </w:rPr>
        <w:t xml:space="preserve">si vous voulez qui </w:t>
      </w:r>
      <w:r w:rsidRPr="003764E5">
        <w:rPr>
          <w:lang w:val="fr-FR"/>
        </w:rPr>
        <w:t>se pose à</w:t>
      </w:r>
      <w:r>
        <w:rPr>
          <w:lang w:val="fr-FR"/>
        </w:rPr>
        <w:t xml:space="preserve"> Paris</w:t>
      </w:r>
    </w:p>
    <w:p w:rsidR="00EB0003" w:rsidRPr="002B1099" w:rsidRDefault="00EB0003" w:rsidP="00156490">
      <w:pPr>
        <w:ind w:left="720"/>
      </w:pPr>
      <w:r w:rsidRPr="002B1099">
        <w:t>(CFPP)</w:t>
      </w:r>
    </w:p>
    <w:p w:rsidR="00EB0003" w:rsidRPr="00A3508C" w:rsidRDefault="00EB0003" w:rsidP="00156490">
      <w:pPr>
        <w:ind w:hanging="1080"/>
      </w:pPr>
      <w:r w:rsidRPr="002B1099">
        <w:tab/>
      </w:r>
      <w:r w:rsidRPr="002B1099">
        <w:tab/>
      </w:r>
      <w:r w:rsidRPr="00156490">
        <w:t>‘</w:t>
      </w:r>
      <w:r w:rsidRPr="00A3508C">
        <w:t xml:space="preserve">+ so the problem </w:t>
      </w:r>
      <w:r w:rsidRPr="00DC774F">
        <w:rPr>
          <w:b/>
        </w:rPr>
        <w:t>if you like which</w:t>
      </w:r>
      <w:r w:rsidRPr="00A3508C">
        <w:t xml:space="preserve"> presents itself </w:t>
      </w:r>
      <w:r>
        <w:t>in Paris</w:t>
      </w:r>
      <w:r w:rsidRPr="00A3508C">
        <w:t>’</w:t>
      </w:r>
    </w:p>
    <w:p w:rsidR="00EB0003" w:rsidRPr="00A3508C" w:rsidRDefault="00EB0003" w:rsidP="003764E5"/>
    <w:p w:rsidR="00EB0003" w:rsidRPr="003764E5" w:rsidRDefault="00EB0003" w:rsidP="003764E5">
      <w:pPr>
        <w:rPr>
          <w:lang w:val="en-US"/>
        </w:rPr>
      </w:pPr>
      <w:r w:rsidRPr="0049085A">
        <w:rPr>
          <w:i/>
        </w:rPr>
        <w:t>SVV/STV</w:t>
      </w:r>
      <w:r w:rsidRPr="003764E5">
        <w:t xml:space="preserve"> lubricates the connection between a noun</w:t>
      </w:r>
      <w:r>
        <w:t>, adjective</w:t>
      </w:r>
      <w:r w:rsidRPr="003764E5">
        <w:t xml:space="preserve"> or a NP and the ensuing relative clause. It might thus be considered to have a text-managing as well as an interpersonal appeal function, and can be retro- or pro-active suggesting that the term chosen before</w:t>
      </w:r>
      <w:r>
        <w:t>,</w:t>
      </w:r>
      <w:r w:rsidRPr="003764E5">
        <w:t xml:space="preserve"> or the relative clause coming up</w:t>
      </w:r>
      <w:r>
        <w:t>,</w:t>
      </w:r>
      <w:r w:rsidRPr="003764E5">
        <w:t xml:space="preserve"> is inexact in some way.</w:t>
      </w:r>
    </w:p>
    <w:p w:rsidR="00EB0003" w:rsidRPr="003764E5" w:rsidRDefault="00EB0003" w:rsidP="004B20D5">
      <w:pPr>
        <w:rPr>
          <w:lang w:val="en-US"/>
        </w:rPr>
      </w:pPr>
    </w:p>
    <w:p w:rsidR="00EB0003" w:rsidRPr="00496054" w:rsidRDefault="00EB0003" w:rsidP="004B20D5">
      <w:pPr>
        <w:rPr>
          <w:i/>
        </w:rPr>
      </w:pPr>
      <w:r w:rsidRPr="00496054">
        <w:t xml:space="preserve">3.4.4 </w:t>
      </w:r>
      <w:r w:rsidRPr="00496054">
        <w:rPr>
          <w:i/>
        </w:rPr>
        <w:t>si vous voulez de</w:t>
      </w:r>
    </w:p>
    <w:p w:rsidR="00EB0003" w:rsidRPr="0068516C" w:rsidRDefault="00EB0003" w:rsidP="004B20D5">
      <w:pPr>
        <w:rPr>
          <w:lang w:val="fr-FR"/>
        </w:rPr>
      </w:pPr>
      <w:r w:rsidRPr="00A3508C">
        <w:t xml:space="preserve">A final common collocate of </w:t>
      </w:r>
      <w:r>
        <w:rPr>
          <w:i/>
        </w:rPr>
        <w:t>SVV</w:t>
      </w:r>
      <w:r>
        <w:t xml:space="preserve"> is </w:t>
      </w:r>
      <w:r>
        <w:rPr>
          <w:i/>
        </w:rPr>
        <w:t xml:space="preserve">de, </w:t>
      </w:r>
      <w:r>
        <w:t xml:space="preserve">which again occurs at clausal boundaries where constituants are followed by </w:t>
      </w:r>
      <w:r>
        <w:rPr>
          <w:i/>
        </w:rPr>
        <w:t xml:space="preserve">de </w:t>
      </w:r>
      <w:r>
        <w:t xml:space="preserve">functioning as a preposition or partitive article. </w:t>
      </w:r>
      <w:r w:rsidRPr="0068516C">
        <w:rPr>
          <w:lang w:val="fr-FR"/>
        </w:rPr>
        <w:t>This is illustrated in examples (25)-(</w:t>
      </w:r>
      <w:r>
        <w:rPr>
          <w:lang w:val="fr-FR"/>
        </w:rPr>
        <w:t>29</w:t>
      </w:r>
      <w:r w:rsidRPr="0068516C">
        <w:rPr>
          <w:lang w:val="fr-FR"/>
        </w:rPr>
        <w:t>).</w:t>
      </w:r>
    </w:p>
    <w:p w:rsidR="00EB0003" w:rsidRPr="0068516C" w:rsidRDefault="00EB0003" w:rsidP="0068516C">
      <w:pPr>
        <w:rPr>
          <w:lang w:val="fr-FR"/>
        </w:rPr>
      </w:pPr>
    </w:p>
    <w:p w:rsidR="00EB0003" w:rsidRDefault="00EB0003" w:rsidP="0068516C">
      <w:pPr>
        <w:ind w:left="720" w:hanging="720"/>
        <w:rPr>
          <w:lang w:val="fr-FR"/>
        </w:rPr>
      </w:pPr>
      <w:r>
        <w:rPr>
          <w:lang w:val="fr-FR"/>
        </w:rPr>
        <w:t>(25)</w:t>
      </w:r>
      <w:r>
        <w:rPr>
          <w:lang w:val="fr-FR"/>
        </w:rPr>
        <w:tab/>
      </w:r>
      <w:r w:rsidRPr="00A3508C">
        <w:rPr>
          <w:lang w:val="fr-FR"/>
        </w:rPr>
        <w:t xml:space="preserve">il est fondamental </w:t>
      </w:r>
      <w:r w:rsidRPr="00A3508C">
        <w:rPr>
          <w:b/>
          <w:bCs/>
          <w:lang w:val="fr-FR"/>
        </w:rPr>
        <w:t>si vous voulez de</w:t>
      </w:r>
      <w:r w:rsidRPr="00A3508C">
        <w:rPr>
          <w:lang w:val="fr-FR"/>
        </w:rPr>
        <w:t xml:space="preserve"> connaître</w:t>
      </w:r>
      <w:r>
        <w:rPr>
          <w:lang w:val="fr-FR"/>
        </w:rPr>
        <w:t xml:space="preserve"> parfaitement une une langue de</w:t>
      </w:r>
    </w:p>
    <w:p w:rsidR="00EB0003" w:rsidRDefault="00EB0003" w:rsidP="0068516C">
      <w:pPr>
        <w:ind w:left="720"/>
      </w:pPr>
      <w:r>
        <w:t>(ESLO)</w:t>
      </w:r>
    </w:p>
    <w:p w:rsidR="00EB0003" w:rsidRPr="0068516C" w:rsidRDefault="00EB0003" w:rsidP="0068516C">
      <w:pPr>
        <w:ind w:left="720"/>
      </w:pPr>
      <w:r>
        <w:t>‘</w:t>
      </w:r>
      <w:r w:rsidRPr="0068516C">
        <w:t xml:space="preserve">it is essential </w:t>
      </w:r>
      <w:r w:rsidRPr="00DC774F">
        <w:rPr>
          <w:b/>
        </w:rPr>
        <w:t>if you like to</w:t>
      </w:r>
      <w:r w:rsidRPr="0068516C">
        <w:t xml:space="preserve"> know a language perfectly’</w:t>
      </w:r>
    </w:p>
    <w:p w:rsidR="00EB0003" w:rsidRDefault="00EB0003" w:rsidP="0068516C">
      <w:pPr>
        <w:ind w:left="720" w:hanging="720"/>
        <w:rPr>
          <w:lang w:val="fr-FR"/>
        </w:rPr>
      </w:pPr>
      <w:r w:rsidRPr="0068516C">
        <w:rPr>
          <w:lang w:val="fr-FR"/>
        </w:rPr>
        <w:t>(26)</w:t>
      </w:r>
      <w:r w:rsidRPr="0068516C">
        <w:rPr>
          <w:lang w:val="fr-FR"/>
        </w:rPr>
        <w:tab/>
      </w:r>
      <w:r>
        <w:rPr>
          <w:lang w:val="fr-FR"/>
        </w:rPr>
        <w:t>d</w:t>
      </w:r>
      <w:r w:rsidRPr="00A3508C">
        <w:rPr>
          <w:lang w:val="fr-FR"/>
        </w:rPr>
        <w:t xml:space="preserve">onc euh je m'occupe </w:t>
      </w:r>
      <w:r w:rsidRPr="00A3508C">
        <w:rPr>
          <w:b/>
          <w:bCs/>
          <w:lang w:val="fr-FR"/>
        </w:rPr>
        <w:t>si vous voulez</w:t>
      </w:r>
      <w:r w:rsidRPr="00A3508C">
        <w:rPr>
          <w:lang w:val="fr-FR"/>
        </w:rPr>
        <w:t xml:space="preserve"> </w:t>
      </w:r>
      <w:r w:rsidRPr="00A3508C">
        <w:rPr>
          <w:b/>
          <w:bCs/>
          <w:lang w:val="fr-FR"/>
        </w:rPr>
        <w:t>de</w:t>
      </w:r>
      <w:r w:rsidRPr="00A3508C">
        <w:rPr>
          <w:lang w:val="fr-FR"/>
        </w:rPr>
        <w:t xml:space="preserve"> coordonner un petit peu tous les services pour que le travai</w:t>
      </w:r>
      <w:r>
        <w:rPr>
          <w:lang w:val="fr-FR"/>
        </w:rPr>
        <w:t>l</w:t>
      </w:r>
    </w:p>
    <w:p w:rsidR="00EB0003" w:rsidRPr="002B1099" w:rsidRDefault="00EB0003" w:rsidP="00C2023C">
      <w:pPr>
        <w:ind w:left="720"/>
      </w:pPr>
      <w:r w:rsidRPr="002B1099">
        <w:t>(BC)</w:t>
      </w:r>
    </w:p>
    <w:p w:rsidR="00EB0003" w:rsidRPr="00C2023C" w:rsidRDefault="00EB0003" w:rsidP="00C2023C">
      <w:pPr>
        <w:ind w:left="720"/>
      </w:pPr>
      <w:r w:rsidRPr="0068516C">
        <w:t xml:space="preserve">‘so er I occupy myself </w:t>
      </w:r>
      <w:r w:rsidRPr="00DC774F">
        <w:rPr>
          <w:b/>
        </w:rPr>
        <w:t>if you like with</w:t>
      </w:r>
      <w:r w:rsidRPr="0068516C">
        <w:t xml:space="preserve"> coordinating a little bit all the services so that the work...’</w:t>
      </w:r>
    </w:p>
    <w:p w:rsidR="00EB0003" w:rsidRDefault="00EB0003" w:rsidP="0068516C">
      <w:pPr>
        <w:ind w:left="720" w:hanging="720"/>
        <w:rPr>
          <w:lang w:val="fr-FR"/>
        </w:rPr>
      </w:pPr>
      <w:r w:rsidRPr="0068516C">
        <w:rPr>
          <w:lang w:val="fr-FR"/>
        </w:rPr>
        <w:t>(27)</w:t>
      </w:r>
      <w:r w:rsidRPr="0068516C">
        <w:rPr>
          <w:lang w:val="fr-FR"/>
        </w:rPr>
        <w:tab/>
      </w:r>
      <w:r>
        <w:rPr>
          <w:lang w:val="fr-FR"/>
        </w:rPr>
        <w:t xml:space="preserve">tout ceci fait partie de mon activité et enfin </w:t>
      </w:r>
      <w:r w:rsidRPr="00DC774F">
        <w:rPr>
          <w:b/>
          <w:lang w:val="fr-FR"/>
        </w:rPr>
        <w:t>si vous voulez de</w:t>
      </w:r>
      <w:r>
        <w:rPr>
          <w:lang w:val="fr-FR"/>
        </w:rPr>
        <w:t xml:space="preserve"> l’irrigation .</w:t>
      </w:r>
      <w:r w:rsidRPr="0068516C">
        <w:rPr>
          <w:lang w:val="fr-FR"/>
        </w:rPr>
        <w:t xml:space="preserve">                                                                                                                                                                                                                                                                                                                                                                                                                                                                                                                                                                                                                                                                    </w:t>
      </w:r>
      <w:r>
        <w:rPr>
          <w:lang w:val="fr-FR"/>
        </w:rPr>
        <w:t xml:space="preserve">          </w:t>
      </w:r>
    </w:p>
    <w:p w:rsidR="00EB0003" w:rsidRPr="002B1099" w:rsidRDefault="00EB0003" w:rsidP="0068516C">
      <w:pPr>
        <w:tabs>
          <w:tab w:val="num" w:pos="756"/>
        </w:tabs>
        <w:ind w:left="720"/>
      </w:pPr>
      <w:r w:rsidRPr="002B1099">
        <w:t>(ESLO)</w:t>
      </w:r>
    </w:p>
    <w:p w:rsidR="00EB0003" w:rsidRPr="00A17D32" w:rsidRDefault="00EB0003" w:rsidP="0068516C">
      <w:pPr>
        <w:tabs>
          <w:tab w:val="num" w:pos="756"/>
        </w:tabs>
        <w:ind w:left="720"/>
      </w:pPr>
      <w:r w:rsidRPr="002B1099">
        <w:tab/>
      </w:r>
      <w:r w:rsidRPr="00A17D32">
        <w:t xml:space="preserve">‘all this forms part of my activities and well </w:t>
      </w:r>
      <w:r w:rsidRPr="00DC774F">
        <w:rPr>
          <w:b/>
        </w:rPr>
        <w:t>if you like</w:t>
      </w:r>
      <w:r w:rsidRPr="00A17D32">
        <w:t xml:space="preserve"> irrigation</w:t>
      </w:r>
      <w:r>
        <w:t>’</w:t>
      </w:r>
    </w:p>
    <w:p w:rsidR="00EB0003" w:rsidRDefault="00EB0003" w:rsidP="0068516C">
      <w:pPr>
        <w:ind w:left="720" w:hanging="720"/>
        <w:rPr>
          <w:lang w:val="fr-FR"/>
        </w:rPr>
      </w:pPr>
      <w:r w:rsidRPr="0068516C">
        <w:rPr>
          <w:lang w:val="fr-FR"/>
        </w:rPr>
        <w:t>(28)</w:t>
      </w:r>
      <w:r w:rsidRPr="0068516C">
        <w:rPr>
          <w:lang w:val="fr-FR"/>
        </w:rPr>
        <w:tab/>
      </w:r>
      <w:r w:rsidRPr="00A3508C">
        <w:rPr>
          <w:lang w:val="fr-FR"/>
        </w:rPr>
        <w:t xml:space="preserve">non euh y a beaucoup plus de détails </w:t>
      </w:r>
      <w:r w:rsidRPr="00A3508C">
        <w:rPr>
          <w:b/>
          <w:bCs/>
          <w:lang w:val="fr-FR"/>
        </w:rPr>
        <w:t>si vous voulez de</w:t>
      </w:r>
      <w:r w:rsidRPr="00A3508C">
        <w:rPr>
          <w:lang w:val="fr-FR"/>
        </w:rPr>
        <w:t xml:space="preserve"> plus petits morceaux dans le </w:t>
      </w:r>
      <w:r>
        <w:rPr>
          <w:lang w:val="fr-FR"/>
        </w:rPr>
        <w:t>cheval</w:t>
      </w:r>
    </w:p>
    <w:p w:rsidR="00EB0003" w:rsidRPr="002B1099" w:rsidRDefault="00EB0003" w:rsidP="0068516C">
      <w:pPr>
        <w:tabs>
          <w:tab w:val="num" w:pos="756"/>
        </w:tabs>
        <w:ind w:left="-756"/>
      </w:pPr>
      <w:r w:rsidRPr="0068516C">
        <w:rPr>
          <w:lang w:val="fr-FR"/>
        </w:rPr>
        <w:tab/>
      </w:r>
      <w:r w:rsidRPr="002B1099">
        <w:t>(ESLO)</w:t>
      </w:r>
    </w:p>
    <w:p w:rsidR="00EB0003" w:rsidRPr="00A17D32" w:rsidRDefault="00EB0003" w:rsidP="0068516C">
      <w:pPr>
        <w:tabs>
          <w:tab w:val="num" w:pos="756"/>
        </w:tabs>
        <w:ind w:left="-756"/>
      </w:pPr>
      <w:r w:rsidRPr="002B1099">
        <w:tab/>
      </w:r>
      <w:r w:rsidRPr="00A17D32">
        <w:t xml:space="preserve">‘no er they are many more details </w:t>
      </w:r>
      <w:r w:rsidRPr="00DC774F">
        <w:rPr>
          <w:b/>
        </w:rPr>
        <w:t>if you like</w:t>
      </w:r>
      <w:r w:rsidRPr="00A17D32">
        <w:t xml:space="preserve"> more little bits in the</w:t>
      </w:r>
      <w:r>
        <w:t xml:space="preserve"> horse</w:t>
      </w:r>
      <w:r w:rsidRPr="00A17D32">
        <w:t>’</w:t>
      </w:r>
    </w:p>
    <w:p w:rsidR="00EB0003" w:rsidRPr="0020171C" w:rsidRDefault="00EB0003" w:rsidP="00156490">
      <w:pPr>
        <w:ind w:left="720" w:hanging="660"/>
        <w:rPr>
          <w:lang w:val="fr-FR"/>
        </w:rPr>
      </w:pPr>
      <w:r>
        <w:rPr>
          <w:lang w:val="fr-FR"/>
        </w:rPr>
        <w:t xml:space="preserve">(29)  </w:t>
      </w:r>
      <w:r>
        <w:rPr>
          <w:lang w:val="fr-FR"/>
        </w:rPr>
        <w:tab/>
      </w:r>
      <w:r w:rsidRPr="0020171C">
        <w:rPr>
          <w:lang w:val="fr-FR"/>
        </w:rPr>
        <w:t xml:space="preserve">lettres de de personnalités </w:t>
      </w:r>
      <w:r w:rsidRPr="0020171C">
        <w:rPr>
          <w:b/>
          <w:bCs/>
          <w:lang w:val="fr-FR"/>
        </w:rPr>
        <w:t>si vous voulez de</w:t>
      </w:r>
      <w:r w:rsidRPr="0020171C">
        <w:rPr>
          <w:lang w:val="fr-FR"/>
        </w:rPr>
        <w:t xml:space="preserve"> personnes ... vous avez des let</w:t>
      </w:r>
      <w:r>
        <w:rPr>
          <w:lang w:val="fr-FR"/>
        </w:rPr>
        <w:t>tres de personnalités très connues</w:t>
      </w:r>
    </w:p>
    <w:p w:rsidR="00EB0003" w:rsidRDefault="00EB0003" w:rsidP="0068516C">
      <w:pPr>
        <w:ind w:left="720"/>
      </w:pPr>
      <w:r>
        <w:t>(ESLO)</w:t>
      </w:r>
    </w:p>
    <w:p w:rsidR="00EB0003" w:rsidRDefault="00EB0003" w:rsidP="0068516C">
      <w:pPr>
        <w:ind w:left="720"/>
      </w:pPr>
      <w:r w:rsidRPr="00A17D32">
        <w:t xml:space="preserve">‘letters from personalities </w:t>
      </w:r>
      <w:r w:rsidRPr="00DC774F">
        <w:rPr>
          <w:b/>
        </w:rPr>
        <w:t>if you like from</w:t>
      </w:r>
      <w:r w:rsidRPr="00A17D32">
        <w:t xml:space="preserve"> people... </w:t>
      </w:r>
      <w:r>
        <w:t>you have letters from very well-known personalities’.</w:t>
      </w:r>
      <w:r w:rsidRPr="00A17D32">
        <w:t xml:space="preserve"> </w:t>
      </w:r>
    </w:p>
    <w:p w:rsidR="00EB0003" w:rsidRPr="00BB56F8" w:rsidRDefault="00EB0003" w:rsidP="0068516C">
      <w:pPr>
        <w:tabs>
          <w:tab w:val="num" w:pos="756"/>
        </w:tabs>
        <w:ind w:left="720"/>
      </w:pPr>
      <w:r w:rsidRPr="00BB56F8">
        <w:t xml:space="preserve">                                                                                                                                                                                                                                                                                                                                                                                                                                                                                                                                                                                                                                                                                                                                </w:t>
      </w:r>
    </w:p>
    <w:p w:rsidR="00EB0003" w:rsidRPr="00C2023C" w:rsidRDefault="00EB0003" w:rsidP="00C2023C">
      <w:pPr>
        <w:ind w:hanging="756"/>
      </w:pPr>
      <w:r>
        <w:tab/>
        <w:t xml:space="preserve">Given the multifunctionality and frequency of </w:t>
      </w:r>
      <w:r w:rsidRPr="0068516C">
        <w:rPr>
          <w:i/>
        </w:rPr>
        <w:t>de</w:t>
      </w:r>
      <w:r>
        <w:t xml:space="preserve">, it is perhaps unsurprising that it should collocate with other words and expressions, including </w:t>
      </w:r>
      <w:r>
        <w:rPr>
          <w:i/>
        </w:rPr>
        <w:t xml:space="preserve"> SVV. </w:t>
      </w:r>
      <w:r>
        <w:t xml:space="preserve">Two main types of usage are common.  Firstly, between adjectives and verbs which are followed by </w:t>
      </w:r>
      <w:r>
        <w:rPr>
          <w:i/>
        </w:rPr>
        <w:t xml:space="preserve">de </w:t>
      </w:r>
      <w:r>
        <w:t xml:space="preserve">and the infinitive, for example </w:t>
      </w:r>
      <w:r w:rsidRPr="0020171C">
        <w:rPr>
          <w:i/>
        </w:rPr>
        <w:t>fondamental de</w:t>
      </w:r>
      <w:r>
        <w:rPr>
          <w:i/>
        </w:rPr>
        <w:t xml:space="preserve"> </w:t>
      </w:r>
      <w:r>
        <w:t xml:space="preserve">and </w:t>
      </w:r>
      <w:r w:rsidRPr="0020171C">
        <w:rPr>
          <w:i/>
        </w:rPr>
        <w:t>s’occuper de</w:t>
      </w:r>
      <w:r>
        <w:t xml:space="preserve">  in examples (25) and (26). Secondly, between repetitions of NPs which either include the partitive article, as we see in examples (27) and (28) </w:t>
      </w:r>
      <w:r w:rsidRPr="0020171C">
        <w:rPr>
          <w:i/>
        </w:rPr>
        <w:t>de mon activité SVV de l’irrigation, de details SVV de plus petits morceaux</w:t>
      </w:r>
      <w:r>
        <w:t xml:space="preserve"> or of the prepositional usage of  </w:t>
      </w:r>
      <w:r>
        <w:rPr>
          <w:i/>
        </w:rPr>
        <w:t xml:space="preserve">de </w:t>
      </w:r>
      <w:r>
        <w:t xml:space="preserve">‘from’ in example (29) : </w:t>
      </w:r>
      <w:r w:rsidRPr="00C2023C">
        <w:rPr>
          <w:i/>
        </w:rPr>
        <w:t>lettres de personnalités SVV de personnes</w:t>
      </w:r>
      <w:r>
        <w:rPr>
          <w:rStyle w:val="FootnoteReference"/>
          <w:i/>
        </w:rPr>
        <w:footnoteReference w:id="6"/>
      </w:r>
      <w:r>
        <w:t>.</w:t>
      </w:r>
    </w:p>
    <w:p w:rsidR="00EB0003" w:rsidRPr="00BB56F8" w:rsidRDefault="00EB0003" w:rsidP="004B20D5"/>
    <w:p w:rsidR="00EB0003" w:rsidRDefault="00EB0003" w:rsidP="004B20D5">
      <w:r>
        <w:t xml:space="preserve">3.4.5 Summary; the syntax of </w:t>
      </w:r>
      <w:r w:rsidRPr="003C2D7F">
        <w:rPr>
          <w:i/>
        </w:rPr>
        <w:t>STV/SVV</w:t>
      </w:r>
    </w:p>
    <w:p w:rsidR="00EB0003" w:rsidRPr="003C2D7F" w:rsidRDefault="00EB0003" w:rsidP="003C2D7F">
      <w:r w:rsidRPr="003C2D7F">
        <w:t xml:space="preserve">Wordsmith Tools Collocates, Patterns and Clusters can give some indications concerning the syntactic flexibility of </w:t>
      </w:r>
      <w:r w:rsidRPr="0049085A">
        <w:rPr>
          <w:i/>
        </w:rPr>
        <w:t>STV/SVV</w:t>
      </w:r>
      <w:r w:rsidRPr="003C2D7F">
        <w:t xml:space="preserve"> which occur around NPs and at clause boundaries either before or after </w:t>
      </w:r>
      <w:r>
        <w:t>a</w:t>
      </w:r>
      <w:r w:rsidRPr="003C2D7F">
        <w:t xml:space="preserve"> conjunction or relative pronoun</w:t>
      </w:r>
      <w:r>
        <w:t>. These syntactic patterns are summarised in Table 5.</w:t>
      </w:r>
    </w:p>
    <w:p w:rsidR="00EB0003" w:rsidRDefault="00EB0003" w:rsidP="003C2D7F"/>
    <w:p w:rsidR="00EB0003" w:rsidRPr="00A3508C" w:rsidRDefault="00EB0003" w:rsidP="003C2D7F">
      <w:pPr>
        <w:rPr>
          <w:i/>
        </w:rPr>
      </w:pPr>
      <w:r>
        <w:t xml:space="preserve">Table 5: Syntactic patterns of </w:t>
      </w:r>
      <w:r>
        <w:rPr>
          <w:i/>
        </w:rPr>
        <w:t>STV/SVV</w:t>
      </w:r>
    </w:p>
    <w:p w:rsidR="00EB0003" w:rsidRDefault="00EB0003" w:rsidP="003C2D7F">
      <w:pPr>
        <w:rPr>
          <w:b/>
          <w:bCs/>
        </w:rPr>
      </w:pPr>
    </w:p>
    <w:p w:rsidR="00EB0003" w:rsidRPr="003C2D7F" w:rsidRDefault="00EB0003" w:rsidP="00A3508C">
      <w:pPr>
        <w:ind w:firstLine="720"/>
      </w:pPr>
      <w:r w:rsidRPr="003C2D7F">
        <w:rPr>
          <w:b/>
          <w:bCs/>
        </w:rPr>
        <w:t>Tone-group final</w:t>
      </w:r>
      <w:r w:rsidRPr="003C2D7F">
        <w:t>:</w:t>
      </w:r>
    </w:p>
    <w:p w:rsidR="00EB0003" w:rsidRPr="003C2D7F" w:rsidRDefault="00EB0003" w:rsidP="00A3508C">
      <w:pPr>
        <w:ind w:firstLine="720"/>
      </w:pPr>
      <w:r w:rsidRPr="003C2D7F">
        <w:t xml:space="preserve">….  X     </w:t>
      </w:r>
      <w:r w:rsidRPr="00973F8C">
        <w:rPr>
          <w:b/>
          <w:i/>
        </w:rPr>
        <w:t>STV/SVV</w:t>
      </w:r>
      <w:r w:rsidRPr="003C2D7F">
        <w:t>.</w:t>
      </w:r>
    </w:p>
    <w:p w:rsidR="00EB0003" w:rsidRPr="003C2D7F" w:rsidRDefault="00EB0003" w:rsidP="003C2D7F"/>
    <w:p w:rsidR="00EB0003" w:rsidRPr="00096BC1" w:rsidRDefault="00EB0003" w:rsidP="00A3508C">
      <w:pPr>
        <w:ind w:firstLine="720"/>
        <w:rPr>
          <w:b/>
          <w:bCs/>
        </w:rPr>
      </w:pPr>
      <w:r w:rsidRPr="00096BC1">
        <w:rPr>
          <w:b/>
          <w:bCs/>
        </w:rPr>
        <w:t>More central usages at clause boundaries</w:t>
      </w:r>
      <w:r>
        <w:rPr>
          <w:b/>
          <w:bCs/>
        </w:rPr>
        <w:t>:</w:t>
      </w:r>
    </w:p>
    <w:p w:rsidR="00EB0003" w:rsidRPr="00A3508C" w:rsidRDefault="00EB0003" w:rsidP="00A3508C">
      <w:pPr>
        <w:ind w:firstLine="720"/>
        <w:rPr>
          <w:lang w:val="fr-FR"/>
        </w:rPr>
      </w:pPr>
      <w:r w:rsidRPr="00A3508C">
        <w:rPr>
          <w:lang w:val="fr-FR"/>
        </w:rPr>
        <w:t>Il y a le/la/l’</w:t>
      </w:r>
      <w:r w:rsidRPr="00A3508C">
        <w:rPr>
          <w:lang w:val="fr-FR"/>
        </w:rPr>
        <w:tab/>
      </w:r>
      <w:r>
        <w:rPr>
          <w:lang w:val="fr-FR"/>
        </w:rPr>
        <w:tab/>
      </w:r>
      <w:r w:rsidRPr="00A3508C">
        <w:rPr>
          <w:lang w:val="fr-FR"/>
        </w:rPr>
        <w:t xml:space="preserve">X </w:t>
      </w:r>
      <w:r w:rsidRPr="00A3508C">
        <w:rPr>
          <w:lang w:val="fr-FR"/>
        </w:rPr>
        <w:tab/>
      </w:r>
      <w:r w:rsidRPr="00973F8C">
        <w:rPr>
          <w:b/>
          <w:i/>
          <w:lang w:val="fr-FR"/>
        </w:rPr>
        <w:t>STV/SVV</w:t>
      </w:r>
      <w:r w:rsidRPr="00A3508C">
        <w:rPr>
          <w:lang w:val="fr-FR"/>
        </w:rPr>
        <w:tab/>
      </w:r>
      <w:r w:rsidRPr="00A3508C">
        <w:rPr>
          <w:lang w:val="fr-FR"/>
        </w:rPr>
        <w:tab/>
        <w:t>c’est    Y</w:t>
      </w:r>
    </w:p>
    <w:p w:rsidR="00EB0003" w:rsidRPr="00A3508C" w:rsidRDefault="00EB0003" w:rsidP="00A3508C">
      <w:pPr>
        <w:ind w:firstLine="720"/>
        <w:rPr>
          <w:lang w:val="fr-FR"/>
        </w:rPr>
      </w:pPr>
      <w:r w:rsidRPr="00A3508C">
        <w:rPr>
          <w:lang w:val="fr-FR"/>
        </w:rPr>
        <w:t>C’est un</w:t>
      </w:r>
      <w:r w:rsidRPr="00A3508C">
        <w:rPr>
          <w:lang w:val="fr-FR"/>
        </w:rPr>
        <w:tab/>
      </w:r>
      <w:r w:rsidRPr="00A3508C">
        <w:rPr>
          <w:lang w:val="fr-FR"/>
        </w:rPr>
        <w:tab/>
      </w:r>
      <w:r w:rsidRPr="00A3508C">
        <w:rPr>
          <w:lang w:val="fr-FR"/>
        </w:rPr>
        <w:tab/>
      </w:r>
      <w:r w:rsidRPr="00A3508C">
        <w:rPr>
          <w:lang w:val="fr-FR"/>
        </w:rPr>
        <w:tab/>
      </w:r>
      <w:r w:rsidRPr="00A3508C">
        <w:rPr>
          <w:lang w:val="fr-FR"/>
        </w:rPr>
        <w:tab/>
      </w:r>
      <w:r w:rsidRPr="00A3508C">
        <w:rPr>
          <w:lang w:val="fr-FR"/>
        </w:rPr>
        <w:tab/>
        <w:t>qui</w:t>
      </w:r>
    </w:p>
    <w:p w:rsidR="00EB0003" w:rsidRPr="00A3508C" w:rsidRDefault="00EB0003" w:rsidP="00A3508C">
      <w:pPr>
        <w:ind w:firstLine="720"/>
        <w:rPr>
          <w:lang w:val="fr-FR"/>
        </w:rPr>
      </w:pPr>
      <w:r w:rsidRPr="00A3508C">
        <w:rPr>
          <w:lang w:val="fr-FR"/>
        </w:rPr>
        <w:t>On a eu un/une</w:t>
      </w:r>
      <w:r w:rsidRPr="00A3508C">
        <w:rPr>
          <w:lang w:val="fr-FR"/>
        </w:rPr>
        <w:tab/>
      </w:r>
      <w:r w:rsidRPr="00A3508C">
        <w:rPr>
          <w:lang w:val="fr-FR"/>
        </w:rPr>
        <w:tab/>
      </w:r>
      <w:r w:rsidRPr="00A3508C">
        <w:rPr>
          <w:lang w:val="fr-FR"/>
        </w:rPr>
        <w:tab/>
      </w:r>
      <w:r w:rsidRPr="00A3508C">
        <w:rPr>
          <w:lang w:val="fr-FR"/>
        </w:rPr>
        <w:tab/>
      </w:r>
      <w:r w:rsidRPr="00A3508C">
        <w:rPr>
          <w:lang w:val="fr-FR"/>
        </w:rPr>
        <w:tab/>
        <w:t>NP</w:t>
      </w:r>
    </w:p>
    <w:p w:rsidR="00EB0003" w:rsidRPr="00A3508C" w:rsidRDefault="00EB0003" w:rsidP="003C2D7F">
      <w:pPr>
        <w:rPr>
          <w:lang w:val="fr-FR"/>
        </w:rPr>
      </w:pPr>
    </w:p>
    <w:p w:rsidR="00EB0003" w:rsidRPr="00A3508C" w:rsidRDefault="00EB0003" w:rsidP="00A3508C">
      <w:pPr>
        <w:ind w:firstLine="720"/>
        <w:rPr>
          <w:lang w:val="fr-FR"/>
        </w:rPr>
      </w:pPr>
      <w:r w:rsidRPr="00A3508C">
        <w:rPr>
          <w:lang w:val="fr-FR"/>
        </w:rPr>
        <w:t>X</w:t>
      </w:r>
      <w:r w:rsidRPr="00A3508C">
        <w:rPr>
          <w:lang w:val="fr-FR"/>
        </w:rPr>
        <w:tab/>
      </w:r>
      <w:r w:rsidRPr="00A3508C">
        <w:rPr>
          <w:lang w:val="fr-FR"/>
        </w:rPr>
        <w:tab/>
      </w:r>
      <w:r w:rsidRPr="00A3508C">
        <w:rPr>
          <w:lang w:val="fr-FR"/>
        </w:rPr>
        <w:tab/>
      </w:r>
      <w:r w:rsidRPr="00A3508C">
        <w:rPr>
          <w:lang w:val="fr-FR"/>
        </w:rPr>
        <w:tab/>
      </w:r>
      <w:r w:rsidRPr="00A3508C">
        <w:rPr>
          <w:b/>
          <w:bCs/>
          <w:lang w:val="fr-FR"/>
        </w:rPr>
        <w:t xml:space="preserve"> </w:t>
      </w:r>
      <w:r w:rsidRPr="00973F8C">
        <w:rPr>
          <w:b/>
          <w:i/>
          <w:lang w:val="fr-FR"/>
        </w:rPr>
        <w:t>STV/SVV</w:t>
      </w:r>
      <w:r w:rsidRPr="00A3508C">
        <w:rPr>
          <w:lang w:val="fr-FR"/>
        </w:rPr>
        <w:tab/>
      </w:r>
      <w:r w:rsidRPr="00A3508C">
        <w:rPr>
          <w:lang w:val="fr-FR"/>
        </w:rPr>
        <w:tab/>
        <w:t xml:space="preserve">complement </w:t>
      </w:r>
      <w:r w:rsidRPr="00A3508C">
        <w:rPr>
          <w:lang w:val="fr-FR"/>
        </w:rPr>
        <w:tab/>
      </w:r>
    </w:p>
    <w:p w:rsidR="00EB0003" w:rsidRPr="00A3508C" w:rsidRDefault="00EB0003" w:rsidP="00A3508C">
      <w:pPr>
        <w:ind w:firstLine="720"/>
        <w:rPr>
          <w:lang w:val="fr-FR"/>
        </w:rPr>
      </w:pPr>
      <w:r w:rsidRPr="00A3508C">
        <w:rPr>
          <w:lang w:val="fr-FR"/>
        </w:rPr>
        <w:t>j’ai besoin</w:t>
      </w:r>
      <w:r w:rsidRPr="00A3508C">
        <w:rPr>
          <w:lang w:val="fr-FR"/>
        </w:rPr>
        <w:tab/>
      </w:r>
      <w:r w:rsidRPr="00A3508C">
        <w:rPr>
          <w:lang w:val="fr-FR"/>
        </w:rPr>
        <w:tab/>
      </w:r>
      <w:r w:rsidRPr="00A3508C">
        <w:rPr>
          <w:lang w:val="fr-FR"/>
        </w:rPr>
        <w:tab/>
      </w:r>
      <w:r w:rsidRPr="00A3508C">
        <w:rPr>
          <w:lang w:val="fr-FR"/>
        </w:rPr>
        <w:tab/>
      </w:r>
      <w:r w:rsidRPr="00A3508C">
        <w:rPr>
          <w:lang w:val="fr-FR"/>
        </w:rPr>
        <w:tab/>
      </w:r>
      <w:r w:rsidRPr="00A3508C">
        <w:rPr>
          <w:lang w:val="fr-FR"/>
        </w:rPr>
        <w:tab/>
        <w:t>au/avec/de/pour/sur</w:t>
      </w:r>
    </w:p>
    <w:p w:rsidR="00EB0003" w:rsidRPr="00A3508C" w:rsidRDefault="00EB0003" w:rsidP="00A3508C">
      <w:pPr>
        <w:ind w:firstLine="720"/>
        <w:rPr>
          <w:lang w:val="fr-FR"/>
        </w:rPr>
      </w:pPr>
      <w:r w:rsidRPr="00A3508C">
        <w:rPr>
          <w:lang w:val="fr-FR"/>
        </w:rPr>
        <w:t>tout est prétexte</w:t>
      </w:r>
    </w:p>
    <w:p w:rsidR="00EB0003" w:rsidRPr="00A3508C" w:rsidRDefault="00EB0003" w:rsidP="00A3508C">
      <w:pPr>
        <w:ind w:firstLine="720"/>
        <w:rPr>
          <w:lang w:val="fr-FR"/>
        </w:rPr>
      </w:pPr>
      <w:r w:rsidRPr="00A3508C">
        <w:rPr>
          <w:lang w:val="fr-FR"/>
        </w:rPr>
        <w:t>une alerte</w:t>
      </w:r>
    </w:p>
    <w:p w:rsidR="00EB0003" w:rsidRPr="00A3508C" w:rsidRDefault="00EB0003" w:rsidP="003C2D7F">
      <w:pPr>
        <w:rPr>
          <w:b/>
          <w:bCs/>
          <w:lang w:val="fr-FR"/>
        </w:rPr>
      </w:pPr>
    </w:p>
    <w:p w:rsidR="00EB0003" w:rsidRPr="00A3508C" w:rsidRDefault="00EB0003" w:rsidP="00A3508C">
      <w:pPr>
        <w:ind w:firstLine="720"/>
        <w:rPr>
          <w:lang w:val="fr-FR"/>
        </w:rPr>
      </w:pPr>
      <w:r w:rsidRPr="00A3508C">
        <w:rPr>
          <w:lang w:val="fr-FR"/>
        </w:rPr>
        <w:t xml:space="preserve">X </w:t>
      </w:r>
      <w:r w:rsidRPr="00A3508C">
        <w:rPr>
          <w:lang w:val="fr-FR"/>
        </w:rPr>
        <w:tab/>
      </w:r>
      <w:r w:rsidRPr="00A3508C">
        <w:rPr>
          <w:lang w:val="fr-FR"/>
        </w:rPr>
        <w:tab/>
        <w:t xml:space="preserve">(conjunction) </w:t>
      </w:r>
      <w:r w:rsidRPr="00A3508C">
        <w:rPr>
          <w:lang w:val="fr-FR"/>
        </w:rPr>
        <w:tab/>
      </w:r>
      <w:r w:rsidRPr="00973F8C">
        <w:rPr>
          <w:b/>
          <w:i/>
          <w:lang w:val="fr-FR"/>
        </w:rPr>
        <w:t>STV/SVV</w:t>
      </w:r>
      <w:r w:rsidRPr="00A3508C">
        <w:rPr>
          <w:b/>
          <w:bCs/>
          <w:lang w:val="fr-FR"/>
        </w:rPr>
        <w:t xml:space="preserve"> </w:t>
      </w:r>
      <w:r w:rsidRPr="00A3508C">
        <w:rPr>
          <w:lang w:val="fr-FR"/>
        </w:rPr>
        <w:t xml:space="preserve">     Y</w:t>
      </w:r>
    </w:p>
    <w:p w:rsidR="00EB0003" w:rsidRPr="00A0621C" w:rsidRDefault="00EB0003" w:rsidP="00A3508C">
      <w:pPr>
        <w:ind w:firstLine="720"/>
        <w:rPr>
          <w:lang w:val="fr-FR"/>
        </w:rPr>
      </w:pPr>
      <w:r w:rsidRPr="00A0621C">
        <w:rPr>
          <w:lang w:val="fr-FR"/>
        </w:rPr>
        <w:t xml:space="preserve">X  </w:t>
      </w:r>
      <w:r>
        <w:rPr>
          <w:lang w:val="fr-FR"/>
        </w:rPr>
        <w:tab/>
      </w:r>
      <w:r>
        <w:rPr>
          <w:lang w:val="fr-FR"/>
        </w:rPr>
        <w:tab/>
      </w:r>
      <w:r>
        <w:rPr>
          <w:lang w:val="fr-FR"/>
        </w:rPr>
        <w:tab/>
      </w:r>
      <w:r>
        <w:rPr>
          <w:lang w:val="fr-FR"/>
        </w:rPr>
        <w:tab/>
      </w:r>
      <w:r w:rsidRPr="00A0621C">
        <w:rPr>
          <w:b/>
          <w:i/>
          <w:lang w:val="fr-FR"/>
        </w:rPr>
        <w:t>STV/SVV</w:t>
      </w:r>
      <w:r w:rsidRPr="00A0621C">
        <w:rPr>
          <w:lang w:val="fr-FR"/>
        </w:rPr>
        <w:t xml:space="preserve"> (conjunction)  Y</w:t>
      </w:r>
    </w:p>
    <w:p w:rsidR="00EB0003" w:rsidRPr="00A0621C" w:rsidRDefault="00EB0003" w:rsidP="00A3508C">
      <w:pPr>
        <w:rPr>
          <w:lang w:val="fr-FR"/>
        </w:rPr>
      </w:pPr>
    </w:p>
    <w:p w:rsidR="00EB0003" w:rsidRPr="00A0621C" w:rsidRDefault="00EB0003" w:rsidP="00A3508C">
      <w:pPr>
        <w:rPr>
          <w:lang w:val="fr-FR"/>
        </w:rPr>
      </w:pPr>
      <w:r w:rsidRPr="00A0621C">
        <w:rPr>
          <w:lang w:val="fr-FR"/>
        </w:rPr>
        <w:t xml:space="preserve">3.5 </w:t>
      </w:r>
      <w:r>
        <w:rPr>
          <w:lang w:val="fr-FR"/>
        </w:rPr>
        <w:tab/>
      </w:r>
      <w:r w:rsidRPr="00A0621C">
        <w:rPr>
          <w:i/>
          <w:lang w:val="fr-FR"/>
        </w:rPr>
        <w:t>STV/SVV</w:t>
      </w:r>
      <w:r w:rsidRPr="00A0621C">
        <w:rPr>
          <w:lang w:val="fr-FR"/>
        </w:rPr>
        <w:t xml:space="preserve"> and </w:t>
      </w:r>
      <w:r w:rsidRPr="00A0621C">
        <w:rPr>
          <w:i/>
          <w:lang w:val="fr-FR"/>
        </w:rPr>
        <w:t>quoi</w:t>
      </w:r>
    </w:p>
    <w:p w:rsidR="00EB0003" w:rsidRPr="00A0621C" w:rsidRDefault="00EB0003" w:rsidP="004B20D5">
      <w:pPr>
        <w:rPr>
          <w:lang w:val="fr-FR"/>
        </w:rPr>
      </w:pPr>
    </w:p>
    <w:p w:rsidR="00EB0003" w:rsidRDefault="00EB0003" w:rsidP="00096BC1">
      <w:r>
        <w:t xml:space="preserve">In Section 3.3, the overlapping metacommenting and reformulating functions of </w:t>
      </w:r>
      <w:r w:rsidRPr="00096BC1">
        <w:rPr>
          <w:i/>
        </w:rPr>
        <w:t>STV/SVV</w:t>
      </w:r>
      <w:r w:rsidRPr="00096BC1">
        <w:t xml:space="preserve"> and </w:t>
      </w:r>
      <w:r w:rsidRPr="00096BC1">
        <w:rPr>
          <w:i/>
        </w:rPr>
        <w:t>quoi</w:t>
      </w:r>
      <w:r>
        <w:t xml:space="preserve"> were highlighted. </w:t>
      </w:r>
      <w:r>
        <w:rPr>
          <w:i/>
        </w:rPr>
        <w:t xml:space="preserve">Quoi </w:t>
      </w:r>
      <w:r>
        <w:t xml:space="preserve">is a great deal more restricted syntactically, as it occurs mainly utterance-finally, and can mark the end of a word-search. </w:t>
      </w:r>
      <w:r w:rsidRPr="00787D53">
        <w:t xml:space="preserve">Beeching (2007b) demonstrated the way in which </w:t>
      </w:r>
      <w:r w:rsidRPr="00787D53">
        <w:rPr>
          <w:i/>
        </w:rPr>
        <w:t xml:space="preserve">quoi </w:t>
      </w:r>
      <w:r w:rsidRPr="00787D53">
        <w:t xml:space="preserve">has </w:t>
      </w:r>
      <w:r>
        <w:t xml:space="preserve">increased threefold in the 40 years between the Orléans Corpus and the CRFP and how it </w:t>
      </w:r>
      <w:r w:rsidRPr="00787D53">
        <w:t>spread from being an almost exclusively worki</w:t>
      </w:r>
      <w:r>
        <w:t xml:space="preserve">ng class male marker in 1968 to being in ubiquitous use across both males and females and different educational backgrounds in 2002. </w:t>
      </w:r>
    </w:p>
    <w:p w:rsidR="00EB0003" w:rsidRDefault="00EB0003" w:rsidP="00096BC1"/>
    <w:p w:rsidR="00EB0003" w:rsidRPr="00787D53" w:rsidRDefault="00EB0003" w:rsidP="004B20D5">
      <w:r>
        <w:t xml:space="preserve">Figure 1 suggests that, though </w:t>
      </w:r>
      <w:r>
        <w:rPr>
          <w:i/>
        </w:rPr>
        <w:t xml:space="preserve">STV </w:t>
      </w:r>
      <w:r>
        <w:t xml:space="preserve">to some extent replaced </w:t>
      </w:r>
      <w:r>
        <w:rPr>
          <w:i/>
        </w:rPr>
        <w:t xml:space="preserve">SVV </w:t>
      </w:r>
      <w:r>
        <w:t xml:space="preserve">in the CRFP, rates of </w:t>
      </w:r>
      <w:r w:rsidRPr="002A09C9">
        <w:rPr>
          <w:i/>
        </w:rPr>
        <w:t>STV/SVV</w:t>
      </w:r>
      <w:r>
        <w:t xml:space="preserve"> overall have decreased, as usage of </w:t>
      </w:r>
      <w:r>
        <w:rPr>
          <w:i/>
        </w:rPr>
        <w:t xml:space="preserve">quoi </w:t>
      </w:r>
      <w:r>
        <w:t xml:space="preserve">has expanded. </w:t>
      </w:r>
      <w:r>
        <w:rPr>
          <w:i/>
        </w:rPr>
        <w:t xml:space="preserve">STV </w:t>
      </w:r>
      <w:r>
        <w:t xml:space="preserve">does not appear at all in the Orléans Corpus, begins to appear in the BC Corpus and equals rates of </w:t>
      </w:r>
      <w:r>
        <w:rPr>
          <w:i/>
        </w:rPr>
        <w:t xml:space="preserve">SVV </w:t>
      </w:r>
      <w:r>
        <w:t xml:space="preserve">in the CRFP. The data for the CFPP in 2011 appear to undermine arguments to do with the progression of </w:t>
      </w:r>
      <w:r>
        <w:rPr>
          <w:i/>
        </w:rPr>
        <w:t xml:space="preserve">quoi </w:t>
      </w:r>
      <w:r>
        <w:t xml:space="preserve">and reduction of </w:t>
      </w:r>
      <w:r>
        <w:rPr>
          <w:i/>
        </w:rPr>
        <w:t xml:space="preserve">SVV </w:t>
      </w:r>
      <w:r>
        <w:t xml:space="preserve">which had been traced in earlier work. The rate of </w:t>
      </w:r>
      <w:r>
        <w:rPr>
          <w:i/>
        </w:rPr>
        <w:t xml:space="preserve">quoi </w:t>
      </w:r>
      <w:r>
        <w:t xml:space="preserve"> is lower in the later, CFPP than in the earlier CRFP.</w:t>
      </w:r>
      <w:r>
        <w:rPr>
          <w:i/>
        </w:rPr>
        <w:t xml:space="preserve"> </w:t>
      </w:r>
      <w:r>
        <w:t xml:space="preserve">These findings support Pichler’s (2010 : 584) caveat concerning the comparability of corpus data.  </w:t>
      </w:r>
    </w:p>
    <w:p w:rsidR="00EB0003" w:rsidRDefault="00EB0003" w:rsidP="004B20D5"/>
    <w:p w:rsidR="00EB0003" w:rsidRPr="00787D53" w:rsidRDefault="00EB0003" w:rsidP="004B20D5">
      <w:r>
        <w:t>Figure 1</w:t>
      </w:r>
      <w:r w:rsidRPr="00787D53">
        <w:t xml:space="preserve">: Rates of </w:t>
      </w:r>
      <w:r>
        <w:rPr>
          <w:i/>
        </w:rPr>
        <w:t>STV</w:t>
      </w:r>
      <w:r w:rsidRPr="00787D53">
        <w:rPr>
          <w:i/>
        </w:rPr>
        <w:t> /SVV</w:t>
      </w:r>
      <w:r>
        <w:t xml:space="preserve"> and </w:t>
      </w:r>
      <w:r>
        <w:rPr>
          <w:i/>
        </w:rPr>
        <w:t xml:space="preserve">quoi </w:t>
      </w:r>
      <w:r>
        <w:t>in the four corpora</w:t>
      </w:r>
    </w:p>
    <w:p w:rsidR="00EB0003" w:rsidRPr="00787D53" w:rsidRDefault="00EB0003" w:rsidP="004B20D5"/>
    <w:p w:rsidR="00EB0003" w:rsidRDefault="00EB0003" w:rsidP="004B20D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0;margin-top:0;width:431.55pt;height:284.35pt;z-index:251658240;visibility:visible">
            <v:imagedata r:id="rId10" o:title="" grayscale="t"/>
          </v:shape>
        </w:pict>
      </w:r>
    </w:p>
    <w:p w:rsidR="00EB0003" w:rsidRDefault="00EB0003" w:rsidP="004B20D5"/>
    <w:p w:rsidR="00EB0003" w:rsidRDefault="00EB0003" w:rsidP="004B20D5"/>
    <w:p w:rsidR="00EB0003" w:rsidRDefault="00EB0003" w:rsidP="004B20D5"/>
    <w:p w:rsidR="00EB0003" w:rsidRDefault="00EB0003" w:rsidP="004B20D5"/>
    <w:p w:rsidR="00EB0003" w:rsidRDefault="00EB0003" w:rsidP="004B20D5"/>
    <w:p w:rsidR="00EB0003" w:rsidRDefault="00EB0003" w:rsidP="004B20D5"/>
    <w:p w:rsidR="00EB0003" w:rsidRDefault="00EB0003" w:rsidP="004B20D5"/>
    <w:p w:rsidR="00EB0003" w:rsidRDefault="00EB0003" w:rsidP="004B20D5"/>
    <w:p w:rsidR="00EB0003" w:rsidRDefault="00EB0003" w:rsidP="004B20D5"/>
    <w:p w:rsidR="00EB0003" w:rsidRDefault="00EB0003" w:rsidP="004B20D5"/>
    <w:p w:rsidR="00EB0003" w:rsidRDefault="00EB0003" w:rsidP="004B20D5"/>
    <w:p w:rsidR="00EB0003" w:rsidRDefault="00EB0003" w:rsidP="0000015F"/>
    <w:p w:rsidR="00EB0003" w:rsidRDefault="00EB0003" w:rsidP="0000015F"/>
    <w:p w:rsidR="00EB0003" w:rsidRDefault="00EB0003" w:rsidP="0000015F"/>
    <w:p w:rsidR="00EB0003" w:rsidRDefault="00EB0003" w:rsidP="0000015F"/>
    <w:p w:rsidR="00EB0003" w:rsidRDefault="00EB0003" w:rsidP="0000015F"/>
    <w:p w:rsidR="00EB0003" w:rsidRDefault="00EB0003" w:rsidP="0000015F"/>
    <w:p w:rsidR="00EB0003" w:rsidRDefault="00EB0003" w:rsidP="0000015F"/>
    <w:p w:rsidR="00EB0003" w:rsidRDefault="00EB0003" w:rsidP="0000015F"/>
    <w:p w:rsidR="00EB0003" w:rsidRDefault="00EB0003" w:rsidP="0000015F"/>
    <w:p w:rsidR="00EB0003" w:rsidRDefault="00EB0003" w:rsidP="0000015F"/>
    <w:p w:rsidR="00EB0003" w:rsidRPr="001B4282" w:rsidRDefault="00EB0003" w:rsidP="001B4282">
      <w:r>
        <w:t xml:space="preserve">The data from the CFPP (2011), as I have said, cast some doubt on what looked like a very clear case of diachronic change across the earlier three corpora. Data collection for the CFPP was later and we must look to stylistic factors to account for the apparent anomalies in Figure 1. The more formal tenor of the conversations in the CFPP (and possibly also the higher overall age of the participants) is reflected in higher rates of </w:t>
      </w:r>
      <w:r>
        <w:rPr>
          <w:i/>
        </w:rPr>
        <w:t>SVV</w:t>
      </w:r>
      <w:r>
        <w:t xml:space="preserve"> and lower rates of </w:t>
      </w:r>
      <w:r>
        <w:rPr>
          <w:i/>
        </w:rPr>
        <w:t xml:space="preserve">STV </w:t>
      </w:r>
      <w:r>
        <w:t xml:space="preserve">and </w:t>
      </w:r>
      <w:r>
        <w:rPr>
          <w:i/>
        </w:rPr>
        <w:t>quoi</w:t>
      </w:r>
      <w:r>
        <w:t xml:space="preserve"> than in the CRFP</w:t>
      </w:r>
      <w:r>
        <w:rPr>
          <w:i/>
        </w:rPr>
        <w:t xml:space="preserve">. </w:t>
      </w:r>
      <w:r>
        <w:t xml:space="preserve">Nonetheless, if we compare the rates for the ESLO, BC and CFPP corpora, which are similar in terms of formality (interviewers and interviewees are relative strangers), there is strong evidence to support the regression of </w:t>
      </w:r>
      <w:r>
        <w:rPr>
          <w:i/>
        </w:rPr>
        <w:t xml:space="preserve">STV/SVV </w:t>
      </w:r>
      <w:r>
        <w:t xml:space="preserve">and progression of </w:t>
      </w:r>
      <w:r>
        <w:rPr>
          <w:i/>
        </w:rPr>
        <w:t xml:space="preserve">quoi </w:t>
      </w:r>
      <w:r>
        <w:t>in contemporary spoken French, which is even more evident in the CRFP with its larger proportion of younger speakers and more informal tenor.  It is important to point out</w:t>
      </w:r>
      <w:r>
        <w:rPr>
          <w:rStyle w:val="FootnoteReference"/>
        </w:rPr>
        <w:footnoteReference w:id="7"/>
      </w:r>
      <w:r>
        <w:t xml:space="preserve"> that there is no necessity to posit a causal relation between the progression of </w:t>
      </w:r>
      <w:r>
        <w:rPr>
          <w:i/>
        </w:rPr>
        <w:t xml:space="preserve">quoi </w:t>
      </w:r>
      <w:r>
        <w:t xml:space="preserve"> and regression of  </w:t>
      </w:r>
      <w:r>
        <w:rPr>
          <w:i/>
        </w:rPr>
        <w:t>STV/SVV</w:t>
      </w:r>
      <w:r>
        <w:t xml:space="preserve">, in other words, it is not necessarily the case that </w:t>
      </w:r>
      <w:r>
        <w:rPr>
          <w:i/>
        </w:rPr>
        <w:t xml:space="preserve">quoi </w:t>
      </w:r>
      <w:r>
        <w:t xml:space="preserve"> has risen in frequency because </w:t>
      </w:r>
      <w:r>
        <w:rPr>
          <w:i/>
        </w:rPr>
        <w:t>ST</w:t>
      </w:r>
      <w:r w:rsidRPr="001B4282">
        <w:rPr>
          <w:i/>
        </w:rPr>
        <w:t>V/S</w:t>
      </w:r>
      <w:r>
        <w:rPr>
          <w:i/>
        </w:rPr>
        <w:t>V</w:t>
      </w:r>
      <w:r w:rsidRPr="001B4282">
        <w:rPr>
          <w:i/>
        </w:rPr>
        <w:t>V</w:t>
      </w:r>
      <w:r>
        <w:t xml:space="preserve"> has decreased in frequency – or vice versa. All we can say is that speakers in the early 21</w:t>
      </w:r>
      <w:r w:rsidRPr="00FB7447">
        <w:rPr>
          <w:vertAlign w:val="superscript"/>
        </w:rPr>
        <w:t>st</w:t>
      </w:r>
      <w:r>
        <w:t xml:space="preserve">. century are far more likely to use </w:t>
      </w:r>
      <w:r>
        <w:rPr>
          <w:i/>
        </w:rPr>
        <w:t xml:space="preserve">quoi </w:t>
      </w:r>
      <w:r>
        <w:t xml:space="preserve">than they are to use </w:t>
      </w:r>
      <w:r>
        <w:rPr>
          <w:i/>
        </w:rPr>
        <w:t xml:space="preserve">STV/SVV </w:t>
      </w:r>
      <w:r>
        <w:t xml:space="preserve">to indicate that they are not entirely happy with the way they have expressed what they wanted to say. There may be very strong sociolinguistic reasons for this (the shifting indexicality of </w:t>
      </w:r>
      <w:r>
        <w:rPr>
          <w:i/>
        </w:rPr>
        <w:t xml:space="preserve">quoi </w:t>
      </w:r>
      <w:r>
        <w:t xml:space="preserve">from a primarily male, working class, marker, to one which is increasingly female and middle class, and of </w:t>
      </w:r>
      <w:r>
        <w:rPr>
          <w:i/>
        </w:rPr>
        <w:t xml:space="preserve">STV/SVV </w:t>
      </w:r>
      <w:r>
        <w:t>from a generally accepted locution to one which is associated with a particular, perhaps more elderly, female, refined, demographic, an indexicality which is shunned by younger speakers).  The</w:t>
      </w:r>
      <w:r>
        <w:rPr>
          <w:i/>
        </w:rPr>
        <w:t xml:space="preserve"> </w:t>
      </w:r>
      <w:r>
        <w:t xml:space="preserve">‘ecology of terms’ argument whereby speakers/ the language system avoids synonymous expressions is very often difficult to sustain in the face of empirical evidence. There are numerous examples of hedging expressions (e.g. </w:t>
      </w:r>
      <w:r>
        <w:rPr>
          <w:i/>
        </w:rPr>
        <w:t xml:space="preserve">sort of, kind of, like, genre, </w:t>
      </w:r>
      <w:r w:rsidRPr="00B1310A">
        <w:rPr>
          <w:i/>
        </w:rPr>
        <w:t>comme</w:t>
      </w:r>
      <w:r>
        <w:t xml:space="preserve">) </w:t>
      </w:r>
      <w:r w:rsidRPr="00B1310A">
        <w:t>which</w:t>
      </w:r>
      <w:r>
        <w:t xml:space="preserve"> co-exist in a language, and whose (sociolinguistic and stylistic) variations are of keen interest to scholars of discourse-pragmatic variation and change. It may take decades or centuries for one variant to push out another – and it may never do so.</w:t>
      </w:r>
    </w:p>
    <w:p w:rsidR="00EB0003" w:rsidRDefault="00EB0003" w:rsidP="0000015F"/>
    <w:p w:rsidR="00EB0003" w:rsidRDefault="00EB0003" w:rsidP="00496054">
      <w:pPr>
        <w:ind w:left="720"/>
      </w:pPr>
      <w:r>
        <w:t>4. Methodological issues in studies of discourse-pragmatic variation and change</w:t>
      </w:r>
    </w:p>
    <w:p w:rsidR="00EB0003" w:rsidRDefault="00EB0003" w:rsidP="00A86EE8"/>
    <w:p w:rsidR="00EB0003" w:rsidRDefault="00EB0003" w:rsidP="00A86EE8">
      <w:r>
        <w:t xml:space="preserve">In Section 1, two problematic issues facing those who wish to take a classic variationist model to the investigation of discourse-pragmatic variation were raised, namely the question of semantic equivalence and the envelope of variation. </w:t>
      </w:r>
    </w:p>
    <w:p w:rsidR="00EB0003" w:rsidRDefault="00EB0003" w:rsidP="00A86EE8"/>
    <w:p w:rsidR="00EB0003" w:rsidRDefault="00EB0003" w:rsidP="00A86EE8">
      <w:pPr>
        <w:rPr>
          <w:i/>
        </w:rPr>
      </w:pPr>
      <w:r>
        <w:t xml:space="preserve">On the question of semantic equivalence, it has been argued through this chapter that, although </w:t>
      </w:r>
      <w:r>
        <w:rPr>
          <w:i/>
        </w:rPr>
        <w:t xml:space="preserve">STV/SVV </w:t>
      </w:r>
      <w:r>
        <w:t xml:space="preserve">and </w:t>
      </w:r>
      <w:r>
        <w:rPr>
          <w:i/>
        </w:rPr>
        <w:t xml:space="preserve">quoi </w:t>
      </w:r>
      <w:r>
        <w:t xml:space="preserve">are not semantically equivalent, they serve a similar metacommenting function in some contexts – and can, on that basis, be considered to be in variable distribution with each other. It has further been argued that a corpus approach, which reveals patterns of usage, can be a useful tool in analysing the ways in which </w:t>
      </w:r>
      <w:r w:rsidRPr="00ED2672">
        <w:rPr>
          <w:i/>
        </w:rPr>
        <w:t>STV/SVV</w:t>
      </w:r>
      <w:r>
        <w:t xml:space="preserve"> and </w:t>
      </w:r>
      <w:r>
        <w:rPr>
          <w:i/>
        </w:rPr>
        <w:t>quoi</w:t>
      </w:r>
      <w:r>
        <w:t xml:space="preserve"> are in complementary distribution in synchrony and in diachrony. While </w:t>
      </w:r>
      <w:r>
        <w:rPr>
          <w:i/>
        </w:rPr>
        <w:t xml:space="preserve">quoi </w:t>
      </w:r>
      <w:r>
        <w:t xml:space="preserve">occurs almost exclusively in tone group final positions, </w:t>
      </w:r>
      <w:r>
        <w:rPr>
          <w:i/>
        </w:rPr>
        <w:t xml:space="preserve">STV/SVV </w:t>
      </w:r>
      <w:r>
        <w:t xml:space="preserve">occurs in more central positions before and after conjunctions and adverbs. Time-dated corpora reveal that </w:t>
      </w:r>
      <w:r>
        <w:rPr>
          <w:i/>
        </w:rPr>
        <w:t xml:space="preserve">quoi </w:t>
      </w:r>
      <w:r>
        <w:t xml:space="preserve">is gaining ground in terms of frequency while </w:t>
      </w:r>
      <w:r>
        <w:rPr>
          <w:i/>
        </w:rPr>
        <w:t xml:space="preserve">STV/SVV </w:t>
      </w:r>
      <w:r>
        <w:t>are losing ground.</w:t>
      </w:r>
      <w:r>
        <w:rPr>
          <w:i/>
        </w:rPr>
        <w:t xml:space="preserve"> </w:t>
      </w:r>
      <w:r>
        <w:t xml:space="preserve">Interestingly, too, though </w:t>
      </w:r>
      <w:r>
        <w:rPr>
          <w:i/>
        </w:rPr>
        <w:t xml:space="preserve">STV/SVV </w:t>
      </w:r>
      <w:r>
        <w:t xml:space="preserve">are semantically identical, they are socio-stylistically non-identical, and rates of </w:t>
      </w:r>
      <w:r>
        <w:rPr>
          <w:i/>
        </w:rPr>
        <w:t>quoi</w:t>
      </w:r>
      <w:r>
        <w:t xml:space="preserve">-usage correlate more highly with </w:t>
      </w:r>
      <w:r>
        <w:rPr>
          <w:i/>
        </w:rPr>
        <w:t>STV</w:t>
      </w:r>
      <w:r>
        <w:t xml:space="preserve"> than with </w:t>
      </w:r>
      <w:r>
        <w:rPr>
          <w:i/>
        </w:rPr>
        <w:t>SVV.</w:t>
      </w:r>
    </w:p>
    <w:p w:rsidR="00EB0003" w:rsidRPr="00C40CFE" w:rsidRDefault="00EB0003" w:rsidP="00A86EE8">
      <w:pPr>
        <w:rPr>
          <w:i/>
        </w:rPr>
      </w:pPr>
    </w:p>
    <w:p w:rsidR="00EB0003" w:rsidRPr="00C40CFE" w:rsidRDefault="00EB0003" w:rsidP="00A86EE8">
      <w:r>
        <w:t xml:space="preserve">It was also argued that the notion of an envelope of variation is extremely difficult to operationalise in the investigation of discourse-pragmatic variation and change due to the structural promiscuity of PMs, which can often appear almost anywhere in the clause. What the detailed investigation of </w:t>
      </w:r>
      <w:r w:rsidRPr="00485C47">
        <w:rPr>
          <w:i/>
        </w:rPr>
        <w:t>STV/SVV</w:t>
      </w:r>
      <w:r>
        <w:t xml:space="preserve"> and </w:t>
      </w:r>
      <w:r>
        <w:rPr>
          <w:i/>
        </w:rPr>
        <w:t xml:space="preserve">quoi </w:t>
      </w:r>
      <w:r>
        <w:t>has revealed, however, is both that the items are variable in their promiscuity (</w:t>
      </w:r>
      <w:r>
        <w:rPr>
          <w:i/>
        </w:rPr>
        <w:t xml:space="preserve">quoi </w:t>
      </w:r>
      <w:r>
        <w:t xml:space="preserve">is less promiscuous than </w:t>
      </w:r>
      <w:r>
        <w:rPr>
          <w:i/>
        </w:rPr>
        <w:t xml:space="preserve">STV/SVV </w:t>
      </w:r>
      <w:r>
        <w:t xml:space="preserve">as it is positioned almost exclusively tone-group finally) and that this does not appear to prevent them from being in competition from a diachronic perspective. In other words, despite being more highly constrained syntactically, the frequency of </w:t>
      </w:r>
      <w:r>
        <w:rPr>
          <w:i/>
        </w:rPr>
        <w:t xml:space="preserve">quoi </w:t>
      </w:r>
      <w:r>
        <w:t xml:space="preserve">is increasing as that of </w:t>
      </w:r>
      <w:r>
        <w:rPr>
          <w:i/>
        </w:rPr>
        <w:t xml:space="preserve">STV/SVV </w:t>
      </w:r>
      <w:r>
        <w:t>decreases. This argues the case for sociolinguistic, rather than syntactic, motivations for language change, as we might expect an item which is more flexible syntactically to be easier to implement and thus to spread.</w:t>
      </w:r>
    </w:p>
    <w:p w:rsidR="00EB0003" w:rsidRDefault="00EB0003" w:rsidP="00A86EE8"/>
    <w:p w:rsidR="00EB0003" w:rsidRDefault="00EB0003" w:rsidP="00373CF5">
      <w:pPr>
        <w:numPr>
          <w:ilvl w:val="0"/>
          <w:numId w:val="18"/>
        </w:numPr>
        <w:rPr>
          <w:i/>
        </w:rPr>
      </w:pPr>
      <w:r>
        <w:t xml:space="preserve">Language change: the pragmaticalisation of </w:t>
      </w:r>
      <w:r>
        <w:rPr>
          <w:i/>
        </w:rPr>
        <w:t>STV/SVV</w:t>
      </w:r>
      <w:r>
        <w:t xml:space="preserve"> and rise of </w:t>
      </w:r>
      <w:r>
        <w:rPr>
          <w:i/>
        </w:rPr>
        <w:t>quoi</w:t>
      </w:r>
    </w:p>
    <w:p w:rsidR="00EB0003" w:rsidRDefault="00EB0003" w:rsidP="00A86EE8">
      <w:r>
        <w:t xml:space="preserve">There has been considerable debate in the literature over the evolutionary process which culminates in a PM, and whether this is a case of grammaticalisation, pragmaticalisation, lexicalisation or idiomaticization (see Brinton and Traugott 2005, for further discussion of this issue). Waltereit (2006) argues that, out of Lehmann’s (1985) six parameters of grammaticalisation: integrity (attrition), paradigmaticization, obligatorification, condensation, coalescence and fixation, markers comply only with attrition. </w:t>
      </w:r>
      <w:r w:rsidRPr="000961A8">
        <w:rPr>
          <w:i/>
        </w:rPr>
        <w:t>S</w:t>
      </w:r>
      <w:r>
        <w:rPr>
          <w:i/>
        </w:rPr>
        <w:t>TV/SV</w:t>
      </w:r>
      <w:r w:rsidRPr="000961A8">
        <w:rPr>
          <w:i/>
        </w:rPr>
        <w:t>V</w:t>
      </w:r>
      <w:r>
        <w:t xml:space="preserve"> does not even comply with attrition. </w:t>
      </w:r>
    </w:p>
    <w:p w:rsidR="00EB0003" w:rsidRDefault="00EB0003" w:rsidP="00A86EE8"/>
    <w:p w:rsidR="00EB0003" w:rsidRDefault="00EB0003" w:rsidP="00103805">
      <w:pPr>
        <w:contextualSpacing/>
      </w:pPr>
      <w:r>
        <w:t xml:space="preserve">Table 1 revealed that between 80 and 95% of the occurrences of </w:t>
      </w:r>
      <w:r>
        <w:rPr>
          <w:i/>
        </w:rPr>
        <w:t xml:space="preserve">STV/SVV </w:t>
      </w:r>
      <w:r>
        <w:t xml:space="preserve">in the four corpora investigated are pragmatic marking usages, that is, they are divorced from a construction with a protasis and an apodosis and are untranslatable by ‘if you want’. This indicates that </w:t>
      </w:r>
      <w:r w:rsidRPr="00ED2672">
        <w:rPr>
          <w:i/>
        </w:rPr>
        <w:t>STV/SVV</w:t>
      </w:r>
      <w:r>
        <w:t xml:space="preserve"> have lost some of their grammatical and semantic qualities at the same time as they have become pragmatically enriched. In some respects they are fixed forms – they have lexicalised or idiomaticised as metacommenters. They have not coalesced and are far from ossified, however, as speakers vary the </w:t>
      </w:r>
      <w:r w:rsidRPr="00103805">
        <w:rPr>
          <w:i/>
        </w:rPr>
        <w:t>T/V</w:t>
      </w:r>
      <w:r>
        <w:t xml:space="preserve"> forms in relation to their addressee(s). What is more, the verb of volition continues to be strongly felt as an appeal to the addressee to ‘like’ the lexical item, or locution, which has been selected by the speaker. Waltereit (2006 : 76) suggests that:</w:t>
      </w:r>
    </w:p>
    <w:p w:rsidR="00EB0003" w:rsidRDefault="00EB0003" w:rsidP="00103805">
      <w:pPr>
        <w:contextualSpacing/>
      </w:pPr>
    </w:p>
    <w:p w:rsidR="00EB0003" w:rsidRDefault="00EB0003" w:rsidP="00103805">
      <w:pPr>
        <w:ind w:left="720"/>
      </w:pPr>
      <w:r>
        <w:t>The special features of DMs are not direct traces of their diachronic ancestors. They are traces of the strategic use speakers made of these ancestors to attain an effect related to discourse structure.</w:t>
      </w:r>
    </w:p>
    <w:p w:rsidR="00EB0003" w:rsidRPr="00ED2672" w:rsidRDefault="00EB0003" w:rsidP="00A86EE8"/>
    <w:p w:rsidR="00EB0003" w:rsidRPr="005C0672" w:rsidRDefault="00EB0003" w:rsidP="004B20D5">
      <w:r>
        <w:t xml:space="preserve">The case of </w:t>
      </w:r>
      <w:r w:rsidRPr="00103805">
        <w:rPr>
          <w:i/>
        </w:rPr>
        <w:t>STV/SVV</w:t>
      </w:r>
      <w:r>
        <w:t xml:space="preserve"> suggests that the changes are not absolute but are, rather, on a continuum and that </w:t>
      </w:r>
      <w:r>
        <w:rPr>
          <w:i/>
        </w:rPr>
        <w:t xml:space="preserve">STV/SVV </w:t>
      </w:r>
      <w:r>
        <w:t xml:space="preserve">is at the least semantically bleached end of the spectrum. The relationship between the canonical forms and the strategic use which is made of them to attain the desired effect, in this case, a metacommenting effect, is transparent.  Speakers have no difficulty in attributing a metacommenting function to </w:t>
      </w:r>
      <w:r>
        <w:rPr>
          <w:i/>
        </w:rPr>
        <w:t xml:space="preserve">STV/SVV </w:t>
      </w:r>
      <w:r>
        <w:t xml:space="preserve">and, at the same time, retaining the canonical sense of </w:t>
      </w:r>
      <w:r w:rsidRPr="005C0672">
        <w:rPr>
          <w:i/>
        </w:rPr>
        <w:t>si tu veux/si vous voulez</w:t>
      </w:r>
      <w:r>
        <w:t xml:space="preserve"> in situations where they have a protasis and apodosis.</w:t>
      </w:r>
    </w:p>
    <w:p w:rsidR="00EB0003" w:rsidRDefault="00EB0003" w:rsidP="004B20D5"/>
    <w:p w:rsidR="00EB0003" w:rsidRDefault="00EB0003" w:rsidP="004B20D5">
      <w:r>
        <w:t xml:space="preserve">The next question is why the shift from </w:t>
      </w:r>
      <w:r>
        <w:rPr>
          <w:i/>
        </w:rPr>
        <w:t xml:space="preserve">STV/SVV </w:t>
      </w:r>
      <w:r>
        <w:t xml:space="preserve">to </w:t>
      </w:r>
      <w:r>
        <w:rPr>
          <w:i/>
        </w:rPr>
        <w:t>quoi</w:t>
      </w:r>
      <w:r>
        <w:t>? Lehmann (1985 : 316) suggests that:</w:t>
      </w:r>
    </w:p>
    <w:p w:rsidR="00EB0003" w:rsidRDefault="00EB0003" w:rsidP="004B20D5"/>
    <w:p w:rsidR="00EB0003" w:rsidRPr="00113A61" w:rsidRDefault="00EB0003" w:rsidP="00113A61">
      <w:pPr>
        <w:ind w:left="720"/>
      </w:pPr>
      <w:r>
        <w:t>To the degree that language activity is truly creative, it is no exaggeration to say that languages change because speakers want to change them. This does not mean, of course, that they intend to restructure the linguistic system. It does mean, however, that they do not want to express themselves the way they did yesterday, and in particular not the same way as somebody else did yesterday….. There is much change just for the sake of change.</w:t>
      </w:r>
    </w:p>
    <w:p w:rsidR="00EB0003" w:rsidRDefault="00EB0003" w:rsidP="004B20D5"/>
    <w:p w:rsidR="00EB0003" w:rsidRDefault="00EB0003" w:rsidP="004B20D5">
      <w:r>
        <w:t xml:space="preserve">This notion is reflected in the groupings made of the terms correlated in Beeching (2007a).  The </w:t>
      </w:r>
      <w:r>
        <w:rPr>
          <w:i/>
        </w:rPr>
        <w:t xml:space="preserve">SVV, quand même, hein </w:t>
      </w:r>
      <w:r>
        <w:t xml:space="preserve"> and </w:t>
      </w:r>
      <w:r>
        <w:rPr>
          <w:i/>
        </w:rPr>
        <w:t>bon</w:t>
      </w:r>
      <w:r>
        <w:t xml:space="preserve"> group was labelled ‘normal’ or ‘neutral’, </w:t>
      </w:r>
      <w:r>
        <w:rPr>
          <w:i/>
        </w:rPr>
        <w:t xml:space="preserve">c’est-à-dire </w:t>
      </w:r>
      <w:r>
        <w:t xml:space="preserve"> was classed as ‘traditional’, while </w:t>
      </w:r>
      <w:r>
        <w:rPr>
          <w:i/>
        </w:rPr>
        <w:t xml:space="preserve">enfin, quoi </w:t>
      </w:r>
      <w:r>
        <w:t xml:space="preserve"> and </w:t>
      </w:r>
      <w:r>
        <w:rPr>
          <w:i/>
        </w:rPr>
        <w:t xml:space="preserve">bon </w:t>
      </w:r>
      <w:r>
        <w:t xml:space="preserve">were classified as ‘modern’. </w:t>
      </w:r>
    </w:p>
    <w:p w:rsidR="00EB0003" w:rsidRDefault="00EB0003" w:rsidP="004B20D5"/>
    <w:p w:rsidR="00EB0003" w:rsidRPr="00B429E6" w:rsidRDefault="00EB0003" w:rsidP="004B20D5">
      <w:r>
        <w:t xml:space="preserve">Lehmann (1985 : 317) concludes by pointing to the need to find out ‘what the universal tasks are that human beings constantly fulfill in language activity. They will provide the invariant both for synchronic variation and for diachronic change.’ The ubiquity of reflexive expressions in spontaneous spoken forms of the language suggest that these are indeed one of the universal tasks that human beings fulfil. The spread of </w:t>
      </w:r>
      <w:r>
        <w:rPr>
          <w:i/>
        </w:rPr>
        <w:t xml:space="preserve">quoi </w:t>
      </w:r>
      <w:r>
        <w:t xml:space="preserve">and the emergence of </w:t>
      </w:r>
      <w:r>
        <w:rPr>
          <w:i/>
        </w:rPr>
        <w:t xml:space="preserve">genre </w:t>
      </w:r>
      <w:r>
        <w:t xml:space="preserve">as a novel metacommenter for a new generation of speakers in the 1990s (not to mention </w:t>
      </w:r>
      <w:r>
        <w:rPr>
          <w:i/>
        </w:rPr>
        <w:t xml:space="preserve">comme </w:t>
      </w:r>
      <w:r>
        <w:t>in Canadian French) suggests that the process of renewal and ‘change just for the sake of change’ is constantly ongoing.</w:t>
      </w:r>
    </w:p>
    <w:p w:rsidR="00EB0003" w:rsidRDefault="00EB0003" w:rsidP="004B20D5"/>
    <w:p w:rsidR="00EB0003" w:rsidRDefault="00EB0003" w:rsidP="00C9034F">
      <w:pPr>
        <w:numPr>
          <w:ilvl w:val="0"/>
          <w:numId w:val="18"/>
        </w:numPr>
      </w:pPr>
      <w:r>
        <w:t>Conclusion</w:t>
      </w:r>
    </w:p>
    <w:p w:rsidR="00EB0003" w:rsidRDefault="00EB0003" w:rsidP="00C9034F">
      <w:r>
        <w:t xml:space="preserve">Gadet (2003) set the agenda for thoroughgoing studies of variation and change in contemporary spoken French. This chapter contributes to current debates in the development of variationist methodologies which can be applied to discourse-pragmatic variation and change. Data-sets for metacommenting </w:t>
      </w:r>
      <w:r>
        <w:rPr>
          <w:i/>
        </w:rPr>
        <w:t xml:space="preserve">STV/SVV </w:t>
      </w:r>
      <w:r>
        <w:t xml:space="preserve">and, to a lesser extent, </w:t>
      </w:r>
      <w:r>
        <w:rPr>
          <w:i/>
        </w:rPr>
        <w:t xml:space="preserve">quoi, </w:t>
      </w:r>
      <w:r>
        <w:t xml:space="preserve">were drawn upon, by way of a case study.  The findings suggest that an onomasiological approach, taking as its point of departure the universal tasks that human beings constantly fulfil in language activity, may be a viable one. This contrasts with the semasiological approach which has traditionally been taken to the study of PMs and aligns future studies with more classically variationist approaches. </w:t>
      </w:r>
    </w:p>
    <w:p w:rsidR="00EB0003" w:rsidRDefault="00EB0003" w:rsidP="00C9034F"/>
    <w:p w:rsidR="00EB0003" w:rsidRDefault="00EB0003" w:rsidP="0072153F">
      <w:r>
        <w:t xml:space="preserve">PMs, however, do not lend themselves to a method which respects the ‘envelope of variation’ commonly invoked in phonological and some syntactic studies. It has been argued that a corpus linguistic approach, focussing on distributional frequencies, is an operationalisable alternative. Spoken corpora, particularly a succession of time-dated spoken corpora, such as the ESLO (1968), BC (1988), CRFP (2002) and CFPP (2011) corpora, together with the exploitation of a range of corpus tools, can shed considerable light on variation and change, highlighting patterns of usage, and both synchronic and diachronic variation. The alternation between </w:t>
      </w:r>
      <w:r w:rsidRPr="0072153F">
        <w:rPr>
          <w:i/>
        </w:rPr>
        <w:t>STV</w:t>
      </w:r>
      <w:r>
        <w:t xml:space="preserve"> and </w:t>
      </w:r>
      <w:r w:rsidRPr="0072153F">
        <w:rPr>
          <w:i/>
        </w:rPr>
        <w:t>SVV</w:t>
      </w:r>
      <w:r>
        <w:rPr>
          <w:i/>
        </w:rPr>
        <w:t xml:space="preserve"> </w:t>
      </w:r>
      <w:r>
        <w:t xml:space="preserve">(and </w:t>
      </w:r>
      <w:r w:rsidRPr="00747DF2">
        <w:rPr>
          <w:i/>
        </w:rPr>
        <w:t>T/V</w:t>
      </w:r>
      <w:r>
        <w:t xml:space="preserve"> rates more generally) has demonstrated itself, too, as a useful diagnostic tool to gauge the relative formality of speaker/hearer relationships in a corpus, enhancing  researchers’ ability to take account of the ‘</w:t>
      </w:r>
      <w:r w:rsidRPr="00C95D6D">
        <w:t>context-sensitivity of discourse features</w:t>
      </w:r>
      <w:r>
        <w:t>’</w:t>
      </w:r>
      <w:r w:rsidRPr="00C95D6D">
        <w:t xml:space="preserve"> </w:t>
      </w:r>
      <w:r>
        <w:t>(</w:t>
      </w:r>
      <w:r w:rsidRPr="00C95D6D">
        <w:t>Pichler</w:t>
      </w:r>
      <w:r>
        <w:t xml:space="preserve"> </w:t>
      </w:r>
      <w:r w:rsidRPr="00805009">
        <w:t>2010: 584)</w:t>
      </w:r>
      <w:r>
        <w:t>, and thus the degree to which corpora can be said to be comparable.</w:t>
      </w:r>
    </w:p>
    <w:p w:rsidR="00EB0003" w:rsidRDefault="00EB0003" w:rsidP="0072153F"/>
    <w:p w:rsidR="00EB0003" w:rsidRDefault="00EB0003" w:rsidP="0072153F">
      <w:r>
        <w:t xml:space="preserve">The application of variationist methods in the field of discourse-pragmatic variation and change is a relatively new departure. Considerable future work is required to identify the functional areas which might be said to constitute the universal tasks fulfilled by PMs in social interaction and in differentiating and quantifying the (socio)linguistic contexts in which they occur; it is suggested that taking a corpus approach to metacommenting expressions may be a promising place to start. </w:t>
      </w:r>
    </w:p>
    <w:p w:rsidR="00EB0003" w:rsidRPr="00747DF2" w:rsidRDefault="00EB0003" w:rsidP="00C9034F"/>
    <w:p w:rsidR="00EB0003" w:rsidRPr="00B429E6" w:rsidRDefault="00EB0003" w:rsidP="00111C24">
      <w:pPr>
        <w:autoSpaceDE w:val="0"/>
        <w:autoSpaceDN w:val="0"/>
        <w:adjustRightInd w:val="0"/>
        <w:ind w:left="720" w:right="4" w:hanging="720"/>
        <w:contextualSpacing/>
        <w:rPr>
          <w:b/>
        </w:rPr>
      </w:pPr>
      <w:r w:rsidRPr="00B429E6">
        <w:rPr>
          <w:b/>
        </w:rPr>
        <w:t>References</w:t>
      </w:r>
    </w:p>
    <w:p w:rsidR="00EB0003" w:rsidRDefault="00EB0003" w:rsidP="0054300D">
      <w:pPr>
        <w:autoSpaceDE w:val="0"/>
        <w:autoSpaceDN w:val="0"/>
        <w:adjustRightInd w:val="0"/>
        <w:ind w:left="360" w:right="4" w:hanging="360"/>
        <w:contextualSpacing/>
      </w:pPr>
      <w:r w:rsidRPr="004F4141">
        <w:t>Aijmer, Karin 2002</w:t>
      </w:r>
      <w:r>
        <w:t>.</w:t>
      </w:r>
      <w:r w:rsidRPr="004F4141">
        <w:t xml:space="preserve"> </w:t>
      </w:r>
      <w:r w:rsidRPr="004F4141">
        <w:rPr>
          <w:i/>
        </w:rPr>
        <w:t>English Discou</w:t>
      </w:r>
      <w:r>
        <w:rPr>
          <w:i/>
        </w:rPr>
        <w:t>rse Particles. Evidence from a C</w:t>
      </w:r>
      <w:r w:rsidRPr="004F4141">
        <w:rPr>
          <w:i/>
        </w:rPr>
        <w:t>orpus</w:t>
      </w:r>
      <w:r w:rsidRPr="004F4141">
        <w:t xml:space="preserve">. </w:t>
      </w:r>
      <w:r>
        <w:t>Amsterdam/Philadelphia: John Benjamins.</w:t>
      </w:r>
    </w:p>
    <w:p w:rsidR="00EB0003" w:rsidRPr="002B1099" w:rsidRDefault="00EB0003" w:rsidP="0054300D">
      <w:pPr>
        <w:ind w:left="360" w:hanging="360"/>
        <w:rPr>
          <w:lang w:val="fr-FR"/>
        </w:rPr>
      </w:pPr>
      <w:r>
        <w:t xml:space="preserve">Aijmer, Karin 2013. </w:t>
      </w:r>
      <w:r>
        <w:rPr>
          <w:i/>
        </w:rPr>
        <w:t xml:space="preserve">Understanding Pragmatic Markers. A Variational Pragmatic Approach. </w:t>
      </w:r>
      <w:r w:rsidRPr="002B1099">
        <w:rPr>
          <w:lang w:val="fr-FR"/>
        </w:rPr>
        <w:t>Edinburgh: Edinburgh University Press.</w:t>
      </w:r>
    </w:p>
    <w:p w:rsidR="00EB0003" w:rsidRPr="00161A2F" w:rsidRDefault="00EB0003" w:rsidP="0054300D">
      <w:pPr>
        <w:ind w:left="360" w:hanging="360"/>
        <w:rPr>
          <w:rFonts w:cs="Arial"/>
        </w:rPr>
      </w:pPr>
      <w:r w:rsidRPr="00161A2F">
        <w:rPr>
          <w:rFonts w:cs="Arial"/>
          <w:lang w:val="fr-FR"/>
        </w:rPr>
        <w:t xml:space="preserve">Beeching, Kate </w:t>
      </w:r>
      <w:r>
        <w:rPr>
          <w:rFonts w:cs="Arial"/>
          <w:lang w:val="fr-FR"/>
        </w:rPr>
        <w:t>2007a.</w:t>
      </w:r>
      <w:r w:rsidRPr="00161A2F">
        <w:rPr>
          <w:rFonts w:cs="Arial"/>
          <w:lang w:val="fr-FR"/>
        </w:rPr>
        <w:t xml:space="preserve"> La co-variation des marqueurs di</w:t>
      </w:r>
      <w:r w:rsidRPr="0006477F">
        <w:rPr>
          <w:rFonts w:cs="Arial"/>
          <w:lang w:val="fr-FR"/>
        </w:rPr>
        <w:t xml:space="preserve">scursifs </w:t>
      </w:r>
      <w:r w:rsidRPr="0006477F">
        <w:rPr>
          <w:rFonts w:cs="Arial"/>
          <w:i/>
          <w:lang w:val="fr-FR"/>
        </w:rPr>
        <w:t xml:space="preserve">bon, c'est-à-dire, enfin, hein, quand même, quoi </w:t>
      </w:r>
      <w:r w:rsidRPr="0006477F">
        <w:rPr>
          <w:rFonts w:cs="Arial"/>
          <w:lang w:val="fr-FR"/>
        </w:rPr>
        <w:t>post-rhématique</w:t>
      </w:r>
      <w:r w:rsidRPr="0006477F">
        <w:rPr>
          <w:rFonts w:cs="Arial"/>
          <w:i/>
          <w:lang w:val="fr-FR"/>
        </w:rPr>
        <w:t xml:space="preserve"> </w:t>
      </w:r>
      <w:r w:rsidRPr="0006477F">
        <w:rPr>
          <w:rFonts w:cs="Arial"/>
          <w:lang w:val="fr-FR"/>
        </w:rPr>
        <w:t xml:space="preserve">et </w:t>
      </w:r>
      <w:r w:rsidRPr="0006477F">
        <w:rPr>
          <w:rFonts w:cs="Arial"/>
          <w:i/>
          <w:lang w:val="fr-FR"/>
        </w:rPr>
        <w:t>si vous voulez</w:t>
      </w:r>
      <w:r w:rsidRPr="0006477F">
        <w:rPr>
          <w:rFonts w:cs="Arial"/>
          <w:lang w:val="fr-FR"/>
        </w:rPr>
        <w:t xml:space="preserve"> : une question d'identité? </w:t>
      </w:r>
      <w:r w:rsidRPr="00161A2F">
        <w:rPr>
          <w:rFonts w:cs="Arial"/>
          <w:i/>
        </w:rPr>
        <w:t>Langue Française</w:t>
      </w:r>
      <w:r w:rsidRPr="00161A2F">
        <w:rPr>
          <w:rFonts w:cs="Arial"/>
        </w:rPr>
        <w:t xml:space="preserve"> 154/2, </w:t>
      </w:r>
      <w:r>
        <w:rPr>
          <w:rFonts w:cs="Arial"/>
        </w:rPr>
        <w:t>78-93.</w:t>
      </w:r>
    </w:p>
    <w:p w:rsidR="00EB0003" w:rsidRPr="0006477F" w:rsidRDefault="00EB0003" w:rsidP="0054300D">
      <w:pPr>
        <w:ind w:left="360" w:hanging="360"/>
        <w:rPr>
          <w:rFonts w:cs="Arial"/>
        </w:rPr>
      </w:pPr>
      <w:r w:rsidRPr="00161A2F">
        <w:rPr>
          <w:rFonts w:cs="Arial"/>
        </w:rPr>
        <w:t>Beeching, Kate 2007b</w:t>
      </w:r>
      <w:r>
        <w:rPr>
          <w:rFonts w:cs="Arial"/>
        </w:rPr>
        <w:t xml:space="preserve">. </w:t>
      </w:r>
      <w:r w:rsidRPr="00161A2F">
        <w:rPr>
          <w:rFonts w:cs="Arial"/>
        </w:rPr>
        <w:t>Social identity, salience and language change:</w:t>
      </w:r>
      <w:r>
        <w:rPr>
          <w:rFonts w:cs="Arial"/>
        </w:rPr>
        <w:t xml:space="preserve"> </w:t>
      </w:r>
      <w:r w:rsidRPr="00161A2F">
        <w:rPr>
          <w:rFonts w:cs="Arial"/>
        </w:rPr>
        <w:t>the case of post-r</w:t>
      </w:r>
      <w:r>
        <w:rPr>
          <w:rFonts w:cs="Arial"/>
        </w:rPr>
        <w:t>hemat</w:t>
      </w:r>
      <w:r w:rsidRPr="0006477F">
        <w:rPr>
          <w:rFonts w:cs="Arial"/>
        </w:rPr>
        <w:t xml:space="preserve">ic </w:t>
      </w:r>
      <w:r w:rsidRPr="0006477F">
        <w:rPr>
          <w:rFonts w:cs="Arial"/>
          <w:i/>
        </w:rPr>
        <w:t>quoi.</w:t>
      </w:r>
      <w:r w:rsidRPr="0006477F">
        <w:rPr>
          <w:rFonts w:cs="Arial"/>
        </w:rPr>
        <w:t xml:space="preserve"> In Ayres-Bennett, Wendy</w:t>
      </w:r>
      <w:r>
        <w:rPr>
          <w:rFonts w:cs="Arial"/>
        </w:rPr>
        <w:t>/</w:t>
      </w:r>
      <w:r w:rsidRPr="0006477F">
        <w:rPr>
          <w:rFonts w:cs="Arial"/>
        </w:rPr>
        <w:t xml:space="preserve">Jones, Mari (eds.) </w:t>
      </w:r>
      <w:r w:rsidRPr="0006477F">
        <w:rPr>
          <w:rFonts w:cs="Arial"/>
          <w:i/>
        </w:rPr>
        <w:t>The French Language and Questions of Identity</w:t>
      </w:r>
      <w:r w:rsidRPr="0006477F">
        <w:rPr>
          <w:rFonts w:cs="Arial"/>
        </w:rPr>
        <w:t>. London: Legenda</w:t>
      </w:r>
      <w:r>
        <w:rPr>
          <w:rFonts w:cs="Arial"/>
        </w:rPr>
        <w:t xml:space="preserve">, </w:t>
      </w:r>
      <w:r w:rsidRPr="00121BB4">
        <w:t>140-149</w:t>
      </w:r>
      <w:r>
        <w:t>.</w:t>
      </w:r>
    </w:p>
    <w:p w:rsidR="00EB0003" w:rsidRPr="008E391F" w:rsidRDefault="00EB0003" w:rsidP="0054300D">
      <w:pPr>
        <w:autoSpaceDE w:val="0"/>
        <w:autoSpaceDN w:val="0"/>
        <w:adjustRightInd w:val="0"/>
        <w:ind w:left="360" w:hanging="360"/>
        <w:rPr>
          <w:rFonts w:cs="AdvOTf90d833a.I"/>
          <w:i/>
          <w:szCs w:val="18"/>
        </w:rPr>
      </w:pPr>
      <w:r w:rsidRPr="008E391F">
        <w:rPr>
          <w:rFonts w:cs="AdvOT5843c571"/>
          <w:szCs w:val="18"/>
        </w:rPr>
        <w:t>Beeching, K</w:t>
      </w:r>
      <w:r>
        <w:rPr>
          <w:rFonts w:cs="AdvOT5843c571"/>
          <w:szCs w:val="18"/>
        </w:rPr>
        <w:t>ate</w:t>
      </w:r>
      <w:r w:rsidRPr="008E391F">
        <w:rPr>
          <w:rFonts w:cs="AdvOT5843c571"/>
          <w:szCs w:val="18"/>
        </w:rPr>
        <w:t xml:space="preserve"> 2010</w:t>
      </w:r>
      <w:r>
        <w:rPr>
          <w:rFonts w:cs="AdvOT5843c571"/>
          <w:szCs w:val="18"/>
        </w:rPr>
        <w:t>.</w:t>
      </w:r>
      <w:r w:rsidRPr="008E391F">
        <w:rPr>
          <w:rFonts w:cs="AdvOT5843c571"/>
          <w:szCs w:val="18"/>
        </w:rPr>
        <w:t xml:space="preserve"> Semantic change: Evidence from false friends. </w:t>
      </w:r>
      <w:r w:rsidRPr="008E391F">
        <w:rPr>
          <w:rFonts w:cs="AdvOTf90d833a.I"/>
          <w:i/>
          <w:szCs w:val="18"/>
        </w:rPr>
        <w:t>Languages in</w:t>
      </w:r>
    </w:p>
    <w:p w:rsidR="00EB0003" w:rsidRDefault="00EB0003" w:rsidP="0054300D">
      <w:pPr>
        <w:ind w:left="360" w:hanging="360"/>
        <w:rPr>
          <w:rFonts w:ascii="AdvOT5843c571" w:hAnsi="AdvOT5843c571" w:cs="AdvOT5843c571"/>
          <w:sz w:val="18"/>
          <w:szCs w:val="18"/>
        </w:rPr>
      </w:pPr>
      <w:r w:rsidRPr="008E391F">
        <w:rPr>
          <w:rFonts w:cs="AdvOTf90d833a.I"/>
          <w:i/>
          <w:szCs w:val="18"/>
        </w:rPr>
        <w:t>Contrast</w:t>
      </w:r>
      <w:r w:rsidRPr="008E391F">
        <w:rPr>
          <w:rFonts w:cs="AdvOTf90d833a.I"/>
          <w:szCs w:val="18"/>
        </w:rPr>
        <w:t xml:space="preserve"> </w:t>
      </w:r>
      <w:r>
        <w:rPr>
          <w:rFonts w:cs="AdvOT5843c571"/>
          <w:szCs w:val="18"/>
        </w:rPr>
        <w:t>10/2,</w:t>
      </w:r>
      <w:r w:rsidRPr="008E391F">
        <w:rPr>
          <w:rFonts w:cs="AdvOT5843c571"/>
          <w:szCs w:val="18"/>
        </w:rPr>
        <w:t xml:space="preserve"> 139</w:t>
      </w:r>
      <w:r w:rsidRPr="008E391F">
        <w:rPr>
          <w:rFonts w:eastAsia="AdvOT5843c571+20" w:cs="AdvOT5843c571+20"/>
          <w:szCs w:val="18"/>
        </w:rPr>
        <w:t>–</w:t>
      </w:r>
      <w:r w:rsidRPr="008E391F">
        <w:rPr>
          <w:rFonts w:cs="AdvOT5843c571"/>
          <w:szCs w:val="18"/>
        </w:rPr>
        <w:t>165.</w:t>
      </w:r>
    </w:p>
    <w:p w:rsidR="00EB0003" w:rsidRPr="00265B33" w:rsidRDefault="00EB0003" w:rsidP="0054300D">
      <w:pPr>
        <w:ind w:left="360" w:hanging="360"/>
      </w:pPr>
      <w:r>
        <w:t xml:space="preserve">Beeching, Kate 2016. </w:t>
      </w:r>
      <w:r w:rsidRPr="00265B33">
        <w:rPr>
          <w:i/>
        </w:rPr>
        <w:t>Pragmatic Markers in British English. Meaning in Social Interaction</w:t>
      </w:r>
      <w:r>
        <w:t>. Cambridge: Cambridge University Press.</w:t>
      </w:r>
    </w:p>
    <w:p w:rsidR="00EB0003" w:rsidRPr="00111C24" w:rsidRDefault="00EB0003" w:rsidP="0054300D">
      <w:pPr>
        <w:ind w:left="360" w:hanging="360"/>
        <w:rPr>
          <w:lang w:val="fr-FR"/>
        </w:rPr>
      </w:pPr>
      <w:r w:rsidRPr="002B1099">
        <w:rPr>
          <w:lang w:val="da-DK"/>
        </w:rPr>
        <w:t xml:space="preserve">Blanche-Benveniste, Claire/Bilger, Mireille/Rouget, M./van den Eynde, K. 1991. </w:t>
      </w:r>
      <w:r w:rsidRPr="00111C24">
        <w:rPr>
          <w:i/>
          <w:lang w:val="fr-FR"/>
        </w:rPr>
        <w:t xml:space="preserve">Le français parlé. </w:t>
      </w:r>
      <w:r w:rsidRPr="00111C24">
        <w:rPr>
          <w:lang w:val="fr-FR"/>
        </w:rPr>
        <w:t xml:space="preserve">Paris: Editions du Centre </w:t>
      </w:r>
      <w:r>
        <w:rPr>
          <w:lang w:val="fr-FR"/>
        </w:rPr>
        <w:t>N</w:t>
      </w:r>
      <w:r w:rsidRPr="00111C24">
        <w:rPr>
          <w:lang w:val="fr-FR"/>
        </w:rPr>
        <w:t xml:space="preserve">ational de </w:t>
      </w:r>
      <w:r>
        <w:rPr>
          <w:lang w:val="fr-FR"/>
        </w:rPr>
        <w:t xml:space="preserve">la </w:t>
      </w:r>
      <w:r w:rsidRPr="00111C24">
        <w:rPr>
          <w:lang w:val="fr-FR"/>
        </w:rPr>
        <w:t>Recherche Scientifique.</w:t>
      </w:r>
    </w:p>
    <w:p w:rsidR="00EB0003" w:rsidRPr="00111C24" w:rsidRDefault="00EB0003" w:rsidP="0054300D">
      <w:pPr>
        <w:ind w:left="360" w:hanging="360"/>
        <w:contextualSpacing/>
        <w:rPr>
          <w:i/>
        </w:rPr>
      </w:pPr>
      <w:r w:rsidRPr="002A627F">
        <w:rPr>
          <w:spacing w:val="-3"/>
          <w:lang w:val="en-US"/>
        </w:rPr>
        <w:t xml:space="preserve">Brinton, Laurel 1996. </w:t>
      </w:r>
      <w:r w:rsidRPr="00111C24">
        <w:rPr>
          <w:i/>
          <w:spacing w:val="-3"/>
        </w:rPr>
        <w:t xml:space="preserve">Pragmatic Markers in English. </w:t>
      </w:r>
      <w:r w:rsidRPr="004F4141">
        <w:rPr>
          <w:i/>
          <w:spacing w:val="-3"/>
        </w:rPr>
        <w:t xml:space="preserve">Grammaticalization and Discourse Functions. </w:t>
      </w:r>
      <w:r w:rsidRPr="004F4141">
        <w:rPr>
          <w:spacing w:val="-3"/>
        </w:rPr>
        <w:t>Berlin: Mouton de Gruyter.</w:t>
      </w:r>
    </w:p>
    <w:p w:rsidR="00EB0003" w:rsidRDefault="00EB0003" w:rsidP="0054300D">
      <w:pPr>
        <w:ind w:left="360" w:hanging="360"/>
        <w:contextualSpacing/>
        <w:jc w:val="both"/>
      </w:pPr>
      <w:r>
        <w:t xml:space="preserve">Brinton, Laurel and Elizabeth Closs Traugott 2005 </w:t>
      </w:r>
      <w:r>
        <w:rPr>
          <w:i/>
        </w:rPr>
        <w:t xml:space="preserve">Lexicalisation and Language Change. </w:t>
      </w:r>
      <w:r>
        <w:t xml:space="preserve"> Cambridge: Cambridge University Press.</w:t>
      </w:r>
    </w:p>
    <w:p w:rsidR="00EB0003" w:rsidRPr="002B1099" w:rsidRDefault="00EB0003" w:rsidP="0054300D">
      <w:pPr>
        <w:ind w:left="360" w:hanging="360"/>
        <w:contextualSpacing/>
        <w:rPr>
          <w:lang w:val="fr-FR"/>
        </w:rPr>
      </w:pPr>
      <w:r w:rsidRPr="004F4141">
        <w:t>Buchstaller, Isabelle</w:t>
      </w:r>
      <w:r>
        <w:t xml:space="preserve"> and </w:t>
      </w:r>
      <w:r w:rsidRPr="004F4141">
        <w:t>D’Arcy</w:t>
      </w:r>
      <w:r>
        <w:t xml:space="preserve">, </w:t>
      </w:r>
      <w:r w:rsidRPr="004F4141">
        <w:t>Alexandra 2009</w:t>
      </w:r>
      <w:r>
        <w:t>.</w:t>
      </w:r>
      <w:r w:rsidRPr="004F4141">
        <w:t xml:space="preserve"> Localized globalization: A multi-local, multivariate investigation of quotative </w:t>
      </w:r>
      <w:r w:rsidRPr="004F4141">
        <w:rPr>
          <w:i/>
        </w:rPr>
        <w:t>be like</w:t>
      </w:r>
      <w:r w:rsidRPr="004F4141">
        <w:t xml:space="preserve">. </w:t>
      </w:r>
      <w:r w:rsidRPr="002B1099">
        <w:rPr>
          <w:i/>
          <w:lang w:val="fr-FR"/>
        </w:rPr>
        <w:t xml:space="preserve">Journal of Sociolinguistics </w:t>
      </w:r>
      <w:r w:rsidRPr="002B1099">
        <w:rPr>
          <w:lang w:val="fr-FR"/>
        </w:rPr>
        <w:t>13/1, 291-331.</w:t>
      </w:r>
    </w:p>
    <w:p w:rsidR="00EB0003" w:rsidRPr="002B1099" w:rsidRDefault="00EB0003" w:rsidP="0054300D">
      <w:pPr>
        <w:ind w:left="360" w:hanging="360"/>
        <w:contextualSpacing/>
        <w:rPr>
          <w:i/>
        </w:rPr>
      </w:pPr>
      <w:r>
        <w:rPr>
          <w:lang w:val="fr-FR"/>
        </w:rPr>
        <w:t xml:space="preserve">Chanet, Catherine 2001. 1700 occurrences de la particule </w:t>
      </w:r>
      <w:r>
        <w:rPr>
          <w:i/>
          <w:lang w:val="fr-FR"/>
        </w:rPr>
        <w:t xml:space="preserve">quoi </w:t>
      </w:r>
      <w:r>
        <w:rPr>
          <w:lang w:val="fr-FR"/>
        </w:rPr>
        <w:t xml:space="preserve">en françaos parlé contemporain : approche de la « distribution » et des fonctions en discours. </w:t>
      </w:r>
      <w:r w:rsidRPr="002B1099">
        <w:rPr>
          <w:i/>
        </w:rPr>
        <w:t xml:space="preserve">Marges Linguistiques </w:t>
      </w:r>
      <w:r w:rsidRPr="002B1099">
        <w:t>2, 56-80</w:t>
      </w:r>
      <w:r w:rsidRPr="002B1099">
        <w:rPr>
          <w:i/>
        </w:rPr>
        <w:t xml:space="preserve">. </w:t>
      </w:r>
    </w:p>
    <w:p w:rsidR="00EB0003" w:rsidRDefault="00EB0003" w:rsidP="0054300D">
      <w:pPr>
        <w:ind w:left="360" w:hanging="360"/>
        <w:contextualSpacing/>
      </w:pPr>
      <w:r w:rsidRPr="002B1099">
        <w:t xml:space="preserve">Cheshire, Jenny 2007. </w:t>
      </w:r>
      <w:r w:rsidRPr="004F4141">
        <w:t xml:space="preserve">Discourse variation, grammaticalisation and stuff like that. </w:t>
      </w:r>
      <w:r w:rsidRPr="004F4141">
        <w:rPr>
          <w:i/>
        </w:rPr>
        <w:t xml:space="preserve">Journal of Sociolinguistics </w:t>
      </w:r>
      <w:r w:rsidRPr="004F4141">
        <w:t>11/2: 155-193.</w:t>
      </w:r>
    </w:p>
    <w:p w:rsidR="00EB0003" w:rsidRPr="002A627F" w:rsidRDefault="00EB0003" w:rsidP="0054300D">
      <w:pPr>
        <w:ind w:left="360" w:hanging="360"/>
        <w:contextualSpacing/>
        <w:rPr>
          <w:lang w:val="en-US"/>
        </w:rPr>
      </w:pPr>
      <w:r>
        <w:t xml:space="preserve">D’Arcy, Alexandra 2012. The diachrony of quotation. Evidence from New Zealand English. </w:t>
      </w:r>
      <w:r w:rsidRPr="002A627F">
        <w:rPr>
          <w:i/>
          <w:lang w:val="en-US"/>
        </w:rPr>
        <w:t xml:space="preserve">Language Variation and </w:t>
      </w:r>
      <w:r w:rsidRPr="002A627F">
        <w:rPr>
          <w:lang w:val="en-US"/>
        </w:rPr>
        <w:t>Change 24/3, 343-369.</w:t>
      </w:r>
    </w:p>
    <w:p w:rsidR="00EB0003" w:rsidRPr="00496054" w:rsidRDefault="00EB0003" w:rsidP="0054300D">
      <w:pPr>
        <w:ind w:left="360" w:hanging="360"/>
        <w:rPr>
          <w:lang w:val="fr-FR"/>
        </w:rPr>
      </w:pPr>
      <w:r w:rsidRPr="002B1099">
        <w:t xml:space="preserve">Dostie, Gaétane and Pusch, Klaus (eds.) 2007. </w:t>
      </w:r>
      <w:r w:rsidRPr="00496054">
        <w:rPr>
          <w:i/>
          <w:lang w:val="fr-FR"/>
        </w:rPr>
        <w:t>Les m</w:t>
      </w:r>
      <w:r w:rsidRPr="00622C4E">
        <w:rPr>
          <w:i/>
          <w:lang w:val="fr-FR"/>
        </w:rPr>
        <w:t xml:space="preserve">arqueurs discursifs. </w:t>
      </w:r>
      <w:r w:rsidRPr="00496054">
        <w:rPr>
          <w:lang w:val="fr-FR"/>
        </w:rPr>
        <w:t xml:space="preserve">Special issue of </w:t>
      </w:r>
      <w:r w:rsidRPr="00496054">
        <w:rPr>
          <w:i/>
          <w:lang w:val="fr-FR"/>
        </w:rPr>
        <w:t xml:space="preserve">Langue Française </w:t>
      </w:r>
      <w:r w:rsidRPr="00496054">
        <w:rPr>
          <w:lang w:val="fr-FR"/>
        </w:rPr>
        <w:t>154.</w:t>
      </w:r>
    </w:p>
    <w:p w:rsidR="00EB0003" w:rsidRPr="002B1099" w:rsidRDefault="00EB0003" w:rsidP="0054300D">
      <w:pPr>
        <w:ind w:left="360" w:hanging="360"/>
        <w:rPr>
          <w:i/>
          <w:lang w:val="fr-FR"/>
        </w:rPr>
      </w:pPr>
      <w:r>
        <w:rPr>
          <w:lang w:val="fr-FR"/>
        </w:rPr>
        <w:t xml:space="preserve">Fleury, Serge, Florence Lefeuvre and Mat Pirès 2012 Etude syntaxique, discursive, lexicométrique et sociolinguistique du mot quoi dans le Corpus du français parlé parisien des années 2000. In Yana Grinschpun et Judith Nyee-Doggen (éds). </w:t>
      </w:r>
      <w:r>
        <w:rPr>
          <w:i/>
          <w:lang w:val="fr-FR"/>
        </w:rPr>
        <w:t xml:space="preserve">Regards croisés sur la langue française : usages, pratiques, histoire. Mélanges en l’honneur de Sonia Branca-Rosoff. </w:t>
      </w:r>
      <w:r w:rsidRPr="002B1099">
        <w:rPr>
          <w:lang w:val="fr-FR"/>
        </w:rPr>
        <w:t>Paris:  PUF</w:t>
      </w:r>
      <w:r w:rsidRPr="002B1099">
        <w:rPr>
          <w:i/>
          <w:lang w:val="fr-FR"/>
        </w:rPr>
        <w:t xml:space="preserve">,  </w:t>
      </w:r>
      <w:r w:rsidRPr="002B1099">
        <w:rPr>
          <w:lang w:val="fr-FR"/>
        </w:rPr>
        <w:t>97-112. submitted 21 April 2015 to https://halshs.archives-ouvertes.fr/halshs-01143334v2</w:t>
      </w:r>
    </w:p>
    <w:p w:rsidR="00EB0003" w:rsidRPr="00496054" w:rsidRDefault="00EB0003" w:rsidP="0054300D">
      <w:pPr>
        <w:ind w:left="360" w:hanging="360"/>
        <w:rPr>
          <w:lang w:val="fr-FR"/>
        </w:rPr>
      </w:pPr>
      <w:r w:rsidRPr="00496054">
        <w:rPr>
          <w:lang w:val="fr-FR"/>
        </w:rPr>
        <w:t xml:space="preserve">Gadet, Françoise 2003. </w:t>
      </w:r>
      <w:r w:rsidRPr="00496054">
        <w:rPr>
          <w:i/>
          <w:lang w:val="fr-FR"/>
        </w:rPr>
        <w:t xml:space="preserve">La Variation Sociale en Français. </w:t>
      </w:r>
      <w:r w:rsidRPr="00496054">
        <w:rPr>
          <w:lang w:val="fr-FR"/>
        </w:rPr>
        <w:t>Paris: PUF.</w:t>
      </w:r>
    </w:p>
    <w:p w:rsidR="00EB0003" w:rsidRPr="00496054" w:rsidRDefault="00EB0003" w:rsidP="0054300D">
      <w:pPr>
        <w:ind w:left="360" w:hanging="360"/>
        <w:contextualSpacing/>
        <w:rPr>
          <w:lang w:val="de-DE"/>
        </w:rPr>
      </w:pPr>
      <w:r w:rsidRPr="004450EA">
        <w:rPr>
          <w:lang w:val="fr-FR"/>
        </w:rPr>
        <w:t>Hölker, Klaus 1985. Enfin, j’ai évalué ça, vous savez, à quelque chose pr</w:t>
      </w:r>
      <w:r>
        <w:rPr>
          <w:lang w:val="fr-FR"/>
        </w:rPr>
        <w:t xml:space="preserve">ès, quoi. </w:t>
      </w:r>
      <w:r w:rsidRPr="00496054">
        <w:rPr>
          <w:lang w:val="de-DE"/>
        </w:rPr>
        <w:t xml:space="preserve">In Gülich, Elizabeth/Kotschi, T. (eds.) </w:t>
      </w:r>
      <w:r w:rsidRPr="00496054">
        <w:rPr>
          <w:i/>
          <w:lang w:val="de-DE"/>
        </w:rPr>
        <w:t xml:space="preserve">Grammatik, Konversation, Interaktion. </w:t>
      </w:r>
      <w:r w:rsidRPr="00496054">
        <w:rPr>
          <w:lang w:val="de-DE"/>
        </w:rPr>
        <w:t>Tübingen: Niemeyer, 323-346.</w:t>
      </w:r>
    </w:p>
    <w:p w:rsidR="00EB0003" w:rsidRDefault="00EB0003" w:rsidP="0054300D">
      <w:pPr>
        <w:ind w:left="360" w:hanging="360"/>
        <w:contextualSpacing/>
      </w:pPr>
      <w:r w:rsidRPr="00916F70">
        <w:t>Lehmann</w:t>
      </w:r>
      <w:r>
        <w:t>, Christian</w:t>
      </w:r>
      <w:r w:rsidRPr="00916F70">
        <w:t xml:space="preserve"> 1985</w:t>
      </w:r>
      <w:r>
        <w:t xml:space="preserve">. Grammaticalization: Synchronic variation and diachronic change. </w:t>
      </w:r>
      <w:r>
        <w:rPr>
          <w:i/>
        </w:rPr>
        <w:t>Lingua e Stile</w:t>
      </w:r>
      <w:r>
        <w:t xml:space="preserve"> 20: 303-318.</w:t>
      </w:r>
    </w:p>
    <w:p w:rsidR="00EB0003" w:rsidRDefault="00EB0003" w:rsidP="0054300D">
      <w:pPr>
        <w:ind w:left="360" w:hanging="360"/>
      </w:pPr>
      <w:bookmarkStart w:id="0" w:name="ref11"/>
      <w:bookmarkEnd w:id="0"/>
      <w:r>
        <w:t xml:space="preserve">Lucy, John (ed.) 1993. </w:t>
      </w:r>
      <w:r>
        <w:rPr>
          <w:i/>
        </w:rPr>
        <w:t xml:space="preserve">Reflexive Language. Reported Speech and Metapragmatics. </w:t>
      </w:r>
      <w:r>
        <w:t>Cambridge: Cambridge University Press.</w:t>
      </w:r>
    </w:p>
    <w:p w:rsidR="00EB0003" w:rsidRPr="004F4141" w:rsidRDefault="00EB0003" w:rsidP="0054300D">
      <w:pPr>
        <w:ind w:left="360" w:hanging="360"/>
        <w:contextualSpacing/>
      </w:pPr>
      <w:r w:rsidRPr="004F4141">
        <w:t>Macaulay, Ronald</w:t>
      </w:r>
      <w:r>
        <w:t xml:space="preserve"> </w:t>
      </w:r>
      <w:r w:rsidRPr="004F4141">
        <w:t>2001</w:t>
      </w:r>
      <w:r>
        <w:t>.</w:t>
      </w:r>
      <w:r w:rsidRPr="004F4141">
        <w:t xml:space="preserve"> You’re </w:t>
      </w:r>
      <w:r w:rsidRPr="004F4141">
        <w:rPr>
          <w:i/>
          <w:iCs/>
        </w:rPr>
        <w:t>like</w:t>
      </w:r>
      <w:r w:rsidRPr="004F4141">
        <w:t xml:space="preserve"> ‘why not?’: The quotative expressions of Glasgow adolescents. </w:t>
      </w:r>
      <w:r w:rsidRPr="004F4141">
        <w:rPr>
          <w:i/>
          <w:iCs/>
        </w:rPr>
        <w:t>Journal of Sociolinguistics</w:t>
      </w:r>
      <w:r>
        <w:t xml:space="preserve"> 5/1, </w:t>
      </w:r>
      <w:r w:rsidRPr="004F4141">
        <w:t>3-21.</w:t>
      </w:r>
    </w:p>
    <w:p w:rsidR="00EB0003" w:rsidRPr="00776E93" w:rsidRDefault="00EB0003" w:rsidP="0054300D">
      <w:pPr>
        <w:ind w:left="360" w:hanging="360"/>
      </w:pPr>
      <w:r>
        <w:t xml:space="preserve">Meyerhoff, Miriam/Schleef, Eric/MacKenzie, Laurel 2015. </w:t>
      </w:r>
      <w:r>
        <w:rPr>
          <w:i/>
        </w:rPr>
        <w:t>Doing Sociolinguistics. A practical guide to data collection and analysis.</w:t>
      </w:r>
      <w:r>
        <w:t xml:space="preserve"> London/New York: Routledge.</w:t>
      </w:r>
    </w:p>
    <w:p w:rsidR="00EB0003" w:rsidRPr="00BE1602" w:rsidRDefault="00EB0003" w:rsidP="0054300D">
      <w:pPr>
        <w:ind w:left="360" w:hanging="360"/>
        <w:contextualSpacing/>
      </w:pPr>
      <w:r>
        <w:t xml:space="preserve">Pichler, Heike 2010. Methods in discourse variation analysis: Reflections on the way forward. </w:t>
      </w:r>
      <w:r>
        <w:rPr>
          <w:i/>
        </w:rPr>
        <w:t xml:space="preserve">Journal of </w:t>
      </w:r>
      <w:r w:rsidRPr="00BE1602">
        <w:rPr>
          <w:i/>
        </w:rPr>
        <w:t xml:space="preserve">Sociolinguistics </w:t>
      </w:r>
      <w:r>
        <w:t>14/5, 581-608.</w:t>
      </w:r>
    </w:p>
    <w:p w:rsidR="00EB0003" w:rsidRPr="002C5A5F" w:rsidRDefault="00EB0003" w:rsidP="0054300D">
      <w:pPr>
        <w:ind w:left="360" w:hanging="360"/>
        <w:contextualSpacing/>
      </w:pPr>
      <w:r w:rsidRPr="00BE1602">
        <w:t>Pichler</w:t>
      </w:r>
      <w:r>
        <w:t xml:space="preserve">, Heike 2013. </w:t>
      </w:r>
      <w:r>
        <w:rPr>
          <w:i/>
        </w:rPr>
        <w:t xml:space="preserve">The Structure of Discourse-Pragmatic Variation. </w:t>
      </w:r>
      <w:r>
        <w:t>Amsterdam/Philadelphia: Benjamins.</w:t>
      </w:r>
    </w:p>
    <w:p w:rsidR="00EB0003" w:rsidRDefault="00EB0003" w:rsidP="0054300D">
      <w:pPr>
        <w:ind w:left="360" w:hanging="360"/>
        <w:rPr>
          <w:rStyle w:val="HTMLCite"/>
          <w:rFonts w:cs="Helvetica"/>
          <w:i w:val="0"/>
          <w:szCs w:val="13"/>
        </w:rPr>
      </w:pPr>
      <w:r>
        <w:rPr>
          <w:rStyle w:val="HTMLCite"/>
          <w:rFonts w:cs="Helvetica"/>
          <w:i w:val="0"/>
          <w:szCs w:val="13"/>
        </w:rPr>
        <w:t xml:space="preserve">Sankoff, Gillian and Wagner, Susan E. 2006. Age grading in retrograde movement. The inflected future in Montréal French. </w:t>
      </w:r>
      <w:r>
        <w:rPr>
          <w:rStyle w:val="HTMLCite"/>
          <w:rFonts w:cs="Helvetica"/>
          <w:szCs w:val="13"/>
        </w:rPr>
        <w:t xml:space="preserve">University of Pennsylvania Working Papers in Linguistics </w:t>
      </w:r>
      <w:r>
        <w:rPr>
          <w:rStyle w:val="HTMLCite"/>
          <w:rFonts w:cs="Helvetica"/>
          <w:i w:val="0"/>
          <w:szCs w:val="13"/>
        </w:rPr>
        <w:t>12: 1-14.</w:t>
      </w:r>
    </w:p>
    <w:p w:rsidR="00EB0003" w:rsidRPr="00B22E0F" w:rsidRDefault="00EB0003" w:rsidP="0054300D">
      <w:pPr>
        <w:tabs>
          <w:tab w:val="left" w:pos="360"/>
        </w:tabs>
        <w:ind w:left="360" w:right="29" w:hanging="360"/>
        <w:contextualSpacing/>
        <w:jc w:val="both"/>
        <w:rPr>
          <w:rStyle w:val="HTMLCite"/>
          <w:rFonts w:cs="Helvetica"/>
          <w:szCs w:val="13"/>
        </w:rPr>
      </w:pPr>
      <w:r w:rsidRPr="00496054">
        <w:t xml:space="preserve">Schiffrin, Deborah 1987. </w:t>
      </w:r>
      <w:r w:rsidRPr="00496054">
        <w:rPr>
          <w:i/>
        </w:rPr>
        <w:t xml:space="preserve">Discourse Markers. </w:t>
      </w:r>
      <w:r w:rsidRPr="00B22E0F">
        <w:t>Cambridge: Cambridge University Press.</w:t>
      </w:r>
    </w:p>
    <w:p w:rsidR="00EB0003" w:rsidRPr="00B22E0F" w:rsidRDefault="00EB0003" w:rsidP="0054300D">
      <w:pPr>
        <w:pStyle w:val="paragraphstyle6"/>
        <w:shd w:val="clear" w:color="auto" w:fill="F7F6F6"/>
        <w:spacing w:line="180" w:lineRule="atLeast"/>
        <w:ind w:left="360" w:hanging="360"/>
        <w:rPr>
          <w:rStyle w:val="style91"/>
          <w:rFonts w:ascii="Times New Roman" w:hAnsi="Times New Roman" w:cs="Arial"/>
          <w:sz w:val="24"/>
        </w:rPr>
      </w:pPr>
      <w:r w:rsidRPr="00B22E0F">
        <w:rPr>
          <w:rStyle w:val="style91"/>
          <w:rFonts w:ascii="Times New Roman" w:hAnsi="Times New Roman" w:cs="Arial"/>
          <w:sz w:val="24"/>
          <w:lang w:val="fr-FR"/>
        </w:rPr>
        <w:t xml:space="preserve">Schnedecker, Catherine </w:t>
      </w:r>
      <w:r>
        <w:rPr>
          <w:rStyle w:val="style91"/>
          <w:rFonts w:ascii="Times New Roman" w:hAnsi="Times New Roman" w:cs="Arial"/>
          <w:sz w:val="24"/>
          <w:lang w:val="fr-FR"/>
        </w:rPr>
        <w:t>2016</w:t>
      </w:r>
      <w:r w:rsidRPr="00B22E0F">
        <w:rPr>
          <w:rStyle w:val="style91"/>
          <w:rFonts w:ascii="Times New Roman" w:hAnsi="Times New Roman" w:cs="Arial"/>
          <w:sz w:val="24"/>
          <w:lang w:val="fr-FR"/>
        </w:rPr>
        <w:t xml:space="preserve"> </w:t>
      </w:r>
      <w:r>
        <w:rPr>
          <w:rStyle w:val="style91"/>
          <w:rFonts w:ascii="Times New Roman" w:hAnsi="Times New Roman" w:cs="Arial"/>
          <w:sz w:val="24"/>
          <w:lang w:val="fr-FR"/>
        </w:rPr>
        <w:t>Si tu veux/si vous voulez</w:t>
      </w:r>
      <w:r w:rsidRPr="009C6023">
        <w:rPr>
          <w:rStyle w:val="style91"/>
          <w:rFonts w:ascii="Times New Roman" w:hAnsi="Times New Roman" w:cs="Arial"/>
          <w:sz w:val="24"/>
          <w:lang w:val="fr-FR"/>
        </w:rPr>
        <w:t xml:space="preserve"> : caractéristiques syntaxiques et fonctions sémantico-pragmatiques des hypothét</w:t>
      </w:r>
      <w:r>
        <w:rPr>
          <w:rStyle w:val="style91"/>
          <w:rFonts w:ascii="Times New Roman" w:hAnsi="Times New Roman" w:cs="Arial"/>
          <w:sz w:val="24"/>
          <w:lang w:val="fr-FR"/>
        </w:rPr>
        <w:t xml:space="preserve">iques en si portant sur le dire. </w:t>
      </w:r>
      <w:r w:rsidRPr="00B22E0F">
        <w:rPr>
          <w:rStyle w:val="style91"/>
          <w:rFonts w:ascii="Times New Roman" w:hAnsi="Times New Roman" w:cs="Arial"/>
          <w:i/>
          <w:sz w:val="24"/>
        </w:rPr>
        <w:t>Journal of French Language Studies</w:t>
      </w:r>
      <w:r>
        <w:rPr>
          <w:rStyle w:val="style91"/>
          <w:rFonts w:ascii="Times New Roman" w:hAnsi="Times New Roman" w:cs="Arial"/>
          <w:sz w:val="24"/>
        </w:rPr>
        <w:t xml:space="preserve"> 26, 1: 45-66.</w:t>
      </w:r>
    </w:p>
    <w:p w:rsidR="00EB0003" w:rsidRPr="00F506F8" w:rsidRDefault="00EB0003" w:rsidP="0054300D">
      <w:pPr>
        <w:pStyle w:val="paragraphstyle6"/>
        <w:shd w:val="clear" w:color="auto" w:fill="F7F6F6"/>
        <w:spacing w:line="180" w:lineRule="atLeast"/>
        <w:ind w:left="360" w:hanging="360"/>
        <w:rPr>
          <w:rFonts w:ascii="Times New Roman" w:hAnsi="Times New Roman"/>
          <w:sz w:val="24"/>
        </w:rPr>
      </w:pPr>
      <w:r w:rsidRPr="00B22E0F">
        <w:rPr>
          <w:rStyle w:val="style91"/>
          <w:rFonts w:ascii="Times New Roman" w:hAnsi="Times New Roman" w:cs="Arial"/>
          <w:sz w:val="24"/>
        </w:rPr>
        <w:t xml:space="preserve">Secova, Maria 2014.  </w:t>
      </w:r>
      <w:r w:rsidRPr="00B22E0F">
        <w:rPr>
          <w:rStyle w:val="style101"/>
          <w:rFonts w:ascii="Times New Roman" w:hAnsi="Times New Roman"/>
          <w:sz w:val="24"/>
        </w:rPr>
        <w:t>Je sais et tout mais</w:t>
      </w:r>
      <w:r w:rsidRPr="00B22E0F">
        <w:rPr>
          <w:rStyle w:val="style91"/>
          <w:rFonts w:ascii="Times New Roman" w:hAnsi="Times New Roman" w:cs="Arial"/>
          <w:sz w:val="24"/>
        </w:rPr>
        <w:t>:</w:t>
      </w:r>
      <w:r w:rsidRPr="00B22E0F">
        <w:rPr>
          <w:rStyle w:val="style101"/>
          <w:rFonts w:ascii="Times New Roman" w:hAnsi="Times New Roman"/>
          <w:sz w:val="24"/>
        </w:rPr>
        <w:t xml:space="preserve"> ... </w:t>
      </w:r>
      <w:r w:rsidRPr="00B22E0F">
        <w:rPr>
          <w:rStyle w:val="style91"/>
          <w:rFonts w:ascii="Times New Roman" w:hAnsi="Times New Roman" w:cs="Arial"/>
          <w:sz w:val="24"/>
        </w:rPr>
        <w:t xml:space="preserve">might the general extenders in European </w:t>
      </w:r>
      <w:r w:rsidRPr="00F506F8">
        <w:rPr>
          <w:rStyle w:val="style91"/>
          <w:rFonts w:ascii="Times New Roman" w:hAnsi="Times New Roman" w:cs="Arial"/>
          <w:sz w:val="24"/>
        </w:rPr>
        <w:t xml:space="preserve">French be changing?’ </w:t>
      </w:r>
      <w:r w:rsidRPr="00F506F8">
        <w:rPr>
          <w:rStyle w:val="style101"/>
          <w:rFonts w:ascii="Times New Roman" w:hAnsi="Times New Roman"/>
          <w:sz w:val="24"/>
        </w:rPr>
        <w:t>Journal of French Language Studies</w:t>
      </w:r>
      <w:r w:rsidRPr="00F506F8">
        <w:rPr>
          <w:rStyle w:val="style91"/>
          <w:rFonts w:ascii="Times New Roman" w:hAnsi="Times New Roman" w:cs="Arial"/>
          <w:sz w:val="24"/>
        </w:rPr>
        <w:t xml:space="preserve"> 24</w:t>
      </w:r>
      <w:r>
        <w:rPr>
          <w:rStyle w:val="style91"/>
          <w:rFonts w:ascii="Times New Roman" w:hAnsi="Times New Roman" w:cs="Arial"/>
          <w:sz w:val="24"/>
        </w:rPr>
        <w:t>/2,</w:t>
      </w:r>
      <w:r w:rsidRPr="00F506F8">
        <w:rPr>
          <w:rStyle w:val="style91"/>
          <w:rFonts w:ascii="Times New Roman" w:hAnsi="Times New Roman" w:cs="Arial"/>
          <w:sz w:val="24"/>
        </w:rPr>
        <w:t xml:space="preserve"> 281-304</w:t>
      </w:r>
      <w:r>
        <w:rPr>
          <w:rStyle w:val="style91"/>
          <w:rFonts w:ascii="Times New Roman" w:hAnsi="Times New Roman" w:cs="Arial"/>
          <w:sz w:val="24"/>
        </w:rPr>
        <w:t>.</w:t>
      </w:r>
    </w:p>
    <w:p w:rsidR="00EB0003" w:rsidRPr="002B1099" w:rsidRDefault="00EB0003" w:rsidP="0054300D">
      <w:pPr>
        <w:ind w:left="360" w:hanging="360"/>
        <w:contextualSpacing/>
      </w:pPr>
      <w:r w:rsidRPr="002B1099">
        <w:t xml:space="preserve">Tagliamonte, Sali 2006. </w:t>
      </w:r>
      <w:r w:rsidRPr="002B1099">
        <w:rPr>
          <w:i/>
        </w:rPr>
        <w:t xml:space="preserve">Analysing Sociolinguistic Variation. </w:t>
      </w:r>
      <w:r w:rsidRPr="002B1099">
        <w:t>Cambridge: Cambridge University Press.</w:t>
      </w:r>
    </w:p>
    <w:p w:rsidR="00EB0003" w:rsidRPr="004450EA" w:rsidRDefault="00EB0003" w:rsidP="0054300D">
      <w:pPr>
        <w:ind w:left="360" w:hanging="360"/>
        <w:rPr>
          <w:rStyle w:val="HTMLCite"/>
          <w:rFonts w:cs="Helvetica"/>
          <w:szCs w:val="13"/>
        </w:rPr>
      </w:pPr>
      <w:r w:rsidRPr="002B1099">
        <w:rPr>
          <w:rStyle w:val="HTMLCite"/>
          <w:rFonts w:cs="Helvetica"/>
          <w:i w:val="0"/>
          <w:szCs w:val="13"/>
        </w:rPr>
        <w:t xml:space="preserve">Vincent, Diane 1993. </w:t>
      </w:r>
      <w:r w:rsidRPr="004450EA">
        <w:rPr>
          <w:rStyle w:val="HTMLCite"/>
          <w:rFonts w:cs="Helvetica"/>
          <w:szCs w:val="13"/>
          <w:lang w:val="fr-FR"/>
        </w:rPr>
        <w:t>Les ponctuants de la langue et autres mots du discours.</w:t>
      </w:r>
      <w:r w:rsidRPr="004450EA">
        <w:rPr>
          <w:rStyle w:val="HTMLCite"/>
          <w:rFonts w:cs="Helvetica"/>
          <w:i w:val="0"/>
          <w:szCs w:val="13"/>
          <w:lang w:val="fr-FR"/>
        </w:rPr>
        <w:t xml:space="preserve"> </w:t>
      </w:r>
      <w:r>
        <w:rPr>
          <w:rStyle w:val="HTMLCite"/>
          <w:rFonts w:cs="Helvetica"/>
          <w:szCs w:val="13"/>
          <w:lang w:val="fr-FR"/>
        </w:rPr>
        <w:t xml:space="preserve"> </w:t>
      </w:r>
      <w:r w:rsidRPr="002B1099">
        <w:rPr>
          <w:rStyle w:val="HTMLCite"/>
          <w:rFonts w:cs="Helvetica"/>
          <w:i w:val="0"/>
          <w:szCs w:val="13"/>
        </w:rPr>
        <w:t>Québec : N</w:t>
      </w:r>
      <w:r w:rsidRPr="004450EA">
        <w:rPr>
          <w:rStyle w:val="HTMLCite"/>
          <w:rFonts w:cs="Helvetica"/>
          <w:i w:val="0"/>
          <w:szCs w:val="13"/>
        </w:rPr>
        <w:t>uit Blanche.</w:t>
      </w:r>
    </w:p>
    <w:p w:rsidR="00EB0003" w:rsidRPr="0046687C" w:rsidRDefault="00EB0003" w:rsidP="0054300D">
      <w:pPr>
        <w:ind w:left="360" w:hanging="360"/>
        <w:contextualSpacing/>
      </w:pPr>
      <w:r w:rsidRPr="004F4141">
        <w:t>Waltereit,</w:t>
      </w:r>
      <w:r>
        <w:t xml:space="preserve"> Richard 2006. “</w:t>
      </w:r>
      <w:r w:rsidRPr="004F4141">
        <w:t>The rise of discourse markers in Italian : a specific type of language change</w:t>
      </w:r>
      <w:r>
        <w:t>”</w:t>
      </w:r>
      <w:r w:rsidRPr="004F4141">
        <w:t>. </w:t>
      </w:r>
      <w:r w:rsidRPr="0046687C">
        <w:t>In Fischer</w:t>
      </w:r>
      <w:r>
        <w:t xml:space="preserve">, </w:t>
      </w:r>
      <w:r w:rsidRPr="0046687C">
        <w:t>Kerstin</w:t>
      </w:r>
      <w:r>
        <w:t xml:space="preserve"> (ed.)</w:t>
      </w:r>
      <w:r w:rsidRPr="0046687C">
        <w:t xml:space="preserve"> </w:t>
      </w:r>
      <w:r w:rsidRPr="004F4141">
        <w:rPr>
          <w:i/>
        </w:rPr>
        <w:t>Approaches to</w:t>
      </w:r>
      <w:r w:rsidRPr="004F4141">
        <w:t xml:space="preserve"> </w:t>
      </w:r>
      <w:r w:rsidRPr="004F4141">
        <w:rPr>
          <w:i/>
        </w:rPr>
        <w:t>Discourse Particles</w:t>
      </w:r>
      <w:r w:rsidRPr="004F4141">
        <w:t>. Studies in Pragmatics 1. Oxford: Elsevier</w:t>
      </w:r>
      <w:r>
        <w:t xml:space="preserve">, </w:t>
      </w:r>
      <w:r w:rsidRPr="0046687C">
        <w:t>61-76.</w:t>
      </w:r>
    </w:p>
    <w:p w:rsidR="00EB0003" w:rsidRPr="004F4141" w:rsidRDefault="00EB0003" w:rsidP="0054300D">
      <w:pPr>
        <w:autoSpaceDE w:val="0"/>
        <w:autoSpaceDN w:val="0"/>
        <w:adjustRightInd w:val="0"/>
        <w:ind w:left="360" w:hanging="360"/>
        <w:contextualSpacing/>
        <w:rPr>
          <w:lang w:val="de-DE"/>
        </w:rPr>
      </w:pPr>
      <w:r w:rsidRPr="0046687C">
        <w:t xml:space="preserve">Weinreich, Uriel/Labov, William/Herzog, Marvin 1968. </w:t>
      </w:r>
      <w:r w:rsidRPr="003B266E">
        <w:t>Empirical foundations for a</w:t>
      </w:r>
      <w:r>
        <w:t xml:space="preserve"> </w:t>
      </w:r>
      <w:r w:rsidRPr="003B266E">
        <w:t>theory of language change. In Lehmann</w:t>
      </w:r>
      <w:r>
        <w:t>, W.P./</w:t>
      </w:r>
      <w:r w:rsidRPr="003B266E">
        <w:t>Malkiel</w:t>
      </w:r>
      <w:r>
        <w:t xml:space="preserve">, </w:t>
      </w:r>
      <w:r w:rsidRPr="003B266E">
        <w:t xml:space="preserve">Yakov (eds.) </w:t>
      </w:r>
      <w:r w:rsidRPr="003B266E">
        <w:rPr>
          <w:i/>
        </w:rPr>
        <w:t xml:space="preserve">Directions for Historical Linguistics. </w:t>
      </w:r>
      <w:r w:rsidRPr="004F4141">
        <w:rPr>
          <w:lang w:val="de-DE"/>
        </w:rPr>
        <w:t>Austin/London: University of Texas Press, 97-195.</w:t>
      </w:r>
    </w:p>
    <w:p w:rsidR="00EB0003" w:rsidRPr="00265B33" w:rsidRDefault="00EB0003" w:rsidP="004450EA">
      <w:pPr>
        <w:ind w:left="720" w:hanging="720"/>
      </w:pPr>
    </w:p>
    <w:sectPr w:rsidR="00EB0003" w:rsidRPr="00265B33" w:rsidSect="002268A1">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003" w:rsidRDefault="00EB0003">
      <w:r>
        <w:separator/>
      </w:r>
    </w:p>
  </w:endnote>
  <w:endnote w:type="continuationSeparator" w:id="0">
    <w:p w:rsidR="00EB0003" w:rsidRDefault="00EB0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5843c571">
    <w:panose1 w:val="00000000000000000000"/>
    <w:charset w:val="00"/>
    <w:family w:val="roman"/>
    <w:notTrueType/>
    <w:pitch w:val="default"/>
    <w:sig w:usb0="00000003" w:usb1="00000000" w:usb2="00000000" w:usb3="00000000" w:csb0="00000001" w:csb1="00000000"/>
  </w:font>
  <w:font w:name="AdvOT5843c571+21">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dvOTf90d833a.I">
    <w:panose1 w:val="00000000000000000000"/>
    <w:charset w:val="00"/>
    <w:family w:val="roman"/>
    <w:notTrueType/>
    <w:pitch w:val="default"/>
    <w:sig w:usb0="00000003" w:usb1="00000000" w:usb2="00000000" w:usb3="00000000" w:csb0="00000001" w:csb1="00000000"/>
  </w:font>
  <w:font w:name="AdvOT5843c571+20">
    <w:altName w:val="Malgun Gothic"/>
    <w:panose1 w:val="00000000000000000000"/>
    <w:charset w:val="81"/>
    <w:family w:val="auto"/>
    <w:notTrueType/>
    <w:pitch w:val="default"/>
    <w:sig w:usb0="00000001" w:usb1="09060000" w:usb2="00000010" w:usb3="00000000" w:csb0="0008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003" w:rsidRDefault="00EB0003" w:rsidP="00A86E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0003" w:rsidRDefault="00EB00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003" w:rsidRDefault="00EB0003" w:rsidP="00A86E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0003" w:rsidRDefault="00EB00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003" w:rsidRDefault="00EB0003">
      <w:r>
        <w:separator/>
      </w:r>
    </w:p>
  </w:footnote>
  <w:footnote w:type="continuationSeparator" w:id="0">
    <w:p w:rsidR="00EB0003" w:rsidRDefault="00EB0003">
      <w:r>
        <w:continuationSeparator/>
      </w:r>
    </w:p>
  </w:footnote>
  <w:footnote w:id="1">
    <w:p w:rsidR="00EB0003" w:rsidRDefault="00EB0003">
      <w:pPr>
        <w:pStyle w:val="FootnoteText"/>
      </w:pPr>
      <w:r>
        <w:rPr>
          <w:rStyle w:val="FootnoteReference"/>
        </w:rPr>
        <w:footnoteRef/>
      </w:r>
      <w:r>
        <w:t xml:space="preserve"> The hedging function of </w:t>
      </w:r>
      <w:r>
        <w:rPr>
          <w:i/>
        </w:rPr>
        <w:t xml:space="preserve">finalement </w:t>
      </w:r>
      <w:r>
        <w:t>is discussed in Beeching (2010).</w:t>
      </w:r>
    </w:p>
  </w:footnote>
  <w:footnote w:id="2">
    <w:p w:rsidR="00EB0003" w:rsidRPr="00264B55" w:rsidRDefault="00EB0003" w:rsidP="00264B55">
      <w:pPr>
        <w:pStyle w:val="FootnoteText"/>
        <w:rPr>
          <w:i/>
        </w:rPr>
      </w:pPr>
      <w:r>
        <w:rPr>
          <w:rStyle w:val="FootnoteReference"/>
        </w:rPr>
        <w:footnoteRef/>
      </w:r>
      <w:r>
        <w:t xml:space="preserve"> This is a big ‘if’. Post-posed </w:t>
      </w:r>
      <w:r>
        <w:rPr>
          <w:i/>
        </w:rPr>
        <w:t xml:space="preserve">quoi </w:t>
      </w:r>
      <w:r>
        <w:t xml:space="preserve">serves a number of functions (discussed elsewhere, e.g. Beeching 2002: 179-198). An anonymous reviewer and also Liesbeth Degand (personal communication, May 2016) have questioned the use of </w:t>
      </w:r>
      <w:r>
        <w:rPr>
          <w:i/>
        </w:rPr>
        <w:t>quoi</w:t>
      </w:r>
      <w:r>
        <w:t xml:space="preserve"> as a signal of speakers’ lack of confidence with respect to the adequacy of their expression, in other words, a metacomment. When translating examples with </w:t>
      </w:r>
      <w:r>
        <w:rPr>
          <w:i/>
        </w:rPr>
        <w:t xml:space="preserve">quoi </w:t>
      </w:r>
      <w:r>
        <w:t xml:space="preserve">(Beeching 2002: 196), the closest English translations I could find for the sense of </w:t>
      </w:r>
      <w:r>
        <w:rPr>
          <w:i/>
        </w:rPr>
        <w:t xml:space="preserve">quoi </w:t>
      </w:r>
      <w:r>
        <w:t xml:space="preserve">in context included metacommenters such as </w:t>
      </w:r>
      <w:r>
        <w:rPr>
          <w:i/>
        </w:rPr>
        <w:t xml:space="preserve">so to speak, as it were </w:t>
      </w:r>
      <w:r>
        <w:t xml:space="preserve">or even </w:t>
      </w:r>
      <w:r>
        <w:rPr>
          <w:i/>
        </w:rPr>
        <w:t xml:space="preserve">sort of </w:t>
      </w:r>
      <w:r>
        <w:t>which</w:t>
      </w:r>
      <w:r w:rsidRPr="00625D5B">
        <w:t xml:space="preserve"> we see in the example</w:t>
      </w:r>
      <w:r>
        <w:t xml:space="preserve"> </w:t>
      </w:r>
      <w:r w:rsidRPr="005F7D0A">
        <w:t>«</w:t>
      </w:r>
      <w:r>
        <w:t xml:space="preserve"> chaque région a son a ses a ses désirs, quoi </w:t>
      </w:r>
      <w:r w:rsidRPr="005F7D0A">
        <w:t>»</w:t>
      </w:r>
      <w:r>
        <w:t xml:space="preserve"> (‘each region has its has its has its aspirations, sort of’). The speaker is evidently searching for the right word in the context and finally finds it, but flags that it may not be quite the right word by adding </w:t>
      </w:r>
      <w:r>
        <w:rPr>
          <w:i/>
        </w:rPr>
        <w:t xml:space="preserve">quoi. </w:t>
      </w:r>
      <w:r>
        <w:t xml:space="preserve">(Post-posed </w:t>
      </w:r>
      <w:r>
        <w:rPr>
          <w:i/>
        </w:rPr>
        <w:t xml:space="preserve">quoi </w:t>
      </w:r>
      <w:r>
        <w:t xml:space="preserve">also serves as an end-marker and fills a rhythmic slot after a burst of emotion has ended). I am not a native speaker of French, so my interpretation of it as a metacommenting expression may not be justified. </w:t>
      </w:r>
      <w:r w:rsidRPr="00D54905">
        <w:rPr>
          <w:lang w:val="fr-FR"/>
        </w:rPr>
        <w:t>Chanet (2001 : 69)</w:t>
      </w:r>
      <w:r>
        <w:rPr>
          <w:lang w:val="fr-FR"/>
        </w:rPr>
        <w:t xml:space="preserve">, however, </w:t>
      </w:r>
      <w:r w:rsidRPr="00D54905">
        <w:rPr>
          <w:lang w:val="fr-FR"/>
        </w:rPr>
        <w:t xml:space="preserve"> highlights the intersubjective nature of post-posed </w:t>
      </w:r>
      <w:r w:rsidRPr="00E01F90">
        <w:rPr>
          <w:i/>
          <w:lang w:val="fr-FR"/>
        </w:rPr>
        <w:t>quoi</w:t>
      </w:r>
      <w:r w:rsidRPr="00D54905">
        <w:rPr>
          <w:lang w:val="fr-FR"/>
        </w:rPr>
        <w:t xml:space="preserve"> which indicates</w:t>
      </w:r>
      <w:r>
        <w:rPr>
          <w:lang w:val="fr-FR"/>
        </w:rPr>
        <w:t>, according to her,</w:t>
      </w:r>
      <w:r w:rsidRPr="00D54905">
        <w:rPr>
          <w:lang w:val="fr-FR"/>
        </w:rPr>
        <w:t xml:space="preserve"> «</w:t>
      </w:r>
      <w:r>
        <w:rPr>
          <w:lang w:val="fr-FR"/>
        </w:rPr>
        <w:t xml:space="preserve"> l</w:t>
      </w:r>
      <w:r w:rsidRPr="00D54905">
        <w:rPr>
          <w:lang w:val="fr-FR"/>
        </w:rPr>
        <w:t>e désir de voir sa propre parole entrer en r</w:t>
      </w:r>
      <w:r>
        <w:rPr>
          <w:lang w:val="fr-FR"/>
        </w:rPr>
        <w:t xml:space="preserve">ésonance avec une possible parole de l’autre ». </w:t>
      </w:r>
      <w:r w:rsidRPr="00D54905">
        <w:rPr>
          <w:lang w:val="fr-FR"/>
        </w:rPr>
        <w:t xml:space="preserve">Fleury, Lefeuvre </w:t>
      </w:r>
      <w:r>
        <w:rPr>
          <w:lang w:val="fr-FR"/>
        </w:rPr>
        <w:t>&amp; Pires (2012</w:t>
      </w:r>
      <w:r w:rsidRPr="00D54905">
        <w:rPr>
          <w:lang w:val="fr-FR"/>
        </w:rPr>
        <w:t xml:space="preserve"> : 7-8), </w:t>
      </w:r>
      <w:r>
        <w:rPr>
          <w:lang w:val="fr-FR"/>
        </w:rPr>
        <w:t>too</w:t>
      </w:r>
      <w:r w:rsidRPr="00D54905">
        <w:rPr>
          <w:lang w:val="fr-FR"/>
        </w:rPr>
        <w:t xml:space="preserve">, refer to </w:t>
      </w:r>
      <w:r>
        <w:rPr>
          <w:lang w:val="fr-FR"/>
        </w:rPr>
        <w:t>the formulation issue</w:t>
      </w:r>
      <w:r w:rsidRPr="00D54905">
        <w:rPr>
          <w:lang w:val="fr-FR"/>
        </w:rPr>
        <w:t xml:space="preserve"> in the following terms : « Selon nous (cf. Lefeuvre 2006 et Lefeuvre et al. 2011), </w:t>
      </w:r>
      <w:r w:rsidRPr="00D54905">
        <w:rPr>
          <w:i/>
          <w:lang w:val="fr-FR"/>
        </w:rPr>
        <w:t xml:space="preserve">quoi </w:t>
      </w:r>
      <w:r w:rsidRPr="00D54905">
        <w:rPr>
          <w:lang w:val="fr-FR"/>
        </w:rPr>
        <w:t xml:space="preserve">apparaît après un mot dont la formulation est problématique.... </w:t>
      </w:r>
      <w:r w:rsidRPr="002C55EE">
        <w:rPr>
          <w:lang w:val="fr-FR"/>
        </w:rPr>
        <w:t>La recherche de la bonne expression peut se traduire par la présence d'un paradigme qui comporte plusieurs segments comme autant de formulations possibles</w:t>
      </w:r>
      <w:r>
        <w:rPr>
          <w:lang w:val="fr-FR"/>
        </w:rPr>
        <w:t> </w:t>
      </w:r>
      <w:r w:rsidRPr="00264B55">
        <w:rPr>
          <w:lang w:val="fr-FR"/>
        </w:rPr>
        <w:t xml:space="preserve">». </w:t>
      </w:r>
      <w:r w:rsidRPr="00264B55">
        <w:t xml:space="preserve">It seems that </w:t>
      </w:r>
      <w:r w:rsidRPr="00264B55">
        <w:rPr>
          <w:i/>
        </w:rPr>
        <w:t xml:space="preserve">quoi </w:t>
      </w:r>
      <w:r w:rsidRPr="00264B55">
        <w:t xml:space="preserve">is used when speakers are searching for the right expression to use, are having problems formulating what they want to say and wish to appeal to their interlocutor – in other words, it is used in contexts similar to those in which one finds </w:t>
      </w:r>
      <w:r w:rsidRPr="00264B55">
        <w:rPr>
          <w:i/>
        </w:rPr>
        <w:t>STV/SVV.</w:t>
      </w:r>
    </w:p>
    <w:p w:rsidR="00EB0003" w:rsidRDefault="00EB0003">
      <w:pPr>
        <w:pStyle w:val="FootnoteText"/>
      </w:pPr>
      <w:r>
        <w:rPr>
          <w:i/>
        </w:rPr>
        <w:t>.</w:t>
      </w:r>
    </w:p>
  </w:footnote>
  <w:footnote w:id="3">
    <w:p w:rsidR="00EB0003" w:rsidRDefault="00EB0003">
      <w:pPr>
        <w:pStyle w:val="FootnoteText"/>
      </w:pPr>
      <w:r>
        <w:rPr>
          <w:rStyle w:val="FootnoteReference"/>
        </w:rPr>
        <w:footnoteRef/>
      </w:r>
      <w:r>
        <w:t xml:space="preserve"> The vigilant reader will have noted that </w:t>
      </w:r>
      <w:r>
        <w:rPr>
          <w:i/>
        </w:rPr>
        <w:t xml:space="preserve">bon </w:t>
      </w:r>
      <w:r>
        <w:t xml:space="preserve">features in both the ‘normal’/‘neutral’ and the ‘modern’ groups. This is not an error – when a factor analysis was conducted, </w:t>
      </w:r>
      <w:r>
        <w:rPr>
          <w:i/>
        </w:rPr>
        <w:t xml:space="preserve">bon </w:t>
      </w:r>
      <w:r>
        <w:t xml:space="preserve">emerged in both of these groups. Speakers who had high rates of </w:t>
      </w:r>
      <w:r>
        <w:rPr>
          <w:i/>
        </w:rPr>
        <w:t xml:space="preserve">SVV, quand même </w:t>
      </w:r>
      <w:r>
        <w:t xml:space="preserve">and </w:t>
      </w:r>
      <w:r>
        <w:rPr>
          <w:i/>
        </w:rPr>
        <w:t xml:space="preserve">hein </w:t>
      </w:r>
      <w:r>
        <w:t xml:space="preserve">had high rates of </w:t>
      </w:r>
      <w:r>
        <w:rPr>
          <w:i/>
        </w:rPr>
        <w:t>bon</w:t>
      </w:r>
      <w:r>
        <w:t xml:space="preserve"> – but so also did speakers who had high rates of </w:t>
      </w:r>
      <w:r>
        <w:rPr>
          <w:i/>
        </w:rPr>
        <w:t xml:space="preserve">enfin </w:t>
      </w:r>
      <w:r>
        <w:t xml:space="preserve"> and </w:t>
      </w:r>
      <w:r>
        <w:rPr>
          <w:i/>
        </w:rPr>
        <w:t xml:space="preserve">quoi. </w:t>
      </w:r>
      <w:r>
        <w:t xml:space="preserve"> </w:t>
      </w:r>
      <w:r>
        <w:rPr>
          <w:i/>
        </w:rPr>
        <w:t xml:space="preserve">Bon </w:t>
      </w:r>
      <w:r>
        <w:t>is favoured by both groups.</w:t>
      </w:r>
    </w:p>
  </w:footnote>
  <w:footnote w:id="4">
    <w:p w:rsidR="00EB0003" w:rsidRDefault="00EB0003">
      <w:pPr>
        <w:pStyle w:val="FootnoteText"/>
      </w:pPr>
      <w:r>
        <w:rPr>
          <w:rStyle w:val="FootnoteReference"/>
        </w:rPr>
        <w:footnoteRef/>
      </w:r>
      <w:r>
        <w:t xml:space="preserve"> </w:t>
      </w:r>
      <w:r w:rsidRPr="009B4D74">
        <w:rPr>
          <w:i/>
        </w:rPr>
        <w:t>Gnangnan</w:t>
      </w:r>
      <w:r>
        <w:t xml:space="preserve"> (sometimes written </w:t>
      </w:r>
      <w:r w:rsidRPr="009B4D74">
        <w:rPr>
          <w:i/>
        </w:rPr>
        <w:t>gnagnan</w:t>
      </w:r>
      <w:r>
        <w:t xml:space="preserve">) is tricky to translate – ‘silly’ and ‘drippy’ are suggested in dictionaries and I’ve seen the suggestion ‘cheesy’ (which would fit music) – perhaps ‘old-school’ would be appropriate here, but that does not capture the slightly derogatory feel and connotation of ‘dippiness’  in </w:t>
      </w:r>
      <w:r w:rsidRPr="009B4D74">
        <w:rPr>
          <w:i/>
        </w:rPr>
        <w:t>gnagnan</w:t>
      </w:r>
      <w:r>
        <w:rPr>
          <w:i/>
        </w:rPr>
        <w:t>.</w:t>
      </w:r>
    </w:p>
  </w:footnote>
  <w:footnote w:id="5">
    <w:p w:rsidR="00EB0003" w:rsidRDefault="00EB0003">
      <w:pPr>
        <w:pStyle w:val="FootnoteText"/>
      </w:pPr>
      <w:r>
        <w:rPr>
          <w:rStyle w:val="FootnoteReference"/>
        </w:rPr>
        <w:footnoteRef/>
      </w:r>
      <w:r>
        <w:t xml:space="preserve"> Petites-filles (‘grand-daughters’) is usually written with a hyphen – in this case, the expression could mean ‘small daughters’ or the transcriber may have omitted the hyphen in error. The context makes ‘grand-daughter’ more likely so I have opted for ‘grand-daughter’ in the translation of this example.</w:t>
      </w:r>
    </w:p>
  </w:footnote>
  <w:footnote w:id="6">
    <w:p w:rsidR="00EB0003" w:rsidRPr="00351B56" w:rsidRDefault="00EB0003" w:rsidP="00351B56">
      <w:pPr>
        <w:pStyle w:val="FootnoteText"/>
        <w:rPr>
          <w:i/>
        </w:rPr>
      </w:pPr>
      <w:r>
        <w:rPr>
          <w:rStyle w:val="FootnoteReference"/>
        </w:rPr>
        <w:footnoteRef/>
      </w:r>
      <w:r w:rsidRPr="001B2C8C">
        <w:rPr>
          <w:lang w:val="fr-FR"/>
        </w:rPr>
        <w:t xml:space="preserve"> An anonymous reviewer points out that, in contexts with </w:t>
      </w:r>
      <w:r w:rsidRPr="001B2C8C">
        <w:rPr>
          <w:i/>
          <w:lang w:val="fr-FR"/>
        </w:rPr>
        <w:t xml:space="preserve">qui </w:t>
      </w:r>
      <w:r w:rsidRPr="001B2C8C">
        <w:rPr>
          <w:lang w:val="fr-FR"/>
        </w:rPr>
        <w:t xml:space="preserve"> and </w:t>
      </w:r>
      <w:r w:rsidRPr="001B2C8C">
        <w:rPr>
          <w:i/>
          <w:lang w:val="fr-FR"/>
        </w:rPr>
        <w:t xml:space="preserve">de, SVV </w:t>
      </w:r>
      <w:r w:rsidRPr="001B2C8C">
        <w:rPr>
          <w:lang w:val="fr-FR"/>
        </w:rPr>
        <w:t xml:space="preserve"> ‘s’insère de manière libre dans un</w:t>
      </w:r>
      <w:r>
        <w:rPr>
          <w:lang w:val="fr-FR"/>
        </w:rPr>
        <w:t>e</w:t>
      </w:r>
      <w:r w:rsidRPr="001B2C8C">
        <w:rPr>
          <w:lang w:val="fr-FR"/>
        </w:rPr>
        <w:t xml:space="preserve"> construction syntaxique </w:t>
      </w:r>
      <w:r>
        <w:rPr>
          <w:lang w:val="fr-FR"/>
        </w:rPr>
        <w:t>don</w:t>
      </w:r>
      <w:r w:rsidRPr="001B2C8C">
        <w:rPr>
          <w:lang w:val="fr-FR"/>
        </w:rPr>
        <w:t xml:space="preserve">t </w:t>
      </w:r>
      <w:r>
        <w:rPr>
          <w:lang w:val="fr-FR"/>
        </w:rPr>
        <w:t xml:space="preserve">le complément est introduit par « de »,/la proposition introduite par « qui », un peu à la manière de marqueurs parenthétiques verbaux (du type </w:t>
      </w:r>
      <w:r>
        <w:rPr>
          <w:i/>
          <w:lang w:val="fr-FR"/>
        </w:rPr>
        <w:t xml:space="preserve">tu sais, disons, </w:t>
      </w:r>
      <w:r w:rsidRPr="001B2C8C">
        <w:rPr>
          <w:lang w:val="fr-FR"/>
        </w:rPr>
        <w:t>etc</w:t>
      </w:r>
      <w:r>
        <w:rPr>
          <w:i/>
          <w:lang w:val="fr-FR"/>
        </w:rPr>
        <w:t>.</w:t>
      </w:r>
      <w:r w:rsidRPr="001B2C8C">
        <w:rPr>
          <w:lang w:val="fr-FR"/>
        </w:rPr>
        <w:t>)</w:t>
      </w:r>
      <w:r>
        <w:rPr>
          <w:lang w:val="fr-FR"/>
        </w:rPr>
        <w:t xml:space="preserve">. </w:t>
      </w:r>
      <w:r w:rsidRPr="001B2C8C">
        <w:t>This raises a</w:t>
      </w:r>
      <w:r>
        <w:t xml:space="preserve"> </w:t>
      </w:r>
      <w:r w:rsidRPr="001B2C8C">
        <w:t>n</w:t>
      </w:r>
      <w:r>
        <w:t>umber of</w:t>
      </w:r>
      <w:r w:rsidRPr="001B2C8C">
        <w:t xml:space="preserve"> interesting point</w:t>
      </w:r>
      <w:r>
        <w:t xml:space="preserve">s, such as (i) the extent to which the spoken language, which is essentially linear, paratactic rather than hypotactic, can be considered to contain parentheticals and (ii) </w:t>
      </w:r>
      <w:r w:rsidRPr="001B2C8C">
        <w:t xml:space="preserve">the extent </w:t>
      </w:r>
      <w:r>
        <w:t>to which verbal expressions have become grammaticalised such that they are integrated in the syntagmatic chain in a manner which is more similar to adverbials than verb constructions</w:t>
      </w:r>
      <w:r w:rsidRPr="00351B56">
        <w:t>. If they are grammaticalised, they are potentially syntactically integrated – but they remain optional/non-propositional.</w:t>
      </w:r>
    </w:p>
    <w:p w:rsidR="00EB0003" w:rsidRDefault="00EB0003" w:rsidP="00351B56">
      <w:pPr>
        <w:pStyle w:val="FootnoteText"/>
      </w:pPr>
    </w:p>
  </w:footnote>
  <w:footnote w:id="7">
    <w:p w:rsidR="00EB0003" w:rsidRDefault="00EB0003">
      <w:pPr>
        <w:pStyle w:val="FootnoteText"/>
      </w:pPr>
      <w:r>
        <w:rPr>
          <w:rStyle w:val="FootnoteReference"/>
        </w:rPr>
        <w:footnoteRef/>
      </w:r>
      <w:r>
        <w:t xml:space="preserve"> My thanks go to an anonymous reviewer who highlighted the fact that there is no causal link between these developments, an impression given perhaps by the way the data are presented.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228"/>
    <w:multiLevelType w:val="hybridMultilevel"/>
    <w:tmpl w:val="A6C0BF68"/>
    <w:lvl w:ilvl="0" w:tplc="94482542">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1B47B5"/>
    <w:multiLevelType w:val="hybridMultilevel"/>
    <w:tmpl w:val="43405D74"/>
    <w:lvl w:ilvl="0" w:tplc="9DD0E386">
      <w:start w:val="1"/>
      <w:numFmt w:val="decimal"/>
      <w:lvlText w:val="%1."/>
      <w:lvlJc w:val="left"/>
      <w:pPr>
        <w:tabs>
          <w:tab w:val="num" w:pos="720"/>
        </w:tabs>
        <w:ind w:left="720" w:hanging="360"/>
      </w:pPr>
      <w:rPr>
        <w:rFonts w:cs="Times New Roman"/>
      </w:rPr>
    </w:lvl>
    <w:lvl w:ilvl="1" w:tplc="0EAE67C8" w:tentative="1">
      <w:start w:val="1"/>
      <w:numFmt w:val="decimal"/>
      <w:lvlText w:val="%2."/>
      <w:lvlJc w:val="left"/>
      <w:pPr>
        <w:tabs>
          <w:tab w:val="num" w:pos="1440"/>
        </w:tabs>
        <w:ind w:left="1440" w:hanging="360"/>
      </w:pPr>
      <w:rPr>
        <w:rFonts w:cs="Times New Roman"/>
      </w:rPr>
    </w:lvl>
    <w:lvl w:ilvl="2" w:tplc="E2B0FC3C" w:tentative="1">
      <w:start w:val="1"/>
      <w:numFmt w:val="decimal"/>
      <w:lvlText w:val="%3."/>
      <w:lvlJc w:val="left"/>
      <w:pPr>
        <w:tabs>
          <w:tab w:val="num" w:pos="2160"/>
        </w:tabs>
        <w:ind w:left="2160" w:hanging="360"/>
      </w:pPr>
      <w:rPr>
        <w:rFonts w:cs="Times New Roman"/>
      </w:rPr>
    </w:lvl>
    <w:lvl w:ilvl="3" w:tplc="280A5B82" w:tentative="1">
      <w:start w:val="1"/>
      <w:numFmt w:val="decimal"/>
      <w:lvlText w:val="%4."/>
      <w:lvlJc w:val="left"/>
      <w:pPr>
        <w:tabs>
          <w:tab w:val="num" w:pos="2880"/>
        </w:tabs>
        <w:ind w:left="2880" w:hanging="360"/>
      </w:pPr>
      <w:rPr>
        <w:rFonts w:cs="Times New Roman"/>
      </w:rPr>
    </w:lvl>
    <w:lvl w:ilvl="4" w:tplc="F42A92F2" w:tentative="1">
      <w:start w:val="1"/>
      <w:numFmt w:val="decimal"/>
      <w:lvlText w:val="%5."/>
      <w:lvlJc w:val="left"/>
      <w:pPr>
        <w:tabs>
          <w:tab w:val="num" w:pos="3600"/>
        </w:tabs>
        <w:ind w:left="3600" w:hanging="360"/>
      </w:pPr>
      <w:rPr>
        <w:rFonts w:cs="Times New Roman"/>
      </w:rPr>
    </w:lvl>
    <w:lvl w:ilvl="5" w:tplc="FA6E16D2" w:tentative="1">
      <w:start w:val="1"/>
      <w:numFmt w:val="decimal"/>
      <w:lvlText w:val="%6."/>
      <w:lvlJc w:val="left"/>
      <w:pPr>
        <w:tabs>
          <w:tab w:val="num" w:pos="4320"/>
        </w:tabs>
        <w:ind w:left="4320" w:hanging="360"/>
      </w:pPr>
      <w:rPr>
        <w:rFonts w:cs="Times New Roman"/>
      </w:rPr>
    </w:lvl>
    <w:lvl w:ilvl="6" w:tplc="CB1A5EEA" w:tentative="1">
      <w:start w:val="1"/>
      <w:numFmt w:val="decimal"/>
      <w:lvlText w:val="%7."/>
      <w:lvlJc w:val="left"/>
      <w:pPr>
        <w:tabs>
          <w:tab w:val="num" w:pos="5040"/>
        </w:tabs>
        <w:ind w:left="5040" w:hanging="360"/>
      </w:pPr>
      <w:rPr>
        <w:rFonts w:cs="Times New Roman"/>
      </w:rPr>
    </w:lvl>
    <w:lvl w:ilvl="7" w:tplc="CCD0CDEC" w:tentative="1">
      <w:start w:val="1"/>
      <w:numFmt w:val="decimal"/>
      <w:lvlText w:val="%8."/>
      <w:lvlJc w:val="left"/>
      <w:pPr>
        <w:tabs>
          <w:tab w:val="num" w:pos="5760"/>
        </w:tabs>
        <w:ind w:left="5760" w:hanging="360"/>
      </w:pPr>
      <w:rPr>
        <w:rFonts w:cs="Times New Roman"/>
      </w:rPr>
    </w:lvl>
    <w:lvl w:ilvl="8" w:tplc="88B60E84" w:tentative="1">
      <w:start w:val="1"/>
      <w:numFmt w:val="decimal"/>
      <w:lvlText w:val="%9."/>
      <w:lvlJc w:val="left"/>
      <w:pPr>
        <w:tabs>
          <w:tab w:val="num" w:pos="6480"/>
        </w:tabs>
        <w:ind w:left="6480" w:hanging="360"/>
      </w:pPr>
      <w:rPr>
        <w:rFonts w:cs="Times New Roman"/>
      </w:rPr>
    </w:lvl>
  </w:abstractNum>
  <w:abstractNum w:abstractNumId="2">
    <w:nsid w:val="0D2F032F"/>
    <w:multiLevelType w:val="hybridMultilevel"/>
    <w:tmpl w:val="C144FEBC"/>
    <w:lvl w:ilvl="0" w:tplc="15B8A032">
      <w:start w:val="1"/>
      <w:numFmt w:val="bullet"/>
      <w:lvlText w:val=""/>
      <w:lvlJc w:val="left"/>
      <w:pPr>
        <w:tabs>
          <w:tab w:val="num" w:pos="720"/>
        </w:tabs>
        <w:ind w:left="720" w:hanging="360"/>
      </w:pPr>
      <w:rPr>
        <w:rFonts w:ascii="Wingdings 2" w:hAnsi="Wingdings 2" w:hint="default"/>
      </w:rPr>
    </w:lvl>
    <w:lvl w:ilvl="1" w:tplc="10E465AC" w:tentative="1">
      <w:start w:val="1"/>
      <w:numFmt w:val="bullet"/>
      <w:lvlText w:val=""/>
      <w:lvlJc w:val="left"/>
      <w:pPr>
        <w:tabs>
          <w:tab w:val="num" w:pos="1440"/>
        </w:tabs>
        <w:ind w:left="1440" w:hanging="360"/>
      </w:pPr>
      <w:rPr>
        <w:rFonts w:ascii="Wingdings 2" w:hAnsi="Wingdings 2" w:hint="default"/>
      </w:rPr>
    </w:lvl>
    <w:lvl w:ilvl="2" w:tplc="00446B4C" w:tentative="1">
      <w:start w:val="1"/>
      <w:numFmt w:val="bullet"/>
      <w:lvlText w:val=""/>
      <w:lvlJc w:val="left"/>
      <w:pPr>
        <w:tabs>
          <w:tab w:val="num" w:pos="2160"/>
        </w:tabs>
        <w:ind w:left="2160" w:hanging="360"/>
      </w:pPr>
      <w:rPr>
        <w:rFonts w:ascii="Wingdings 2" w:hAnsi="Wingdings 2" w:hint="default"/>
      </w:rPr>
    </w:lvl>
    <w:lvl w:ilvl="3" w:tplc="9992E004" w:tentative="1">
      <w:start w:val="1"/>
      <w:numFmt w:val="bullet"/>
      <w:lvlText w:val=""/>
      <w:lvlJc w:val="left"/>
      <w:pPr>
        <w:tabs>
          <w:tab w:val="num" w:pos="2880"/>
        </w:tabs>
        <w:ind w:left="2880" w:hanging="360"/>
      </w:pPr>
      <w:rPr>
        <w:rFonts w:ascii="Wingdings 2" w:hAnsi="Wingdings 2" w:hint="default"/>
      </w:rPr>
    </w:lvl>
    <w:lvl w:ilvl="4" w:tplc="BCC420C6" w:tentative="1">
      <w:start w:val="1"/>
      <w:numFmt w:val="bullet"/>
      <w:lvlText w:val=""/>
      <w:lvlJc w:val="left"/>
      <w:pPr>
        <w:tabs>
          <w:tab w:val="num" w:pos="3600"/>
        </w:tabs>
        <w:ind w:left="3600" w:hanging="360"/>
      </w:pPr>
      <w:rPr>
        <w:rFonts w:ascii="Wingdings 2" w:hAnsi="Wingdings 2" w:hint="default"/>
      </w:rPr>
    </w:lvl>
    <w:lvl w:ilvl="5" w:tplc="A43063C0" w:tentative="1">
      <w:start w:val="1"/>
      <w:numFmt w:val="bullet"/>
      <w:lvlText w:val=""/>
      <w:lvlJc w:val="left"/>
      <w:pPr>
        <w:tabs>
          <w:tab w:val="num" w:pos="4320"/>
        </w:tabs>
        <w:ind w:left="4320" w:hanging="360"/>
      </w:pPr>
      <w:rPr>
        <w:rFonts w:ascii="Wingdings 2" w:hAnsi="Wingdings 2" w:hint="default"/>
      </w:rPr>
    </w:lvl>
    <w:lvl w:ilvl="6" w:tplc="59CE8FEE" w:tentative="1">
      <w:start w:val="1"/>
      <w:numFmt w:val="bullet"/>
      <w:lvlText w:val=""/>
      <w:lvlJc w:val="left"/>
      <w:pPr>
        <w:tabs>
          <w:tab w:val="num" w:pos="5040"/>
        </w:tabs>
        <w:ind w:left="5040" w:hanging="360"/>
      </w:pPr>
      <w:rPr>
        <w:rFonts w:ascii="Wingdings 2" w:hAnsi="Wingdings 2" w:hint="default"/>
      </w:rPr>
    </w:lvl>
    <w:lvl w:ilvl="7" w:tplc="4418AE40" w:tentative="1">
      <w:start w:val="1"/>
      <w:numFmt w:val="bullet"/>
      <w:lvlText w:val=""/>
      <w:lvlJc w:val="left"/>
      <w:pPr>
        <w:tabs>
          <w:tab w:val="num" w:pos="5760"/>
        </w:tabs>
        <w:ind w:left="5760" w:hanging="360"/>
      </w:pPr>
      <w:rPr>
        <w:rFonts w:ascii="Wingdings 2" w:hAnsi="Wingdings 2" w:hint="default"/>
      </w:rPr>
    </w:lvl>
    <w:lvl w:ilvl="8" w:tplc="51EE89F4" w:tentative="1">
      <w:start w:val="1"/>
      <w:numFmt w:val="bullet"/>
      <w:lvlText w:val=""/>
      <w:lvlJc w:val="left"/>
      <w:pPr>
        <w:tabs>
          <w:tab w:val="num" w:pos="6480"/>
        </w:tabs>
        <w:ind w:left="6480" w:hanging="360"/>
      </w:pPr>
      <w:rPr>
        <w:rFonts w:ascii="Wingdings 2" w:hAnsi="Wingdings 2" w:hint="default"/>
      </w:rPr>
    </w:lvl>
  </w:abstractNum>
  <w:abstractNum w:abstractNumId="3">
    <w:nsid w:val="145830E2"/>
    <w:multiLevelType w:val="hybridMultilevel"/>
    <w:tmpl w:val="0B7CD76E"/>
    <w:lvl w:ilvl="0" w:tplc="1086268A">
      <w:start w:val="1"/>
      <w:numFmt w:val="decimal"/>
      <w:lvlText w:val="%1."/>
      <w:lvlJc w:val="left"/>
      <w:pPr>
        <w:tabs>
          <w:tab w:val="num" w:pos="720"/>
        </w:tabs>
        <w:ind w:left="720" w:hanging="360"/>
      </w:pPr>
      <w:rPr>
        <w:rFonts w:cs="Times New Roman"/>
      </w:rPr>
    </w:lvl>
    <w:lvl w:ilvl="1" w:tplc="C5B2EAD4" w:tentative="1">
      <w:start w:val="1"/>
      <w:numFmt w:val="decimal"/>
      <w:lvlText w:val="%2."/>
      <w:lvlJc w:val="left"/>
      <w:pPr>
        <w:tabs>
          <w:tab w:val="num" w:pos="1440"/>
        </w:tabs>
        <w:ind w:left="1440" w:hanging="360"/>
      </w:pPr>
      <w:rPr>
        <w:rFonts w:cs="Times New Roman"/>
      </w:rPr>
    </w:lvl>
    <w:lvl w:ilvl="2" w:tplc="51E430AC" w:tentative="1">
      <w:start w:val="1"/>
      <w:numFmt w:val="decimal"/>
      <w:lvlText w:val="%3."/>
      <w:lvlJc w:val="left"/>
      <w:pPr>
        <w:tabs>
          <w:tab w:val="num" w:pos="2160"/>
        </w:tabs>
        <w:ind w:left="2160" w:hanging="360"/>
      </w:pPr>
      <w:rPr>
        <w:rFonts w:cs="Times New Roman"/>
      </w:rPr>
    </w:lvl>
    <w:lvl w:ilvl="3" w:tplc="B8A2CBA6" w:tentative="1">
      <w:start w:val="1"/>
      <w:numFmt w:val="decimal"/>
      <w:lvlText w:val="%4."/>
      <w:lvlJc w:val="left"/>
      <w:pPr>
        <w:tabs>
          <w:tab w:val="num" w:pos="2880"/>
        </w:tabs>
        <w:ind w:left="2880" w:hanging="360"/>
      </w:pPr>
      <w:rPr>
        <w:rFonts w:cs="Times New Roman"/>
      </w:rPr>
    </w:lvl>
    <w:lvl w:ilvl="4" w:tplc="33B63880" w:tentative="1">
      <w:start w:val="1"/>
      <w:numFmt w:val="decimal"/>
      <w:lvlText w:val="%5."/>
      <w:lvlJc w:val="left"/>
      <w:pPr>
        <w:tabs>
          <w:tab w:val="num" w:pos="3600"/>
        </w:tabs>
        <w:ind w:left="3600" w:hanging="360"/>
      </w:pPr>
      <w:rPr>
        <w:rFonts w:cs="Times New Roman"/>
      </w:rPr>
    </w:lvl>
    <w:lvl w:ilvl="5" w:tplc="F9F28434" w:tentative="1">
      <w:start w:val="1"/>
      <w:numFmt w:val="decimal"/>
      <w:lvlText w:val="%6."/>
      <w:lvlJc w:val="left"/>
      <w:pPr>
        <w:tabs>
          <w:tab w:val="num" w:pos="4320"/>
        </w:tabs>
        <w:ind w:left="4320" w:hanging="360"/>
      </w:pPr>
      <w:rPr>
        <w:rFonts w:cs="Times New Roman"/>
      </w:rPr>
    </w:lvl>
    <w:lvl w:ilvl="6" w:tplc="5DD4E2AA" w:tentative="1">
      <w:start w:val="1"/>
      <w:numFmt w:val="decimal"/>
      <w:lvlText w:val="%7."/>
      <w:lvlJc w:val="left"/>
      <w:pPr>
        <w:tabs>
          <w:tab w:val="num" w:pos="5040"/>
        </w:tabs>
        <w:ind w:left="5040" w:hanging="360"/>
      </w:pPr>
      <w:rPr>
        <w:rFonts w:cs="Times New Roman"/>
      </w:rPr>
    </w:lvl>
    <w:lvl w:ilvl="7" w:tplc="19FC5EB6" w:tentative="1">
      <w:start w:val="1"/>
      <w:numFmt w:val="decimal"/>
      <w:lvlText w:val="%8."/>
      <w:lvlJc w:val="left"/>
      <w:pPr>
        <w:tabs>
          <w:tab w:val="num" w:pos="5760"/>
        </w:tabs>
        <w:ind w:left="5760" w:hanging="360"/>
      </w:pPr>
      <w:rPr>
        <w:rFonts w:cs="Times New Roman"/>
      </w:rPr>
    </w:lvl>
    <w:lvl w:ilvl="8" w:tplc="EF3EBD80" w:tentative="1">
      <w:start w:val="1"/>
      <w:numFmt w:val="decimal"/>
      <w:lvlText w:val="%9."/>
      <w:lvlJc w:val="left"/>
      <w:pPr>
        <w:tabs>
          <w:tab w:val="num" w:pos="6480"/>
        </w:tabs>
        <w:ind w:left="6480" w:hanging="360"/>
      </w:pPr>
      <w:rPr>
        <w:rFonts w:cs="Times New Roman"/>
      </w:rPr>
    </w:lvl>
  </w:abstractNum>
  <w:abstractNum w:abstractNumId="4">
    <w:nsid w:val="25F30D52"/>
    <w:multiLevelType w:val="multilevel"/>
    <w:tmpl w:val="6172CFD8"/>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6EB4D9C"/>
    <w:multiLevelType w:val="multilevel"/>
    <w:tmpl w:val="33BE8252"/>
    <w:lvl w:ilvl="0">
      <w:start w:val="23"/>
      <w:numFmt w:val="decimal"/>
      <w:lvlText w:val="(%1)"/>
      <w:lvlJc w:val="left"/>
      <w:pPr>
        <w:tabs>
          <w:tab w:val="num" w:pos="756"/>
        </w:tabs>
        <w:ind w:left="756" w:hanging="396"/>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3A0717"/>
    <w:multiLevelType w:val="hybridMultilevel"/>
    <w:tmpl w:val="034E2DD2"/>
    <w:lvl w:ilvl="0" w:tplc="89A26EB2">
      <w:start w:val="24"/>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B812875"/>
    <w:multiLevelType w:val="hybridMultilevel"/>
    <w:tmpl w:val="7C844C42"/>
    <w:lvl w:ilvl="0" w:tplc="E0E0A92E">
      <w:start w:val="1"/>
      <w:numFmt w:val="bullet"/>
      <w:lvlText w:val=""/>
      <w:lvlJc w:val="left"/>
      <w:pPr>
        <w:tabs>
          <w:tab w:val="num" w:pos="720"/>
        </w:tabs>
        <w:ind w:left="720" w:hanging="360"/>
      </w:pPr>
      <w:rPr>
        <w:rFonts w:ascii="Wingdings 2" w:hAnsi="Wingdings 2" w:hint="default"/>
      </w:rPr>
    </w:lvl>
    <w:lvl w:ilvl="1" w:tplc="C8223A7A" w:tentative="1">
      <w:start w:val="1"/>
      <w:numFmt w:val="bullet"/>
      <w:lvlText w:val=""/>
      <w:lvlJc w:val="left"/>
      <w:pPr>
        <w:tabs>
          <w:tab w:val="num" w:pos="1440"/>
        </w:tabs>
        <w:ind w:left="1440" w:hanging="360"/>
      </w:pPr>
      <w:rPr>
        <w:rFonts w:ascii="Wingdings 2" w:hAnsi="Wingdings 2" w:hint="default"/>
      </w:rPr>
    </w:lvl>
    <w:lvl w:ilvl="2" w:tplc="BA26CB10" w:tentative="1">
      <w:start w:val="1"/>
      <w:numFmt w:val="bullet"/>
      <w:lvlText w:val=""/>
      <w:lvlJc w:val="left"/>
      <w:pPr>
        <w:tabs>
          <w:tab w:val="num" w:pos="2160"/>
        </w:tabs>
        <w:ind w:left="2160" w:hanging="360"/>
      </w:pPr>
      <w:rPr>
        <w:rFonts w:ascii="Wingdings 2" w:hAnsi="Wingdings 2" w:hint="default"/>
      </w:rPr>
    </w:lvl>
    <w:lvl w:ilvl="3" w:tplc="A754F49E" w:tentative="1">
      <w:start w:val="1"/>
      <w:numFmt w:val="bullet"/>
      <w:lvlText w:val=""/>
      <w:lvlJc w:val="left"/>
      <w:pPr>
        <w:tabs>
          <w:tab w:val="num" w:pos="2880"/>
        </w:tabs>
        <w:ind w:left="2880" w:hanging="360"/>
      </w:pPr>
      <w:rPr>
        <w:rFonts w:ascii="Wingdings 2" w:hAnsi="Wingdings 2" w:hint="default"/>
      </w:rPr>
    </w:lvl>
    <w:lvl w:ilvl="4" w:tplc="EE584F14" w:tentative="1">
      <w:start w:val="1"/>
      <w:numFmt w:val="bullet"/>
      <w:lvlText w:val=""/>
      <w:lvlJc w:val="left"/>
      <w:pPr>
        <w:tabs>
          <w:tab w:val="num" w:pos="3600"/>
        </w:tabs>
        <w:ind w:left="3600" w:hanging="360"/>
      </w:pPr>
      <w:rPr>
        <w:rFonts w:ascii="Wingdings 2" w:hAnsi="Wingdings 2" w:hint="default"/>
      </w:rPr>
    </w:lvl>
    <w:lvl w:ilvl="5" w:tplc="4A12071C" w:tentative="1">
      <w:start w:val="1"/>
      <w:numFmt w:val="bullet"/>
      <w:lvlText w:val=""/>
      <w:lvlJc w:val="left"/>
      <w:pPr>
        <w:tabs>
          <w:tab w:val="num" w:pos="4320"/>
        </w:tabs>
        <w:ind w:left="4320" w:hanging="360"/>
      </w:pPr>
      <w:rPr>
        <w:rFonts w:ascii="Wingdings 2" w:hAnsi="Wingdings 2" w:hint="default"/>
      </w:rPr>
    </w:lvl>
    <w:lvl w:ilvl="6" w:tplc="0302E12C" w:tentative="1">
      <w:start w:val="1"/>
      <w:numFmt w:val="bullet"/>
      <w:lvlText w:val=""/>
      <w:lvlJc w:val="left"/>
      <w:pPr>
        <w:tabs>
          <w:tab w:val="num" w:pos="5040"/>
        </w:tabs>
        <w:ind w:left="5040" w:hanging="360"/>
      </w:pPr>
      <w:rPr>
        <w:rFonts w:ascii="Wingdings 2" w:hAnsi="Wingdings 2" w:hint="default"/>
      </w:rPr>
    </w:lvl>
    <w:lvl w:ilvl="7" w:tplc="19448F00" w:tentative="1">
      <w:start w:val="1"/>
      <w:numFmt w:val="bullet"/>
      <w:lvlText w:val=""/>
      <w:lvlJc w:val="left"/>
      <w:pPr>
        <w:tabs>
          <w:tab w:val="num" w:pos="5760"/>
        </w:tabs>
        <w:ind w:left="5760" w:hanging="360"/>
      </w:pPr>
      <w:rPr>
        <w:rFonts w:ascii="Wingdings 2" w:hAnsi="Wingdings 2" w:hint="default"/>
      </w:rPr>
    </w:lvl>
    <w:lvl w:ilvl="8" w:tplc="562E985A" w:tentative="1">
      <w:start w:val="1"/>
      <w:numFmt w:val="bullet"/>
      <w:lvlText w:val=""/>
      <w:lvlJc w:val="left"/>
      <w:pPr>
        <w:tabs>
          <w:tab w:val="num" w:pos="6480"/>
        </w:tabs>
        <w:ind w:left="6480" w:hanging="360"/>
      </w:pPr>
      <w:rPr>
        <w:rFonts w:ascii="Wingdings 2" w:hAnsi="Wingdings 2" w:hint="default"/>
      </w:rPr>
    </w:lvl>
  </w:abstractNum>
  <w:abstractNum w:abstractNumId="8">
    <w:nsid w:val="2C836261"/>
    <w:multiLevelType w:val="hybridMultilevel"/>
    <w:tmpl w:val="F2AAEED0"/>
    <w:lvl w:ilvl="0" w:tplc="3BE29FE8">
      <w:start w:val="2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C8E6E26"/>
    <w:multiLevelType w:val="hybridMultilevel"/>
    <w:tmpl w:val="4B846EC4"/>
    <w:lvl w:ilvl="0" w:tplc="4CDE6684">
      <w:start w:val="18"/>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2D22234D"/>
    <w:multiLevelType w:val="hybridMultilevel"/>
    <w:tmpl w:val="33BE8252"/>
    <w:lvl w:ilvl="0" w:tplc="90F46FA2">
      <w:start w:val="23"/>
      <w:numFmt w:val="decimal"/>
      <w:lvlText w:val="(%1)"/>
      <w:lvlJc w:val="left"/>
      <w:pPr>
        <w:tabs>
          <w:tab w:val="num" w:pos="756"/>
        </w:tabs>
        <w:ind w:left="756" w:hanging="396"/>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5A942D1"/>
    <w:multiLevelType w:val="hybridMultilevel"/>
    <w:tmpl w:val="C85C1EC4"/>
    <w:lvl w:ilvl="0" w:tplc="C6F67512">
      <w:start w:val="29"/>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37E61E61"/>
    <w:multiLevelType w:val="hybridMultilevel"/>
    <w:tmpl w:val="37DEC400"/>
    <w:lvl w:ilvl="0" w:tplc="CC6CDDEC">
      <w:start w:val="1"/>
      <w:numFmt w:val="bullet"/>
      <w:lvlText w:val=""/>
      <w:lvlJc w:val="left"/>
      <w:pPr>
        <w:tabs>
          <w:tab w:val="num" w:pos="720"/>
        </w:tabs>
        <w:ind w:left="720" w:hanging="360"/>
      </w:pPr>
      <w:rPr>
        <w:rFonts w:ascii="Wingdings 2" w:hAnsi="Wingdings 2" w:hint="default"/>
      </w:rPr>
    </w:lvl>
    <w:lvl w:ilvl="1" w:tplc="46A0CB4C" w:tentative="1">
      <w:start w:val="1"/>
      <w:numFmt w:val="bullet"/>
      <w:lvlText w:val=""/>
      <w:lvlJc w:val="left"/>
      <w:pPr>
        <w:tabs>
          <w:tab w:val="num" w:pos="1440"/>
        </w:tabs>
        <w:ind w:left="1440" w:hanging="360"/>
      </w:pPr>
      <w:rPr>
        <w:rFonts w:ascii="Wingdings 2" w:hAnsi="Wingdings 2" w:hint="default"/>
      </w:rPr>
    </w:lvl>
    <w:lvl w:ilvl="2" w:tplc="B0AC4248" w:tentative="1">
      <w:start w:val="1"/>
      <w:numFmt w:val="bullet"/>
      <w:lvlText w:val=""/>
      <w:lvlJc w:val="left"/>
      <w:pPr>
        <w:tabs>
          <w:tab w:val="num" w:pos="2160"/>
        </w:tabs>
        <w:ind w:left="2160" w:hanging="360"/>
      </w:pPr>
      <w:rPr>
        <w:rFonts w:ascii="Wingdings 2" w:hAnsi="Wingdings 2" w:hint="default"/>
      </w:rPr>
    </w:lvl>
    <w:lvl w:ilvl="3" w:tplc="4D040694" w:tentative="1">
      <w:start w:val="1"/>
      <w:numFmt w:val="bullet"/>
      <w:lvlText w:val=""/>
      <w:lvlJc w:val="left"/>
      <w:pPr>
        <w:tabs>
          <w:tab w:val="num" w:pos="2880"/>
        </w:tabs>
        <w:ind w:left="2880" w:hanging="360"/>
      </w:pPr>
      <w:rPr>
        <w:rFonts w:ascii="Wingdings 2" w:hAnsi="Wingdings 2" w:hint="default"/>
      </w:rPr>
    </w:lvl>
    <w:lvl w:ilvl="4" w:tplc="D4EC1888" w:tentative="1">
      <w:start w:val="1"/>
      <w:numFmt w:val="bullet"/>
      <w:lvlText w:val=""/>
      <w:lvlJc w:val="left"/>
      <w:pPr>
        <w:tabs>
          <w:tab w:val="num" w:pos="3600"/>
        </w:tabs>
        <w:ind w:left="3600" w:hanging="360"/>
      </w:pPr>
      <w:rPr>
        <w:rFonts w:ascii="Wingdings 2" w:hAnsi="Wingdings 2" w:hint="default"/>
      </w:rPr>
    </w:lvl>
    <w:lvl w:ilvl="5" w:tplc="6C4627E6" w:tentative="1">
      <w:start w:val="1"/>
      <w:numFmt w:val="bullet"/>
      <w:lvlText w:val=""/>
      <w:lvlJc w:val="left"/>
      <w:pPr>
        <w:tabs>
          <w:tab w:val="num" w:pos="4320"/>
        </w:tabs>
        <w:ind w:left="4320" w:hanging="360"/>
      </w:pPr>
      <w:rPr>
        <w:rFonts w:ascii="Wingdings 2" w:hAnsi="Wingdings 2" w:hint="default"/>
      </w:rPr>
    </w:lvl>
    <w:lvl w:ilvl="6" w:tplc="FD7AE26A" w:tentative="1">
      <w:start w:val="1"/>
      <w:numFmt w:val="bullet"/>
      <w:lvlText w:val=""/>
      <w:lvlJc w:val="left"/>
      <w:pPr>
        <w:tabs>
          <w:tab w:val="num" w:pos="5040"/>
        </w:tabs>
        <w:ind w:left="5040" w:hanging="360"/>
      </w:pPr>
      <w:rPr>
        <w:rFonts w:ascii="Wingdings 2" w:hAnsi="Wingdings 2" w:hint="default"/>
      </w:rPr>
    </w:lvl>
    <w:lvl w:ilvl="7" w:tplc="90FA3818" w:tentative="1">
      <w:start w:val="1"/>
      <w:numFmt w:val="bullet"/>
      <w:lvlText w:val=""/>
      <w:lvlJc w:val="left"/>
      <w:pPr>
        <w:tabs>
          <w:tab w:val="num" w:pos="5760"/>
        </w:tabs>
        <w:ind w:left="5760" w:hanging="360"/>
      </w:pPr>
      <w:rPr>
        <w:rFonts w:ascii="Wingdings 2" w:hAnsi="Wingdings 2" w:hint="default"/>
      </w:rPr>
    </w:lvl>
    <w:lvl w:ilvl="8" w:tplc="4BFED8D8" w:tentative="1">
      <w:start w:val="1"/>
      <w:numFmt w:val="bullet"/>
      <w:lvlText w:val=""/>
      <w:lvlJc w:val="left"/>
      <w:pPr>
        <w:tabs>
          <w:tab w:val="num" w:pos="6480"/>
        </w:tabs>
        <w:ind w:left="6480" w:hanging="360"/>
      </w:pPr>
      <w:rPr>
        <w:rFonts w:ascii="Wingdings 2" w:hAnsi="Wingdings 2" w:hint="default"/>
      </w:rPr>
    </w:lvl>
  </w:abstractNum>
  <w:abstractNum w:abstractNumId="13">
    <w:nsid w:val="397B5473"/>
    <w:multiLevelType w:val="hybridMultilevel"/>
    <w:tmpl w:val="FEDCFCCE"/>
    <w:lvl w:ilvl="0" w:tplc="241A476C">
      <w:start w:val="1"/>
      <w:numFmt w:val="bullet"/>
      <w:lvlText w:val=""/>
      <w:lvlJc w:val="left"/>
      <w:pPr>
        <w:tabs>
          <w:tab w:val="num" w:pos="720"/>
        </w:tabs>
        <w:ind w:left="720" w:hanging="360"/>
      </w:pPr>
      <w:rPr>
        <w:rFonts w:ascii="Wingdings 2" w:hAnsi="Wingdings 2" w:hint="default"/>
      </w:rPr>
    </w:lvl>
    <w:lvl w:ilvl="1" w:tplc="70D4D308" w:tentative="1">
      <w:start w:val="1"/>
      <w:numFmt w:val="bullet"/>
      <w:lvlText w:val=""/>
      <w:lvlJc w:val="left"/>
      <w:pPr>
        <w:tabs>
          <w:tab w:val="num" w:pos="1440"/>
        </w:tabs>
        <w:ind w:left="1440" w:hanging="360"/>
      </w:pPr>
      <w:rPr>
        <w:rFonts w:ascii="Wingdings 2" w:hAnsi="Wingdings 2" w:hint="default"/>
      </w:rPr>
    </w:lvl>
    <w:lvl w:ilvl="2" w:tplc="6FCA22BA" w:tentative="1">
      <w:start w:val="1"/>
      <w:numFmt w:val="bullet"/>
      <w:lvlText w:val=""/>
      <w:lvlJc w:val="left"/>
      <w:pPr>
        <w:tabs>
          <w:tab w:val="num" w:pos="2160"/>
        </w:tabs>
        <w:ind w:left="2160" w:hanging="360"/>
      </w:pPr>
      <w:rPr>
        <w:rFonts w:ascii="Wingdings 2" w:hAnsi="Wingdings 2" w:hint="default"/>
      </w:rPr>
    </w:lvl>
    <w:lvl w:ilvl="3" w:tplc="8D9AD236" w:tentative="1">
      <w:start w:val="1"/>
      <w:numFmt w:val="bullet"/>
      <w:lvlText w:val=""/>
      <w:lvlJc w:val="left"/>
      <w:pPr>
        <w:tabs>
          <w:tab w:val="num" w:pos="2880"/>
        </w:tabs>
        <w:ind w:left="2880" w:hanging="360"/>
      </w:pPr>
      <w:rPr>
        <w:rFonts w:ascii="Wingdings 2" w:hAnsi="Wingdings 2" w:hint="default"/>
      </w:rPr>
    </w:lvl>
    <w:lvl w:ilvl="4" w:tplc="17C07B12" w:tentative="1">
      <w:start w:val="1"/>
      <w:numFmt w:val="bullet"/>
      <w:lvlText w:val=""/>
      <w:lvlJc w:val="left"/>
      <w:pPr>
        <w:tabs>
          <w:tab w:val="num" w:pos="3600"/>
        </w:tabs>
        <w:ind w:left="3600" w:hanging="360"/>
      </w:pPr>
      <w:rPr>
        <w:rFonts w:ascii="Wingdings 2" w:hAnsi="Wingdings 2" w:hint="default"/>
      </w:rPr>
    </w:lvl>
    <w:lvl w:ilvl="5" w:tplc="E918C59C" w:tentative="1">
      <w:start w:val="1"/>
      <w:numFmt w:val="bullet"/>
      <w:lvlText w:val=""/>
      <w:lvlJc w:val="left"/>
      <w:pPr>
        <w:tabs>
          <w:tab w:val="num" w:pos="4320"/>
        </w:tabs>
        <w:ind w:left="4320" w:hanging="360"/>
      </w:pPr>
      <w:rPr>
        <w:rFonts w:ascii="Wingdings 2" w:hAnsi="Wingdings 2" w:hint="default"/>
      </w:rPr>
    </w:lvl>
    <w:lvl w:ilvl="6" w:tplc="8196D276" w:tentative="1">
      <w:start w:val="1"/>
      <w:numFmt w:val="bullet"/>
      <w:lvlText w:val=""/>
      <w:lvlJc w:val="left"/>
      <w:pPr>
        <w:tabs>
          <w:tab w:val="num" w:pos="5040"/>
        </w:tabs>
        <w:ind w:left="5040" w:hanging="360"/>
      </w:pPr>
      <w:rPr>
        <w:rFonts w:ascii="Wingdings 2" w:hAnsi="Wingdings 2" w:hint="default"/>
      </w:rPr>
    </w:lvl>
    <w:lvl w:ilvl="7" w:tplc="908232CE" w:tentative="1">
      <w:start w:val="1"/>
      <w:numFmt w:val="bullet"/>
      <w:lvlText w:val=""/>
      <w:lvlJc w:val="left"/>
      <w:pPr>
        <w:tabs>
          <w:tab w:val="num" w:pos="5760"/>
        </w:tabs>
        <w:ind w:left="5760" w:hanging="360"/>
      </w:pPr>
      <w:rPr>
        <w:rFonts w:ascii="Wingdings 2" w:hAnsi="Wingdings 2" w:hint="default"/>
      </w:rPr>
    </w:lvl>
    <w:lvl w:ilvl="8" w:tplc="61544212" w:tentative="1">
      <w:start w:val="1"/>
      <w:numFmt w:val="bullet"/>
      <w:lvlText w:val=""/>
      <w:lvlJc w:val="left"/>
      <w:pPr>
        <w:tabs>
          <w:tab w:val="num" w:pos="6480"/>
        </w:tabs>
        <w:ind w:left="6480" w:hanging="360"/>
      </w:pPr>
      <w:rPr>
        <w:rFonts w:ascii="Wingdings 2" w:hAnsi="Wingdings 2" w:hint="default"/>
      </w:rPr>
    </w:lvl>
  </w:abstractNum>
  <w:abstractNum w:abstractNumId="14">
    <w:nsid w:val="3DC86854"/>
    <w:multiLevelType w:val="hybridMultilevel"/>
    <w:tmpl w:val="1DB288D0"/>
    <w:lvl w:ilvl="0" w:tplc="1196FB8E">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3E947ABF"/>
    <w:multiLevelType w:val="multilevel"/>
    <w:tmpl w:val="33BE8252"/>
    <w:lvl w:ilvl="0">
      <w:start w:val="23"/>
      <w:numFmt w:val="decimal"/>
      <w:lvlText w:val="(%1)"/>
      <w:lvlJc w:val="left"/>
      <w:pPr>
        <w:tabs>
          <w:tab w:val="num" w:pos="756"/>
        </w:tabs>
        <w:ind w:left="756" w:hanging="396"/>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EAB563D"/>
    <w:multiLevelType w:val="hybridMultilevel"/>
    <w:tmpl w:val="645801FA"/>
    <w:lvl w:ilvl="0" w:tplc="36188478">
      <w:start w:val="1"/>
      <w:numFmt w:val="bullet"/>
      <w:lvlText w:val=""/>
      <w:lvlJc w:val="left"/>
      <w:pPr>
        <w:tabs>
          <w:tab w:val="num" w:pos="720"/>
        </w:tabs>
        <w:ind w:left="720" w:hanging="360"/>
      </w:pPr>
      <w:rPr>
        <w:rFonts w:ascii="Wingdings 2" w:hAnsi="Wingdings 2" w:hint="default"/>
      </w:rPr>
    </w:lvl>
    <w:lvl w:ilvl="1" w:tplc="59BCD606" w:tentative="1">
      <w:start w:val="1"/>
      <w:numFmt w:val="bullet"/>
      <w:lvlText w:val=""/>
      <w:lvlJc w:val="left"/>
      <w:pPr>
        <w:tabs>
          <w:tab w:val="num" w:pos="1440"/>
        </w:tabs>
        <w:ind w:left="1440" w:hanging="360"/>
      </w:pPr>
      <w:rPr>
        <w:rFonts w:ascii="Wingdings 2" w:hAnsi="Wingdings 2" w:hint="default"/>
      </w:rPr>
    </w:lvl>
    <w:lvl w:ilvl="2" w:tplc="4DD8D940" w:tentative="1">
      <w:start w:val="1"/>
      <w:numFmt w:val="bullet"/>
      <w:lvlText w:val=""/>
      <w:lvlJc w:val="left"/>
      <w:pPr>
        <w:tabs>
          <w:tab w:val="num" w:pos="2160"/>
        </w:tabs>
        <w:ind w:left="2160" w:hanging="360"/>
      </w:pPr>
      <w:rPr>
        <w:rFonts w:ascii="Wingdings 2" w:hAnsi="Wingdings 2" w:hint="default"/>
      </w:rPr>
    </w:lvl>
    <w:lvl w:ilvl="3" w:tplc="EE224636" w:tentative="1">
      <w:start w:val="1"/>
      <w:numFmt w:val="bullet"/>
      <w:lvlText w:val=""/>
      <w:lvlJc w:val="left"/>
      <w:pPr>
        <w:tabs>
          <w:tab w:val="num" w:pos="2880"/>
        </w:tabs>
        <w:ind w:left="2880" w:hanging="360"/>
      </w:pPr>
      <w:rPr>
        <w:rFonts w:ascii="Wingdings 2" w:hAnsi="Wingdings 2" w:hint="default"/>
      </w:rPr>
    </w:lvl>
    <w:lvl w:ilvl="4" w:tplc="EEB8AB14" w:tentative="1">
      <w:start w:val="1"/>
      <w:numFmt w:val="bullet"/>
      <w:lvlText w:val=""/>
      <w:lvlJc w:val="left"/>
      <w:pPr>
        <w:tabs>
          <w:tab w:val="num" w:pos="3600"/>
        </w:tabs>
        <w:ind w:left="3600" w:hanging="360"/>
      </w:pPr>
      <w:rPr>
        <w:rFonts w:ascii="Wingdings 2" w:hAnsi="Wingdings 2" w:hint="default"/>
      </w:rPr>
    </w:lvl>
    <w:lvl w:ilvl="5" w:tplc="BE74DF80" w:tentative="1">
      <w:start w:val="1"/>
      <w:numFmt w:val="bullet"/>
      <w:lvlText w:val=""/>
      <w:lvlJc w:val="left"/>
      <w:pPr>
        <w:tabs>
          <w:tab w:val="num" w:pos="4320"/>
        </w:tabs>
        <w:ind w:left="4320" w:hanging="360"/>
      </w:pPr>
      <w:rPr>
        <w:rFonts w:ascii="Wingdings 2" w:hAnsi="Wingdings 2" w:hint="default"/>
      </w:rPr>
    </w:lvl>
    <w:lvl w:ilvl="6" w:tplc="F5DA6C4C" w:tentative="1">
      <w:start w:val="1"/>
      <w:numFmt w:val="bullet"/>
      <w:lvlText w:val=""/>
      <w:lvlJc w:val="left"/>
      <w:pPr>
        <w:tabs>
          <w:tab w:val="num" w:pos="5040"/>
        </w:tabs>
        <w:ind w:left="5040" w:hanging="360"/>
      </w:pPr>
      <w:rPr>
        <w:rFonts w:ascii="Wingdings 2" w:hAnsi="Wingdings 2" w:hint="default"/>
      </w:rPr>
    </w:lvl>
    <w:lvl w:ilvl="7" w:tplc="3C34F932" w:tentative="1">
      <w:start w:val="1"/>
      <w:numFmt w:val="bullet"/>
      <w:lvlText w:val=""/>
      <w:lvlJc w:val="left"/>
      <w:pPr>
        <w:tabs>
          <w:tab w:val="num" w:pos="5760"/>
        </w:tabs>
        <w:ind w:left="5760" w:hanging="360"/>
      </w:pPr>
      <w:rPr>
        <w:rFonts w:ascii="Wingdings 2" w:hAnsi="Wingdings 2" w:hint="default"/>
      </w:rPr>
    </w:lvl>
    <w:lvl w:ilvl="8" w:tplc="78BC2230" w:tentative="1">
      <w:start w:val="1"/>
      <w:numFmt w:val="bullet"/>
      <w:lvlText w:val=""/>
      <w:lvlJc w:val="left"/>
      <w:pPr>
        <w:tabs>
          <w:tab w:val="num" w:pos="6480"/>
        </w:tabs>
        <w:ind w:left="6480" w:hanging="360"/>
      </w:pPr>
      <w:rPr>
        <w:rFonts w:ascii="Wingdings 2" w:hAnsi="Wingdings 2" w:hint="default"/>
      </w:rPr>
    </w:lvl>
  </w:abstractNum>
  <w:abstractNum w:abstractNumId="17">
    <w:nsid w:val="4086047F"/>
    <w:multiLevelType w:val="hybridMultilevel"/>
    <w:tmpl w:val="12884B76"/>
    <w:lvl w:ilvl="0" w:tplc="F5F8BFEA">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4BF35E42"/>
    <w:multiLevelType w:val="hybridMultilevel"/>
    <w:tmpl w:val="9F2CD75C"/>
    <w:lvl w:ilvl="0" w:tplc="A59A9D56">
      <w:start w:val="1"/>
      <w:numFmt w:val="decimal"/>
      <w:lvlText w:val="%1."/>
      <w:lvlJc w:val="left"/>
      <w:pPr>
        <w:tabs>
          <w:tab w:val="num" w:pos="720"/>
        </w:tabs>
        <w:ind w:left="720" w:hanging="360"/>
      </w:pPr>
      <w:rPr>
        <w:rFonts w:cs="Times New Roman"/>
      </w:rPr>
    </w:lvl>
    <w:lvl w:ilvl="1" w:tplc="9424B02C" w:tentative="1">
      <w:start w:val="1"/>
      <w:numFmt w:val="decimal"/>
      <w:lvlText w:val="%2."/>
      <w:lvlJc w:val="left"/>
      <w:pPr>
        <w:tabs>
          <w:tab w:val="num" w:pos="1440"/>
        </w:tabs>
        <w:ind w:left="1440" w:hanging="360"/>
      </w:pPr>
      <w:rPr>
        <w:rFonts w:cs="Times New Roman"/>
      </w:rPr>
    </w:lvl>
    <w:lvl w:ilvl="2" w:tplc="2334DA1A" w:tentative="1">
      <w:start w:val="1"/>
      <w:numFmt w:val="decimal"/>
      <w:lvlText w:val="%3."/>
      <w:lvlJc w:val="left"/>
      <w:pPr>
        <w:tabs>
          <w:tab w:val="num" w:pos="2160"/>
        </w:tabs>
        <w:ind w:left="2160" w:hanging="360"/>
      </w:pPr>
      <w:rPr>
        <w:rFonts w:cs="Times New Roman"/>
      </w:rPr>
    </w:lvl>
    <w:lvl w:ilvl="3" w:tplc="B9F433A4" w:tentative="1">
      <w:start w:val="1"/>
      <w:numFmt w:val="decimal"/>
      <w:lvlText w:val="%4."/>
      <w:lvlJc w:val="left"/>
      <w:pPr>
        <w:tabs>
          <w:tab w:val="num" w:pos="2880"/>
        </w:tabs>
        <w:ind w:left="2880" w:hanging="360"/>
      </w:pPr>
      <w:rPr>
        <w:rFonts w:cs="Times New Roman"/>
      </w:rPr>
    </w:lvl>
    <w:lvl w:ilvl="4" w:tplc="692E6B2C" w:tentative="1">
      <w:start w:val="1"/>
      <w:numFmt w:val="decimal"/>
      <w:lvlText w:val="%5."/>
      <w:lvlJc w:val="left"/>
      <w:pPr>
        <w:tabs>
          <w:tab w:val="num" w:pos="3600"/>
        </w:tabs>
        <w:ind w:left="3600" w:hanging="360"/>
      </w:pPr>
      <w:rPr>
        <w:rFonts w:cs="Times New Roman"/>
      </w:rPr>
    </w:lvl>
    <w:lvl w:ilvl="5" w:tplc="D69813EE" w:tentative="1">
      <w:start w:val="1"/>
      <w:numFmt w:val="decimal"/>
      <w:lvlText w:val="%6."/>
      <w:lvlJc w:val="left"/>
      <w:pPr>
        <w:tabs>
          <w:tab w:val="num" w:pos="4320"/>
        </w:tabs>
        <w:ind w:left="4320" w:hanging="360"/>
      </w:pPr>
      <w:rPr>
        <w:rFonts w:cs="Times New Roman"/>
      </w:rPr>
    </w:lvl>
    <w:lvl w:ilvl="6" w:tplc="0382F0A8" w:tentative="1">
      <w:start w:val="1"/>
      <w:numFmt w:val="decimal"/>
      <w:lvlText w:val="%7."/>
      <w:lvlJc w:val="left"/>
      <w:pPr>
        <w:tabs>
          <w:tab w:val="num" w:pos="5040"/>
        </w:tabs>
        <w:ind w:left="5040" w:hanging="360"/>
      </w:pPr>
      <w:rPr>
        <w:rFonts w:cs="Times New Roman"/>
      </w:rPr>
    </w:lvl>
    <w:lvl w:ilvl="7" w:tplc="EADA63EC" w:tentative="1">
      <w:start w:val="1"/>
      <w:numFmt w:val="decimal"/>
      <w:lvlText w:val="%8."/>
      <w:lvlJc w:val="left"/>
      <w:pPr>
        <w:tabs>
          <w:tab w:val="num" w:pos="5760"/>
        </w:tabs>
        <w:ind w:left="5760" w:hanging="360"/>
      </w:pPr>
      <w:rPr>
        <w:rFonts w:cs="Times New Roman"/>
      </w:rPr>
    </w:lvl>
    <w:lvl w:ilvl="8" w:tplc="DDFA3F42" w:tentative="1">
      <w:start w:val="1"/>
      <w:numFmt w:val="decimal"/>
      <w:lvlText w:val="%9."/>
      <w:lvlJc w:val="left"/>
      <w:pPr>
        <w:tabs>
          <w:tab w:val="num" w:pos="6480"/>
        </w:tabs>
        <w:ind w:left="6480" w:hanging="360"/>
      </w:pPr>
      <w:rPr>
        <w:rFonts w:cs="Times New Roman"/>
      </w:rPr>
    </w:lvl>
  </w:abstractNum>
  <w:abstractNum w:abstractNumId="19">
    <w:nsid w:val="516F59EF"/>
    <w:multiLevelType w:val="hybridMultilevel"/>
    <w:tmpl w:val="066A5030"/>
    <w:lvl w:ilvl="0" w:tplc="251C0DCE">
      <w:start w:val="2"/>
      <w:numFmt w:val="bullet"/>
      <w:lvlText w:val="-"/>
      <w:lvlJc w:val="left"/>
      <w:pPr>
        <w:tabs>
          <w:tab w:val="num" w:pos="720"/>
        </w:tabs>
        <w:ind w:left="720" w:hanging="360"/>
      </w:pPr>
      <w:rPr>
        <w:rFonts w:ascii="Times New Roman" w:eastAsia="Times New Roman" w:hAnsi="Times New Roman" w:hint="default"/>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6997F83"/>
    <w:multiLevelType w:val="hybridMultilevel"/>
    <w:tmpl w:val="EDB60034"/>
    <w:lvl w:ilvl="0" w:tplc="1E8C5218">
      <w:start w:val="26"/>
      <w:numFmt w:val="decimal"/>
      <w:lvlText w:val="(%1)"/>
      <w:lvlJc w:val="left"/>
      <w:pPr>
        <w:tabs>
          <w:tab w:val="num" w:pos="756"/>
        </w:tabs>
        <w:ind w:left="756" w:hanging="396"/>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5F092E3D"/>
    <w:multiLevelType w:val="hybridMultilevel"/>
    <w:tmpl w:val="D066770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61471D3F"/>
    <w:multiLevelType w:val="multilevel"/>
    <w:tmpl w:val="4DA6281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63A16087"/>
    <w:multiLevelType w:val="hybridMultilevel"/>
    <w:tmpl w:val="B4D278E2"/>
    <w:lvl w:ilvl="0" w:tplc="EDB24CDA">
      <w:start w:val="1"/>
      <w:numFmt w:val="bullet"/>
      <w:lvlText w:val=""/>
      <w:lvlJc w:val="left"/>
      <w:pPr>
        <w:tabs>
          <w:tab w:val="num" w:pos="720"/>
        </w:tabs>
        <w:ind w:left="720" w:hanging="360"/>
      </w:pPr>
      <w:rPr>
        <w:rFonts w:ascii="Wingdings 2" w:hAnsi="Wingdings 2" w:hint="default"/>
      </w:rPr>
    </w:lvl>
    <w:lvl w:ilvl="1" w:tplc="AEC68306" w:tentative="1">
      <w:start w:val="1"/>
      <w:numFmt w:val="bullet"/>
      <w:lvlText w:val=""/>
      <w:lvlJc w:val="left"/>
      <w:pPr>
        <w:tabs>
          <w:tab w:val="num" w:pos="1440"/>
        </w:tabs>
        <w:ind w:left="1440" w:hanging="360"/>
      </w:pPr>
      <w:rPr>
        <w:rFonts w:ascii="Wingdings 2" w:hAnsi="Wingdings 2" w:hint="default"/>
      </w:rPr>
    </w:lvl>
    <w:lvl w:ilvl="2" w:tplc="FE46700C" w:tentative="1">
      <w:start w:val="1"/>
      <w:numFmt w:val="bullet"/>
      <w:lvlText w:val=""/>
      <w:lvlJc w:val="left"/>
      <w:pPr>
        <w:tabs>
          <w:tab w:val="num" w:pos="2160"/>
        </w:tabs>
        <w:ind w:left="2160" w:hanging="360"/>
      </w:pPr>
      <w:rPr>
        <w:rFonts w:ascii="Wingdings 2" w:hAnsi="Wingdings 2" w:hint="default"/>
      </w:rPr>
    </w:lvl>
    <w:lvl w:ilvl="3" w:tplc="1B62F06E" w:tentative="1">
      <w:start w:val="1"/>
      <w:numFmt w:val="bullet"/>
      <w:lvlText w:val=""/>
      <w:lvlJc w:val="left"/>
      <w:pPr>
        <w:tabs>
          <w:tab w:val="num" w:pos="2880"/>
        </w:tabs>
        <w:ind w:left="2880" w:hanging="360"/>
      </w:pPr>
      <w:rPr>
        <w:rFonts w:ascii="Wingdings 2" w:hAnsi="Wingdings 2" w:hint="default"/>
      </w:rPr>
    </w:lvl>
    <w:lvl w:ilvl="4" w:tplc="3A72AB68" w:tentative="1">
      <w:start w:val="1"/>
      <w:numFmt w:val="bullet"/>
      <w:lvlText w:val=""/>
      <w:lvlJc w:val="left"/>
      <w:pPr>
        <w:tabs>
          <w:tab w:val="num" w:pos="3600"/>
        </w:tabs>
        <w:ind w:left="3600" w:hanging="360"/>
      </w:pPr>
      <w:rPr>
        <w:rFonts w:ascii="Wingdings 2" w:hAnsi="Wingdings 2" w:hint="default"/>
      </w:rPr>
    </w:lvl>
    <w:lvl w:ilvl="5" w:tplc="5844BD12" w:tentative="1">
      <w:start w:val="1"/>
      <w:numFmt w:val="bullet"/>
      <w:lvlText w:val=""/>
      <w:lvlJc w:val="left"/>
      <w:pPr>
        <w:tabs>
          <w:tab w:val="num" w:pos="4320"/>
        </w:tabs>
        <w:ind w:left="4320" w:hanging="360"/>
      </w:pPr>
      <w:rPr>
        <w:rFonts w:ascii="Wingdings 2" w:hAnsi="Wingdings 2" w:hint="default"/>
      </w:rPr>
    </w:lvl>
    <w:lvl w:ilvl="6" w:tplc="1494E5D6" w:tentative="1">
      <w:start w:val="1"/>
      <w:numFmt w:val="bullet"/>
      <w:lvlText w:val=""/>
      <w:lvlJc w:val="left"/>
      <w:pPr>
        <w:tabs>
          <w:tab w:val="num" w:pos="5040"/>
        </w:tabs>
        <w:ind w:left="5040" w:hanging="360"/>
      </w:pPr>
      <w:rPr>
        <w:rFonts w:ascii="Wingdings 2" w:hAnsi="Wingdings 2" w:hint="default"/>
      </w:rPr>
    </w:lvl>
    <w:lvl w:ilvl="7" w:tplc="D200074C" w:tentative="1">
      <w:start w:val="1"/>
      <w:numFmt w:val="bullet"/>
      <w:lvlText w:val=""/>
      <w:lvlJc w:val="left"/>
      <w:pPr>
        <w:tabs>
          <w:tab w:val="num" w:pos="5760"/>
        </w:tabs>
        <w:ind w:left="5760" w:hanging="360"/>
      </w:pPr>
      <w:rPr>
        <w:rFonts w:ascii="Wingdings 2" w:hAnsi="Wingdings 2" w:hint="default"/>
      </w:rPr>
    </w:lvl>
    <w:lvl w:ilvl="8" w:tplc="68D42198" w:tentative="1">
      <w:start w:val="1"/>
      <w:numFmt w:val="bullet"/>
      <w:lvlText w:val=""/>
      <w:lvlJc w:val="left"/>
      <w:pPr>
        <w:tabs>
          <w:tab w:val="num" w:pos="6480"/>
        </w:tabs>
        <w:ind w:left="6480" w:hanging="360"/>
      </w:pPr>
      <w:rPr>
        <w:rFonts w:ascii="Wingdings 2" w:hAnsi="Wingdings 2" w:hint="default"/>
      </w:rPr>
    </w:lvl>
  </w:abstractNum>
  <w:abstractNum w:abstractNumId="24">
    <w:nsid w:val="706E7E68"/>
    <w:multiLevelType w:val="hybridMultilevel"/>
    <w:tmpl w:val="CD90AF78"/>
    <w:lvl w:ilvl="0" w:tplc="F3B641F4">
      <w:start w:val="1"/>
      <w:numFmt w:val="decimal"/>
      <w:lvlText w:val="%1."/>
      <w:lvlJc w:val="left"/>
      <w:pPr>
        <w:tabs>
          <w:tab w:val="num" w:pos="720"/>
        </w:tabs>
        <w:ind w:left="720" w:hanging="360"/>
      </w:pPr>
      <w:rPr>
        <w:rFonts w:cs="Times New Roman" w:hint="default"/>
        <w:i w:val="0"/>
      </w:rPr>
    </w:lvl>
    <w:lvl w:ilvl="1" w:tplc="ADAC18B8">
      <w:start w:val="25"/>
      <w:numFmt w:val="decimal"/>
      <w:lvlText w:val="(%2)"/>
      <w:lvlJc w:val="left"/>
      <w:pPr>
        <w:tabs>
          <w:tab w:val="num" w:pos="1476"/>
        </w:tabs>
        <w:ind w:left="1476" w:hanging="396"/>
      </w:pPr>
      <w:rPr>
        <w:rFonts w:cs="Times New Roman" w:hint="default"/>
        <w:i w:val="0"/>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708F6E6E"/>
    <w:multiLevelType w:val="hybridMultilevel"/>
    <w:tmpl w:val="BB0A1754"/>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75017FC1"/>
    <w:multiLevelType w:val="hybridMultilevel"/>
    <w:tmpl w:val="FA5086C2"/>
    <w:lvl w:ilvl="0" w:tplc="896C8AA2">
      <w:start w:val="18"/>
      <w:numFmt w:val="decimal"/>
      <w:lvlText w:val="(%1)"/>
      <w:lvlJc w:val="left"/>
      <w:pPr>
        <w:tabs>
          <w:tab w:val="num" w:pos="768"/>
        </w:tabs>
        <w:ind w:left="768" w:hanging="408"/>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0"/>
  </w:num>
  <w:num w:numId="3">
    <w:abstractNumId w:val="23"/>
  </w:num>
  <w:num w:numId="4">
    <w:abstractNumId w:val="13"/>
  </w:num>
  <w:num w:numId="5">
    <w:abstractNumId w:val="16"/>
  </w:num>
  <w:num w:numId="6">
    <w:abstractNumId w:val="7"/>
  </w:num>
  <w:num w:numId="7">
    <w:abstractNumId w:val="4"/>
  </w:num>
  <w:num w:numId="8">
    <w:abstractNumId w:val="12"/>
  </w:num>
  <w:num w:numId="9">
    <w:abstractNumId w:val="2"/>
  </w:num>
  <w:num w:numId="10">
    <w:abstractNumId w:val="22"/>
  </w:num>
  <w:num w:numId="11">
    <w:abstractNumId w:val="25"/>
  </w:num>
  <w:num w:numId="12">
    <w:abstractNumId w:val="3"/>
  </w:num>
  <w:num w:numId="13">
    <w:abstractNumId w:val="1"/>
  </w:num>
  <w:num w:numId="14">
    <w:abstractNumId w:val="18"/>
  </w:num>
  <w:num w:numId="15">
    <w:abstractNumId w:val="10"/>
  </w:num>
  <w:num w:numId="16">
    <w:abstractNumId w:val="15"/>
  </w:num>
  <w:num w:numId="17">
    <w:abstractNumId w:val="20"/>
  </w:num>
  <w:num w:numId="18">
    <w:abstractNumId w:val="24"/>
  </w:num>
  <w:num w:numId="19">
    <w:abstractNumId w:val="19"/>
  </w:num>
  <w:num w:numId="20">
    <w:abstractNumId w:val="5"/>
  </w:num>
  <w:num w:numId="21">
    <w:abstractNumId w:val="11"/>
  </w:num>
  <w:num w:numId="22">
    <w:abstractNumId w:val="17"/>
  </w:num>
  <w:num w:numId="23">
    <w:abstractNumId w:val="14"/>
  </w:num>
  <w:num w:numId="24">
    <w:abstractNumId w:val="9"/>
  </w:num>
  <w:num w:numId="25">
    <w:abstractNumId w:val="26"/>
  </w:num>
  <w:num w:numId="26">
    <w:abstractNumId w:val="8"/>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2BF0"/>
    <w:rsid w:val="0000015F"/>
    <w:rsid w:val="000037EE"/>
    <w:rsid w:val="00010AE8"/>
    <w:rsid w:val="00012428"/>
    <w:rsid w:val="000448D4"/>
    <w:rsid w:val="0006477F"/>
    <w:rsid w:val="00087600"/>
    <w:rsid w:val="00093F41"/>
    <w:rsid w:val="000961A8"/>
    <w:rsid w:val="00096BC1"/>
    <w:rsid w:val="00103805"/>
    <w:rsid w:val="00105822"/>
    <w:rsid w:val="00106E71"/>
    <w:rsid w:val="001077F7"/>
    <w:rsid w:val="00111C24"/>
    <w:rsid w:val="00113A61"/>
    <w:rsid w:val="00121BB4"/>
    <w:rsid w:val="00135FA5"/>
    <w:rsid w:val="00156490"/>
    <w:rsid w:val="00161A2F"/>
    <w:rsid w:val="00163B4A"/>
    <w:rsid w:val="00175CBA"/>
    <w:rsid w:val="00183785"/>
    <w:rsid w:val="00183BD6"/>
    <w:rsid w:val="00185224"/>
    <w:rsid w:val="001B2C8C"/>
    <w:rsid w:val="001B4282"/>
    <w:rsid w:val="001B708B"/>
    <w:rsid w:val="001C7BE1"/>
    <w:rsid w:val="001D1F89"/>
    <w:rsid w:val="001E0FAE"/>
    <w:rsid w:val="001E6DD7"/>
    <w:rsid w:val="001F7E15"/>
    <w:rsid w:val="0020171C"/>
    <w:rsid w:val="002100F7"/>
    <w:rsid w:val="002105F7"/>
    <w:rsid w:val="002268A1"/>
    <w:rsid w:val="00231793"/>
    <w:rsid w:val="0023328A"/>
    <w:rsid w:val="0023511F"/>
    <w:rsid w:val="002512CB"/>
    <w:rsid w:val="00264B55"/>
    <w:rsid w:val="002651B4"/>
    <w:rsid w:val="002653C3"/>
    <w:rsid w:val="00265B33"/>
    <w:rsid w:val="00274E00"/>
    <w:rsid w:val="00281747"/>
    <w:rsid w:val="002A09C9"/>
    <w:rsid w:val="002A47A8"/>
    <w:rsid w:val="002A627F"/>
    <w:rsid w:val="002B0F3D"/>
    <w:rsid w:val="002B1099"/>
    <w:rsid w:val="002B26AA"/>
    <w:rsid w:val="002C55EE"/>
    <w:rsid w:val="002C5A5F"/>
    <w:rsid w:val="002D0582"/>
    <w:rsid w:val="002D1C5A"/>
    <w:rsid w:val="002D7702"/>
    <w:rsid w:val="002F7115"/>
    <w:rsid w:val="002F795E"/>
    <w:rsid w:val="00307A5F"/>
    <w:rsid w:val="00320258"/>
    <w:rsid w:val="00344BAD"/>
    <w:rsid w:val="00346A1B"/>
    <w:rsid w:val="00351B56"/>
    <w:rsid w:val="00363BED"/>
    <w:rsid w:val="00373A16"/>
    <w:rsid w:val="00373CF5"/>
    <w:rsid w:val="003764E5"/>
    <w:rsid w:val="00383B57"/>
    <w:rsid w:val="003B266E"/>
    <w:rsid w:val="003B33BD"/>
    <w:rsid w:val="003B6B05"/>
    <w:rsid w:val="003B741A"/>
    <w:rsid w:val="003C2D7F"/>
    <w:rsid w:val="00412479"/>
    <w:rsid w:val="004136F1"/>
    <w:rsid w:val="004161E5"/>
    <w:rsid w:val="00425F4D"/>
    <w:rsid w:val="00437515"/>
    <w:rsid w:val="004450EA"/>
    <w:rsid w:val="004473A0"/>
    <w:rsid w:val="00453AD7"/>
    <w:rsid w:val="0046687C"/>
    <w:rsid w:val="00471BD7"/>
    <w:rsid w:val="00485C47"/>
    <w:rsid w:val="0049085A"/>
    <w:rsid w:val="00496054"/>
    <w:rsid w:val="004B1CC3"/>
    <w:rsid w:val="004B20D5"/>
    <w:rsid w:val="004F4141"/>
    <w:rsid w:val="0054300D"/>
    <w:rsid w:val="005807F6"/>
    <w:rsid w:val="00591BCA"/>
    <w:rsid w:val="005A3613"/>
    <w:rsid w:val="005B5D0B"/>
    <w:rsid w:val="005B76B9"/>
    <w:rsid w:val="005C0672"/>
    <w:rsid w:val="005F7D0A"/>
    <w:rsid w:val="00615A7B"/>
    <w:rsid w:val="00622C4E"/>
    <w:rsid w:val="00622D13"/>
    <w:rsid w:val="00625D5B"/>
    <w:rsid w:val="00632AF9"/>
    <w:rsid w:val="0063518C"/>
    <w:rsid w:val="00640420"/>
    <w:rsid w:val="00673AEE"/>
    <w:rsid w:val="006770CE"/>
    <w:rsid w:val="00682EB9"/>
    <w:rsid w:val="0068516C"/>
    <w:rsid w:val="006A5DCD"/>
    <w:rsid w:val="006B5797"/>
    <w:rsid w:val="006B7627"/>
    <w:rsid w:val="006D2342"/>
    <w:rsid w:val="007154F1"/>
    <w:rsid w:val="00717A7D"/>
    <w:rsid w:val="0072153F"/>
    <w:rsid w:val="00721F93"/>
    <w:rsid w:val="00747DF2"/>
    <w:rsid w:val="0075132C"/>
    <w:rsid w:val="00754531"/>
    <w:rsid w:val="00754B45"/>
    <w:rsid w:val="00755771"/>
    <w:rsid w:val="00755B19"/>
    <w:rsid w:val="0077532A"/>
    <w:rsid w:val="00776E93"/>
    <w:rsid w:val="00787D53"/>
    <w:rsid w:val="007A69A2"/>
    <w:rsid w:val="007B659E"/>
    <w:rsid w:val="007D35AA"/>
    <w:rsid w:val="007D7F7F"/>
    <w:rsid w:val="007E4C23"/>
    <w:rsid w:val="007F2CBF"/>
    <w:rsid w:val="00801228"/>
    <w:rsid w:val="00805009"/>
    <w:rsid w:val="00816383"/>
    <w:rsid w:val="00835FB0"/>
    <w:rsid w:val="00842BBB"/>
    <w:rsid w:val="0084445B"/>
    <w:rsid w:val="00873C4B"/>
    <w:rsid w:val="00884FD9"/>
    <w:rsid w:val="00895031"/>
    <w:rsid w:val="008A2BF0"/>
    <w:rsid w:val="008A3E00"/>
    <w:rsid w:val="008A417D"/>
    <w:rsid w:val="008A6741"/>
    <w:rsid w:val="008B0FB4"/>
    <w:rsid w:val="008C6530"/>
    <w:rsid w:val="008C67A7"/>
    <w:rsid w:val="008E391F"/>
    <w:rsid w:val="00916F70"/>
    <w:rsid w:val="00935173"/>
    <w:rsid w:val="00962FC8"/>
    <w:rsid w:val="00973F8C"/>
    <w:rsid w:val="009756D3"/>
    <w:rsid w:val="00976D0B"/>
    <w:rsid w:val="00996285"/>
    <w:rsid w:val="00996C0D"/>
    <w:rsid w:val="009A3F39"/>
    <w:rsid w:val="009B10EF"/>
    <w:rsid w:val="009B4D74"/>
    <w:rsid w:val="009B6E6C"/>
    <w:rsid w:val="009C6023"/>
    <w:rsid w:val="009D3F2A"/>
    <w:rsid w:val="009E5320"/>
    <w:rsid w:val="00A0621C"/>
    <w:rsid w:val="00A105E9"/>
    <w:rsid w:val="00A17D32"/>
    <w:rsid w:val="00A3508C"/>
    <w:rsid w:val="00A36594"/>
    <w:rsid w:val="00A7052C"/>
    <w:rsid w:val="00A759E6"/>
    <w:rsid w:val="00A86EE8"/>
    <w:rsid w:val="00B1310A"/>
    <w:rsid w:val="00B13EBD"/>
    <w:rsid w:val="00B22E0F"/>
    <w:rsid w:val="00B31BAA"/>
    <w:rsid w:val="00B429E6"/>
    <w:rsid w:val="00B65F19"/>
    <w:rsid w:val="00B71250"/>
    <w:rsid w:val="00B758EB"/>
    <w:rsid w:val="00B92209"/>
    <w:rsid w:val="00B9766D"/>
    <w:rsid w:val="00BA6497"/>
    <w:rsid w:val="00BB39A6"/>
    <w:rsid w:val="00BB56F8"/>
    <w:rsid w:val="00BC16F2"/>
    <w:rsid w:val="00BC544D"/>
    <w:rsid w:val="00BC656C"/>
    <w:rsid w:val="00BC6F7F"/>
    <w:rsid w:val="00BC71A6"/>
    <w:rsid w:val="00BE1602"/>
    <w:rsid w:val="00BE4B87"/>
    <w:rsid w:val="00BF5785"/>
    <w:rsid w:val="00BF6108"/>
    <w:rsid w:val="00BF6179"/>
    <w:rsid w:val="00C1039E"/>
    <w:rsid w:val="00C164DA"/>
    <w:rsid w:val="00C2023C"/>
    <w:rsid w:val="00C235F6"/>
    <w:rsid w:val="00C3273C"/>
    <w:rsid w:val="00C40CFE"/>
    <w:rsid w:val="00C413B4"/>
    <w:rsid w:val="00C67777"/>
    <w:rsid w:val="00C9034F"/>
    <w:rsid w:val="00C95D6D"/>
    <w:rsid w:val="00CB52C3"/>
    <w:rsid w:val="00CE6519"/>
    <w:rsid w:val="00CF7638"/>
    <w:rsid w:val="00D148CA"/>
    <w:rsid w:val="00D153E0"/>
    <w:rsid w:val="00D229F6"/>
    <w:rsid w:val="00D27888"/>
    <w:rsid w:val="00D36474"/>
    <w:rsid w:val="00D45A9A"/>
    <w:rsid w:val="00D54905"/>
    <w:rsid w:val="00D62C04"/>
    <w:rsid w:val="00D753A4"/>
    <w:rsid w:val="00D979B3"/>
    <w:rsid w:val="00DA1E93"/>
    <w:rsid w:val="00DA59B1"/>
    <w:rsid w:val="00DC219D"/>
    <w:rsid w:val="00DC27E3"/>
    <w:rsid w:val="00DC774F"/>
    <w:rsid w:val="00DD7066"/>
    <w:rsid w:val="00DD759D"/>
    <w:rsid w:val="00E00F7C"/>
    <w:rsid w:val="00E01F90"/>
    <w:rsid w:val="00E119FD"/>
    <w:rsid w:val="00E1252E"/>
    <w:rsid w:val="00E2701F"/>
    <w:rsid w:val="00E37F63"/>
    <w:rsid w:val="00E43C67"/>
    <w:rsid w:val="00E53386"/>
    <w:rsid w:val="00EA1EC5"/>
    <w:rsid w:val="00EB0003"/>
    <w:rsid w:val="00EB6E6C"/>
    <w:rsid w:val="00EC05F5"/>
    <w:rsid w:val="00EC25B2"/>
    <w:rsid w:val="00EC3052"/>
    <w:rsid w:val="00EC50C3"/>
    <w:rsid w:val="00ED2672"/>
    <w:rsid w:val="00EE7100"/>
    <w:rsid w:val="00EF091E"/>
    <w:rsid w:val="00EF1BC1"/>
    <w:rsid w:val="00F12805"/>
    <w:rsid w:val="00F143A9"/>
    <w:rsid w:val="00F143F1"/>
    <w:rsid w:val="00F46E6A"/>
    <w:rsid w:val="00F506F8"/>
    <w:rsid w:val="00F52D4B"/>
    <w:rsid w:val="00FA40C2"/>
    <w:rsid w:val="00FB7447"/>
    <w:rsid w:val="00FE609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C6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rsid w:val="001E6DD7"/>
    <w:rPr>
      <w:rFonts w:cs="Times New Roman"/>
      <w:i/>
      <w:iCs/>
    </w:rPr>
  </w:style>
  <w:style w:type="paragraph" w:customStyle="1" w:styleId="paragraphstyle6">
    <w:name w:val="paragraph_style_6"/>
    <w:basedOn w:val="Normal"/>
    <w:uiPriority w:val="99"/>
    <w:rsid w:val="005A3613"/>
    <w:pPr>
      <w:spacing w:line="190" w:lineRule="atLeast"/>
    </w:pPr>
    <w:rPr>
      <w:rFonts w:ascii="Arial" w:hAnsi="Arial" w:cs="Arial"/>
      <w:color w:val="474747"/>
      <w:sz w:val="14"/>
      <w:szCs w:val="14"/>
    </w:rPr>
  </w:style>
  <w:style w:type="character" w:customStyle="1" w:styleId="style91">
    <w:name w:val="style_91"/>
    <w:basedOn w:val="DefaultParagraphFont"/>
    <w:uiPriority w:val="99"/>
    <w:rsid w:val="005A3613"/>
    <w:rPr>
      <w:rFonts w:cs="Times New Roman"/>
      <w:color w:val="0D0D0D"/>
    </w:rPr>
  </w:style>
  <w:style w:type="character" w:customStyle="1" w:styleId="style101">
    <w:name w:val="style_101"/>
    <w:basedOn w:val="DefaultParagraphFont"/>
    <w:uiPriority w:val="99"/>
    <w:rsid w:val="005A3613"/>
    <w:rPr>
      <w:rFonts w:ascii="Arial" w:hAnsi="Arial" w:cs="Arial"/>
      <w:i/>
      <w:iCs/>
      <w:color w:val="0D0D0D"/>
      <w:sz w:val="14"/>
      <w:szCs w:val="14"/>
    </w:rPr>
  </w:style>
  <w:style w:type="paragraph" w:styleId="FootnoteText">
    <w:name w:val="footnote text"/>
    <w:basedOn w:val="Normal"/>
    <w:link w:val="FootnoteTextChar"/>
    <w:uiPriority w:val="99"/>
    <w:semiHidden/>
    <w:rsid w:val="008E391F"/>
    <w:rPr>
      <w:sz w:val="20"/>
      <w:szCs w:val="20"/>
    </w:rPr>
  </w:style>
  <w:style w:type="character" w:customStyle="1" w:styleId="FootnoteTextChar">
    <w:name w:val="Footnote Text Char"/>
    <w:basedOn w:val="DefaultParagraphFont"/>
    <w:link w:val="FootnoteText"/>
    <w:uiPriority w:val="99"/>
    <w:semiHidden/>
    <w:locked/>
    <w:rsid w:val="00B758EB"/>
    <w:rPr>
      <w:rFonts w:cs="Times New Roman"/>
      <w:sz w:val="20"/>
      <w:szCs w:val="20"/>
    </w:rPr>
  </w:style>
  <w:style w:type="character" w:styleId="FootnoteReference">
    <w:name w:val="footnote reference"/>
    <w:basedOn w:val="DefaultParagraphFont"/>
    <w:uiPriority w:val="99"/>
    <w:semiHidden/>
    <w:rsid w:val="008E391F"/>
    <w:rPr>
      <w:rFonts w:cs="Times New Roman"/>
      <w:vertAlign w:val="superscript"/>
    </w:rPr>
  </w:style>
  <w:style w:type="character" w:styleId="Hyperlink">
    <w:name w:val="Hyperlink"/>
    <w:basedOn w:val="DefaultParagraphFont"/>
    <w:uiPriority w:val="99"/>
    <w:rsid w:val="00B71250"/>
    <w:rPr>
      <w:rFonts w:cs="Times New Roman"/>
      <w:color w:val="0000FF"/>
      <w:u w:val="single"/>
    </w:rPr>
  </w:style>
  <w:style w:type="character" w:styleId="Emphasis">
    <w:name w:val="Emphasis"/>
    <w:basedOn w:val="DefaultParagraphFont"/>
    <w:uiPriority w:val="99"/>
    <w:qFormat/>
    <w:rsid w:val="00F52D4B"/>
    <w:rPr>
      <w:rFonts w:cs="Times New Roman"/>
      <w:b/>
      <w:bCs/>
    </w:rPr>
  </w:style>
  <w:style w:type="character" w:customStyle="1" w:styleId="st1">
    <w:name w:val="st1"/>
    <w:basedOn w:val="DefaultParagraphFont"/>
    <w:uiPriority w:val="99"/>
    <w:rsid w:val="00F52D4B"/>
    <w:rPr>
      <w:rFonts w:cs="Times New Roman"/>
    </w:rPr>
  </w:style>
  <w:style w:type="character" w:styleId="CommentReference">
    <w:name w:val="annotation reference"/>
    <w:basedOn w:val="DefaultParagraphFont"/>
    <w:uiPriority w:val="99"/>
    <w:semiHidden/>
    <w:rsid w:val="00717A7D"/>
    <w:rPr>
      <w:rFonts w:cs="Times New Roman"/>
      <w:sz w:val="16"/>
      <w:szCs w:val="16"/>
    </w:rPr>
  </w:style>
  <w:style w:type="paragraph" w:styleId="CommentText">
    <w:name w:val="annotation text"/>
    <w:basedOn w:val="Normal"/>
    <w:link w:val="CommentTextChar"/>
    <w:uiPriority w:val="99"/>
    <w:semiHidden/>
    <w:rsid w:val="00717A7D"/>
    <w:rPr>
      <w:sz w:val="20"/>
      <w:szCs w:val="20"/>
    </w:rPr>
  </w:style>
  <w:style w:type="character" w:customStyle="1" w:styleId="CommentTextChar">
    <w:name w:val="Comment Text Char"/>
    <w:basedOn w:val="DefaultParagraphFont"/>
    <w:link w:val="CommentText"/>
    <w:uiPriority w:val="99"/>
    <w:semiHidden/>
    <w:locked/>
    <w:rsid w:val="00B758EB"/>
    <w:rPr>
      <w:rFonts w:cs="Times New Roman"/>
      <w:sz w:val="20"/>
      <w:szCs w:val="20"/>
    </w:rPr>
  </w:style>
  <w:style w:type="paragraph" w:styleId="CommentSubject">
    <w:name w:val="annotation subject"/>
    <w:basedOn w:val="CommentText"/>
    <w:next w:val="CommentText"/>
    <w:link w:val="CommentSubjectChar"/>
    <w:uiPriority w:val="99"/>
    <w:semiHidden/>
    <w:rsid w:val="00717A7D"/>
    <w:rPr>
      <w:b/>
      <w:bCs/>
    </w:rPr>
  </w:style>
  <w:style w:type="character" w:customStyle="1" w:styleId="CommentSubjectChar">
    <w:name w:val="Comment Subject Char"/>
    <w:basedOn w:val="CommentTextChar"/>
    <w:link w:val="CommentSubject"/>
    <w:uiPriority w:val="99"/>
    <w:semiHidden/>
    <w:locked/>
    <w:rsid w:val="00B758EB"/>
    <w:rPr>
      <w:b/>
      <w:bCs/>
    </w:rPr>
  </w:style>
  <w:style w:type="paragraph" w:styleId="BalloonText">
    <w:name w:val="Balloon Text"/>
    <w:basedOn w:val="Normal"/>
    <w:link w:val="BalloonTextChar"/>
    <w:uiPriority w:val="99"/>
    <w:semiHidden/>
    <w:rsid w:val="00717A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58EB"/>
    <w:rPr>
      <w:rFonts w:cs="Times New Roman"/>
      <w:sz w:val="2"/>
    </w:rPr>
  </w:style>
  <w:style w:type="paragraph" w:styleId="Footer">
    <w:name w:val="footer"/>
    <w:basedOn w:val="Normal"/>
    <w:link w:val="FooterChar"/>
    <w:uiPriority w:val="99"/>
    <w:rsid w:val="00412479"/>
    <w:pPr>
      <w:tabs>
        <w:tab w:val="center" w:pos="4153"/>
        <w:tab w:val="right" w:pos="8306"/>
      </w:tabs>
    </w:pPr>
  </w:style>
  <w:style w:type="character" w:customStyle="1" w:styleId="FooterChar">
    <w:name w:val="Footer Char"/>
    <w:basedOn w:val="DefaultParagraphFont"/>
    <w:link w:val="Footer"/>
    <w:uiPriority w:val="99"/>
    <w:semiHidden/>
    <w:locked/>
    <w:rsid w:val="00B758EB"/>
    <w:rPr>
      <w:rFonts w:cs="Times New Roman"/>
      <w:sz w:val="24"/>
      <w:szCs w:val="24"/>
    </w:rPr>
  </w:style>
  <w:style w:type="character" w:styleId="PageNumber">
    <w:name w:val="page number"/>
    <w:basedOn w:val="DefaultParagraphFont"/>
    <w:uiPriority w:val="99"/>
    <w:rsid w:val="00412479"/>
    <w:rPr>
      <w:rFonts w:cs="Times New Roman"/>
    </w:rPr>
  </w:style>
  <w:style w:type="paragraph" w:styleId="NormalWeb">
    <w:name w:val="Normal (Web)"/>
    <w:basedOn w:val="Normal"/>
    <w:uiPriority w:val="99"/>
    <w:semiHidden/>
    <w:rsid w:val="009B6E6C"/>
    <w:pPr>
      <w:spacing w:before="100" w:beforeAutospacing="1" w:after="100" w:afterAutospacing="1"/>
    </w:pPr>
    <w:rPr>
      <w:lang w:val="fr-FR" w:eastAsia="fr-FR"/>
    </w:rPr>
  </w:style>
</w:styles>
</file>

<file path=word/webSettings.xml><?xml version="1.0" encoding="utf-8"?>
<w:webSettings xmlns:r="http://schemas.openxmlformats.org/officeDocument/2006/relationships" xmlns:w="http://schemas.openxmlformats.org/wordprocessingml/2006/main">
  <w:divs>
    <w:div w:id="554043776">
      <w:marLeft w:val="0"/>
      <w:marRight w:val="0"/>
      <w:marTop w:val="0"/>
      <w:marBottom w:val="0"/>
      <w:divBdr>
        <w:top w:val="none" w:sz="0" w:space="0" w:color="auto"/>
        <w:left w:val="none" w:sz="0" w:space="0" w:color="auto"/>
        <w:bottom w:val="none" w:sz="0" w:space="0" w:color="auto"/>
        <w:right w:val="none" w:sz="0" w:space="0" w:color="auto"/>
      </w:divBdr>
    </w:div>
    <w:div w:id="554043783">
      <w:marLeft w:val="0"/>
      <w:marRight w:val="0"/>
      <w:marTop w:val="0"/>
      <w:marBottom w:val="0"/>
      <w:divBdr>
        <w:top w:val="none" w:sz="0" w:space="0" w:color="auto"/>
        <w:left w:val="none" w:sz="0" w:space="0" w:color="auto"/>
        <w:bottom w:val="none" w:sz="0" w:space="0" w:color="auto"/>
        <w:right w:val="none" w:sz="0" w:space="0" w:color="auto"/>
      </w:divBdr>
      <w:divsChild>
        <w:div w:id="554043799">
          <w:marLeft w:val="0"/>
          <w:marRight w:val="0"/>
          <w:marTop w:val="0"/>
          <w:marBottom w:val="0"/>
          <w:divBdr>
            <w:top w:val="none" w:sz="0" w:space="0" w:color="auto"/>
            <w:left w:val="none" w:sz="0" w:space="0" w:color="auto"/>
            <w:bottom w:val="none" w:sz="0" w:space="0" w:color="auto"/>
            <w:right w:val="none" w:sz="0" w:space="0" w:color="auto"/>
          </w:divBdr>
          <w:divsChild>
            <w:div w:id="554043781">
              <w:marLeft w:val="0"/>
              <w:marRight w:val="0"/>
              <w:marTop w:val="0"/>
              <w:marBottom w:val="0"/>
              <w:divBdr>
                <w:top w:val="none" w:sz="0" w:space="0" w:color="auto"/>
                <w:left w:val="none" w:sz="0" w:space="0" w:color="auto"/>
                <w:bottom w:val="none" w:sz="0" w:space="0" w:color="auto"/>
                <w:right w:val="none" w:sz="0" w:space="0" w:color="auto"/>
              </w:divBdr>
            </w:div>
            <w:div w:id="554043859">
              <w:marLeft w:val="0"/>
              <w:marRight w:val="0"/>
              <w:marTop w:val="0"/>
              <w:marBottom w:val="0"/>
              <w:divBdr>
                <w:top w:val="none" w:sz="0" w:space="0" w:color="auto"/>
                <w:left w:val="none" w:sz="0" w:space="0" w:color="auto"/>
                <w:bottom w:val="none" w:sz="0" w:space="0" w:color="auto"/>
                <w:right w:val="none" w:sz="0" w:space="0" w:color="auto"/>
              </w:divBdr>
            </w:div>
            <w:div w:id="554043878">
              <w:marLeft w:val="0"/>
              <w:marRight w:val="0"/>
              <w:marTop w:val="0"/>
              <w:marBottom w:val="0"/>
              <w:divBdr>
                <w:top w:val="none" w:sz="0" w:space="0" w:color="auto"/>
                <w:left w:val="none" w:sz="0" w:space="0" w:color="auto"/>
                <w:bottom w:val="none" w:sz="0" w:space="0" w:color="auto"/>
                <w:right w:val="none" w:sz="0" w:space="0" w:color="auto"/>
              </w:divBdr>
            </w:div>
            <w:div w:id="554043909">
              <w:marLeft w:val="0"/>
              <w:marRight w:val="0"/>
              <w:marTop w:val="0"/>
              <w:marBottom w:val="0"/>
              <w:divBdr>
                <w:top w:val="none" w:sz="0" w:space="0" w:color="auto"/>
                <w:left w:val="none" w:sz="0" w:space="0" w:color="auto"/>
                <w:bottom w:val="none" w:sz="0" w:space="0" w:color="auto"/>
                <w:right w:val="none" w:sz="0" w:space="0" w:color="auto"/>
              </w:divBdr>
            </w:div>
            <w:div w:id="5540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3784">
      <w:marLeft w:val="0"/>
      <w:marRight w:val="0"/>
      <w:marTop w:val="0"/>
      <w:marBottom w:val="0"/>
      <w:divBdr>
        <w:top w:val="none" w:sz="0" w:space="0" w:color="auto"/>
        <w:left w:val="none" w:sz="0" w:space="0" w:color="auto"/>
        <w:bottom w:val="none" w:sz="0" w:space="0" w:color="auto"/>
        <w:right w:val="none" w:sz="0" w:space="0" w:color="auto"/>
      </w:divBdr>
      <w:divsChild>
        <w:div w:id="554043798">
          <w:marLeft w:val="0"/>
          <w:marRight w:val="0"/>
          <w:marTop w:val="0"/>
          <w:marBottom w:val="0"/>
          <w:divBdr>
            <w:top w:val="none" w:sz="0" w:space="0" w:color="auto"/>
            <w:left w:val="none" w:sz="0" w:space="0" w:color="auto"/>
            <w:bottom w:val="none" w:sz="0" w:space="0" w:color="auto"/>
            <w:right w:val="none" w:sz="0" w:space="0" w:color="auto"/>
          </w:divBdr>
          <w:divsChild>
            <w:div w:id="554043778">
              <w:marLeft w:val="0"/>
              <w:marRight w:val="0"/>
              <w:marTop w:val="0"/>
              <w:marBottom w:val="0"/>
              <w:divBdr>
                <w:top w:val="none" w:sz="0" w:space="0" w:color="auto"/>
                <w:left w:val="none" w:sz="0" w:space="0" w:color="auto"/>
                <w:bottom w:val="none" w:sz="0" w:space="0" w:color="auto"/>
                <w:right w:val="none" w:sz="0" w:space="0" w:color="auto"/>
              </w:divBdr>
            </w:div>
            <w:div w:id="554043808">
              <w:marLeft w:val="0"/>
              <w:marRight w:val="0"/>
              <w:marTop w:val="0"/>
              <w:marBottom w:val="0"/>
              <w:divBdr>
                <w:top w:val="none" w:sz="0" w:space="0" w:color="auto"/>
                <w:left w:val="none" w:sz="0" w:space="0" w:color="auto"/>
                <w:bottom w:val="none" w:sz="0" w:space="0" w:color="auto"/>
                <w:right w:val="none" w:sz="0" w:space="0" w:color="auto"/>
              </w:divBdr>
            </w:div>
            <w:div w:id="554043818">
              <w:marLeft w:val="0"/>
              <w:marRight w:val="0"/>
              <w:marTop w:val="0"/>
              <w:marBottom w:val="0"/>
              <w:divBdr>
                <w:top w:val="none" w:sz="0" w:space="0" w:color="auto"/>
                <w:left w:val="none" w:sz="0" w:space="0" w:color="auto"/>
                <w:bottom w:val="none" w:sz="0" w:space="0" w:color="auto"/>
                <w:right w:val="none" w:sz="0" w:space="0" w:color="auto"/>
              </w:divBdr>
            </w:div>
            <w:div w:id="554043828">
              <w:marLeft w:val="0"/>
              <w:marRight w:val="0"/>
              <w:marTop w:val="0"/>
              <w:marBottom w:val="0"/>
              <w:divBdr>
                <w:top w:val="none" w:sz="0" w:space="0" w:color="auto"/>
                <w:left w:val="none" w:sz="0" w:space="0" w:color="auto"/>
                <w:bottom w:val="none" w:sz="0" w:space="0" w:color="auto"/>
                <w:right w:val="none" w:sz="0" w:space="0" w:color="auto"/>
              </w:divBdr>
            </w:div>
            <w:div w:id="554043846">
              <w:marLeft w:val="0"/>
              <w:marRight w:val="0"/>
              <w:marTop w:val="0"/>
              <w:marBottom w:val="0"/>
              <w:divBdr>
                <w:top w:val="none" w:sz="0" w:space="0" w:color="auto"/>
                <w:left w:val="none" w:sz="0" w:space="0" w:color="auto"/>
                <w:bottom w:val="none" w:sz="0" w:space="0" w:color="auto"/>
                <w:right w:val="none" w:sz="0" w:space="0" w:color="auto"/>
              </w:divBdr>
            </w:div>
            <w:div w:id="554043853">
              <w:marLeft w:val="0"/>
              <w:marRight w:val="0"/>
              <w:marTop w:val="0"/>
              <w:marBottom w:val="0"/>
              <w:divBdr>
                <w:top w:val="none" w:sz="0" w:space="0" w:color="auto"/>
                <w:left w:val="none" w:sz="0" w:space="0" w:color="auto"/>
                <w:bottom w:val="none" w:sz="0" w:space="0" w:color="auto"/>
                <w:right w:val="none" w:sz="0" w:space="0" w:color="auto"/>
              </w:divBdr>
            </w:div>
            <w:div w:id="554043856">
              <w:marLeft w:val="0"/>
              <w:marRight w:val="0"/>
              <w:marTop w:val="0"/>
              <w:marBottom w:val="0"/>
              <w:divBdr>
                <w:top w:val="none" w:sz="0" w:space="0" w:color="auto"/>
                <w:left w:val="none" w:sz="0" w:space="0" w:color="auto"/>
                <w:bottom w:val="none" w:sz="0" w:space="0" w:color="auto"/>
                <w:right w:val="none" w:sz="0" w:space="0" w:color="auto"/>
              </w:divBdr>
            </w:div>
            <w:div w:id="554043881">
              <w:marLeft w:val="0"/>
              <w:marRight w:val="0"/>
              <w:marTop w:val="0"/>
              <w:marBottom w:val="0"/>
              <w:divBdr>
                <w:top w:val="none" w:sz="0" w:space="0" w:color="auto"/>
                <w:left w:val="none" w:sz="0" w:space="0" w:color="auto"/>
                <w:bottom w:val="none" w:sz="0" w:space="0" w:color="auto"/>
                <w:right w:val="none" w:sz="0" w:space="0" w:color="auto"/>
              </w:divBdr>
            </w:div>
            <w:div w:id="554043887">
              <w:marLeft w:val="0"/>
              <w:marRight w:val="0"/>
              <w:marTop w:val="0"/>
              <w:marBottom w:val="0"/>
              <w:divBdr>
                <w:top w:val="none" w:sz="0" w:space="0" w:color="auto"/>
                <w:left w:val="none" w:sz="0" w:space="0" w:color="auto"/>
                <w:bottom w:val="none" w:sz="0" w:space="0" w:color="auto"/>
                <w:right w:val="none" w:sz="0" w:space="0" w:color="auto"/>
              </w:divBdr>
            </w:div>
            <w:div w:id="554043903">
              <w:marLeft w:val="0"/>
              <w:marRight w:val="0"/>
              <w:marTop w:val="0"/>
              <w:marBottom w:val="0"/>
              <w:divBdr>
                <w:top w:val="none" w:sz="0" w:space="0" w:color="auto"/>
                <w:left w:val="none" w:sz="0" w:space="0" w:color="auto"/>
                <w:bottom w:val="none" w:sz="0" w:space="0" w:color="auto"/>
                <w:right w:val="none" w:sz="0" w:space="0" w:color="auto"/>
              </w:divBdr>
            </w:div>
            <w:div w:id="554043911">
              <w:marLeft w:val="0"/>
              <w:marRight w:val="0"/>
              <w:marTop w:val="0"/>
              <w:marBottom w:val="0"/>
              <w:divBdr>
                <w:top w:val="none" w:sz="0" w:space="0" w:color="auto"/>
                <w:left w:val="none" w:sz="0" w:space="0" w:color="auto"/>
                <w:bottom w:val="none" w:sz="0" w:space="0" w:color="auto"/>
                <w:right w:val="none" w:sz="0" w:space="0" w:color="auto"/>
              </w:divBdr>
            </w:div>
            <w:div w:id="554043922">
              <w:marLeft w:val="0"/>
              <w:marRight w:val="0"/>
              <w:marTop w:val="0"/>
              <w:marBottom w:val="0"/>
              <w:divBdr>
                <w:top w:val="none" w:sz="0" w:space="0" w:color="auto"/>
                <w:left w:val="none" w:sz="0" w:space="0" w:color="auto"/>
                <w:bottom w:val="none" w:sz="0" w:space="0" w:color="auto"/>
                <w:right w:val="none" w:sz="0" w:space="0" w:color="auto"/>
              </w:divBdr>
            </w:div>
            <w:div w:id="554043933">
              <w:marLeft w:val="0"/>
              <w:marRight w:val="0"/>
              <w:marTop w:val="0"/>
              <w:marBottom w:val="0"/>
              <w:divBdr>
                <w:top w:val="none" w:sz="0" w:space="0" w:color="auto"/>
                <w:left w:val="none" w:sz="0" w:space="0" w:color="auto"/>
                <w:bottom w:val="none" w:sz="0" w:space="0" w:color="auto"/>
                <w:right w:val="none" w:sz="0" w:space="0" w:color="auto"/>
              </w:divBdr>
            </w:div>
            <w:div w:id="5540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3791">
      <w:marLeft w:val="0"/>
      <w:marRight w:val="0"/>
      <w:marTop w:val="0"/>
      <w:marBottom w:val="0"/>
      <w:divBdr>
        <w:top w:val="none" w:sz="0" w:space="0" w:color="auto"/>
        <w:left w:val="none" w:sz="0" w:space="0" w:color="auto"/>
        <w:bottom w:val="none" w:sz="0" w:space="0" w:color="auto"/>
        <w:right w:val="none" w:sz="0" w:space="0" w:color="auto"/>
      </w:divBdr>
      <w:divsChild>
        <w:div w:id="554043777">
          <w:marLeft w:val="0"/>
          <w:marRight w:val="0"/>
          <w:marTop w:val="0"/>
          <w:marBottom w:val="0"/>
          <w:divBdr>
            <w:top w:val="none" w:sz="0" w:space="0" w:color="auto"/>
            <w:left w:val="none" w:sz="0" w:space="0" w:color="auto"/>
            <w:bottom w:val="none" w:sz="0" w:space="0" w:color="auto"/>
            <w:right w:val="none" w:sz="0" w:space="0" w:color="auto"/>
          </w:divBdr>
        </w:div>
        <w:div w:id="554043790">
          <w:marLeft w:val="0"/>
          <w:marRight w:val="0"/>
          <w:marTop w:val="0"/>
          <w:marBottom w:val="0"/>
          <w:divBdr>
            <w:top w:val="none" w:sz="0" w:space="0" w:color="auto"/>
            <w:left w:val="none" w:sz="0" w:space="0" w:color="auto"/>
            <w:bottom w:val="none" w:sz="0" w:space="0" w:color="auto"/>
            <w:right w:val="none" w:sz="0" w:space="0" w:color="auto"/>
          </w:divBdr>
        </w:div>
        <w:div w:id="554043794">
          <w:marLeft w:val="0"/>
          <w:marRight w:val="0"/>
          <w:marTop w:val="0"/>
          <w:marBottom w:val="0"/>
          <w:divBdr>
            <w:top w:val="none" w:sz="0" w:space="0" w:color="auto"/>
            <w:left w:val="none" w:sz="0" w:space="0" w:color="auto"/>
            <w:bottom w:val="none" w:sz="0" w:space="0" w:color="auto"/>
            <w:right w:val="none" w:sz="0" w:space="0" w:color="auto"/>
          </w:divBdr>
        </w:div>
        <w:div w:id="554043797">
          <w:marLeft w:val="0"/>
          <w:marRight w:val="0"/>
          <w:marTop w:val="0"/>
          <w:marBottom w:val="0"/>
          <w:divBdr>
            <w:top w:val="none" w:sz="0" w:space="0" w:color="auto"/>
            <w:left w:val="none" w:sz="0" w:space="0" w:color="auto"/>
            <w:bottom w:val="none" w:sz="0" w:space="0" w:color="auto"/>
            <w:right w:val="none" w:sz="0" w:space="0" w:color="auto"/>
          </w:divBdr>
        </w:div>
        <w:div w:id="554043801">
          <w:marLeft w:val="0"/>
          <w:marRight w:val="0"/>
          <w:marTop w:val="0"/>
          <w:marBottom w:val="0"/>
          <w:divBdr>
            <w:top w:val="none" w:sz="0" w:space="0" w:color="auto"/>
            <w:left w:val="none" w:sz="0" w:space="0" w:color="auto"/>
            <w:bottom w:val="none" w:sz="0" w:space="0" w:color="auto"/>
            <w:right w:val="none" w:sz="0" w:space="0" w:color="auto"/>
          </w:divBdr>
        </w:div>
        <w:div w:id="554043814">
          <w:marLeft w:val="0"/>
          <w:marRight w:val="0"/>
          <w:marTop w:val="0"/>
          <w:marBottom w:val="0"/>
          <w:divBdr>
            <w:top w:val="none" w:sz="0" w:space="0" w:color="auto"/>
            <w:left w:val="none" w:sz="0" w:space="0" w:color="auto"/>
            <w:bottom w:val="none" w:sz="0" w:space="0" w:color="auto"/>
            <w:right w:val="none" w:sz="0" w:space="0" w:color="auto"/>
          </w:divBdr>
        </w:div>
        <w:div w:id="554043819">
          <w:marLeft w:val="0"/>
          <w:marRight w:val="0"/>
          <w:marTop w:val="0"/>
          <w:marBottom w:val="0"/>
          <w:divBdr>
            <w:top w:val="none" w:sz="0" w:space="0" w:color="auto"/>
            <w:left w:val="none" w:sz="0" w:space="0" w:color="auto"/>
            <w:bottom w:val="none" w:sz="0" w:space="0" w:color="auto"/>
            <w:right w:val="none" w:sz="0" w:space="0" w:color="auto"/>
          </w:divBdr>
        </w:div>
        <w:div w:id="554043821">
          <w:marLeft w:val="0"/>
          <w:marRight w:val="0"/>
          <w:marTop w:val="0"/>
          <w:marBottom w:val="0"/>
          <w:divBdr>
            <w:top w:val="none" w:sz="0" w:space="0" w:color="auto"/>
            <w:left w:val="none" w:sz="0" w:space="0" w:color="auto"/>
            <w:bottom w:val="none" w:sz="0" w:space="0" w:color="auto"/>
            <w:right w:val="none" w:sz="0" w:space="0" w:color="auto"/>
          </w:divBdr>
        </w:div>
        <w:div w:id="554043824">
          <w:marLeft w:val="0"/>
          <w:marRight w:val="0"/>
          <w:marTop w:val="0"/>
          <w:marBottom w:val="0"/>
          <w:divBdr>
            <w:top w:val="none" w:sz="0" w:space="0" w:color="auto"/>
            <w:left w:val="none" w:sz="0" w:space="0" w:color="auto"/>
            <w:bottom w:val="none" w:sz="0" w:space="0" w:color="auto"/>
            <w:right w:val="none" w:sz="0" w:space="0" w:color="auto"/>
          </w:divBdr>
        </w:div>
        <w:div w:id="554043826">
          <w:marLeft w:val="0"/>
          <w:marRight w:val="0"/>
          <w:marTop w:val="0"/>
          <w:marBottom w:val="0"/>
          <w:divBdr>
            <w:top w:val="none" w:sz="0" w:space="0" w:color="auto"/>
            <w:left w:val="none" w:sz="0" w:space="0" w:color="auto"/>
            <w:bottom w:val="none" w:sz="0" w:space="0" w:color="auto"/>
            <w:right w:val="none" w:sz="0" w:space="0" w:color="auto"/>
          </w:divBdr>
        </w:div>
        <w:div w:id="554043827">
          <w:marLeft w:val="0"/>
          <w:marRight w:val="0"/>
          <w:marTop w:val="0"/>
          <w:marBottom w:val="0"/>
          <w:divBdr>
            <w:top w:val="none" w:sz="0" w:space="0" w:color="auto"/>
            <w:left w:val="none" w:sz="0" w:space="0" w:color="auto"/>
            <w:bottom w:val="none" w:sz="0" w:space="0" w:color="auto"/>
            <w:right w:val="none" w:sz="0" w:space="0" w:color="auto"/>
          </w:divBdr>
        </w:div>
        <w:div w:id="554043835">
          <w:marLeft w:val="0"/>
          <w:marRight w:val="0"/>
          <w:marTop w:val="0"/>
          <w:marBottom w:val="0"/>
          <w:divBdr>
            <w:top w:val="none" w:sz="0" w:space="0" w:color="auto"/>
            <w:left w:val="none" w:sz="0" w:space="0" w:color="auto"/>
            <w:bottom w:val="none" w:sz="0" w:space="0" w:color="auto"/>
            <w:right w:val="none" w:sz="0" w:space="0" w:color="auto"/>
          </w:divBdr>
        </w:div>
        <w:div w:id="554043842">
          <w:marLeft w:val="0"/>
          <w:marRight w:val="0"/>
          <w:marTop w:val="0"/>
          <w:marBottom w:val="0"/>
          <w:divBdr>
            <w:top w:val="none" w:sz="0" w:space="0" w:color="auto"/>
            <w:left w:val="none" w:sz="0" w:space="0" w:color="auto"/>
            <w:bottom w:val="none" w:sz="0" w:space="0" w:color="auto"/>
            <w:right w:val="none" w:sz="0" w:space="0" w:color="auto"/>
          </w:divBdr>
        </w:div>
        <w:div w:id="554043843">
          <w:marLeft w:val="0"/>
          <w:marRight w:val="0"/>
          <w:marTop w:val="0"/>
          <w:marBottom w:val="0"/>
          <w:divBdr>
            <w:top w:val="none" w:sz="0" w:space="0" w:color="auto"/>
            <w:left w:val="none" w:sz="0" w:space="0" w:color="auto"/>
            <w:bottom w:val="none" w:sz="0" w:space="0" w:color="auto"/>
            <w:right w:val="none" w:sz="0" w:space="0" w:color="auto"/>
          </w:divBdr>
        </w:div>
        <w:div w:id="554043847">
          <w:marLeft w:val="0"/>
          <w:marRight w:val="0"/>
          <w:marTop w:val="0"/>
          <w:marBottom w:val="0"/>
          <w:divBdr>
            <w:top w:val="none" w:sz="0" w:space="0" w:color="auto"/>
            <w:left w:val="none" w:sz="0" w:space="0" w:color="auto"/>
            <w:bottom w:val="none" w:sz="0" w:space="0" w:color="auto"/>
            <w:right w:val="none" w:sz="0" w:space="0" w:color="auto"/>
          </w:divBdr>
        </w:div>
        <w:div w:id="554043848">
          <w:marLeft w:val="0"/>
          <w:marRight w:val="0"/>
          <w:marTop w:val="0"/>
          <w:marBottom w:val="0"/>
          <w:divBdr>
            <w:top w:val="none" w:sz="0" w:space="0" w:color="auto"/>
            <w:left w:val="none" w:sz="0" w:space="0" w:color="auto"/>
            <w:bottom w:val="none" w:sz="0" w:space="0" w:color="auto"/>
            <w:right w:val="none" w:sz="0" w:space="0" w:color="auto"/>
          </w:divBdr>
        </w:div>
        <w:div w:id="554043849">
          <w:marLeft w:val="0"/>
          <w:marRight w:val="0"/>
          <w:marTop w:val="0"/>
          <w:marBottom w:val="0"/>
          <w:divBdr>
            <w:top w:val="none" w:sz="0" w:space="0" w:color="auto"/>
            <w:left w:val="none" w:sz="0" w:space="0" w:color="auto"/>
            <w:bottom w:val="none" w:sz="0" w:space="0" w:color="auto"/>
            <w:right w:val="none" w:sz="0" w:space="0" w:color="auto"/>
          </w:divBdr>
        </w:div>
        <w:div w:id="554043862">
          <w:marLeft w:val="0"/>
          <w:marRight w:val="0"/>
          <w:marTop w:val="0"/>
          <w:marBottom w:val="0"/>
          <w:divBdr>
            <w:top w:val="none" w:sz="0" w:space="0" w:color="auto"/>
            <w:left w:val="none" w:sz="0" w:space="0" w:color="auto"/>
            <w:bottom w:val="none" w:sz="0" w:space="0" w:color="auto"/>
            <w:right w:val="none" w:sz="0" w:space="0" w:color="auto"/>
          </w:divBdr>
        </w:div>
        <w:div w:id="554043863">
          <w:marLeft w:val="0"/>
          <w:marRight w:val="0"/>
          <w:marTop w:val="0"/>
          <w:marBottom w:val="0"/>
          <w:divBdr>
            <w:top w:val="none" w:sz="0" w:space="0" w:color="auto"/>
            <w:left w:val="none" w:sz="0" w:space="0" w:color="auto"/>
            <w:bottom w:val="none" w:sz="0" w:space="0" w:color="auto"/>
            <w:right w:val="none" w:sz="0" w:space="0" w:color="auto"/>
          </w:divBdr>
        </w:div>
        <w:div w:id="554043866">
          <w:marLeft w:val="0"/>
          <w:marRight w:val="0"/>
          <w:marTop w:val="0"/>
          <w:marBottom w:val="0"/>
          <w:divBdr>
            <w:top w:val="none" w:sz="0" w:space="0" w:color="auto"/>
            <w:left w:val="none" w:sz="0" w:space="0" w:color="auto"/>
            <w:bottom w:val="none" w:sz="0" w:space="0" w:color="auto"/>
            <w:right w:val="none" w:sz="0" w:space="0" w:color="auto"/>
          </w:divBdr>
        </w:div>
        <w:div w:id="554043868">
          <w:marLeft w:val="0"/>
          <w:marRight w:val="0"/>
          <w:marTop w:val="0"/>
          <w:marBottom w:val="0"/>
          <w:divBdr>
            <w:top w:val="none" w:sz="0" w:space="0" w:color="auto"/>
            <w:left w:val="none" w:sz="0" w:space="0" w:color="auto"/>
            <w:bottom w:val="none" w:sz="0" w:space="0" w:color="auto"/>
            <w:right w:val="none" w:sz="0" w:space="0" w:color="auto"/>
          </w:divBdr>
        </w:div>
        <w:div w:id="554043870">
          <w:marLeft w:val="0"/>
          <w:marRight w:val="0"/>
          <w:marTop w:val="0"/>
          <w:marBottom w:val="0"/>
          <w:divBdr>
            <w:top w:val="none" w:sz="0" w:space="0" w:color="auto"/>
            <w:left w:val="none" w:sz="0" w:space="0" w:color="auto"/>
            <w:bottom w:val="none" w:sz="0" w:space="0" w:color="auto"/>
            <w:right w:val="none" w:sz="0" w:space="0" w:color="auto"/>
          </w:divBdr>
        </w:div>
        <w:div w:id="554043880">
          <w:marLeft w:val="0"/>
          <w:marRight w:val="0"/>
          <w:marTop w:val="0"/>
          <w:marBottom w:val="0"/>
          <w:divBdr>
            <w:top w:val="none" w:sz="0" w:space="0" w:color="auto"/>
            <w:left w:val="none" w:sz="0" w:space="0" w:color="auto"/>
            <w:bottom w:val="none" w:sz="0" w:space="0" w:color="auto"/>
            <w:right w:val="none" w:sz="0" w:space="0" w:color="auto"/>
          </w:divBdr>
        </w:div>
        <w:div w:id="554043882">
          <w:marLeft w:val="0"/>
          <w:marRight w:val="0"/>
          <w:marTop w:val="0"/>
          <w:marBottom w:val="0"/>
          <w:divBdr>
            <w:top w:val="none" w:sz="0" w:space="0" w:color="auto"/>
            <w:left w:val="none" w:sz="0" w:space="0" w:color="auto"/>
            <w:bottom w:val="none" w:sz="0" w:space="0" w:color="auto"/>
            <w:right w:val="none" w:sz="0" w:space="0" w:color="auto"/>
          </w:divBdr>
        </w:div>
        <w:div w:id="554043883">
          <w:marLeft w:val="0"/>
          <w:marRight w:val="0"/>
          <w:marTop w:val="0"/>
          <w:marBottom w:val="0"/>
          <w:divBdr>
            <w:top w:val="none" w:sz="0" w:space="0" w:color="auto"/>
            <w:left w:val="none" w:sz="0" w:space="0" w:color="auto"/>
            <w:bottom w:val="none" w:sz="0" w:space="0" w:color="auto"/>
            <w:right w:val="none" w:sz="0" w:space="0" w:color="auto"/>
          </w:divBdr>
        </w:div>
        <w:div w:id="554043892">
          <w:marLeft w:val="0"/>
          <w:marRight w:val="0"/>
          <w:marTop w:val="0"/>
          <w:marBottom w:val="0"/>
          <w:divBdr>
            <w:top w:val="none" w:sz="0" w:space="0" w:color="auto"/>
            <w:left w:val="none" w:sz="0" w:space="0" w:color="auto"/>
            <w:bottom w:val="none" w:sz="0" w:space="0" w:color="auto"/>
            <w:right w:val="none" w:sz="0" w:space="0" w:color="auto"/>
          </w:divBdr>
        </w:div>
        <w:div w:id="554043894">
          <w:marLeft w:val="0"/>
          <w:marRight w:val="0"/>
          <w:marTop w:val="0"/>
          <w:marBottom w:val="0"/>
          <w:divBdr>
            <w:top w:val="none" w:sz="0" w:space="0" w:color="auto"/>
            <w:left w:val="none" w:sz="0" w:space="0" w:color="auto"/>
            <w:bottom w:val="none" w:sz="0" w:space="0" w:color="auto"/>
            <w:right w:val="none" w:sz="0" w:space="0" w:color="auto"/>
          </w:divBdr>
        </w:div>
        <w:div w:id="554043895">
          <w:marLeft w:val="0"/>
          <w:marRight w:val="0"/>
          <w:marTop w:val="0"/>
          <w:marBottom w:val="0"/>
          <w:divBdr>
            <w:top w:val="none" w:sz="0" w:space="0" w:color="auto"/>
            <w:left w:val="none" w:sz="0" w:space="0" w:color="auto"/>
            <w:bottom w:val="none" w:sz="0" w:space="0" w:color="auto"/>
            <w:right w:val="none" w:sz="0" w:space="0" w:color="auto"/>
          </w:divBdr>
        </w:div>
        <w:div w:id="554043908">
          <w:marLeft w:val="0"/>
          <w:marRight w:val="0"/>
          <w:marTop w:val="0"/>
          <w:marBottom w:val="0"/>
          <w:divBdr>
            <w:top w:val="none" w:sz="0" w:space="0" w:color="auto"/>
            <w:left w:val="none" w:sz="0" w:space="0" w:color="auto"/>
            <w:bottom w:val="none" w:sz="0" w:space="0" w:color="auto"/>
            <w:right w:val="none" w:sz="0" w:space="0" w:color="auto"/>
          </w:divBdr>
        </w:div>
        <w:div w:id="554043913">
          <w:marLeft w:val="0"/>
          <w:marRight w:val="0"/>
          <w:marTop w:val="0"/>
          <w:marBottom w:val="0"/>
          <w:divBdr>
            <w:top w:val="none" w:sz="0" w:space="0" w:color="auto"/>
            <w:left w:val="none" w:sz="0" w:space="0" w:color="auto"/>
            <w:bottom w:val="none" w:sz="0" w:space="0" w:color="auto"/>
            <w:right w:val="none" w:sz="0" w:space="0" w:color="auto"/>
          </w:divBdr>
        </w:div>
        <w:div w:id="554043923">
          <w:marLeft w:val="0"/>
          <w:marRight w:val="0"/>
          <w:marTop w:val="0"/>
          <w:marBottom w:val="0"/>
          <w:divBdr>
            <w:top w:val="none" w:sz="0" w:space="0" w:color="auto"/>
            <w:left w:val="none" w:sz="0" w:space="0" w:color="auto"/>
            <w:bottom w:val="none" w:sz="0" w:space="0" w:color="auto"/>
            <w:right w:val="none" w:sz="0" w:space="0" w:color="auto"/>
          </w:divBdr>
        </w:div>
        <w:div w:id="554043931">
          <w:marLeft w:val="0"/>
          <w:marRight w:val="0"/>
          <w:marTop w:val="0"/>
          <w:marBottom w:val="0"/>
          <w:divBdr>
            <w:top w:val="none" w:sz="0" w:space="0" w:color="auto"/>
            <w:left w:val="none" w:sz="0" w:space="0" w:color="auto"/>
            <w:bottom w:val="none" w:sz="0" w:space="0" w:color="auto"/>
            <w:right w:val="none" w:sz="0" w:space="0" w:color="auto"/>
          </w:divBdr>
        </w:div>
        <w:div w:id="554043936">
          <w:marLeft w:val="0"/>
          <w:marRight w:val="0"/>
          <w:marTop w:val="0"/>
          <w:marBottom w:val="0"/>
          <w:divBdr>
            <w:top w:val="none" w:sz="0" w:space="0" w:color="auto"/>
            <w:left w:val="none" w:sz="0" w:space="0" w:color="auto"/>
            <w:bottom w:val="none" w:sz="0" w:space="0" w:color="auto"/>
            <w:right w:val="none" w:sz="0" w:space="0" w:color="auto"/>
          </w:divBdr>
        </w:div>
        <w:div w:id="554043939">
          <w:marLeft w:val="0"/>
          <w:marRight w:val="0"/>
          <w:marTop w:val="0"/>
          <w:marBottom w:val="0"/>
          <w:divBdr>
            <w:top w:val="none" w:sz="0" w:space="0" w:color="auto"/>
            <w:left w:val="none" w:sz="0" w:space="0" w:color="auto"/>
            <w:bottom w:val="none" w:sz="0" w:space="0" w:color="auto"/>
            <w:right w:val="none" w:sz="0" w:space="0" w:color="auto"/>
          </w:divBdr>
        </w:div>
        <w:div w:id="554043944">
          <w:marLeft w:val="0"/>
          <w:marRight w:val="0"/>
          <w:marTop w:val="0"/>
          <w:marBottom w:val="0"/>
          <w:divBdr>
            <w:top w:val="none" w:sz="0" w:space="0" w:color="auto"/>
            <w:left w:val="none" w:sz="0" w:space="0" w:color="auto"/>
            <w:bottom w:val="none" w:sz="0" w:space="0" w:color="auto"/>
            <w:right w:val="none" w:sz="0" w:space="0" w:color="auto"/>
          </w:divBdr>
        </w:div>
        <w:div w:id="554043957">
          <w:marLeft w:val="0"/>
          <w:marRight w:val="0"/>
          <w:marTop w:val="0"/>
          <w:marBottom w:val="0"/>
          <w:divBdr>
            <w:top w:val="none" w:sz="0" w:space="0" w:color="auto"/>
            <w:left w:val="none" w:sz="0" w:space="0" w:color="auto"/>
            <w:bottom w:val="none" w:sz="0" w:space="0" w:color="auto"/>
            <w:right w:val="none" w:sz="0" w:space="0" w:color="auto"/>
          </w:divBdr>
        </w:div>
      </w:divsChild>
    </w:div>
    <w:div w:id="554043796">
      <w:marLeft w:val="0"/>
      <w:marRight w:val="0"/>
      <w:marTop w:val="0"/>
      <w:marBottom w:val="0"/>
      <w:divBdr>
        <w:top w:val="none" w:sz="0" w:space="0" w:color="auto"/>
        <w:left w:val="none" w:sz="0" w:space="0" w:color="auto"/>
        <w:bottom w:val="none" w:sz="0" w:space="0" w:color="auto"/>
        <w:right w:val="none" w:sz="0" w:space="0" w:color="auto"/>
      </w:divBdr>
      <w:divsChild>
        <w:div w:id="554043860">
          <w:marLeft w:val="0"/>
          <w:marRight w:val="0"/>
          <w:marTop w:val="0"/>
          <w:marBottom w:val="0"/>
          <w:divBdr>
            <w:top w:val="none" w:sz="0" w:space="0" w:color="auto"/>
            <w:left w:val="none" w:sz="0" w:space="0" w:color="auto"/>
            <w:bottom w:val="none" w:sz="0" w:space="0" w:color="auto"/>
            <w:right w:val="none" w:sz="0" w:space="0" w:color="auto"/>
          </w:divBdr>
          <w:divsChild>
            <w:div w:id="554043782">
              <w:marLeft w:val="0"/>
              <w:marRight w:val="0"/>
              <w:marTop w:val="0"/>
              <w:marBottom w:val="0"/>
              <w:divBdr>
                <w:top w:val="none" w:sz="0" w:space="0" w:color="auto"/>
                <w:left w:val="none" w:sz="0" w:space="0" w:color="auto"/>
                <w:bottom w:val="none" w:sz="0" w:space="0" w:color="auto"/>
                <w:right w:val="none" w:sz="0" w:space="0" w:color="auto"/>
              </w:divBdr>
            </w:div>
            <w:div w:id="554043812">
              <w:marLeft w:val="0"/>
              <w:marRight w:val="0"/>
              <w:marTop w:val="0"/>
              <w:marBottom w:val="0"/>
              <w:divBdr>
                <w:top w:val="none" w:sz="0" w:space="0" w:color="auto"/>
                <w:left w:val="none" w:sz="0" w:space="0" w:color="auto"/>
                <w:bottom w:val="none" w:sz="0" w:space="0" w:color="auto"/>
                <w:right w:val="none" w:sz="0" w:space="0" w:color="auto"/>
              </w:divBdr>
            </w:div>
            <w:div w:id="554043813">
              <w:marLeft w:val="0"/>
              <w:marRight w:val="0"/>
              <w:marTop w:val="0"/>
              <w:marBottom w:val="0"/>
              <w:divBdr>
                <w:top w:val="none" w:sz="0" w:space="0" w:color="auto"/>
                <w:left w:val="none" w:sz="0" w:space="0" w:color="auto"/>
                <w:bottom w:val="none" w:sz="0" w:space="0" w:color="auto"/>
                <w:right w:val="none" w:sz="0" w:space="0" w:color="auto"/>
              </w:divBdr>
            </w:div>
            <w:div w:id="554043832">
              <w:marLeft w:val="0"/>
              <w:marRight w:val="0"/>
              <w:marTop w:val="0"/>
              <w:marBottom w:val="0"/>
              <w:divBdr>
                <w:top w:val="none" w:sz="0" w:space="0" w:color="auto"/>
                <w:left w:val="none" w:sz="0" w:space="0" w:color="auto"/>
                <w:bottom w:val="none" w:sz="0" w:space="0" w:color="auto"/>
                <w:right w:val="none" w:sz="0" w:space="0" w:color="auto"/>
              </w:divBdr>
            </w:div>
            <w:div w:id="554043839">
              <w:marLeft w:val="0"/>
              <w:marRight w:val="0"/>
              <w:marTop w:val="0"/>
              <w:marBottom w:val="0"/>
              <w:divBdr>
                <w:top w:val="none" w:sz="0" w:space="0" w:color="auto"/>
                <w:left w:val="none" w:sz="0" w:space="0" w:color="auto"/>
                <w:bottom w:val="none" w:sz="0" w:space="0" w:color="auto"/>
                <w:right w:val="none" w:sz="0" w:space="0" w:color="auto"/>
              </w:divBdr>
            </w:div>
            <w:div w:id="554043857">
              <w:marLeft w:val="0"/>
              <w:marRight w:val="0"/>
              <w:marTop w:val="0"/>
              <w:marBottom w:val="0"/>
              <w:divBdr>
                <w:top w:val="none" w:sz="0" w:space="0" w:color="auto"/>
                <w:left w:val="none" w:sz="0" w:space="0" w:color="auto"/>
                <w:bottom w:val="none" w:sz="0" w:space="0" w:color="auto"/>
                <w:right w:val="none" w:sz="0" w:space="0" w:color="auto"/>
              </w:divBdr>
            </w:div>
            <w:div w:id="554043858">
              <w:marLeft w:val="0"/>
              <w:marRight w:val="0"/>
              <w:marTop w:val="0"/>
              <w:marBottom w:val="0"/>
              <w:divBdr>
                <w:top w:val="none" w:sz="0" w:space="0" w:color="auto"/>
                <w:left w:val="none" w:sz="0" w:space="0" w:color="auto"/>
                <w:bottom w:val="none" w:sz="0" w:space="0" w:color="auto"/>
                <w:right w:val="none" w:sz="0" w:space="0" w:color="auto"/>
              </w:divBdr>
            </w:div>
            <w:div w:id="554043873">
              <w:marLeft w:val="0"/>
              <w:marRight w:val="0"/>
              <w:marTop w:val="0"/>
              <w:marBottom w:val="0"/>
              <w:divBdr>
                <w:top w:val="none" w:sz="0" w:space="0" w:color="auto"/>
                <w:left w:val="none" w:sz="0" w:space="0" w:color="auto"/>
                <w:bottom w:val="none" w:sz="0" w:space="0" w:color="auto"/>
                <w:right w:val="none" w:sz="0" w:space="0" w:color="auto"/>
              </w:divBdr>
            </w:div>
            <w:div w:id="554043877">
              <w:marLeft w:val="0"/>
              <w:marRight w:val="0"/>
              <w:marTop w:val="0"/>
              <w:marBottom w:val="0"/>
              <w:divBdr>
                <w:top w:val="none" w:sz="0" w:space="0" w:color="auto"/>
                <w:left w:val="none" w:sz="0" w:space="0" w:color="auto"/>
                <w:bottom w:val="none" w:sz="0" w:space="0" w:color="auto"/>
                <w:right w:val="none" w:sz="0" w:space="0" w:color="auto"/>
              </w:divBdr>
            </w:div>
            <w:div w:id="554043879">
              <w:marLeft w:val="0"/>
              <w:marRight w:val="0"/>
              <w:marTop w:val="0"/>
              <w:marBottom w:val="0"/>
              <w:divBdr>
                <w:top w:val="none" w:sz="0" w:space="0" w:color="auto"/>
                <w:left w:val="none" w:sz="0" w:space="0" w:color="auto"/>
                <w:bottom w:val="none" w:sz="0" w:space="0" w:color="auto"/>
                <w:right w:val="none" w:sz="0" w:space="0" w:color="auto"/>
              </w:divBdr>
            </w:div>
            <w:div w:id="554043889">
              <w:marLeft w:val="0"/>
              <w:marRight w:val="0"/>
              <w:marTop w:val="0"/>
              <w:marBottom w:val="0"/>
              <w:divBdr>
                <w:top w:val="none" w:sz="0" w:space="0" w:color="auto"/>
                <w:left w:val="none" w:sz="0" w:space="0" w:color="auto"/>
                <w:bottom w:val="none" w:sz="0" w:space="0" w:color="auto"/>
                <w:right w:val="none" w:sz="0" w:space="0" w:color="auto"/>
              </w:divBdr>
            </w:div>
            <w:div w:id="554043902">
              <w:marLeft w:val="0"/>
              <w:marRight w:val="0"/>
              <w:marTop w:val="0"/>
              <w:marBottom w:val="0"/>
              <w:divBdr>
                <w:top w:val="none" w:sz="0" w:space="0" w:color="auto"/>
                <w:left w:val="none" w:sz="0" w:space="0" w:color="auto"/>
                <w:bottom w:val="none" w:sz="0" w:space="0" w:color="auto"/>
                <w:right w:val="none" w:sz="0" w:space="0" w:color="auto"/>
              </w:divBdr>
            </w:div>
            <w:div w:id="554043906">
              <w:marLeft w:val="0"/>
              <w:marRight w:val="0"/>
              <w:marTop w:val="0"/>
              <w:marBottom w:val="0"/>
              <w:divBdr>
                <w:top w:val="none" w:sz="0" w:space="0" w:color="auto"/>
                <w:left w:val="none" w:sz="0" w:space="0" w:color="auto"/>
                <w:bottom w:val="none" w:sz="0" w:space="0" w:color="auto"/>
                <w:right w:val="none" w:sz="0" w:space="0" w:color="auto"/>
              </w:divBdr>
            </w:div>
            <w:div w:id="5540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3831">
      <w:marLeft w:val="0"/>
      <w:marRight w:val="0"/>
      <w:marTop w:val="0"/>
      <w:marBottom w:val="0"/>
      <w:divBdr>
        <w:top w:val="none" w:sz="0" w:space="0" w:color="auto"/>
        <w:left w:val="none" w:sz="0" w:space="0" w:color="auto"/>
        <w:bottom w:val="none" w:sz="0" w:space="0" w:color="auto"/>
        <w:right w:val="none" w:sz="0" w:space="0" w:color="auto"/>
      </w:divBdr>
      <w:divsChild>
        <w:div w:id="554043840">
          <w:marLeft w:val="0"/>
          <w:marRight w:val="0"/>
          <w:marTop w:val="0"/>
          <w:marBottom w:val="0"/>
          <w:divBdr>
            <w:top w:val="none" w:sz="0" w:space="0" w:color="auto"/>
            <w:left w:val="none" w:sz="0" w:space="0" w:color="auto"/>
            <w:bottom w:val="none" w:sz="0" w:space="0" w:color="auto"/>
            <w:right w:val="none" w:sz="0" w:space="0" w:color="auto"/>
          </w:divBdr>
          <w:divsChild>
            <w:div w:id="554043787">
              <w:marLeft w:val="0"/>
              <w:marRight w:val="0"/>
              <w:marTop w:val="0"/>
              <w:marBottom w:val="0"/>
              <w:divBdr>
                <w:top w:val="none" w:sz="0" w:space="0" w:color="auto"/>
                <w:left w:val="none" w:sz="0" w:space="0" w:color="auto"/>
                <w:bottom w:val="none" w:sz="0" w:space="0" w:color="auto"/>
                <w:right w:val="none" w:sz="0" w:space="0" w:color="auto"/>
              </w:divBdr>
            </w:div>
            <w:div w:id="554043789">
              <w:marLeft w:val="0"/>
              <w:marRight w:val="0"/>
              <w:marTop w:val="0"/>
              <w:marBottom w:val="0"/>
              <w:divBdr>
                <w:top w:val="none" w:sz="0" w:space="0" w:color="auto"/>
                <w:left w:val="none" w:sz="0" w:space="0" w:color="auto"/>
                <w:bottom w:val="none" w:sz="0" w:space="0" w:color="auto"/>
                <w:right w:val="none" w:sz="0" w:space="0" w:color="auto"/>
              </w:divBdr>
            </w:div>
            <w:div w:id="554043795">
              <w:marLeft w:val="0"/>
              <w:marRight w:val="0"/>
              <w:marTop w:val="0"/>
              <w:marBottom w:val="0"/>
              <w:divBdr>
                <w:top w:val="none" w:sz="0" w:space="0" w:color="auto"/>
                <w:left w:val="none" w:sz="0" w:space="0" w:color="auto"/>
                <w:bottom w:val="none" w:sz="0" w:space="0" w:color="auto"/>
                <w:right w:val="none" w:sz="0" w:space="0" w:color="auto"/>
              </w:divBdr>
            </w:div>
            <w:div w:id="554043804">
              <w:marLeft w:val="0"/>
              <w:marRight w:val="0"/>
              <w:marTop w:val="0"/>
              <w:marBottom w:val="0"/>
              <w:divBdr>
                <w:top w:val="none" w:sz="0" w:space="0" w:color="auto"/>
                <w:left w:val="none" w:sz="0" w:space="0" w:color="auto"/>
                <w:bottom w:val="none" w:sz="0" w:space="0" w:color="auto"/>
                <w:right w:val="none" w:sz="0" w:space="0" w:color="auto"/>
              </w:divBdr>
            </w:div>
            <w:div w:id="554043823">
              <w:marLeft w:val="0"/>
              <w:marRight w:val="0"/>
              <w:marTop w:val="0"/>
              <w:marBottom w:val="0"/>
              <w:divBdr>
                <w:top w:val="none" w:sz="0" w:space="0" w:color="auto"/>
                <w:left w:val="none" w:sz="0" w:space="0" w:color="auto"/>
                <w:bottom w:val="none" w:sz="0" w:space="0" w:color="auto"/>
                <w:right w:val="none" w:sz="0" w:space="0" w:color="auto"/>
              </w:divBdr>
            </w:div>
            <w:div w:id="554043833">
              <w:marLeft w:val="0"/>
              <w:marRight w:val="0"/>
              <w:marTop w:val="0"/>
              <w:marBottom w:val="0"/>
              <w:divBdr>
                <w:top w:val="none" w:sz="0" w:space="0" w:color="auto"/>
                <w:left w:val="none" w:sz="0" w:space="0" w:color="auto"/>
                <w:bottom w:val="none" w:sz="0" w:space="0" w:color="auto"/>
                <w:right w:val="none" w:sz="0" w:space="0" w:color="auto"/>
              </w:divBdr>
            </w:div>
            <w:div w:id="554043897">
              <w:marLeft w:val="0"/>
              <w:marRight w:val="0"/>
              <w:marTop w:val="0"/>
              <w:marBottom w:val="0"/>
              <w:divBdr>
                <w:top w:val="none" w:sz="0" w:space="0" w:color="auto"/>
                <w:left w:val="none" w:sz="0" w:space="0" w:color="auto"/>
                <w:bottom w:val="none" w:sz="0" w:space="0" w:color="auto"/>
                <w:right w:val="none" w:sz="0" w:space="0" w:color="auto"/>
              </w:divBdr>
            </w:div>
            <w:div w:id="554043947">
              <w:marLeft w:val="0"/>
              <w:marRight w:val="0"/>
              <w:marTop w:val="0"/>
              <w:marBottom w:val="0"/>
              <w:divBdr>
                <w:top w:val="none" w:sz="0" w:space="0" w:color="auto"/>
                <w:left w:val="none" w:sz="0" w:space="0" w:color="auto"/>
                <w:bottom w:val="none" w:sz="0" w:space="0" w:color="auto"/>
                <w:right w:val="none" w:sz="0" w:space="0" w:color="auto"/>
              </w:divBdr>
            </w:div>
            <w:div w:id="554043948">
              <w:marLeft w:val="0"/>
              <w:marRight w:val="0"/>
              <w:marTop w:val="0"/>
              <w:marBottom w:val="0"/>
              <w:divBdr>
                <w:top w:val="none" w:sz="0" w:space="0" w:color="auto"/>
                <w:left w:val="none" w:sz="0" w:space="0" w:color="auto"/>
                <w:bottom w:val="none" w:sz="0" w:space="0" w:color="auto"/>
                <w:right w:val="none" w:sz="0" w:space="0" w:color="auto"/>
              </w:divBdr>
            </w:div>
            <w:div w:id="5540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3836">
      <w:marLeft w:val="0"/>
      <w:marRight w:val="0"/>
      <w:marTop w:val="0"/>
      <w:marBottom w:val="0"/>
      <w:divBdr>
        <w:top w:val="none" w:sz="0" w:space="0" w:color="auto"/>
        <w:left w:val="none" w:sz="0" w:space="0" w:color="auto"/>
        <w:bottom w:val="none" w:sz="0" w:space="0" w:color="auto"/>
        <w:right w:val="none" w:sz="0" w:space="0" w:color="auto"/>
      </w:divBdr>
      <w:divsChild>
        <w:div w:id="554043810">
          <w:marLeft w:val="0"/>
          <w:marRight w:val="0"/>
          <w:marTop w:val="0"/>
          <w:marBottom w:val="0"/>
          <w:divBdr>
            <w:top w:val="none" w:sz="0" w:space="0" w:color="auto"/>
            <w:left w:val="none" w:sz="0" w:space="0" w:color="auto"/>
            <w:bottom w:val="none" w:sz="0" w:space="0" w:color="auto"/>
            <w:right w:val="none" w:sz="0" w:space="0" w:color="auto"/>
          </w:divBdr>
          <w:divsChild>
            <w:div w:id="554043800">
              <w:marLeft w:val="0"/>
              <w:marRight w:val="0"/>
              <w:marTop w:val="0"/>
              <w:marBottom w:val="0"/>
              <w:divBdr>
                <w:top w:val="none" w:sz="0" w:space="0" w:color="auto"/>
                <w:left w:val="none" w:sz="0" w:space="0" w:color="auto"/>
                <w:bottom w:val="none" w:sz="0" w:space="0" w:color="auto"/>
                <w:right w:val="none" w:sz="0" w:space="0" w:color="auto"/>
              </w:divBdr>
            </w:div>
            <w:div w:id="554043802">
              <w:marLeft w:val="0"/>
              <w:marRight w:val="0"/>
              <w:marTop w:val="0"/>
              <w:marBottom w:val="0"/>
              <w:divBdr>
                <w:top w:val="none" w:sz="0" w:space="0" w:color="auto"/>
                <w:left w:val="none" w:sz="0" w:space="0" w:color="auto"/>
                <w:bottom w:val="none" w:sz="0" w:space="0" w:color="auto"/>
                <w:right w:val="none" w:sz="0" w:space="0" w:color="auto"/>
              </w:divBdr>
            </w:div>
            <w:div w:id="554043803">
              <w:marLeft w:val="0"/>
              <w:marRight w:val="0"/>
              <w:marTop w:val="0"/>
              <w:marBottom w:val="0"/>
              <w:divBdr>
                <w:top w:val="none" w:sz="0" w:space="0" w:color="auto"/>
                <w:left w:val="none" w:sz="0" w:space="0" w:color="auto"/>
                <w:bottom w:val="none" w:sz="0" w:space="0" w:color="auto"/>
                <w:right w:val="none" w:sz="0" w:space="0" w:color="auto"/>
              </w:divBdr>
            </w:div>
            <w:div w:id="554043806">
              <w:marLeft w:val="0"/>
              <w:marRight w:val="0"/>
              <w:marTop w:val="0"/>
              <w:marBottom w:val="0"/>
              <w:divBdr>
                <w:top w:val="none" w:sz="0" w:space="0" w:color="auto"/>
                <w:left w:val="none" w:sz="0" w:space="0" w:color="auto"/>
                <w:bottom w:val="none" w:sz="0" w:space="0" w:color="auto"/>
                <w:right w:val="none" w:sz="0" w:space="0" w:color="auto"/>
              </w:divBdr>
            </w:div>
            <w:div w:id="554043815">
              <w:marLeft w:val="0"/>
              <w:marRight w:val="0"/>
              <w:marTop w:val="0"/>
              <w:marBottom w:val="0"/>
              <w:divBdr>
                <w:top w:val="none" w:sz="0" w:space="0" w:color="auto"/>
                <w:left w:val="none" w:sz="0" w:space="0" w:color="auto"/>
                <w:bottom w:val="none" w:sz="0" w:space="0" w:color="auto"/>
                <w:right w:val="none" w:sz="0" w:space="0" w:color="auto"/>
              </w:divBdr>
            </w:div>
            <w:div w:id="554043850">
              <w:marLeft w:val="0"/>
              <w:marRight w:val="0"/>
              <w:marTop w:val="0"/>
              <w:marBottom w:val="0"/>
              <w:divBdr>
                <w:top w:val="none" w:sz="0" w:space="0" w:color="auto"/>
                <w:left w:val="none" w:sz="0" w:space="0" w:color="auto"/>
                <w:bottom w:val="none" w:sz="0" w:space="0" w:color="auto"/>
                <w:right w:val="none" w:sz="0" w:space="0" w:color="auto"/>
              </w:divBdr>
            </w:div>
            <w:div w:id="554043852">
              <w:marLeft w:val="0"/>
              <w:marRight w:val="0"/>
              <w:marTop w:val="0"/>
              <w:marBottom w:val="0"/>
              <w:divBdr>
                <w:top w:val="none" w:sz="0" w:space="0" w:color="auto"/>
                <w:left w:val="none" w:sz="0" w:space="0" w:color="auto"/>
                <w:bottom w:val="none" w:sz="0" w:space="0" w:color="auto"/>
                <w:right w:val="none" w:sz="0" w:space="0" w:color="auto"/>
              </w:divBdr>
            </w:div>
            <w:div w:id="554043875">
              <w:marLeft w:val="0"/>
              <w:marRight w:val="0"/>
              <w:marTop w:val="0"/>
              <w:marBottom w:val="0"/>
              <w:divBdr>
                <w:top w:val="none" w:sz="0" w:space="0" w:color="auto"/>
                <w:left w:val="none" w:sz="0" w:space="0" w:color="auto"/>
                <w:bottom w:val="none" w:sz="0" w:space="0" w:color="auto"/>
                <w:right w:val="none" w:sz="0" w:space="0" w:color="auto"/>
              </w:divBdr>
            </w:div>
            <w:div w:id="554043886">
              <w:marLeft w:val="0"/>
              <w:marRight w:val="0"/>
              <w:marTop w:val="0"/>
              <w:marBottom w:val="0"/>
              <w:divBdr>
                <w:top w:val="none" w:sz="0" w:space="0" w:color="auto"/>
                <w:left w:val="none" w:sz="0" w:space="0" w:color="auto"/>
                <w:bottom w:val="none" w:sz="0" w:space="0" w:color="auto"/>
                <w:right w:val="none" w:sz="0" w:space="0" w:color="auto"/>
              </w:divBdr>
            </w:div>
            <w:div w:id="554043910">
              <w:marLeft w:val="0"/>
              <w:marRight w:val="0"/>
              <w:marTop w:val="0"/>
              <w:marBottom w:val="0"/>
              <w:divBdr>
                <w:top w:val="none" w:sz="0" w:space="0" w:color="auto"/>
                <w:left w:val="none" w:sz="0" w:space="0" w:color="auto"/>
                <w:bottom w:val="none" w:sz="0" w:space="0" w:color="auto"/>
                <w:right w:val="none" w:sz="0" w:space="0" w:color="auto"/>
              </w:divBdr>
            </w:div>
            <w:div w:id="554043934">
              <w:marLeft w:val="0"/>
              <w:marRight w:val="0"/>
              <w:marTop w:val="0"/>
              <w:marBottom w:val="0"/>
              <w:divBdr>
                <w:top w:val="none" w:sz="0" w:space="0" w:color="auto"/>
                <w:left w:val="none" w:sz="0" w:space="0" w:color="auto"/>
                <w:bottom w:val="none" w:sz="0" w:space="0" w:color="auto"/>
                <w:right w:val="none" w:sz="0" w:space="0" w:color="auto"/>
              </w:divBdr>
            </w:div>
            <w:div w:id="554043946">
              <w:marLeft w:val="0"/>
              <w:marRight w:val="0"/>
              <w:marTop w:val="0"/>
              <w:marBottom w:val="0"/>
              <w:divBdr>
                <w:top w:val="none" w:sz="0" w:space="0" w:color="auto"/>
                <w:left w:val="none" w:sz="0" w:space="0" w:color="auto"/>
                <w:bottom w:val="none" w:sz="0" w:space="0" w:color="auto"/>
                <w:right w:val="none" w:sz="0" w:space="0" w:color="auto"/>
              </w:divBdr>
            </w:div>
            <w:div w:id="554043960">
              <w:marLeft w:val="0"/>
              <w:marRight w:val="0"/>
              <w:marTop w:val="0"/>
              <w:marBottom w:val="0"/>
              <w:divBdr>
                <w:top w:val="none" w:sz="0" w:space="0" w:color="auto"/>
                <w:left w:val="none" w:sz="0" w:space="0" w:color="auto"/>
                <w:bottom w:val="none" w:sz="0" w:space="0" w:color="auto"/>
                <w:right w:val="none" w:sz="0" w:space="0" w:color="auto"/>
              </w:divBdr>
            </w:div>
            <w:div w:id="5540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3837">
      <w:marLeft w:val="0"/>
      <w:marRight w:val="0"/>
      <w:marTop w:val="0"/>
      <w:marBottom w:val="0"/>
      <w:divBdr>
        <w:top w:val="none" w:sz="0" w:space="0" w:color="auto"/>
        <w:left w:val="none" w:sz="0" w:space="0" w:color="auto"/>
        <w:bottom w:val="none" w:sz="0" w:space="0" w:color="auto"/>
        <w:right w:val="none" w:sz="0" w:space="0" w:color="auto"/>
      </w:divBdr>
      <w:divsChild>
        <w:div w:id="554043809">
          <w:marLeft w:val="0"/>
          <w:marRight w:val="0"/>
          <w:marTop w:val="0"/>
          <w:marBottom w:val="0"/>
          <w:divBdr>
            <w:top w:val="none" w:sz="0" w:space="0" w:color="auto"/>
            <w:left w:val="none" w:sz="0" w:space="0" w:color="auto"/>
            <w:bottom w:val="none" w:sz="0" w:space="0" w:color="auto"/>
            <w:right w:val="none" w:sz="0" w:space="0" w:color="auto"/>
          </w:divBdr>
          <w:divsChild>
            <w:div w:id="554043785">
              <w:marLeft w:val="0"/>
              <w:marRight w:val="0"/>
              <w:marTop w:val="0"/>
              <w:marBottom w:val="0"/>
              <w:divBdr>
                <w:top w:val="none" w:sz="0" w:space="0" w:color="auto"/>
                <w:left w:val="none" w:sz="0" w:space="0" w:color="auto"/>
                <w:bottom w:val="none" w:sz="0" w:space="0" w:color="auto"/>
                <w:right w:val="none" w:sz="0" w:space="0" w:color="auto"/>
              </w:divBdr>
            </w:div>
            <w:div w:id="554043838">
              <w:marLeft w:val="0"/>
              <w:marRight w:val="0"/>
              <w:marTop w:val="0"/>
              <w:marBottom w:val="0"/>
              <w:divBdr>
                <w:top w:val="none" w:sz="0" w:space="0" w:color="auto"/>
                <w:left w:val="none" w:sz="0" w:space="0" w:color="auto"/>
                <w:bottom w:val="none" w:sz="0" w:space="0" w:color="auto"/>
                <w:right w:val="none" w:sz="0" w:space="0" w:color="auto"/>
              </w:divBdr>
            </w:div>
            <w:div w:id="554043891">
              <w:marLeft w:val="0"/>
              <w:marRight w:val="0"/>
              <w:marTop w:val="0"/>
              <w:marBottom w:val="0"/>
              <w:divBdr>
                <w:top w:val="none" w:sz="0" w:space="0" w:color="auto"/>
                <w:left w:val="none" w:sz="0" w:space="0" w:color="auto"/>
                <w:bottom w:val="none" w:sz="0" w:space="0" w:color="auto"/>
                <w:right w:val="none" w:sz="0" w:space="0" w:color="auto"/>
              </w:divBdr>
            </w:div>
            <w:div w:id="554043893">
              <w:marLeft w:val="0"/>
              <w:marRight w:val="0"/>
              <w:marTop w:val="0"/>
              <w:marBottom w:val="0"/>
              <w:divBdr>
                <w:top w:val="none" w:sz="0" w:space="0" w:color="auto"/>
                <w:left w:val="none" w:sz="0" w:space="0" w:color="auto"/>
                <w:bottom w:val="none" w:sz="0" w:space="0" w:color="auto"/>
                <w:right w:val="none" w:sz="0" w:space="0" w:color="auto"/>
              </w:divBdr>
            </w:div>
            <w:div w:id="554043896">
              <w:marLeft w:val="0"/>
              <w:marRight w:val="0"/>
              <w:marTop w:val="0"/>
              <w:marBottom w:val="0"/>
              <w:divBdr>
                <w:top w:val="none" w:sz="0" w:space="0" w:color="auto"/>
                <w:left w:val="none" w:sz="0" w:space="0" w:color="auto"/>
                <w:bottom w:val="none" w:sz="0" w:space="0" w:color="auto"/>
                <w:right w:val="none" w:sz="0" w:space="0" w:color="auto"/>
              </w:divBdr>
            </w:div>
            <w:div w:id="5540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3855">
      <w:marLeft w:val="0"/>
      <w:marRight w:val="0"/>
      <w:marTop w:val="0"/>
      <w:marBottom w:val="0"/>
      <w:divBdr>
        <w:top w:val="none" w:sz="0" w:space="0" w:color="auto"/>
        <w:left w:val="none" w:sz="0" w:space="0" w:color="auto"/>
        <w:bottom w:val="none" w:sz="0" w:space="0" w:color="auto"/>
        <w:right w:val="none" w:sz="0" w:space="0" w:color="auto"/>
      </w:divBdr>
    </w:div>
    <w:div w:id="554043874">
      <w:marLeft w:val="0"/>
      <w:marRight w:val="0"/>
      <w:marTop w:val="0"/>
      <w:marBottom w:val="0"/>
      <w:divBdr>
        <w:top w:val="none" w:sz="0" w:space="0" w:color="auto"/>
        <w:left w:val="none" w:sz="0" w:space="0" w:color="auto"/>
        <w:bottom w:val="none" w:sz="0" w:space="0" w:color="auto"/>
        <w:right w:val="none" w:sz="0" w:space="0" w:color="auto"/>
      </w:divBdr>
      <w:divsChild>
        <w:div w:id="554043949">
          <w:marLeft w:val="0"/>
          <w:marRight w:val="0"/>
          <w:marTop w:val="0"/>
          <w:marBottom w:val="0"/>
          <w:divBdr>
            <w:top w:val="none" w:sz="0" w:space="0" w:color="auto"/>
            <w:left w:val="none" w:sz="0" w:space="0" w:color="auto"/>
            <w:bottom w:val="none" w:sz="0" w:space="0" w:color="auto"/>
            <w:right w:val="none" w:sz="0" w:space="0" w:color="auto"/>
          </w:divBdr>
          <w:divsChild>
            <w:div w:id="554043793">
              <w:marLeft w:val="0"/>
              <w:marRight w:val="0"/>
              <w:marTop w:val="0"/>
              <w:marBottom w:val="0"/>
              <w:divBdr>
                <w:top w:val="none" w:sz="0" w:space="0" w:color="auto"/>
                <w:left w:val="none" w:sz="0" w:space="0" w:color="auto"/>
                <w:bottom w:val="none" w:sz="0" w:space="0" w:color="auto"/>
                <w:right w:val="none" w:sz="0" w:space="0" w:color="auto"/>
              </w:divBdr>
              <w:divsChild>
                <w:div w:id="554043807">
                  <w:marLeft w:val="0"/>
                  <w:marRight w:val="0"/>
                  <w:marTop w:val="0"/>
                  <w:marBottom w:val="0"/>
                  <w:divBdr>
                    <w:top w:val="none" w:sz="0" w:space="0" w:color="auto"/>
                    <w:left w:val="none" w:sz="0" w:space="0" w:color="auto"/>
                    <w:bottom w:val="none" w:sz="0" w:space="0" w:color="auto"/>
                    <w:right w:val="none" w:sz="0" w:space="0" w:color="auto"/>
                  </w:divBdr>
                  <w:divsChild>
                    <w:div w:id="5540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43876">
      <w:marLeft w:val="0"/>
      <w:marRight w:val="0"/>
      <w:marTop w:val="0"/>
      <w:marBottom w:val="0"/>
      <w:divBdr>
        <w:top w:val="none" w:sz="0" w:space="0" w:color="auto"/>
        <w:left w:val="none" w:sz="0" w:space="0" w:color="auto"/>
        <w:bottom w:val="none" w:sz="0" w:space="0" w:color="auto"/>
        <w:right w:val="none" w:sz="0" w:space="0" w:color="auto"/>
      </w:divBdr>
    </w:div>
    <w:div w:id="554043890">
      <w:marLeft w:val="0"/>
      <w:marRight w:val="0"/>
      <w:marTop w:val="0"/>
      <w:marBottom w:val="0"/>
      <w:divBdr>
        <w:top w:val="none" w:sz="0" w:space="0" w:color="auto"/>
        <w:left w:val="none" w:sz="0" w:space="0" w:color="auto"/>
        <w:bottom w:val="none" w:sz="0" w:space="0" w:color="auto"/>
        <w:right w:val="none" w:sz="0" w:space="0" w:color="auto"/>
      </w:divBdr>
      <w:divsChild>
        <w:div w:id="554043830">
          <w:marLeft w:val="0"/>
          <w:marRight w:val="0"/>
          <w:marTop w:val="0"/>
          <w:marBottom w:val="0"/>
          <w:divBdr>
            <w:top w:val="none" w:sz="0" w:space="0" w:color="auto"/>
            <w:left w:val="none" w:sz="0" w:space="0" w:color="auto"/>
            <w:bottom w:val="none" w:sz="0" w:space="0" w:color="auto"/>
            <w:right w:val="none" w:sz="0" w:space="0" w:color="auto"/>
          </w:divBdr>
          <w:divsChild>
            <w:div w:id="554043816">
              <w:marLeft w:val="0"/>
              <w:marRight w:val="0"/>
              <w:marTop w:val="0"/>
              <w:marBottom w:val="0"/>
              <w:divBdr>
                <w:top w:val="none" w:sz="0" w:space="0" w:color="auto"/>
                <w:left w:val="none" w:sz="0" w:space="0" w:color="auto"/>
                <w:bottom w:val="none" w:sz="0" w:space="0" w:color="auto"/>
                <w:right w:val="none" w:sz="0" w:space="0" w:color="auto"/>
              </w:divBdr>
            </w:div>
            <w:div w:id="554043817">
              <w:marLeft w:val="0"/>
              <w:marRight w:val="0"/>
              <w:marTop w:val="0"/>
              <w:marBottom w:val="0"/>
              <w:divBdr>
                <w:top w:val="none" w:sz="0" w:space="0" w:color="auto"/>
                <w:left w:val="none" w:sz="0" w:space="0" w:color="auto"/>
                <w:bottom w:val="none" w:sz="0" w:space="0" w:color="auto"/>
                <w:right w:val="none" w:sz="0" w:space="0" w:color="auto"/>
              </w:divBdr>
            </w:div>
            <w:div w:id="554043834">
              <w:marLeft w:val="0"/>
              <w:marRight w:val="0"/>
              <w:marTop w:val="0"/>
              <w:marBottom w:val="0"/>
              <w:divBdr>
                <w:top w:val="none" w:sz="0" w:space="0" w:color="auto"/>
                <w:left w:val="none" w:sz="0" w:space="0" w:color="auto"/>
                <w:bottom w:val="none" w:sz="0" w:space="0" w:color="auto"/>
                <w:right w:val="none" w:sz="0" w:space="0" w:color="auto"/>
              </w:divBdr>
            </w:div>
            <w:div w:id="554043844">
              <w:marLeft w:val="0"/>
              <w:marRight w:val="0"/>
              <w:marTop w:val="0"/>
              <w:marBottom w:val="0"/>
              <w:divBdr>
                <w:top w:val="none" w:sz="0" w:space="0" w:color="auto"/>
                <w:left w:val="none" w:sz="0" w:space="0" w:color="auto"/>
                <w:bottom w:val="none" w:sz="0" w:space="0" w:color="auto"/>
                <w:right w:val="none" w:sz="0" w:space="0" w:color="auto"/>
              </w:divBdr>
            </w:div>
            <w:div w:id="554043898">
              <w:marLeft w:val="0"/>
              <w:marRight w:val="0"/>
              <w:marTop w:val="0"/>
              <w:marBottom w:val="0"/>
              <w:divBdr>
                <w:top w:val="none" w:sz="0" w:space="0" w:color="auto"/>
                <w:left w:val="none" w:sz="0" w:space="0" w:color="auto"/>
                <w:bottom w:val="none" w:sz="0" w:space="0" w:color="auto"/>
                <w:right w:val="none" w:sz="0" w:space="0" w:color="auto"/>
              </w:divBdr>
            </w:div>
            <w:div w:id="554043899">
              <w:marLeft w:val="0"/>
              <w:marRight w:val="0"/>
              <w:marTop w:val="0"/>
              <w:marBottom w:val="0"/>
              <w:divBdr>
                <w:top w:val="none" w:sz="0" w:space="0" w:color="auto"/>
                <w:left w:val="none" w:sz="0" w:space="0" w:color="auto"/>
                <w:bottom w:val="none" w:sz="0" w:space="0" w:color="auto"/>
                <w:right w:val="none" w:sz="0" w:space="0" w:color="auto"/>
              </w:divBdr>
            </w:div>
            <w:div w:id="554043901">
              <w:marLeft w:val="0"/>
              <w:marRight w:val="0"/>
              <w:marTop w:val="0"/>
              <w:marBottom w:val="0"/>
              <w:divBdr>
                <w:top w:val="none" w:sz="0" w:space="0" w:color="auto"/>
                <w:left w:val="none" w:sz="0" w:space="0" w:color="auto"/>
                <w:bottom w:val="none" w:sz="0" w:space="0" w:color="auto"/>
                <w:right w:val="none" w:sz="0" w:space="0" w:color="auto"/>
              </w:divBdr>
            </w:div>
            <w:div w:id="554043904">
              <w:marLeft w:val="0"/>
              <w:marRight w:val="0"/>
              <w:marTop w:val="0"/>
              <w:marBottom w:val="0"/>
              <w:divBdr>
                <w:top w:val="none" w:sz="0" w:space="0" w:color="auto"/>
                <w:left w:val="none" w:sz="0" w:space="0" w:color="auto"/>
                <w:bottom w:val="none" w:sz="0" w:space="0" w:color="auto"/>
                <w:right w:val="none" w:sz="0" w:space="0" w:color="auto"/>
              </w:divBdr>
            </w:div>
            <w:div w:id="554043905">
              <w:marLeft w:val="0"/>
              <w:marRight w:val="0"/>
              <w:marTop w:val="0"/>
              <w:marBottom w:val="0"/>
              <w:divBdr>
                <w:top w:val="none" w:sz="0" w:space="0" w:color="auto"/>
                <w:left w:val="none" w:sz="0" w:space="0" w:color="auto"/>
                <w:bottom w:val="none" w:sz="0" w:space="0" w:color="auto"/>
                <w:right w:val="none" w:sz="0" w:space="0" w:color="auto"/>
              </w:divBdr>
            </w:div>
            <w:div w:id="554043907">
              <w:marLeft w:val="0"/>
              <w:marRight w:val="0"/>
              <w:marTop w:val="0"/>
              <w:marBottom w:val="0"/>
              <w:divBdr>
                <w:top w:val="none" w:sz="0" w:space="0" w:color="auto"/>
                <w:left w:val="none" w:sz="0" w:space="0" w:color="auto"/>
                <w:bottom w:val="none" w:sz="0" w:space="0" w:color="auto"/>
                <w:right w:val="none" w:sz="0" w:space="0" w:color="auto"/>
              </w:divBdr>
            </w:div>
            <w:div w:id="554043915">
              <w:marLeft w:val="0"/>
              <w:marRight w:val="0"/>
              <w:marTop w:val="0"/>
              <w:marBottom w:val="0"/>
              <w:divBdr>
                <w:top w:val="none" w:sz="0" w:space="0" w:color="auto"/>
                <w:left w:val="none" w:sz="0" w:space="0" w:color="auto"/>
                <w:bottom w:val="none" w:sz="0" w:space="0" w:color="auto"/>
                <w:right w:val="none" w:sz="0" w:space="0" w:color="auto"/>
              </w:divBdr>
            </w:div>
            <w:div w:id="554043926">
              <w:marLeft w:val="0"/>
              <w:marRight w:val="0"/>
              <w:marTop w:val="0"/>
              <w:marBottom w:val="0"/>
              <w:divBdr>
                <w:top w:val="none" w:sz="0" w:space="0" w:color="auto"/>
                <w:left w:val="none" w:sz="0" w:space="0" w:color="auto"/>
                <w:bottom w:val="none" w:sz="0" w:space="0" w:color="auto"/>
                <w:right w:val="none" w:sz="0" w:space="0" w:color="auto"/>
              </w:divBdr>
            </w:div>
            <w:div w:id="554043955">
              <w:marLeft w:val="0"/>
              <w:marRight w:val="0"/>
              <w:marTop w:val="0"/>
              <w:marBottom w:val="0"/>
              <w:divBdr>
                <w:top w:val="none" w:sz="0" w:space="0" w:color="auto"/>
                <w:left w:val="none" w:sz="0" w:space="0" w:color="auto"/>
                <w:bottom w:val="none" w:sz="0" w:space="0" w:color="auto"/>
                <w:right w:val="none" w:sz="0" w:space="0" w:color="auto"/>
              </w:divBdr>
            </w:div>
            <w:div w:id="55404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3919">
      <w:marLeft w:val="0"/>
      <w:marRight w:val="0"/>
      <w:marTop w:val="0"/>
      <w:marBottom w:val="0"/>
      <w:divBdr>
        <w:top w:val="none" w:sz="0" w:space="0" w:color="auto"/>
        <w:left w:val="none" w:sz="0" w:space="0" w:color="auto"/>
        <w:bottom w:val="none" w:sz="0" w:space="0" w:color="auto"/>
        <w:right w:val="none" w:sz="0" w:space="0" w:color="auto"/>
      </w:divBdr>
      <w:divsChild>
        <w:div w:id="554043924">
          <w:marLeft w:val="0"/>
          <w:marRight w:val="0"/>
          <w:marTop w:val="0"/>
          <w:marBottom w:val="0"/>
          <w:divBdr>
            <w:top w:val="none" w:sz="0" w:space="0" w:color="auto"/>
            <w:left w:val="none" w:sz="0" w:space="0" w:color="auto"/>
            <w:bottom w:val="none" w:sz="0" w:space="0" w:color="auto"/>
            <w:right w:val="none" w:sz="0" w:space="0" w:color="auto"/>
          </w:divBdr>
        </w:div>
      </w:divsChild>
    </w:div>
    <w:div w:id="554043930">
      <w:marLeft w:val="0"/>
      <w:marRight w:val="0"/>
      <w:marTop w:val="0"/>
      <w:marBottom w:val="0"/>
      <w:divBdr>
        <w:top w:val="none" w:sz="0" w:space="0" w:color="auto"/>
        <w:left w:val="none" w:sz="0" w:space="0" w:color="auto"/>
        <w:bottom w:val="none" w:sz="0" w:space="0" w:color="auto"/>
        <w:right w:val="none" w:sz="0" w:space="0" w:color="auto"/>
      </w:divBdr>
      <w:divsChild>
        <w:div w:id="554043865">
          <w:marLeft w:val="0"/>
          <w:marRight w:val="0"/>
          <w:marTop w:val="0"/>
          <w:marBottom w:val="0"/>
          <w:divBdr>
            <w:top w:val="none" w:sz="0" w:space="0" w:color="auto"/>
            <w:left w:val="none" w:sz="0" w:space="0" w:color="auto"/>
            <w:bottom w:val="none" w:sz="0" w:space="0" w:color="auto"/>
            <w:right w:val="none" w:sz="0" w:space="0" w:color="auto"/>
          </w:divBdr>
          <w:divsChild>
            <w:div w:id="554043779">
              <w:marLeft w:val="0"/>
              <w:marRight w:val="0"/>
              <w:marTop w:val="0"/>
              <w:marBottom w:val="0"/>
              <w:divBdr>
                <w:top w:val="none" w:sz="0" w:space="0" w:color="auto"/>
                <w:left w:val="none" w:sz="0" w:space="0" w:color="auto"/>
                <w:bottom w:val="none" w:sz="0" w:space="0" w:color="auto"/>
                <w:right w:val="none" w:sz="0" w:space="0" w:color="auto"/>
              </w:divBdr>
            </w:div>
            <w:div w:id="554043780">
              <w:marLeft w:val="0"/>
              <w:marRight w:val="0"/>
              <w:marTop w:val="0"/>
              <w:marBottom w:val="0"/>
              <w:divBdr>
                <w:top w:val="none" w:sz="0" w:space="0" w:color="auto"/>
                <w:left w:val="none" w:sz="0" w:space="0" w:color="auto"/>
                <w:bottom w:val="none" w:sz="0" w:space="0" w:color="auto"/>
                <w:right w:val="none" w:sz="0" w:space="0" w:color="auto"/>
              </w:divBdr>
            </w:div>
            <w:div w:id="554043805">
              <w:marLeft w:val="0"/>
              <w:marRight w:val="0"/>
              <w:marTop w:val="0"/>
              <w:marBottom w:val="0"/>
              <w:divBdr>
                <w:top w:val="none" w:sz="0" w:space="0" w:color="auto"/>
                <w:left w:val="none" w:sz="0" w:space="0" w:color="auto"/>
                <w:bottom w:val="none" w:sz="0" w:space="0" w:color="auto"/>
                <w:right w:val="none" w:sz="0" w:space="0" w:color="auto"/>
              </w:divBdr>
            </w:div>
            <w:div w:id="554043822">
              <w:marLeft w:val="0"/>
              <w:marRight w:val="0"/>
              <w:marTop w:val="0"/>
              <w:marBottom w:val="0"/>
              <w:divBdr>
                <w:top w:val="none" w:sz="0" w:space="0" w:color="auto"/>
                <w:left w:val="none" w:sz="0" w:space="0" w:color="auto"/>
                <w:bottom w:val="none" w:sz="0" w:space="0" w:color="auto"/>
                <w:right w:val="none" w:sz="0" w:space="0" w:color="auto"/>
              </w:divBdr>
            </w:div>
            <w:div w:id="554043829">
              <w:marLeft w:val="0"/>
              <w:marRight w:val="0"/>
              <w:marTop w:val="0"/>
              <w:marBottom w:val="0"/>
              <w:divBdr>
                <w:top w:val="none" w:sz="0" w:space="0" w:color="auto"/>
                <w:left w:val="none" w:sz="0" w:space="0" w:color="auto"/>
                <w:bottom w:val="none" w:sz="0" w:space="0" w:color="auto"/>
                <w:right w:val="none" w:sz="0" w:space="0" w:color="auto"/>
              </w:divBdr>
            </w:div>
            <w:div w:id="554043851">
              <w:marLeft w:val="0"/>
              <w:marRight w:val="0"/>
              <w:marTop w:val="0"/>
              <w:marBottom w:val="0"/>
              <w:divBdr>
                <w:top w:val="none" w:sz="0" w:space="0" w:color="auto"/>
                <w:left w:val="none" w:sz="0" w:space="0" w:color="auto"/>
                <w:bottom w:val="none" w:sz="0" w:space="0" w:color="auto"/>
                <w:right w:val="none" w:sz="0" w:space="0" w:color="auto"/>
              </w:divBdr>
            </w:div>
            <w:div w:id="554043917">
              <w:marLeft w:val="0"/>
              <w:marRight w:val="0"/>
              <w:marTop w:val="0"/>
              <w:marBottom w:val="0"/>
              <w:divBdr>
                <w:top w:val="none" w:sz="0" w:space="0" w:color="auto"/>
                <w:left w:val="none" w:sz="0" w:space="0" w:color="auto"/>
                <w:bottom w:val="none" w:sz="0" w:space="0" w:color="auto"/>
                <w:right w:val="none" w:sz="0" w:space="0" w:color="auto"/>
              </w:divBdr>
            </w:div>
            <w:div w:id="554043943">
              <w:marLeft w:val="0"/>
              <w:marRight w:val="0"/>
              <w:marTop w:val="0"/>
              <w:marBottom w:val="0"/>
              <w:divBdr>
                <w:top w:val="none" w:sz="0" w:space="0" w:color="auto"/>
                <w:left w:val="none" w:sz="0" w:space="0" w:color="auto"/>
                <w:bottom w:val="none" w:sz="0" w:space="0" w:color="auto"/>
                <w:right w:val="none" w:sz="0" w:space="0" w:color="auto"/>
              </w:divBdr>
            </w:div>
            <w:div w:id="5540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3932">
      <w:marLeft w:val="0"/>
      <w:marRight w:val="0"/>
      <w:marTop w:val="0"/>
      <w:marBottom w:val="0"/>
      <w:divBdr>
        <w:top w:val="none" w:sz="0" w:space="0" w:color="auto"/>
        <w:left w:val="none" w:sz="0" w:space="0" w:color="auto"/>
        <w:bottom w:val="none" w:sz="0" w:space="0" w:color="auto"/>
        <w:right w:val="none" w:sz="0" w:space="0" w:color="auto"/>
      </w:divBdr>
      <w:divsChild>
        <w:div w:id="554043841">
          <w:marLeft w:val="0"/>
          <w:marRight w:val="0"/>
          <w:marTop w:val="0"/>
          <w:marBottom w:val="0"/>
          <w:divBdr>
            <w:top w:val="none" w:sz="0" w:space="0" w:color="auto"/>
            <w:left w:val="none" w:sz="0" w:space="0" w:color="auto"/>
            <w:bottom w:val="none" w:sz="0" w:space="0" w:color="auto"/>
            <w:right w:val="none" w:sz="0" w:space="0" w:color="auto"/>
          </w:divBdr>
        </w:div>
      </w:divsChild>
    </w:div>
    <w:div w:id="554043941">
      <w:marLeft w:val="0"/>
      <w:marRight w:val="0"/>
      <w:marTop w:val="0"/>
      <w:marBottom w:val="0"/>
      <w:divBdr>
        <w:top w:val="none" w:sz="0" w:space="0" w:color="auto"/>
        <w:left w:val="none" w:sz="0" w:space="0" w:color="auto"/>
        <w:bottom w:val="none" w:sz="0" w:space="0" w:color="auto"/>
        <w:right w:val="none" w:sz="0" w:space="0" w:color="auto"/>
      </w:divBdr>
      <w:divsChild>
        <w:div w:id="554043920">
          <w:marLeft w:val="0"/>
          <w:marRight w:val="0"/>
          <w:marTop w:val="0"/>
          <w:marBottom w:val="0"/>
          <w:divBdr>
            <w:top w:val="none" w:sz="0" w:space="0" w:color="auto"/>
            <w:left w:val="none" w:sz="0" w:space="0" w:color="auto"/>
            <w:bottom w:val="none" w:sz="0" w:space="0" w:color="auto"/>
            <w:right w:val="none" w:sz="0" w:space="0" w:color="auto"/>
          </w:divBdr>
          <w:divsChild>
            <w:div w:id="554043811">
              <w:marLeft w:val="0"/>
              <w:marRight w:val="0"/>
              <w:marTop w:val="0"/>
              <w:marBottom w:val="0"/>
              <w:divBdr>
                <w:top w:val="none" w:sz="0" w:space="0" w:color="auto"/>
                <w:left w:val="none" w:sz="0" w:space="0" w:color="auto"/>
                <w:bottom w:val="none" w:sz="0" w:space="0" w:color="auto"/>
                <w:right w:val="none" w:sz="0" w:space="0" w:color="auto"/>
              </w:divBdr>
            </w:div>
            <w:div w:id="554043825">
              <w:marLeft w:val="0"/>
              <w:marRight w:val="0"/>
              <w:marTop w:val="0"/>
              <w:marBottom w:val="0"/>
              <w:divBdr>
                <w:top w:val="none" w:sz="0" w:space="0" w:color="auto"/>
                <w:left w:val="none" w:sz="0" w:space="0" w:color="auto"/>
                <w:bottom w:val="none" w:sz="0" w:space="0" w:color="auto"/>
                <w:right w:val="none" w:sz="0" w:space="0" w:color="auto"/>
              </w:divBdr>
            </w:div>
            <w:div w:id="554043845">
              <w:marLeft w:val="0"/>
              <w:marRight w:val="0"/>
              <w:marTop w:val="0"/>
              <w:marBottom w:val="0"/>
              <w:divBdr>
                <w:top w:val="none" w:sz="0" w:space="0" w:color="auto"/>
                <w:left w:val="none" w:sz="0" w:space="0" w:color="auto"/>
                <w:bottom w:val="none" w:sz="0" w:space="0" w:color="auto"/>
                <w:right w:val="none" w:sz="0" w:space="0" w:color="auto"/>
              </w:divBdr>
            </w:div>
            <w:div w:id="554043854">
              <w:marLeft w:val="0"/>
              <w:marRight w:val="0"/>
              <w:marTop w:val="0"/>
              <w:marBottom w:val="0"/>
              <w:divBdr>
                <w:top w:val="none" w:sz="0" w:space="0" w:color="auto"/>
                <w:left w:val="none" w:sz="0" w:space="0" w:color="auto"/>
                <w:bottom w:val="none" w:sz="0" w:space="0" w:color="auto"/>
                <w:right w:val="none" w:sz="0" w:space="0" w:color="auto"/>
              </w:divBdr>
            </w:div>
            <w:div w:id="554043867">
              <w:marLeft w:val="0"/>
              <w:marRight w:val="0"/>
              <w:marTop w:val="0"/>
              <w:marBottom w:val="0"/>
              <w:divBdr>
                <w:top w:val="none" w:sz="0" w:space="0" w:color="auto"/>
                <w:left w:val="none" w:sz="0" w:space="0" w:color="auto"/>
                <w:bottom w:val="none" w:sz="0" w:space="0" w:color="auto"/>
                <w:right w:val="none" w:sz="0" w:space="0" w:color="auto"/>
              </w:divBdr>
            </w:div>
            <w:div w:id="554043885">
              <w:marLeft w:val="0"/>
              <w:marRight w:val="0"/>
              <w:marTop w:val="0"/>
              <w:marBottom w:val="0"/>
              <w:divBdr>
                <w:top w:val="none" w:sz="0" w:space="0" w:color="auto"/>
                <w:left w:val="none" w:sz="0" w:space="0" w:color="auto"/>
                <w:bottom w:val="none" w:sz="0" w:space="0" w:color="auto"/>
                <w:right w:val="none" w:sz="0" w:space="0" w:color="auto"/>
              </w:divBdr>
            </w:div>
            <w:div w:id="554043916">
              <w:marLeft w:val="0"/>
              <w:marRight w:val="0"/>
              <w:marTop w:val="0"/>
              <w:marBottom w:val="0"/>
              <w:divBdr>
                <w:top w:val="none" w:sz="0" w:space="0" w:color="auto"/>
                <w:left w:val="none" w:sz="0" w:space="0" w:color="auto"/>
                <w:bottom w:val="none" w:sz="0" w:space="0" w:color="auto"/>
                <w:right w:val="none" w:sz="0" w:space="0" w:color="auto"/>
              </w:divBdr>
            </w:div>
            <w:div w:id="5540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3952">
      <w:marLeft w:val="0"/>
      <w:marRight w:val="0"/>
      <w:marTop w:val="0"/>
      <w:marBottom w:val="0"/>
      <w:divBdr>
        <w:top w:val="none" w:sz="0" w:space="0" w:color="auto"/>
        <w:left w:val="none" w:sz="0" w:space="0" w:color="auto"/>
        <w:bottom w:val="none" w:sz="0" w:space="0" w:color="auto"/>
        <w:right w:val="none" w:sz="0" w:space="0" w:color="auto"/>
      </w:divBdr>
      <w:divsChild>
        <w:div w:id="554043792">
          <w:marLeft w:val="0"/>
          <w:marRight w:val="0"/>
          <w:marTop w:val="0"/>
          <w:marBottom w:val="0"/>
          <w:divBdr>
            <w:top w:val="none" w:sz="0" w:space="0" w:color="auto"/>
            <w:left w:val="none" w:sz="0" w:space="0" w:color="auto"/>
            <w:bottom w:val="none" w:sz="0" w:space="0" w:color="auto"/>
            <w:right w:val="none" w:sz="0" w:space="0" w:color="auto"/>
          </w:divBdr>
          <w:divsChild>
            <w:div w:id="554043788">
              <w:marLeft w:val="0"/>
              <w:marRight w:val="0"/>
              <w:marTop w:val="0"/>
              <w:marBottom w:val="0"/>
              <w:divBdr>
                <w:top w:val="none" w:sz="0" w:space="0" w:color="auto"/>
                <w:left w:val="none" w:sz="0" w:space="0" w:color="auto"/>
                <w:bottom w:val="none" w:sz="0" w:space="0" w:color="auto"/>
                <w:right w:val="none" w:sz="0" w:space="0" w:color="auto"/>
              </w:divBdr>
            </w:div>
            <w:div w:id="554043820">
              <w:marLeft w:val="0"/>
              <w:marRight w:val="0"/>
              <w:marTop w:val="0"/>
              <w:marBottom w:val="0"/>
              <w:divBdr>
                <w:top w:val="none" w:sz="0" w:space="0" w:color="auto"/>
                <w:left w:val="none" w:sz="0" w:space="0" w:color="auto"/>
                <w:bottom w:val="none" w:sz="0" w:space="0" w:color="auto"/>
                <w:right w:val="none" w:sz="0" w:space="0" w:color="auto"/>
              </w:divBdr>
            </w:div>
            <w:div w:id="554043869">
              <w:marLeft w:val="0"/>
              <w:marRight w:val="0"/>
              <w:marTop w:val="0"/>
              <w:marBottom w:val="0"/>
              <w:divBdr>
                <w:top w:val="none" w:sz="0" w:space="0" w:color="auto"/>
                <w:left w:val="none" w:sz="0" w:space="0" w:color="auto"/>
                <w:bottom w:val="none" w:sz="0" w:space="0" w:color="auto"/>
                <w:right w:val="none" w:sz="0" w:space="0" w:color="auto"/>
              </w:divBdr>
            </w:div>
            <w:div w:id="554043871">
              <w:marLeft w:val="0"/>
              <w:marRight w:val="0"/>
              <w:marTop w:val="0"/>
              <w:marBottom w:val="0"/>
              <w:divBdr>
                <w:top w:val="none" w:sz="0" w:space="0" w:color="auto"/>
                <w:left w:val="none" w:sz="0" w:space="0" w:color="auto"/>
                <w:bottom w:val="none" w:sz="0" w:space="0" w:color="auto"/>
                <w:right w:val="none" w:sz="0" w:space="0" w:color="auto"/>
              </w:divBdr>
            </w:div>
            <w:div w:id="554043872">
              <w:marLeft w:val="0"/>
              <w:marRight w:val="0"/>
              <w:marTop w:val="0"/>
              <w:marBottom w:val="0"/>
              <w:divBdr>
                <w:top w:val="none" w:sz="0" w:space="0" w:color="auto"/>
                <w:left w:val="none" w:sz="0" w:space="0" w:color="auto"/>
                <w:bottom w:val="none" w:sz="0" w:space="0" w:color="auto"/>
                <w:right w:val="none" w:sz="0" w:space="0" w:color="auto"/>
              </w:divBdr>
            </w:div>
            <w:div w:id="554043884">
              <w:marLeft w:val="0"/>
              <w:marRight w:val="0"/>
              <w:marTop w:val="0"/>
              <w:marBottom w:val="0"/>
              <w:divBdr>
                <w:top w:val="none" w:sz="0" w:space="0" w:color="auto"/>
                <w:left w:val="none" w:sz="0" w:space="0" w:color="auto"/>
                <w:bottom w:val="none" w:sz="0" w:space="0" w:color="auto"/>
                <w:right w:val="none" w:sz="0" w:space="0" w:color="auto"/>
              </w:divBdr>
            </w:div>
            <w:div w:id="554043888">
              <w:marLeft w:val="0"/>
              <w:marRight w:val="0"/>
              <w:marTop w:val="0"/>
              <w:marBottom w:val="0"/>
              <w:divBdr>
                <w:top w:val="none" w:sz="0" w:space="0" w:color="auto"/>
                <w:left w:val="none" w:sz="0" w:space="0" w:color="auto"/>
                <w:bottom w:val="none" w:sz="0" w:space="0" w:color="auto"/>
                <w:right w:val="none" w:sz="0" w:space="0" w:color="auto"/>
              </w:divBdr>
            </w:div>
            <w:div w:id="554043900">
              <w:marLeft w:val="0"/>
              <w:marRight w:val="0"/>
              <w:marTop w:val="0"/>
              <w:marBottom w:val="0"/>
              <w:divBdr>
                <w:top w:val="none" w:sz="0" w:space="0" w:color="auto"/>
                <w:left w:val="none" w:sz="0" w:space="0" w:color="auto"/>
                <w:bottom w:val="none" w:sz="0" w:space="0" w:color="auto"/>
                <w:right w:val="none" w:sz="0" w:space="0" w:color="auto"/>
              </w:divBdr>
            </w:div>
            <w:div w:id="554043912">
              <w:marLeft w:val="0"/>
              <w:marRight w:val="0"/>
              <w:marTop w:val="0"/>
              <w:marBottom w:val="0"/>
              <w:divBdr>
                <w:top w:val="none" w:sz="0" w:space="0" w:color="auto"/>
                <w:left w:val="none" w:sz="0" w:space="0" w:color="auto"/>
                <w:bottom w:val="none" w:sz="0" w:space="0" w:color="auto"/>
                <w:right w:val="none" w:sz="0" w:space="0" w:color="auto"/>
              </w:divBdr>
            </w:div>
            <w:div w:id="554043914">
              <w:marLeft w:val="0"/>
              <w:marRight w:val="0"/>
              <w:marTop w:val="0"/>
              <w:marBottom w:val="0"/>
              <w:divBdr>
                <w:top w:val="none" w:sz="0" w:space="0" w:color="auto"/>
                <w:left w:val="none" w:sz="0" w:space="0" w:color="auto"/>
                <w:bottom w:val="none" w:sz="0" w:space="0" w:color="auto"/>
                <w:right w:val="none" w:sz="0" w:space="0" w:color="auto"/>
              </w:divBdr>
            </w:div>
            <w:div w:id="554043921">
              <w:marLeft w:val="0"/>
              <w:marRight w:val="0"/>
              <w:marTop w:val="0"/>
              <w:marBottom w:val="0"/>
              <w:divBdr>
                <w:top w:val="none" w:sz="0" w:space="0" w:color="auto"/>
                <w:left w:val="none" w:sz="0" w:space="0" w:color="auto"/>
                <w:bottom w:val="none" w:sz="0" w:space="0" w:color="auto"/>
                <w:right w:val="none" w:sz="0" w:space="0" w:color="auto"/>
              </w:divBdr>
            </w:div>
            <w:div w:id="554043927">
              <w:marLeft w:val="0"/>
              <w:marRight w:val="0"/>
              <w:marTop w:val="0"/>
              <w:marBottom w:val="0"/>
              <w:divBdr>
                <w:top w:val="none" w:sz="0" w:space="0" w:color="auto"/>
                <w:left w:val="none" w:sz="0" w:space="0" w:color="auto"/>
                <w:bottom w:val="none" w:sz="0" w:space="0" w:color="auto"/>
                <w:right w:val="none" w:sz="0" w:space="0" w:color="auto"/>
              </w:divBdr>
            </w:div>
            <w:div w:id="554043928">
              <w:marLeft w:val="0"/>
              <w:marRight w:val="0"/>
              <w:marTop w:val="0"/>
              <w:marBottom w:val="0"/>
              <w:divBdr>
                <w:top w:val="none" w:sz="0" w:space="0" w:color="auto"/>
                <w:left w:val="none" w:sz="0" w:space="0" w:color="auto"/>
                <w:bottom w:val="none" w:sz="0" w:space="0" w:color="auto"/>
                <w:right w:val="none" w:sz="0" w:space="0" w:color="auto"/>
              </w:divBdr>
            </w:div>
            <w:div w:id="554043935">
              <w:marLeft w:val="0"/>
              <w:marRight w:val="0"/>
              <w:marTop w:val="0"/>
              <w:marBottom w:val="0"/>
              <w:divBdr>
                <w:top w:val="none" w:sz="0" w:space="0" w:color="auto"/>
                <w:left w:val="none" w:sz="0" w:space="0" w:color="auto"/>
                <w:bottom w:val="none" w:sz="0" w:space="0" w:color="auto"/>
                <w:right w:val="none" w:sz="0" w:space="0" w:color="auto"/>
              </w:divBdr>
            </w:div>
            <w:div w:id="554043938">
              <w:marLeft w:val="0"/>
              <w:marRight w:val="0"/>
              <w:marTop w:val="0"/>
              <w:marBottom w:val="0"/>
              <w:divBdr>
                <w:top w:val="none" w:sz="0" w:space="0" w:color="auto"/>
                <w:left w:val="none" w:sz="0" w:space="0" w:color="auto"/>
                <w:bottom w:val="none" w:sz="0" w:space="0" w:color="auto"/>
                <w:right w:val="none" w:sz="0" w:space="0" w:color="auto"/>
              </w:divBdr>
            </w:div>
            <w:div w:id="554043940">
              <w:marLeft w:val="0"/>
              <w:marRight w:val="0"/>
              <w:marTop w:val="0"/>
              <w:marBottom w:val="0"/>
              <w:divBdr>
                <w:top w:val="none" w:sz="0" w:space="0" w:color="auto"/>
                <w:left w:val="none" w:sz="0" w:space="0" w:color="auto"/>
                <w:bottom w:val="none" w:sz="0" w:space="0" w:color="auto"/>
                <w:right w:val="none" w:sz="0" w:space="0" w:color="auto"/>
              </w:divBdr>
            </w:div>
            <w:div w:id="554043942">
              <w:marLeft w:val="0"/>
              <w:marRight w:val="0"/>
              <w:marTop w:val="0"/>
              <w:marBottom w:val="0"/>
              <w:divBdr>
                <w:top w:val="none" w:sz="0" w:space="0" w:color="auto"/>
                <w:left w:val="none" w:sz="0" w:space="0" w:color="auto"/>
                <w:bottom w:val="none" w:sz="0" w:space="0" w:color="auto"/>
                <w:right w:val="none" w:sz="0" w:space="0" w:color="auto"/>
              </w:divBdr>
            </w:div>
            <w:div w:id="554043953">
              <w:marLeft w:val="0"/>
              <w:marRight w:val="0"/>
              <w:marTop w:val="0"/>
              <w:marBottom w:val="0"/>
              <w:divBdr>
                <w:top w:val="none" w:sz="0" w:space="0" w:color="auto"/>
                <w:left w:val="none" w:sz="0" w:space="0" w:color="auto"/>
                <w:bottom w:val="none" w:sz="0" w:space="0" w:color="auto"/>
                <w:right w:val="none" w:sz="0" w:space="0" w:color="auto"/>
              </w:divBdr>
            </w:div>
            <w:div w:id="5540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3959">
      <w:marLeft w:val="0"/>
      <w:marRight w:val="0"/>
      <w:marTop w:val="0"/>
      <w:marBottom w:val="0"/>
      <w:divBdr>
        <w:top w:val="none" w:sz="0" w:space="0" w:color="auto"/>
        <w:left w:val="none" w:sz="0" w:space="0" w:color="auto"/>
        <w:bottom w:val="none" w:sz="0" w:space="0" w:color="auto"/>
        <w:right w:val="none" w:sz="0" w:space="0" w:color="auto"/>
      </w:divBdr>
      <w:divsChild>
        <w:div w:id="554043954">
          <w:marLeft w:val="0"/>
          <w:marRight w:val="0"/>
          <w:marTop w:val="0"/>
          <w:marBottom w:val="0"/>
          <w:divBdr>
            <w:top w:val="none" w:sz="0" w:space="0" w:color="auto"/>
            <w:left w:val="none" w:sz="0" w:space="0" w:color="auto"/>
            <w:bottom w:val="none" w:sz="0" w:space="0" w:color="auto"/>
            <w:right w:val="none" w:sz="0" w:space="0" w:color="auto"/>
          </w:divBdr>
          <w:divsChild>
            <w:div w:id="554043861">
              <w:marLeft w:val="0"/>
              <w:marRight w:val="0"/>
              <w:marTop w:val="0"/>
              <w:marBottom w:val="0"/>
              <w:divBdr>
                <w:top w:val="none" w:sz="0" w:space="0" w:color="auto"/>
                <w:left w:val="none" w:sz="0" w:space="0" w:color="auto"/>
                <w:bottom w:val="none" w:sz="0" w:space="0" w:color="auto"/>
                <w:right w:val="none" w:sz="0" w:space="0" w:color="auto"/>
              </w:divBdr>
            </w:div>
            <w:div w:id="554043864">
              <w:marLeft w:val="0"/>
              <w:marRight w:val="0"/>
              <w:marTop w:val="0"/>
              <w:marBottom w:val="0"/>
              <w:divBdr>
                <w:top w:val="none" w:sz="0" w:space="0" w:color="auto"/>
                <w:left w:val="none" w:sz="0" w:space="0" w:color="auto"/>
                <w:bottom w:val="none" w:sz="0" w:space="0" w:color="auto"/>
                <w:right w:val="none" w:sz="0" w:space="0" w:color="auto"/>
              </w:divBdr>
            </w:div>
            <w:div w:id="5540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we.ac.uk/hlss/llas/iclru/corpu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charts.kuleuven.ac.be/elico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cfpp2000.univ-paris3.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20</Pages>
  <Words>9641</Words>
  <Characters>-32766</Characters>
  <Application>Microsoft Office Outlook</Application>
  <DocSecurity>0</DocSecurity>
  <Lines>0</Lines>
  <Paragraphs>0</Paragraphs>
  <ScaleCrop>false</ScaleCrop>
  <Company>JJJ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Reflexivity and discourse-pragmatic variation and change</dc:title>
  <dc:subject/>
  <dc:creator>Kate</dc:creator>
  <cp:keywords/>
  <dc:description/>
  <cp:lastModifiedBy>Kate</cp:lastModifiedBy>
  <cp:revision>2</cp:revision>
  <cp:lastPrinted>2016-06-13T13:33:00Z</cp:lastPrinted>
  <dcterms:created xsi:type="dcterms:W3CDTF">2017-01-11T11:22:00Z</dcterms:created>
  <dcterms:modified xsi:type="dcterms:W3CDTF">2017-01-11T11:22:00Z</dcterms:modified>
</cp:coreProperties>
</file>