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49F5C" w14:textId="63CF2264" w:rsidR="008441F8" w:rsidRPr="00FD2B68" w:rsidRDefault="001F02F7" w:rsidP="0003294D">
      <w:pPr>
        <w:pStyle w:val="MainBodyText"/>
        <w:spacing w:line="480" w:lineRule="auto"/>
        <w:rPr>
          <w:b/>
        </w:rPr>
      </w:pPr>
      <w:r w:rsidRPr="00C67CC7">
        <w:rPr>
          <w:b/>
        </w:rPr>
        <w:t>The</w:t>
      </w:r>
      <w:r w:rsidRPr="00C67CC7">
        <w:rPr>
          <w:b/>
          <w:i/>
        </w:rPr>
        <w:t xml:space="preserve"> in situ</w:t>
      </w:r>
      <w:r w:rsidRPr="00C67CC7">
        <w:rPr>
          <w:b/>
        </w:rPr>
        <w:t xml:space="preserve"> bacterial production of fluorescent organic matter</w:t>
      </w:r>
      <w:r w:rsidRPr="00FD2B68">
        <w:rPr>
          <w:b/>
        </w:rPr>
        <w:t>; an investigation at a species level.</w:t>
      </w:r>
    </w:p>
    <w:p w14:paraId="67528D4C" w14:textId="77777777" w:rsidR="009567E4" w:rsidRPr="009567E4" w:rsidRDefault="009567E4" w:rsidP="0003294D">
      <w:pPr>
        <w:pStyle w:val="MainBodyText"/>
        <w:spacing w:line="480" w:lineRule="auto"/>
        <w:rPr>
          <w:u w:val="single"/>
        </w:rPr>
      </w:pPr>
      <w:r w:rsidRPr="009567E4">
        <w:rPr>
          <w:u w:val="single"/>
        </w:rPr>
        <w:t>Authors</w:t>
      </w:r>
    </w:p>
    <w:p w14:paraId="650386A2" w14:textId="77777777" w:rsidR="008441F8" w:rsidRPr="00F64277" w:rsidRDefault="008441F8" w:rsidP="008441F8">
      <w:pPr>
        <w:spacing w:line="480" w:lineRule="auto"/>
        <w:rPr>
          <w:rFonts w:ascii="Arial" w:eastAsia="Times New Roman" w:hAnsi="Arial" w:cs="Arial"/>
        </w:rPr>
      </w:pPr>
      <w:r w:rsidRPr="00E4272F">
        <w:rPr>
          <w:rFonts w:ascii="Arial" w:eastAsia="Times New Roman" w:hAnsi="Arial" w:cs="Arial"/>
        </w:rPr>
        <w:t>B.G</w:t>
      </w:r>
      <w:r w:rsidRPr="00F64277">
        <w:rPr>
          <w:rFonts w:ascii="Arial" w:eastAsia="Times New Roman" w:hAnsi="Arial" w:cs="Arial"/>
        </w:rPr>
        <w:t>. Fox</w:t>
      </w:r>
      <w:r>
        <w:rPr>
          <w:rFonts w:ascii="Arial" w:eastAsia="Times New Roman" w:hAnsi="Arial" w:cs="Arial"/>
          <w:vertAlign w:val="superscript"/>
        </w:rPr>
        <w:t>1</w:t>
      </w:r>
      <w:r w:rsidRPr="00F64277">
        <w:rPr>
          <w:rFonts w:ascii="Arial" w:eastAsia="Times New Roman" w:hAnsi="Arial" w:cs="Arial"/>
        </w:rPr>
        <w:t>, R.M.S. Thorn</w:t>
      </w:r>
      <w:r>
        <w:rPr>
          <w:rFonts w:ascii="Arial" w:eastAsia="Times New Roman" w:hAnsi="Arial" w:cs="Arial"/>
          <w:vertAlign w:val="superscript"/>
        </w:rPr>
        <w:t>1</w:t>
      </w:r>
      <w:r w:rsidRPr="00F64277">
        <w:rPr>
          <w:rFonts w:ascii="Arial" w:eastAsia="Times New Roman" w:hAnsi="Arial" w:cs="Arial"/>
        </w:rPr>
        <w:t>, A.M. Anesio</w:t>
      </w:r>
      <w:r>
        <w:rPr>
          <w:rFonts w:ascii="Arial" w:eastAsia="Times New Roman" w:hAnsi="Arial" w:cs="Arial"/>
          <w:vertAlign w:val="superscript"/>
        </w:rPr>
        <w:t>2</w:t>
      </w:r>
      <w:r>
        <w:rPr>
          <w:rFonts w:ascii="Arial" w:eastAsia="Times New Roman" w:hAnsi="Arial" w:cs="Arial"/>
        </w:rPr>
        <w:t xml:space="preserve">, </w:t>
      </w:r>
      <w:r w:rsidRPr="00F64277">
        <w:rPr>
          <w:rFonts w:ascii="Arial" w:eastAsia="Times New Roman" w:hAnsi="Arial" w:cs="Arial"/>
        </w:rPr>
        <w:t>and D.M. Reynolds</w:t>
      </w:r>
      <w:r>
        <w:rPr>
          <w:rFonts w:ascii="Arial" w:eastAsia="Times New Roman" w:hAnsi="Arial" w:cs="Arial"/>
          <w:vertAlign w:val="superscript"/>
        </w:rPr>
        <w:t>1</w:t>
      </w:r>
    </w:p>
    <w:p w14:paraId="5350CF84" w14:textId="77777777" w:rsidR="001F02F7" w:rsidRDefault="001F02F7" w:rsidP="009567E4">
      <w:pPr>
        <w:spacing w:line="480" w:lineRule="auto"/>
        <w:rPr>
          <w:rFonts w:ascii="Arial" w:eastAsia="Times New Roman" w:hAnsi="Arial" w:cs="Arial"/>
          <w:sz w:val="24"/>
          <w:u w:val="single"/>
        </w:rPr>
      </w:pPr>
    </w:p>
    <w:p w14:paraId="5E35CC8C" w14:textId="77777777" w:rsidR="009567E4" w:rsidRPr="002213E7" w:rsidRDefault="009567E4" w:rsidP="009567E4">
      <w:pPr>
        <w:spacing w:line="480" w:lineRule="auto"/>
        <w:rPr>
          <w:rFonts w:ascii="Arial" w:eastAsia="Times New Roman" w:hAnsi="Arial" w:cs="Arial"/>
          <w:sz w:val="24"/>
          <w:u w:val="single"/>
        </w:rPr>
      </w:pPr>
      <w:r w:rsidRPr="002213E7">
        <w:rPr>
          <w:rFonts w:ascii="Arial" w:eastAsia="Times New Roman" w:hAnsi="Arial" w:cs="Arial"/>
          <w:sz w:val="24"/>
          <w:u w:val="single"/>
        </w:rPr>
        <w:t>Affiliations</w:t>
      </w:r>
    </w:p>
    <w:p w14:paraId="50F50FA5" w14:textId="77777777" w:rsidR="009567E4" w:rsidRPr="00F64277" w:rsidRDefault="009567E4" w:rsidP="009567E4">
      <w:pPr>
        <w:spacing w:line="480" w:lineRule="auto"/>
        <w:rPr>
          <w:rFonts w:ascii="Arial" w:eastAsia="Times New Roman" w:hAnsi="Arial" w:cs="Arial"/>
        </w:rPr>
      </w:pPr>
      <w:r>
        <w:rPr>
          <w:rFonts w:ascii="Arial" w:eastAsia="Times New Roman" w:hAnsi="Arial" w:cs="Arial"/>
          <w:vertAlign w:val="superscript"/>
        </w:rPr>
        <w:t>1</w:t>
      </w:r>
      <w:r w:rsidRPr="00F64277">
        <w:rPr>
          <w:rFonts w:ascii="Arial" w:eastAsia="Times New Roman" w:hAnsi="Arial" w:cs="Arial"/>
        </w:rPr>
        <w:t>Cen</w:t>
      </w:r>
      <w:r w:rsidR="0011175E">
        <w:rPr>
          <w:rFonts w:ascii="Arial" w:eastAsia="Times New Roman" w:hAnsi="Arial" w:cs="Arial"/>
        </w:rPr>
        <w:t>tre for Research in Biosciences</w:t>
      </w:r>
      <w:r w:rsidRPr="00F64277">
        <w:rPr>
          <w:rFonts w:ascii="Arial" w:eastAsia="Times New Roman" w:hAnsi="Arial" w:cs="Arial"/>
        </w:rPr>
        <w:t>, University of the West of England, Bristol,</w:t>
      </w:r>
      <w:r>
        <w:rPr>
          <w:rFonts w:ascii="Arial" w:eastAsia="Times New Roman" w:hAnsi="Arial" w:cs="Arial"/>
        </w:rPr>
        <w:t xml:space="preserve"> BS16 1QY,</w:t>
      </w:r>
      <w:r w:rsidRPr="00F64277">
        <w:rPr>
          <w:rFonts w:ascii="Arial" w:eastAsia="Times New Roman" w:hAnsi="Arial" w:cs="Arial"/>
        </w:rPr>
        <w:t xml:space="preserve"> UK</w:t>
      </w:r>
    </w:p>
    <w:p w14:paraId="6465FF49" w14:textId="77777777" w:rsidR="00A91750" w:rsidRPr="009567E4" w:rsidRDefault="009567E4" w:rsidP="009567E4">
      <w:pPr>
        <w:spacing w:line="480" w:lineRule="auto"/>
        <w:rPr>
          <w:rFonts w:ascii="Arial" w:eastAsia="Times New Roman" w:hAnsi="Arial" w:cs="Arial"/>
        </w:rPr>
      </w:pPr>
      <w:r>
        <w:rPr>
          <w:rFonts w:ascii="Arial" w:eastAsia="Times New Roman" w:hAnsi="Arial" w:cs="Arial"/>
          <w:vertAlign w:val="superscript"/>
        </w:rPr>
        <w:t>2</w:t>
      </w:r>
      <w:r>
        <w:rPr>
          <w:rFonts w:ascii="Arial" w:eastAsia="Times New Roman" w:hAnsi="Arial" w:cs="Arial"/>
        </w:rPr>
        <w:t>S</w:t>
      </w:r>
      <w:r w:rsidRPr="00F64277">
        <w:rPr>
          <w:rFonts w:ascii="Arial" w:eastAsia="Times New Roman" w:hAnsi="Arial" w:cs="Arial"/>
        </w:rPr>
        <w:t xml:space="preserve">chool of Geographical Sciences, University of Bristol, Bristol, </w:t>
      </w:r>
      <w:r>
        <w:rPr>
          <w:rFonts w:ascii="Arial" w:eastAsia="Times New Roman" w:hAnsi="Arial" w:cs="Arial"/>
        </w:rPr>
        <w:t xml:space="preserve">BS8 1SS, </w:t>
      </w:r>
      <w:r w:rsidRPr="00F64277">
        <w:rPr>
          <w:rFonts w:ascii="Arial" w:eastAsia="Times New Roman" w:hAnsi="Arial" w:cs="Arial"/>
        </w:rPr>
        <w:t>UK</w:t>
      </w:r>
    </w:p>
    <w:p w14:paraId="37FF8543" w14:textId="77777777" w:rsidR="00A91750" w:rsidRDefault="00A91750" w:rsidP="0003294D">
      <w:pPr>
        <w:pStyle w:val="MainBodyText"/>
        <w:spacing w:line="480" w:lineRule="auto"/>
      </w:pPr>
    </w:p>
    <w:p w14:paraId="60A82AD6" w14:textId="77777777" w:rsidR="0009383F" w:rsidRPr="00C67CC7" w:rsidRDefault="0009383F" w:rsidP="0003294D">
      <w:pPr>
        <w:pStyle w:val="MainBodyText"/>
        <w:spacing w:line="480" w:lineRule="auto"/>
        <w:rPr>
          <w:u w:val="single"/>
        </w:rPr>
      </w:pPr>
      <w:r w:rsidRPr="00C67CC7">
        <w:rPr>
          <w:u w:val="single"/>
        </w:rPr>
        <w:t>Abstract</w:t>
      </w:r>
    </w:p>
    <w:p w14:paraId="2E80493B" w14:textId="7459A8FC" w:rsidR="007620D1" w:rsidRDefault="00901417" w:rsidP="0003294D">
      <w:pPr>
        <w:pStyle w:val="MainBodyText"/>
        <w:spacing w:line="480" w:lineRule="auto"/>
      </w:pPr>
      <w:r w:rsidRPr="00C67CC7">
        <w:t>Aquatic dissolved organic matter</w:t>
      </w:r>
      <w:r w:rsidR="005F6AE0" w:rsidRPr="00C67CC7">
        <w:t xml:space="preserve"> (DOM) plays an essential role in biogeochemical cycling and transport of organic matter throughout the hydrological continuum.</w:t>
      </w:r>
      <w:r w:rsidR="00226258" w:rsidRPr="00C67CC7">
        <w:t xml:space="preserve"> </w:t>
      </w:r>
      <w:r w:rsidR="00DA2FA3" w:rsidRPr="00C67CC7">
        <w:t xml:space="preserve">To </w:t>
      </w:r>
      <w:r w:rsidR="00302EC8" w:rsidRPr="00C67CC7">
        <w:t>characterise</w:t>
      </w:r>
      <w:r w:rsidR="00DA2FA3" w:rsidRPr="00C67CC7">
        <w:t xml:space="preserve"> </w:t>
      </w:r>
      <w:proofErr w:type="spellStart"/>
      <w:r w:rsidR="00DA2FA3" w:rsidRPr="00C67CC7">
        <w:t>microbially</w:t>
      </w:r>
      <w:proofErr w:type="spellEnd"/>
      <w:r w:rsidR="00DA2FA3" w:rsidRPr="00C67CC7">
        <w:t xml:space="preserve">-derived </w:t>
      </w:r>
      <w:r w:rsidR="0067439D">
        <w:t>o</w:t>
      </w:r>
      <w:r w:rsidR="00534B89">
        <w:t xml:space="preserve">rganic </w:t>
      </w:r>
      <w:r w:rsidR="0067439D">
        <w:t>matter</w:t>
      </w:r>
      <w:r w:rsidR="00534B89">
        <w:t xml:space="preserve"> (</w:t>
      </w:r>
      <w:r w:rsidR="00DA2FA3" w:rsidRPr="00C67CC7">
        <w:t>OM</w:t>
      </w:r>
      <w:r w:rsidR="00534B89">
        <w:t>)</w:t>
      </w:r>
      <w:r w:rsidR="001A4681" w:rsidRPr="00C67CC7">
        <w:t xml:space="preserve"> from common environmental microorganisms</w:t>
      </w:r>
      <w:r w:rsidR="00A4036F" w:rsidRPr="00C67CC7">
        <w:t xml:space="preserve"> (</w:t>
      </w:r>
      <w:r w:rsidR="00A4036F" w:rsidRPr="00C67CC7">
        <w:rPr>
          <w:i/>
        </w:rPr>
        <w:t>Escherichia coli,</w:t>
      </w:r>
      <w:r w:rsidR="007620D1" w:rsidRPr="00C67CC7">
        <w:rPr>
          <w:i/>
        </w:rPr>
        <w:t xml:space="preserve"> </w:t>
      </w:r>
      <w:r w:rsidR="00A4036F" w:rsidRPr="00C67CC7">
        <w:rPr>
          <w:i/>
        </w:rPr>
        <w:t>Bacillus subtilis</w:t>
      </w:r>
      <w:r w:rsidR="00A4036F" w:rsidRPr="00C67CC7">
        <w:t xml:space="preserve"> and </w:t>
      </w:r>
      <w:r w:rsidR="00A4036F" w:rsidRPr="00C67CC7">
        <w:rPr>
          <w:i/>
        </w:rPr>
        <w:t>Pseudomonas aeruginosa)</w:t>
      </w:r>
      <w:r w:rsidR="00302EC8" w:rsidRPr="00C67CC7">
        <w:t>,</w:t>
      </w:r>
      <w:r w:rsidR="00DA2FA3" w:rsidRPr="00C67CC7">
        <w:t xml:space="preserve"> e</w:t>
      </w:r>
      <w:r w:rsidR="009540C6" w:rsidRPr="00C67CC7">
        <w:t>xcitation-emission matrix (EEM) fluorescence spectroscopy was employed.</w:t>
      </w:r>
      <w:r w:rsidR="007620D1" w:rsidRPr="00C67CC7">
        <w:t xml:space="preserve"> </w:t>
      </w:r>
      <w:r w:rsidR="00D75B99" w:rsidRPr="00C67CC7">
        <w:t xml:space="preserve">This work shows that </w:t>
      </w:r>
      <w:r w:rsidR="009B27AD" w:rsidRPr="00C67CC7">
        <w:t xml:space="preserve">bacterial organisms </w:t>
      </w:r>
      <w:r w:rsidR="00D75B99" w:rsidRPr="00C67CC7">
        <w:t xml:space="preserve">can </w:t>
      </w:r>
      <w:r w:rsidR="00513AD8">
        <w:t xml:space="preserve">produce </w:t>
      </w:r>
      <w:r w:rsidR="00D75B99" w:rsidRPr="00C67CC7">
        <w:t xml:space="preserve">fluorescent </w:t>
      </w:r>
      <w:r w:rsidR="00513AD8">
        <w:t xml:space="preserve">organic matter </w:t>
      </w:r>
      <w:r w:rsidR="00D75B99" w:rsidRPr="00C67CC7">
        <w:t xml:space="preserve">(FOM) </w:t>
      </w:r>
      <w:r w:rsidR="00965B3E" w:rsidRPr="00C67CC7">
        <w:rPr>
          <w:i/>
        </w:rPr>
        <w:t>in situ</w:t>
      </w:r>
      <w:r w:rsidR="009B27AD" w:rsidRPr="00C67CC7">
        <w:t xml:space="preserve"> and, furthermore, that the production of FOM </w:t>
      </w:r>
      <w:r w:rsidR="00BE7F20" w:rsidRPr="00C67CC7">
        <w:t xml:space="preserve">differs </w:t>
      </w:r>
      <w:r w:rsidR="009B27AD" w:rsidRPr="00C67CC7">
        <w:t xml:space="preserve">at a bacterial species level. This production </w:t>
      </w:r>
      <w:r w:rsidR="00BE7F20" w:rsidRPr="00C67CC7">
        <w:t xml:space="preserve">can be </w:t>
      </w:r>
      <w:r w:rsidR="00D75B99" w:rsidRPr="00C67CC7">
        <w:t xml:space="preserve">attributed to </w:t>
      </w:r>
      <w:r w:rsidR="00BE7F20" w:rsidRPr="00C67CC7">
        <w:t xml:space="preserve">structural biological compounds, </w:t>
      </w:r>
      <w:r w:rsidR="00D75B99" w:rsidRPr="00C67CC7">
        <w:t>specific functional proteins</w:t>
      </w:r>
      <w:r w:rsidR="007620D1" w:rsidRPr="00C67CC7">
        <w:t xml:space="preserve"> </w:t>
      </w:r>
      <w:r w:rsidR="00BE7F20" w:rsidRPr="00C67CC7">
        <w:t xml:space="preserve">(e.g. </w:t>
      </w:r>
      <w:proofErr w:type="spellStart"/>
      <w:r w:rsidR="00D75B99" w:rsidRPr="00C67CC7">
        <w:t>pyoverdine</w:t>
      </w:r>
      <w:proofErr w:type="spellEnd"/>
      <w:r w:rsidR="00D75B99" w:rsidRPr="00C67CC7">
        <w:t xml:space="preserve"> production by </w:t>
      </w:r>
      <w:r w:rsidR="00D75B99" w:rsidRPr="00C67CC7">
        <w:rPr>
          <w:i/>
        </w:rPr>
        <w:t>P. aeruginosa</w:t>
      </w:r>
      <w:r w:rsidR="00BE7F20" w:rsidRPr="00C67CC7">
        <w:t>), and/or metabolic by-products</w:t>
      </w:r>
      <w:r w:rsidR="00D75B99" w:rsidRPr="00C67CC7">
        <w:rPr>
          <w:i/>
        </w:rPr>
        <w:t xml:space="preserve">. </w:t>
      </w:r>
      <w:r w:rsidR="00513AD8">
        <w:t xml:space="preserve">Bacterial </w:t>
      </w:r>
      <w:r w:rsidR="00BE7F20" w:rsidRPr="00C67CC7">
        <w:t>g</w:t>
      </w:r>
      <w:r w:rsidR="00F6535C" w:rsidRPr="00C67CC7">
        <w:t xml:space="preserve">rowth curve data </w:t>
      </w:r>
      <w:r w:rsidR="00BE7F20" w:rsidRPr="00C67CC7">
        <w:t xml:space="preserve">demonstrates that </w:t>
      </w:r>
      <w:r w:rsidR="00F6535C" w:rsidRPr="00C67CC7">
        <w:t xml:space="preserve">the production of FOM </w:t>
      </w:r>
      <w:r w:rsidR="00BE7F20" w:rsidRPr="00C67CC7">
        <w:t xml:space="preserve">is fundamentally related to microbial metabolism. </w:t>
      </w:r>
      <w:r w:rsidR="00021149" w:rsidRPr="00C67CC7">
        <w:t xml:space="preserve">For example, </w:t>
      </w:r>
      <w:r w:rsidR="009B27AD" w:rsidRPr="00C67CC7">
        <w:t xml:space="preserve">the majority of Peak T fluorescence (&gt; 75%) is </w:t>
      </w:r>
      <w:r w:rsidR="00021149" w:rsidRPr="00C67CC7">
        <w:t xml:space="preserve">shown to be </w:t>
      </w:r>
      <w:r w:rsidR="009B27AD" w:rsidRPr="00C67CC7">
        <w:t>intracellular in origin</w:t>
      </w:r>
      <w:r w:rsidR="00021149" w:rsidRPr="00C67CC7">
        <w:t xml:space="preserve">, as a result of </w:t>
      </w:r>
      <w:r w:rsidR="009B27AD" w:rsidRPr="00C67CC7">
        <w:t>the building of proteins for growth and metabolism.</w:t>
      </w:r>
      <w:r w:rsidR="007620D1" w:rsidRPr="00C67CC7">
        <w:t xml:space="preserve"> </w:t>
      </w:r>
      <w:r w:rsidR="009B27AD" w:rsidRPr="00C67CC7">
        <w:t xml:space="preserve">This </w:t>
      </w:r>
      <w:r w:rsidR="007620D1" w:rsidRPr="00C67CC7">
        <w:t xml:space="preserve">underpins the </w:t>
      </w:r>
      <w:r w:rsidR="00F6535C" w:rsidRPr="00C67CC7">
        <w:t xml:space="preserve">use of </w:t>
      </w:r>
      <w:r w:rsidR="009B27AD" w:rsidRPr="00C67CC7">
        <w:t xml:space="preserve">Peak T </w:t>
      </w:r>
      <w:r w:rsidR="00F6535C" w:rsidRPr="00C67CC7">
        <w:t>as a</w:t>
      </w:r>
      <w:r w:rsidR="007620D1" w:rsidRPr="00C67CC7">
        <w:t xml:space="preserve"> </w:t>
      </w:r>
      <w:r w:rsidR="009B27AD" w:rsidRPr="00C67CC7">
        <w:t xml:space="preserve">measure </w:t>
      </w:r>
      <w:r w:rsidR="00F6535C" w:rsidRPr="00C67CC7">
        <w:t>of microbial activity</w:t>
      </w:r>
      <w:r w:rsidR="00CC0B8A" w:rsidRPr="00C67CC7">
        <w:t>,</w:t>
      </w:r>
      <w:r w:rsidR="007620D1" w:rsidRPr="00C67CC7">
        <w:t xml:space="preserve"> as opposed to bacterial enumeration</w:t>
      </w:r>
      <w:r w:rsidR="00CC0B8A" w:rsidRPr="00C67CC7">
        <w:t xml:space="preserve"> as has been previously suggested</w:t>
      </w:r>
      <w:r w:rsidR="00F6535C" w:rsidRPr="00C67CC7">
        <w:t xml:space="preserve">. </w:t>
      </w:r>
      <w:r w:rsidR="00226258" w:rsidRPr="00C67CC7">
        <w:lastRenderedPageBreak/>
        <w:t xml:space="preserve">This study shows that different bacterial species </w:t>
      </w:r>
      <w:r w:rsidR="00513AD8">
        <w:t xml:space="preserve">produce </w:t>
      </w:r>
      <w:r w:rsidR="00226258" w:rsidRPr="00C67CC7">
        <w:t xml:space="preserve">a range of FOM that has historically been attributed to high molecular weight </w:t>
      </w:r>
      <w:proofErr w:type="spellStart"/>
      <w:r w:rsidR="00226258" w:rsidRPr="00C67CC7">
        <w:t>allochthonous</w:t>
      </w:r>
      <w:proofErr w:type="spellEnd"/>
      <w:r w:rsidR="00226258" w:rsidRPr="00C67CC7">
        <w:t xml:space="preserve"> material or the degradation of terrestrial FOM. We provide definitive evidence that, in fact, it can be </w:t>
      </w:r>
      <w:r w:rsidR="00033340">
        <w:t>produced</w:t>
      </w:r>
      <w:r w:rsidR="00033340" w:rsidRPr="00C67CC7">
        <w:t xml:space="preserve"> </w:t>
      </w:r>
      <w:r w:rsidR="00226258" w:rsidRPr="00C67CC7">
        <w:t>by microbes</w:t>
      </w:r>
      <w:r w:rsidR="00513AD8">
        <w:t xml:space="preserve"> within a model system (autochthonous)</w:t>
      </w:r>
      <w:r w:rsidR="00226258" w:rsidRPr="00C67CC7">
        <w:t xml:space="preserve">, </w:t>
      </w:r>
      <w:r w:rsidR="00513AD8">
        <w:t xml:space="preserve">providing new insights into the possible origin of </w:t>
      </w:r>
      <w:proofErr w:type="spellStart"/>
      <w:r w:rsidR="00513AD8">
        <w:t>allochthonous</w:t>
      </w:r>
      <w:proofErr w:type="spellEnd"/>
      <w:r w:rsidR="00513AD8">
        <w:t xml:space="preserve"> and autochthonous organic material present in </w:t>
      </w:r>
      <w:r w:rsidR="00675A6C">
        <w:t>aquatic systems.</w:t>
      </w:r>
    </w:p>
    <w:p w14:paraId="0A862F15" w14:textId="6AC31701" w:rsidR="00C67CC7" w:rsidRDefault="00C67CC7" w:rsidP="0003294D">
      <w:pPr>
        <w:pStyle w:val="MainBodyText"/>
        <w:spacing w:line="480" w:lineRule="auto"/>
        <w:rPr>
          <w:u w:val="single"/>
        </w:rPr>
      </w:pPr>
    </w:p>
    <w:p w14:paraId="59565EA6" w14:textId="4CEEE7F5" w:rsidR="00EA450A" w:rsidRDefault="00EA450A" w:rsidP="0003294D">
      <w:pPr>
        <w:pStyle w:val="MainBodyText"/>
        <w:spacing w:line="480" w:lineRule="auto"/>
        <w:rPr>
          <w:u w:val="single"/>
        </w:rPr>
      </w:pPr>
      <w:r>
        <w:rPr>
          <w:u w:val="single"/>
        </w:rPr>
        <w:t>Highlights</w:t>
      </w:r>
    </w:p>
    <w:p w14:paraId="467E0F8B" w14:textId="77777777" w:rsidR="00EA450A" w:rsidRPr="00DB6CE6" w:rsidRDefault="00EA450A" w:rsidP="00EA450A">
      <w:pPr>
        <w:pStyle w:val="ListParagraph"/>
        <w:numPr>
          <w:ilvl w:val="0"/>
          <w:numId w:val="5"/>
        </w:numPr>
        <w:spacing w:line="480" w:lineRule="auto"/>
        <w:rPr>
          <w:rFonts w:ascii="Arial" w:eastAsia="Times New Roman" w:hAnsi="Arial" w:cs="Arial"/>
          <w:i/>
        </w:rPr>
      </w:pPr>
      <w:r>
        <w:rPr>
          <w:rFonts w:ascii="Arial" w:eastAsia="Times New Roman" w:hAnsi="Arial" w:cs="Arial"/>
        </w:rPr>
        <w:t>Peak T fluorescence is a proxy for microbial activity rather than enumeration.</w:t>
      </w:r>
    </w:p>
    <w:p w14:paraId="6D2723CE" w14:textId="77777777" w:rsidR="00EA450A" w:rsidRPr="004F430D" w:rsidRDefault="00EA450A" w:rsidP="00EA450A">
      <w:pPr>
        <w:pStyle w:val="ListParagraph"/>
        <w:numPr>
          <w:ilvl w:val="0"/>
          <w:numId w:val="5"/>
        </w:numPr>
        <w:spacing w:line="480" w:lineRule="auto"/>
        <w:rPr>
          <w:rFonts w:ascii="Arial" w:eastAsia="Times New Roman" w:hAnsi="Arial" w:cs="Arial"/>
          <w:i/>
        </w:rPr>
      </w:pPr>
      <w:r>
        <w:rPr>
          <w:rFonts w:ascii="Arial" w:eastAsia="Times New Roman" w:hAnsi="Arial" w:cs="Arial"/>
        </w:rPr>
        <w:t>Peak T is mainly intracellular material but does exist as extracellular FDOM.</w:t>
      </w:r>
    </w:p>
    <w:p w14:paraId="11958DA6" w14:textId="77777777" w:rsidR="00EA450A" w:rsidRDefault="00EA450A" w:rsidP="00EA450A">
      <w:pPr>
        <w:pStyle w:val="ListParagraph"/>
        <w:numPr>
          <w:ilvl w:val="0"/>
          <w:numId w:val="5"/>
        </w:numPr>
        <w:spacing w:line="480" w:lineRule="auto"/>
        <w:rPr>
          <w:rFonts w:ascii="Arial" w:eastAsia="Times New Roman" w:hAnsi="Arial" w:cs="Arial"/>
        </w:rPr>
      </w:pPr>
      <w:r>
        <w:rPr>
          <w:rFonts w:ascii="Arial" w:eastAsia="Times New Roman" w:hAnsi="Arial" w:cs="Arial"/>
        </w:rPr>
        <w:t xml:space="preserve">FOM associated with </w:t>
      </w:r>
      <w:r w:rsidRPr="004F430D">
        <w:rPr>
          <w:rFonts w:ascii="Arial" w:eastAsia="Times New Roman" w:hAnsi="Arial" w:cs="Arial"/>
        </w:rPr>
        <w:t>high molecular weight compounds</w:t>
      </w:r>
      <w:r>
        <w:rPr>
          <w:rFonts w:ascii="Arial" w:eastAsia="Times New Roman" w:hAnsi="Arial" w:cs="Arial"/>
        </w:rPr>
        <w:t xml:space="preserve"> can be autochthonous in origin.</w:t>
      </w:r>
    </w:p>
    <w:p w14:paraId="3167DDDE" w14:textId="77777777" w:rsidR="00EA450A" w:rsidRDefault="00EA450A" w:rsidP="00EA450A">
      <w:pPr>
        <w:pStyle w:val="ListParagraph"/>
        <w:numPr>
          <w:ilvl w:val="0"/>
          <w:numId w:val="5"/>
        </w:numPr>
        <w:spacing w:line="480" w:lineRule="auto"/>
        <w:rPr>
          <w:rFonts w:ascii="Arial" w:eastAsia="Times New Roman" w:hAnsi="Arial" w:cs="Arial"/>
        </w:rPr>
      </w:pPr>
      <w:r>
        <w:rPr>
          <w:rFonts w:ascii="Arial" w:eastAsia="Times New Roman" w:hAnsi="Arial" w:cs="Arial"/>
        </w:rPr>
        <w:t xml:space="preserve">A range of FOM peaks are derived from both </w:t>
      </w:r>
      <w:proofErr w:type="spellStart"/>
      <w:r>
        <w:rPr>
          <w:rFonts w:ascii="Arial" w:eastAsia="Times New Roman" w:hAnsi="Arial" w:cs="Arial"/>
        </w:rPr>
        <w:t>allochthonous</w:t>
      </w:r>
      <w:proofErr w:type="spellEnd"/>
      <w:r>
        <w:rPr>
          <w:rFonts w:ascii="Arial" w:eastAsia="Times New Roman" w:hAnsi="Arial" w:cs="Arial"/>
        </w:rPr>
        <w:t xml:space="preserve"> and autochthonous sources.</w:t>
      </w:r>
    </w:p>
    <w:p w14:paraId="78B748D7" w14:textId="77777777" w:rsidR="00EA450A" w:rsidRPr="000E4B26" w:rsidRDefault="00EA450A" w:rsidP="00EA450A">
      <w:pPr>
        <w:pStyle w:val="ListParagraph"/>
        <w:numPr>
          <w:ilvl w:val="0"/>
          <w:numId w:val="5"/>
        </w:numPr>
        <w:spacing w:line="480" w:lineRule="auto"/>
        <w:rPr>
          <w:rFonts w:ascii="Arial" w:eastAsia="Times New Roman" w:hAnsi="Arial" w:cs="Arial"/>
        </w:rPr>
      </w:pPr>
      <w:r>
        <w:rPr>
          <w:rFonts w:ascii="Arial" w:eastAsia="Times New Roman" w:hAnsi="Arial" w:cs="Arial"/>
        </w:rPr>
        <w:t>Extracellular microbial FDOM is a key source of organic matter in aquatic systems.</w:t>
      </w:r>
    </w:p>
    <w:p w14:paraId="6AA50480" w14:textId="77777777" w:rsidR="00EA450A" w:rsidRPr="00EA450A" w:rsidRDefault="00EA450A" w:rsidP="0003294D">
      <w:pPr>
        <w:pStyle w:val="MainBodyText"/>
        <w:spacing w:line="480" w:lineRule="auto"/>
      </w:pPr>
      <w:bookmarkStart w:id="0" w:name="_GoBack"/>
      <w:bookmarkEnd w:id="0"/>
    </w:p>
    <w:p w14:paraId="58C8F984" w14:textId="77777777" w:rsidR="0009383F" w:rsidRPr="009567E4" w:rsidRDefault="0009383F" w:rsidP="0003294D">
      <w:pPr>
        <w:pStyle w:val="MainBodyText"/>
        <w:spacing w:line="480" w:lineRule="auto"/>
        <w:rPr>
          <w:u w:val="single"/>
        </w:rPr>
      </w:pPr>
      <w:r w:rsidRPr="009567E4">
        <w:rPr>
          <w:u w:val="single"/>
        </w:rPr>
        <w:t>Keywords</w:t>
      </w:r>
    </w:p>
    <w:p w14:paraId="31192255" w14:textId="7A695404" w:rsidR="0009383F" w:rsidRDefault="009A505B" w:rsidP="0003294D">
      <w:pPr>
        <w:pStyle w:val="MainBodyText"/>
        <w:spacing w:line="480" w:lineRule="auto"/>
      </w:pPr>
      <w:r>
        <w:t xml:space="preserve">Dissolved organic matter; </w:t>
      </w:r>
      <w:r w:rsidR="006F2907" w:rsidRPr="00C67CC7">
        <w:rPr>
          <w:i/>
        </w:rPr>
        <w:t>In situ</w:t>
      </w:r>
      <w:r w:rsidR="006F2907">
        <w:t xml:space="preserve"> m</w:t>
      </w:r>
      <w:r>
        <w:t>icrobial processing;</w:t>
      </w:r>
      <w:r w:rsidR="006F2907">
        <w:t xml:space="preserve"> </w:t>
      </w:r>
      <w:r>
        <w:t>Excitation-Emission Matrix fluorescence spectroscopy; Fluorescent organic matter</w:t>
      </w:r>
      <w:r w:rsidR="006F2907">
        <w:t>; Autoc</w:t>
      </w:r>
      <w:r w:rsidR="00C67CC7">
        <w:t>h</w:t>
      </w:r>
      <w:r w:rsidR="006F2907">
        <w:t xml:space="preserve">thonous; </w:t>
      </w:r>
      <w:proofErr w:type="spellStart"/>
      <w:r w:rsidR="006F2907">
        <w:t>Alloc</w:t>
      </w:r>
      <w:r w:rsidR="00C67CC7">
        <w:t>hthonous</w:t>
      </w:r>
      <w:proofErr w:type="spellEnd"/>
    </w:p>
    <w:p w14:paraId="2C46E781" w14:textId="77777777" w:rsidR="0009383F" w:rsidRDefault="0009383F" w:rsidP="0003294D">
      <w:pPr>
        <w:pStyle w:val="MainBodyText"/>
        <w:spacing w:line="480" w:lineRule="auto"/>
      </w:pPr>
    </w:p>
    <w:p w14:paraId="372C046C" w14:textId="77777777" w:rsidR="0009383F" w:rsidRPr="009567E4" w:rsidRDefault="00D1641E" w:rsidP="0003294D">
      <w:pPr>
        <w:pStyle w:val="MainBodyText"/>
        <w:spacing w:line="480" w:lineRule="auto"/>
        <w:rPr>
          <w:u w:val="single"/>
        </w:rPr>
      </w:pPr>
      <w:r w:rsidRPr="009567E4">
        <w:rPr>
          <w:u w:val="single"/>
        </w:rPr>
        <w:t>Abbreviations</w:t>
      </w:r>
    </w:p>
    <w:p w14:paraId="2EB284CB" w14:textId="77777777" w:rsidR="0009383F" w:rsidRDefault="00570C3F" w:rsidP="000515FC">
      <w:pPr>
        <w:pStyle w:val="MainBodyText"/>
        <w:spacing w:line="480" w:lineRule="auto"/>
      </w:pPr>
      <w:r>
        <w:t>OM –</w:t>
      </w:r>
      <w:r w:rsidR="0067439D">
        <w:t xml:space="preserve"> </w:t>
      </w:r>
      <w:r>
        <w:t xml:space="preserve">organic matter; </w:t>
      </w:r>
      <w:r w:rsidR="009A505B">
        <w:t xml:space="preserve">DOM – dissolved organic matter; EEM – excitation-emission matrix; </w:t>
      </w:r>
      <w:r w:rsidR="00534B89">
        <w:t>F</w:t>
      </w:r>
      <w:r>
        <w:t xml:space="preserve">OM – fluorescent organic matter; </w:t>
      </w:r>
      <w:r w:rsidR="009A505B">
        <w:t>FDOM – fluorescent dissolved organic matter</w:t>
      </w:r>
      <w:r w:rsidR="00177C9D">
        <w:t xml:space="preserve">; QSU – quinine sulphate units; PARAFAC – parallel factor analysis; OD – optical density; </w:t>
      </w:r>
      <w:r w:rsidR="00177C9D">
        <w:rPr>
          <w:i/>
        </w:rPr>
        <w:t>E. coli</w:t>
      </w:r>
      <w:r w:rsidR="00E027E8">
        <w:rPr>
          <w:i/>
        </w:rPr>
        <w:t xml:space="preserve"> </w:t>
      </w:r>
      <w:r w:rsidR="00177C9D">
        <w:rPr>
          <w:i/>
        </w:rPr>
        <w:t xml:space="preserve">– </w:t>
      </w:r>
      <w:r w:rsidR="00177C9D" w:rsidRPr="00DB377C">
        <w:rPr>
          <w:i/>
        </w:rPr>
        <w:t>Escherichia coli</w:t>
      </w:r>
      <w:r w:rsidR="00177C9D">
        <w:rPr>
          <w:i/>
        </w:rPr>
        <w:t>;</w:t>
      </w:r>
      <w:r w:rsidR="00C67CC7">
        <w:rPr>
          <w:i/>
        </w:rPr>
        <w:t xml:space="preserve"> </w:t>
      </w:r>
      <w:r w:rsidR="00177C9D">
        <w:rPr>
          <w:i/>
        </w:rPr>
        <w:t>B. subtilis – Bacillus subtilis</w:t>
      </w:r>
      <w:r w:rsidR="00177C9D">
        <w:t xml:space="preserve">; </w:t>
      </w:r>
      <w:r w:rsidR="00177C9D" w:rsidRPr="00177C9D">
        <w:rPr>
          <w:i/>
        </w:rPr>
        <w:t xml:space="preserve">P. aeruginosa </w:t>
      </w:r>
      <w:r w:rsidR="00E027E8">
        <w:rPr>
          <w:i/>
        </w:rPr>
        <w:t>– P</w:t>
      </w:r>
      <w:r w:rsidR="00177C9D" w:rsidRPr="00DB377C">
        <w:rPr>
          <w:i/>
        </w:rPr>
        <w:t>seudomonas aeruginosa</w:t>
      </w:r>
      <w:r w:rsidR="0009383F">
        <w:br w:type="page"/>
      </w:r>
    </w:p>
    <w:p w14:paraId="119D2642" w14:textId="77777777" w:rsidR="000F660E" w:rsidRPr="009567E4" w:rsidRDefault="000F660E" w:rsidP="0003294D">
      <w:pPr>
        <w:pStyle w:val="MainBodyText"/>
        <w:spacing w:line="480" w:lineRule="auto"/>
        <w:rPr>
          <w:u w:val="single"/>
        </w:rPr>
      </w:pPr>
      <w:r w:rsidRPr="009567E4">
        <w:rPr>
          <w:u w:val="single"/>
        </w:rPr>
        <w:lastRenderedPageBreak/>
        <w:t>1 Int</w:t>
      </w:r>
      <w:r w:rsidR="002828C6" w:rsidRPr="009567E4">
        <w:rPr>
          <w:u w:val="single"/>
        </w:rPr>
        <w:t>r</w:t>
      </w:r>
      <w:r w:rsidRPr="009567E4">
        <w:rPr>
          <w:u w:val="single"/>
        </w:rPr>
        <w:t>oduction</w:t>
      </w:r>
    </w:p>
    <w:p w14:paraId="54D16287" w14:textId="535F6886" w:rsidR="0073392F" w:rsidRDefault="0097756F" w:rsidP="0003294D">
      <w:pPr>
        <w:pStyle w:val="MainBodyText"/>
        <w:spacing w:line="480" w:lineRule="auto"/>
      </w:pPr>
      <w:r>
        <w:t>Dissolved organic matter (DOM) in aquatic systems plays an essential role in global biogeochemical cycling</w:t>
      </w:r>
      <w:r w:rsidR="00E027E8">
        <w:t xml:space="preserve"> </w:t>
      </w:r>
      <w:r w:rsidR="00965B3E">
        <w:fldChar w:fldCharType="begin" w:fldLock="1"/>
      </w:r>
      <w:r w:rsidR="00A47C1E">
        <w:instrText>ADDIN CSL_CITATION { "citationItems" : [ { "id" : "ITEM-1", "itemData" : { "DOI" : "10.1002/rra.1005", "ISBN" : "0470102608", "author" : [ { "dropping-particle" : "", "family" : "Hudson", "given" : "Naomi", "non-dropping-particle" : "", "parse-names" : false, "suffix" : "" }, { "dropping-particle" : "", "family" : "Baker", "given" : "Andy", "non-dropping-particle" : "", "parse-names" : false, "suffix" : "" }, { "dropping-particle" : "", "family" : "Reynolds", "given" : "Darren M.", "non-dropping-particle" : "", "parse-names" : false, "suffix" : "" } ], "container-title" : "River Research and Applications", "id" : "ITEM-1", "issued" : { "date-parts" : [ [ "2007" ] ] }, "page" : "631-649", "title" : "Fluorescence Analysis of Dissolved Organic Matter in Natural, Waste and Polluted Water - A Review", "type" : "article-journal", "volume" : "23" }, "uris" : [ "http://www.mendeley.com/documents/?uuid=eb6f6634-463e-4ecc-b659-0bd6811724cb" ] }, { "id" : "ITEM-2", "itemData" : { "DOI" : "10.1016/j.scitotenv.2016.02.046", "ISSN" : "00489697", "author" : [ { "dropping-particle" : "", "family" : "Bieroza", "given" : "M.Z.", "non-dropping-particle" : "", "parse-names" : false, "suffix" : "" }, { "dropping-particle" : "", "family" : "Heathwaite", "given" : "A.L.", "non-dropping-particle" : "", "parse-names" : false, "suffix" : "" } ], "container-title" : "Science of The Total Environment", "id" : "ITEM-2", "issued" : { "date-parts" : [ [ "2016", "2" ] ] }, "title" : "Unravelling organic matter and nutrient biogeochemistry in groundwater-fed rivers under baseflow conditions: Uncertainty in &lt;i&gt;in situ&lt;/i&gt; high-frequency analysis", "type" : "article-journal" }, "uris" : [ "http://www.mendeley.com/documents/?uuid=604ed738-59f9-473b-bd89-5630c5bbbe2e" ] } ], "mendeley" : { "formattedCitation" : "(Bieroza and Heathwaite, 2016; Hudson et al., 2007)", "plainTextFormattedCitation" : "(Bieroza and Heathwaite, 2016; Hudson et al., 2007)", "previouslyFormattedCitation" : "(Bieroza and Heathwaite, 2016; Hudson et al., 2007)" }, "properties" : { "noteIndex" : 0 }, "schema" : "https://github.com/citation-style-language/schema/raw/master/csl-citation.json" }</w:instrText>
      </w:r>
      <w:r w:rsidR="00965B3E">
        <w:fldChar w:fldCharType="separate"/>
      </w:r>
      <w:r w:rsidR="00971496" w:rsidRPr="00971496">
        <w:rPr>
          <w:noProof/>
        </w:rPr>
        <w:t>(Bieroza and Heathwaite, 2016; Hudson et al., 2007)</w:t>
      </w:r>
      <w:r w:rsidR="00965B3E">
        <w:fldChar w:fldCharType="end"/>
      </w:r>
      <w:r>
        <w:t xml:space="preserve">. It is generally accepted that the majority of </w:t>
      </w:r>
      <w:r w:rsidR="0064435A">
        <w:t xml:space="preserve">DOM found in </w:t>
      </w:r>
      <w:r>
        <w:t>freshwater</w:t>
      </w:r>
      <w:r w:rsidR="0064435A">
        <w:t>s</w:t>
      </w:r>
      <w:r>
        <w:t xml:space="preserve"> is </w:t>
      </w:r>
      <w:proofErr w:type="spellStart"/>
      <w:r>
        <w:t>allochthonous</w:t>
      </w:r>
      <w:proofErr w:type="spellEnd"/>
      <w:r w:rsidR="00685B45">
        <w:t>,</w:t>
      </w:r>
      <w:r w:rsidR="009516E9">
        <w:t xml:space="preserve"> </w:t>
      </w:r>
      <w:r w:rsidR="0064435A">
        <w:t xml:space="preserve">with a proportion of the </w:t>
      </w:r>
      <w:r>
        <w:t xml:space="preserve">DOM considered to be produced </w:t>
      </w:r>
      <w:r>
        <w:rPr>
          <w:i/>
        </w:rPr>
        <w:t xml:space="preserve">in </w:t>
      </w:r>
      <w:r w:rsidRPr="0097756F">
        <w:rPr>
          <w:i/>
        </w:rPr>
        <w:t>situ</w:t>
      </w:r>
      <w:r w:rsidR="0064435A" w:rsidRPr="00490E11">
        <w:t>, i.e.</w:t>
      </w:r>
      <w:r w:rsidR="009516E9">
        <w:t xml:space="preserve"> </w:t>
      </w:r>
      <w:r>
        <w:t>autochthonous material</w:t>
      </w:r>
      <w:r w:rsidR="00E027E8">
        <w:t xml:space="preserve"> </w:t>
      </w:r>
      <w:r w:rsidR="00965B3E">
        <w:fldChar w:fldCharType="begin" w:fldLock="1"/>
      </w:r>
      <w:r w:rsidR="00F703EE">
        <w:instrText>ADDIN CSL_CITATION { "citationItems" : [ { "id" : "ITEM-1", "itemData" : { "ISBN" : "9780521764612", "author" : [ { "dropping-particle" : "", "family" : "Coble", "given" : "Paula G.", "non-dropping-particle" : "", "parse-names" : false, "suffix" : "" }, { "dropping-particle" : "", "family" : "Lead", "given" : "Jamie", "non-dropping-particle" : "", "parse-names" : false, "suffix" : "" }, { "dropping-particle" : "", "family" : "Baker", "given" : "Andy", "non-dropping-particle" : "", "parse-names" : false, "suffix" : "" }, { "dropping-particle" : "", "family" : "Reynolds", "given" : "Darren M.", "non-dropping-particle" : "", "parse-names" : false, "suffix" : "" }, { "dropping-particle" : "", "family" : "Spencer", "given" : "Robert G. M.", "non-dropping-particle" : "", "parse-names" : false, "suffix" : "" } ], "id" : "ITEM-1", "issued" : { "date-parts" : [ [ "2014" ] ] }, "publisher" : "Cambridge University Press", "title" : "Aquatic Organic Matter Fluorescence", "type" : "book" }, "uris" : [ "http://www.mendeley.com/documents/?uuid=99b1dd90-bc46-4087-aea9-8bd28b0fac1d" ] } ], "mendeley" : { "formattedCitation" : "(Coble et al., 2014)", "plainTextFormattedCitation" : "(Coble et al., 2014)", "previouslyFormattedCitation" : "(Coble et al., 2014)" }, "properties" : { "noteIndex" : 0 }, "schema" : "https://github.com/citation-style-language/schema/raw/master/csl-citation.json" }</w:instrText>
      </w:r>
      <w:r w:rsidR="00965B3E">
        <w:fldChar w:fldCharType="separate"/>
      </w:r>
      <w:r w:rsidR="00971496" w:rsidRPr="00971496">
        <w:rPr>
          <w:noProof/>
        </w:rPr>
        <w:t>(Coble et al., 2014)</w:t>
      </w:r>
      <w:r w:rsidR="00965B3E">
        <w:fldChar w:fldCharType="end"/>
      </w:r>
      <w:r>
        <w:t xml:space="preserve">. </w:t>
      </w:r>
      <w:r w:rsidR="002D305D">
        <w:t>F</w:t>
      </w:r>
      <w:r w:rsidR="002828C6">
        <w:t xml:space="preserve">luorescence </w:t>
      </w:r>
      <w:r w:rsidR="00971496">
        <w:t xml:space="preserve">excitation-emission matrix (EEM) </w:t>
      </w:r>
      <w:r w:rsidR="002828C6">
        <w:t xml:space="preserve">spectroscopy </w:t>
      </w:r>
      <w:r>
        <w:t>has been</w:t>
      </w:r>
      <w:r w:rsidR="002D305D">
        <w:t xml:space="preserve"> increasingly</w:t>
      </w:r>
      <w:r>
        <w:t xml:space="preserve"> employed</w:t>
      </w:r>
      <w:r w:rsidR="002D305D">
        <w:t xml:space="preserve"> in recent research</w:t>
      </w:r>
      <w:r>
        <w:t xml:space="preserve"> to </w:t>
      </w:r>
      <w:r w:rsidR="004A2F42">
        <w:t xml:space="preserve">characterise </w:t>
      </w:r>
      <w:r w:rsidR="002828C6">
        <w:t>aquatic</w:t>
      </w:r>
      <w:r w:rsidR="00570C3F">
        <w:t xml:space="preserve"> fluorescent organic matter (FOM) and</w:t>
      </w:r>
      <w:r w:rsidR="002828C6">
        <w:t xml:space="preserve"> fluorescent dissolved organic matter (FDOM)</w:t>
      </w:r>
      <w:r w:rsidR="00E027E8">
        <w:t xml:space="preserve"> </w:t>
      </w:r>
      <w:r w:rsidR="00965B3E">
        <w:fldChar w:fldCharType="begin" w:fldLock="1"/>
      </w:r>
      <w:r w:rsidR="00971496">
        <w:instrText>ADDIN CSL_CITATION { "citationItems" : [ { "id" : "ITEM-1", "itemData" : { "DOI" : "10.1016/j.scitotenv.2015.04.050", "ISBN" : "0048-9697", "ISSN" : "18791026", "abstract" : "Characterising the organic and microbial matrix of water are key issues in ensuring a safe potable water supply. Current techniques only confirm water quality retrospectively via laboratory analysis of discrete samples. Whilst such analysis is required for regulatory purposes, it would be highly beneficial to monitor water quality in-situ in real time, enabling rapid water quality assessment and facilitating proactive management of water supply systems.A novel LED-based instrument, detecting fluorescence peaks C and T (surrogates for organic and microbial matter, respectively), was constructed and performance assessed. Results from over 200 samples taken from source waters through to customer tap from three UK water companies are presented. Excellent correlation was observed between the new device and a research grade spectrophotometer (r&lt;sup&gt;2&lt;/sup&gt;=0.98 and 0.77 for peak C and peak T respectively), demonstrating the potential of providing a low cost, portable alternative fluorimeter. The peak C/TOC correlation was very good (r&lt;sup&gt;2&lt;/sup&gt;=0.75) at low TOC levels found in drinking water. However, correlations between peak T and regulatory measures of microbial matter (2day/3day heterotrophic plate counts (HPC), E. coli, and total coliforms) were poor, due to the specific nature of these regulatory measures and the general measure of peak T. A more promising correlation was obtained between peak T and total bacteria using flow cytometry. Assessment of the fluorescence of four individual bacteria isolated from drinking water was also considered and excellent correlations found with peak T (Sphingobium sp. (r&lt;sup&gt;2&lt;/sup&gt;=0.83); Methylobacterium sp. (r&lt;sup&gt;2&lt;/sup&gt;=1.0); Rhodococcus sp. (r&lt;sup&gt;2&lt;/sup&gt;=0.86); Xenophilus sp. (r&lt;sup&gt;2&lt;/sup&gt;=0.96)). It is notable that each of the bacteria studied exhibited different levels of fluorescence as a function of their number. The scope for LED based instrumentation for in-situ, real time assessment of the organic and microbial matrix of potable water is clearly demonstrated.", "author" : [ { "dropping-particle" : "", "family" : "Bridgeman", "given" : "J.", "non-dropping-particle" : "", "parse-names" : false, "suffix" : "" }, { "dropping-particle" : "", "family" : "Baker", "given" : "A.", "non-dropping-particle" : "", "parse-names" : false, "suffix" : "" }, { "dropping-particle" : "", "family" : "Brown", "given" : "D.", "non-dropping-particle" : "", "parse-names" : false, "suffix" : "" }, { "dropping-particle" : "", "family" : "Boxall", "given" : "J. B.", "non-dropping-particle" : "", "parse-names" : false, "suffix" : "" } ], "container-title" : "Science of the Total Environment", "id" : "ITEM-1", "issued" : { "date-parts" : [ [ "2015" ] ] }, "page" : "338-346", "publisher" : "Elsevier B.V.", "title" : "Portable LED fluorescence instrumentation for the rapid assessment of potable water quality", "type" : "article-journal", "volume" : "524-525" }, "uris" : [ "http://www.mendeley.com/documents/?uuid=8ae67d5f-cd27-42aa-a3d3-7f5ab6e93632" ] }, { "id" : "ITEM-2", "itemData" : { "DOI" : "10.1016/j.watres.2005.08.023", "ISBN" : "0043-1354", "ISSN" : "00431354", "PMID" : "16213540", "abstract" : "The fluorescence excitation-emission matrices of dissolved organic matter (DOM) are investigated between 10 and 45\u00b0C for river and waste waters and organic matter standards. With increased temperature, fluorescence intensity is quenched. It is demonstrated that for a range of river and wastewater samples, that tryptophan-like fluorescence exhibits a greater range of quenching (between 20\u00b14% and 35\u00b15%) than fulvic-like fluorescence (19\u00b14 to 26\u00b13%) over this temperature range. Humic substance standards exhibit similar fulvic-like (23\u00b14%) fluorescence thermal quenching properties to river water samples (23\u00b13%); however none of the samples exhibit quenching of tryptophan-like fluorescence to the same extent as the tryptophan standards (\u223c50%). Thermal fluorescence quenching is related to the exposure of the fluorophores to the heat source; our findings suggest that the tryptophan-like groups within DOM is more exposed in untreated wastewaters than in treated wastewaters riverine DOM. Thermal fluorescence properties have the potential to be used to source DOM, to provide additional chemical structural information, to temperature correct laser-induced remotely sensed DOM fluorescence, and to characterise DOM through the wastewater treatment process. \u00a9 2005 Elsevier Ltd. All rights reserved.", "author" : [ { "dropping-particle" : "", "family" : "Baker", "given" : "Andy", "non-dropping-particle" : "", "parse-names" : false, "suffix" : "" } ], "container-title" : "Water Research", "id" : "ITEM-2", "issued" : { "date-parts" : [ [ "2005" ] ] }, "page" : "4405-4412", "title" : "Thermal fluorescence quenching properties of dissolved organic matter", "type" : "article-journal", "volume" : "39" }, "uris" : [ "http://www.mendeley.com/documents/?uuid=67e735f8-8e89-4978-baa4-34e483a446e5" ] } ], "mendeley" : { "formattedCitation" : "(Baker, 2005; Bridgeman et al., 2015)", "plainTextFormattedCitation" : "(Baker, 2005; Bridgeman et al., 2015)", "previouslyFormattedCitation" : "(Baker, 2005; Bridgeman et al., 2015)" }, "properties" : { "noteIndex" : 0 }, "schema" : "https://github.com/citation-style-language/schema/raw/master/csl-citation.json" }</w:instrText>
      </w:r>
      <w:r w:rsidR="00965B3E">
        <w:fldChar w:fldCharType="separate"/>
      </w:r>
      <w:r w:rsidR="00971496" w:rsidRPr="00971496">
        <w:rPr>
          <w:noProof/>
        </w:rPr>
        <w:t>(Baker, 2005; Bridgeman et al., 2015)</w:t>
      </w:r>
      <w:r w:rsidR="00965B3E">
        <w:fldChar w:fldCharType="end"/>
      </w:r>
      <w:r w:rsidR="002828C6">
        <w:t xml:space="preserve">. </w:t>
      </w:r>
      <w:r w:rsidR="00AD01F9">
        <w:t>The use of this technique</w:t>
      </w:r>
      <w:r w:rsidR="006018B3">
        <w:t xml:space="preserve"> has</w:t>
      </w:r>
      <w:r w:rsidR="004A2F42">
        <w:t xml:space="preserve"> </w:t>
      </w:r>
      <w:r w:rsidR="00B356AE">
        <w:t xml:space="preserve">advanced </w:t>
      </w:r>
      <w:r w:rsidR="004A2F42">
        <w:t xml:space="preserve">our understanding of FDOM, its </w:t>
      </w:r>
      <w:r w:rsidR="00490E11">
        <w:t>classification</w:t>
      </w:r>
      <w:r w:rsidR="002D305D">
        <w:t>, transformation</w:t>
      </w:r>
      <w:r w:rsidR="004A2F42">
        <w:t xml:space="preserve"> and potential </w:t>
      </w:r>
      <w:r w:rsidR="00B356AE">
        <w:t xml:space="preserve">origin </w:t>
      </w:r>
      <w:r w:rsidR="00965B3E">
        <w:fldChar w:fldCharType="begin" w:fldLock="1"/>
      </w:r>
      <w:r w:rsidR="00A47C1E">
        <w:instrText>ADDIN CSL_CITATION { "citationItems" : [ { "id" : "ITEM-1", "itemData" : { "DOI" : "10.1002/rra.1005", "ISBN" : "0470102608", "author" : [ { "dropping-particle" : "", "family" : "Hudson", "given" : "Naomi", "non-dropping-particle" : "", "parse-names" : false, "suffix" : "" }, { "dropping-particle" : "", "family" : "Baker", "given" : "Andy", "non-dropping-particle" : "", "parse-names" : false, "suffix" : "" }, { "dropping-particle" : "", "family" : "Reynolds", "given" : "Darren M.", "non-dropping-particle" : "", "parse-names" : false, "suffix" : "" } ], "container-title" : "River Research and Applications", "id" : "ITEM-1", "issued" : { "date-parts" : [ [ "2007" ] ] }, "page" : "631-649", "title" : "Fluorescence Analysis of Dissolved Organic Matter in Natural, Waste and Polluted Water - A Review", "type" : "article-journal", "volume" : "23" }, "uris" : [ "http://www.mendeley.com/documents/?uuid=eb6f6634-463e-4ecc-b659-0bd6811724cb" ] }, { "id" : "ITEM-2", "itemData" : { "DOI" : "10.4319/lom.2008.6.572", "ISBN" : "1541-5856", "ISSN" : "1541-5856", "abstract" : "A sub-fraction of dissolved organic matter fluoresces when excited with ultraviolet light. This property is used to quantify and characterize changes in dissolved organic matter (DOM) in aquatic environments. Detailed mapping of the fluorescence properties of DOM produces excitation emission matrices (EEM), which are well suited to multi-way data analysis techniques (chemometrics). Techniques such as parallel factor analysis (PARAFAC) are increasingly being applied to characterize DOM fluorescence properties. Here, an introduction to the technique and description of the advantages and pitfalls of its application to DOM fluorescence is pre- sented. Additionally a MATLAB based tutorial and toolbox specific to PARAFAC analysis of DOM fluorescence is presented.", "author" : [ { "dropping-particle" : "", "family" : "Stedmon", "given" : "Colin. A.", "non-dropping-particle" : "", "parse-names" : false, "suffix" : "" }, { "dropping-particle" : "", "family" : "Bro", "given" : "Rasmus", "non-dropping-particle" : "", "parse-names" : false, "suffix" : "" } ], "container-title" : "Limnology and Oceanography: Methods", "id" : "ITEM-2", "issued" : { "date-parts" : [ [ "2008" ] ] }, "page" : "572-579", "title" : "Characterizing dissolved organic matter fluorescence with paral lel factor analysis : a tutorial", "type" : "article-journal", "volume" : "6" }, "uris" : [ "http://www.mendeley.com/documents/?uuid=e990b465-b511-496a-9b4c-b5e6c699e230" ] } ], "mendeley" : { "formattedCitation" : "(Hudson et al., 2007; Stedmon and Bro, 2008)", "plainTextFormattedCitation" : "(Hudson et al., 2007; Stedmon and Bro, 2008)", "previouslyFormattedCitation" : "(Hudson et al., 2007; Stedmon and Bro, 2008)" }, "properties" : { "noteIndex" : 0 }, "schema" : "https://github.com/citation-style-language/schema/raw/master/csl-citation.json" }</w:instrText>
      </w:r>
      <w:r w:rsidR="00965B3E">
        <w:fldChar w:fldCharType="separate"/>
      </w:r>
      <w:r w:rsidR="00971496" w:rsidRPr="00971496">
        <w:rPr>
          <w:noProof/>
        </w:rPr>
        <w:t>(Hudson et al., 2007; Stedmon and Bro, 2008)</w:t>
      </w:r>
      <w:r w:rsidR="00965B3E">
        <w:fldChar w:fldCharType="end"/>
      </w:r>
      <w:r w:rsidR="00B356AE">
        <w:t>.</w:t>
      </w:r>
    </w:p>
    <w:p w14:paraId="7FBDC9DA" w14:textId="60310D61" w:rsidR="00B356AE" w:rsidRDefault="004A2F42" w:rsidP="0003294D">
      <w:pPr>
        <w:pStyle w:val="MainBodyText"/>
        <w:spacing w:line="480" w:lineRule="auto"/>
      </w:pPr>
      <w:r>
        <w:t xml:space="preserve">Aquatic </w:t>
      </w:r>
      <w:r w:rsidR="00344AD7">
        <w:t xml:space="preserve">FDOM has been characterised as consisting of </w:t>
      </w:r>
      <w:proofErr w:type="spellStart"/>
      <w:r w:rsidR="00344AD7">
        <w:t>humic</w:t>
      </w:r>
      <w:proofErr w:type="spellEnd"/>
      <w:r w:rsidR="00344AD7">
        <w:t xml:space="preserve">-like </w:t>
      </w:r>
      <w:r>
        <w:t>material</w:t>
      </w:r>
      <w:r w:rsidR="009516E9">
        <w:t xml:space="preserve"> </w:t>
      </w:r>
      <w:r w:rsidR="00344AD7">
        <w:t xml:space="preserve">considered to be of </w:t>
      </w:r>
      <w:proofErr w:type="spellStart"/>
      <w:r w:rsidR="00344AD7">
        <w:t>allochthonous</w:t>
      </w:r>
      <w:proofErr w:type="spellEnd"/>
      <w:r w:rsidR="00344AD7">
        <w:t xml:space="preserve"> origin</w:t>
      </w:r>
      <w:r>
        <w:t xml:space="preserve"> of</w:t>
      </w:r>
      <w:r w:rsidR="00344AD7">
        <w:t xml:space="preserve"> terrestrial input </w:t>
      </w:r>
      <w:r w:rsidR="00965B3E">
        <w:fldChar w:fldCharType="begin" w:fldLock="1"/>
      </w:r>
      <w:r w:rsidR="00F703EE">
        <w:instrText>ADDIN CSL_CITATION { "citationItems" : [ { "id" : "ITEM-1", "itemData" : { "ISBN" : "9780521764612", "author" : [ { "dropping-particle" : "", "family" : "Coble", "given" : "Paula G.", "non-dropping-particle" : "", "parse-names" : false, "suffix" : "" }, { "dropping-particle" : "", "family" : "Lead", "given" : "Jamie", "non-dropping-particle" : "", "parse-names" : false, "suffix" : "" }, { "dropping-particle" : "", "family" : "Baker", "given" : "Andy", "non-dropping-particle" : "", "parse-names" : false, "suffix" : "" }, { "dropping-particle" : "", "family" : "Reynolds", "given" : "Darren M.", "non-dropping-particle" : "", "parse-names" : false, "suffix" : "" }, { "dropping-particle" : "", "family" : "Spencer", "given" : "Robert G. M.", "non-dropping-particle" : "", "parse-names" : false, "suffix" : "" } ], "id" : "ITEM-1", "issued" : { "date-parts" : [ [ "2014" ] ] }, "publisher" : "Cambridge University Press", "title" : "Aquatic Organic Matter Fluorescence", "type" : "book" }, "uris" : [ "http://www.mendeley.com/documents/?uuid=99b1dd90-bc46-4087-aea9-8bd28b0fac1d" ] } ], "mendeley" : { "formattedCitation" : "(Coble et al., 2014)", "plainTextFormattedCitation" : "(Coble et al., 2014)", "previouslyFormattedCitation" : "(Coble et al., 2014)" }, "properties" : { "noteIndex" : 0 }, "schema" : "https://github.com/citation-style-language/schema/raw/master/csl-citation.json" }</w:instrText>
      </w:r>
      <w:r w:rsidR="00965B3E">
        <w:fldChar w:fldCharType="separate"/>
      </w:r>
      <w:r w:rsidR="00971496" w:rsidRPr="00971496">
        <w:rPr>
          <w:noProof/>
        </w:rPr>
        <w:t>(Coble et al., 2014)</w:t>
      </w:r>
      <w:r w:rsidR="00965B3E">
        <w:fldChar w:fldCharType="end"/>
      </w:r>
      <w:r w:rsidR="00344AD7">
        <w:t xml:space="preserve">. The compounds associated with </w:t>
      </w:r>
      <w:r>
        <w:t xml:space="preserve">terrestrially derived </w:t>
      </w:r>
      <w:r w:rsidR="00344AD7">
        <w:t xml:space="preserve">FDOM are </w:t>
      </w:r>
      <w:r>
        <w:t xml:space="preserve">known to be </w:t>
      </w:r>
      <w:r w:rsidR="00844466">
        <w:t xml:space="preserve">stable </w:t>
      </w:r>
      <w:r w:rsidR="00344AD7">
        <w:t>higher molecular weight aromatic compounds</w:t>
      </w:r>
      <w:r w:rsidR="00685B45">
        <w:t>,</w:t>
      </w:r>
      <w:r w:rsidR="009516E9">
        <w:t xml:space="preserve"> </w:t>
      </w:r>
      <w:r w:rsidR="008C7C77">
        <w:t xml:space="preserve">generally </w:t>
      </w:r>
      <w:r w:rsidR="00844466">
        <w:t>considered non</w:t>
      </w:r>
      <w:r w:rsidR="006014C4">
        <w:t>-</w:t>
      </w:r>
      <w:r w:rsidR="008C7C77">
        <w:t>labile</w:t>
      </w:r>
      <w:r w:rsidR="00E027E8">
        <w:t xml:space="preserve"> </w:t>
      </w:r>
      <w:r w:rsidR="00965B3E">
        <w:fldChar w:fldCharType="begin" w:fldLock="1"/>
      </w:r>
      <w:r w:rsidR="00971496">
        <w:instrText>ADDIN CSL_CITATION { "citationItems" : [ { "id" : "ITEM-1", "itemData" : { "DOI" : "10.1007/s10533-016-0226-4", "ISSN" : "0168-2563", "author" : [ { "dropping-particle" : "", "family" : "Cooper", "given" : "Katherine J.", "non-dropping-particle" : "", "parse-names" : false, "suffix" : "" }, { "dropping-particle" : "", "family" : "Whitaker", "given" : "Fiona F.", "non-dropping-particle" : "", "parse-names" : false, "suffix" : "" }, { "dropping-particle" : "", "family" : "Anesio", "given" : "Alexandre M.", "non-dropping-particle" : "", "parse-names" : false, "suffix" : "" }, { "dropping-particle" : "", "family" : "Naish", "given" : "Miranda", "non-dropping-particle" : "", "parse-names" : false, "suffix" : "" }, { "dropping-particle" : "", "family" : "Reynolds", "given" : "Darren M.", "non-dropping-particle" : "", "parse-names" : false, "suffix" : "" }, { "dropping-particle" : "", "family" : "Evans", "given" : "Emma L.", "non-dropping-particle" : "", "parse-names" : false, "suffix" : "" } ], "container-title" : "Biogeochemistry", "id" : "ITEM-1", "issue" : "1-2", "issued" : { "date-parts" : [ [ "2016" ] ] }, "page" : "215-234", "publisher" : "Springer International Publishing", "title" : "Dissolved organic carbon transformations and microbial community response to variations in recharge waters in a shallow carbonate aquifer", "type" : "article-journal", "volume" : "129" }, "uris" : [ "http://www.mendeley.com/documents/?uuid=fae4b230-ec38-4295-84f0-e600258d6dab" ] } ], "mendeley" : { "formattedCitation" : "(Cooper et al., 2016)", "plainTextFormattedCitation" : "(Cooper et al., 2016)", "previouslyFormattedCitation" : "(Cooper et al., 2016)" }, "properties" : { "noteIndex" : 0 }, "schema" : "https://github.com/citation-style-language/schema/raw/master/csl-citation.json" }</w:instrText>
      </w:r>
      <w:r w:rsidR="00965B3E">
        <w:fldChar w:fldCharType="separate"/>
      </w:r>
      <w:r w:rsidR="00971496" w:rsidRPr="00971496">
        <w:rPr>
          <w:noProof/>
        </w:rPr>
        <w:t>(Cooper et al., 2016)</w:t>
      </w:r>
      <w:r w:rsidR="00965B3E">
        <w:fldChar w:fldCharType="end"/>
      </w:r>
      <w:r w:rsidR="008C7C77">
        <w:t xml:space="preserve">. However, </w:t>
      </w:r>
      <w:r w:rsidR="003B0E04">
        <w:t>recent work</w:t>
      </w:r>
      <w:r w:rsidR="00844466">
        <w:t xml:space="preserve"> concerning the marine environment</w:t>
      </w:r>
      <w:r w:rsidR="003B0E04">
        <w:t xml:space="preserve"> has </w:t>
      </w:r>
      <w:r w:rsidR="00844466">
        <w:t xml:space="preserve">suggested that </w:t>
      </w:r>
      <w:proofErr w:type="spellStart"/>
      <w:r w:rsidR="00844466">
        <w:t>humic</w:t>
      </w:r>
      <w:proofErr w:type="spellEnd"/>
      <w:r w:rsidR="00844466">
        <w:t>-like FDOM could be</w:t>
      </w:r>
      <w:r w:rsidR="009516E9">
        <w:t xml:space="preserve"> </w:t>
      </w:r>
      <w:r w:rsidR="00685B45">
        <w:t xml:space="preserve">a </w:t>
      </w:r>
      <w:r w:rsidR="00481414">
        <w:t xml:space="preserve">consequence of bacterial metabolism </w:t>
      </w:r>
      <w:r w:rsidR="00965B3E">
        <w:fldChar w:fldCharType="begin" w:fldLock="1"/>
      </w:r>
      <w:r w:rsidR="00A47C1E">
        <w:instrText>ADDIN CSL_CITATION { "citationItems" : [ { "id" : "ITEM-1", "itemData" : { "DOI" : "10.1111/j.1462-2920.2012.02728.x", "ISBN" : "1462-2920", "ISSN" : "14622912", "PMID" : "22429445", "abstract" : "Recent evidence suggests a key role of bacterioplankton in shaping the composition of the dissolved organic matter (DOM) pool in aquatic systems, not only through consumption but also through production of specific compounds, but the latter process is still not well understood. We used a bioassay approach to assess the patterns in bacterial production and consumption of five fluorescent DOM pools in seven lakes and two streams in Southeastern Qu\u00e9bec, Canada, and the links these patterns may have with key aspects of bacterial metabolism, DOM origin and nutrients availability. Total dissolved organic C declined by 3-15% during these incubations, whereas the specific DOM pools had very different dynamics: Two humic-like fractions accumulated in all incubations, with rates of production increasing as a function of bacterial growth efficiency, which itself increased with phosphorus concentrations. In contrast, two protein-like fractions and a third humic-like fraction either increased or declined over the course of the experiments. The net production or consumption of these pools appeared to be a function of the contribution of terrestrial C to bulk DOM (derived from \u03b4(13) C of the DOM) and of total bacterial activity. Our results suggest that lake bacterioplankton play a dual role in DOM dynamics, as consumers and also producers, and that the interplay between DOM origin and nutrient availability appears to determine the net outcome of bacterial DOM processing, thus influencing the bulk DOM composition and its fate in these aquatic systems.", "author" : [ { "dropping-particle" : "", "family" : "Guillemette", "given" : "Fran\u00e7ois", "non-dropping-particle" : "", "parse-names" : false, "suffix" : "" }, { "dropping-particle" : "", "family" : "Giorgio", "given" : "Paul A.", "non-dropping-particle" : "del", "parse-names" : false, "suffix" : "" } ], "container-title" : "Environmental Microbiology", "id" : "ITEM-1", "issue" : "6", "issued" : { "date-parts" : [ [ "2012" ] ] }, "page" : "1432-1443", "title" : "Simultaneous consumption and production of fluorescent dissolved organic matter by lake bacterioplankton", "type" : "article-journal", "volume" : "14" }, "uris" : [ "http://www.mendeley.com/documents/?uuid=7162300d-b8f9-48e8-893c-010b4f92bc99" ] }, { "id" : "ITEM-2", "itemData" : { "author" : [ { "dropping-particle" : "", "family" : "Kramer", "given" : "G D", "non-dropping-particle" : "", "parse-names" : false, "suffix" : "" }, { "dropping-particle" : "", "family" : "Herndl", "given" : "G J", "non-dropping-particle" : "", "parse-names" : false, "suffix" : "" } ], "container-title" : "Aquatic Microbial Ecology", "id" : "ITEM-2", "issued" : { "date-parts" : [ [ "2004" ] ] }, "page" : "239-246", "title" : "Photo- and bioreactivity of chromophoric dissolved organic matter produced by marine bacterioplankton", "type" : "article-journal", "volume" : "36" }, "uris" : [ "http://www.mendeley.com/documents/?uuid=18d399c1-21ed-4d84-a85b-e9d2395b69af" ] }, { "id" : "ITEM-3", "itemData" : { "DOI" : "10.1128/AEM.00200-11", "ISBN" : "1098-5336 (Electronic)\\r0099-2240 (Linking)", "ISSN" : "00992240", "PMID" : "21742918", "abstract" : "An understanding of the distribution of colored dissolved organic matter (CDOM) in the oceans and its role in the global carbon cycle requires a better knowledge of the colored materials produced and consumed by marine phytoplankton and bacteria. In this work, we examined the net uptake and release of CDOM by a natural bacterial community growing on DOM derived from four phytoplankton species cultured under axenic conditions. Fluorescent humic-like substances exuded by phytoplankton (excitation/emission [Ex/Em] wavelength, 310 nm/392 nm; Coble's peak M) were utilized by bacteria in different proportions depending on the phytoplankton species of origin. Furthermore, bacteria produced humic-like substances that fluoresce at an Ex/Em wavelength of 340 nm/440 nm (Coble's peak C). Differences were also observed in the Ex/Em wavelengths of the protein-like materials (Coble's peak T) produced by phytoplankton and bacteria. The induced fluorescent emission of CDOM produced by prokaryotes was an order of magnitude higher than that of CDOM produced by eukaryotes. We have also examined the final compositions of the bacterial communities growing on the exudates, which differed markedly depending on the phytoplankton species of origin. Alteromonas and Roseobacter were dominant during all the incubations on Chaetoceros sp. and Prorocentrum minimum exudates, respectively. Alteromonas was the dominant group growing on Skeletonema costatum exudates during the exponential growth phase, but it was replaced by Roseobacter afterwards. On Micromonas pusilla exudates, Roseobacter was replaced by Bacteroidetes after the exponential growth phase. Our work shows that fluorescence excitation-emission matrices of CDOM can be a helpful tool for the identification of microbial sources of DOM in the marine environment, but further studies are necessary to explore the association of particular bacterial groups with specific fluorophores.", "author" : [ { "dropping-particle" : "", "family" : "Romera-Castillo", "given" : "Cristina", "non-dropping-particle" : "", "parse-names" : false, "suffix" : "" }, { "dropping-particle" : "", "family" : "Sarmento", "given" : "Hugo", "non-dropping-particle" : "", "parse-names" : false, "suffix" : "" }, { "dropping-particle" : "", "family" : "Alvarez-Salgado", "given" : "Xos\u00e9 Ant\u00f3n", "non-dropping-particle" : "", "parse-names" : false, "suffix" : "" }, { "dropping-particle" : "", "family" : "Gasol", "given" : "Josep M.", "non-dropping-particle" : "", "parse-names" : false, "suffix" : "" }, { "dropping-particle" : "", "family" : "Marras\u00e9", "given" : "Celia", "non-dropping-particle" : "", "parse-names" : false, "suffix" : "" } ], "container-title" : "Applied and Environmental Microbiology", "id" : "ITEM-3", "issue" : "21", "issued" : { "date-parts" : [ [ "2011" ] ] }, "page" : "7490-7498", "title" : "Net Production and Consumption of Fluorescent Colored Dissolved Organic Matter by Natural Bacterial Assemblages Growing on Marine Phytoplankton Exudates", "type" : "article-journal", "volume" : "77" }, "uris" : [ "http://www.mendeley.com/documents/?uuid=94cec30b-4dde-4669-90a3-6b00908efd4c" ] }, { "id" : "ITEM-4", "itemData" : { "DOI" : "10.3354/ame01552", "ISBN" : "0948-3055", "ISSN" : "0948-3055", "abstract" : "An experimental study was conducted to assess the difference in humic-like fluorescence characteristics (excitation/emission = 290 to 360 /370 to 460 nm) of dissolved organic matter produced by bacteria isolated from coastal seawater. Ten bacterial strains were isolated, and 1 additional strain was obtained from the Japan Collection of Microorganisms. The strains' nearest phylogenetic neighbors were identified using 16S rRNA gene analysis. Eleven bacterial strains were inoculated in experimental liquid medium and incubated for 7 d. In this incubation experiment, the excitation-emission matrixes of the culture media were analyzed to elucidate the production of humic-like fluorescent dissolved organic matter (FDOM) between Day 0 and Day 7 of the incubation. The production of humic-like FDOM was found in 8 of the 11 culture media, with a total of 14 humic-like fluorescence peaks detected. Of these peaks, 10 exhibited different fluorescence characteristics. These findings indicate that the fluorescence characteristics of bacterialderived humic-like FDOM differed among the bacterial groups. Several cultures of bacterial strains contained FDOM, with peaks occurring in the spectral region often associated with humic-like material of terrestrial origin. One bacterial strain showed productivity of humic-like FDOM that was 1 order of magnitude higher than most of the bacterial strains. This result implies that the relative importance of humic-like FDOM production is different among bacterial genera in the ocean.", "author" : [ { "dropping-particle" : "", "family" : "Shimotori", "given" : "K", "non-dropping-particle" : "", "parse-names" : false, "suffix" : "" }, { "dropping-particle" : "", "family" : "Watanabe", "given" : "K", "non-dropping-particle" : "", "parse-names" : false, "suffix" : "" }, { "dropping-particle" : "", "family" : "Hama", "given" : "T", "non-dropping-particle" : "", "parse-names" : false, "suffix" : "" } ], "container-title" : "Aquatic Microbial Ecology", "id" : "ITEM-4", "issued" : { "date-parts" : [ [ "2012" ] ] }, "page" : "249-260", "title" : "Fluorescence characteristics of humic-like fluorescent dissolved organic matter produced by various taxa of marine bacteria", "type" : "article-journal", "volume" : "65" }, "uris" : [ "http://www.mendeley.com/documents/?uuid=82ff6449-af16-4fe1-bdb4-880fa7f4ed66" ] } ], "mendeley" : { "formattedCitation" : "(Guillemette and del Giorgio, 2012; Kramer and Herndl, 2004; Romera-Castillo et al., 2011; Shimotori et al., 2012)", "plainTextFormattedCitation" : "(Guillemette and del Giorgio, 2012; Kramer and Herndl, 2004; Romera-Castillo et al., 2011; Shimotori et al., 2012)", "previouslyFormattedCitation" : "(Guillemette and del Giorgio, 2012; Kramer and Herndl, 2004; Romera-Castillo et al., 2011; Shimotori et al., 2012)" }, "properties" : { "noteIndex" : 0 }, "schema" : "https://github.com/citation-style-language/schema/raw/master/csl-citation.json" }</w:instrText>
      </w:r>
      <w:r w:rsidR="00965B3E">
        <w:fldChar w:fldCharType="separate"/>
      </w:r>
      <w:r w:rsidR="00971496" w:rsidRPr="00971496">
        <w:rPr>
          <w:noProof/>
        </w:rPr>
        <w:t>(Guillemette and del Giorgio, 2012; Kramer and Herndl, 2004; Romera-Castillo et al., 2011; Shimotori et al., 2012)</w:t>
      </w:r>
      <w:r w:rsidR="00965B3E">
        <w:fldChar w:fldCharType="end"/>
      </w:r>
      <w:r w:rsidR="003B0E04">
        <w:t xml:space="preserve">. </w:t>
      </w:r>
      <w:r w:rsidR="00E0485D">
        <w:t>R</w:t>
      </w:r>
      <w:r w:rsidR="00481414">
        <w:t>ecent</w:t>
      </w:r>
      <w:r w:rsidR="00E0485D">
        <w:t xml:space="preserve"> findings by </w:t>
      </w:r>
      <w:r w:rsidR="00965B3E">
        <w:fldChar w:fldCharType="begin" w:fldLock="1"/>
      </w:r>
      <w:r w:rsidR="004578FE">
        <w:instrText>ADDIN CSL_CITATION { "citationItems" : [ { "id" : "ITEM-1", "itemData" : { "DOI" : "10.1038/ncomms13630", "author" : [ { "dropping-particle" : "", "family" : "Kallenbach", "given" : "Cynthia M", "non-dropping-particle" : "", "parse-names" : false, "suffix" : "" }, { "dropping-particle" : "", "family" : "Frey", "given" : "Serita D", "non-dropping-particle" : "", "parse-names" : false, "suffix" : "" }, { "dropping-particle" : "", "family" : "Grandy", "given" : "A Stuart", "non-dropping-particle" : "", "parse-names" : false, "suffix" : "" } ], "container-title" : "Nature Communications", "id" : "ITEM-1", "issued" : { "date-parts" : [ [ "2016" ] ] }, "page" : "1-10", "publisher" : "Nature Publishing Group", "title" : "Direct evidence for microbial-derived soil organic matter formation and its ecophysiological controls", "type" : "article-journal", "volume" : "7" }, "uris" : [ "http://www.mendeley.com/documents/?uuid=b20a64b8-b957-4011-ab7b-47bbebfc485b" ] } ], "mendeley" : { "formattedCitation" : "(Kallenbach et al., 2016)", "manualFormatting" : "Kallenbach et al. (2016)", "plainTextFormattedCitation" : "(Kallenbach et al., 2016)", "previouslyFormattedCitation" : "(Kallenbach et al., 2016)" }, "properties" : { "noteIndex" : 0 }, "schema" : "https://github.com/citation-style-language/schema/raw/master/csl-citation.json" }</w:instrText>
      </w:r>
      <w:r w:rsidR="00965B3E">
        <w:fldChar w:fldCharType="separate"/>
      </w:r>
      <w:r w:rsidR="00294859" w:rsidRPr="00294859">
        <w:rPr>
          <w:noProof/>
        </w:rPr>
        <w:t xml:space="preserve">Kallenbach et al. </w:t>
      </w:r>
      <w:r w:rsidR="00294859">
        <w:rPr>
          <w:noProof/>
        </w:rPr>
        <w:t>(</w:t>
      </w:r>
      <w:r w:rsidR="00294859" w:rsidRPr="00294859">
        <w:rPr>
          <w:noProof/>
        </w:rPr>
        <w:t>2016)</w:t>
      </w:r>
      <w:r w:rsidR="00965B3E">
        <w:fldChar w:fldCharType="end"/>
      </w:r>
      <w:r w:rsidR="00E0485D">
        <w:t xml:space="preserve"> have shown </w:t>
      </w:r>
      <w:r w:rsidR="00675A6C">
        <w:t>the production of extra</w:t>
      </w:r>
      <w:r w:rsidR="00481414">
        <w:t xml:space="preserve">cellular </w:t>
      </w:r>
      <w:proofErr w:type="spellStart"/>
      <w:r w:rsidR="00481414">
        <w:t>humic</w:t>
      </w:r>
      <w:proofErr w:type="spellEnd"/>
      <w:r w:rsidR="00481414">
        <w:t xml:space="preserve"> material </w:t>
      </w:r>
      <w:r w:rsidR="00685B45">
        <w:t xml:space="preserve">by bacteria </w:t>
      </w:r>
      <w:r w:rsidR="00481414">
        <w:t xml:space="preserve">within </w:t>
      </w:r>
      <w:r w:rsidR="003B0E04">
        <w:t>soil</w:t>
      </w:r>
      <w:r w:rsidR="00E0485D">
        <w:t xml:space="preserve"> organic matter.</w:t>
      </w:r>
      <w:r w:rsidR="009516E9">
        <w:t xml:space="preserve"> </w:t>
      </w:r>
      <w:r w:rsidR="006412FE">
        <w:t>T</w:t>
      </w:r>
      <w:r w:rsidR="00481414">
        <w:t xml:space="preserve">here is no direct evidence that </w:t>
      </w:r>
      <w:r w:rsidR="003B0E04">
        <w:t xml:space="preserve">the production of </w:t>
      </w:r>
      <w:proofErr w:type="spellStart"/>
      <w:r w:rsidR="003B0E04">
        <w:t>humic</w:t>
      </w:r>
      <w:proofErr w:type="spellEnd"/>
      <w:r w:rsidR="003B0E04">
        <w:t>-like FDOM in freshwater</w:t>
      </w:r>
      <w:r w:rsidR="00481414">
        <w:t>s is the result of bacterial processing</w:t>
      </w:r>
      <w:r w:rsidR="006412FE">
        <w:t>. However,</w:t>
      </w:r>
      <w:r w:rsidR="009516E9">
        <w:t xml:space="preserve"> </w:t>
      </w:r>
      <w:r w:rsidR="00965B3E">
        <w:fldChar w:fldCharType="begin" w:fldLock="1"/>
      </w:r>
      <w:r w:rsidR="00294859">
        <w:instrText>ADDIN CSL_CITATION { "citationItems" : [ { "id" : "ITEM-1", "itemData" : { "DOI" : "10.1016/j.watres.2006.03.017", "ISBN" : "0043-1354", "ISSN" : "00431354", "PMID" : "16697027", "abstract" : "Amino acid-like fluorescence has been used as an indicator of biological activity in wastewater effluent and in natural waters, and can be detected using fluorescence spectroscopy. Little or no work has been able to state conclusively that these so called 'amino acid-like' fluorophores are associated with proteins present as a result of bacterial activity. This work aims to ascertain whether bacteria are one possible cause of these 'amino acid-like' peaks observed in natural waters. In addition, fluorescence derived solely from one bacterial source was determined as a function of the growth time and temperature. The bacterium Pseudomonas aeruginosa was isolated from the urban River Tame, Birmingham, UK, and planktonic bacteria were grown in sterile, sealed glass jars, in 100 ml growth media. Bacteria were grown at 11, 25 and 37 ??C, over a maximum of 10 days. A 3D Excitation-Emission Matrix (EEM) plot was generated from fluorescence analysis of the samples. Both tryptophan and tyrosine-like fluorescence, resembling that observed in natural and waste waters, was observed in these samples, indicating that observed fluorescence signals from aquatic systems in the literature were of biotic origin. Significant differences in fluorescence signals were obtained from planktonic cells grown at different temperatures. At 25 and 37 ??C, cells were found to produce predominantly tryptophan-like fluorescence, with some tyrosine-like fluorescence also detected. A further unknown fluorophore was also detected (emission wavelength of approximately 460 nm, with three excitation centres at 225, 260 and 390 nm), likely to be a bacterially produced metabolite. At 11 ??C, a more environmentally realistic temperature in temperate environments, quantitative and qualitative differences were observed in fluorescence signals when compared with the higher temperatures, indicating that laboratory observations conducted at higher temperatures may not be easily used to interpret environmental processes. ?? 2006 Elsevier Ltd. All rights reserved.", "author" : [ { "dropping-particle" : "", "family" : "Elliott", "given" : "S.", "non-dropping-particle" : "", "parse-names" : false, "suffix" : "" }, { "dropping-particle" : "", "family" : "Lead", "given" : "J. R.", "non-dropping-particle" : "", "parse-names" : false, "suffix" : "" }, { "dropping-particle" : "", "family" : "Baker", "given" : "A.", "non-dropping-particle" : "", "parse-names" : false, "suffix" : "" } ], "container-title" : "Water Research", "id" : "ITEM-1", "issued" : { "date-parts" : [ [ "2006" ] ] }, "page" : "2075-2083", "title" : "Characterisation of the fluorescence from freshwater, planktonic bacteria", "type" : "article-journal", "volume" : "40" }, "uris" : [ "http://www.mendeley.com/documents/?uuid=1ce88930-9fac-4813-be16-c642242a0c49" ] } ], "mendeley" : { "formattedCitation" : "(Elliott et al., 2006)", "manualFormatting" : "Elliott et al. (2006)", "plainTextFormattedCitation" : "(Elliott et al., 2006)", "previouslyFormattedCitation" : "(Elliott et al., 2006)" }, "properties" : { "noteIndex" : 0 }, "schema" : "https://github.com/citation-style-language/schema/raw/master/csl-citation.json" }</w:instrText>
      </w:r>
      <w:r w:rsidR="00965B3E">
        <w:fldChar w:fldCharType="separate"/>
      </w:r>
      <w:r w:rsidR="00294859" w:rsidRPr="00F64CF5">
        <w:rPr>
          <w:noProof/>
        </w:rPr>
        <w:t xml:space="preserve">Elliott et al. </w:t>
      </w:r>
      <w:r w:rsidR="00294859">
        <w:rPr>
          <w:noProof/>
        </w:rPr>
        <w:t>(</w:t>
      </w:r>
      <w:r w:rsidR="00294859" w:rsidRPr="00F64CF5">
        <w:rPr>
          <w:noProof/>
        </w:rPr>
        <w:t>2006)</w:t>
      </w:r>
      <w:r w:rsidR="00965B3E">
        <w:fldChar w:fldCharType="end"/>
      </w:r>
      <w:r w:rsidR="00E027E8">
        <w:t xml:space="preserve"> </w:t>
      </w:r>
      <w:r w:rsidR="003B0E04">
        <w:t xml:space="preserve">attributed </w:t>
      </w:r>
      <w:r w:rsidR="006412FE">
        <w:t xml:space="preserve">the presence of this FOM in laboratory samples to </w:t>
      </w:r>
      <w:r w:rsidR="003B0E04">
        <w:t xml:space="preserve">stress </w:t>
      </w:r>
      <w:r w:rsidR="00481414">
        <w:t xml:space="preserve">as opposed to </w:t>
      </w:r>
      <w:r w:rsidR="00F64CF5">
        <w:t>a function</w:t>
      </w:r>
      <w:r w:rsidR="006412FE">
        <w:t xml:space="preserve"> that may</w:t>
      </w:r>
      <w:r w:rsidR="00E0485D">
        <w:t xml:space="preserve"> inherent</w:t>
      </w:r>
      <w:r w:rsidR="006412FE">
        <w:t>ly occur</w:t>
      </w:r>
      <w:r w:rsidR="00F64CF5">
        <w:t xml:space="preserve"> within </w:t>
      </w:r>
      <w:r w:rsidR="00E0485D">
        <w:t xml:space="preserve">aquatic </w:t>
      </w:r>
      <w:r w:rsidR="00F64CF5">
        <w:t xml:space="preserve">systems. </w:t>
      </w:r>
      <w:r w:rsidR="00E0485D">
        <w:t xml:space="preserve">What is clear from the literature is that </w:t>
      </w:r>
      <w:r w:rsidR="003B0E04">
        <w:t>a more detailed understanding of microbial/OM interactions in freshwater systems</w:t>
      </w:r>
      <w:r w:rsidR="009516E9">
        <w:t xml:space="preserve"> </w:t>
      </w:r>
      <w:r w:rsidR="00E0485D">
        <w:t>is needed</w:t>
      </w:r>
      <w:r w:rsidR="003B0E04">
        <w:t>.</w:t>
      </w:r>
    </w:p>
    <w:p w14:paraId="2EF5B738" w14:textId="5004CC53" w:rsidR="00F64CF5" w:rsidRDefault="00F64CF5" w:rsidP="0003294D">
      <w:pPr>
        <w:pStyle w:val="MainBodyText"/>
        <w:spacing w:line="480" w:lineRule="auto"/>
      </w:pPr>
      <w:r>
        <w:t>Autochthonous</w:t>
      </w:r>
      <w:r w:rsidR="006625C7">
        <w:t xml:space="preserve"> and </w:t>
      </w:r>
      <w:proofErr w:type="spellStart"/>
      <w:r w:rsidR="006625C7">
        <w:t>allochthonous</w:t>
      </w:r>
      <w:proofErr w:type="spellEnd"/>
      <w:r>
        <w:t xml:space="preserve"> FDOM </w:t>
      </w:r>
      <w:r w:rsidR="006625C7">
        <w:t xml:space="preserve">can be </w:t>
      </w:r>
      <w:r w:rsidR="00294859">
        <w:t>associated with</w:t>
      </w:r>
      <w:r w:rsidR="009516E9">
        <w:t xml:space="preserve"> </w:t>
      </w:r>
      <w:r>
        <w:t>protein-like</w:t>
      </w:r>
      <w:r w:rsidR="00E0485D">
        <w:t xml:space="preserve"> fluorescence (</w:t>
      </w:r>
      <w:proofErr w:type="spellStart"/>
      <w:r w:rsidR="002B2D6F">
        <w:rPr>
          <w:rFonts w:cs="Arial"/>
        </w:rPr>
        <w:t>λ</w:t>
      </w:r>
      <w:r w:rsidR="002B2D6F" w:rsidRPr="002B2D6F">
        <w:rPr>
          <w:vertAlign w:val="subscript"/>
        </w:rPr>
        <w:t>ex</w:t>
      </w:r>
      <w:proofErr w:type="spellEnd"/>
      <w:r w:rsidR="002B2D6F">
        <w:t>/</w:t>
      </w:r>
      <w:proofErr w:type="spellStart"/>
      <w:r w:rsidR="002B2D6F">
        <w:rPr>
          <w:rFonts w:cs="Arial"/>
        </w:rPr>
        <w:t>λ</w:t>
      </w:r>
      <w:r w:rsidR="002B2D6F" w:rsidRPr="002B2D6F">
        <w:rPr>
          <w:vertAlign w:val="subscript"/>
        </w:rPr>
        <w:t>em</w:t>
      </w:r>
      <w:proofErr w:type="spellEnd"/>
      <w:r w:rsidR="00865F9B">
        <w:t xml:space="preserve"> 23</w:t>
      </w:r>
      <w:r w:rsidR="002B2D6F">
        <w:t>0-280/330-3</w:t>
      </w:r>
      <w:r w:rsidR="00865F9B">
        <w:t>6</w:t>
      </w:r>
      <w:r w:rsidR="002B2D6F">
        <w:t>0 nm</w:t>
      </w:r>
      <w:r w:rsidR="00E0485D">
        <w:t>)</w:t>
      </w:r>
      <w:r w:rsidR="00E027E8">
        <w:t xml:space="preserve"> </w:t>
      </w:r>
      <w:r w:rsidR="009C50EA">
        <w:t>specifically referred to as</w:t>
      </w:r>
      <w:r w:rsidR="00E0485D">
        <w:t xml:space="preserve"> Peak T</w:t>
      </w:r>
      <w:r w:rsidR="00865F9B">
        <w:t xml:space="preserve">, </w:t>
      </w:r>
      <w:proofErr w:type="spellStart"/>
      <w:r w:rsidR="00865F9B">
        <w:rPr>
          <w:rFonts w:cs="Arial"/>
        </w:rPr>
        <w:t>λ</w:t>
      </w:r>
      <w:r w:rsidR="00865F9B" w:rsidRPr="002B2D6F">
        <w:rPr>
          <w:vertAlign w:val="subscript"/>
        </w:rPr>
        <w:t>ex</w:t>
      </w:r>
      <w:proofErr w:type="spellEnd"/>
      <w:r w:rsidR="00865F9B">
        <w:t>/</w:t>
      </w:r>
      <w:r w:rsidR="00865F9B">
        <w:rPr>
          <w:rFonts w:cs="Arial"/>
        </w:rPr>
        <w:t>λ</w:t>
      </w:r>
      <w:r w:rsidR="00865F9B" w:rsidRPr="002B2D6F">
        <w:rPr>
          <w:vertAlign w:val="subscript"/>
        </w:rPr>
        <w:t>em</w:t>
      </w:r>
      <w:r w:rsidR="00865F9B">
        <w:t>275/340 nm,</w:t>
      </w:r>
      <w:r w:rsidR="00E0485D">
        <w:t xml:space="preserve"> (</w:t>
      </w:r>
      <w:r w:rsidR="007523B5">
        <w:t>tryptophan</w:t>
      </w:r>
      <w:r w:rsidR="00E0485D">
        <w:t>-like)</w:t>
      </w:r>
      <w:r w:rsidR="007523B5">
        <w:t xml:space="preserve"> and Peak A</w:t>
      </w:r>
      <w:r w:rsidR="007523B5" w:rsidRPr="007523B5">
        <w:rPr>
          <w:vertAlign w:val="subscript"/>
        </w:rPr>
        <w:t>T</w:t>
      </w:r>
      <w:r w:rsidR="00865F9B">
        <w:t>,</w:t>
      </w:r>
      <w:r w:rsidR="009516E9">
        <w:t xml:space="preserve"> </w:t>
      </w:r>
      <w:proofErr w:type="spellStart"/>
      <w:r w:rsidR="00865F9B">
        <w:rPr>
          <w:rFonts w:cs="Arial"/>
        </w:rPr>
        <w:t>λ</w:t>
      </w:r>
      <w:r w:rsidR="00865F9B" w:rsidRPr="002B2D6F">
        <w:rPr>
          <w:vertAlign w:val="subscript"/>
        </w:rPr>
        <w:t>ex</w:t>
      </w:r>
      <w:proofErr w:type="spellEnd"/>
      <w:r w:rsidR="00865F9B">
        <w:t>/</w:t>
      </w:r>
      <w:proofErr w:type="spellStart"/>
      <w:r w:rsidR="00865F9B">
        <w:rPr>
          <w:rFonts w:cs="Arial"/>
        </w:rPr>
        <w:t>λ</w:t>
      </w:r>
      <w:r w:rsidR="00865F9B" w:rsidRPr="002B2D6F">
        <w:rPr>
          <w:vertAlign w:val="subscript"/>
        </w:rPr>
        <w:t>em</w:t>
      </w:r>
      <w:proofErr w:type="spellEnd"/>
      <w:r w:rsidR="00865F9B">
        <w:t xml:space="preserve"> 230/305 nm, </w:t>
      </w:r>
      <w:r w:rsidR="00294859">
        <w:t>(t</w:t>
      </w:r>
      <w:r w:rsidR="009C50EA">
        <w:t>yrosine-like)</w:t>
      </w:r>
      <w:r w:rsidR="00E027E8">
        <w:t xml:space="preserve"> </w:t>
      </w:r>
      <w:r w:rsidR="00965B3E">
        <w:fldChar w:fldCharType="begin" w:fldLock="1"/>
      </w:r>
      <w:r w:rsidR="00F703EE">
        <w:instrText>ADDIN CSL_CITATION { "citationItems" : [ { "id" : "ITEM-1", "itemData" : { "ISBN" : "9780521764612", "author" : [ { "dropping-particle" : "", "family" : "Coble", "given" : "Paula G.", "non-dropping-particle" : "", "parse-names" : false, "suffix" : "" }, { "dropping-particle" : "", "family" : "Lead", "given" : "Jamie", "non-dropping-particle" : "", "parse-names" : false, "suffix" : "" }, { "dropping-particle" : "", "family" : "Baker", "given" : "Andy", "non-dropping-particle" : "", "parse-names" : false, "suffix" : "" }, { "dropping-particle" : "", "family" : "Reynolds", "given" : "Darren M.", "non-dropping-particle" : "", "parse-names" : false, "suffix" : "" }, { "dropping-particle" : "", "family" : "Spencer", "given" : "Robert G. M.", "non-dropping-particle" : "", "parse-names" : false, "suffix" : "" } ], "id" : "ITEM-1", "issued" : { "date-parts" : [ [ "2014" ] ] }, "publisher" : "Cambridge University Press", "title" : "Aquatic Organic Matter Fluorescence", "type" : "book" }, "uris" : [ "http://www.mendeley.com/documents/?uuid=99b1dd90-bc46-4087-aea9-8bd28b0fac1d" ] } ], "mendeley" : { "formattedCitation" : "(Coble et al., 2014)", "plainTextFormattedCitation" : "(Coble et al., 2014)", "previouslyFormattedCitation" : "(Coble et al., 2014)" }, "properties" : { "noteIndex" : 0 }, "schema" : "https://github.com/citation-style-language/schema/raw/master/csl-citation.json" }</w:instrText>
      </w:r>
      <w:r w:rsidR="00965B3E">
        <w:fldChar w:fldCharType="separate"/>
      </w:r>
      <w:r w:rsidR="00865F9B" w:rsidRPr="00865F9B">
        <w:rPr>
          <w:noProof/>
        </w:rPr>
        <w:t>(Coble et al., 2014)</w:t>
      </w:r>
      <w:r w:rsidR="00965B3E">
        <w:fldChar w:fldCharType="end"/>
      </w:r>
      <w:r w:rsidR="006C4844">
        <w:t>. T</w:t>
      </w:r>
      <w:r w:rsidR="00294859">
        <w:t xml:space="preserve">his </w:t>
      </w:r>
      <w:r w:rsidR="00294859">
        <w:lastRenderedPageBreak/>
        <w:t>protein-like FDOM</w:t>
      </w:r>
      <w:r w:rsidR="009C50EA">
        <w:t xml:space="preserve"> is attributed and assumed to be of </w:t>
      </w:r>
      <w:r>
        <w:t>microbial origin</w:t>
      </w:r>
      <w:r w:rsidR="00E027E8">
        <w:t xml:space="preserve"> </w:t>
      </w:r>
      <w:r w:rsidR="00965B3E">
        <w:fldChar w:fldCharType="begin" w:fldLock="1"/>
      </w:r>
      <w:r w:rsidR="00A47C1E">
        <w:instrText>ADDIN CSL_CITATION { "citationItems" : [ { "id" : "ITEM-1", "itemData" : { "DOI" : "10.4319/lo.2004.49.6.2034", "ISBN" : "0024-3590", "ISSN" : "00243590", "abstract" : "Characterizing dissolved organic matter (DOM) composition remains a major unresolved problem in aquatic ecology and is one of the key impediments to developing a good understanding of DOM production and consumption by heterotrophic bacteria. Fluorescence spectroscopy has been proposed as a promising method for character- izing DOM, but few links have been demonstrated between DOM fluorescence and DOM composition or the processes affected by DOM composition. In 28 southern Qu\u00e9bec lakes, tryptophan-like DOM fluorescence (T- FDOM) was found to be a much better descriptor of rates of heterotrophic bacterial metabolism than dissolved organic carbon, describing 52%, 44%, 51%, and 55% of the variability in bacterial production, bacterioplankton respiration, total bacterial carbon consumption, and total plankton community respiration, respectively. In addition, evidence from a series of bacterial regrowth cultures suggests that T-FDOM represents a product of bacterial activity as well as, to a lesser extent, a bioavailable substrate. Our results instead raise the intriguing possibility that T- FDOM concentration reflects a balance between its production and consumption by bacteria. We demonstrate here that fluorescence spectroscopy can be used to identify a highly dynamic fraction of DOM related to bacterial metabolism in lakes.", "author" : [ { "dropping-particle" : "", "family" : "Cammack", "given" : "W. K. Levi", "non-dropping-particle" : "", "parse-names" : false, "suffix" : "" }, { "dropping-particle" : "", "family" : "Kalff", "given" : "Jacob", "non-dropping-particle" : "", "parse-names" : false, "suffix" : "" }, { "dropping-particle" : "", "family" : "Prairie", "given" : "Yves T.", "non-dropping-particle" : "", "parse-names" : false, "suffix" : "" }, { "dropping-particle" : "", "family" : "Smith", "given" : "Erik M.", "non-dropping-particle" : "", "parse-names" : false, "suffix" : "" } ], "container-title" : "Limnology and Oceanography", "id" : "ITEM-1", "issue" : "6", "issued" : { "date-parts" : [ [ "2004" ] ] }, "page" : "2034-2045", "title" : "Fluorescent dissolved organic matter in lakes: Relationships with heterotrophic metabolism", "type" : "article-journal", "volume" : "49" }, "uris" : [ "http://www.mendeley.com/documents/?uuid=2a696a6b-1231-45f2-817c-f2545af5f2a5" ] }, { "id" : "ITEM-2", "itemData" : { "DOI" : "10.1016/j.saa.2003.12.030", "ISSN" : "13861425", "PMID" : "15294238", "abstract" : "Detection and analysis of bacteria from environmental samples (e.g. water, air, and food) are usually accomplished by standard culture techniques or by analyses that target specific DNA sequences, antigens or chemicals. For large cell numbers in aqueous suspensions, an alternative technique that has proven useful is total luminescence spectroscopy (TLS). TLS is the acquisition of fluorescence data that records the unique excitation-emission matrix (EEM) of compound fluorophores. Past work has shown that one type of bacterial endospore, Bacillus megaterium, possessed a distinct EEM pattern useful for differentiating it in complex biological fluids and suspensions. The work described here extends those observations to establish some limits on the sensitivity and specificity of TLS for the detection and analysis of bacterial endospores versus (bacterial) vegetative cells in aqueous culture. Our findings show Bacillus endospores exhibit a dramatic blue shift of 130nm in excitation and a smaller shift of 50nm in emission when compared to ancillary endospore and non-endospore forming bacterial cells. ?? 2004 Elsevier B.V. All rights reserved.", "author" : [ { "dropping-particle" : "", "family" : "Smith", "given" : "Clint B.", "non-dropping-particle" : "", "parse-names" : false, "suffix" : "" }, { "dropping-particle" : "", "family" : "Anderson", "given" : "John E.", "non-dropping-particle" : "", "parse-names" : false, "suffix" : "" }, { "dropping-particle" : "", "family" : "Webb", "given" : "Stanley R.", "non-dropping-particle" : "", "parse-names" : false, "suffix" : "" } ], "container-title" : "Spectrochimica Acta - Part A: Molecular and Biomolecular Spectroscopy", "id" : "ITEM-2", "issued" : { "date-parts" : [ [ "2004" ] ] }, "page" : "2517-2521", "title" : "Detection of &lt;i&gt;Bacillus&lt;/i&gt; endospores using total luminescence spectroscopy", "type" : "article-journal", "volume" : "60" }, "uris" : [ "http://www.mendeley.com/documents/?uuid=cf3f9a56-d640-4d0e-9610-4bf9447aa407" ] }, { "id" : "ITEM-3", "itemData" : { "DOI" : "10.1016/j.watres.2015.06.037", "ISSN" : "18792448", "PMID" : "26141427", "abstract" : "The potential of recirculating aquaculture systems (RAS) in the aquaculture industry is increasingly being acknowledged. Along with intensified application, the need to better characterise and understand the accumulated dissolved organic matter (DOM) within these systems increases. Mature RASs, stocked with rainbow trout and operated at steady state at four feed loadings, were analysed by dissolved organic carbon (DOC) analysis and fluorescence excitation-emission matrix (EEM) spectroscopy. The fluorescence dataset was then decomposed by PARAFAC analysis using the drEEM toolbox. This revealed that the fluorescence character of the RAS water could be represented by five components, of which four have previously been identified in fresh water, coastal marine water, wetlands and drinking water. The fluorescence components as well as the DOC showed positive correlations with feed loading, however there was considerable variation between the five fluorescence components with respect to the degree of accumulation with feed loading. The five components were found to originate from three sources: the feed; the influent tap water (groundwater); and processes related to the fish and the water treatment system. This paper details the first application of fluorescence EEM spectroscopy to assess DOM in RAS, and highlights the potential applications of this technique within future RAS management strategies.", "author" : [ { "dropping-particle" : "", "family" : "Hambly", "given" : "A. C.", "non-dropping-particle" : "", "parse-names" : false, "suffix" : "" }, { "dropping-particle" : "", "family" : "Arvin", "given" : "E.", "non-dropping-particle" : "", "parse-names" : false, "suffix" : "" }, { "dropping-particle" : "", "family" : "Pedersen", "given" : "L. F.", "non-dropping-particle" : "", "parse-names" : false, "suffix" : "" }, { "dropping-particle" : "", "family" : "Pedersen", "given" : "P. B.", "non-dropping-particle" : "", "parse-names" : false, "suffix" : "" }, { "dropping-particle" : "", "family" : "Seredy\u0144ska-Sobecka", "given" : "B.", "non-dropping-particle" : "", "parse-names" : false, "suffix" : "" }, { "dropping-particle" : "", "family" : "Stedmon", "given" : "C. A.", "non-dropping-particle" : "", "parse-names" : false, "suffix" : "" } ], "container-title" : "Water Research", "id" : "ITEM-3", "issued" : { "date-parts" : [ [ "2015" ] ] }, "page" : "112-120", "title" : "Characterising organic matter in recirculating aquaculture systems with fluorescence EEM spectroscopy", "type" : "article-journal", "volume" : "83" }, "uris" : [ "http://www.mendeley.com/documents/?uuid=2803e71b-f00b-4c37-bdd5-a15797200cd6" ] }, { "id" : "ITEM-4", "itemData" : { "ISBN" : "9780521764612", "author" : [ { "dropping-particle" : "", "family" : "Coble", "given" : "Paula G.", "non-dropping-particle" : "", "parse-names" : false, "suffix" : "" }, { "dropping-particle" : "", "family" : "Lead", "given" : "Jamie", "non-dropping-particle" : "", "parse-names" : false, "suffix" : "" }, { "dropping-particle" : "", "family" : "Baker", "given" : "Andy", "non-dropping-particle" : "", "parse-names" : false, "suffix" : "" }, { "dropping-particle" : "", "family" : "Reynolds", "given" : "Darren M.", "non-dropping-particle" : "", "parse-names" : false, "suffix" : "" }, { "dropping-particle" : "", "family" : "Spencer", "given" : "Robert G. M.", "non-dropping-particle" : "", "parse-names" : false, "suffix" : "" } ], "id" : "ITEM-4", "issued" : { "date-parts" : [ [ "2014" ] ] }, "publisher" : "Cambridge University Press", "title" : "Aquatic Organic Matter Fluorescence", "type" : "book" }, "uris" : [ "http://www.mendeley.com/documents/?uuid=99b1dd90-bc46-4087-aea9-8bd28b0fac1d" ] } ], "mendeley" : { "formattedCitation" : "(Cammack et al., 2004; Coble et al., 2014; Hambly et al., 2015; Smith et al., 2004)", "plainTextFormattedCitation" : "(Cammack et al., 2004; Coble et al., 2014; Hambly et al., 2015; Smith et al., 2004)", "previouslyFormattedCitation" : "(Cammack et al., 2004; Coble et al., 2014; Hambly et al., 2015; Smith et al., 2004)" }, "properties" : { "noteIndex" : 0 }, "schema" : "https://github.com/citation-style-language/schema/raw/master/csl-citation.json" }</w:instrText>
      </w:r>
      <w:r w:rsidR="00965B3E">
        <w:fldChar w:fldCharType="separate"/>
      </w:r>
      <w:r w:rsidR="007523B5" w:rsidRPr="007523B5">
        <w:rPr>
          <w:noProof/>
        </w:rPr>
        <w:t>(Cammack et al., 2004; Coble et al., 2014; Hambly et al., 2015; Smith et al., 2004)</w:t>
      </w:r>
      <w:r w:rsidR="00965B3E">
        <w:fldChar w:fldCharType="end"/>
      </w:r>
      <w:r>
        <w:t xml:space="preserve">. </w:t>
      </w:r>
      <w:r w:rsidR="007523B5">
        <w:t xml:space="preserve">Recent </w:t>
      </w:r>
      <w:r w:rsidR="00294859">
        <w:t>literature</w:t>
      </w:r>
      <w:r w:rsidR="009516E9">
        <w:t xml:space="preserve"> </w:t>
      </w:r>
      <w:r w:rsidR="007523B5">
        <w:t xml:space="preserve">suggests </w:t>
      </w:r>
      <w:r w:rsidR="009C50EA">
        <w:t xml:space="preserve">that </w:t>
      </w:r>
      <w:r w:rsidR="007523B5">
        <w:t>Peak T fluorescence may act</w:t>
      </w:r>
      <w:r>
        <w:t xml:space="preserve"> as a </w:t>
      </w:r>
      <w:r w:rsidR="009C50EA">
        <w:t xml:space="preserve">surrogate </w:t>
      </w:r>
      <w:r>
        <w:t xml:space="preserve">for microbial </w:t>
      </w:r>
      <w:r w:rsidR="009C50EA">
        <w:t xml:space="preserve">and bacterial </w:t>
      </w:r>
      <w:r w:rsidR="007523B5">
        <w:t xml:space="preserve">activity </w:t>
      </w:r>
      <w:r w:rsidR="00965B3E">
        <w:fldChar w:fldCharType="begin" w:fldLock="1"/>
      </w:r>
      <w:r w:rsidR="00A47C1E">
        <w:instrText>ADDIN CSL_CITATION { "citationItems" : [ { "id" : "ITEM-1", "itemData" : { "DOI" : "10.1016/j.scitotenv.2015.05.114", "ISBN" : "0048-9697", "ISSN" : "1879-1026", "PMID" : "26057622", "abstract" : "The intrinsic fluorescence of aquatic organic matter emitted at 350nm when excited at 280nm correlates widely with water quality parameters such as biochemical oxygen demand. Hence, in sewage-impacted rivers and groundwater, it might be expected that fluorescence at these wavelengths will also correlate with the microbial water quality. In this paper we use a portable fluorimeter to assess the relationship between fluorescence intensity at this wavelength pair and Escherichia coli enumeration in contrasting river catchments of poor water quality: in KwaZulu-Natal, S. Africa and the West Midlands, UK. Across all catchments we demonstrate a log correlation (r=0.74) between fluorescence intensity and E. coli over a seven-log range in E. coli enumerations on non-perturbed (unfiltered) samples. Within specific catchments, the relationship between fluorescence intensity and E. coli is more variable, demonstrating the importance of catchment-specific interference. Our research demonstrates the potential of using a portable fluorimeter as an initial screening tool for indicative microbial water quality, and one that is ideally suited to simple pollution scenarios such as assessing the impact of faecal contamination in river or groundwater at specific sites.", "author" : [ { "dropping-particle" : "", "family" : "Baker", "given" : "Andy", "non-dropping-particle" : "", "parse-names" : false, "suffix" : "" }, { "dropping-particle" : "", "family" : "Cumberland", "given" : "Susan A", "non-dropping-particle" : "", "parse-names" : false, "suffix" : "" }, { "dropping-particle" : "", "family" : "Bradley", "given" : "Chris", "non-dropping-particle" : "", "parse-names" : false, "suffix" : "" }, { "dropping-particle" : "", "family" : "Buckley", "given" : "Chris", "non-dropping-particle" : "", "parse-names" : false, "suffix" : "" }, { "dropping-particle" : "", "family" : "Bridgeman", "given" : "John", "non-dropping-particle" : "", "parse-names" : false, "suffix" : "" } ], "container-title" : "Science of the Total Environment", "id" : "ITEM-1", "issued" : { "date-parts" : [ [ "2015" ] ] }, "page" : "14-19", "publisher" : "Elsevier B.V.", "title" : "To what extent can portable fluorescence spectroscopy be used in the real-time assessment of microbial water quality?", "type" : "article-journal", "volume" : "532" }, "uris" : [ "http://www.mendeley.com/documents/?uuid=e3c38515-32a9-4e8f-879f-05ef2720c423" ] }, { "id" : "ITEM-2", "itemData" : { "DOI" : "10.1080/09593330.2011.588401", "ISBN" : "0959-3330", "ISSN" : "0959-3330", "PMID" : "22629644", "abstract" : "Building on previous work where fluorescence spectroscopy has been used to detect sewage in rivers, a portable LED spectrophotometer was used for the first time to establish bacterial numbers in a range of water samples. A mixed-method approach was used with standard bacteria enumeration techniques on diluted river water and sewage works final effluent using a number of diluents (Ringer's solution, tap water and potable spring water). Fluorescence from uncultured dilutions was detected at a 280 nm excitation/360 nm emission wavelength (corresponding to the region of tryptophan and indole fluorescence) and compared with bacteria numbers on the same cultured sample. Good correlations were obtained for total coliforms, E. coli and heterotrophic bacteria with the portable LED spectrophotometer (R2 = 0.78, 0.72 and 0.81 respectively). The results indicate that the portable spectrophotometer could be applied to establish the quality of drinking water in areas of poor sanitation that are subject to faecal contamination, where infrastructure failure has occurred in the supply of clean drinking water. This would be particularly useful where laboratory facilities are not at hand.", "author" : [ { "dropping-particle" : "", "family" : "Cumberland", "given" : "Susan", "non-dropping-particle" : "", "parse-names" : false, "suffix" : "" }, { "dropping-particle" : "", "family" : "Bridgeman", "given" : "John", "non-dropping-particle" : "", "parse-names" : false, "suffix" : "" }, { "dropping-particle" : "", "family" : "Baker", "given" : "Andy", "non-dropping-particle" : "", "parse-names" : false, "suffix" : "" }, { "dropping-particle" : "", "family" : "Sterling", "given" : "Mark", "non-dropping-particle" : "", "parse-names" : false, "suffix" : "" }, { "dropping-particle" : "", "family" : "Ward", "given" : "David", "non-dropping-particle" : "", "parse-names" : false, "suffix" : "" } ], "container-title" : "Environmental Technology", "id" : "ITEM-2", "issue" : "6", "issued" : { "date-parts" : [ [ "2012" ] ] }, "page" : "687-693", "title" : "Fluorescence spectroscopy as a tool for determining microbial quality in potable water applications", "type" : "article-journal", "volume" : "33" }, "uris" : [ "http://www.mendeley.com/documents/?uuid=71e40894-7c91-4f17-8517-4712a6fa3bde" ] } ], "mendeley" : { "formattedCitation" : "(Baker et al., 2015; Cumberland et al., 2012)", "plainTextFormattedCitation" : "(Baker et al., 2015; Cumberland et al., 2012)", "previouslyFormattedCitation" : "(Baker et al., 2015; Cumberland et al., 2012)" }, "properties" : { "noteIndex" : 0 }, "schema" : "https://github.com/citation-style-language/schema/raw/master/csl-citation.json" }</w:instrText>
      </w:r>
      <w:r w:rsidR="00965B3E">
        <w:fldChar w:fldCharType="separate"/>
      </w:r>
      <w:r w:rsidR="00D551C4" w:rsidRPr="00D551C4">
        <w:rPr>
          <w:noProof/>
        </w:rPr>
        <w:t>(Baker et al., 2015; Cumberland et al., 2012)</w:t>
      </w:r>
      <w:r w:rsidR="00965B3E">
        <w:fldChar w:fldCharType="end"/>
      </w:r>
      <w:r w:rsidR="007523B5">
        <w:t xml:space="preserve">, </w:t>
      </w:r>
      <w:r w:rsidR="009C50EA">
        <w:t xml:space="preserve">as first highlighted by </w:t>
      </w:r>
      <w:r w:rsidR="00965B3E">
        <w:fldChar w:fldCharType="begin" w:fldLock="1"/>
      </w:r>
      <w:r w:rsidR="00294859">
        <w:instrText>ADDIN CSL_CITATION { "citationItems" : [ { "id" : "ITEM-1", "itemData" : { "DOI" : "10.1016/j.scitotenv.2007.10.054", "ISBN" : "0048-9697 (Print)\\n0048-9697 (Linking)", "ISSN" : "00489697", "PMID" : "18054993", "abstract" : "The fluorescence intensities of tryptophan-like, tyrosine-like and humic-like materials were determined using excitation-emission-matrices (EEMs) for a wide range of samples including natural surface waters, sewage and industrial effluents and waters that have experienced known pollution events from the South West of England (n = 469). Fluorescence intensities reported in arbitrary fluorescence units (AFU) were correlated with standard five day Biochemical Oxygen Demand (BOD5) values which were used as an indicator of the amount of biodegradable organic material present. Tryptophan-like fluorescence, which has been found to relate to the activity of the biological community, showed the strongest correlation with BOD5. Fluorescence analysis of the tryptophan-like peak (excitation/emission wavelength region 275/340\u00a0nm) is found to provide an accurate indication of the presence, and relative proportions of bioavailable organic material present (natural or anthropogenic). It therefore provides an insight relating to its oxygen depleting potential. Thus fluorescence spectroscopy is recommended as a portable or laboratory tool for the determination of the presence of biodegradable organic matter with intrinsic oxidising potential in natural waters. The novel application of Geographically Weighted Regression (GWR) to the data illustrates that strong local relationships exist between the two parameters and that site specific character may be a strong factor in the strength of the tryptophan-like fluorescence/BOD5 relationship. \u00a9 2007 Elsevier B.V. All rights reserved.", "author" : [ { "dropping-particle" : "", "family" : "Hudson", "given" : "Naomi", "non-dropping-particle" : "", "parse-names" : false, "suffix" : "" }, { "dropping-particle" : "", "family" : "Baker", "given" : "Andy", "non-dropping-particle" : "", "parse-names" : false, "suffix" : "" }, { "dropping-particle" : "", "family" : "Ward", "given" : "David", "non-dropping-particle" : "", "parse-names" : false, "suffix" : "" }, { "dropping-particle" : "", "family" : "Reynolds", "given" : "Darren M.", "non-dropping-particle" : "", "parse-names" : false, "suffix" : "" }, { "dropping-particle" : "", "family" : "Brunsdon", "given" : "Chris", "non-dropping-particle" : "", "parse-names" : false, "suffix" : "" }, { "dropping-particle" : "", "family" : "Carliell-Marquet", "given" : "Cynthia", "non-dropping-particle" : "", "parse-names" : false, "suffix" : "" }, { "dropping-particle" : "", "family" : "Browning", "given" : "Simon", "non-dropping-particle" : "", "parse-names" : false, "suffix" : "" } ], "container-title" : "Science of the Total Environment", "id" : "ITEM-1", "issued" : { "date-parts" : [ [ "2008" ] ] }, "page" : "149-158", "title" : "Can fluorescence spectrometry be used as a surrogate for the Biochemical Oxygen Demand (BOD) test in water quality assessment? An example from South West England", "type" : "article-journal", "volume" : "391" }, "uris" : [ "http://www.mendeley.com/documents/?uuid=f19b0e34-d810-4907-ae69-b32efe7b0bd6" ] } ], "mendeley" : { "formattedCitation" : "(Hudson et al., 2008)", "manualFormatting" : "Hudson et al. (2008)", "plainTextFormattedCitation" : "(Hudson et al., 2008)", "previouslyFormattedCitation" : "(Hudson et al., 2008)" }, "properties" : { "noteIndex" : 0 }, "schema" : "https://github.com/citation-style-language/schema/raw/master/csl-citation.json" }</w:instrText>
      </w:r>
      <w:r w:rsidR="00965B3E">
        <w:fldChar w:fldCharType="separate"/>
      </w:r>
      <w:r w:rsidR="00294859">
        <w:rPr>
          <w:noProof/>
        </w:rPr>
        <w:t>Hudson et al.</w:t>
      </w:r>
      <w:r w:rsidR="00E027E8">
        <w:rPr>
          <w:noProof/>
        </w:rPr>
        <w:t xml:space="preserve"> </w:t>
      </w:r>
      <w:r w:rsidR="00294859">
        <w:rPr>
          <w:noProof/>
        </w:rPr>
        <w:t>(</w:t>
      </w:r>
      <w:r w:rsidR="007523B5" w:rsidRPr="007523B5">
        <w:rPr>
          <w:noProof/>
        </w:rPr>
        <w:t>2008)</w:t>
      </w:r>
      <w:r w:rsidR="00965B3E">
        <w:fldChar w:fldCharType="end"/>
      </w:r>
      <w:r>
        <w:t>.</w:t>
      </w:r>
      <w:r w:rsidR="00D551C4">
        <w:t xml:space="preserve"> Recent surface freshwater research has also attempted to use Peak T fluorescence to determine enumeration of specific species. For example, </w:t>
      </w:r>
      <w:r w:rsidR="00965B3E">
        <w:fldChar w:fldCharType="begin" w:fldLock="1"/>
      </w:r>
      <w:r w:rsidR="00A47C1E">
        <w:instrText>ADDIN CSL_CITATION { "citationItems" : [ { "id" : "ITEM-1", "itemData" : { "DOI" : "10.1016/j.scitotenv.2015.05.114", "ISBN" : "0048-9697", "ISSN" : "1879-1026", "PMID" : "26057622", "abstract" : "The intrinsic fluorescence of aquatic organic matter emitted at 350nm when excited at 280nm correlates widely with water quality parameters such as biochemical oxygen demand. Hence, in sewage-impacted rivers and groundwater, it might be expected that fluorescence at these wavelengths will also correlate with the microbial water quality. In this paper we use a portable fluorimeter to assess the relationship between fluorescence intensity at this wavelength pair and Escherichia coli enumeration in contrasting river catchments of poor water quality: in KwaZulu-Natal, S. Africa and the West Midlands, UK. Across all catchments we demonstrate a log correlation (r=0.74) between fluorescence intensity and E. coli over a seven-log range in E. coli enumerations on non-perturbed (unfiltered) samples. Within specific catchments, the relationship between fluorescence intensity and E. coli is more variable, demonstrating the importance of catchment-specific interference. Our research demonstrates the potential of using a portable fluorimeter as an initial screening tool for indicative microbial water quality, and one that is ideally suited to simple pollution scenarios such as assessing the impact of faecal contamination in river or groundwater at specific sites.", "author" : [ { "dropping-particle" : "", "family" : "Baker", "given" : "Andy", "non-dropping-particle" : "", "parse-names" : false, "suffix" : "" }, { "dropping-particle" : "", "family" : "Cumberland", "given" : "Susan A", "non-dropping-particle" : "", "parse-names" : false, "suffix" : "" }, { "dropping-particle" : "", "family" : "Bradley", "given" : "Chris", "non-dropping-particle" : "", "parse-names" : false, "suffix" : "" }, { "dropping-particle" : "", "family" : "Buckley", "given" : "Chris", "non-dropping-particle" : "", "parse-names" : false, "suffix" : "" }, { "dropping-particle" : "", "family" : "Bridgeman", "given" : "John", "non-dropping-particle" : "", "parse-names" : false, "suffix" : "" } ], "container-title" : "Science of the Total Environment", "id" : "ITEM-1", "issued" : { "date-parts" : [ [ "2015" ] ] }, "page" : "14-19", "publisher" : "Elsevier B.V.", "title" : "To what extent can portable fluorescence spectroscopy be used in the real-time assessment of microbial water quality?", "type" : "article-journal", "volume" : "532" }, "uris" : [ "http://www.mendeley.com/documents/?uuid=e3c38515-32a9-4e8f-879f-05ef2720c423" ] } ], "mendeley" : { "formattedCitation" : "(Baker et al., 2015)", "manualFormatting" : "Baker et al. (2015)", "plainTextFormattedCitation" : "(Baker et al., 2015)", "previouslyFormattedCitation" : "(Baker et al., 2015)" }, "properties" : { "noteIndex" : 0 }, "schema" : "https://github.com/citation-style-language/schema/raw/master/csl-citation.json" }</w:instrText>
      </w:r>
      <w:r w:rsidR="00965B3E">
        <w:fldChar w:fldCharType="separate"/>
      </w:r>
      <w:r w:rsidR="00D551C4" w:rsidRPr="00D551C4">
        <w:rPr>
          <w:noProof/>
        </w:rPr>
        <w:t xml:space="preserve">Baker et al. </w:t>
      </w:r>
      <w:r w:rsidR="00D551C4">
        <w:rPr>
          <w:noProof/>
        </w:rPr>
        <w:t>(</w:t>
      </w:r>
      <w:r w:rsidR="00D551C4" w:rsidRPr="00D551C4">
        <w:rPr>
          <w:noProof/>
        </w:rPr>
        <w:t>2015)</w:t>
      </w:r>
      <w:r w:rsidR="00965B3E">
        <w:fldChar w:fldCharType="end"/>
      </w:r>
      <w:r w:rsidR="00D551C4">
        <w:t xml:space="preserve"> observed a log correlation R = 0.74 across a 7-log range in </w:t>
      </w:r>
      <w:r w:rsidR="00D551C4" w:rsidRPr="00DB377C">
        <w:rPr>
          <w:i/>
        </w:rPr>
        <w:t>Escherichia coli</w:t>
      </w:r>
      <w:r w:rsidR="009516E9">
        <w:rPr>
          <w:i/>
        </w:rPr>
        <w:t xml:space="preserve"> </w:t>
      </w:r>
      <w:r w:rsidR="00D551C4" w:rsidRPr="00D551C4">
        <w:t>enumeration for sewage impacted rivers.</w:t>
      </w:r>
      <w:r w:rsidR="00D551C4">
        <w:t xml:space="preserve"> Using Peak T fluorescence to infer microbial enumeration, and activity, has been further suggested for</w:t>
      </w:r>
      <w:r w:rsidR="007523B5">
        <w:t xml:space="preserve"> groundwater systems, where there is little background fluorescence interference</w:t>
      </w:r>
      <w:r w:rsidR="003D0AB7">
        <w:t xml:space="preserve"> </w:t>
      </w:r>
      <w:r w:rsidR="00965B3E">
        <w:fldChar w:fldCharType="begin" w:fldLock="1"/>
      </w:r>
      <w:r w:rsidR="00A47C1E">
        <w:instrText>ADDIN CSL_CITATION { "citationItems" : [ { "id" : "ITEM-1", "itemData" : { "DOI" : "10.1016/j.watres.2015.11.006", "ISBN" : "0043-1354", "ISSN" : "18792448", "abstract" : "Open defecation is practised by over 600 million people in India and there is a strong political drive to eliminate this through the provision of on-site sanitation in rural areas. However, there are concerns that the subsequent leaching of excreta from subsurface storage could be adversely impacting underlying groundwater resources upon which rural populations are almost completely dependent for domestic water supply. We investigated this link in four villages undergoing sanitary interventions in Bihar State, India. A total of 150 supplies were sampled for thermotolerant (faecal) coliforms (TTC) and tryptophan-like fluorescence (TLF): an emerging real-time indicator of faecal contamination. Sanitary risk inspections were also performed at all sites, including whether a supply was located within 10 m of a toilet, the recommended minimum separation. Overall, 18% of water supplies contained TTCs, 91% of which were located within 10 m of a toilet, 58% had TLF above detection limit, and sanitary risk scores were high. Statistical analysis demonstrated TLF was an effective indicator of TTC presence-absence, with a possibility of TTCs only where TLF exceeded 0.4 ??g/L dissolved tryptophan. Analysis also indicated proximity to a toilet was the only significant sanitary risk factor predicting TTC presence-absence and the most significant predictor of TLF. Faecal contamination was considered a result of individual water supply vulnerability rather than indicative of widespread leaching into the aquifer. Therefore, increasing faecal contamination of groundwater-derived potable supplies is inevitable across the country as uptake of on-site sanitation intensifies. Communities need to be aware of this link and implement suitable decentralised low-cost treatment of water prior to consumption and improve the construction and protection of new supplies.", "author" : [ { "dropping-particle" : "", "family" : "Sorensen", "given" : "J. P R", "non-dropping-particle" : "", "parse-names" : false, "suffix" : "" }, { "dropping-particle" : "", "family" : "Sadhu", "given" : "A.", "non-dropping-particle" : "", "parse-names" : false, "suffix" : "" }, { "dropping-particle" : "", "family" : "Sampath", "given" : "G.", "non-dropping-particle" : "", "parse-names" : false, "suffix" : "" }, { "dropping-particle" : "", "family" : "Sugden", "given" : "S.", "non-dropping-particle" : "", "parse-names" : false, "suffix" : "" }, { "dropping-particle" : "", "family" : "Dutta Gupta", "given" : "S.", "non-dropping-particle" : "", "parse-names" : false, "suffix" : "" }, { "dropping-particle" : "", "family" : "Lapworth", "given" : "D. J.", "non-dropping-particle" : "", "parse-names" : false, "suffix" : "" }, { "dropping-particle" : "", "family" : "Marchant", "given" : "B. P.", "non-dropping-particle" : "", "parse-names" : false, "suffix" : "" }, { "dropping-particle" : "", "family" : "Pedley", "given" : "S.", "non-dropping-particle" : "", "parse-names" : false, "suffix" : "" } ], "container-title" : "Water Research", "id" : "ITEM-1", "issued" : { "date-parts" : [ [ "2016" ] ] }, "page" : "923-932", "publisher" : "Elsevier Ltd", "title" : "Are sanitation interventions a threat to drinking water supplies in rural India? An application of tryptophan-like fluorescence", "type" : "article-journal", "volume" : "88" }, "uris" : [ "http://www.mendeley.com/documents/?uuid=576ab7bc-be75-41e8-9153-e9101676003b" ] }, { "id" : "ITEM-2", "itemData" : { "DOI" : "10.1016/j.watres.2015.05.035", "ISBN" : "0043-1354", "ISSN" : "18792448", "PMID" : "26026711", "abstract" : "Enteric pathogens are typically inferred from the presence of surrogate indicator organisms such as thermotolerant (faecal) coliforms (TTCs). The analysis of TTCs requires time-consuming incubation in suitable laboratories, which can limit sampling resolution, particularly during critical pollution events. Here, we demonstrate the use of in-situ fluorimeters targeting tryptophan-like compounds as a rapid, reagentless indicator of TTCs in groundwater-derived potable water supplies in Africa. A range of other common indicators of TTCs were also determined including nitrate, turbidity, and sanitary risk survey scores. Sampling was conducted during both the dry and wet seasons to investigate seasonality. Tryptophan-like fluorescence was the most effective predictor of both presence/absence and number of TTCs during both seasons. Seasonal changes in tryptophan-like fluorescence in deeper supplies suggest it is transported more efficiently through the aquifer than TTCs. Moreover, the perennial elevated concentrations in some wells suggest it is more resilient than TTCs in groundwater. Therefore tryptophan-like fluorescence could also be a better indicator of some smaller, more easily transported, and long-lived, pathogenic enteric viruses. These sensors have the potential to be included in real-time pollution alert systems for drinking water supplies throughout the world, as well as for mapping enteric pathogen risks in developing regions.", "author" : [ { "dropping-particle" : "", "family" : "Sorensen", "given" : "J. P R", "non-dropping-particle" : "", "parse-names" : false, "suffix" : "" }, { "dropping-particle" : "", "family" : "Lapworth", "given" : "D. J.", "non-dropping-particle" : "", "parse-names" : false, "suffix" : "" }, { "dropping-particle" : "", "family" : "Marchant", "given" : "B. P.", "non-dropping-particle" : "", "parse-names" : false, "suffix" : "" }, { "dropping-particle" : "", "family" : "Nkhuwa", "given" : "D. C W", "non-dropping-particle" : "", "parse-names" : false, "suffix" : "" }, { "dropping-particle" : "", "family" : "Pedley", "given" : "S.", "non-dropping-particle" : "", "parse-names" : false, "suffix" : "" }, { "dropping-particle" : "", "family" : "Stuart", "given" : "M. E.", "non-dropping-particle" : "", "parse-names" : false, "suffix" : "" }, { "dropping-particle" : "", "family" : "Bell", "given" : "R. A.", "non-dropping-particle" : "", "parse-names" : false, "suffix" : "" }, { "dropping-particle" : "", "family" : "Chirwa", "given" : "M.", "non-dropping-particle" : "", "parse-names" : false, "suffix" : "" }, { "dropping-particle" : "", "family" : "Kabika", "given" : "J.", "non-dropping-particle" : "", "parse-names" : false, "suffix" : "" }, { "dropping-particle" : "", "family" : "Liemisa", "given" : "M.", "non-dropping-particle" : "", "parse-names" : false, "suffix" : "" }, { "dropping-particle" : "", "family" : "Chibesa", "given" : "M.", "non-dropping-particle" : "", "parse-names" : false, "suffix" : "" } ], "container-title" : "Water Research", "id" : "ITEM-2", "issued" : { "date-parts" : [ [ "2015" ] ] }, "page" : "38-46", "publisher" : "Elsevier Ltd", "title" : "&lt;i&gt;In situ&lt;/i&gt; tryptophan-like fluorescence: A real-time indicator of faecal contamination in drinking water supplies", "type" : "article-journal", "volume" : "81" }, "uris" : [ "http://www.mendeley.com/documents/?uuid=5e200625-1be4-4945-9c9b-4d6710d3959e" ] } ], "mendeley" : { "formattedCitation" : "(Sorensen et al., 2016, 2015)", "plainTextFormattedCitation" : "(Sorensen et al., 2016, 2015)", "previouslyFormattedCitation" : "(Sorensen et al., 2016, 2015)" }, "properties" : { "noteIndex" : 0 }, "schema" : "https://github.com/citation-style-language/schema/raw/master/csl-citation.json" }</w:instrText>
      </w:r>
      <w:r w:rsidR="00965B3E">
        <w:fldChar w:fldCharType="separate"/>
      </w:r>
      <w:r w:rsidR="009B3D5C" w:rsidRPr="00971496">
        <w:rPr>
          <w:noProof/>
        </w:rPr>
        <w:t>(Sorensen et al., 2016, 2015)</w:t>
      </w:r>
      <w:r w:rsidR="00965B3E">
        <w:fldChar w:fldCharType="end"/>
      </w:r>
      <w:r w:rsidR="009B3D5C">
        <w:t xml:space="preserve">. </w:t>
      </w:r>
      <w:r w:rsidR="00965B3E">
        <w:fldChar w:fldCharType="begin" w:fldLock="1"/>
      </w:r>
      <w:r w:rsidR="00A47C1E">
        <w:instrText>ADDIN CSL_CITATION { "citationItems" : [ { "id" : "ITEM-1", "itemData" : { "DOI" : "10.1016/j.watres.2015.05.035", "ISBN" : "0043-1354", "ISSN" : "18792448", "PMID" : "26026711", "abstract" : "Enteric pathogens are typically inferred from the presence of surrogate indicator organisms such as thermotolerant (faecal) coliforms (TTCs). The analysis of TTCs requires time-consuming incubation in suitable laboratories, which can limit sampling resolution, particularly during critical pollution events. Here, we demonstrate the use of in-situ fluorimeters targeting tryptophan-like compounds as a rapid, reagentless indicator of TTCs in groundwater-derived potable water supplies in Africa. A range of other common indicators of TTCs were also determined including nitrate, turbidity, and sanitary risk survey scores. Sampling was conducted during both the dry and wet seasons to investigate seasonality. Tryptophan-like fluorescence was the most effective predictor of both presence/absence and number of TTCs during both seasons. Seasonal changes in tryptophan-like fluorescence in deeper supplies suggest it is transported more efficiently through the aquifer than TTCs. Moreover, the perennial elevated concentrations in some wells suggest it is more resilient than TTCs in groundwater. Therefore tryptophan-like fluorescence could also be a better indicator of some smaller, more easily transported, and long-lived, pathogenic enteric viruses. These sensors have the potential to be included in real-time pollution alert systems for drinking water supplies throughout the world, as well as for mapping enteric pathogen risks in developing regions.", "author" : [ { "dropping-particle" : "", "family" : "Sorensen", "given" : "J. P R", "non-dropping-particle" : "", "parse-names" : false, "suffix" : "" }, { "dropping-particle" : "", "family" : "Lapworth", "given" : "D. J.", "non-dropping-particle" : "", "parse-names" : false, "suffix" : "" }, { "dropping-particle" : "", "family" : "Marchant", "given" : "B. P.", "non-dropping-particle" : "", "parse-names" : false, "suffix" : "" }, { "dropping-particle" : "", "family" : "Nkhuwa", "given" : "D. C W", "non-dropping-particle" : "", "parse-names" : false, "suffix" : "" }, { "dropping-particle" : "", "family" : "Pedley", "given" : "S.", "non-dropping-particle" : "", "parse-names" : false, "suffix" : "" }, { "dropping-particle" : "", "family" : "Stuart", "given" : "M. E.", "non-dropping-particle" : "", "parse-names" : false, "suffix" : "" }, { "dropping-particle" : "", "family" : "Bell", "given" : "R. A.", "non-dropping-particle" : "", "parse-names" : false, "suffix" : "" }, { "dropping-particle" : "", "family" : "Chirwa", "given" : "M.", "non-dropping-particle" : "", "parse-names" : false, "suffix" : "" }, { "dropping-particle" : "", "family" : "Kabika", "given" : "J.", "non-dropping-particle" : "", "parse-names" : false, "suffix" : "" }, { "dropping-particle" : "", "family" : "Liemisa", "given" : "M.", "non-dropping-particle" : "", "parse-names" : false, "suffix" : "" }, { "dropping-particle" : "", "family" : "Chibesa", "given" : "M.", "non-dropping-particle" : "", "parse-names" : false, "suffix" : "" } ], "container-title" : "Water Research", "id" : "ITEM-1", "issued" : { "date-parts" : [ [ "2015" ] ] }, "page" : "38-46", "publisher" : "Elsevier Ltd", "title" : "&lt;i&gt;In situ&lt;/i&gt; tryptophan-like fluorescence: A real-time indicator of faecal contamination in drinking water supplies", "type" : "article-journal", "volume" : "81" }, "uris" : [ "http://www.mendeley.com/documents/?uuid=5e200625-1be4-4945-9c9b-4d6710d3959e" ] } ], "mendeley" : { "formattedCitation" : "(Sorensen et al., 2015)", "manualFormatting" : "Sorensen et al. (2015)", "plainTextFormattedCitation" : "(Sorensen et al., 2015)", "previouslyFormattedCitation" : "(Sorensen et al., 2015)" }, "properties" : { "noteIndex" : 0 }, "schema" : "https://github.com/citation-style-language/schema/raw/master/csl-citation.json" }</w:instrText>
      </w:r>
      <w:r w:rsidR="00965B3E">
        <w:fldChar w:fldCharType="separate"/>
      </w:r>
      <w:r w:rsidR="009B3D5C" w:rsidRPr="009B3D5C">
        <w:rPr>
          <w:noProof/>
        </w:rPr>
        <w:t xml:space="preserve">Sorensen et al. </w:t>
      </w:r>
      <w:r w:rsidR="009B3D5C">
        <w:rPr>
          <w:noProof/>
        </w:rPr>
        <w:t>(</w:t>
      </w:r>
      <w:r w:rsidR="009B3D5C" w:rsidRPr="009B3D5C">
        <w:rPr>
          <w:noProof/>
        </w:rPr>
        <w:t>2015)</w:t>
      </w:r>
      <w:r w:rsidR="00965B3E">
        <w:fldChar w:fldCharType="end"/>
      </w:r>
      <w:r w:rsidR="003D0AB7">
        <w:t xml:space="preserve"> </w:t>
      </w:r>
      <w:r w:rsidR="009B3D5C">
        <w:t>investigated</w:t>
      </w:r>
      <w:r w:rsidR="00D551C4">
        <w:t xml:space="preserve"> low levels of microbial contamination</w:t>
      </w:r>
      <w:r w:rsidR="009B3D5C">
        <w:t xml:space="preserve"> in drinking water supplies, reporting </w:t>
      </w:r>
      <w:r w:rsidR="00D551C4">
        <w:t>linear correlations, R</w:t>
      </w:r>
      <w:r w:rsidR="00D551C4" w:rsidRPr="00D1641E">
        <w:rPr>
          <w:vertAlign w:val="superscript"/>
        </w:rPr>
        <w:t>2</w:t>
      </w:r>
      <w:r w:rsidR="00D551C4">
        <w:t xml:space="preserve"> = 0.57 from &lt; 2 to 700 </w:t>
      </w:r>
      <w:proofErr w:type="spellStart"/>
      <w:r w:rsidR="00D551C4">
        <w:t>cfu</w:t>
      </w:r>
      <w:proofErr w:type="spellEnd"/>
      <w:r w:rsidR="00D551C4">
        <w:t xml:space="preserve"> 100 ml</w:t>
      </w:r>
      <w:r w:rsidR="00D551C4" w:rsidRPr="00331A65">
        <w:rPr>
          <w:vertAlign w:val="superscript"/>
        </w:rPr>
        <w:t>-1</w:t>
      </w:r>
      <w:r w:rsidR="009B3D5C">
        <w:t>.</w:t>
      </w:r>
      <w:r w:rsidR="003D0AB7">
        <w:t xml:space="preserve"> </w:t>
      </w:r>
      <w:r w:rsidR="009B3D5C">
        <w:t>A</w:t>
      </w:r>
      <w:r>
        <w:t xml:space="preserve">lthough </w:t>
      </w:r>
      <w:r w:rsidR="003B220B">
        <w:t xml:space="preserve">relationships have been demonstrated for </w:t>
      </w:r>
      <w:r>
        <w:t>protein-like fluorescence</w:t>
      </w:r>
      <w:r w:rsidR="003B220B">
        <w:t xml:space="preserve"> and the presence of bacteria </w:t>
      </w:r>
      <w:r w:rsidR="00EE2845">
        <w:t xml:space="preserve">in freshwater systems, </w:t>
      </w:r>
      <w:r w:rsidR="00882D21">
        <w:t xml:space="preserve">the </w:t>
      </w:r>
      <w:r w:rsidR="003B220B">
        <w:t xml:space="preserve">research </w:t>
      </w:r>
      <w:r w:rsidR="00EE2845">
        <w:t xml:space="preserve">reported </w:t>
      </w:r>
      <w:r w:rsidR="003B220B">
        <w:t xml:space="preserve">thus far </w:t>
      </w:r>
      <w:r w:rsidR="00882D21">
        <w:t>does not take into account the implication</w:t>
      </w:r>
      <w:r w:rsidR="00C90AAF">
        <w:t xml:space="preserve"> and impact</w:t>
      </w:r>
      <w:r w:rsidR="00882D21">
        <w:t xml:space="preserve"> of microbial activity at an individual species</w:t>
      </w:r>
      <w:r w:rsidR="00C90AAF">
        <w:t xml:space="preserve"> level</w:t>
      </w:r>
      <w:r w:rsidR="009B3D5C">
        <w:t>.</w:t>
      </w:r>
    </w:p>
    <w:p w14:paraId="23829F1C" w14:textId="271EB1E3" w:rsidR="000637EC" w:rsidRDefault="00AA0264" w:rsidP="0003294D">
      <w:pPr>
        <w:pStyle w:val="MainBodyText"/>
        <w:spacing w:line="480" w:lineRule="auto"/>
      </w:pPr>
      <w:r>
        <w:t xml:space="preserve">The </w:t>
      </w:r>
      <w:r w:rsidR="00C90AAF">
        <w:t xml:space="preserve">study </w:t>
      </w:r>
      <w:r>
        <w:t xml:space="preserve">aim </w:t>
      </w:r>
      <w:r w:rsidR="00C90AAF">
        <w:t>was</w:t>
      </w:r>
      <w:r w:rsidR="009516E9">
        <w:t xml:space="preserve"> </w:t>
      </w:r>
      <w:r w:rsidR="00295081">
        <w:t xml:space="preserve">to further </w:t>
      </w:r>
      <w:r w:rsidR="00C90AAF">
        <w:t xml:space="preserve">our </w:t>
      </w:r>
      <w:r w:rsidR="00295081">
        <w:t>understand</w:t>
      </w:r>
      <w:r w:rsidR="00C90AAF">
        <w:t>ing of</w:t>
      </w:r>
      <w:r w:rsidR="009516E9">
        <w:t xml:space="preserve"> </w:t>
      </w:r>
      <w:r>
        <w:t>the role</w:t>
      </w:r>
      <w:r w:rsidR="009516E9">
        <w:t xml:space="preserve"> </w:t>
      </w:r>
      <w:r>
        <w:t xml:space="preserve">aquatic microbes </w:t>
      </w:r>
      <w:r w:rsidR="00C90AAF">
        <w:t xml:space="preserve">play </w:t>
      </w:r>
      <w:r>
        <w:t xml:space="preserve">in the production </w:t>
      </w:r>
      <w:r w:rsidR="00295081">
        <w:t xml:space="preserve">of </w:t>
      </w:r>
      <w:r>
        <w:t xml:space="preserve">both </w:t>
      </w:r>
      <w:r w:rsidR="00295081">
        <w:t xml:space="preserve">protein-like and </w:t>
      </w:r>
      <w:proofErr w:type="spellStart"/>
      <w:r w:rsidR="00295081">
        <w:t>humic</w:t>
      </w:r>
      <w:proofErr w:type="spellEnd"/>
      <w:r w:rsidR="00295081">
        <w:t xml:space="preserve">-like FOM in freshwaters. </w:t>
      </w:r>
      <w:r>
        <w:t>For this, w</w:t>
      </w:r>
      <w:r w:rsidR="00295081">
        <w:t xml:space="preserve">e focus on the development of FOM in a model system </w:t>
      </w:r>
      <w:r>
        <w:t xml:space="preserve">using </w:t>
      </w:r>
      <w:r w:rsidR="00295081">
        <w:t>a simplified microbial community</w:t>
      </w:r>
      <w:r w:rsidR="00C90AAF">
        <w:t>,</w:t>
      </w:r>
      <w:r>
        <w:t xml:space="preserve"> thus </w:t>
      </w:r>
      <w:r w:rsidR="00295081">
        <w:t xml:space="preserve">removing the background complexities </w:t>
      </w:r>
      <w:r>
        <w:t xml:space="preserve">observed in </w:t>
      </w:r>
      <w:r w:rsidR="00295081">
        <w:t xml:space="preserve">environmental samples. </w:t>
      </w:r>
      <w:r>
        <w:t>Using this approach</w:t>
      </w:r>
      <w:r w:rsidR="00C90AAF">
        <w:t>,</w:t>
      </w:r>
      <w:r w:rsidR="009516E9">
        <w:t xml:space="preserve"> </w:t>
      </w:r>
      <w:r w:rsidR="00295081">
        <w:t>we also determine the intracellular and extracellular fluorescence signatures of common freshwater bacterial species.</w:t>
      </w:r>
      <w:r w:rsidR="000637EC">
        <w:br w:type="page"/>
      </w:r>
    </w:p>
    <w:p w14:paraId="651EBEC0" w14:textId="77777777" w:rsidR="000F660E" w:rsidRPr="009567E4" w:rsidRDefault="000F660E" w:rsidP="0003294D">
      <w:pPr>
        <w:pStyle w:val="MainBodyText"/>
        <w:spacing w:line="480" w:lineRule="auto"/>
        <w:rPr>
          <w:u w:val="single"/>
        </w:rPr>
      </w:pPr>
      <w:r w:rsidRPr="009567E4">
        <w:rPr>
          <w:u w:val="single"/>
        </w:rPr>
        <w:lastRenderedPageBreak/>
        <w:t>2 Methods</w:t>
      </w:r>
    </w:p>
    <w:p w14:paraId="6788B3D3" w14:textId="77777777" w:rsidR="00BE6AE5" w:rsidRDefault="000F660E" w:rsidP="0003294D">
      <w:pPr>
        <w:pStyle w:val="MainBodyText"/>
        <w:spacing w:line="480" w:lineRule="auto"/>
      </w:pPr>
      <w:r>
        <w:t xml:space="preserve">2.1 </w:t>
      </w:r>
      <w:r w:rsidR="00656C3C">
        <w:t>Bacteria</w:t>
      </w:r>
      <w:r w:rsidR="00AA0264">
        <w:t>l</w:t>
      </w:r>
      <w:r w:rsidR="00BE6AE5">
        <w:t xml:space="preserve"> species</w:t>
      </w:r>
    </w:p>
    <w:p w14:paraId="02678AF6" w14:textId="77777777" w:rsidR="00656C3C" w:rsidRDefault="00656C3C" w:rsidP="0003294D">
      <w:pPr>
        <w:pStyle w:val="MainBodyText"/>
        <w:spacing w:line="480" w:lineRule="auto"/>
      </w:pPr>
      <w:r>
        <w:t xml:space="preserve">Three </w:t>
      </w:r>
      <w:r w:rsidR="00763FA5">
        <w:t>bacteria</w:t>
      </w:r>
      <w:r w:rsidR="00AA0264">
        <w:t>l</w:t>
      </w:r>
      <w:r w:rsidR="009516E9">
        <w:t xml:space="preserve"> </w:t>
      </w:r>
      <w:r>
        <w:t xml:space="preserve">species were cultured for analysis; </w:t>
      </w:r>
      <w:r w:rsidRPr="00DB377C">
        <w:rPr>
          <w:i/>
        </w:rPr>
        <w:t>E</w:t>
      </w:r>
      <w:r w:rsidR="00DB377C" w:rsidRPr="00DB377C">
        <w:rPr>
          <w:i/>
        </w:rPr>
        <w:t>scherichia c</w:t>
      </w:r>
      <w:r w:rsidRPr="00DB377C">
        <w:rPr>
          <w:i/>
        </w:rPr>
        <w:t>oli</w:t>
      </w:r>
      <w:r>
        <w:t xml:space="preserve"> (ATCC </w:t>
      </w:r>
      <w:r w:rsidR="00DB377C">
        <w:t>10536</w:t>
      </w:r>
      <w:r>
        <w:t>) was used as its presence in freshwaters can indicate sewage contamination</w:t>
      </w:r>
      <w:r w:rsidR="003D0AB7">
        <w:t xml:space="preserve"> </w:t>
      </w:r>
      <w:r w:rsidR="00965B3E">
        <w:fldChar w:fldCharType="begin" w:fldLock="1"/>
      </w:r>
      <w:r w:rsidR="00216BAA">
        <w:instrText>ADDIN CSL_CITATION { "citationItems" : [ { "id" : "ITEM-1", "itemData" : { "ISBN" : "978-0-471-48529-2", "author" : [ { "dropping-particle" : "", "family" : "Sigee", "given" : "David C.", "non-dropping-particle" : "", "parse-names" : false, "suffix" : "" } ], "id" : "ITEM-1", "issued" : { "date-parts" : [ [ "2004" ] ] }, "publisher" : "Wiley", "title" : "Freshwater Microbiology", "type" : "book" }, "uris" : [ "http://www.mendeley.com/documents/?uuid=c247b250-da96-4b02-9b22-631674b773c4" ] } ], "mendeley" : { "formattedCitation" : "(Sigee, 2004)", "plainTextFormattedCitation" : "(Sigee, 2004)", "previouslyFormattedCitation" : "(Sigee, 2004)" }, "properties" : { "noteIndex" : 0 }, "schema" : "https://github.com/citation-style-language/schema/raw/master/csl-citation.json" }</w:instrText>
      </w:r>
      <w:r w:rsidR="00965B3E">
        <w:fldChar w:fldCharType="separate"/>
      </w:r>
      <w:r w:rsidR="007C73D8" w:rsidRPr="007C73D8">
        <w:rPr>
          <w:noProof/>
        </w:rPr>
        <w:t>(Sigee, 2004)</w:t>
      </w:r>
      <w:r w:rsidR="00965B3E">
        <w:fldChar w:fldCharType="end"/>
      </w:r>
      <w:r>
        <w:t xml:space="preserve">; </w:t>
      </w:r>
      <w:r w:rsidRPr="00DB377C">
        <w:rPr>
          <w:i/>
        </w:rPr>
        <w:t xml:space="preserve">Bacillus subtilis </w:t>
      </w:r>
      <w:r>
        <w:t>(</w:t>
      </w:r>
      <w:r w:rsidR="00DB377C">
        <w:t>ATCC 6633</w:t>
      </w:r>
      <w:r>
        <w:t xml:space="preserve">) was used as it is a </w:t>
      </w:r>
      <w:r w:rsidR="0035163B">
        <w:t xml:space="preserve">ubiquitous </w:t>
      </w:r>
      <w:r>
        <w:t>soil bacterium</w:t>
      </w:r>
      <w:r w:rsidR="003D0AB7">
        <w:t xml:space="preserve"> </w:t>
      </w:r>
      <w:r w:rsidR="00965B3E">
        <w:fldChar w:fldCharType="begin" w:fldLock="1"/>
      </w:r>
      <w:r w:rsidR="00A47C1E">
        <w:instrText>ADDIN CSL_CITATION { "citationItems" : [ { "id" : "ITEM-1", "itemData" : { "ISBN" : "978-1904455127", "editor" : [ { "dropping-particle" : "", "family" : "Graumann", "given" : "Peter", "non-dropping-particle" : "", "parse-names" : false, "suffix" : "" } ], "id" : "ITEM-1", "issued" : { "date-parts" : [ [ "2007" ] ] }, "publisher" : "Caister Academic Press", "title" : "&lt;i&gt;Bacillus&lt;/i&gt;: Cellular and Molecular Biology", "type" : "book" }, "uris" : [ "http://www.mendeley.com/documents/?uuid=7fb9fcfd-ae27-4ca9-969d-5d11d19c9fc5" ] } ], "mendeley" : { "formattedCitation" : "(Graumann, 2007)", "plainTextFormattedCitation" : "(Graumann, 2007)", "previouslyFormattedCitation" : "(Graumann, 2007)" }, "properties" : { "noteIndex" : 0 }, "schema" : "https://github.com/citation-style-language/schema/raw/master/csl-citation.json" }</w:instrText>
      </w:r>
      <w:r w:rsidR="00965B3E">
        <w:fldChar w:fldCharType="separate"/>
      </w:r>
      <w:r w:rsidR="008569B8" w:rsidRPr="008569B8">
        <w:rPr>
          <w:noProof/>
        </w:rPr>
        <w:t>(Graumann, 2007)</w:t>
      </w:r>
      <w:r w:rsidR="00965B3E">
        <w:fldChar w:fldCharType="end"/>
      </w:r>
      <w:r>
        <w:t xml:space="preserve"> that </w:t>
      </w:r>
      <w:r w:rsidR="00EA7B90">
        <w:t xml:space="preserve">may </w:t>
      </w:r>
      <w:r w:rsidR="00124546">
        <w:t>be transferred into</w:t>
      </w:r>
      <w:r w:rsidR="009516E9">
        <w:t xml:space="preserve"> </w:t>
      </w:r>
      <w:r w:rsidR="00EA7B90">
        <w:t xml:space="preserve">freshwater systems; and </w:t>
      </w:r>
      <w:r w:rsidR="00EA7B90" w:rsidRPr="00DB377C">
        <w:rPr>
          <w:i/>
        </w:rPr>
        <w:t>Pseudomonas aeruginosa</w:t>
      </w:r>
      <w:r w:rsidR="00EA7B90">
        <w:t xml:space="preserve"> (</w:t>
      </w:r>
      <w:r w:rsidR="00DB377C">
        <w:t>NCIMB 8295</w:t>
      </w:r>
      <w:r w:rsidR="0013493D">
        <w:t xml:space="preserve">) </w:t>
      </w:r>
      <w:r w:rsidR="0035163B">
        <w:t xml:space="preserve">as it is </w:t>
      </w:r>
      <w:r w:rsidR="0050177B">
        <w:t xml:space="preserve">ubiquitous in freshwater systems </w:t>
      </w:r>
      <w:r w:rsidR="00965B3E">
        <w:fldChar w:fldCharType="begin" w:fldLock="1"/>
      </w:r>
      <w:r w:rsidR="0035163B">
        <w:instrText>ADDIN CSL_CITATION { "citationItems" : [ { "id" : "ITEM-1", "itemData" : { "DOI" : "10.1016/j.watres.2006.03.017", "ISBN" : "0043-1354", "ISSN" : "00431354", "PMID" : "16697027", "abstract" : "Amino acid-like fluorescence has been used as an indicator of biological activity in wastewater effluent and in natural waters, and can be detected using fluorescence spectroscopy. Little or no work has been able to state conclusively that these so called 'amino acid-like' fluorophores are associated with proteins present as a result of bacterial activity. This work aims to ascertain whether bacteria are one possible cause of these 'amino acid-like' peaks observed in natural waters. In addition, fluorescence derived solely from one bacterial source was determined as a function of the growth time and temperature. The bacterium Pseudomonas aeruginosa was isolated from the urban River Tame, Birmingham, UK, and planktonic bacteria were grown in sterile, sealed glass jars, in 100 ml growth media. Bacteria were grown at 11, 25 and 37 ??C, over a maximum of 10 days. A 3D Excitation-Emission Matrix (EEM) plot was generated from fluorescence analysis of the samples. Both tryptophan and tyrosine-like fluorescence, resembling that observed in natural and waste waters, was observed in these samples, indicating that observed fluorescence signals from aquatic systems in the literature were of biotic origin. Significant differences in fluorescence signals were obtained from planktonic cells grown at different temperatures. At 25 and 37 ??C, cells were found to produce predominantly tryptophan-like fluorescence, with some tyrosine-like fluorescence also detected. A further unknown fluorophore was also detected (emission wavelength of approximately 460 nm, with three excitation centres at 225, 260 and 390 nm), likely to be a bacterially produced metabolite. At 11 ??C, a more environmentally realistic temperature in temperate environments, quantitative and qualitative differences were observed in fluorescence signals when compared with the higher temperatures, indicating that laboratory observations conducted at higher temperatures may not be easily used to interpret environmental processes. ?? 2006 Elsevier Ltd. All rights reserved.", "author" : [ { "dropping-particle" : "", "family" : "Elliott", "given" : "S.", "non-dropping-particle" : "", "parse-names" : false, "suffix" : "" }, { "dropping-particle" : "", "family" : "Lead", "given" : "J. R.", "non-dropping-particle" : "", "parse-names" : false, "suffix" : "" }, { "dropping-particle" : "", "family" : "Baker", "given" : "A.", "non-dropping-particle" : "", "parse-names" : false, "suffix" : "" } ], "container-title" : "Water Research", "id" : "ITEM-1", "issued" : { "date-parts" : [ [ "2006" ] ] }, "page" : "2075-2083", "title" : "Characterisation of the fluorescence from freshwater, planktonic bacteria", "type" : "article-journal", "volume" : "40" }, "uris" : [ "http://www.mendeley.com/documents/?uuid=1ce88930-9fac-4813-be16-c642242a0c49" ] }, { "id" : "ITEM-2", "itemData" : { "ISBN" : "978-0-471-48529-2", "author" : [ { "dropping-particle" : "", "family" : "Sigee", "given" : "David C.", "non-dropping-particle" : "", "parse-names" : false, "suffix" : "" } ], "id" : "ITEM-2", "issued" : { "date-parts" : [ [ "2004" ] ] }, "publisher" : "Wiley", "title" : "Freshwater Microbiology", "type" : "book" }, "uris" : [ "http://www.mendeley.com/documents/?uuid=c247b250-da96-4b02-9b22-631674b773c4" ] } ], "mendeley" : { "formattedCitation" : "(Elliott et al., 2006; Sigee, 2004)", "plainTextFormattedCitation" : "(Elliott et al., 2006; Sigee, 2004)", "previouslyFormattedCitation" : "(Elliott et al., 2006; Sigee, 2004)" }, "properties" : { "noteIndex" : 0 }, "schema" : "https://github.com/citation-style-language/schema/raw/master/csl-citation.json" }</w:instrText>
      </w:r>
      <w:r w:rsidR="00965B3E">
        <w:fldChar w:fldCharType="separate"/>
      </w:r>
      <w:r w:rsidR="0013493D" w:rsidRPr="0013493D">
        <w:rPr>
          <w:noProof/>
        </w:rPr>
        <w:t>(Elliott et al., 2006; Sigee, 2004)</w:t>
      </w:r>
      <w:r w:rsidR="00965B3E">
        <w:fldChar w:fldCharType="end"/>
      </w:r>
      <w:r w:rsidR="0013493D">
        <w:t>.</w:t>
      </w:r>
    </w:p>
    <w:p w14:paraId="594AA2A8" w14:textId="77777777" w:rsidR="00BE6AE5" w:rsidRDefault="00BE6AE5" w:rsidP="0003294D">
      <w:pPr>
        <w:pStyle w:val="MainBodyText"/>
        <w:spacing w:line="480" w:lineRule="auto"/>
      </w:pPr>
    </w:p>
    <w:p w14:paraId="1F4EF614" w14:textId="54381BDA" w:rsidR="00BE6AE5" w:rsidRDefault="000F660E" w:rsidP="0003294D">
      <w:pPr>
        <w:pStyle w:val="MainBodyText"/>
        <w:spacing w:line="480" w:lineRule="auto"/>
      </w:pPr>
      <w:r>
        <w:t xml:space="preserve">2.2 </w:t>
      </w:r>
      <w:r w:rsidR="00BE6AE5">
        <w:t>Media</w:t>
      </w:r>
    </w:p>
    <w:p w14:paraId="33432F17" w14:textId="3071E917" w:rsidR="00763FA5" w:rsidRDefault="00763FA5" w:rsidP="0003294D">
      <w:pPr>
        <w:pStyle w:val="MainBodyText"/>
        <w:spacing w:line="480" w:lineRule="auto"/>
      </w:pPr>
      <w:r>
        <w:t xml:space="preserve">A non-fluorescent minimal media was developed </w:t>
      </w:r>
      <w:r w:rsidR="00A37B67">
        <w:t xml:space="preserve">to promote growth </w:t>
      </w:r>
      <w:r w:rsidR="00320A50">
        <w:t xml:space="preserve">within our model system </w:t>
      </w:r>
      <w:r w:rsidR="00A37B67">
        <w:t>whilst excluding</w:t>
      </w:r>
      <w:r>
        <w:t xml:space="preserve"> the presence of </w:t>
      </w:r>
      <w:proofErr w:type="spellStart"/>
      <w:r>
        <w:t>protei</w:t>
      </w:r>
      <w:r w:rsidR="00A37B67">
        <w:t>naceous</w:t>
      </w:r>
      <w:proofErr w:type="spellEnd"/>
      <w:r w:rsidR="00A37B67">
        <w:t xml:space="preserve"> material. The basal medium consisted of a final concentration of 0.2% v/v glucose solution, as the sole carbon source, and a solution containing a source of phosphate, nitrogen, sodium and magnesium. The basal medium was adopted from the ATCC</w:t>
      </w:r>
      <w:r w:rsidR="00CD08C1">
        <w:t>®</w:t>
      </w:r>
      <w:r w:rsidR="00A37B67">
        <w:t xml:space="preserve"> medium 778 Davis and </w:t>
      </w:r>
      <w:proofErr w:type="spellStart"/>
      <w:r w:rsidR="00A37B67">
        <w:t>Mingioli</w:t>
      </w:r>
      <w:proofErr w:type="spellEnd"/>
      <w:r w:rsidR="00A37B67">
        <w:t xml:space="preserve"> minimal medium</w:t>
      </w:r>
      <w:r w:rsidR="003D0AB7">
        <w:t xml:space="preserve"> </w:t>
      </w:r>
      <w:r w:rsidR="00965B3E">
        <w:fldChar w:fldCharType="begin" w:fldLock="1"/>
      </w:r>
      <w:r w:rsidR="00A47C1E">
        <w:instrText>ADDIN CSL_CITATION { "citationItems" : [ { "id" : "ITEM-1", "itemData" : { "author" : [ { "dropping-particle" : "", "family" : "Davis", "given" : "Bernard D.", "non-dropping-particle" : "", "parse-names" : false, "suffix" : "" }, { "dropping-particle" : "", "family" : "Mingioli", "given" : "Elizabeth S.", "non-dropping-particle" : "", "parse-names" : false, "suffix" : "" } ], "container-title" : "Journal of Bacteriology", "id" : "ITEM-1", "issued" : { "date-parts" : [ [ "1950" ] ] }, "page" : "17-28", "title" : "Mutants of Escherichia coli requiring methionine or vitamin B12", "type" : "article-journal", "volume" : "60" }, "uris" : [ "http://www.mendeley.com/documents/?uuid=19a8b3f0-8e93-4f9e-a209-01bbe1af09ea" ] } ], "mendeley" : { "formattedCitation" : "(Davis and Mingioli, 1950)", "plainTextFormattedCitation" : "(Davis and Mingioli, 1950)", "previouslyFormattedCitation" : "(Davis and Mingioli, 1950)" }, "properties" : { "noteIndex" : 0 }, "schema" : "https://github.com/citation-style-language/schema/raw/master/csl-citation.json" }</w:instrText>
      </w:r>
      <w:r w:rsidR="00965B3E">
        <w:fldChar w:fldCharType="separate"/>
      </w:r>
      <w:r w:rsidR="00A9738F" w:rsidRPr="00A9738F">
        <w:rPr>
          <w:noProof/>
        </w:rPr>
        <w:t>(Davis and Mingioli, 1950)</w:t>
      </w:r>
      <w:r w:rsidR="00965B3E">
        <w:fldChar w:fldCharType="end"/>
      </w:r>
      <w:r w:rsidR="00A37B67">
        <w:t>, but without the addition of amino acids and agar. All elements of the basal medium were filter sterilised using</w:t>
      </w:r>
      <w:r w:rsidR="003B6F90">
        <w:t xml:space="preserve"> a </w:t>
      </w:r>
      <w:proofErr w:type="spellStart"/>
      <w:r w:rsidR="003B6F90">
        <w:t>Minisart</w:t>
      </w:r>
      <w:proofErr w:type="spellEnd"/>
      <w:r w:rsidR="003B6F90">
        <w:t xml:space="preserve">® 0.2 </w:t>
      </w:r>
      <w:r w:rsidR="003B6F90">
        <w:rPr>
          <w:rFonts w:cs="Arial"/>
        </w:rPr>
        <w:t>µ</w:t>
      </w:r>
      <w:r w:rsidR="003B6F90">
        <w:t xml:space="preserve">m cellulose filter (Sartorius </w:t>
      </w:r>
      <w:proofErr w:type="spellStart"/>
      <w:r w:rsidR="003B6F90">
        <w:t>Stedim</w:t>
      </w:r>
      <w:proofErr w:type="spellEnd"/>
      <w:r w:rsidR="003B6F90">
        <w:t xml:space="preserve"> Biotech, Germany). CaCl</w:t>
      </w:r>
      <w:r w:rsidR="003B6F90" w:rsidRPr="00003479">
        <w:rPr>
          <w:vertAlign w:val="subscript"/>
        </w:rPr>
        <w:t>2</w:t>
      </w:r>
      <w:r w:rsidR="003B6F90">
        <w:t xml:space="preserve"> (final concentration 0.035% v/v) and a trace element solution (final concentration 0.1% v/v), obtained from </w:t>
      </w:r>
      <w:r w:rsidR="00965B3E">
        <w:fldChar w:fldCharType="begin" w:fldLock="1"/>
      </w:r>
      <w:r w:rsidR="00A47C1E">
        <w:instrText>ADDIN CSL_CITATION { "citationItems" : [ { "id" : "ITEM-1", "itemData" : { "ISSN" : "00992240", "PMID" : "16349359", "abstract" : "Changes in culturability and outer membrane protein profiles were investigated in Pseudomonas fluorescens DF57 and Pseudomonas putida DF14 during starvation for carbon, nitrogen, and phosphorus. P. fluorescens DF57 remained fully culturable for 4 days in all starvation regimes. The cell mass increased during starvation for nitrogen and phosphorus, indicating the accumulation of storage compounds, whereas it decreased slightly in carbon-starved cells. P. putida DF14 lost culturability during phosphorus starvation, and the mass of phosphate-starved cells did not increase. Analysis of additional P. fluorescens and P. putida strains, however, showed that the ability to preserve culturability during phosphorus starvation was not species but strain dependent. In DF57, an outer membrane protein of 55 kDa appeared during starvation for phosphorus, while another protein of 63 kDa was seen during all starvation conditions. DF14 induced two outer membrane proteins of 28 and 29 kDa during starvation for carbon and nitrogen, but no phosphorus-specific starvation protein could be detected. Therefore, starvation-induced outer membrane proteins do not seem to be conserved among the fluorescent pseudomonads and a unique starvation response might be found in individual strains.", "author" : [ { "dropping-particle" : "", "family" : "Kragelund", "given" : "L.", "non-dropping-particle" : "", "parse-names" : false, "suffix" : "" }, { "dropping-particle" : "", "family" : "Nybroe", "given" : "O.", "non-dropping-particle" : "", "parse-names" : false, "suffix" : "" } ], "container-title" : "Applied and Environmental Microbiology", "id" : "ITEM-1", "issue" : "8", "issued" : { "date-parts" : [ [ "1994" ] ] }, "page" : "2944-2948", "title" : "Culturability and Expression of Outer Membrane Proteins during Carbon, Nitrogen, or Phosphorus Starvation of &lt;i&gt;Pseudomonas fluorescens&lt;/i&gt; DF57 and &lt;i&gt;Pseudomonas putida&lt;/i&gt; DF14", "type" : "article-journal", "volume" : "60" }, "uris" : [ "http://www.mendeley.com/documents/?uuid=829d5e00-078f-467b-bff1-2251d95e2925" ] } ], "mendeley" : { "formattedCitation" : "(Kragelund and Nybroe, 1994)", "manualFormatting" : "Kragelund and Nybroe (1994)", "plainTextFormattedCitation" : "(Kragelund and Nybroe, 1994)", "previouslyFormattedCitation" : "(Kragelund and Nybroe, 1994)" }, "properties" : { "noteIndex" : 0 }, "schema" : "https://github.com/citation-style-language/schema/raw/master/csl-citation.json" }</w:instrText>
      </w:r>
      <w:r w:rsidR="00965B3E">
        <w:fldChar w:fldCharType="separate"/>
      </w:r>
      <w:r w:rsidR="00CD08C1" w:rsidRPr="00CD08C1">
        <w:rPr>
          <w:noProof/>
        </w:rPr>
        <w:t xml:space="preserve">Kragelund and Nybroe </w:t>
      </w:r>
      <w:r w:rsidR="00CD08C1">
        <w:rPr>
          <w:noProof/>
        </w:rPr>
        <w:t>(</w:t>
      </w:r>
      <w:r w:rsidR="00CD08C1" w:rsidRPr="00CD08C1">
        <w:rPr>
          <w:noProof/>
        </w:rPr>
        <w:t>1994)</w:t>
      </w:r>
      <w:r w:rsidR="00965B3E">
        <w:fldChar w:fldCharType="end"/>
      </w:r>
      <w:r w:rsidR="003B6F90">
        <w:t>, were added to the sterile basal medium prior to inoculation. These chemicals were sterilised by autoclaving at 121</w:t>
      </w:r>
      <w:r w:rsidR="003B6F90">
        <w:rPr>
          <w:rFonts w:cs="Arial"/>
        </w:rPr>
        <w:t>°</w:t>
      </w:r>
      <w:r w:rsidR="003B6F90">
        <w:t>C for 15 minutes.</w:t>
      </w:r>
    </w:p>
    <w:p w14:paraId="33724652" w14:textId="77777777" w:rsidR="00BE6AE5" w:rsidRDefault="00BE6AE5" w:rsidP="0003294D">
      <w:pPr>
        <w:pStyle w:val="MainBodyText"/>
        <w:spacing w:line="480" w:lineRule="auto"/>
      </w:pPr>
    </w:p>
    <w:p w14:paraId="42007DC6" w14:textId="77777777" w:rsidR="00BE6AE5" w:rsidRDefault="000F660E" w:rsidP="0003294D">
      <w:pPr>
        <w:pStyle w:val="MainBodyText"/>
        <w:spacing w:line="480" w:lineRule="auto"/>
      </w:pPr>
      <w:r>
        <w:t xml:space="preserve">2.3 </w:t>
      </w:r>
      <w:r w:rsidR="00BE6AE5">
        <w:t>Fluorescence</w:t>
      </w:r>
      <w:r w:rsidR="001914FF">
        <w:t xml:space="preserve"> measurement</w:t>
      </w:r>
      <w:r w:rsidR="0050177B">
        <w:t>s</w:t>
      </w:r>
    </w:p>
    <w:p w14:paraId="27E5E16F" w14:textId="77777777" w:rsidR="00563608" w:rsidRDefault="00563608" w:rsidP="0003294D">
      <w:pPr>
        <w:pStyle w:val="MainBodyText"/>
        <w:spacing w:line="480" w:lineRule="auto"/>
      </w:pPr>
      <w:r>
        <w:t xml:space="preserve">Fluorescence excitation-emission matrices (EEMs) were collected using an </w:t>
      </w:r>
      <w:proofErr w:type="spellStart"/>
      <w:r>
        <w:t>Aqualog</w:t>
      </w:r>
      <w:proofErr w:type="spellEnd"/>
      <w:r>
        <w:t xml:space="preserve"> ® </w:t>
      </w:r>
      <w:r w:rsidR="001914FF">
        <w:t>(Horiba Ltd., Japan)</w:t>
      </w:r>
      <w:r w:rsidR="00AF056B">
        <w:t>. Samples were not filtered prior to fluo</w:t>
      </w:r>
      <w:r w:rsidR="00F73AAC">
        <w:t>rescence spectroscopic analysis</w:t>
      </w:r>
      <w:r w:rsidR="00AF056B">
        <w:t xml:space="preserve"> </w:t>
      </w:r>
      <w:r w:rsidR="00F73AAC">
        <w:t xml:space="preserve">(except </w:t>
      </w:r>
      <w:r w:rsidR="00F73AAC">
        <w:lastRenderedPageBreak/>
        <w:t xml:space="preserve">for </w:t>
      </w:r>
      <w:r w:rsidR="00C550EB">
        <w:t>bacterial</w:t>
      </w:r>
      <w:r w:rsidR="00F73AAC">
        <w:t xml:space="preserve"> supernatant samples, section </w:t>
      </w:r>
      <w:r w:rsidR="00E70D9B">
        <w:t>2.6</w:t>
      </w:r>
      <w:r w:rsidR="00F73AAC">
        <w:t>).</w:t>
      </w:r>
      <w:r w:rsidR="002D305D">
        <w:t xml:space="preserve"> </w:t>
      </w:r>
      <w:r>
        <w:t xml:space="preserve">The scan parameters </w:t>
      </w:r>
      <w:r w:rsidR="00482F6E">
        <w:t>employed were</w:t>
      </w:r>
      <w:r>
        <w:t xml:space="preserve">; </w:t>
      </w:r>
      <w:r w:rsidRPr="00514F00">
        <w:t>excitation wavelength</w:t>
      </w:r>
      <w:r>
        <w:t>s</w:t>
      </w:r>
      <w:r w:rsidR="009516E9">
        <w:t xml:space="preserve"> </w:t>
      </w:r>
      <w:r>
        <w:t xml:space="preserve">from </w:t>
      </w:r>
      <w:r w:rsidRPr="00514F00">
        <w:t>200</w:t>
      </w:r>
      <w:r>
        <w:t xml:space="preserve"> to </w:t>
      </w:r>
      <w:r w:rsidRPr="00514F00">
        <w:t xml:space="preserve">500 nm </w:t>
      </w:r>
      <w:r>
        <w:t xml:space="preserve">via </w:t>
      </w:r>
      <w:r w:rsidRPr="00514F00">
        <w:t xml:space="preserve">1 nm steps, </w:t>
      </w:r>
      <w:r>
        <w:t xml:space="preserve">and emission wavelengths of </w:t>
      </w:r>
      <w:r w:rsidRPr="00514F00">
        <w:t>2</w:t>
      </w:r>
      <w:r>
        <w:t>47.88 to 829.85</w:t>
      </w:r>
      <w:r w:rsidRPr="00514F00">
        <w:t xml:space="preserve"> nm in 1.</w:t>
      </w:r>
      <w:r>
        <w:t>16</w:t>
      </w:r>
      <w:r w:rsidRPr="00514F00">
        <w:t xml:space="preserve"> nm steps</w:t>
      </w:r>
      <w:r>
        <w:t xml:space="preserve"> using an </w:t>
      </w:r>
      <w:r w:rsidRPr="00514F00">
        <w:t xml:space="preserve">integration time </w:t>
      </w:r>
      <w:r>
        <w:t>of 500 milliseconds. A</w:t>
      </w:r>
      <w:r w:rsidR="009516E9">
        <w:t xml:space="preserve"> </w:t>
      </w:r>
      <w:r>
        <w:t>micro</w:t>
      </w:r>
      <w:r w:rsidR="00DD45D8">
        <w:t xml:space="preserve"> quartz</w:t>
      </w:r>
      <w:r>
        <w:t xml:space="preserve"> cuvette (1400</w:t>
      </w:r>
      <w:r w:rsidR="00517BD3">
        <w:t xml:space="preserve"> </w:t>
      </w:r>
      <w:r w:rsidRPr="00DD45D8">
        <w:rPr>
          <w:rFonts w:cs="Arial"/>
        </w:rPr>
        <w:t>µL)</w:t>
      </w:r>
      <w:r w:rsidR="009516E9">
        <w:rPr>
          <w:rFonts w:cs="Arial"/>
        </w:rPr>
        <w:t xml:space="preserve"> </w:t>
      </w:r>
      <w:r>
        <w:t>with a 10 mm path-length was used throughout</w:t>
      </w:r>
      <w:r w:rsidRPr="00514F00">
        <w:t xml:space="preserve">. </w:t>
      </w:r>
      <w:r w:rsidR="00DD45D8">
        <w:t>Spectra were b</w:t>
      </w:r>
      <w:r w:rsidRPr="00514F00">
        <w:t>lank subtract</w:t>
      </w:r>
      <w:r w:rsidR="00DD45D8">
        <w:t>ed</w:t>
      </w:r>
      <w:r w:rsidRPr="00514F00">
        <w:t xml:space="preserve">, </w:t>
      </w:r>
      <w:r w:rsidR="00482F6E">
        <w:t>c</w:t>
      </w:r>
      <w:r w:rsidR="00482F6E" w:rsidRPr="00514F00">
        <w:t>orrect</w:t>
      </w:r>
      <w:r w:rsidR="00482F6E">
        <w:t>ed</w:t>
      </w:r>
      <w:r w:rsidR="00482F6E" w:rsidRPr="00514F00">
        <w:t xml:space="preserve"> for inner filter effects</w:t>
      </w:r>
      <w:r w:rsidR="00482F6E">
        <w:t xml:space="preserve"> (for both excitation and emission wavelengths) and</w:t>
      </w:r>
      <w:r w:rsidR="009516E9">
        <w:t xml:space="preserve"> </w:t>
      </w:r>
      <w:r w:rsidRPr="00514F00">
        <w:t xml:space="preserve">first and second order </w:t>
      </w:r>
      <w:r>
        <w:t xml:space="preserve">Rayleigh Scattering </w:t>
      </w:r>
      <w:r w:rsidR="00DD45D8">
        <w:t>masked</w:t>
      </w:r>
      <w:r w:rsidR="009516E9">
        <w:t xml:space="preserve"> </w:t>
      </w:r>
      <w:r>
        <w:t>(</w:t>
      </w:r>
      <w:r>
        <w:rPr>
          <w:rFonts w:cs="Arial"/>
        </w:rPr>
        <w:t>±</w:t>
      </w:r>
      <w:r>
        <w:t xml:space="preserve">10 nm at </w:t>
      </w:r>
      <w:proofErr w:type="spellStart"/>
      <w:r>
        <w:rPr>
          <w:rFonts w:cs="Arial"/>
        </w:rPr>
        <w:t>λ</w:t>
      </w:r>
      <w:r>
        <w:rPr>
          <w:vertAlign w:val="subscript"/>
        </w:rPr>
        <w:t>ex</w:t>
      </w:r>
      <w:proofErr w:type="spellEnd"/>
      <w:r>
        <w:t>=</w:t>
      </w:r>
      <w:proofErr w:type="spellStart"/>
      <w:r>
        <w:rPr>
          <w:rFonts w:cs="Arial"/>
        </w:rPr>
        <w:t>λ</w:t>
      </w:r>
      <w:r>
        <w:rPr>
          <w:vertAlign w:val="subscript"/>
        </w:rPr>
        <w:t>em</w:t>
      </w:r>
      <w:proofErr w:type="spellEnd"/>
      <w:r>
        <w:t xml:space="preserve"> and 2</w:t>
      </w:r>
      <w:r>
        <w:rPr>
          <w:rFonts w:cs="Arial"/>
        </w:rPr>
        <w:t>λ</w:t>
      </w:r>
      <w:r>
        <w:rPr>
          <w:vertAlign w:val="subscript"/>
        </w:rPr>
        <w:t>ex</w:t>
      </w:r>
      <w:r>
        <w:t>=</w:t>
      </w:r>
      <w:proofErr w:type="spellStart"/>
      <w:r>
        <w:rPr>
          <w:rFonts w:cs="Arial"/>
        </w:rPr>
        <w:t>λ</w:t>
      </w:r>
      <w:r>
        <w:rPr>
          <w:vertAlign w:val="subscript"/>
        </w:rPr>
        <w:t>em</w:t>
      </w:r>
      <w:proofErr w:type="spellEnd"/>
      <w:r>
        <w:t xml:space="preserve">) </w:t>
      </w:r>
      <w:r w:rsidR="00965B3E">
        <w:fldChar w:fldCharType="begin" w:fldLock="1"/>
      </w:r>
      <w:r w:rsidR="00F703EE">
        <w:instrText>ADDIN CSL_CITATION { "citationItems" : [ { "id" : "ITEM-1", "itemData" : { "author" : [ { "dropping-particle" : "", "family" : "McKnight", "given" : "D M", "non-dropping-particle" : "", "parse-names" : false, "suffix" : "" }, { "dropping-particle" : "", "family" : "E. W. Boyer", "given" : "", "non-dropping-particle" : "", "parse-names" : false, "suffix" : "" }, { "dropping-particle" : "", "family" : "P. K. Westerhoff", "given" : "", "non-dropping-particle" : "", "parse-names" : false, "suffix" : "" }, { "dropping-particle" : "", "family" : "P. T. Doran", "given" : "", "non-dropping-particle" : "", "parse-names" : false, "suffix" : "" }, { "dropping-particle" : "", "family" : "T. Kulbe", "given" : "", "non-dropping-particle" : "", "parse-names" : false, "suffix" : "" }, { "dropping-particle" : "", "family" : "Anderson", "given" : "D T", "non-dropping-particle" : "", "parse-names" : false, "suffix" : "" } ], "container-title" : "Limnology and Oceanography", "id" : "ITEM-1", "issue" : "1", "issued" : { "date-parts" : [ [ "2001" ] ] }, "page" : "38-48", "title" : "Spectroflourometric characterization of dissolved organic matter for indication of precursor organic material and aromaticity", "type" : "article-journal", "volume" : "46" }, "uris" : [ "http://www.mendeley.com/documents/?uuid=d33ef22d-e9cc-4893-bc09-e3d3f115d335" ] }, { "id" : "ITEM-2", "itemData" : { "ISBN" : "9780521764612", "author" : [ { "dropping-particle" : "", "family" : "Coble", "given" : "Paula G.", "non-dropping-particle" : "", "parse-names" : false, "suffix" : "" }, { "dropping-particle" : "", "family" : "Lead", "given" : "Jamie", "non-dropping-particle" : "", "parse-names" : false, "suffix" : "" }, { "dropping-particle" : "", "family" : "Baker", "given" : "Andy", "non-dropping-particle" : "", "parse-names" : false, "suffix" : "" }, { "dropping-particle" : "", "family" : "Reynolds", "given" : "Darren M.", "non-dropping-particle" : "", "parse-names" : false, "suffix" : "" }, { "dropping-particle" : "", "family" : "Spencer", "given" : "Robert G. M.", "non-dropping-particle" : "", "parse-names" : false, "suffix" : "" } ], "id" : "ITEM-2", "issued" : { "date-parts" : [ [ "2014" ] ] }, "publisher" : "Cambridge University Press", "title" : "Aquatic Organic Matter Fluorescence", "type" : "book" }, "uris" : [ "http://www.mendeley.com/documents/?uuid=99b1dd90-bc46-4087-aea9-8bd28b0fac1d" ] } ], "mendeley" : { "formattedCitation" : "(Coble et al., 2014; McKnight et al., 2001)", "plainTextFormattedCitation" : "(Coble et al., 2014; McKnight et al., 2001)", "previouslyFormattedCitation" : "(Coble et al., 2014; McKnight et al., 2001)" }, "properties" : { "noteIndex" : 0 }, "schema" : "https://github.com/citation-style-language/schema/raw/master/csl-citation.json" }</w:instrText>
      </w:r>
      <w:r w:rsidR="00965B3E">
        <w:fldChar w:fldCharType="separate"/>
      </w:r>
      <w:r w:rsidRPr="007A20D9">
        <w:rPr>
          <w:noProof/>
        </w:rPr>
        <w:t>(Coble et al., 2014; McKnight et al., 2001)</w:t>
      </w:r>
      <w:r w:rsidR="00965B3E">
        <w:fldChar w:fldCharType="end"/>
      </w:r>
      <w:r w:rsidRPr="00514F00">
        <w:t>.</w:t>
      </w:r>
      <w:r w:rsidR="009516E9">
        <w:t xml:space="preserve"> </w:t>
      </w:r>
      <w:r w:rsidR="00482F6E">
        <w:t>F</w:t>
      </w:r>
      <w:r>
        <w:t xml:space="preserve">luorescence </w:t>
      </w:r>
      <w:r w:rsidR="00DD45D8">
        <w:t xml:space="preserve">data is reported in </w:t>
      </w:r>
      <w:r w:rsidR="00DD45D8" w:rsidRPr="00514F00">
        <w:t>quinine sulphate units</w:t>
      </w:r>
      <w:r w:rsidR="00DD45D8">
        <w:t xml:space="preserve"> (QSU), </w:t>
      </w:r>
      <w:r w:rsidR="00482F6E">
        <w:t>determine</w:t>
      </w:r>
      <w:r w:rsidR="00003479">
        <w:t>d</w:t>
      </w:r>
      <w:r w:rsidR="00482F6E">
        <w:t xml:space="preserve"> from normalising data</w:t>
      </w:r>
      <w:r>
        <w:t xml:space="preserve"> to the fluorescence from 1 </w:t>
      </w:r>
      <w:r w:rsidRPr="00E46E66">
        <w:rPr>
          <w:rFonts w:cs="Arial"/>
        </w:rPr>
        <w:t>µ</w:t>
      </w:r>
      <w:r>
        <w:t>g L</w:t>
      </w:r>
      <w:r w:rsidRPr="00E46E66">
        <w:rPr>
          <w:vertAlign w:val="superscript"/>
        </w:rPr>
        <w:t>-1</w:t>
      </w:r>
      <w:r>
        <w:t xml:space="preserve"> quinine sulphate at </w:t>
      </w:r>
      <w:proofErr w:type="spellStart"/>
      <w:r>
        <w:rPr>
          <w:rFonts w:cs="Arial"/>
        </w:rPr>
        <w:t>λ</w:t>
      </w:r>
      <w:r>
        <w:rPr>
          <w:vertAlign w:val="subscript"/>
        </w:rPr>
        <w:t>ex</w:t>
      </w:r>
      <w:proofErr w:type="spellEnd"/>
      <w:r>
        <w:t xml:space="preserve"> = 347.5 nm and </w:t>
      </w:r>
      <w:proofErr w:type="spellStart"/>
      <w:r>
        <w:rPr>
          <w:rFonts w:cs="Arial"/>
        </w:rPr>
        <w:t>λ</w:t>
      </w:r>
      <w:r>
        <w:rPr>
          <w:vertAlign w:val="subscript"/>
        </w:rPr>
        <w:t>em</w:t>
      </w:r>
      <w:proofErr w:type="spellEnd"/>
      <w:r w:rsidR="00DD45D8">
        <w:t xml:space="preserve"> = 450 nm </w:t>
      </w:r>
      <w:r w:rsidR="00965B3E">
        <w:fldChar w:fldCharType="begin" w:fldLock="1"/>
      </w:r>
      <w:r w:rsidR="00A47C1E">
        <w:instrText>ADDIN CSL_CITATION { "citationItems" : [ { "id" : "ITEM-1", "itemData" : { "author" : [ { "dropping-particle" : "", "family" : "Kramer", "given" : "G D", "non-dropping-particle" : "", "parse-names" : false, "suffix" : "" }, { "dropping-particle" : "", "family" : "Herndl", "given" : "G J", "non-dropping-particle" : "", "parse-names" : false, "suffix" : "" } ], "container-title" : "Aquatic Microbial Ecology", "id" : "ITEM-1", "issued" : { "date-parts" : [ [ "2004" ] ] }, "page" : "239-246", "title" : "Photo- and bioreactivity of chromophoric dissolved organic matter produced by marine bacterioplankton", "type" : "article-journal", "volume" : "36" }, "uris" : [ "http://www.mendeley.com/documents/?uuid=18d399c1-21ed-4d84-a85b-e9d2395b69af" ] }, { "id" : "ITEM-2", "itemData" : { "DOI" : "10.3354/ame01350", "ISBN" : "0948-3055", "ISSN" : "09483055", "abstract" : "Bacterial production of humic-like fluorescent dissolved organic matter (FDOMH) was examined in a 90 d culture experiment using a bacterial assemblage collected from coastal water with artificial seawater amended by glucose. A rapid decrease in dissolved organic carbon concentration was noticed during Days 1 to 5, and this coincided with an increase in bacterial numbers. The increase in FDOMH, which was determined by Excitation-Emission Matrix Spectroscopy (EEMS), was observed by Day 20, showing the production of FDOMH by bacteria. This increase lagged behind the increase in bacterial numbers, suggesting that the production of FDOMH was accompanied by an alteration of bacterial biomolecules. After Day 30, the fluorescence intensity showed no significant decrease, and 63 % of the maximum intensity on Day 20 remained at the end of the experiment. This high remaining percentage likely reflects the recalcitrant properties of bacteria-derived FDOMH (BAC-FDOMH). High-performance size-exclusion chromatography with fluorescence detection (Excitation/Emission = 335/410 nm) revealed that most of BAC-FDOMH is composed of 3 molecular weight (MW) groups having similar fluorescent properties. The MWs of these were all &lt;1.8 kDa relative to standards with known MW. A photodegradation experiment of BAC-FDOMH demonstrated that the photodegradability of fluorophores varied among the MW groups. Measurements of the MW composition of coastal seawater showed that a recalcitrant fraction of BAC-FDOMH resistant to solar irradiance constituted a part of FDOMH in ambient seawater.", "author" : [ { "dropping-particle" : "", "family" : "Shimotori", "given" : "Koichi", "non-dropping-particle" : "", "parse-names" : false, "suffix" : "" }, { "dropping-particle" : "", "family" : "Omori", "given" : "Yuko", "non-dropping-particle" : "", "parse-names" : false, "suffix" : "" }, { "dropping-particle" : "", "family" : "Hama", "given" : "Takeo", "non-dropping-particle" : "", "parse-names" : false, "suffix" : "" } ], "container-title" : "Aquatic Microbial Ecology", "id" : "ITEM-2", "issued" : { "date-parts" : [ [ "2009" ] ] }, "page" : "55-66", "title" : "Bacterial production of marine humic-like fluorescent dissolved organic matter and its biogeochemical importance", "type" : "article-journal", "volume" : "58" }, "uris" : [ "http://www.mendeley.com/documents/?uuid=d4680ea6-8264-44b8-ab70-45974ade5cfa" ] }, { "id" : "ITEM-3", "itemData" : { "DOI" : "10.3354/ame01552", "ISBN" : "0948-3055", "ISSN" : "0948-3055", "abstract" : "An experimental study was conducted to assess the difference in humic-like fluorescence characteristics (excitation/emission = 290 to 360 /370 to 460 nm) of dissolved organic matter produced by bacteria isolated from coastal seawater. Ten bacterial strains were isolated, and 1 additional strain was obtained from the Japan Collection of Microorganisms. The strains' nearest phylogenetic neighbors were identified using 16S rRNA gene analysis. Eleven bacterial strains were inoculated in experimental liquid medium and incubated for 7 d. In this incubation experiment, the excitation-emission matrixes of the culture media were analyzed to elucidate the production of humic-like fluorescent dissolved organic matter (FDOM) between Day 0 and Day 7 of the incubation. The production of humic-like FDOM was found in 8 of the 11 culture media, with a total of 14 humic-like fluorescence peaks detected. Of these peaks, 10 exhibited different fluorescence characteristics. These findings indicate that the fluorescence characteristics of bacterialderived humic-like FDOM differed among the bacterial groups. Several cultures of bacterial strains contained FDOM, with peaks occurring in the spectral region often associated with humic-like material of terrestrial origin. One bacterial strain showed productivity of humic-like FDOM that was 1 order of magnitude higher than most of the bacterial strains. This result implies that the relative importance of humic-like FDOM production is different among bacterial genera in the ocean.", "author" : [ { "dropping-particle" : "", "family" : "Shimotori", "given" : "K", "non-dropping-particle" : "", "parse-names" : false, "suffix" : "" }, { "dropping-particle" : "", "family" : "Watanabe", "given" : "K", "non-dropping-particle" : "", "parse-names" : false, "suffix" : "" }, { "dropping-particle" : "", "family" : "Hama", "given" : "T", "non-dropping-particle" : "", "parse-names" : false, "suffix" : "" } ], "container-title" : "Aquatic Microbial Ecology", "id" : "ITEM-3", "issued" : { "date-parts" : [ [ "2012" ] ] }, "page" : "249-260", "title" : "Fluorescence characteristics of humic-like fluorescent dissolved organic matter produced by various taxa of marine bacteria", "type" : "article-journal", "volume" : "65" }, "uris" : [ "http://www.mendeley.com/documents/?uuid=82ff6449-af16-4fe1-bdb4-880fa7f4ed66" ] }, { "id" : "ITEM-4", "itemData" : { "ISBN" : "978-3642322228", "author" : [ { "dropping-particle" : "", "family" : "Mostofa", "given" : "Khan M.G.", "non-dropping-particle" : "", "parse-names" : false, "suffix" : "" }, { "dropping-particle" : "", "family" : "Yoshioka", "given" : "Takahito", "non-dropping-particle" : "", "parse-names" : false, "suffix" : "" }, { "dropping-particle" : "", "family" : "Mottaleb", "given" : "Abdul", "non-dropping-particle" : "", "parse-names" : false, "suffix" : "" }, { "dropping-particle" : "", "family" : "Vione", "given" : "Davide", "non-dropping-particle" : "", "parse-names" : false, "suffix" : "" } ], "id" : "ITEM-4", "issued" : { "date-parts" : [ [ "2013" ] ] }, "publisher" : "Springer", "title" : "Photobiogeochemistry of Organic Matter: Principles and Practices in Water Environments", "type" : "book" }, "uris" : [ "http://www.mendeley.com/documents/?uuid=7ab57a18-40b0-47b1-aeb0-7c5244d59117" ] } ], "mendeley" : { "formattedCitation" : "(Kramer and Herndl, 2004; Mostofa et al., 2013; Shimotori et al., 2012, 2009)", "plainTextFormattedCitation" : "(Kramer and Herndl, 2004; Mostofa et al., 2013; Shimotori et al., 2012, 2009)", "previouslyFormattedCitation" : "(Kramer and Herndl, 2004; Mostofa et al., 2013; Shimotori et al., 2012, 2009)" }, "properties" : { "noteIndex" : 0 }, "schema" : "https://github.com/citation-style-language/schema/raw/master/csl-citation.json" }</w:instrText>
      </w:r>
      <w:r w:rsidR="00965B3E">
        <w:fldChar w:fldCharType="separate"/>
      </w:r>
      <w:r w:rsidRPr="007A20D9">
        <w:rPr>
          <w:noProof/>
        </w:rPr>
        <w:t>(Kramer and Herndl, 2004; Mostofa et al., 2013; Shimotori et al., 2012, 2009)</w:t>
      </w:r>
      <w:r w:rsidR="00965B3E">
        <w:fldChar w:fldCharType="end"/>
      </w:r>
      <w:r w:rsidRPr="00514F00">
        <w:t>.</w:t>
      </w:r>
      <w:r>
        <w:t xml:space="preserve"> Instrument validation was </w:t>
      </w:r>
      <w:r w:rsidR="00482F6E">
        <w:t xml:space="preserve">undertaken daily with </w:t>
      </w:r>
      <w:r>
        <w:t>a quinine sulphate standard (</w:t>
      </w:r>
      <w:proofErr w:type="spellStart"/>
      <w:r>
        <w:t>Starna</w:t>
      </w:r>
      <w:proofErr w:type="spellEnd"/>
      <w:r>
        <w:t xml:space="preserve"> Cells, USA</w:t>
      </w:r>
      <w:r w:rsidRPr="00514F00">
        <w:t>)</w:t>
      </w:r>
      <w:r>
        <w:t>, with CV being &lt;</w:t>
      </w:r>
      <w:r w:rsidR="003D0AB7">
        <w:t xml:space="preserve"> </w:t>
      </w:r>
      <w:r>
        <w:t xml:space="preserve">3% </w:t>
      </w:r>
      <w:r w:rsidR="00482F6E">
        <w:t xml:space="preserve">(n = 5) </w:t>
      </w:r>
      <w:r>
        <w:t>in all events.</w:t>
      </w:r>
    </w:p>
    <w:p w14:paraId="39062442" w14:textId="77777777" w:rsidR="00563608" w:rsidRDefault="00563608" w:rsidP="0003294D">
      <w:pPr>
        <w:pStyle w:val="MainBodyText"/>
        <w:spacing w:line="480" w:lineRule="auto"/>
      </w:pPr>
    </w:p>
    <w:p w14:paraId="3BA9D603" w14:textId="77777777" w:rsidR="00563608" w:rsidRPr="003719F2" w:rsidRDefault="00563608" w:rsidP="0003294D">
      <w:pPr>
        <w:pStyle w:val="MainBodyText"/>
        <w:spacing w:line="480" w:lineRule="auto"/>
        <w:rPr>
          <w:i/>
        </w:rPr>
      </w:pPr>
      <w:r>
        <w:t>2.</w:t>
      </w:r>
      <w:r w:rsidR="000F660E">
        <w:t>4</w:t>
      </w:r>
      <w:r w:rsidR="009516E9">
        <w:t xml:space="preserve"> </w:t>
      </w:r>
      <w:r w:rsidRPr="003719F2">
        <w:t>Fluorescence data analysis</w:t>
      </w:r>
    </w:p>
    <w:p w14:paraId="7D84095A" w14:textId="77777777" w:rsidR="00563608" w:rsidRPr="003719F2" w:rsidRDefault="00DD45D8" w:rsidP="0003294D">
      <w:pPr>
        <w:pStyle w:val="MainBodyText"/>
        <w:spacing w:line="480" w:lineRule="auto"/>
      </w:pPr>
      <w:r>
        <w:t xml:space="preserve">A custom script, written in </w:t>
      </w:r>
      <w:proofErr w:type="spellStart"/>
      <w:r w:rsidRPr="003719F2">
        <w:t>Python</w:t>
      </w:r>
      <w:r w:rsidRPr="003719F2">
        <w:rPr>
          <w:vertAlign w:val="superscript"/>
        </w:rPr>
        <w:t>TM</w:t>
      </w:r>
      <w:proofErr w:type="spellEnd"/>
      <w:r w:rsidRPr="003719F2">
        <w:t xml:space="preserve"> (Python Software Foundation)</w:t>
      </w:r>
      <w:r>
        <w:t>, was used to convert the data into QSU and create the EEM maps</w:t>
      </w:r>
      <w:r w:rsidR="00563608" w:rsidRPr="003719F2">
        <w:t>.</w:t>
      </w:r>
      <w:r w:rsidR="000C1C47">
        <w:t xml:space="preserve"> The script crops the data window to </w:t>
      </w:r>
      <w:proofErr w:type="spellStart"/>
      <w:r w:rsidR="000C1C47">
        <w:rPr>
          <w:rFonts w:cs="Arial"/>
        </w:rPr>
        <w:t>λ</w:t>
      </w:r>
      <w:r w:rsidR="000C1C47">
        <w:rPr>
          <w:vertAlign w:val="subscript"/>
        </w:rPr>
        <w:t>ex</w:t>
      </w:r>
      <w:proofErr w:type="spellEnd"/>
      <w:r w:rsidR="000C1C47">
        <w:t xml:space="preserve"> 240-490 nm, </w:t>
      </w:r>
      <w:proofErr w:type="spellStart"/>
      <w:r w:rsidR="000C1C47">
        <w:rPr>
          <w:rFonts w:cs="Arial"/>
        </w:rPr>
        <w:t>λ</w:t>
      </w:r>
      <w:r w:rsidR="000C1C47">
        <w:rPr>
          <w:vertAlign w:val="subscript"/>
        </w:rPr>
        <w:t>em</w:t>
      </w:r>
      <w:proofErr w:type="spellEnd"/>
      <w:r w:rsidR="000C1C47">
        <w:t xml:space="preserve"> 250-550 nm to allow for the analysis of the UV spectra, the area of interest within FDOM work. Data </w:t>
      </w:r>
      <w:proofErr w:type="spellStart"/>
      <w:r w:rsidR="000C1C47">
        <w:rPr>
          <w:rFonts w:cs="Arial"/>
        </w:rPr>
        <w:t>λ</w:t>
      </w:r>
      <w:r w:rsidR="000C1C47">
        <w:rPr>
          <w:vertAlign w:val="subscript"/>
        </w:rPr>
        <w:t>ex</w:t>
      </w:r>
      <w:proofErr w:type="spellEnd"/>
      <w:r w:rsidR="000C1C47">
        <w:t xml:space="preserve"> &lt;240 nm was discounted due to the data quality produced by the </w:t>
      </w:r>
      <w:proofErr w:type="spellStart"/>
      <w:r w:rsidR="000C1C47">
        <w:t>Aqualog</w:t>
      </w:r>
      <w:proofErr w:type="spellEnd"/>
      <w:r w:rsidR="000C1C47">
        <w:t>®</w:t>
      </w:r>
      <w:r>
        <w:t xml:space="preserve"> </w:t>
      </w:r>
      <w:r w:rsidR="00615D03">
        <w:t xml:space="preserve">caused by the signal to noise ratio. </w:t>
      </w:r>
      <w:r>
        <w:t>Th</w:t>
      </w:r>
      <w:r w:rsidR="00615D03">
        <w:t>e custom</w:t>
      </w:r>
      <w:r>
        <w:t xml:space="preserve"> script</w:t>
      </w:r>
      <w:r w:rsidR="00CD08C1">
        <w:t xml:space="preserve"> was then used to undertake peak picking for </w:t>
      </w:r>
      <w:r>
        <w:t>specific fluorescence peaks.</w:t>
      </w:r>
      <w:r w:rsidR="009516E9">
        <w:t xml:space="preserve"> </w:t>
      </w:r>
      <w:r w:rsidR="00EB59D9">
        <w:t xml:space="preserve">Some of the peak picked data was normalised to the maxima to provide a clear visual representation of the fluorescence development over time. </w:t>
      </w:r>
      <w:r w:rsidR="00CD08C1">
        <w:t>The EEM data was also investigated by employing</w:t>
      </w:r>
      <w:r>
        <w:t xml:space="preserve"> p</w:t>
      </w:r>
      <w:r w:rsidR="00563608" w:rsidRPr="003719F2">
        <w:t>arallel factor (PARAFAC) analysis</w:t>
      </w:r>
      <w:r w:rsidR="009516E9">
        <w:t xml:space="preserve"> </w:t>
      </w:r>
      <w:r w:rsidR="00965B3E" w:rsidRPr="003719F2">
        <w:fldChar w:fldCharType="begin" w:fldLock="1"/>
      </w:r>
      <w:r w:rsidR="00A47C1E">
        <w:instrText>ADDIN CSL_CITATION { "citationItems" : [ { "id" : "ITEM-1", "itemData" : { "DOI" : "10.4319/lom.2008.6.572", "ISBN" : "1541-5856", "ISSN" : "1541-5856", "abstract" : "A sub-fraction of dissolved organic matter fluoresces when excited with ultraviolet light. This property is used to quantify and characterize changes in dissolved organic matter (DOM) in aquatic environments. Detailed mapping of the fluorescence properties of DOM produces excitation emission matrices (EEM), which are well suited to multi-way data analysis techniques (chemometrics). Techniques such as parallel factor analysis (PARAFAC) are increasingly being applied to characterize DOM fluorescence properties. Here, an introduction to the technique and description of the advantages and pitfalls of its application to DOM fluorescence is pre- sented. Additionally a MATLAB based tutorial and toolbox specific to PARAFAC analysis of DOM fluorescence is presented.", "author" : [ { "dropping-particle" : "", "family" : "Stedmon", "given" : "Colin. A.", "non-dropping-particle" : "", "parse-names" : false, "suffix" : "" }, { "dropping-particle" : "", "family" : "Bro", "given" : "Rasmus", "non-dropping-particle" : "", "parse-names" : false, "suffix" : "" } ], "container-title" : "Limnology and Oceanography: Methods", "id" : "ITEM-1", "issued" : { "date-parts" : [ [ "2008" ] ] }, "page" : "572-579", "title" : "Characterizing dissolved organic matter fluorescence with paral lel factor analysis : a tutorial", "type" : "article-journal", "volume" : "6" }, "uris" : [ "http://www.mendeley.com/documents/?uuid=e990b465-b511-496a-9b4c-b5e6c699e230" ] } ], "mendeley" : { "formattedCitation" : "(Stedmon and Bro, 2008)", "plainTextFormattedCitation" : "(Stedmon and Bro, 2008)", "previouslyFormattedCitation" : "(Stedmon and Bro, 2008)" }, "properties" : { "noteIndex" : 0 }, "schema" : "https://github.com/citation-style-language/schema/raw/master/csl-citation.json" }</w:instrText>
      </w:r>
      <w:r w:rsidR="00965B3E" w:rsidRPr="003719F2">
        <w:fldChar w:fldCharType="separate"/>
      </w:r>
      <w:r w:rsidR="00563608" w:rsidRPr="007A20D9">
        <w:rPr>
          <w:noProof/>
        </w:rPr>
        <w:t>(Stedmon and Bro, 2008)</w:t>
      </w:r>
      <w:r w:rsidR="00965B3E" w:rsidRPr="003719F2">
        <w:fldChar w:fldCharType="end"/>
      </w:r>
      <w:r w:rsidR="009516E9">
        <w:t xml:space="preserve"> </w:t>
      </w:r>
      <w:r w:rsidR="00CD08C1">
        <w:t>in</w:t>
      </w:r>
      <w:r w:rsidR="00563608" w:rsidRPr="003719F2">
        <w:t xml:space="preserve"> Solo (Eigenvector Research Inc., WA, USA) software, </w:t>
      </w:r>
      <w:r w:rsidR="00CD08C1">
        <w:t>in conjunction with</w:t>
      </w:r>
      <w:r w:rsidR="00563608" w:rsidRPr="003719F2">
        <w:t xml:space="preserve"> the </w:t>
      </w:r>
      <w:r w:rsidR="00CD08C1">
        <w:t xml:space="preserve">MATLAB® </w:t>
      </w:r>
      <w:r w:rsidR="00563608" w:rsidRPr="003719F2">
        <w:t xml:space="preserve">PLS-Toolbox </w:t>
      </w:r>
      <w:r w:rsidR="00CD08C1">
        <w:t>(</w:t>
      </w:r>
      <w:proofErr w:type="spellStart"/>
      <w:r w:rsidR="00CD08C1">
        <w:t>Mathworks</w:t>
      </w:r>
      <w:proofErr w:type="spellEnd"/>
      <w:r w:rsidR="00CD08C1">
        <w:t>, USA).</w:t>
      </w:r>
    </w:p>
    <w:p w14:paraId="4D67C0D9" w14:textId="77777777" w:rsidR="00563608" w:rsidRDefault="00563608" w:rsidP="0003294D">
      <w:pPr>
        <w:pStyle w:val="MainBodyText"/>
        <w:spacing w:line="480" w:lineRule="auto"/>
      </w:pPr>
    </w:p>
    <w:p w14:paraId="205E281D" w14:textId="77777777" w:rsidR="008569B8" w:rsidRDefault="008569B8" w:rsidP="0003294D">
      <w:pPr>
        <w:pStyle w:val="MainBodyText"/>
        <w:spacing w:line="480" w:lineRule="auto"/>
      </w:pPr>
      <w:r>
        <w:t xml:space="preserve">2.5 </w:t>
      </w:r>
      <w:r w:rsidR="0050177B">
        <w:t>Bacterial g</w:t>
      </w:r>
      <w:r>
        <w:t>rowth curves</w:t>
      </w:r>
    </w:p>
    <w:p w14:paraId="5735ADDC" w14:textId="77777777" w:rsidR="008569B8" w:rsidRDefault="008569B8" w:rsidP="0003294D">
      <w:pPr>
        <w:pStyle w:val="MainBodyText"/>
        <w:spacing w:line="480" w:lineRule="auto"/>
      </w:pPr>
      <w:r>
        <w:lastRenderedPageBreak/>
        <w:t>Growth curves</w:t>
      </w:r>
      <w:r w:rsidR="00464A3C">
        <w:t xml:space="preserve"> (n = 9</w:t>
      </w:r>
      <w:r w:rsidR="00550814">
        <w:t xml:space="preserve"> i.e. nine</w:t>
      </w:r>
      <w:r w:rsidR="00464A3C">
        <w:t xml:space="preserve"> ind</w:t>
      </w:r>
      <w:r w:rsidR="00550814">
        <w:t xml:space="preserve">ependent </w:t>
      </w:r>
      <w:r w:rsidR="00464A3C">
        <w:t>replicates)</w:t>
      </w:r>
      <w:r>
        <w:t xml:space="preserve"> of each </w:t>
      </w:r>
      <w:r w:rsidR="0050177B">
        <w:t xml:space="preserve">bacterial </w:t>
      </w:r>
      <w:r>
        <w:t>species were undertaken by inoculating 150 mL of the sterile medium (</w:t>
      </w:r>
      <w:r w:rsidR="00003479">
        <w:t xml:space="preserve">section </w:t>
      </w:r>
      <w:r>
        <w:t xml:space="preserve">2.2) </w:t>
      </w:r>
      <w:r w:rsidR="006B4581">
        <w:t xml:space="preserve">from a fresh overnight plate culture (&lt; 24 hours) </w:t>
      </w:r>
      <w:r>
        <w:t>and incubating the samples at 37°C, shaking at 150 rpm. Aliquots were collected every 30 minutes for fluorescence measurements (</w:t>
      </w:r>
      <w:r w:rsidR="00003479">
        <w:t xml:space="preserve">section </w:t>
      </w:r>
      <w:r>
        <w:t xml:space="preserve">2.3) and optical density </w:t>
      </w:r>
      <w:r w:rsidR="004F56E9">
        <w:t xml:space="preserve">(OD) </w:t>
      </w:r>
      <w:r>
        <w:t xml:space="preserve">measurements at 600 nm (WPA </w:t>
      </w:r>
      <w:proofErr w:type="spellStart"/>
      <w:r>
        <w:t>S</w:t>
      </w:r>
      <w:r w:rsidR="000F1351">
        <w:t>pectrawave</w:t>
      </w:r>
      <w:proofErr w:type="spellEnd"/>
      <w:r w:rsidR="000F1351">
        <w:t xml:space="preserve"> S1200, </w:t>
      </w:r>
      <w:proofErr w:type="spellStart"/>
      <w:r w:rsidR="000F1351">
        <w:t>Biochrom</w:t>
      </w:r>
      <w:proofErr w:type="spellEnd"/>
      <w:r w:rsidR="000F1351">
        <w:t>, UK)</w:t>
      </w:r>
      <w:r w:rsidR="00F703EE">
        <w:t>; OD</w:t>
      </w:r>
      <w:r w:rsidR="004E5E69">
        <w:t>, attenuation determined by absorbance and scattering,</w:t>
      </w:r>
      <w:r w:rsidR="00F703EE">
        <w:t xml:space="preserve"> is routinely used to represent the relative increase in cell numbers within a sample when monitoring bacterial growth </w:t>
      </w:r>
      <w:r w:rsidR="00F703EE">
        <w:fldChar w:fldCharType="begin" w:fldLock="1"/>
      </w:r>
      <w:r w:rsidR="00A47C1E">
        <w:instrText>ADDIN CSL_CITATION { "citationItems" : [ { "id" : "ITEM-1", "itemData" : { "DOI" : "10.1093/molbev/mst187", "ISBN" : "0737-4038", "ISSN" : "07374038", "PMID" : "24170494", "abstract" : "In the 1960s-1980s, determination of bacterial growth rates was an important tool in microbial genetics, biochemistry, molecular biology, and microbial physiology. The exciting technical developments of the 1990s and the 2000s eclipsed that tool; as a result, many investigators today lack experience with growth rate measurements. Recently, investigators in a number of areas have started to use measurements of bacterial growth rates for a variety of purposes. Those measurements have been greatly facilitated by the availability of microwell plate readers that permit the simultaneous measurements on up to 384 different cultures. Only the exponential (logarithmic) portions of the resulting growth curves are useful for determining growth rates, and manual determination of that portion and calculation of growth rates can be tedious for high-throughput purposes. Here, we introduce the program GrowthRates that uses plate reader output files to automatically determine the exponential portion of the curve and to automatically calculate the growth rate, the maximum culture density, and the duration of the growth lag phase. GrowthRates is freely available for Macintosh, Windows, and Linux. We discuss the effects of culture volume, the classical bacterial growth curve, and the differences between determinations in rich media and minimal (mineral salts) media. This protocol covers calibration of the plate reader, growth of culture inocula for both rich and minimal media, and experimental setup. As a guide to reliability, we report typical day-to-day variation in growth rates and variation within experiments with respect to position of wells within the plates.", "author" : [ { "dropping-particle" : "", "family" : "Hall", "given" : "Barry G.", "non-dropping-particle" : "", "parse-names" : false, "suffix" : "" }, { "dropping-particle" : "", "family" : "Acar", "given" : "Hande", "non-dropping-particle" : "", "parse-names" : false, "suffix" : "" }, { "dropping-particle" : "", "family" : "Nandipati", "given" : "Anna", "non-dropping-particle" : "", "parse-names" : false, "suffix" : "" }, { "dropping-particle" : "", "family" : "Barlow", "given" : "Miriam", "non-dropping-particle" : "", "parse-names" : false, "suffix" : "" } ], "container-title" : "Molecular Biology and Evolution", "id" : "ITEM-1", "issue" : "1", "issued" : { "date-parts" : [ [ "2014" ] ] }, "page" : "232-238", "title" : "Growth Rates Made Easy", "type" : "article-journal", "volume" : "31" }, "uris" : [ "http://www.mendeley.com/documents/?uuid=86071625-a0c6-4d63-aa04-e67107e49274" ] } ], "mendeley" : { "formattedCitation" : "(Hall et al., 2014)", "plainTextFormattedCitation" : "(Hall et al., 2014)", "previouslyFormattedCitation" : "(Hall et al., 2014)" }, "properties" : { "noteIndex" : 0 }, "schema" : "https://github.com/citation-style-language/schema/raw/master/csl-citation.json" }</w:instrText>
      </w:r>
      <w:r w:rsidR="00F703EE">
        <w:fldChar w:fldCharType="separate"/>
      </w:r>
      <w:r w:rsidR="00F703EE" w:rsidRPr="00F703EE">
        <w:rPr>
          <w:noProof/>
        </w:rPr>
        <w:t>(Hall et al., 2014)</w:t>
      </w:r>
      <w:r w:rsidR="00F703EE">
        <w:fldChar w:fldCharType="end"/>
      </w:r>
      <w:r w:rsidR="000F1351">
        <w:t>.</w:t>
      </w:r>
      <w:r w:rsidR="00EB59D9">
        <w:t xml:space="preserve"> OD data was also normalised to the maxima.</w:t>
      </w:r>
    </w:p>
    <w:p w14:paraId="415BBC25" w14:textId="77777777" w:rsidR="008569B8" w:rsidRDefault="008569B8" w:rsidP="0003294D">
      <w:pPr>
        <w:pStyle w:val="MainBodyText"/>
        <w:spacing w:line="480" w:lineRule="auto"/>
      </w:pPr>
    </w:p>
    <w:p w14:paraId="774DAE81" w14:textId="77777777" w:rsidR="00BE6AE5" w:rsidRDefault="000F660E" w:rsidP="0003294D">
      <w:pPr>
        <w:pStyle w:val="MainBodyText"/>
        <w:spacing w:line="480" w:lineRule="auto"/>
      </w:pPr>
      <w:r>
        <w:t>2.</w:t>
      </w:r>
      <w:r w:rsidR="008569B8">
        <w:t>6</w:t>
      </w:r>
      <w:r w:rsidR="009516E9">
        <w:t xml:space="preserve"> </w:t>
      </w:r>
      <w:r w:rsidR="0050177B">
        <w:t>Bacterial c</w:t>
      </w:r>
      <w:r w:rsidR="00BE6AE5">
        <w:t>ulture analysis</w:t>
      </w:r>
    </w:p>
    <w:p w14:paraId="7A2C8D9C" w14:textId="77777777" w:rsidR="000637EC" w:rsidRDefault="00A3112D" w:rsidP="0003294D">
      <w:pPr>
        <w:pStyle w:val="MainBodyText"/>
        <w:spacing w:line="480" w:lineRule="auto"/>
      </w:pPr>
      <w:r>
        <w:t>Media was inoculated</w:t>
      </w:r>
      <w:r w:rsidR="004578FE">
        <w:t>, from a fresh overnight plate culture (&lt; 24 hours),</w:t>
      </w:r>
      <w:r>
        <w:t xml:space="preserve"> with each of the bacterial species and incubated overnight at 37°C</w:t>
      </w:r>
      <w:r w:rsidR="00205FC8">
        <w:t xml:space="preserve">, shaking at 150 rpm throughout. </w:t>
      </w:r>
      <w:r w:rsidR="00EE0B58">
        <w:t>Overnight cultures were centrifuged at 5000 x g fo</w:t>
      </w:r>
      <w:r w:rsidR="00DB377C">
        <w:t>r 5 minutes (</w:t>
      </w:r>
      <w:r w:rsidR="008441F8">
        <w:t xml:space="preserve">Allegra X-30R, Beckman Coulter™, </w:t>
      </w:r>
      <w:proofErr w:type="gramStart"/>
      <w:r w:rsidR="008441F8">
        <w:t>USA</w:t>
      </w:r>
      <w:proofErr w:type="gramEnd"/>
      <w:r w:rsidR="008441F8">
        <w:t xml:space="preserve">) </w:t>
      </w:r>
      <w:r w:rsidR="00DB377C">
        <w:t>to f</w:t>
      </w:r>
      <w:r w:rsidR="00EE0B58">
        <w:t>o</w:t>
      </w:r>
      <w:r w:rsidR="00DB377C">
        <w:t>r</w:t>
      </w:r>
      <w:r w:rsidR="00EE0B58">
        <w:t xml:space="preserve">m a bacterial pellet. The supernatant was pipetted off and filtered </w:t>
      </w:r>
      <w:r w:rsidR="00DB377C">
        <w:t xml:space="preserve">using a </w:t>
      </w:r>
      <w:proofErr w:type="spellStart"/>
      <w:r w:rsidR="00DB377C">
        <w:t>Minisart</w:t>
      </w:r>
      <w:proofErr w:type="spellEnd"/>
      <w:r w:rsidR="00DB377C">
        <w:t xml:space="preserve">® 0.2 </w:t>
      </w:r>
      <w:r w:rsidR="00DB377C">
        <w:rPr>
          <w:rFonts w:cs="Arial"/>
        </w:rPr>
        <w:t>µ</w:t>
      </w:r>
      <w:r w:rsidR="00DB377C">
        <w:t xml:space="preserve">m cellulose filter (Sartorius </w:t>
      </w:r>
      <w:proofErr w:type="spellStart"/>
      <w:r w:rsidR="00DB377C">
        <w:t>Stedim</w:t>
      </w:r>
      <w:proofErr w:type="spellEnd"/>
      <w:r w:rsidR="00DB377C">
        <w:t xml:space="preserve"> Biotech, Germany) </w:t>
      </w:r>
      <w:r w:rsidR="00EE0B58">
        <w:t xml:space="preserve">to guarantee all cells were removed. The pellet was resuspended and washed 3 times in 5 mL of </w:t>
      </w:r>
      <w:r w:rsidR="000F1351">
        <w:t>¼ strength R</w:t>
      </w:r>
      <w:r w:rsidR="00EE0B58">
        <w:t>inger solution</w:t>
      </w:r>
      <w:r w:rsidR="000F1351">
        <w:t xml:space="preserve"> (</w:t>
      </w:r>
      <w:proofErr w:type="spellStart"/>
      <w:r w:rsidR="000F1351">
        <w:t>Oxoid</w:t>
      </w:r>
      <w:proofErr w:type="spellEnd"/>
      <w:r w:rsidR="000F1351">
        <w:t xml:space="preserve"> Ltd.,</w:t>
      </w:r>
      <w:r w:rsidR="001E73E3">
        <w:t xml:space="preserve"> </w:t>
      </w:r>
      <w:r w:rsidR="000F1351">
        <w:t>UK)</w:t>
      </w:r>
      <w:r w:rsidR="00EE0B58">
        <w:t xml:space="preserve"> to ensure that any supernatant or media was no longer present. To physically lyse the cells, a 1 mL aliquot of the resuspended cells was sonicated (</w:t>
      </w:r>
      <w:r w:rsidR="009D3740">
        <w:t xml:space="preserve">Ultrasonic Processor XL 2020, </w:t>
      </w:r>
      <w:proofErr w:type="spellStart"/>
      <w:r w:rsidR="009D3740">
        <w:t>Misonix</w:t>
      </w:r>
      <w:proofErr w:type="spellEnd"/>
      <w:r w:rsidR="009D3740">
        <w:t xml:space="preserve"> Inc., US)</w:t>
      </w:r>
      <w:r w:rsidR="000F1351">
        <w:t xml:space="preserve"> in three</w:t>
      </w:r>
      <w:r w:rsidR="008441F8">
        <w:t xml:space="preserve"> 10 second pulses </w:t>
      </w:r>
      <w:r w:rsidR="00636740">
        <w:t xml:space="preserve">at a fixed frequency of 20 KHz, not exceeding </w:t>
      </w:r>
      <w:r w:rsidR="00AD593A">
        <w:t>40</w:t>
      </w:r>
      <w:r w:rsidR="00EE0B58">
        <w:t>%</w:t>
      </w:r>
      <w:r w:rsidR="00636740">
        <w:t xml:space="preserve"> amplitude,</w:t>
      </w:r>
      <w:r w:rsidR="00EE0B58">
        <w:t xml:space="preserve"> and kept over ice</w:t>
      </w:r>
      <w:r w:rsidR="000F1351">
        <w:t xml:space="preserve"> throughout</w:t>
      </w:r>
      <w:r w:rsidR="009516E9">
        <w:t xml:space="preserve"> </w:t>
      </w:r>
      <w:r w:rsidR="00965B3E">
        <w:fldChar w:fldCharType="begin" w:fldLock="1"/>
      </w:r>
      <w:r w:rsidR="00294859">
        <w:instrText>ADDIN CSL_CITATION { "citationItems" : [ { "id" : "ITEM-1", "itemData" : { "URL" : "http://wolfson.huji.ac.il/expression/procedures/cell_lysis/Sonication_of_bacterial_samples.html", "accessed" : { "date-parts" : [ [ "2016", "8", "10" ] ] }, "author" : [ { "dropping-particle" : "", "family" : "Doron", "given" : "Nurit", "non-dropping-particle" : "", "parse-names" : false, "suffix" : "" } ], "id" : "ITEM-1", "issued" : { "date-parts" : [ [ "2009" ] ] }, "title" : "Sonication of bacterial samples", "type" : "webpage" }, "uris" : [ "http://www.mendeley.com/documents/?uuid=a5a6075e-ad32-495f-84a7-8934dbe44ca8" ] } ], "mendeley" : { "formattedCitation" : "(Doron, 2009)", "plainTextFormattedCitation" : "(Doron, 2009)", "previouslyFormattedCitation" : "(Doron, 2009)" }, "properties" : { "noteIndex" : 0 }, "schema" : "https://github.com/citation-style-language/schema/raw/master/csl-citation.json" }</w:instrText>
      </w:r>
      <w:r w:rsidR="00965B3E">
        <w:fldChar w:fldCharType="separate"/>
      </w:r>
      <w:r w:rsidR="008441F8" w:rsidRPr="008441F8">
        <w:rPr>
          <w:noProof/>
        </w:rPr>
        <w:t>(Doron, 2009)</w:t>
      </w:r>
      <w:r w:rsidR="00965B3E">
        <w:fldChar w:fldCharType="end"/>
      </w:r>
      <w:r w:rsidR="00EE0B58">
        <w:t xml:space="preserve">. </w:t>
      </w:r>
      <w:r w:rsidR="004578FE">
        <w:t>Physical lysis was undertaken</w:t>
      </w:r>
      <w:r w:rsidR="00434163">
        <w:t xml:space="preserve"> to </w:t>
      </w:r>
      <w:r w:rsidR="00EE0B58">
        <w:t>ensure no extra chemicals were added to the cells that may alter the fluorescence</w:t>
      </w:r>
      <w:r w:rsidR="00434163">
        <w:t xml:space="preserve"> properties of the sample</w:t>
      </w:r>
      <w:r w:rsidR="00550814">
        <w:t xml:space="preserve"> (nine independent replicates)</w:t>
      </w:r>
      <w:r w:rsidR="00D1641E">
        <w:t>.</w:t>
      </w:r>
      <w:r w:rsidR="009516E9">
        <w:t xml:space="preserve"> </w:t>
      </w:r>
      <w:r w:rsidR="00845B8F">
        <w:t>An endos</w:t>
      </w:r>
      <w:r w:rsidR="004F56E9">
        <w:t xml:space="preserve">pore suspension for </w:t>
      </w:r>
      <w:r w:rsidR="004F56E9" w:rsidRPr="004F56E9">
        <w:rPr>
          <w:i/>
        </w:rPr>
        <w:t>B. subtilis</w:t>
      </w:r>
      <w:r w:rsidR="004F56E9">
        <w:t xml:space="preserve"> was prepared</w:t>
      </w:r>
      <w:r w:rsidR="00845B8F">
        <w:t xml:space="preserve"> as described by </w:t>
      </w:r>
      <w:r w:rsidR="00965B3E">
        <w:fldChar w:fldCharType="begin" w:fldLock="1"/>
      </w:r>
      <w:r w:rsidR="00A47C1E">
        <w:instrText>ADDIN CSL_CITATION { "citationItems" : [ { "id" : "ITEM-1", "itemData" : { "DOI" : "10.4014/jmb.0904.04016", "ISBN" : "6139819083", "ISSN" : "10177825", "PMID" : "20075624", "abstract" : "Alternative methods for controlling bacterial endospore contamination are desired in a range of industries and applications. Attention has recently turned to natural products, such as essential oils, which have sporicidal activity. In this study, a selection of essential oils was investigated to identify those with activity against Bacillus subtilis spores. Spores were exposed to thirteen essential oils, and surviving spores were enumerated. Cardamom, tea tree, and juniper leaf oils were the most effective, reducing the number of viable spores by 3 logs at concentrations above 1%. Sporicidal activity was enhanced at high temperatures (60 degrees C) or longer exposure times (up to one week). Gas chromatography-mass spectrometry analysis identified the components of the active essential oils. However, none of the major oil components exhibited equivalent activity to the whole oils. The fact that oil components, either alone or in combination, did not show the same level of sporicidal activity as the complete oils suggested that minor components may be involved, or that these act synergistically with major components. Scanning electron microscopy was used to examine spores after exposure to essential oils and suggested that leakage of spore contents was the likely mode of sporicidal action. Our data have shown that essential oils exert sporicidal activity and may be useful in applications where bacterial spore reduction is desired.", "author" : [ { "dropping-particle" : "", "family" : "Lawrence", "given" : "Hayley A.", "non-dropping-particle" : "", "parse-names" : false, "suffix" : "" }, { "dropping-particle" : "", "family" : "Palombo", "given" : "Enzo A.", "non-dropping-particle" : "", "parse-names" : false, "suffix" : "" } ], "container-title" : "Journal of Microbiology and Biotechnology", "id" : "ITEM-1", "issue" : "12", "issued" : { "date-parts" : [ [ "2009" ] ] }, "page" : "1590-1595", "title" : "Activity of Essential Oils Against &lt;i&gt;Bacillus subtilis&lt;/i&gt; spores", "type" : "article-journal", "volume" : "19" }, "uris" : [ "http://www.mendeley.com/documents/?uuid=90075854-2fab-4291-8dce-711821f4c43d" ] } ], "mendeley" : { "formattedCitation" : "(Lawrence and Palombo, 2009)", "manualFormatting" : "Lawrence and Palombo (2009)", "plainTextFormattedCitation" : "(Lawrence and Palombo, 2009)", "previouslyFormattedCitation" : "(Lawrence and Palombo, 2009)" }, "properties" : { "noteIndex" : 0 }, "schema" : "https://github.com/citation-style-language/schema/raw/master/csl-citation.json" }</w:instrText>
      </w:r>
      <w:r w:rsidR="00965B3E">
        <w:fldChar w:fldCharType="separate"/>
      </w:r>
      <w:r w:rsidR="00845B8F">
        <w:rPr>
          <w:noProof/>
        </w:rPr>
        <w:t>Lawrence and Palombo</w:t>
      </w:r>
      <w:r w:rsidR="009516E9">
        <w:rPr>
          <w:noProof/>
        </w:rPr>
        <w:t xml:space="preserve"> </w:t>
      </w:r>
      <w:r w:rsidR="00845B8F">
        <w:rPr>
          <w:noProof/>
        </w:rPr>
        <w:t>(</w:t>
      </w:r>
      <w:r w:rsidR="00845B8F" w:rsidRPr="00845B8F">
        <w:rPr>
          <w:noProof/>
        </w:rPr>
        <w:t>2009)</w:t>
      </w:r>
      <w:r w:rsidR="00965B3E">
        <w:fldChar w:fldCharType="end"/>
      </w:r>
      <w:r w:rsidR="00845B8F">
        <w:t>. To check for the presence of endospores and the removal of vegetative cells</w:t>
      </w:r>
      <w:r w:rsidR="00441E87">
        <w:t>,</w:t>
      </w:r>
      <w:r w:rsidR="00845B8F">
        <w:t xml:space="preserve"> an endospore stain was conducted using the Schaeffer-Fulton method </w:t>
      </w:r>
      <w:r w:rsidR="00965B3E">
        <w:fldChar w:fldCharType="begin" w:fldLock="1"/>
      </w:r>
      <w:r w:rsidR="00A47C1E">
        <w:instrText>ADDIN CSL_CITATION { "citationItems" : [ { "id" : "ITEM-1", "itemData" : { "DOI" : "10.1126/science.77.1990.194", "ISSN" : "0036-8075", "author" : [ { "dropping-particle" : "", "family" : "Schaeffer", "given" : "Alice B.", "non-dropping-particle" : "", "parse-names" : false, "suffix" : "" }, { "dropping-particle" : "", "family" : "Fulton", "given" : "Mac Donald", "non-dropping-particle" : "", "parse-names" : false, "suffix" : "" } ], "container-title" : "Science", "id" : "ITEM-1", "issue" : "1990", "issued" : { "date-parts" : [ [ "1933" ] ] }, "page" : "194", "title" : "A Simplified Method of Staining Endospores", "type" : "article-journal", "volume" : "77" }, "uris" : [ "http://www.mendeley.com/documents/?uuid=27d55941-1cc2-4875-871e-bc0deef98656" ] } ], "mendeley" : { "formattedCitation" : "(Schaeffer and Fulton, 1933)", "plainTextFormattedCitation" : "(Schaeffer and Fulton, 1933)", "previouslyFormattedCitation" : "(Schaeffer and Fulton, 1933)" }, "properties" : { "noteIndex" : 0 }, "schema" : "https://github.com/citation-style-language/schema/raw/master/csl-citation.json" }</w:instrText>
      </w:r>
      <w:r w:rsidR="00965B3E">
        <w:fldChar w:fldCharType="separate"/>
      </w:r>
      <w:r w:rsidR="00845B8F" w:rsidRPr="00845B8F">
        <w:rPr>
          <w:noProof/>
        </w:rPr>
        <w:t>(Schaeffer and Fulton, 1933)</w:t>
      </w:r>
      <w:r w:rsidR="00965B3E">
        <w:fldChar w:fldCharType="end"/>
      </w:r>
      <w:r w:rsidR="00845B8F">
        <w:t>.</w:t>
      </w:r>
      <w:r w:rsidR="000637EC">
        <w:br w:type="page"/>
      </w:r>
    </w:p>
    <w:p w14:paraId="1A419887" w14:textId="77777777" w:rsidR="000637EC" w:rsidRPr="009567E4" w:rsidRDefault="000637EC" w:rsidP="0003294D">
      <w:pPr>
        <w:pStyle w:val="MainBodyText"/>
        <w:spacing w:line="480" w:lineRule="auto"/>
        <w:rPr>
          <w:u w:val="single"/>
        </w:rPr>
      </w:pPr>
      <w:r w:rsidRPr="009567E4">
        <w:rPr>
          <w:u w:val="single"/>
        </w:rPr>
        <w:lastRenderedPageBreak/>
        <w:t xml:space="preserve">3 </w:t>
      </w:r>
      <w:r w:rsidR="00735362" w:rsidRPr="009567E4">
        <w:rPr>
          <w:u w:val="single"/>
        </w:rPr>
        <w:t>Results</w:t>
      </w:r>
      <w:r w:rsidR="00530363" w:rsidRPr="009567E4">
        <w:rPr>
          <w:u w:val="single"/>
        </w:rPr>
        <w:t xml:space="preserve"> and Discussion</w:t>
      </w:r>
    </w:p>
    <w:p w14:paraId="4F202B96" w14:textId="2C2F5A34" w:rsidR="00E22875" w:rsidRDefault="00133ED4" w:rsidP="0003294D">
      <w:pPr>
        <w:pStyle w:val="MainBodyText"/>
        <w:spacing w:line="480" w:lineRule="auto"/>
      </w:pPr>
      <w:r>
        <w:t xml:space="preserve">Filtering of samples was not performed prior to spectroscopic analysis to maintain sample integrity </w:t>
      </w:r>
      <w:r>
        <w:fldChar w:fldCharType="begin" w:fldLock="1"/>
      </w:r>
      <w:r w:rsidR="00A47C1E">
        <w:instrText>ADDIN CSL_CITATION { "citationItems" : [ { "id" : "ITEM-1", "itemData" : { "DOI" : "10.1016/j.chemosphere.2006.11.024", "ISSN" : "00456535", "PMID" : "17208277", "abstract" : "Fluorescence of organic matter from six contrasting freshwaters was analysed after filtration (1.2 \u03bcm and 0.2 \u03bcm filter sizes) and pH perturbation (\u00b12 pH units from ambient conditions). Two fluorophores were compared in detail: tryptophan-like fluorescence, whose filtration and pH characteristics are relatively poorly understood, and humic-like fluorescence, which is better characterised. Although there was some variability in both fluorophores, the tryptophan-like fluorescence showed the most significant decrease in fluorescence intensity between raw and 1.2 \u03bcm filter samples, and a much smaller decrease between 1.2 and 0.2 \u03bcm, demonstrating a significant source associated with particulate material as well as a significant &lt;0.2 \u03bcm fraction. In contrast, humic-like fluorescence shows little change with filtration, suggesting that the majority of this fluorescence is associated with truly dissolved material. The pH perturbation experiments demonstrate that tryptophan-like fluorescence is less impacted by pH than with filter fraction. For humic-like fluorescence, pH effects are weak and are not as consistent as those reported in the literature for extracted humic substances. pH perturbation of the freshwaters shows a wide range of sample specific pH responses, significantly more variable than that observed in experiments using extracted humic substances and tryptophan standards, demonstrating the natural variability of freshwater dissolved organic matter. \u00a9 2006 Elsevier Ltd. All rights reserved.", "author" : [ { "dropping-particle" : "", "family" : "Baker", "given" : "Andy", "non-dropping-particle" : "", "parse-names" : false, "suffix" : "" }, { "dropping-particle" : "", "family" : "Elliott", "given" : "Sarah", "non-dropping-particle" : "", "parse-names" : false, "suffix" : "" }, { "dropping-particle" : "", "family" : "Lead", "given" : "Jamie R.", "non-dropping-particle" : "", "parse-names" : false, "suffix" : "" } ], "container-title" : "Chemosphere", "id" : "ITEM-1", "issued" : { "date-parts" : [ [ "2007" ] ] }, "page" : "2035-2043", "title" : "Effects of filtration and pH perturbation on freshwater organic matter fluorescence", "type" : "article-journal", "volume" : "67" }, "uris" : [ "http://www.mendeley.com/documents/?uuid=cb1db396-67d9-4331-8f6a-42c0d81b2986" ] } ], "mendeley" : { "formattedCitation" : "(Baker et al., 2007)", "plainTextFormattedCitation" : "(Baker et al., 2007)", "previouslyFormattedCitation" : "(Baker et al., 2007)" }, "properties" : { "noteIndex" : 0 }, "schema" : "https://github.com/citation-style-language/schema/raw/master/csl-citation.json" }</w:instrText>
      </w:r>
      <w:r>
        <w:fldChar w:fldCharType="separate"/>
      </w:r>
      <w:r w:rsidRPr="00B57079">
        <w:rPr>
          <w:noProof/>
        </w:rPr>
        <w:t>(Baker et al., 2007)</w:t>
      </w:r>
      <w:r>
        <w:fldChar w:fldCharType="end"/>
      </w:r>
      <w:r>
        <w:t xml:space="preserve">, since the focus of this study is on </w:t>
      </w:r>
      <w:r w:rsidRPr="009D2932">
        <w:rPr>
          <w:i/>
        </w:rPr>
        <w:t>in situ</w:t>
      </w:r>
      <w:r>
        <w:t xml:space="preserve"> bacterial production of FOM</w:t>
      </w:r>
      <w:r w:rsidR="0086215F">
        <w:t xml:space="preserve"> in a model system</w:t>
      </w:r>
      <w:r>
        <w:t>.</w:t>
      </w:r>
      <w:r w:rsidR="007764D7">
        <w:t xml:space="preserve"> </w:t>
      </w:r>
      <w:r w:rsidR="00434163">
        <w:t xml:space="preserve">Each </w:t>
      </w:r>
      <w:r w:rsidR="00BC349E">
        <w:t xml:space="preserve">individual </w:t>
      </w:r>
      <w:r w:rsidR="00434163">
        <w:t xml:space="preserve">bacterial </w:t>
      </w:r>
      <w:r w:rsidR="0096226D">
        <w:t xml:space="preserve">species </w:t>
      </w:r>
      <w:r w:rsidR="00434163">
        <w:t xml:space="preserve">exhibited unique </w:t>
      </w:r>
      <w:r w:rsidR="0096226D">
        <w:t>fluoresc</w:t>
      </w:r>
      <w:r w:rsidR="00434163">
        <w:t>i</w:t>
      </w:r>
      <w:r w:rsidR="0096226D">
        <w:t>n</w:t>
      </w:r>
      <w:r w:rsidR="00434163">
        <w:t>g</w:t>
      </w:r>
      <w:r w:rsidR="0096226D">
        <w:t xml:space="preserve"> signatures. </w:t>
      </w:r>
      <w:r w:rsidR="00BC349E">
        <w:t>S</w:t>
      </w:r>
      <w:r w:rsidR="00003479">
        <w:t>ome FOM</w:t>
      </w:r>
      <w:r w:rsidR="00BC349E">
        <w:t>, specifically Peak T, was dominant in all samples</w:t>
      </w:r>
      <w:r w:rsidR="0096226D">
        <w:t xml:space="preserve"> </w:t>
      </w:r>
      <w:r w:rsidR="00434163">
        <w:t xml:space="preserve">exhibiting </w:t>
      </w:r>
      <w:r w:rsidR="0096226D">
        <w:t xml:space="preserve">high </w:t>
      </w:r>
      <w:r w:rsidR="00434163">
        <w:t xml:space="preserve">fluorescence </w:t>
      </w:r>
      <w:r w:rsidR="0096226D">
        <w:t>intensit</w:t>
      </w:r>
      <w:r w:rsidR="00434163">
        <w:t>ies</w:t>
      </w:r>
      <w:r w:rsidR="00BC349E">
        <w:t>.</w:t>
      </w:r>
      <w:r w:rsidR="00C516AE">
        <w:t xml:space="preserve"> This limited the</w:t>
      </w:r>
      <w:r w:rsidR="00BC349E">
        <w:t xml:space="preserve"> application</w:t>
      </w:r>
      <w:r w:rsidR="00434163">
        <w:t xml:space="preserve"> of PARAFAC analysis</w:t>
      </w:r>
      <w:r w:rsidR="00C516AE">
        <w:t>, whereby no robust model</w:t>
      </w:r>
      <w:r w:rsidR="00D73C1B">
        <w:t xml:space="preserve">, CORCONDIA &gt;90% </w:t>
      </w:r>
      <w:r w:rsidR="00D73C1B">
        <w:fldChar w:fldCharType="begin" w:fldLock="1"/>
      </w:r>
      <w:r w:rsidR="00DE6F54">
        <w:instrText>ADDIN CSL_CITATION { "citationItems" : [ { "id" : "ITEM-1", "itemData" : { "DOI" : "10.1002/cem.801", "ISBN" : "0886-9383", "ISSN" : "08869383", "abstract" : "A new diagnostic called the core consistency diagnostic (CORCONDIA) is suggested for determining the proper number of components for multiway models. It applies especially to the parallel factor analysis (PARAFAC) model, but also to other models that can be considered as restricted Tucker3 models. It is based on scrutinizing the \u2018appropriateness\u2019 of the structural model based on the data and the estimated parameters of gradually augmented models. A PARAFAC model (employing dimension-wise combinations of components for all modes) is called appropriate if adding other combinations of the same components does not improve the fit considerably. It is proposed to choose the largest model that is still sufficiently appropriate. Using examples from a range of different types of data, it is shown that the core consistency diagnostic is an effective tool for determining the appropriate number of components in e.g. PARAFAC models. However, it is also shown, using simulated data, that the theoretical understanding of CORCONDIA is not yet complete. Copyright \u00a9 2003 John Wiley &amp; Sons, Ltd.", "author" : [ { "dropping-particle" : "", "family" : "Bro", "given" : "Rasmus", "non-dropping-particle" : "", "parse-names" : false, "suffix" : "" }, { "dropping-particle" : "", "family" : "Kiers", "given" : "Henk A L", "non-dropping-particle" : "", "parse-names" : false, "suffix" : "" } ], "container-title" : "Journal of Chemometrics", "id" : "ITEM-1", "issued" : { "date-parts" : [ [ "2003" ] ] }, "page" : "274-286", "title" : "A new efficient method for determining the number of components in PARAFAC models", "type" : "article-journal", "volume" : "17" }, "uris" : [ "http://www.mendeley.com/documents/?uuid=b7e42b59-c91d-4173-9658-01fafa41ef39", "http://www.mendeley.com/documents/?uuid=ab318220-b9d9-42d0-8111-7ced52d628be" ] } ], "mendeley" : { "formattedCitation" : "(Bro and Kiers, 2003)", "plainTextFormattedCitation" : "(Bro and Kiers, 2003)", "previouslyFormattedCitation" : "(Bro and Kiers, 2003)" }, "properties" : { "noteIndex" : 0 }, "schema" : "https://github.com/citation-style-language/schema/raw/master/csl-citation.json" }</w:instrText>
      </w:r>
      <w:r w:rsidR="00D73C1B">
        <w:fldChar w:fldCharType="separate"/>
      </w:r>
      <w:r w:rsidR="00D73C1B" w:rsidRPr="00D73C1B">
        <w:rPr>
          <w:noProof/>
        </w:rPr>
        <w:t>(Bro and Kiers, 2003)</w:t>
      </w:r>
      <w:r w:rsidR="00D73C1B">
        <w:fldChar w:fldCharType="end"/>
      </w:r>
      <w:r w:rsidR="00D73C1B">
        <w:t>,</w:t>
      </w:r>
      <w:r w:rsidR="00C516AE">
        <w:t xml:space="preserve"> that adequately explained the dataset could be identified</w:t>
      </w:r>
      <w:r w:rsidR="007374EE">
        <w:t>.</w:t>
      </w:r>
      <w:r w:rsidR="00D73C1B">
        <w:t xml:space="preserve"> </w:t>
      </w:r>
      <w:r w:rsidR="00BC349E">
        <w:t>Subsequently</w:t>
      </w:r>
      <w:r w:rsidR="00441E87">
        <w:t>,</w:t>
      </w:r>
      <w:r w:rsidR="00C516AE">
        <w:t xml:space="preserve"> </w:t>
      </w:r>
      <w:r w:rsidR="00441E87" w:rsidRPr="00A47C1E">
        <w:t>p</w:t>
      </w:r>
      <w:r w:rsidR="00B60DB3" w:rsidRPr="00A47C1E">
        <w:t>eak picking</w:t>
      </w:r>
      <w:r w:rsidR="002D305D">
        <w:t xml:space="preserve"> </w:t>
      </w:r>
      <w:r w:rsidR="002D305D">
        <w:fldChar w:fldCharType="begin" w:fldLock="1"/>
      </w:r>
      <w:r w:rsidR="002D305D">
        <w:instrText>ADDIN CSL_CITATION { "citationItems" : [ { "id" : "ITEM-1", "itemData" : { "DOI" : "10.3389/fmars.2015.00125", "ISSN" : "2296-7745", "author" : [ { "dropping-particle" : "", "family" : "Asmala", "given" : "Eero", "non-dropping-particle" : "", "parse-names" : false, "suffix" : "" }, { "dropping-particle" : "", "family" : "Kaartokallio", "given" : "Hermanni", "non-dropping-particle" : "", "parse-names" : false, "suffix" : "" }, { "dropping-particle" : "", "family" : "Carstensen", "given" : "Jacob", "non-dropping-particle" : "", "parse-names" : false, "suffix" : "" }, { "dropping-particle" : "", "family" : "Thomas", "given" : "David N.", "non-dropping-particle" : "", "parse-names" : false, "suffix" : "" } ], "container-title" : "Frontiers in Marine Science", "id" : "ITEM-1", "issued" : { "date-parts" : [ [ "2016" ] ] }, "page" : "1-15", "title" : "Variation in Riverine Inputs Affect Dissolved Organic Matter Characteristics throughout the Estuarine Gradient", "type" : "article-journal", "volume" : "2" }, "uris" : [ "http://www.mendeley.com/documents/?uuid=082c9d52-2256-4fba-a76c-173be8189435" ] } ], "mendeley" : { "formattedCitation" : "(Asmala et al., 2016)", "plainTextFormattedCitation" : "(Asmala et al., 2016)" }, "properties" : { "noteIndex" : 0 }, "schema" : "https://github.com/citation-style-language/schema/raw/master/csl-citation.json" }</w:instrText>
      </w:r>
      <w:r w:rsidR="002D305D">
        <w:fldChar w:fldCharType="separate"/>
      </w:r>
      <w:r w:rsidR="002D305D" w:rsidRPr="002D305D">
        <w:rPr>
          <w:noProof/>
        </w:rPr>
        <w:t>(Asmala et al., 2016)</w:t>
      </w:r>
      <w:r w:rsidR="002D305D">
        <w:fldChar w:fldCharType="end"/>
      </w:r>
      <w:r w:rsidR="006B6F43">
        <w:t>, an established method for spectral analysis,</w:t>
      </w:r>
      <w:r w:rsidR="00B60DB3" w:rsidRPr="00A47C1E">
        <w:t xml:space="preserve"> </w:t>
      </w:r>
      <w:r w:rsidR="00B60DB3">
        <w:t>was applied to peaks identified within the EEMs.</w:t>
      </w:r>
    </w:p>
    <w:p w14:paraId="2FA45562" w14:textId="77777777" w:rsidR="003C2ACD" w:rsidRDefault="003C2ACD" w:rsidP="0003294D">
      <w:pPr>
        <w:pStyle w:val="MainBodyText"/>
        <w:spacing w:line="480" w:lineRule="auto"/>
      </w:pPr>
    </w:p>
    <w:p w14:paraId="20350338" w14:textId="77777777" w:rsidR="00735362" w:rsidRDefault="00635530" w:rsidP="0003294D">
      <w:pPr>
        <w:pStyle w:val="MainBodyText"/>
        <w:spacing w:line="480" w:lineRule="auto"/>
      </w:pPr>
      <w:r>
        <w:t xml:space="preserve">3.1 </w:t>
      </w:r>
      <w:r w:rsidR="003849F6">
        <w:t>Bacterial g</w:t>
      </w:r>
      <w:r w:rsidR="00F90201">
        <w:t>rowth curve</w:t>
      </w:r>
      <w:r w:rsidR="003849F6">
        <w:t>s</w:t>
      </w:r>
    </w:p>
    <w:p w14:paraId="2CC93A23" w14:textId="77777777" w:rsidR="00F90201" w:rsidRPr="00D05EA9" w:rsidRDefault="00635530" w:rsidP="0003294D">
      <w:pPr>
        <w:pStyle w:val="MainBodyText"/>
        <w:spacing w:line="480" w:lineRule="auto"/>
        <w:rPr>
          <w:i/>
        </w:rPr>
      </w:pPr>
      <w:r>
        <w:rPr>
          <w:i/>
        </w:rPr>
        <w:t xml:space="preserve">3.1.1 </w:t>
      </w:r>
      <w:r w:rsidR="00F90201" w:rsidRPr="00D05EA9">
        <w:rPr>
          <w:i/>
        </w:rPr>
        <w:t xml:space="preserve">Escherichia </w:t>
      </w:r>
      <w:r w:rsidR="00D05EA9" w:rsidRPr="00D05EA9">
        <w:rPr>
          <w:i/>
        </w:rPr>
        <w:t>coli</w:t>
      </w:r>
    </w:p>
    <w:p w14:paraId="3EC80C6F" w14:textId="77777777" w:rsidR="00216BAA" w:rsidRDefault="00CF69E7" w:rsidP="0003294D">
      <w:pPr>
        <w:pStyle w:val="MainBodyText"/>
        <w:spacing w:line="480" w:lineRule="auto"/>
      </w:pPr>
      <w:r>
        <w:t xml:space="preserve">The </w:t>
      </w:r>
      <w:r w:rsidRPr="004578FE">
        <w:rPr>
          <w:i/>
        </w:rPr>
        <w:t>E. coli</w:t>
      </w:r>
      <w:r>
        <w:t xml:space="preserve"> growth curve is shown in </w:t>
      </w:r>
      <w:r w:rsidR="004578FE">
        <w:t>F</w:t>
      </w:r>
      <w:r>
        <w:t xml:space="preserve">igure 1, whereby </w:t>
      </w:r>
      <w:r w:rsidR="00F90201">
        <w:t xml:space="preserve">Peak T is the dominant fluorescence </w:t>
      </w:r>
      <w:r w:rsidR="00BB4EB8">
        <w:t xml:space="preserve">peak and is present </w:t>
      </w:r>
      <w:r w:rsidR="00B55044">
        <w:t xml:space="preserve">at time zero, </w:t>
      </w:r>
      <w:r>
        <w:t>upon initial</w:t>
      </w:r>
      <w:r w:rsidR="00BB4EB8">
        <w:t xml:space="preserve"> addition of the </w:t>
      </w:r>
      <w:r w:rsidR="00BB4EB8" w:rsidRPr="00D05EA9">
        <w:rPr>
          <w:i/>
        </w:rPr>
        <w:t xml:space="preserve">E. coli </w:t>
      </w:r>
      <w:r w:rsidR="00BB4EB8">
        <w:t>cells</w:t>
      </w:r>
      <w:r w:rsidR="009516E9">
        <w:t xml:space="preserve"> </w:t>
      </w:r>
      <w:r w:rsidR="00965B3E">
        <w:fldChar w:fldCharType="begin" w:fldLock="1"/>
      </w:r>
      <w:r w:rsidR="00A47C1E">
        <w:instrText>ADDIN CSL_CITATION { "citationItems" : [ { "id" : "ITEM-1", "itemData" : { "ISSN" : "0003-7028", "author" : [ { "dropping-particle" : "", "family" : "Sohn", "given" : "Miryeong", "non-dropping-particle" : "", "parse-names" : false, "suffix" : "" }, { "dropping-particle" : "", "family" : "Himmelsbach", "given" : "David S.", "non-dropping-particle" : "", "parse-names" : false, "suffix" : "" }, { "dropping-particle" : "", "family" : "Barton", "given" : "Franklin E. II", "non-dropping-particle" : "", "parse-names" : false, "suffix" : "" }, { "dropping-particle" : "", "family" : "Fedorka-Cray", "given" : "Paula J.", "non-dropping-particle" : "", "parse-names" : false, "suffix" : "" } ], "container-title" : "Applied Spectroscopy", "id" : "ITEM-1", "issue" : "11", "issued" : { "date-parts" : [ [ "2009" ] ] }, "page" : "1251-1255", "title" : "Fluorescence Spectroscopy for Rapid Detection and Classification of Bacterial Pathogens", "type" : "article-journal", "volume" : "63" }, "uris" : [ "http://www.mendeley.com/documents/?uuid=6aaee7e5-2d4f-4035-a25a-fdeba0765b36" ] }, { "id" : "ITEM-2", "itemData" : { "DOI" : "10.1371/journal.pone.0075270", "ISBN" : "1932-6203", "ISSN" : "19326203", "PMID" : "24098687", "abstract" : "Healthcare-associated infections (HCAI/HAI) represent a substantial threat to patient health during hospitalization and incur billions of dollars additional cost for subsequent treatment. One promising method for the detection of bacterial contamination in a clinical setting before an HAI outbreak occurs is to exploit native fluorescence of cellular molecules for a hand-held, rapid-sweep surveillance instrument. Previous studies have shown fluorescence-based detection to be sensitive and effective for food-borne and environmental microorganisms, and even to be able to distinguish between cell types, but this powerful technique has not yet been deployed on the macroscale for the primary surveillance of contamination in healthcare facilities to prevent HAI. Here we report experimental data for the specification and design of such a fluorescence-based detection instrument. We have characterized the complete fluorescence response of eleven clinically-relevant bacteria by generating excitation-emission matrices (EEMs) over broad wavelength ranges. Furthermore, a number of surfaces and items of equipment commonly present on a ward, and potentially responsible for pathogen transfer, have been analyzed for potential issues of background fluorescence masking the signal from contaminant bacteria. These include bedside handrails, nurse call button, blood pressure cuff and ward computer keyboard, as well as disinfectant cleaning products and microfiber cloth. All examined bacterial strains exhibited a distinctive double-peak fluorescence feature associated with tryptophan with no other cellular fluorophore detected. Thus, this fluorescence survey found that an emission peak of 340nm, from an excitation source at 280nm, was the cellular fluorescence signal to target for detection of bacterial contamination. The majority of materials analysed offer a spectral window through which bacterial contamination could indeed be detected. A few instances were found of potential problems of background fluorescence masking that of bacteria, but in the case of the microfiber cleaning cloth, imaging techniques could morphologically distinguish between stray strands and bacterial contamination.", "author" : [ { "dropping-particle" : "", "family" : "Dartnell", "given" : "Lewis R.", "non-dropping-particle" : "", "parse-names" : false, "suffix" : "" }, { "dropping-particle" : "", "family" : "Roberts", "given" : "Tom A.", "non-dropping-particle" : "", "parse-names" : false, "suffix" : "" }, { "dropping-particle" : "", "family" : "Moore", "given" : "Ginny", "non-dropping-particle" : "", "parse-names" : false, "suffix" : "" }, { "dropping-particle" : "", "family" : "Ward", "given" : "John M.", "non-dropping-particle" : "", "parse-names" : false, "suffix" : "" }, { "dropping-particle" : "", "family" : "Muller", "given" : "Jan Peter", "non-dropping-particle" : "", "parse-names" : false, "suffix" : "" } ], "container-title" : "PLoS ONE", "id" : "ITEM-2", "issue" : "9", "issued" : { "date-parts" : [ [ "2013" ] ] }, "page" : "1-13", "title" : "Fluorescence Characterization of Clinically-Important Bacteria", "type" : "article-journal", "volume" : "8" }, "uris" : [ "http://www.mendeley.com/documents/?uuid=9fb8b642-4d4d-4d33-b11c-145a973dee36" ] } ], "mendeley" : { "formattedCitation" : "(Dartnell et al., 2013; Sohn et al., 2009)", "plainTextFormattedCitation" : "(Dartnell et al., 2013; Sohn et al., 2009)", "previouslyFormattedCitation" : "(Dartnell et al., 2013; Sohn et al., 2009)" }, "properties" : { "noteIndex" : 0 }, "schema" : "https://github.com/citation-style-language/schema/raw/master/csl-citation.json" }</w:instrText>
      </w:r>
      <w:r w:rsidR="00965B3E">
        <w:fldChar w:fldCharType="separate"/>
      </w:r>
      <w:r w:rsidR="00216BAA" w:rsidRPr="00216BAA">
        <w:rPr>
          <w:noProof/>
        </w:rPr>
        <w:t>(Dartnell et al., 2013; Sohn et al., 2009)</w:t>
      </w:r>
      <w:r w:rsidR="00965B3E">
        <w:fldChar w:fldCharType="end"/>
      </w:r>
      <w:r w:rsidR="00BB4EB8">
        <w:t xml:space="preserve">. </w:t>
      </w:r>
      <w:r w:rsidR="003849F6">
        <w:t xml:space="preserve">During </w:t>
      </w:r>
      <w:r w:rsidR="00B73949">
        <w:t xml:space="preserve">the </w:t>
      </w:r>
      <w:r w:rsidR="00BB4EB8">
        <w:t xml:space="preserve">growth curve, the intensity of </w:t>
      </w:r>
      <w:r w:rsidR="006014C4">
        <w:t>P</w:t>
      </w:r>
      <w:r w:rsidR="00BB4EB8">
        <w:t xml:space="preserve">eak </w:t>
      </w:r>
      <w:r w:rsidR="0017637E">
        <w:t xml:space="preserve">T </w:t>
      </w:r>
      <w:r w:rsidR="00BB4EB8">
        <w:t>increases in line with the</w:t>
      </w:r>
      <w:r w:rsidR="004F1D0D">
        <w:t xml:space="preserve"> optical density</w:t>
      </w:r>
      <w:r w:rsidR="009516E9">
        <w:t xml:space="preserve"> </w:t>
      </w:r>
      <w:r w:rsidR="004F1D0D">
        <w:t>(</w:t>
      </w:r>
      <w:r w:rsidR="00BB4EB8">
        <w:t>OD</w:t>
      </w:r>
      <w:r w:rsidR="004F1D0D">
        <w:t>)</w:t>
      </w:r>
      <w:r w:rsidR="00BB4EB8">
        <w:t xml:space="preserve"> of the sample</w:t>
      </w:r>
      <w:r>
        <w:t xml:space="preserve"> (</w:t>
      </w:r>
      <w:r w:rsidR="00041C15">
        <w:t>Figure 1</w:t>
      </w:r>
      <w:r>
        <w:t>)</w:t>
      </w:r>
      <w:r w:rsidR="00BB4EB8">
        <w:t xml:space="preserve">. </w:t>
      </w:r>
      <w:r w:rsidR="0017637E">
        <w:t xml:space="preserve">During </w:t>
      </w:r>
      <w:r w:rsidR="00BB4EB8">
        <w:t xml:space="preserve">the exponential stage </w:t>
      </w:r>
      <w:r w:rsidR="005F1400">
        <w:t>(growth phase after acclimatisation</w:t>
      </w:r>
      <w:r>
        <w:t>;</w:t>
      </w:r>
      <w:r w:rsidR="009516E9">
        <w:t xml:space="preserve"> </w:t>
      </w:r>
      <w:r w:rsidR="00965B3E">
        <w:fldChar w:fldCharType="begin" w:fldLock="1"/>
      </w:r>
      <w:r w:rsidR="0013493D">
        <w:instrText>ADDIN CSL_CITATION { "citationItems" : [ { "id" : "ITEM-1", "itemData" : { "ISBN" : "978-1-118-68814-4", "author" : [ { "dropping-particle" : "", "family" : "Hogg", "given" : "Stuart", "non-dropping-particle" : "", "parse-names" : false, "suffix" : "" } ], "id" : "ITEM-1", "issued" : { "date-parts" : [ [ "2005" ] ] }, "publisher" : "Wiley", "title" : "Essential Microbiology", "type" : "book" }, "uris" : [ "http://www.mendeley.com/documents/?uuid=7411b8e2-8530-4436-8075-a50568a361e5" ] } ], "mendeley" : { "formattedCitation" : "(Hogg, 2005)", "manualFormatting" : "Hogg, 2005)", "plainTextFormattedCitation" : "(Hogg, 2005)", "previouslyFormattedCitation" : "(Hogg, 2005)" }, "properties" : { "noteIndex" : 0 }, "schema" : "https://github.com/citation-style-language/schema/raw/master/csl-citation.json" }</w:instrText>
      </w:r>
      <w:r w:rsidR="00965B3E">
        <w:fldChar w:fldCharType="separate"/>
      </w:r>
      <w:r w:rsidR="005F1400" w:rsidRPr="005F1400">
        <w:rPr>
          <w:noProof/>
        </w:rPr>
        <w:t>Hogg, 2005)</w:t>
      </w:r>
      <w:r w:rsidR="00965B3E">
        <w:fldChar w:fldCharType="end"/>
      </w:r>
      <w:r w:rsidR="009516E9">
        <w:t xml:space="preserve"> </w:t>
      </w:r>
      <w:r w:rsidR="00BB4EB8">
        <w:t xml:space="preserve">there is a log increase in the intensity of Peak T fluorescence. </w:t>
      </w:r>
      <w:r w:rsidR="00041C15">
        <w:t>This, alongside the increase in OD, leads to a significant strong correlation</w:t>
      </w:r>
      <w:r w:rsidR="00B73949">
        <w:t xml:space="preserve"> between Peak T and OD, </w:t>
      </w:r>
      <w:r w:rsidR="00041C15">
        <w:t>R</w:t>
      </w:r>
      <w:r w:rsidR="00041C15" w:rsidRPr="00BB4EB8">
        <w:rPr>
          <w:vertAlign w:val="superscript"/>
        </w:rPr>
        <w:t>2</w:t>
      </w:r>
      <w:r w:rsidR="00041C15">
        <w:t xml:space="preserve"> = 0.982</w:t>
      </w:r>
      <w:r w:rsidR="00B73949">
        <w:t>1</w:t>
      </w:r>
      <w:r w:rsidR="009516E9">
        <w:t xml:space="preserve"> </w:t>
      </w:r>
      <w:r w:rsidR="00B73949">
        <w:t>(</w:t>
      </w:r>
      <w:r w:rsidR="00041C15">
        <w:t xml:space="preserve">p &lt; 0.001). </w:t>
      </w:r>
      <w:r w:rsidR="0017637E">
        <w:t xml:space="preserve">This </w:t>
      </w:r>
      <w:r w:rsidR="00041C15">
        <w:t>suggest</w:t>
      </w:r>
      <w:r w:rsidR="0017637E">
        <w:t>s</w:t>
      </w:r>
      <w:r w:rsidR="00041C15">
        <w:t xml:space="preserve"> that Peak T fluorescence intensity </w:t>
      </w:r>
      <w:r w:rsidR="0017637E">
        <w:t xml:space="preserve">can be </w:t>
      </w:r>
      <w:r w:rsidR="00BB4EB8">
        <w:t>attributed to an increase</w:t>
      </w:r>
      <w:r w:rsidR="00003479">
        <w:t xml:space="preserve"> in</w:t>
      </w:r>
      <w:r w:rsidR="009516E9">
        <w:t xml:space="preserve"> </w:t>
      </w:r>
      <w:r w:rsidR="00041C15" w:rsidRPr="00185D25">
        <w:rPr>
          <w:i/>
        </w:rPr>
        <w:t>E. coli</w:t>
      </w:r>
      <w:r w:rsidR="00041C15">
        <w:t xml:space="preserve"> p</w:t>
      </w:r>
      <w:r w:rsidR="00BB4EB8">
        <w:t>opulation size</w:t>
      </w:r>
      <w:r>
        <w:t>, in accordance with previous studies</w:t>
      </w:r>
      <w:r w:rsidR="009516E9">
        <w:t xml:space="preserve"> </w:t>
      </w:r>
      <w:r w:rsidR="00965B3E">
        <w:fldChar w:fldCharType="begin" w:fldLock="1"/>
      </w:r>
      <w:r w:rsidR="00A47C1E">
        <w:instrText>ADDIN CSL_CITATION { "citationItems" : [ { "id" : "ITEM-1", "itemData" : { "DOI" : "10.1016/j.scitotenv.2015.05.114", "ISBN" : "0048-9697", "ISSN" : "1879-1026", "PMID" : "26057622", "abstract" : "The intrinsic fluorescence of aquatic organic matter emitted at 350nm when excited at 280nm correlates widely with water quality parameters such as biochemical oxygen demand. Hence, in sewage-impacted rivers and groundwater, it might be expected that fluorescence at these wavelengths will also correlate with the microbial water quality. In this paper we use a portable fluorimeter to assess the relationship between fluorescence intensity at this wavelength pair and Escherichia coli enumeration in contrasting river catchments of poor water quality: in KwaZulu-Natal, S. Africa and the West Midlands, UK. Across all catchments we demonstrate a log correlation (r=0.74) between fluorescence intensity and E. coli over a seven-log range in E. coli enumerations on non-perturbed (unfiltered) samples. Within specific catchments, the relationship between fluorescence intensity and E. coli is more variable, demonstrating the importance of catchment-specific interference. Our research demonstrates the potential of using a portable fluorimeter as an initial screening tool for indicative microbial water quality, and one that is ideally suited to simple pollution scenarios such as assessing the impact of faecal contamination in river or groundwater at specific sites.", "author" : [ { "dropping-particle" : "", "family" : "Baker", "given" : "Andy", "non-dropping-particle" : "", "parse-names" : false, "suffix" : "" }, { "dropping-particle" : "", "family" : "Cumberland", "given" : "Susan A", "non-dropping-particle" : "", "parse-names" : false, "suffix" : "" }, { "dropping-particle" : "", "family" : "Bradley", "given" : "Chris", "non-dropping-particle" : "", "parse-names" : false, "suffix" : "" }, { "dropping-particle" : "", "family" : "Buckley", "given" : "Chris", "non-dropping-particle" : "", "parse-names" : false, "suffix" : "" }, { "dropping-particle" : "", "family" : "Bridgeman", "given" : "John", "non-dropping-particle" : "", "parse-names" : false, "suffix" : "" } ], "container-title" : "Science of the Total Environment", "id" : "ITEM-1", "issued" : { "date-parts" : [ [ "2015" ] ] }, "page" : "14-19", "publisher" : "Elsevier B.V.", "title" : "To what extent can portable fluorescence spectroscopy be used in the real-time assessment of microbial water quality?", "type" : "article-journal", "volume" : "532" }, "uris" : [ "http://www.mendeley.com/documents/?uuid=e3c38515-32a9-4e8f-879f-05ef2720c423" ] }, { "id" : "ITEM-2", "itemData" : { "DOI" : "10.1080/10739149.2016.1198372", "ISSN" : "1073-9149", "author" : [ { "dropping-particle" : "", "family" : "Deepa", "given" : "N.", "non-dropping-particle" : "", "parse-names" : false, "suffix" : "" }, { "dropping-particle" : "", "family" : "Ganesh", "given" : "A. Balaji", "non-dropping-particle" : "", "parse-names" : false, "suffix" : "" } ], "container-title" : "Instrumentation Science &amp; Technology", "id" : "ITEM-2", "issue" : "1", "issued" : { "date-parts" : [ [ "2017" ] ] }, "page" : "85-100", "publisher" : "Taylor &amp; Francis", "title" : "Minimally invasive fluorescence sensing system for real-time monitoring of bacterial cell cultivation", "type" : "article-journal", "volume" : "45" }, "uris" : [ "http://www.mendeley.com/documents/?uuid=8907f466-ff55-413f-be26-e36bbf7d9315" ] }, { "id" : "ITEM-3", "itemData" : { "DOI" : "10.1080/09593330.2011.588401", "ISBN" : "0959-3330", "ISSN" : "0959-3330", "PMID" : "22629644", "abstract" : "Building on previous work where fluorescence spectroscopy has been used to detect sewage in rivers, a portable LED spectrophotometer was used for the first time to establish bacterial numbers in a range of water samples. A mixed-method approach was used with standard bacteria enumeration techniques on diluted river water and sewage works final effluent using a number of diluents (Ringer's solution, tap water and potable spring water). Fluorescence from uncultured dilutions was detected at a 280 nm excitation/360 nm emission wavelength (corresponding to the region of tryptophan and indole fluorescence) and compared with bacteria numbers on the same cultured sample. Good correlations were obtained for total coliforms, E. coli and heterotrophic bacteria with the portable LED spectrophotometer (R2 = 0.78, 0.72 and 0.81 respectively). The results indicate that the portable spectrophotometer could be applied to establish the quality of drinking water in areas of poor sanitation that are subject to faecal contamination, where infrastructure failure has occurred in the supply of clean drinking water. This would be particularly useful where laboratory facilities are not at hand.", "author" : [ { "dropping-particle" : "", "family" : "Cumberland", "given" : "Susan", "non-dropping-particle" : "", "parse-names" : false, "suffix" : "" }, { "dropping-particle" : "", "family" : "Bridgeman", "given" : "John", "non-dropping-particle" : "", "parse-names" : false, "suffix" : "" }, { "dropping-particle" : "", "family" : "Baker", "given" : "Andy", "non-dropping-particle" : "", "parse-names" : false, "suffix" : "" }, { "dropping-particle" : "", "family" : "Sterling", "given" : "Mark", "non-dropping-particle" : "", "parse-names" : false, "suffix" : "" }, { "dropping-particle" : "", "family" : "Ward", "given" : "David", "non-dropping-particle" : "", "parse-names" : false, "suffix" : "" } ], "container-title" : "Environmental Technology", "id" : "ITEM-3", "issue" : "6", "issued" : { "date-parts" : [ [ "2012" ] ] }, "page" : "687-693", "title" : "Fluorescence spectroscopy as a tool for determining microbial quality in potable water applications", "type" : "article-journal", "volume" : "33" }, "uris" : [ "http://www.mendeley.com/documents/?uuid=71e40894-7c91-4f17-8517-4712a6fa3bde" ] }, { "id" : "ITEM-4", "itemData" : { "DOI" : "10.1371/journal.pone.0075270", "ISBN" : "1932-6203", "ISSN" : "19326203", "PMID" : "24098687", "abstract" : "Healthcare-associated infections (HCAI/HAI) represent a substantial threat to patient health during hospitalization and incur billions of dollars additional cost for subsequent treatment. One promising method for the detection of bacterial contamination in a clinical setting before an HAI outbreak occurs is to exploit native fluorescence of cellular molecules for a hand-held, rapid-sweep surveillance instrument. Previous studies have shown fluorescence-based detection to be sensitive and effective for food-borne and environmental microorganisms, and even to be able to distinguish between cell types, but this powerful technique has not yet been deployed on the macroscale for the primary surveillance of contamination in healthcare facilities to prevent HAI. Here we report experimental data for the specification and design of such a fluorescence-based detection instrument. We have characterized the complete fluorescence response of eleven clinically-relevant bacteria by generating excitation-emission matrices (EEMs) over broad wavelength ranges. Furthermore, a number of surfaces and items of equipment commonly present on a ward, and potentially responsible for pathogen transfer, have been analyzed for potential issues of background fluorescence masking the signal from contaminant bacteria. These include bedside handrails, nurse call button, blood pressure cuff and ward computer keyboard, as well as disinfectant cleaning products and microfiber cloth. All examined bacterial strains exhibited a distinctive double-peak fluorescence feature associated with tryptophan with no other cellular fluorophore detected. Thus, this fluorescence survey found that an emission peak of 340nm, from an excitation source at 280nm, was the cellular fluorescence signal to target for detection of bacterial contamination. The majority of materials analysed offer a spectral window through which bacterial contamination could indeed be detected. A few instances were found of potential problems of background fluorescence masking that of bacteria, but in the case of the microfiber cleaning cloth, imaging techniques could morphologically distinguish between stray strands and bacterial contamination.", "author" : [ { "dropping-particle" : "", "family" : "Dartnell", "given" : "Lewis R.", "non-dropping-particle" : "", "parse-names" : false, "suffix" : "" }, { "dropping-particle" : "", "family" : "Roberts", "given" : "Tom A.", "non-dropping-particle" : "", "parse-names" : false, "suffix" : "" }, { "dropping-particle" : "", "family" : "Moore", "given" : "Ginny", "non-dropping-particle" : "", "parse-names" : false, "suffix" : "" }, { "dropping-particle" : "", "family" : "Ward", "given" : "John M.", "non-dropping-particle" : "", "parse-names" : false, "suffix" : "" }, { "dropping-particle" : "", "family" : "Muller", "given" : "Jan Peter", "non-dropping-particle" : "", "parse-names" : false, "suffix" : "" } ], "container-title" : "PLoS ONE", "id" : "ITEM-4", "issue" : "9", "issued" : { "date-parts" : [ [ "2013" ] ] }, "page" : "1-13", "title" : "Fluorescence Characterization of Clinically-Important Bacteria", "type" : "article-journal", "volume" : "8" }, "uris" : [ "http://www.mendeley.com/documents/?uuid=9fb8b642-4d4d-4d33-b11c-145a973dee36" ] }, { "id" : "ITEM-5", "itemData" : { "ISSN" : "0003-7028", "author" : [ { "dropping-particle" : "", "family" : "Sohn", "given" : "Miryeong", "non-dropping-particle" : "", "parse-names" : false, "suffix" : "" }, { "dropping-particle" : "", "family" : "Himmelsbach", "given" : "David S.", "non-dropping-particle" : "", "parse-names" : false, "suffix" : "" }, { "dropping-particle" : "", "family" : "Barton", "given" : "Franklin E. II", "non-dropping-particle" : "", "parse-names" : false, "suffix" : "" }, { "dropping-particle" : "", "family" : "Fedorka-Cray", "given" : "Paula J.", "non-dropping-particle" : "", "parse-names" : false, "suffix" : "" } ], "container-title" : "Applied Spectroscopy", "id" : "ITEM-5", "issue" : "11", "issued" : { "date-parts" : [ [ "2009" ] ] }, "page" : "1251-1255", "title" : "Fluorescence Spectroscopy for Rapid Detection and Classification of Bacterial Pathogens", "type" : "article-journal", "volume" : "63" }, "uris" : [ "http://www.mendeley.com/documents/?uuid=6aaee7e5-2d4f-4035-a25a-fdeba0765b36" ] } ], "mendeley" : { "formattedCitation" : "(Baker et al., 2015; Cumberland et al., 2012; Dartnell et al., 2013; Deepa and Ganesh, 2017; Sohn et al., 2009)", "plainTextFormattedCitation" : "(Baker et al., 2015; Cumberland et al., 2012; Dartnell et al., 2013; Deepa and Ganesh, 2017; Sohn et al., 2009)", "previouslyFormattedCitation" : "(Baker et al., 2015; Cumberland et al., 2012; Dartnell et al., 2013; Deepa and Ganesh, 2017; Sohn et al., 2009)" }, "properties" : { "noteIndex" : 0 }, "schema" : "https://github.com/citation-style-language/schema/raw/master/csl-citation.json" }</w:instrText>
      </w:r>
      <w:r w:rsidR="00965B3E">
        <w:fldChar w:fldCharType="separate"/>
      </w:r>
      <w:r w:rsidR="00DE6F54" w:rsidRPr="00DE6F54">
        <w:rPr>
          <w:noProof/>
        </w:rPr>
        <w:t>(Baker et al., 2015; Cumberland et al., 2012; Dartnell et al., 2013; Deepa and Ganesh, 2017; Sohn et al., 2009)</w:t>
      </w:r>
      <w:r w:rsidR="00965B3E">
        <w:fldChar w:fldCharType="end"/>
      </w:r>
      <w:r w:rsidR="00BB4EB8">
        <w:t xml:space="preserve">. </w:t>
      </w:r>
      <w:r w:rsidR="00041C15">
        <w:t>However, as trypto</w:t>
      </w:r>
      <w:r w:rsidR="00376EE0">
        <w:t>phan is an essential amino acid</w:t>
      </w:r>
      <w:r w:rsidR="00B73949">
        <w:t xml:space="preserve">, </w:t>
      </w:r>
      <w:r w:rsidR="00376EE0">
        <w:t>necessary for protein formation during growth and other metabolic pathways,</w:t>
      </w:r>
      <w:r w:rsidR="00041C15">
        <w:t xml:space="preserve"> it will be produced</w:t>
      </w:r>
      <w:r w:rsidR="009516E9">
        <w:t xml:space="preserve"> </w:t>
      </w:r>
      <w:r w:rsidR="0017637E">
        <w:t xml:space="preserve">as a result of </w:t>
      </w:r>
      <w:r w:rsidR="00376EE0">
        <w:t xml:space="preserve">cell multiplication </w:t>
      </w:r>
      <w:r w:rsidR="00041C15">
        <w:t>and metabolic processing</w:t>
      </w:r>
      <w:r w:rsidR="009516E9">
        <w:t xml:space="preserve"> </w:t>
      </w:r>
      <w:r w:rsidR="00965B3E">
        <w:fldChar w:fldCharType="begin" w:fldLock="1"/>
      </w:r>
      <w:r w:rsidR="0003627D">
        <w:instrText>ADDIN CSL_CITATION { "citationItems" : [ { "id" : "ITEM-1", "itemData" : { "ISBN" : "978-1-118-68814-4", "author" : [ { "dropping-particle" : "", "family" : "Hogg", "given" : "Stuart", "non-dropping-particle" : "", "parse-names" : false, "suffix" : "" } ], "id" : "ITEM-1", "issued" : { "date-parts" : [ [ "2005" ] ] }, "publisher" : "Wiley", "title" : "Essential Microbiology", "type" : "book" }, "uris" : [ "http://www.mendeley.com/documents/?uuid=7411b8e2-8530-4436-8075-a50568a361e5" ] }, { "id" : "ITEM-2", "itemData" : { "ISBN" : "9780521764612", "author" : [ { "dropping-particle" : "", "family" : "Coble", "given" : "Paula G.", "non-dropping-particle" : "", "parse-names" : false, "suffix" : "" }, { "dropping-particle" : "", "family" : "Lead", "given" : "Jamie", "non-dropping-particle" : "", "parse-names" : false, "suffix" : "" }, { "dropping-particle" : "", "family" : "Baker", "given" : "Andy", "non-dropping-particle" : "", "parse-names" : false, "suffix" : "" }, { "dropping-particle" : "", "family" : "Reynolds", "given" : "Darren M.", "non-dropping-particle" : "", "parse-names" : false, "suffix" : "" }, { "dropping-particle" : "", "family" : "Spencer", "given" : "Robert G. M.", "non-dropping-particle" : "", "parse-names" : false, "suffix" : "" } ], "id" : "ITEM-2", "issued" : { "date-parts" : [ [ "2014" ] ] }, "publisher" : "Cambridge University Press", "title" : "Aquatic Organic Matter Fluorescence", "type" : "book" }, "uris" : [ "http://www.mendeley.com/documents/?uuid=99b1dd90-bc46-4087-aea9-8bd28b0fac1d" ] } ], "mendeley" : { "formattedCitation" : "(Coble et al., 2014; Hogg, 2005)", "plainTextFormattedCitation" : "(Coble et al., 2014; Hogg, 2005)", "previouslyFormattedCitation" : "(Coble et al., 2014; Hogg, 2005)" }, "properties" : { "noteIndex" : 0 }, "schema" : "https://github.com/citation-style-language/schema/raw/master/csl-citation.json" }</w:instrText>
      </w:r>
      <w:r w:rsidR="00965B3E">
        <w:fldChar w:fldCharType="separate"/>
      </w:r>
      <w:r w:rsidR="00DE6F54" w:rsidRPr="00DE6F54">
        <w:rPr>
          <w:noProof/>
        </w:rPr>
        <w:t>(Coble et al., 2014; Hogg, 2005)</w:t>
      </w:r>
      <w:r w:rsidR="00965B3E">
        <w:fldChar w:fldCharType="end"/>
      </w:r>
      <w:r w:rsidR="00041C15">
        <w:t>.</w:t>
      </w:r>
      <w:r w:rsidR="003D0AB7">
        <w:t xml:space="preserve"> </w:t>
      </w:r>
      <w:r w:rsidR="00DE6F54">
        <w:t xml:space="preserve">As such, </w:t>
      </w:r>
      <w:r w:rsidR="0017637E">
        <w:t xml:space="preserve">Peak T </w:t>
      </w:r>
      <w:r w:rsidR="00B73949">
        <w:t xml:space="preserve">fluorescence </w:t>
      </w:r>
      <w:r w:rsidR="0017637E">
        <w:t xml:space="preserve">can also be attributed to </w:t>
      </w:r>
      <w:r w:rsidR="0017637E" w:rsidRPr="006014C4">
        <w:rPr>
          <w:i/>
        </w:rPr>
        <w:t>E. coli</w:t>
      </w:r>
      <w:r w:rsidR="0017637E">
        <w:t xml:space="preserve"> cell </w:t>
      </w:r>
      <w:r w:rsidR="00B73949">
        <w:t>activity.</w:t>
      </w:r>
    </w:p>
    <w:p w14:paraId="1B91CF40" w14:textId="41D9D3F2" w:rsidR="00BA36BF" w:rsidRDefault="0017637E" w:rsidP="000515FC">
      <w:pPr>
        <w:pStyle w:val="MainBodyText"/>
        <w:spacing w:line="480" w:lineRule="auto"/>
      </w:pPr>
      <w:r>
        <w:lastRenderedPageBreak/>
        <w:t xml:space="preserve">Figure 1 shows that </w:t>
      </w:r>
      <w:r w:rsidR="00596962">
        <w:t>Peak</w:t>
      </w:r>
      <w:r w:rsidR="000A3290">
        <w:t xml:space="preserve"> C</w:t>
      </w:r>
      <w:r w:rsidR="009516E9">
        <w:t xml:space="preserve"> </w:t>
      </w:r>
      <w:r>
        <w:t xml:space="preserve">also </w:t>
      </w:r>
      <w:r w:rsidR="00596962">
        <w:t>develop</w:t>
      </w:r>
      <w:r>
        <w:t>s</w:t>
      </w:r>
      <w:r w:rsidR="00596962">
        <w:t xml:space="preserve"> during the exponential phase</w:t>
      </w:r>
      <w:r w:rsidR="009516E9">
        <w:t xml:space="preserve"> </w:t>
      </w:r>
      <w:r w:rsidR="00326B21">
        <w:t>of the growth curve</w:t>
      </w:r>
      <w:r w:rsidR="00596962">
        <w:t xml:space="preserve">, </w:t>
      </w:r>
      <w:r w:rsidR="00326B21">
        <w:t xml:space="preserve">exhibiting a </w:t>
      </w:r>
      <w:r w:rsidR="00596962">
        <w:t xml:space="preserve">lag </w:t>
      </w:r>
      <w:r w:rsidR="00326B21">
        <w:t xml:space="preserve">in relation </w:t>
      </w:r>
      <w:r w:rsidR="00596962">
        <w:t>to the OD</w:t>
      </w:r>
      <w:r w:rsidR="00326B21">
        <w:t>.</w:t>
      </w:r>
      <w:r w:rsidR="009516E9">
        <w:t xml:space="preserve"> </w:t>
      </w:r>
      <w:r w:rsidR="00326B21">
        <w:t>T</w:t>
      </w:r>
      <w:r w:rsidR="00596962">
        <w:t xml:space="preserve">he intensity </w:t>
      </w:r>
      <w:r w:rsidR="00326B21">
        <w:t xml:space="preserve">of Peak C </w:t>
      </w:r>
      <w:r w:rsidR="00596962">
        <w:t>continu</w:t>
      </w:r>
      <w:r w:rsidR="00326B21">
        <w:t>es</w:t>
      </w:r>
      <w:r w:rsidR="00596962">
        <w:t xml:space="preserve"> to increase </w:t>
      </w:r>
      <w:r w:rsidR="00CF69E7">
        <w:t xml:space="preserve">even </w:t>
      </w:r>
      <w:r w:rsidR="00596962">
        <w:t>during stationary phase</w:t>
      </w:r>
      <w:r w:rsidR="005F1400">
        <w:t xml:space="preserve">, </w:t>
      </w:r>
      <w:r w:rsidR="00326B21">
        <w:t xml:space="preserve">in which </w:t>
      </w:r>
      <w:r w:rsidR="005F1400">
        <w:t>cell death</w:t>
      </w:r>
      <w:r w:rsidR="00326B21">
        <w:t>s</w:t>
      </w:r>
      <w:r w:rsidR="009516E9">
        <w:t xml:space="preserve"> </w:t>
      </w:r>
      <w:r w:rsidR="00CF69E7">
        <w:t>are</w:t>
      </w:r>
      <w:r w:rsidR="009516E9">
        <w:t xml:space="preserve"> </w:t>
      </w:r>
      <w:r w:rsidR="005F1400">
        <w:t xml:space="preserve">equal </w:t>
      </w:r>
      <w:r w:rsidR="00326B21">
        <w:t xml:space="preserve">to </w:t>
      </w:r>
      <w:r w:rsidR="005F1400">
        <w:t xml:space="preserve">newly formed cells </w:t>
      </w:r>
      <w:r w:rsidR="00965B3E">
        <w:fldChar w:fldCharType="begin" w:fldLock="1"/>
      </w:r>
      <w:r w:rsidR="00185D25">
        <w:instrText>ADDIN CSL_CITATION { "citationItems" : [ { "id" : "ITEM-1", "itemData" : { "ISBN" : "978-1-118-68814-4", "author" : [ { "dropping-particle" : "", "family" : "Hogg", "given" : "Stuart", "non-dropping-particle" : "", "parse-names" : false, "suffix" : "" } ], "id" : "ITEM-1", "issued" : { "date-parts" : [ [ "2005" ] ] }, "publisher" : "Wiley", "title" : "Essential Microbiology", "type" : "book" }, "uris" : [ "http://www.mendeley.com/documents/?uuid=7411b8e2-8530-4436-8075-a50568a361e5" ] }, { "id" : "ITEM-2", "itemData" : { "DOI" : "10.1016/j.watres.2006.03.017", "ISBN" : "0043-1354", "ISSN" : "00431354", "PMID" : "16697027", "abstract" : "Amino acid-like fluorescence has been used as an indicator of biological activity in wastewater effluent and in natural waters, and can be detected using fluorescence spectroscopy. Little or no work has been able to state conclusively that these so called 'amino acid-like' fluorophores are associated with proteins present as a result of bacterial activity. This work aims to ascertain whether bacteria are one possible cause of these 'amino acid-like' peaks observed in natural waters. In addition, fluorescence derived solely from one bacterial source was determined as a function of the growth time and temperature. The bacterium Pseudomonas aeruginosa was isolated from the urban River Tame, Birmingham, UK, and planktonic bacteria were grown in sterile, sealed glass jars, in 100 ml growth media. Bacteria were grown at 11, 25 and 37 ??C, over a maximum of 10 days. A 3D Excitation-Emission Matrix (EEM) plot was generated from fluorescence analysis of the samples. Both tryptophan and tyrosine-like fluorescence, resembling that observed in natural and waste waters, was observed in these samples, indicating that observed fluorescence signals from aquatic systems in the literature were of biotic origin. Significant differences in fluorescence signals were obtained from planktonic cells grown at different temperatures. At 25 and 37 ??C, cells were found to produce predominantly tryptophan-like fluorescence, with some tyrosine-like fluorescence also detected. A further unknown fluorophore was also detected (emission wavelength of approximately 460 nm, with three excitation centres at 225, 260 and 390 nm), likely to be a bacterially produced metabolite. At 11 ??C, a more environmentally realistic temperature in temperate environments, quantitative and qualitative differences were observed in fluorescence signals when compared with the higher temperatures, indicating that laboratory observations conducted at higher temperatures may not be easily used to interpret environmental processes. ?? 2006 Elsevier Ltd. All rights reserved.", "author" : [ { "dropping-particle" : "", "family" : "Elliott", "given" : "S.", "non-dropping-particle" : "", "parse-names" : false, "suffix" : "" }, { "dropping-particle" : "", "family" : "Lead", "given" : "J. R.", "non-dropping-particle" : "", "parse-names" : false, "suffix" : "" }, { "dropping-particle" : "", "family" : "Baker", "given" : "A.", "non-dropping-particle" : "", "parse-names" : false, "suffix" : "" } ], "container-title" : "Water Research", "id" : "ITEM-2", "issued" : { "date-parts" : [ [ "2006" ] ] }, "page" : "2075-2083", "title" : "Characterisation of the fluorescence from freshwater, planktonic bacteria", "type" : "article-journal", "volume" : "40" }, "uris" : [ "http://www.mendeley.com/documents/?uuid=1ce88930-9fac-4813-be16-c642242a0c49" ] } ], "mendeley" : { "formattedCitation" : "(Elliott et al., 2006; Hogg, 2005)", "plainTextFormattedCitation" : "(Elliott et al., 2006; Hogg, 2005)", "previouslyFormattedCitation" : "(Elliott et al., 2006; Hogg, 2005)" }, "properties" : { "noteIndex" : 0 }, "schema" : "https://github.com/citation-style-language/schema/raw/master/csl-citation.json" }</w:instrText>
      </w:r>
      <w:r w:rsidR="00965B3E">
        <w:fldChar w:fldCharType="separate"/>
      </w:r>
      <w:r w:rsidR="00185D25" w:rsidRPr="00185D25">
        <w:rPr>
          <w:noProof/>
        </w:rPr>
        <w:t>(Elliott et al., 2006; Hogg, 2005)</w:t>
      </w:r>
      <w:r w:rsidR="00965B3E">
        <w:fldChar w:fldCharType="end"/>
      </w:r>
      <w:r w:rsidR="00596962">
        <w:t xml:space="preserve">. Nevertheless a positive correlation between OD and Peak C </w:t>
      </w:r>
      <w:r w:rsidR="00326B21">
        <w:t xml:space="preserve">fluorescence intensity </w:t>
      </w:r>
      <w:r w:rsidR="00596962">
        <w:t>is identified, R</w:t>
      </w:r>
      <w:r w:rsidR="00596962" w:rsidRPr="00091F9F">
        <w:rPr>
          <w:vertAlign w:val="superscript"/>
        </w:rPr>
        <w:t>2</w:t>
      </w:r>
      <w:r w:rsidR="00596962">
        <w:t xml:space="preserve"> = 0.8624 (p &lt; 0.001)</w:t>
      </w:r>
      <w:r w:rsidR="006D35F7">
        <w:t>, supporting</w:t>
      </w:r>
      <w:r w:rsidR="00326B21">
        <w:t xml:space="preserve"> the association of </w:t>
      </w:r>
      <w:r w:rsidR="006014C4">
        <w:t>Peak C</w:t>
      </w:r>
      <w:r w:rsidR="00596962">
        <w:t xml:space="preserve"> with bacterial numbers. However, the </w:t>
      </w:r>
      <w:r w:rsidR="00326B21">
        <w:t xml:space="preserve">observed </w:t>
      </w:r>
      <w:r w:rsidR="00596962">
        <w:t xml:space="preserve">lag </w:t>
      </w:r>
      <w:r w:rsidR="00326B21">
        <w:t xml:space="preserve">in conjunction with the </w:t>
      </w:r>
      <w:r w:rsidR="00596962">
        <w:t xml:space="preserve">continued increase in </w:t>
      </w:r>
      <w:r w:rsidR="00326B21">
        <w:t xml:space="preserve">fluorescence </w:t>
      </w:r>
      <w:r w:rsidR="00596962">
        <w:t>intensity during the stationary</w:t>
      </w:r>
      <w:r w:rsidR="00295609">
        <w:t xml:space="preserve"> phase </w:t>
      </w:r>
      <w:r w:rsidR="00326B21">
        <w:t xml:space="preserve">strongly supports the idea </w:t>
      </w:r>
      <w:r w:rsidR="00295609">
        <w:t>that metabolic</w:t>
      </w:r>
      <w:r w:rsidR="00596962">
        <w:t xml:space="preserve"> activity</w:t>
      </w:r>
      <w:r w:rsidR="00CF69E7">
        <w:t>,</w:t>
      </w:r>
      <w:r w:rsidR="001E73E3">
        <w:t xml:space="preserve"> </w:t>
      </w:r>
      <w:r w:rsidR="00326B21">
        <w:t xml:space="preserve">and not bacterial numbers </w:t>
      </w:r>
      <w:r w:rsidR="00965B3E" w:rsidRPr="001E73E3">
        <w:rPr>
          <w:i/>
        </w:rPr>
        <w:t>per se</w:t>
      </w:r>
      <w:r w:rsidR="00326B21">
        <w:t xml:space="preserve">, </w:t>
      </w:r>
      <w:r w:rsidR="00596962">
        <w:t xml:space="preserve">may </w:t>
      </w:r>
      <w:r w:rsidR="006014C4">
        <w:t>be the main driver</w:t>
      </w:r>
      <w:r w:rsidR="00326B21">
        <w:t xml:space="preserve"> for the </w:t>
      </w:r>
      <w:r w:rsidR="006014C4">
        <w:t>creation and production of</w:t>
      </w:r>
      <w:r w:rsidR="001E73E3">
        <w:t xml:space="preserve"> </w:t>
      </w:r>
      <w:r w:rsidR="00596962">
        <w:t>Peak C</w:t>
      </w:r>
      <w:r w:rsidR="00326B21">
        <w:t xml:space="preserve"> fluorophores</w:t>
      </w:r>
      <w:r w:rsidR="00596962">
        <w:t xml:space="preserve">. </w:t>
      </w:r>
      <w:r w:rsidR="00326B21">
        <w:t>Notably</w:t>
      </w:r>
      <w:r w:rsidR="00596962">
        <w:t xml:space="preserve">, the </w:t>
      </w:r>
      <w:r w:rsidR="00326B21">
        <w:t xml:space="preserve">observed </w:t>
      </w:r>
      <w:r w:rsidR="00FD2B68">
        <w:t xml:space="preserve">maximum </w:t>
      </w:r>
      <w:r w:rsidR="00596962">
        <w:t xml:space="preserve">fluorescence intensity of Peak C </w:t>
      </w:r>
      <w:r w:rsidR="00E222B5">
        <w:t xml:space="preserve">is </w:t>
      </w:r>
      <w:r w:rsidR="00326B21">
        <w:t xml:space="preserve">a factor of 10 </w:t>
      </w:r>
      <w:r w:rsidR="00E222B5">
        <w:t>lower than Peak T</w:t>
      </w:r>
      <w:r w:rsidR="00FD2B68">
        <w:t xml:space="preserve"> </w:t>
      </w:r>
      <w:r w:rsidR="00A4706E">
        <w:t>(</w:t>
      </w:r>
      <w:r w:rsidR="00FD2B68">
        <w:t>Figure 1a</w:t>
      </w:r>
      <w:r w:rsidR="00A4706E">
        <w:t>)</w:t>
      </w:r>
      <w:r w:rsidR="00FD2B68">
        <w:t xml:space="preserve">. It can, therefore, be suggested that Peak C may be derived as a metabolic by-product or a secondary metabolite produced mainly during the stationary phase (Figure 1b). </w:t>
      </w:r>
      <w:r w:rsidR="00E222B5" w:rsidRPr="00D1641E">
        <w:t>Peak X</w:t>
      </w:r>
      <w:r w:rsidR="00D1641E">
        <w:t xml:space="preserve"> (Table 1)</w:t>
      </w:r>
      <w:r w:rsidR="00A4706E">
        <w:t xml:space="preserve"> </w:t>
      </w:r>
      <w:r w:rsidR="00ED4207">
        <w:t xml:space="preserve">is </w:t>
      </w:r>
      <w:r w:rsidR="00A4706E">
        <w:t xml:space="preserve">only </w:t>
      </w:r>
      <w:r w:rsidR="00DE6F54">
        <w:t>present</w:t>
      </w:r>
      <w:r w:rsidR="00ED4207">
        <w:t xml:space="preserve"> within</w:t>
      </w:r>
      <w:r w:rsidR="000A3290">
        <w:t xml:space="preserve"> the stationary phase</w:t>
      </w:r>
      <w:r w:rsidR="00ED4207">
        <w:t xml:space="preserve">, </w:t>
      </w:r>
      <w:r w:rsidR="00A4706E">
        <w:t xml:space="preserve">albeit </w:t>
      </w:r>
      <w:r w:rsidR="00ED4207">
        <w:t>a</w:t>
      </w:r>
      <w:r w:rsidR="0082209F">
        <w:t>t</w:t>
      </w:r>
      <w:r w:rsidR="00DE6F54">
        <w:t xml:space="preserve"> comparatively</w:t>
      </w:r>
      <w:r w:rsidR="0082209F">
        <w:t xml:space="preserve"> low</w:t>
      </w:r>
      <w:r w:rsidR="00ED4207">
        <w:t xml:space="preserve"> </w:t>
      </w:r>
      <w:r w:rsidR="00E222B5">
        <w:t>fluorescence intensit</w:t>
      </w:r>
      <w:r w:rsidR="0082209F">
        <w:t>ies</w:t>
      </w:r>
      <w:r w:rsidR="00ED4207">
        <w:t xml:space="preserve"> (~ 30 QSU)</w:t>
      </w:r>
      <w:r w:rsidR="00E222B5">
        <w:t xml:space="preserve">. </w:t>
      </w:r>
      <w:r w:rsidR="00A4706E">
        <w:t>T</w:t>
      </w:r>
      <w:r w:rsidR="00E222B5">
        <w:t xml:space="preserve">he microbial production of Peaks C and X </w:t>
      </w:r>
      <w:r w:rsidR="000A3290">
        <w:t xml:space="preserve">demonstrates the ability of </w:t>
      </w:r>
      <w:r w:rsidR="000A3290" w:rsidRPr="00295609">
        <w:rPr>
          <w:i/>
        </w:rPr>
        <w:t>E. coli</w:t>
      </w:r>
      <w:r w:rsidR="000A3290">
        <w:t xml:space="preserve"> to </w:t>
      </w:r>
      <w:r w:rsidR="0003294D">
        <w:t>rapidly produce (within eight hours),</w:t>
      </w:r>
      <w:r w:rsidR="003D0AB7">
        <w:t xml:space="preserve"> </w:t>
      </w:r>
      <w:r w:rsidR="00091F9F">
        <w:rPr>
          <w:i/>
        </w:rPr>
        <w:t>in situ</w:t>
      </w:r>
      <w:r w:rsidR="00091F9F">
        <w:t xml:space="preserve">, </w:t>
      </w:r>
      <w:r w:rsidR="000A3290">
        <w:t xml:space="preserve">FOM associated with </w:t>
      </w:r>
      <w:proofErr w:type="spellStart"/>
      <w:r w:rsidR="006D35F7">
        <w:t>allochthonous</w:t>
      </w:r>
      <w:proofErr w:type="spellEnd"/>
      <w:r w:rsidR="006D35F7">
        <w:t xml:space="preserve"> </w:t>
      </w:r>
      <w:r w:rsidR="00E222B5">
        <w:t>high molecular weight FOM</w:t>
      </w:r>
      <w:r w:rsidR="0003294D">
        <w:t>.</w:t>
      </w:r>
    </w:p>
    <w:p w14:paraId="43C88452" w14:textId="77777777" w:rsidR="000515FC" w:rsidRDefault="000515FC" w:rsidP="000515FC">
      <w:pPr>
        <w:pStyle w:val="MainBodyText"/>
        <w:spacing w:line="480" w:lineRule="auto"/>
      </w:pPr>
    </w:p>
    <w:p w14:paraId="7E890EDC" w14:textId="77777777" w:rsidR="00091F9F" w:rsidRPr="00185D25" w:rsidRDefault="00635530" w:rsidP="0003294D">
      <w:pPr>
        <w:pStyle w:val="MainBodyText"/>
        <w:spacing w:line="480" w:lineRule="auto"/>
        <w:rPr>
          <w:i/>
        </w:rPr>
      </w:pPr>
      <w:r>
        <w:rPr>
          <w:i/>
        </w:rPr>
        <w:t xml:space="preserve">3.1.2 </w:t>
      </w:r>
      <w:r w:rsidR="00B616EC" w:rsidRPr="00185D25">
        <w:rPr>
          <w:i/>
        </w:rPr>
        <w:t>Bacillus subtilis</w:t>
      </w:r>
    </w:p>
    <w:p w14:paraId="6B0BFC4A" w14:textId="77777777" w:rsidR="00DD5055" w:rsidRDefault="00234733" w:rsidP="00E04AB0">
      <w:pPr>
        <w:pStyle w:val="MainBodyText"/>
        <w:spacing w:line="480" w:lineRule="auto"/>
      </w:pPr>
      <w:r>
        <w:t>F</w:t>
      </w:r>
      <w:r w:rsidR="004558D4">
        <w:t>igure 2</w:t>
      </w:r>
      <w:r w:rsidR="0082209F">
        <w:t xml:space="preserve"> </w:t>
      </w:r>
      <w:r w:rsidR="00DE6F54">
        <w:t xml:space="preserve">highlights Peak T as the dominant fluorescence peak within </w:t>
      </w:r>
      <w:r w:rsidR="0082209F">
        <w:t xml:space="preserve">the </w:t>
      </w:r>
      <w:r w:rsidR="0082209F">
        <w:rPr>
          <w:i/>
        </w:rPr>
        <w:t xml:space="preserve">B. subtilis </w:t>
      </w:r>
      <w:r w:rsidR="0082209F">
        <w:t>growth curve</w:t>
      </w:r>
      <w:r w:rsidR="00E37A38">
        <w:t>. Peak T intensity increases by an order of magnitude throughout the growth curve</w:t>
      </w:r>
      <w:r w:rsidR="00DC6075">
        <w:t xml:space="preserve">, </w:t>
      </w:r>
      <w:r w:rsidR="00E37A38">
        <w:t>in line with the increased OD</w:t>
      </w:r>
      <w:r w:rsidR="00295609">
        <w:t xml:space="preserve"> (Figure 2)</w:t>
      </w:r>
      <w:r w:rsidR="0082209F">
        <w:t>, demonstrating</w:t>
      </w:r>
      <w:r w:rsidR="0003294D">
        <w:t xml:space="preserve"> a strong significant correlation</w:t>
      </w:r>
      <w:r w:rsidR="00DC6075">
        <w:t xml:space="preserve">, </w:t>
      </w:r>
      <w:r w:rsidR="00E37A38">
        <w:t>R</w:t>
      </w:r>
      <w:r w:rsidR="00E37A38" w:rsidRPr="00E37A38">
        <w:rPr>
          <w:vertAlign w:val="superscript"/>
        </w:rPr>
        <w:t>2</w:t>
      </w:r>
      <w:r w:rsidR="00E37A38">
        <w:t xml:space="preserve"> = 0.9879 </w:t>
      </w:r>
      <w:r w:rsidR="00DC6075">
        <w:t>(</w:t>
      </w:r>
      <w:r w:rsidR="00E37A38">
        <w:t>p &lt; 0.005)</w:t>
      </w:r>
      <w:r w:rsidR="0082209F">
        <w:t xml:space="preserve">. </w:t>
      </w:r>
      <w:r w:rsidR="0003294D">
        <w:t>However,</w:t>
      </w:r>
      <w:r w:rsidR="0082209F">
        <w:t xml:space="preserve"> as</w:t>
      </w:r>
      <w:r w:rsidR="00DC6075">
        <w:t xml:space="preserve"> Peak T fluorescence intensity increase</w:t>
      </w:r>
      <w:r w:rsidR="00A9738F">
        <w:t>s</w:t>
      </w:r>
      <w:r w:rsidR="001E73E3">
        <w:t xml:space="preserve"> </w:t>
      </w:r>
      <w:r w:rsidR="00DC6075" w:rsidRPr="00234733">
        <w:t>during</w:t>
      </w:r>
      <w:r w:rsidR="004558D4" w:rsidRPr="00234733">
        <w:t xml:space="preserve"> what appears to be early</w:t>
      </w:r>
      <w:r w:rsidR="001E73E3">
        <w:t xml:space="preserve"> </w:t>
      </w:r>
      <w:r w:rsidR="00DC6075" w:rsidRPr="00234733">
        <w:t>stationary phase</w:t>
      </w:r>
      <w:r w:rsidR="00DC6075">
        <w:t xml:space="preserve"> (Figure 2)</w:t>
      </w:r>
      <w:r w:rsidR="0082209F">
        <w:t>,</w:t>
      </w:r>
      <w:r w:rsidR="00797490">
        <w:t xml:space="preserve"> it could be suggested that these fluorophores are produced by metabolically active cells. This emphasises the use of Peak T as an indicator of microbial activity rather than being attributed to cell enumeration, despite the significant correlation identified</w:t>
      </w:r>
      <w:r w:rsidR="00344EFE">
        <w:t xml:space="preserve">. The production of Peak T within the stationary phase </w:t>
      </w:r>
      <w:r w:rsidR="00533F71">
        <w:t>(</w:t>
      </w:r>
      <w:r w:rsidR="000515FC">
        <w:t>F</w:t>
      </w:r>
      <w:r w:rsidR="00533F71">
        <w:t xml:space="preserve">igure 2) </w:t>
      </w:r>
      <w:r w:rsidR="00344EFE">
        <w:t xml:space="preserve">could also be related to </w:t>
      </w:r>
      <w:r w:rsidR="00344EFE">
        <w:rPr>
          <w:i/>
        </w:rPr>
        <w:t xml:space="preserve">B. subtilis </w:t>
      </w:r>
      <w:r w:rsidR="00344EFE">
        <w:t>sporulation</w:t>
      </w:r>
      <w:r w:rsidR="00533F71">
        <w:t xml:space="preserve">, demonstrated by the high intensity Peak T </w:t>
      </w:r>
      <w:r w:rsidR="00533F71">
        <w:lastRenderedPageBreak/>
        <w:t>fluorescence</w:t>
      </w:r>
      <w:r w:rsidR="00344EFE">
        <w:t xml:space="preserve"> </w:t>
      </w:r>
      <w:r w:rsidR="00533F71">
        <w:t>obtained bacterial endo</w:t>
      </w:r>
      <w:r w:rsidR="00344EFE">
        <w:t>spore</w:t>
      </w:r>
      <w:r w:rsidR="00533F71">
        <w:t xml:space="preserve">s analysed alone </w:t>
      </w:r>
      <w:r w:rsidR="00EA2405">
        <w:t xml:space="preserve">(Figure </w:t>
      </w:r>
      <w:r w:rsidR="004359DE">
        <w:t>3</w:t>
      </w:r>
      <w:r w:rsidR="00EA2405" w:rsidRPr="001E73E3">
        <w:t>). This suggests that some</w:t>
      </w:r>
      <w:r w:rsidR="00190D73" w:rsidRPr="001E73E3">
        <w:t xml:space="preserve"> of the fluorophores attributable to</w:t>
      </w:r>
      <w:r w:rsidR="00EA2405" w:rsidRPr="001E73E3">
        <w:t xml:space="preserve"> Peak T fluorescence </w:t>
      </w:r>
      <w:r w:rsidR="00190D73" w:rsidRPr="001E73E3">
        <w:t>are</w:t>
      </w:r>
      <w:r w:rsidR="00EA2405" w:rsidRPr="001E73E3">
        <w:t xml:space="preserve"> related to structural proteins </w:t>
      </w:r>
      <w:r w:rsidR="00190D73" w:rsidRPr="001E73E3">
        <w:t>since</w:t>
      </w:r>
      <w:r w:rsidR="00EA2405" w:rsidRPr="001E73E3">
        <w:t xml:space="preserve"> endospores are not metabolically active, although this is species specific.</w:t>
      </w:r>
    </w:p>
    <w:p w14:paraId="45DA9227" w14:textId="77777777" w:rsidR="00DD5055" w:rsidRDefault="00E04AB0" w:rsidP="0003294D">
      <w:pPr>
        <w:pStyle w:val="MainBodyText"/>
        <w:spacing w:line="480" w:lineRule="auto"/>
      </w:pPr>
      <w:r>
        <w:t xml:space="preserve">Within the </w:t>
      </w:r>
      <w:r w:rsidRPr="00185D25">
        <w:rPr>
          <w:i/>
        </w:rPr>
        <w:t>B. subtilis</w:t>
      </w:r>
      <w:r>
        <w:t xml:space="preserve"> growth curve, Peak C demonstrates a sudden rise, at 360 minutes, </w:t>
      </w:r>
      <w:r w:rsidR="00DD5055">
        <w:t xml:space="preserve">prior </w:t>
      </w:r>
      <w:r>
        <w:t>to OD and Peak T development (Figure 2), with a strong positive correlation between Peak C fluorescence intensity and the OD being identified, R</w:t>
      </w:r>
      <w:r w:rsidRPr="00185D25">
        <w:rPr>
          <w:vertAlign w:val="superscript"/>
        </w:rPr>
        <w:t>2</w:t>
      </w:r>
      <w:r>
        <w:t xml:space="preserve"> = 0.9465 (p &lt; 0.005). This</w:t>
      </w:r>
      <w:r w:rsidR="00DE6F54">
        <w:t xml:space="preserve"> further</w:t>
      </w:r>
      <w:r>
        <w:t xml:space="preserve"> challenges our current understanding of Peak C </w:t>
      </w:r>
      <w:r w:rsidR="00DE6F54">
        <w:t>being</w:t>
      </w:r>
      <w:r>
        <w:t xml:space="preserve"> attributed to terrestrial </w:t>
      </w:r>
      <w:proofErr w:type="spellStart"/>
      <w:r>
        <w:t>allochthonous</w:t>
      </w:r>
      <w:proofErr w:type="spellEnd"/>
      <w:r>
        <w:t xml:space="preserve"> material </w:t>
      </w:r>
      <w:r w:rsidR="00965B3E">
        <w:fldChar w:fldCharType="begin" w:fldLock="1"/>
      </w:r>
      <w:r w:rsidR="00F703EE">
        <w:instrText>ADDIN CSL_CITATION { "citationItems" : [ { "id" : "ITEM-1", "itemData" : { "ISBN" : "9780521764612", "author" : [ { "dropping-particle" : "", "family" : "Coble", "given" : "Paula G.", "non-dropping-particle" : "", "parse-names" : false, "suffix" : "" }, { "dropping-particle" : "", "family" : "Lead", "given" : "Jamie", "non-dropping-particle" : "", "parse-names" : false, "suffix" : "" }, { "dropping-particle" : "", "family" : "Baker", "given" : "Andy", "non-dropping-particle" : "", "parse-names" : false, "suffix" : "" }, { "dropping-particle" : "", "family" : "Reynolds", "given" : "Darren M.", "non-dropping-particle" : "", "parse-names" : false, "suffix" : "" }, { "dropping-particle" : "", "family" : "Spencer", "given" : "Robert G. M.", "non-dropping-particle" : "", "parse-names" : false, "suffix" : "" } ], "id" : "ITEM-1", "issued" : { "date-parts" : [ [ "2014" ] ] }, "publisher" : "Cambridge University Press", "title" : "Aquatic Organic Matter Fluorescence", "type" : "book" }, "uris" : [ "http://www.mendeley.com/documents/?uuid=99b1dd90-bc46-4087-aea9-8bd28b0fac1d" ] } ], "mendeley" : { "formattedCitation" : "(Coble et al., 2014)", "plainTextFormattedCitation" : "(Coble et al., 2014)", "previouslyFormattedCitation" : "(Coble et al., 2014)" }, "properties" : { "noteIndex" : 0 }, "schema" : "https://github.com/citation-style-language/schema/raw/master/csl-citation.json" }</w:instrText>
      </w:r>
      <w:r w:rsidR="00965B3E">
        <w:fldChar w:fldCharType="separate"/>
      </w:r>
      <w:r w:rsidRPr="00FD5EE0">
        <w:rPr>
          <w:noProof/>
        </w:rPr>
        <w:t>(Coble et al., 2014)</w:t>
      </w:r>
      <w:r w:rsidR="00965B3E">
        <w:fldChar w:fldCharType="end"/>
      </w:r>
      <w:r>
        <w:t xml:space="preserve">. </w:t>
      </w:r>
      <w:r w:rsidR="00965B3E">
        <w:fldChar w:fldCharType="begin" w:fldLock="1"/>
      </w:r>
      <w:r w:rsidR="00A47C1E">
        <w:instrText>ADDIN CSL_CITATION { "citationItems" : [ { "id" : "ITEM-1", "itemData" : { "DOI" : "10.1016/j.saa.2003.12.030", "ISSN" : "13861425", "PMID" : "15294238", "abstract" : "Detection and analysis of bacteria from environmental samples (e.g. water, air, and food) are usually accomplished by standard culture techniques or by analyses that target specific DNA sequences, antigens or chemicals. For large cell numbers in aqueous suspensions, an alternative technique that has proven useful is total luminescence spectroscopy (TLS). TLS is the acquisition of fluorescence data that records the unique excitation-emission matrix (EEM) of compound fluorophores. Past work has shown that one type of bacterial endospore, Bacillus megaterium, possessed a distinct EEM pattern useful for differentiating it in complex biological fluids and suspensions. The work described here extends those observations to establish some limits on the sensitivity and specificity of TLS for the detection and analysis of bacterial endospores versus (bacterial) vegetative cells in aqueous culture. Our findings show Bacillus endospores exhibit a dramatic blue shift of 130nm in excitation and a smaller shift of 50nm in emission when compared to ancillary endospore and non-endospore forming bacterial cells. ?? 2004 Elsevier B.V. All rights reserved.", "author" : [ { "dropping-particle" : "", "family" : "Smith", "given" : "Clint B.", "non-dropping-particle" : "", "parse-names" : false, "suffix" : "" }, { "dropping-particle" : "", "family" : "Anderson", "given" : "John E.", "non-dropping-particle" : "", "parse-names" : false, "suffix" : "" }, { "dropping-particle" : "", "family" : "Webb", "given" : "Stanley R.", "non-dropping-particle" : "", "parse-names" : false, "suffix" : "" } ], "container-title" : "Spectrochimica Acta - Part A: Molecular and Biomolecular Spectroscopy", "id" : "ITEM-1", "issued" : { "date-parts" : [ [ "2004" ] ] }, "page" : "2517-2521", "title" : "Detection of &lt;i&gt;Bacillus&lt;/i&gt; endospores using total luminescence spectroscopy", "type" : "article-journal", "volume" : "60" }, "uris" : [ "http://www.mendeley.com/documents/?uuid=cf3f9a56-d640-4d0e-9610-4bf9447aa407" ] } ], "mendeley" : { "formattedCitation" : "(Smith et al., 2004)", "manualFormatting" : "Smith et al. (2004)", "plainTextFormattedCitation" : "(Smith et al., 2004)", "previouslyFormattedCitation" : "(Smith et al., 2004)" }, "properties" : { "noteIndex" : 0 }, "schema" : "https://github.com/citation-style-language/schema/raw/master/csl-citation.json" }</w:instrText>
      </w:r>
      <w:r w:rsidR="00965B3E">
        <w:fldChar w:fldCharType="separate"/>
      </w:r>
      <w:r>
        <w:rPr>
          <w:noProof/>
        </w:rPr>
        <w:t>Smith et al.</w:t>
      </w:r>
      <w:r w:rsidR="001E73E3">
        <w:rPr>
          <w:noProof/>
        </w:rPr>
        <w:t xml:space="preserve"> </w:t>
      </w:r>
      <w:r>
        <w:rPr>
          <w:noProof/>
        </w:rPr>
        <w:t>(</w:t>
      </w:r>
      <w:r w:rsidRPr="004F1D0D">
        <w:rPr>
          <w:noProof/>
        </w:rPr>
        <w:t>2004)</w:t>
      </w:r>
      <w:r w:rsidR="00965B3E">
        <w:fldChar w:fldCharType="end"/>
      </w:r>
      <w:r>
        <w:t xml:space="preserve"> suggested that the Peak C fluorescence</w:t>
      </w:r>
      <w:r w:rsidR="006B352D">
        <w:t xml:space="preserve">, identified in the presence of </w:t>
      </w:r>
      <w:r w:rsidR="006B352D">
        <w:rPr>
          <w:i/>
        </w:rPr>
        <w:t>Bacillus</w:t>
      </w:r>
      <w:r w:rsidR="00550814">
        <w:rPr>
          <w:i/>
        </w:rPr>
        <w:t xml:space="preserve"> sp.</w:t>
      </w:r>
      <w:r w:rsidR="006B352D">
        <w:rPr>
          <w:i/>
        </w:rPr>
        <w:t>,</w:t>
      </w:r>
      <w:r>
        <w:t xml:space="preserve"> may be related to the fluorescence of endospores. However, </w:t>
      </w:r>
      <w:r w:rsidR="00183CEF">
        <w:t xml:space="preserve">Figure 3 demonstrates </w:t>
      </w:r>
      <w:r>
        <w:t xml:space="preserve">the </w:t>
      </w:r>
      <w:r w:rsidR="00183CEF">
        <w:t>endo</w:t>
      </w:r>
      <w:r>
        <w:t xml:space="preserve">spore suspension obtained from </w:t>
      </w:r>
      <w:r>
        <w:rPr>
          <w:i/>
        </w:rPr>
        <w:t>B. subtilis</w:t>
      </w:r>
      <w:r>
        <w:t xml:space="preserve"> within our study</w:t>
      </w:r>
      <w:r w:rsidR="00DE6F54">
        <w:t xml:space="preserve"> as having high</w:t>
      </w:r>
      <w:r w:rsidR="00550814">
        <w:t xml:space="preserve"> Peak T, and low Peak C, fluorescence</w:t>
      </w:r>
      <w:r w:rsidR="00DE6F54">
        <w:t xml:space="preserve"> intensity</w:t>
      </w:r>
      <w:r w:rsidR="00DD5055">
        <w:t>.</w:t>
      </w:r>
    </w:p>
    <w:p w14:paraId="6D25B1F7" w14:textId="2C3279D0" w:rsidR="00E04AB0" w:rsidRDefault="00E04AB0" w:rsidP="0003294D">
      <w:pPr>
        <w:pStyle w:val="MainBodyText"/>
        <w:spacing w:line="480" w:lineRule="auto"/>
      </w:pPr>
      <w:r>
        <w:t xml:space="preserve">Florescence </w:t>
      </w:r>
      <w:r w:rsidRPr="00581A92">
        <w:t>Peaks M and A</w:t>
      </w:r>
      <w:r w:rsidRPr="00581A92">
        <w:rPr>
          <w:vertAlign w:val="subscript"/>
        </w:rPr>
        <w:t>M</w:t>
      </w:r>
      <w:r w:rsidRPr="00581A92">
        <w:t xml:space="preserve"> are produced </w:t>
      </w:r>
      <w:r>
        <w:t xml:space="preserve">and observed </w:t>
      </w:r>
      <w:r w:rsidRPr="00581A92">
        <w:t xml:space="preserve">at </w:t>
      </w:r>
      <w:r>
        <w:t xml:space="preserve">very </w:t>
      </w:r>
      <w:r w:rsidRPr="00581A92">
        <w:t xml:space="preserve">low intensities within the </w:t>
      </w:r>
      <w:r>
        <w:t xml:space="preserve">early </w:t>
      </w:r>
      <w:r w:rsidRPr="00581A92">
        <w:t xml:space="preserve">stationary phase of the growth curve. </w:t>
      </w:r>
      <w:r>
        <w:t xml:space="preserve">A possible explanation of this observation is the result of the biodegradation of </w:t>
      </w:r>
      <w:r w:rsidR="001B2684">
        <w:t xml:space="preserve">OM responsible for </w:t>
      </w:r>
      <w:r>
        <w:t xml:space="preserve">Peak C </w:t>
      </w:r>
      <w:r w:rsidR="001B2684">
        <w:t>fluorescence</w:t>
      </w:r>
      <w:r w:rsidR="0003627D">
        <w:t xml:space="preserve">, a </w:t>
      </w:r>
      <w:r>
        <w:t xml:space="preserve">process </w:t>
      </w:r>
      <w:r w:rsidR="00DD5055">
        <w:t xml:space="preserve">that </w:t>
      </w:r>
      <w:r>
        <w:t xml:space="preserve">has been noted in the literature </w:t>
      </w:r>
      <w:r w:rsidR="00965B3E">
        <w:fldChar w:fldCharType="begin" w:fldLock="1"/>
      </w:r>
      <w:r w:rsidR="00F703EE">
        <w:instrText>ADDIN CSL_CITATION { "citationItems" : [ { "id" : "ITEM-1", "itemData" : { "ISBN" : "9780521764612", "author" : [ { "dropping-particle" : "", "family" : "Coble", "given" : "Paula G.", "non-dropping-particle" : "", "parse-names" : false, "suffix" : "" }, { "dropping-particle" : "", "family" : "Lead", "given" : "Jamie", "non-dropping-particle" : "", "parse-names" : false, "suffix" : "" }, { "dropping-particle" : "", "family" : "Baker", "given" : "Andy", "non-dropping-particle" : "", "parse-names" : false, "suffix" : "" }, { "dropping-particle" : "", "family" : "Reynolds", "given" : "Darren M.", "non-dropping-particle" : "", "parse-names" : false, "suffix" : "" }, { "dropping-particle" : "", "family" : "Spencer", "given" : "Robert G. M.", "non-dropping-particle" : "", "parse-names" : false, "suffix" : "" } ], "id" : "ITEM-1", "issued" : { "date-parts" : [ [ "2014" ] ] }, "publisher" : "Cambridge University Press", "title" : "Aquatic Organic Matter Fluorescence", "type" : "book" }, "uris" : [ "http://www.mendeley.com/documents/?uuid=99b1dd90-bc46-4087-aea9-8bd28b0fac1d" ] } ], "mendeley" : { "formattedCitation" : "(Coble et al., 2014)", "plainTextFormattedCitation" : "(Coble et al., 2014)", "previouslyFormattedCitation" : "(Coble et al., 2014)" }, "properties" : { "noteIndex" : 0 }, "schema" : "https://github.com/citation-style-language/schema/raw/master/csl-citation.json" }</w:instrText>
      </w:r>
      <w:r w:rsidR="00965B3E">
        <w:fldChar w:fldCharType="separate"/>
      </w:r>
      <w:r w:rsidRPr="00657D64">
        <w:rPr>
          <w:noProof/>
        </w:rPr>
        <w:t>(Coble et al., 2014)</w:t>
      </w:r>
      <w:r w:rsidR="00965B3E">
        <w:fldChar w:fldCharType="end"/>
      </w:r>
      <w:r>
        <w:t>. Alternatively, this could indicate that Peaks M and A</w:t>
      </w:r>
      <w:r w:rsidR="00DD5055" w:rsidRPr="009D2932">
        <w:rPr>
          <w:vertAlign w:val="subscript"/>
        </w:rPr>
        <w:t>M</w:t>
      </w:r>
      <w:r>
        <w:t xml:space="preserve"> can be produced directly, </w:t>
      </w:r>
      <w:r w:rsidR="00965B3E" w:rsidRPr="001E73E3">
        <w:rPr>
          <w:i/>
        </w:rPr>
        <w:t>in situ</w:t>
      </w:r>
      <w:r>
        <w:t>, by bacteria</w:t>
      </w:r>
      <w:r w:rsidR="00982A1B">
        <w:t>,</w:t>
      </w:r>
      <w:r>
        <w:t xml:space="preserve"> as has been suggested to occur within marine environments </w:t>
      </w:r>
      <w:r w:rsidR="00965B3E">
        <w:fldChar w:fldCharType="begin" w:fldLock="1"/>
      </w:r>
      <w:r w:rsidR="00A47C1E">
        <w:instrText>ADDIN CSL_CITATION { "citationItems" : [ { "id" : "ITEM-1", "itemData" : { "DOI" : "10.1016/0304-4203(95)00062-3", "ISBN" : "0304-4203", "ISSN" : "03044203", "abstract" : "High-resolution fluorescence spectroscopy was used to characterize dissolved organic matter (DOM) in concentrated and unconcentrated water samples from a wide variety of freshwater, coastal and marine environments. Several types of fluorescent signals were observed, including humic-like, tyrosine-like, and tryptophan-like. Humic-like fluorescence consisted of two peaks, one stimulated by UV excitation (peak A) and one by visible excitation (peak C). For all samples, the positions of both excitation and emission maxima for peak C were dependent upon wavelength of observation, with a shift towards longer wavelength emission maximum at longer excitation wavelength and longer wavelength excitation maximum at longer emission wavelength. A trend was observed in the position of wavelength-independent maximum fluorescence (ExmaxEmmax) for peak C, with maximum at shorter excitation and emission wavelengths for marine samples than for freshwater samples. Mean positions of these maxima were: rivers ExmaxEmmax = 340448 nm; coastal water ExmaxEmmax = 342442 nm; marine shallow transitional ExmaxEmmax = 310423 nm; marine shallow eutrophic ExmaxEmmax = 299389 nm; and marine deep ExmaxEmmax = 340438 nm. Differences suggest that the humic material in marine surface waters is chemically different from humic material in the other environments sampled. These results explain previous conflicting reports regarding fluorescence properties of DOM from natural waters and also provide a means of distinguishing between water mass sources in the ocean.", "author" : [ { "dropping-particle" : "", "family" : "Coble", "given" : "Paula G.", "non-dropping-particle" : "", "parse-names" : false, "suffix" : "" } ], "container-title" : "Marine Chemistry", "id" : "ITEM-1", "issued" : { "date-parts" : [ [ "1996" ] ] }, "page" : "325-346", "title" : "Characterization of marine and terrestrial DOM in seawater using excitation-emission matrix spectroscopy", "type" : "article-journal", "volume" : "51" }, "uris" : [ "http://www.mendeley.com/documents/?uuid=a9577517-8e01-4c50-9bce-9dca9e4a5725" ] }, { "id" : "ITEM-2", "itemData" : { "DOI" : "10.3354/ame01350", "ISBN" : "0948-3055", "ISSN" : "09483055", "abstract" : "Bacterial production of humic-like fluorescent dissolved organic matter (FDOMH) was examined in a 90 d culture experiment using a bacterial assemblage collected from coastal water with artificial seawater amended by glucose. A rapid decrease in dissolved organic carbon concentration was noticed during Days 1 to 5, and this coincided with an increase in bacterial numbers. The increase in FDOMH, which was determined by Excitation-Emission Matrix Spectroscopy (EEMS), was observed by Day 20, showing the production of FDOMH by bacteria. This increase lagged behind the increase in bacterial numbers, suggesting that the production of FDOMH was accompanied by an alteration of bacterial biomolecules. After Day 30, the fluorescence intensity showed no significant decrease, and 63 % of the maximum intensity on Day 20 remained at the end of the experiment. This high remaining percentage likely reflects the recalcitrant properties of bacteria-derived FDOMH (BAC-FDOMH). High-performance size-exclusion chromatography with fluorescence detection (Excitation/Emission = 335/410 nm) revealed that most of BAC-FDOMH is composed of 3 molecular weight (MW) groups having similar fluorescent properties. The MWs of these were all &lt;1.8 kDa relative to standards with known MW. A photodegradation experiment of BAC-FDOMH demonstrated that the photodegradability of fluorophores varied among the MW groups. Measurements of the MW composition of coastal seawater showed that a recalcitrant fraction of BAC-FDOMH resistant to solar irradiance constituted a part of FDOMH in ambient seawater.", "author" : [ { "dropping-particle" : "", "family" : "Shimotori", "given" : "Koichi", "non-dropping-particle" : "", "parse-names" : false, "suffix" : "" }, { "dropping-particle" : "", "family" : "Omori", "given" : "Yuko", "non-dropping-particle" : "", "parse-names" : false, "suffix" : "" }, { "dropping-particle" : "", "family" : "Hama", "given" : "Takeo", "non-dropping-particle" : "", "parse-names" : false, "suffix" : "" } ], "container-title" : "Aquatic Microbial Ecology", "id" : "ITEM-2", "issued" : { "date-parts" : [ [ "2009" ] ] }, "page" : "55-66", "title" : "Bacterial production of marine humic-like fluorescent dissolved organic matter and its biogeochemical importance", "type" : "article-journal", "volume" : "58" }, "uris" : [ "http://www.mendeley.com/documents/?uuid=d4680ea6-8264-44b8-ab70-45974ade5cfa" ] } ], "mendeley" : { "formattedCitation" : "(Coble, 1996; Shimotori et al., 2009)", "plainTextFormattedCitation" : "(Coble, 1996; Shimotori et al., 2009)", "previouslyFormattedCitation" : "(Coble, 1996; Shimotori et al., 2009)" }, "properties" : { "noteIndex" : 0 }, "schema" : "https://github.com/citation-style-language/schema/raw/master/csl-citation.json" }</w:instrText>
      </w:r>
      <w:r w:rsidR="00965B3E">
        <w:fldChar w:fldCharType="separate"/>
      </w:r>
      <w:r w:rsidR="0082209F" w:rsidRPr="0082209F">
        <w:rPr>
          <w:noProof/>
        </w:rPr>
        <w:t>(Coble, 1996; Shimotori et al., 2009)</w:t>
      </w:r>
      <w:r w:rsidR="00965B3E">
        <w:fldChar w:fldCharType="end"/>
      </w:r>
      <w:r>
        <w:t>.</w:t>
      </w:r>
    </w:p>
    <w:p w14:paraId="5A293BBA" w14:textId="77777777" w:rsidR="00F45994" w:rsidRDefault="00F45994" w:rsidP="00F45994">
      <w:pPr>
        <w:pStyle w:val="MainBodyText"/>
        <w:spacing w:line="480" w:lineRule="auto"/>
      </w:pPr>
    </w:p>
    <w:p w14:paraId="7AE53718" w14:textId="77777777" w:rsidR="00B616EC" w:rsidRPr="00185D25" w:rsidRDefault="00635530" w:rsidP="0003294D">
      <w:pPr>
        <w:pStyle w:val="MainBodyText"/>
        <w:spacing w:line="480" w:lineRule="auto"/>
        <w:rPr>
          <w:i/>
        </w:rPr>
      </w:pPr>
      <w:r>
        <w:rPr>
          <w:i/>
        </w:rPr>
        <w:t xml:space="preserve">3.1.3 </w:t>
      </w:r>
      <w:r w:rsidR="00B616EC" w:rsidRPr="00185D25">
        <w:rPr>
          <w:i/>
        </w:rPr>
        <w:t>Pseudomonas aeruginosa</w:t>
      </w:r>
    </w:p>
    <w:p w14:paraId="467F7C78" w14:textId="77777777" w:rsidR="000C5CBA" w:rsidRDefault="00C4646D" w:rsidP="0003294D">
      <w:pPr>
        <w:pStyle w:val="MainBodyText"/>
        <w:spacing w:line="480" w:lineRule="auto"/>
      </w:pPr>
      <w:r w:rsidRPr="0058610A">
        <w:t>Peak</w:t>
      </w:r>
      <w:r>
        <w:t xml:space="preserve"> T is </w:t>
      </w:r>
      <w:r w:rsidR="0003627D">
        <w:t xml:space="preserve">ubiquitous within </w:t>
      </w:r>
      <w:r>
        <w:t xml:space="preserve">the </w:t>
      </w:r>
      <w:r w:rsidRPr="00185D25">
        <w:rPr>
          <w:i/>
        </w:rPr>
        <w:t>P. aeruginosa</w:t>
      </w:r>
      <w:r>
        <w:t xml:space="preserve"> growth curve </w:t>
      </w:r>
      <w:r w:rsidR="005D2FEA">
        <w:t xml:space="preserve">(Figure </w:t>
      </w:r>
      <w:r w:rsidR="004359DE">
        <w:t>4</w:t>
      </w:r>
      <w:r w:rsidR="005D2FEA">
        <w:t>)</w:t>
      </w:r>
      <w:r w:rsidR="0003627D">
        <w:t>,</w:t>
      </w:r>
      <w:r w:rsidR="005D2FEA">
        <w:t xml:space="preserve"> </w:t>
      </w:r>
      <w:r w:rsidR="0003627D">
        <w:t xml:space="preserve">increasing </w:t>
      </w:r>
      <w:r>
        <w:t>by an order of magnitude within the exponential phase. A</w:t>
      </w:r>
      <w:r w:rsidR="001E73E3">
        <w:t xml:space="preserve"> </w:t>
      </w:r>
      <w:r w:rsidR="0003627D">
        <w:t xml:space="preserve">relatively weaker </w:t>
      </w:r>
      <w:r>
        <w:t>correlation</w:t>
      </w:r>
      <w:r w:rsidR="006D35F7">
        <w:t>, R</w:t>
      </w:r>
      <w:r w:rsidR="006D35F7" w:rsidRPr="005527BD">
        <w:rPr>
          <w:vertAlign w:val="superscript"/>
        </w:rPr>
        <w:t>2</w:t>
      </w:r>
      <w:r w:rsidR="006D35F7">
        <w:t xml:space="preserve"> = 0.7601 (p &lt; 0.005), </w:t>
      </w:r>
      <w:r>
        <w:t>is identified between Peak T and the OD</w:t>
      </w:r>
      <w:r w:rsidR="006D35F7">
        <w:t>,</w:t>
      </w:r>
      <w:r w:rsidR="009F61C1" w:rsidRPr="001E73E3">
        <w:t xml:space="preserve"> likely to be caused by the upregulation of Peak T </w:t>
      </w:r>
      <w:r w:rsidR="00190D73" w:rsidRPr="001E73E3">
        <w:t xml:space="preserve">independent of cell number </w:t>
      </w:r>
      <w:r w:rsidR="00CC6DDE" w:rsidRPr="001E73E3">
        <w:t xml:space="preserve">which can be seen </w:t>
      </w:r>
      <w:r w:rsidR="009F61C1" w:rsidRPr="001E73E3">
        <w:t>at 330 minutes, in the late exponential, early stationary phase</w:t>
      </w:r>
      <w:r w:rsidR="00BA7C09" w:rsidRPr="001E73E3">
        <w:t xml:space="preserve"> (Figure </w:t>
      </w:r>
      <w:r w:rsidR="004359DE" w:rsidRPr="001E73E3">
        <w:t>4</w:t>
      </w:r>
      <w:r w:rsidR="00BA7C09" w:rsidRPr="001E73E3">
        <w:t>)</w:t>
      </w:r>
      <w:r w:rsidR="009F61C1" w:rsidRPr="001E73E3">
        <w:t>. Prior to this, the Peak T fluorescence development tracks the OD</w:t>
      </w:r>
      <w:r w:rsidR="00814748" w:rsidRPr="001E73E3">
        <w:t xml:space="preserve"> (R</w:t>
      </w:r>
      <w:r w:rsidR="00814748" w:rsidRPr="001E73E3">
        <w:rPr>
          <w:vertAlign w:val="superscript"/>
        </w:rPr>
        <w:t>2</w:t>
      </w:r>
      <w:r w:rsidR="00814748" w:rsidRPr="001E73E3">
        <w:t xml:space="preserve"> =</w:t>
      </w:r>
      <w:r w:rsidR="00814748">
        <w:t xml:space="preserve"> 0.9674, p &lt; 0.05)</w:t>
      </w:r>
      <w:r w:rsidR="009F61C1">
        <w:t xml:space="preserve">. One possible explanation for this sudden increase in Peak T </w:t>
      </w:r>
      <w:r w:rsidR="009F61C1">
        <w:lastRenderedPageBreak/>
        <w:t xml:space="preserve">fluorescence intensity is the production of exotoxin A; exotoxin A is an iron-scavenging enzyme that is produced by </w:t>
      </w:r>
      <w:r w:rsidR="009F61C1" w:rsidRPr="00185D25">
        <w:rPr>
          <w:i/>
        </w:rPr>
        <w:t>P. aeruginosa</w:t>
      </w:r>
      <w:r w:rsidR="009F61C1">
        <w:t xml:space="preserve"> upon entry into stationary phase </w:t>
      </w:r>
      <w:r w:rsidR="00965B3E">
        <w:fldChar w:fldCharType="begin" w:fldLock="1"/>
      </w:r>
      <w:r w:rsidR="00A47C1E">
        <w:instrText>ADDIN CSL_CITATION { "citationItems" : [ { "id" : "ITEM-1", "itemData" : { "author" : [ { "dropping-particle" : "", "family" : "Somerville", "given" : "Greg", "non-dropping-particle" : "", "parse-names" : false, "suffix" : "" }, { "dropping-particle" : "", "family" : "Mikoryak", "given" : "Carole Ann", "non-dropping-particle" : "", "parse-names" : false, "suffix" : "" }, { "dropping-particle" : "", "family" : "Reitzer", "given" : "Larry", "non-dropping-particle" : "", "parse-names" : false, "suffix" : "" }, { "dropping-particle" : "", "family" : "Mikoryak", "given" : "Carole A N N", "non-dropping-particle" : "", "parse-names" : false, "suffix" : "" } ], "container-title" : "Journal of Bacteriology", "id" : "ITEM-1", "issue" : "4", "issued" : { "date-parts" : [ [ "1999" ] ] }, "page" : "1072-1078", "title" : "Physiological Characterization of &lt;i&gt;Pseudomonas aeruginosa&lt;/i&gt; during Exotoxin A Synthesis: Glutamate, Iron Limitation, and Aconitase Activity", "type" : "article-journal", "volume" : "181" }, "uris" : [ "http://www.mendeley.com/documents/?uuid=addaf7c6-794c-420e-ab8a-a0a28d182fea" ] }, { "id" : "ITEM-2", "itemData" : { "author" : [ { "dropping-particle" : "", "family" : "Lory", "given" : "S", "non-dropping-particle" : "", "parse-names" : false, "suffix" : "" } ], "container-title" : "Journal of Bacteriology", "id" : "ITEM-2", "issue" : "3", "issued" : { "date-parts" : [ [ "1986" ] ] }, "page" : "1451-1456", "title" : "Effect of Iron on Accumulation of Exotoxin A-Specific mRNA in &lt;i&gt;Pseudomonas aeruginosa&lt;/i&gt;", "type" : "article-journal", "volume" : "168" }, "uris" : [ "http://www.mendeley.com/documents/?uuid=ca12f69f-b4fd-4cb4-8513-7cfb422141fc" ] } ], "mendeley" : { "formattedCitation" : "(Lory, 1986; Somerville et al., 1999)", "plainTextFormattedCitation" : "(Lory, 1986; Somerville et al., 1999)", "previouslyFormattedCitation" : "(Lory, 1986; Somerville et al., 1999)" }, "properties" : { "noteIndex" : 0 }, "schema" : "https://github.com/citation-style-language/schema/raw/master/csl-citation.json" }</w:instrText>
      </w:r>
      <w:r w:rsidR="00965B3E">
        <w:fldChar w:fldCharType="separate"/>
      </w:r>
      <w:r w:rsidR="009F61C1" w:rsidRPr="009F61C1">
        <w:rPr>
          <w:noProof/>
        </w:rPr>
        <w:t>(Lory, 1986; Somerville et al., 1999)</w:t>
      </w:r>
      <w:r w:rsidR="00965B3E">
        <w:fldChar w:fldCharType="end"/>
      </w:r>
      <w:r w:rsidR="009F61C1">
        <w:t xml:space="preserve">. </w:t>
      </w:r>
      <w:r w:rsidR="006E0734">
        <w:t xml:space="preserve">Previous studies have shown how </w:t>
      </w:r>
      <w:r w:rsidR="009F61C1">
        <w:t xml:space="preserve">Exotoxin A </w:t>
      </w:r>
      <w:r w:rsidR="006E0734">
        <w:t>can be</w:t>
      </w:r>
      <w:r w:rsidR="00594EF9">
        <w:t xml:space="preserve"> used</w:t>
      </w:r>
      <w:r w:rsidR="009F61C1">
        <w:t xml:space="preserve"> to determine protein activity</w:t>
      </w:r>
      <w:r w:rsidR="006E0734">
        <w:t>,</w:t>
      </w:r>
      <w:r w:rsidR="009F61C1">
        <w:t xml:space="preserve"> by assessing tryptophan (Peak T) fluorescence quenching upon binding of NAD+ to the enzyme active site</w:t>
      </w:r>
      <w:r w:rsidR="001E73E3">
        <w:t xml:space="preserve"> </w:t>
      </w:r>
      <w:r w:rsidR="00965B3E">
        <w:fldChar w:fldCharType="begin" w:fldLock="1"/>
      </w:r>
      <w:r w:rsidR="00A47C1E">
        <w:instrText>ADDIN CSL_CITATION { "citationItems" : [ { "id" : "ITEM-1", "itemData" : { "DOI" : "10.1074/jbc.274.22.15646", "ISSN" : "00219258", "PMID" : "10336461", "abstract" : "Single tryptophan mutant proteins of a catalytically active domain III recombinant protein (PE24) from Pseudomonas aeruginosa exotoxin A were prepared by site-directed mutagenesis. The binding of the dinucleotide substrate, NAD+, to the PE24 active site was studied by exploiting intrinsic tryptophan fluorescence for the wild-type, single Trp, and tryptophan-deficient mutant proteins. Various approaches were used to study the substrate binding process, including dynamic quenching, CD spectroscopy, steady-state fluorescence emission analysis, NAD+-glycohydrolase activity, NAD+ binding analysis, protein denaturation experiments, fluorescence lifetime analysis, steady-state anisotropy measurement, stopped flow fluorescence spectroscopy, and quantum yield determination. It was found that the conservative replacement of tryptophan residues with phenylalanine had little or no effect on the folded stability and enzyme activity of the PE24 protein. Dynamic quenching experiments indicated that when bound to the active site of the enzyme, the NAD+ substrate protected Trp-558 from solvent to a large extent but had no effect on the degree of solvent exposure for tryptophans 417 and 466. Also, upon substrate binding, the anisotropy of the Trp-417(W466F/W558F) protein showed the largest increase, followed by Trp-466(W417F/W558F), and there was no effect on Trp-558(W417F/W466F). Furthermore, the intrinsic tryptophan fluorescence exhibited the highest degree of substrate-induced quenching for the wild-type protein, followed in decreasing order by Trp-417(W466F/W558F), Trp-558(W417F/W466F), and Trp-466(W417F/W558F). These data provide evidence for a structural rearrangement in the enzyme domain near Trp-417 invoked by the binding of the NAD+ substrate.", "author" : [ { "dropping-particle" : "", "family" : "Beattie", "given" : "Bryan Kent", "non-dropping-particle" : "", "parse-names" : false, "suffix" : "" }, { "dropping-particle" : "", "family" : "Merrill", "given" : "Allan Rod", "non-dropping-particle" : "", "parse-names" : false, "suffix" : "" } ], "container-title" : "Journal of Biological Chemistry", "id" : "ITEM-1", "issue" : "22", "issued" : { "date-parts" : [ [ "1999" ] ] }, "page" : "15646-15654", "title" : "A Fluorescence Investigation of the Active Site of &lt;i&gt;Pseudomonas aeruginosa&lt;/i&gt; Exotoxin A", "type" : "article-journal", "volume" : "274" }, "uris" : [ "http://www.mendeley.com/documents/?uuid=530e6708-2fcf-417b-8785-72b96103360c" ] }, { "id" : "ITEM-2", "itemData" : { "DOI" : "10.1021/bi961985t", "ISBN" : "0006-2960 (Print)\\r0006-2960 (Linking)", "ISSN" : "00062960", "PMID" : "8952460", "abstract" : "The role of the tryptophan residues in the substrate-binding and catalytic mechanism of an enzymatically active C-terminal fragment of Pseudomonas aeruginosa exotoxin A was studied by individually or jointly replacing these residues with phenylalanine. Substitution of W-466 decreased the ADP-ribosyltransferase and NAD(+)-glycohydrolase activities by 20- and 3-fold, respectively. In contrast, substitution of W-417 or W-558 with phenylalanine both resulted in a 3-fold decrease in ADP-ribosyltransferase activity with, however, only a decrease by 40% and 70% in NAD(+)-glycohydrolase activity, respectively. Simultaneous replacement of W-466 and W-558 resulted in a 200-fold decrease in ADP-ribosyltransferase and an 6-fold decrease in NAD(+)-glycohydrolase activities, suggesting that W-466 may play a minor role in the transfer of ADP-ribose to the eEF-2 protein. Chemical modification of the tryptophan residues in the wild-type toxin fragment by N-bromosuccinimide revealed the presence of a single residue important for enzymatic activity, W-466, with a minor contribution from W-558. Additionally, tryptophan residues, W-305 and W-417, were refractory to oxidation by N-bromosuccinimide, which likely indicated the buried nature of these residues within the protein structure. Titration of the wild-type toxin fragment with NAD+ resulted in the quenching of the intrinsic tryptophan fluorescence to 58% of the initial value. Titration of the various single and a double tryptophan replacement mutant protein(s) indicated that W-558 and W-466 are responsible for the substrate-induced fluorescence quenching, with the former being responsible for the largest fraction of the observed quenching in the wild-type toxin. Consequently, a molecular mechanism is proposed for the substrate-induced fluorescence quenching of both W-466 and W-558. Furthermore, molecular modeling of the recent crystal structures for both exotoxin A (domain III fragment) and diphtheria toxin, combined with a variety of previous results, has led to the proposal for a catalytic mechanism for the ADP-ribosyltransferase reaction. This mechanism features a SN1 attack (instead of the previously purported SN2 mechanism) by the diphthamide residue (nucleophile) of eukaryotic elongation factor 2 on the C-1 of the nicotinamide ribose of NAD+, which results in an inversion of configuration likely due to steric constraints within the NAD(+)-toxin-elongation factor 2 complex.", "author" : [ { "dropping-particle" : "", "family" : "Beattie", "given" : "Bryan K.", "non-dropping-particle" : "", "parse-names" : false, "suffix" : "" }, { "dropping-particle" : "", "family" : "Prentice", "given" : "Gerry A.", "non-dropping-particle" : "", "parse-names" : false, "suffix" : "" }, { "dropping-particle" : "", "family" : "Merrill", "given" : "A. Rod", "non-dropping-particle" : "", "parse-names" : false, "suffix" : "" } ], "container-title" : "Biochemistry", "id" : "ITEM-2", "issue" : "48", "issued" : { "date-parts" : [ [ "1996" ] ] }, "page" : "15134-15142", "title" : "Investigation into the Catalytic role for the Tryptophan Residues within Domain III of &lt;i&gt;Pseudomonas aeruginosa&lt;/i&gt; Exotoxin A", "type" : "article-journal", "volume" : "35" }, "uris" : [ "http://www.mendeley.com/documents/?uuid=2c519afb-2e3a-4efd-a42f-d23bbc8ea0d0" ] }, { "id" : "ITEM-3", "itemData" : { "DOI" : "10.1021/bi960396k", "ISBN" : "0006-2960", "ISSN" : "00062960", "PMID" : "8703907", "abstract" : "Pseudomonas aeruginosa exotoxin A (ETA) and its C-terminal, enzymatically active fragment (PE40, 375 residues) were studied by high-performance size-exclusion chromatography, steady-state and stopped-flow fluorescence spectroscopy, and circular dichroism spectroscopy. Both proteins have been overexpressed and purified by high-performance liquid chromatography. The effect of various activation conditions (pH, urea, and DTT) on enzymatic activity was studied. Upon enzymatic activation, structural changes induced within both proteins' structures were monitored, and these changes were correlated with concomitant alterations in the catalytic activity of the proteins. The pH optimum of enzymatic activity for both ETA and PE40 was between 7.0 and 8.0, decreasing to nearly zero at acidic (pH 5.0) and basic (pH 11-12) values. Analysis of the pH titration data revealed the presence of two distinct pK(a) values which implicate a His residue(s) (likely His-440 and -426) and a Tyr or Lys residue (possibly Tyr-481), The identity and possible role of an active site Lys residue is not known. Additionally, a significant increase in the Stokes radii of both proteins was detected when the pH was lowered from 8.0 to 6.0. The enzymatic activity of PE40 was not affected by urea or DTT, and its Stokes radius decreased monotonically with increasing urea concentration in the presence of DTT. In contrast, the enzymatic activity of ETA peaked when the protein was preincubated with 4.0 M urea, and this coincided with a large transition (increase) in the protein's Stokes radius between 3 and 5 M urea. Furthermore, loss of helical secondary structure of both PE40 and ETA commenced at approximately 2 M urea and progressively diminished at higher denaturant concentrations. The unfolding of both proteins in urea (and DTT) was reversible, and the free energies of unfolding were determined by both circular dichroism and fluorescence spectroscopy and were found to be 13.7 +/- 2.9 and 9.8 +/- 3.4 kJ/mol, respectively, for ETA and were 17.8 +/- 6.8 and 7.5 +/- 3.6 kJ/mol, respectively, for PE40. The refolding rate of PE40 was relatively rapid [t(1/2)(1) = 27 s, t(1/2)(2) = 624 s], which was in stark contrast to the refolding rate of ETA (t(1/2) = several hours), The relative refolding rates of PE40 and ETA help to explain the mechanism of in vitro enzyme activation and assay.", "author" : [ { "dropping-particle" : "", "family" : "Beattie", "given" : "Bryan K.", "non-dropping-particle" : "", "parse-names" : false, "suffix" : "" }, { "dropping-particle" : "", "family" : "Merrill", "given" : "A. Rod", "non-dropping-particle" : "", "parse-names" : false, "suffix" : "" } ], "container-title" : "Biochemistry", "id" : "ITEM-3", "issue" : "28", "issued" : { "date-parts" : [ [ "1996" ] ] }, "page" : "9042-9051", "title" : "&lt;i&gt;In vitro&lt;/i&gt; Enzyme Activation and Folded Stability of &lt;i&gt;Pseudomonas aeruginosa&lt;/i&gt; Exotoxin A and Its C-Terminal Peptide", "type" : "article-journal", "volume" : "35" }, "uris" : [ "http://www.mendeley.com/documents/?uuid=85eedc55-17c9-44af-b923-0514debce670" ] } ], "mendeley" : { "formattedCitation" : "(Beattie and Merrill, 1999, 1996; Beattie et al., 1996)", "plainTextFormattedCitation" : "(Beattie and Merrill, 1999, 1996; Beattie et al., 1996)", "previouslyFormattedCitation" : "(Beattie and Merrill, 1999, 1996; Beattie et al., 1996)" }, "properties" : { "noteIndex" : 0 }, "schema" : "https://github.com/citation-style-language/schema/raw/master/csl-citation.json" }</w:instrText>
      </w:r>
      <w:r w:rsidR="00965B3E">
        <w:fldChar w:fldCharType="separate"/>
      </w:r>
      <w:r w:rsidR="00DE6F54" w:rsidRPr="00DE6F54">
        <w:rPr>
          <w:noProof/>
        </w:rPr>
        <w:t>(Beattie and Merrill, 1999, 1996; Beattie et al., 1996)</w:t>
      </w:r>
      <w:r w:rsidR="00965B3E">
        <w:fldChar w:fldCharType="end"/>
      </w:r>
      <w:r w:rsidR="009F61C1">
        <w:t xml:space="preserve">. </w:t>
      </w:r>
      <w:r w:rsidR="006E0734">
        <w:t>Therefore, the observed subsequent sudden decline in Peak T fluorescence intensity at 450 minutes may be as a result of this</w:t>
      </w:r>
      <w:r w:rsidR="009F61C1">
        <w:t xml:space="preserve"> quenching </w:t>
      </w:r>
      <w:r w:rsidR="007C4B93">
        <w:t xml:space="preserve">phenomena (Figure </w:t>
      </w:r>
      <w:r w:rsidR="004359DE">
        <w:t>4</w:t>
      </w:r>
      <w:r w:rsidR="007C4B93">
        <w:t>).</w:t>
      </w:r>
    </w:p>
    <w:p w14:paraId="23D6DF0A" w14:textId="77777777" w:rsidR="00C4646D" w:rsidRDefault="00955A24" w:rsidP="0003294D">
      <w:pPr>
        <w:pStyle w:val="MainBodyText"/>
        <w:spacing w:line="480" w:lineRule="auto"/>
      </w:pPr>
      <w:r>
        <w:rPr>
          <w:i/>
        </w:rPr>
        <w:t xml:space="preserve">P. </w:t>
      </w:r>
      <w:r w:rsidRPr="00295609">
        <w:rPr>
          <w:i/>
        </w:rPr>
        <w:t>aeruginosa</w:t>
      </w:r>
      <w:r>
        <w:t xml:space="preserve"> has the most complex EEM spectra of the species analysed </w:t>
      </w:r>
      <w:r w:rsidR="006E0734">
        <w:t xml:space="preserve">within this study </w:t>
      </w:r>
      <w:r w:rsidR="00965B3E">
        <w:fldChar w:fldCharType="begin" w:fldLock="1"/>
      </w:r>
      <w:r w:rsidR="00A47C1E">
        <w:instrText>ADDIN CSL_CITATION { "citationItems" : [ { "id" : "ITEM-1", "itemData" : { "DOI" : "10.1371/journal.pone.0075270", "ISBN" : "1932-6203", "ISSN" : "19326203", "PMID" : "24098687", "abstract" : "Healthcare-associated infections (HCAI/HAI) represent a substantial threat to patient health during hospitalization and incur billions of dollars additional cost for subsequent treatment. One promising method for the detection of bacterial contamination in a clinical setting before an HAI outbreak occurs is to exploit native fluorescence of cellular molecules for a hand-held, rapid-sweep surveillance instrument. Previous studies have shown fluorescence-based detection to be sensitive and effective for food-borne and environmental microorganisms, and even to be able to distinguish between cell types, but this powerful technique has not yet been deployed on the macroscale for the primary surveillance of contamination in healthcare facilities to prevent HAI. Here we report experimental data for the specification and design of such a fluorescence-based detection instrument. We have characterized the complete fluorescence response of eleven clinically-relevant bacteria by generating excitation-emission matrices (EEMs) over broad wavelength ranges. Furthermore, a number of surfaces and items of equipment commonly present on a ward, and potentially responsible for pathogen transfer, have been analyzed for potential issues of background fluorescence masking the signal from contaminant bacteria. These include bedside handrails, nurse call button, blood pressure cuff and ward computer keyboard, as well as disinfectant cleaning products and microfiber cloth. All examined bacterial strains exhibited a distinctive double-peak fluorescence feature associated with tryptophan with no other cellular fluorophore detected. Thus, this fluorescence survey found that an emission peak of 340nm, from an excitation source at 280nm, was the cellular fluorescence signal to target for detection of bacterial contamination. The majority of materials analysed offer a spectral window through which bacterial contamination could indeed be detected. A few instances were found of potential problems of background fluorescence masking that of bacteria, but in the case of the microfiber cleaning cloth, imaging techniques could morphologically distinguish between stray strands and bacterial contamination.", "author" : [ { "dropping-particle" : "", "family" : "Dartnell", "given" : "Lewis R.", "non-dropping-particle" : "", "parse-names" : false, "suffix" : "" }, { "dropping-particle" : "", "family" : "Roberts", "given" : "Tom A.", "non-dropping-particle" : "", "parse-names" : false, "suffix" : "" }, { "dropping-particle" : "", "family" : "Moore", "given" : "Ginny", "non-dropping-particle" : "", "parse-names" : false, "suffix" : "" }, { "dropping-particle" : "", "family" : "Ward", "given" : "John M.", "non-dropping-particle" : "", "parse-names" : false, "suffix" : "" }, { "dropping-particle" : "", "family" : "Muller", "given" : "Jan Peter", "non-dropping-particle" : "", "parse-names" : false, "suffix" : "" } ], "container-title" : "PLoS ONE", "id" : "ITEM-1", "issue" : "9", "issued" : { "date-parts" : [ [ "2013" ] ] }, "page" : "1-13", "title" : "Fluorescence Characterization of Clinically-Important Bacteria", "type" : "article-journal", "volume" : "8" }, "uris" : [ "http://www.mendeley.com/documents/?uuid=9fb8b642-4d4d-4d33-b11c-145a973dee36" ] }, { "id" : "ITEM-2", "itemData" : { "DOI" : "10.1016/j.saa.2003.12.030", "ISSN" : "13861425", "PMID" : "15294238", "abstract" : "Detection and analysis of bacteria from environmental samples (e.g. water, air, and food) are usually accomplished by standard culture techniques or by analyses that target specific DNA sequences, antigens or chemicals. For large cell numbers in aqueous suspensions, an alternative technique that has proven useful is total luminescence spectroscopy (TLS). TLS is the acquisition of fluorescence data that records the unique excitation-emission matrix (EEM) of compound fluorophores. Past work has shown that one type of bacterial endospore, Bacillus megaterium, possessed a distinct EEM pattern useful for differentiating it in complex biological fluids and suspensions. The work described here extends those observations to establish some limits on the sensitivity and specificity of TLS for the detection and analysis of bacterial endospores versus (bacterial) vegetative cells in aqueous culture. Our findings show Bacillus endospores exhibit a dramatic blue shift of 130nm in excitation and a smaller shift of 50nm in emission when compared to ancillary endospore and non-endospore forming bacterial cells. ?? 2004 Elsevier B.V. All rights reserved.", "author" : [ { "dropping-particle" : "", "family" : "Smith", "given" : "Clint B.", "non-dropping-particle" : "", "parse-names" : false, "suffix" : "" }, { "dropping-particle" : "", "family" : "Anderson", "given" : "John E.", "non-dropping-particle" : "", "parse-names" : false, "suffix" : "" }, { "dropping-particle" : "", "family" : "Webb", "given" : "Stanley R.", "non-dropping-particle" : "", "parse-names" : false, "suffix" : "" } ], "container-title" : "Spectrochimica Acta - Part A: Molecular and Biomolecular Spectroscopy", "id" : "ITEM-2", "issued" : { "date-parts" : [ [ "2004" ] ] }, "page" : "2517-2521", "title" : "Detection of &lt;i&gt;Bacillus&lt;/i&gt; endospores using total luminescence spectroscopy", "type" : "article-journal", "volume" : "60" }, "uris" : [ "http://www.mendeley.com/documents/?uuid=cf3f9a56-d640-4d0e-9610-4bf9447aa407" ] }, { "id" : "ITEM-3", "itemData" : { "DOI" : "10.1016/j.watres.2006.03.017", "ISBN" : "0043-1354", "ISSN" : "00431354", "PMID" : "16697027", "abstract" : "Amino acid-like fluorescence has been used as an indicator of biological activity in wastewater effluent and in natural waters, and can be detected using fluorescence spectroscopy. Little or no work has been able to state conclusively that these so called 'amino acid-like' fluorophores are associated with proteins present as a result of bacterial activity. This work aims to ascertain whether bacteria are one possible cause of these 'amino acid-like' peaks observed in natural waters. In addition, fluorescence derived solely from one bacterial source was determined as a function of the growth time and temperature. The bacterium Pseudomonas aeruginosa was isolated from the urban River Tame, Birmingham, UK, and planktonic bacteria were grown in sterile, sealed glass jars, in 100 ml growth media. Bacteria were grown at 11, 25 and 37 ??C, over a maximum of 10 days. A 3D Excitation-Emission Matrix (EEM) plot was generated from fluorescence analysis of the samples. Both tryptophan and tyrosine-like fluorescence, resembling that observed in natural and waste waters, was observed in these samples, indicating that observed fluorescence signals from aquatic systems in the literature were of biotic origin. Significant differences in fluorescence signals were obtained from planktonic cells grown at different temperatures. At 25 and 37 ??C, cells were found to produce predominantly tryptophan-like fluorescence, with some tyrosine-like fluorescence also detected. A further unknown fluorophore was also detected (emission wavelength of approximately 460 nm, with three excitation centres at 225, 260 and 390 nm), likely to be a bacterially produced metabolite. At 11 ??C, a more environmentally realistic temperature in temperate environments, quantitative and qualitative differences were observed in fluorescence signals when compared with the higher temperatures, indicating that laboratory observations conducted at higher temperatures may not be easily used to interpret environmental processes. ?? 2006 Elsevier Ltd. All rights reserved.", "author" : [ { "dropping-particle" : "", "family" : "Elliott", "given" : "S.", "non-dropping-particle" : "", "parse-names" : false, "suffix" : "" }, { "dropping-particle" : "", "family" : "Lead", "given" : "J. R.", "non-dropping-particle" : "", "parse-names" : false, "suffix" : "" }, { "dropping-particle" : "", "family" : "Baker", "given" : "A.", "non-dropping-particle" : "", "parse-names" : false, "suffix" : "" } ], "container-title" : "Water Research", "id" : "ITEM-3", "issued" : { "date-parts" : [ [ "2006" ] ] }, "page" : "2075-2083", "title" : "Characterisation of the fluorescence from freshwater, planktonic bacteria", "type" : "article-journal", "volume" : "40" }, "uris" : [ "http://www.mendeley.com/documents/?uuid=1ce88930-9fac-4813-be16-c642242a0c49" ] } ], "mendeley" : { "formattedCitation" : "(Dartnell et al., 2013; Elliott et al., 2006; Smith et al., 2004)", "plainTextFormattedCitation" : "(Dartnell et al., 2013; Elliott et al., 2006; Smith et al., 2004)", "previouslyFormattedCitation" : "(Dartnell et al., 2013; Elliott et al., 2006; Smith et al., 2004)" }, "properties" : { "noteIndex" : 0 }, "schema" : "https://github.com/citation-style-language/schema/raw/master/csl-citation.json" }</w:instrText>
      </w:r>
      <w:r w:rsidR="00965B3E">
        <w:fldChar w:fldCharType="separate"/>
      </w:r>
      <w:r w:rsidR="0003627D" w:rsidRPr="0003627D">
        <w:rPr>
          <w:noProof/>
        </w:rPr>
        <w:t>(Dartnell et al., 2013; Elliott et al., 2006; Smith et al., 2004)</w:t>
      </w:r>
      <w:r w:rsidR="00965B3E">
        <w:fldChar w:fldCharType="end"/>
      </w:r>
      <w:r>
        <w:t>, with Peaks T, C and A</w:t>
      </w:r>
      <w:r w:rsidRPr="00955A24">
        <w:rPr>
          <w:vertAlign w:val="subscript"/>
        </w:rPr>
        <w:t>C</w:t>
      </w:r>
      <w:r>
        <w:t xml:space="preserve"> all </w:t>
      </w:r>
      <w:r w:rsidR="006E0734">
        <w:t xml:space="preserve">immediately </w:t>
      </w:r>
      <w:r>
        <w:t xml:space="preserve">identified upon inoculation and during the </w:t>
      </w:r>
      <w:r w:rsidR="00C4646D">
        <w:t>lag</w:t>
      </w:r>
      <w:r w:rsidR="005527BD">
        <w:t xml:space="preserve"> phase </w:t>
      </w:r>
      <w:r w:rsidR="00DE1403">
        <w:t>(</w:t>
      </w:r>
      <w:r w:rsidR="005F1400">
        <w:t>a period of acclimatisation</w:t>
      </w:r>
      <w:r w:rsidR="006E0734">
        <w:t>;</w:t>
      </w:r>
      <w:r w:rsidR="0082209F">
        <w:t xml:space="preserve"> </w:t>
      </w:r>
      <w:r w:rsidR="00965B3E">
        <w:fldChar w:fldCharType="begin" w:fldLock="1"/>
      </w:r>
      <w:r w:rsidR="003D0AB7">
        <w:instrText>ADDIN CSL_CITATION { "citationItems" : [ { "id" : "ITEM-1", "itemData" : { "ISBN" : "978-1-118-68814-4", "author" : [ { "dropping-particle" : "", "family" : "Hogg", "given" : "Stuart", "non-dropping-particle" : "", "parse-names" : false, "suffix" : "" } ], "id" : "ITEM-1", "issued" : { "date-parts" : [ [ "2005" ] ] }, "publisher" : "Wiley", "title" : "Essential Microbiology", "type" : "book" }, "uris" : [ "http://www.mendeley.com/documents/?uuid=7411b8e2-8530-4436-8075-a50568a361e5" ] } ], "mendeley" : { "formattedCitation" : "(Hogg, 2005)", "manualFormatting" : "Hogg, 2005)", "plainTextFormattedCitation" : "(Hogg, 2005)", "previouslyFormattedCitation" : "(Hogg, 2005)" }, "properties" : { "noteIndex" : 0 }, "schema" : "https://github.com/citation-style-language/schema/raw/master/csl-citation.json" }</w:instrText>
      </w:r>
      <w:r w:rsidR="00965B3E">
        <w:fldChar w:fldCharType="separate"/>
      </w:r>
      <w:r w:rsidR="005F1400" w:rsidRPr="005F1400">
        <w:rPr>
          <w:noProof/>
        </w:rPr>
        <w:t>Hogg, 2005)</w:t>
      </w:r>
      <w:r w:rsidR="00965B3E">
        <w:fldChar w:fldCharType="end"/>
      </w:r>
      <w:r>
        <w:t>.</w:t>
      </w:r>
      <w:r w:rsidR="00814748">
        <w:t xml:space="preserve"> T</w:t>
      </w:r>
      <w:r w:rsidR="007873BE">
        <w:t xml:space="preserve">he </w:t>
      </w:r>
      <w:r w:rsidR="005527BD">
        <w:t>occurrence</w:t>
      </w:r>
      <w:r w:rsidR="007873BE">
        <w:t xml:space="preserve"> of </w:t>
      </w:r>
      <w:r w:rsidR="001840EF">
        <w:t>Peaks C and A</w:t>
      </w:r>
      <w:r w:rsidR="001840EF" w:rsidRPr="00955A24">
        <w:rPr>
          <w:vertAlign w:val="subscript"/>
        </w:rPr>
        <w:t>C</w:t>
      </w:r>
      <w:r w:rsidR="007873BE">
        <w:t xml:space="preserve"> at inoculation </w:t>
      </w:r>
      <w:r w:rsidR="00814748">
        <w:t xml:space="preserve">suggests </w:t>
      </w:r>
      <w:r w:rsidR="007873BE">
        <w:t xml:space="preserve">it is likely that this FDOM </w:t>
      </w:r>
      <w:r w:rsidR="007873BE" w:rsidRPr="00C9666A">
        <w:t xml:space="preserve">is intracellular and produced within the cells during the </w:t>
      </w:r>
      <w:r w:rsidR="006E0734" w:rsidRPr="00C9666A">
        <w:t xml:space="preserve">initial </w:t>
      </w:r>
      <w:r w:rsidR="007873BE" w:rsidRPr="00C9666A">
        <w:t>overnight incubation</w:t>
      </w:r>
      <w:r w:rsidR="001840EF">
        <w:t>;</w:t>
      </w:r>
      <w:r w:rsidR="007873BE" w:rsidRPr="00C9666A">
        <w:t xml:space="preserve"> </w:t>
      </w:r>
      <w:r w:rsidR="006E0734" w:rsidRPr="00C9666A">
        <w:t xml:space="preserve">likely to be structural or functional proteins produced via microbial metabolic pathways, or potentially </w:t>
      </w:r>
      <w:r w:rsidR="00CC6DDE" w:rsidRPr="001E73E3">
        <w:t>intracellular</w:t>
      </w:r>
      <w:r w:rsidR="00CC6DDE">
        <w:t xml:space="preserve"> </w:t>
      </w:r>
      <w:r w:rsidR="007873BE" w:rsidRPr="00C9666A">
        <w:t>metabolic by-products.</w:t>
      </w:r>
      <w:r w:rsidR="00C4646D" w:rsidRPr="00C9666A">
        <w:t xml:space="preserve"> These peaks</w:t>
      </w:r>
      <w:r w:rsidR="001840EF">
        <w:t xml:space="preserve"> </w:t>
      </w:r>
      <w:r w:rsidR="00C4646D" w:rsidRPr="00C9666A">
        <w:t>increase</w:t>
      </w:r>
      <w:r w:rsidR="00C4646D">
        <w:t xml:space="preserve"> log-fold throughout the growth curve</w:t>
      </w:r>
      <w:r w:rsidR="007E777F">
        <w:t xml:space="preserve">, </w:t>
      </w:r>
      <w:r w:rsidR="00C4646D">
        <w:t xml:space="preserve">with </w:t>
      </w:r>
      <w:r w:rsidR="00C9253D">
        <w:t xml:space="preserve">both </w:t>
      </w:r>
      <w:r w:rsidR="00C4646D">
        <w:t>Peak</w:t>
      </w:r>
      <w:r w:rsidR="005527BD">
        <w:t>s</w:t>
      </w:r>
      <w:r w:rsidR="00C4646D">
        <w:t xml:space="preserve"> C and A</w:t>
      </w:r>
      <w:r w:rsidR="005527BD" w:rsidRPr="005527BD">
        <w:rPr>
          <w:vertAlign w:val="subscript"/>
        </w:rPr>
        <w:t>C</w:t>
      </w:r>
      <w:r w:rsidR="001E73E3">
        <w:rPr>
          <w:vertAlign w:val="subscript"/>
        </w:rPr>
        <w:t xml:space="preserve"> </w:t>
      </w:r>
      <w:r w:rsidR="00C9253D">
        <w:t xml:space="preserve">being </w:t>
      </w:r>
      <w:r w:rsidR="00C4646D">
        <w:t>correlat</w:t>
      </w:r>
      <w:r w:rsidR="00C9253D">
        <w:t>ed</w:t>
      </w:r>
      <w:r w:rsidR="00C4646D">
        <w:t xml:space="preserve"> with</w:t>
      </w:r>
      <w:r w:rsidR="002B32A4">
        <w:t>, despite a lag in relation to,</w:t>
      </w:r>
      <w:r w:rsidR="00C4646D">
        <w:t xml:space="preserve"> the OD; R</w:t>
      </w:r>
      <w:r w:rsidR="00C4646D" w:rsidRPr="005527BD">
        <w:rPr>
          <w:vertAlign w:val="superscript"/>
        </w:rPr>
        <w:t>2</w:t>
      </w:r>
      <w:r w:rsidR="00C4646D">
        <w:t xml:space="preserve"> = 0.7024 </w:t>
      </w:r>
      <w:r w:rsidR="005527BD">
        <w:t>(</w:t>
      </w:r>
      <w:r w:rsidR="00C4646D">
        <w:t>p&lt; 0.005</w:t>
      </w:r>
      <w:r w:rsidR="005527BD">
        <w:t>)</w:t>
      </w:r>
      <w:r w:rsidR="00C4646D">
        <w:t xml:space="preserve"> and R</w:t>
      </w:r>
      <w:r w:rsidR="00C4646D" w:rsidRPr="005527BD">
        <w:rPr>
          <w:vertAlign w:val="superscript"/>
        </w:rPr>
        <w:t>2</w:t>
      </w:r>
      <w:r w:rsidR="005527BD">
        <w:t xml:space="preserve"> = 0.7146</w:t>
      </w:r>
      <w:r w:rsidR="001E73E3">
        <w:t xml:space="preserve"> </w:t>
      </w:r>
      <w:r w:rsidR="005527BD">
        <w:t>(</w:t>
      </w:r>
      <w:r w:rsidR="00C4646D">
        <w:t>p&lt; 0.005</w:t>
      </w:r>
      <w:r w:rsidR="005527BD">
        <w:t>)</w:t>
      </w:r>
      <w:r w:rsidR="007E777F">
        <w:t xml:space="preserve"> respectively</w:t>
      </w:r>
      <w:r w:rsidR="00BA7C09">
        <w:t xml:space="preserve">. The data indicates upregulation of these peaks during late exponential phase and stationary phase, suggesting </w:t>
      </w:r>
      <w:r w:rsidR="00C4646D">
        <w:t xml:space="preserve">that </w:t>
      </w:r>
      <w:r w:rsidR="00BA7C09">
        <w:t>these peaks are a result of metabolic activity.</w:t>
      </w:r>
    </w:p>
    <w:p w14:paraId="05373523" w14:textId="72A6A3B6" w:rsidR="00C4646D" w:rsidRDefault="00814748" w:rsidP="0003294D">
      <w:pPr>
        <w:pStyle w:val="MainBodyText"/>
        <w:spacing w:line="480" w:lineRule="auto"/>
      </w:pPr>
      <w:r>
        <w:t>Peak C+</w:t>
      </w:r>
      <w:r w:rsidR="001E73E3">
        <w:t xml:space="preserve"> </w:t>
      </w:r>
      <w:r w:rsidR="00594EF9">
        <w:t>develops</w:t>
      </w:r>
      <w:r w:rsidR="00544DC9">
        <w:t xml:space="preserve"> rapidly and to a high intensity</w:t>
      </w:r>
      <w:r w:rsidR="00594EF9">
        <w:t xml:space="preserve"> during the stationary phase of </w:t>
      </w:r>
      <w:r w:rsidR="00594EF9" w:rsidRPr="00185D25">
        <w:rPr>
          <w:i/>
        </w:rPr>
        <w:t>P. aeruginosa</w:t>
      </w:r>
      <w:r w:rsidR="00594EF9">
        <w:t xml:space="preserve"> growth </w:t>
      </w:r>
      <w:r w:rsidR="004359DE">
        <w:t>(Figure 4</w:t>
      </w:r>
      <w:r w:rsidR="00544DC9">
        <w:t xml:space="preserve">) </w:t>
      </w:r>
      <w:r w:rsidR="00594EF9">
        <w:t xml:space="preserve">and </w:t>
      </w:r>
      <w:r w:rsidR="00C9253D">
        <w:t xml:space="preserve">this fluorescent peak </w:t>
      </w:r>
      <w:r w:rsidR="00594EF9">
        <w:t xml:space="preserve">is associated with the </w:t>
      </w:r>
      <w:proofErr w:type="spellStart"/>
      <w:r w:rsidR="00594EF9" w:rsidRPr="002422ED">
        <w:t>sid</w:t>
      </w:r>
      <w:r w:rsidR="00751F47">
        <w:t>erophore</w:t>
      </w:r>
      <w:proofErr w:type="spellEnd"/>
      <w:r w:rsidR="00751F47">
        <w:t xml:space="preserve"> </w:t>
      </w:r>
      <w:proofErr w:type="spellStart"/>
      <w:r w:rsidR="00751F47">
        <w:t>pyoverdine</w:t>
      </w:r>
      <w:proofErr w:type="spellEnd"/>
      <w:r w:rsidR="00751F47">
        <w:t xml:space="preserve"> </w:t>
      </w:r>
      <w:r w:rsidR="00965B3E">
        <w:fldChar w:fldCharType="begin" w:fldLock="1"/>
      </w:r>
      <w:r w:rsidR="00A47C1E">
        <w:instrText>ADDIN CSL_CITATION { "citationItems" : [ { "id" : "ITEM-1", "itemData" : { "DOI" : "10.1371/journal.pone.0075270", "ISBN" : "1932-6203", "ISSN" : "19326203", "PMID" : "24098687", "abstract" : "Healthcare-associated infections (HCAI/HAI) represent a substantial threat to patient health during hospitalization and incur billions of dollars additional cost for subsequent treatment. One promising method for the detection of bacterial contamination in a clinical setting before an HAI outbreak occurs is to exploit native fluorescence of cellular molecules for a hand-held, rapid-sweep surveillance instrument. Previous studies have shown fluorescence-based detection to be sensitive and effective for food-borne and environmental microorganisms, and even to be able to distinguish between cell types, but this powerful technique has not yet been deployed on the macroscale for the primary surveillance of contamination in healthcare facilities to prevent HAI. Here we report experimental data for the specification and design of such a fluorescence-based detection instrument. We have characterized the complete fluorescence response of eleven clinically-relevant bacteria by generating excitation-emission matrices (EEMs) over broad wavelength ranges. Furthermore, a number of surfaces and items of equipment commonly present on a ward, and potentially responsible for pathogen transfer, have been analyzed for potential issues of background fluorescence masking the signal from contaminant bacteria. These include bedside handrails, nurse call button, blood pressure cuff and ward computer keyboard, as well as disinfectant cleaning products and microfiber cloth. All examined bacterial strains exhibited a distinctive double-peak fluorescence feature associated with tryptophan with no other cellular fluorophore detected. Thus, this fluorescence survey found that an emission peak of 340nm, from an excitation source at 280nm, was the cellular fluorescence signal to target for detection of bacterial contamination. The majority of materials analysed offer a spectral window through which bacterial contamination could indeed be detected. A few instances were found of potential problems of background fluorescence masking that of bacteria, but in the case of the microfiber cleaning cloth, imaging techniques could morphologically distinguish between stray strands and bacterial contamination.", "author" : [ { "dropping-particle" : "", "family" : "Dartnell", "given" : "Lewis R.", "non-dropping-particle" : "", "parse-names" : false, "suffix" : "" }, { "dropping-particle" : "", "family" : "Roberts", "given" : "Tom A.", "non-dropping-particle" : "", "parse-names" : false, "suffix" : "" }, { "dropping-particle" : "", "family" : "Moore", "given" : "Ginny", "non-dropping-particle" : "", "parse-names" : false, "suffix" : "" }, { "dropping-particle" : "", "family" : "Ward", "given" : "John M.", "non-dropping-particle" : "", "parse-names" : false, "suffix" : "" }, { "dropping-particle" : "", "family" : "Muller", "given" : "Jan Peter", "non-dropping-particle" : "", "parse-names" : false, "suffix" : "" } ], "container-title" : "PLoS ONE", "id" : "ITEM-1", "issue" : "9", "issued" : { "date-parts" : [ [ "2013" ] ] }, "page" : "1-13", "title" : "Fluorescence Characterization of Clinically-Important Bacteria", "type" : "article-journal", "volume" : "8" }, "uris" : [ "http://www.mendeley.com/documents/?uuid=9fb8b642-4d4d-4d33-b11c-145a973dee36" ] }, { "id" : "ITEM-2", "itemData" : { "ISBN" : "0003-6919 (Print)\\r0003-6919 (Linking)", "ISSN" : "0003-6919", "PMID" : "14325875", "abstract" : "Pigments produced by four species of Pseudomonas during growth in three media were examined for visible and ultraviolet absorption. Ultraviolet fluorescence excitation and emission spectra were obtained. In all pigments, an absorption maximum occurs at 405 mmu. Ultraviolet excitation of fluorescence occurs primarily at 400 to 410 mmu, with smaller maxima at 460 mmu, or 525 mmu, depending on pH, bacterial species, or medium. Emission maxima, after excitation at 410 mmu, occur at 390 mmu, and 455 to 475 mmu. The differences in fluorescence spectra may be used for taxonomic classification of the Pseudomonas.", "author" : [ { "dropping-particle" : "", "family" : "Wasserman", "given" : "A E", "non-dropping-particle" : "", "parse-names" : false, "suffix" : "" } ], "container-title" : "Applied Microbiology", "id" : "ITEM-2", "issue" : "2", "issued" : { "date-parts" : [ [ "1965" ] ] }, "page" : "175-180", "title" : "Absorption and Fluorescence of Water-Soluble Pigments Produced by Four Species of &lt;i&gt;Pseudomonas&lt;/i&gt;", "type" : "article-journal", "volume" : "13" }, "uris" : [ "http://www.mendeley.com/documents/?uuid=092b62cd-3087-4519-a0ab-1e0bdc2a112a" ] } ], "mendeley" : { "formattedCitation" : "(Dartnell et al., 2013; Wasserman, 1965)", "plainTextFormattedCitation" : "(Dartnell et al., 2013; Wasserman, 1965)", "previouslyFormattedCitation" : "(Dartnell et al., 2013; Wasserman, 1965)" }, "properties" : { "noteIndex" : 0 }, "schema" : "https://github.com/citation-style-language/schema/raw/master/csl-citation.json" }</w:instrText>
      </w:r>
      <w:r w:rsidR="00965B3E">
        <w:fldChar w:fldCharType="separate"/>
      </w:r>
      <w:r w:rsidRPr="00814748">
        <w:rPr>
          <w:noProof/>
        </w:rPr>
        <w:t>(Dartnell et al., 2013; Wasserman, 1965)</w:t>
      </w:r>
      <w:r w:rsidR="00965B3E">
        <w:fldChar w:fldCharType="end"/>
      </w:r>
      <w:r w:rsidR="00594EF9" w:rsidRPr="002422ED">
        <w:t xml:space="preserve">. </w:t>
      </w:r>
      <w:proofErr w:type="spellStart"/>
      <w:r w:rsidR="002422ED" w:rsidRPr="002422ED">
        <w:t>Pyoverdine</w:t>
      </w:r>
      <w:proofErr w:type="spellEnd"/>
      <w:r w:rsidR="002422ED" w:rsidRPr="002422ED">
        <w:t xml:space="preserve"> is an extracellular iron-scavenging metabolite </w:t>
      </w:r>
      <w:r w:rsidR="00594EF9" w:rsidRPr="002422ED">
        <w:t xml:space="preserve">produced by </w:t>
      </w:r>
      <w:r w:rsidR="00594EF9" w:rsidRPr="00185D25">
        <w:rPr>
          <w:i/>
        </w:rPr>
        <w:t>P. aeruginosa</w:t>
      </w:r>
      <w:r w:rsidR="002422ED" w:rsidRPr="002422ED">
        <w:t xml:space="preserve"> and is associated with microbial virulence </w:t>
      </w:r>
      <w:r w:rsidR="00965B3E" w:rsidRPr="002422ED">
        <w:fldChar w:fldCharType="begin" w:fldLock="1"/>
      </w:r>
      <w:r w:rsidR="00A47C1E">
        <w:instrText>ADDIN CSL_CITATION { "citationItems" : [ { "id" : "ITEM-1", "itemData" : { "DOI" : "10.1590/S1516-89132006000400009", "ISBN" : "15168913 (ISSN)", "ISSN" : "15168913", "abstract" : "A medium was prepared from brewery waste yeast with and without mineral salts to study growth and yellow-green fluorescent pigment production (YGFP) by Pseudomonas fluorescens. The King's medium used for detection of siderophore production were expressively weaker inductors of YGFP formation when compared to FYE medium. Although FYE and CYE could be used for growth of P. fluorescens. only FYE was an attractive medium for detection of YGFP strain producers.", "author" : [ { "dropping-particle" : "", "family" : "Silva", "given" : "Gildo Almeida", "non-dropping-particle" : "da", "parse-names" : false, "suffix" : "" }, { "dropping-particle" : "", "family" : "Almeida", "given" : "Erik Amazonas", "non-dropping-particle" : "de", "parse-names" : false, "suffix" : "" } ], "container-title" : "Brazilian Archives of Biology and Technology", "id" : "ITEM-1", "issue" : "3", "issued" : { "date-parts" : [ [ "2006" ] ] }, "page" : "411-419", "title" : "Production of Yellow-Green Fluorescent Pigment by &lt;i&gt;Pseudomonas fluorescens&lt;/i&gt;", "type" : "article-journal", "volume" : "49" }, "uris" : [ "http://www.mendeley.com/documents/?uuid=628b1b8d-c71b-4324-8e7b-a0cb7fc90180" ] } ], "mendeley" : { "formattedCitation" : "(da Silva and de Almeida, 2006)", "plainTextFormattedCitation" : "(da Silva and de Almeida, 2006)", "previouslyFormattedCitation" : "(da Silva and de Almeida, 2006)" }, "properties" : { "noteIndex" : 0 }, "schema" : "https://github.com/citation-style-language/schema/raw/master/csl-citation.json" }</w:instrText>
      </w:r>
      <w:r w:rsidR="00965B3E" w:rsidRPr="002422ED">
        <w:fldChar w:fldCharType="separate"/>
      </w:r>
      <w:r w:rsidR="00A47C1E" w:rsidRPr="00A47C1E">
        <w:rPr>
          <w:noProof/>
        </w:rPr>
        <w:t>(da Silva and de Almeida, 2006)</w:t>
      </w:r>
      <w:r w:rsidR="00965B3E" w:rsidRPr="002422ED">
        <w:fldChar w:fldCharType="end"/>
      </w:r>
      <w:r w:rsidR="002422ED">
        <w:t>.</w:t>
      </w:r>
      <w:r w:rsidR="003D0AB7">
        <w:t xml:space="preserve"> </w:t>
      </w:r>
      <w:r w:rsidR="002422ED">
        <w:t>Th</w:t>
      </w:r>
      <w:r w:rsidR="00544DC9">
        <w:t>e fluorescence intensity of th</w:t>
      </w:r>
      <w:r w:rsidR="002422ED">
        <w:t xml:space="preserve">is high molecular weight OM </w:t>
      </w:r>
      <w:r w:rsidR="00544DC9">
        <w:t xml:space="preserve">within the </w:t>
      </w:r>
      <w:r w:rsidR="002422ED" w:rsidRPr="00185D25">
        <w:rPr>
          <w:i/>
        </w:rPr>
        <w:t>P. aeruginosa</w:t>
      </w:r>
      <w:r w:rsidR="002422ED">
        <w:t xml:space="preserve"> growth </w:t>
      </w:r>
      <w:r w:rsidR="00544DC9">
        <w:t>curve</w:t>
      </w:r>
      <w:r w:rsidR="00200EA6">
        <w:t>,</w:t>
      </w:r>
      <w:r w:rsidR="002422ED">
        <w:t xml:space="preserve"> suggest</w:t>
      </w:r>
      <w:r w:rsidR="00544DC9">
        <w:t>s that this</w:t>
      </w:r>
      <w:r w:rsidR="002422ED">
        <w:t xml:space="preserve"> Peak C+ fluorescence </w:t>
      </w:r>
      <w:r w:rsidR="00560286">
        <w:t>could be</w:t>
      </w:r>
      <w:r w:rsidR="00544DC9">
        <w:t xml:space="preserve"> derived from the building and exporting of </w:t>
      </w:r>
      <w:proofErr w:type="spellStart"/>
      <w:r w:rsidR="002422ED">
        <w:t>pyoverdin</w:t>
      </w:r>
      <w:r w:rsidR="00573D2D">
        <w:t>e</w:t>
      </w:r>
      <w:proofErr w:type="spellEnd"/>
      <w:r w:rsidR="00751F47">
        <w:t>.</w:t>
      </w:r>
      <w:r w:rsidR="00544DC9">
        <w:t xml:space="preserve"> Peak C+ has been seen in freshwater environments and is currently attributed to terrestrial </w:t>
      </w:r>
      <w:proofErr w:type="spellStart"/>
      <w:r w:rsidR="00544DC9">
        <w:t>allochthonous</w:t>
      </w:r>
      <w:proofErr w:type="spellEnd"/>
      <w:r w:rsidR="00544DC9">
        <w:t xml:space="preserve"> OM. However, our work</w:t>
      </w:r>
      <w:r w:rsidR="001E73E3">
        <w:t xml:space="preserve"> </w:t>
      </w:r>
      <w:r w:rsidR="00544DC9">
        <w:t>proves that</w:t>
      </w:r>
      <w:r>
        <w:t xml:space="preserve"> microbial</w:t>
      </w:r>
      <w:r w:rsidR="001E73E3">
        <w:t xml:space="preserve"> </w:t>
      </w:r>
      <w:r w:rsidR="00560286">
        <w:t>compounds</w:t>
      </w:r>
      <w:r w:rsidR="001E73E3">
        <w:t xml:space="preserve"> </w:t>
      </w:r>
      <w:r w:rsidR="00200EA6">
        <w:t xml:space="preserve">produced </w:t>
      </w:r>
      <w:r w:rsidR="00965B3E" w:rsidRPr="001E73E3">
        <w:rPr>
          <w:i/>
        </w:rPr>
        <w:t>in situ</w:t>
      </w:r>
      <w:r w:rsidR="00200EA6">
        <w:t xml:space="preserve"> (akin to autochthonous material) </w:t>
      </w:r>
      <w:r w:rsidR="00FE7495">
        <w:t xml:space="preserve">may contribute to this </w:t>
      </w:r>
      <w:r w:rsidR="00751F47">
        <w:t>Peak C+</w:t>
      </w:r>
      <w:r>
        <w:t xml:space="preserve"> </w:t>
      </w:r>
      <w:r>
        <w:lastRenderedPageBreak/>
        <w:t>fluorescence</w:t>
      </w:r>
      <w:r w:rsidR="00FE7495">
        <w:t xml:space="preserve">. As such, Peak C+ may act as a biomarker for an active </w:t>
      </w:r>
      <w:r w:rsidR="00FE7495" w:rsidRPr="00185D25">
        <w:rPr>
          <w:i/>
        </w:rPr>
        <w:t>P. aeruginosa</w:t>
      </w:r>
      <w:r w:rsidR="00FE7495">
        <w:t xml:space="preserve"> community</w:t>
      </w:r>
      <w:r w:rsidR="009B2606">
        <w:t xml:space="preserve">, although further investigation within </w:t>
      </w:r>
      <w:r w:rsidR="00BA6BF8">
        <w:t xml:space="preserve">natural </w:t>
      </w:r>
      <w:r w:rsidR="009B2606">
        <w:t>environmental systems is required</w:t>
      </w:r>
      <w:r w:rsidR="00FE7495">
        <w:t>.</w:t>
      </w:r>
    </w:p>
    <w:p w14:paraId="31FE4387" w14:textId="77777777" w:rsidR="00700F76" w:rsidRDefault="00700F76" w:rsidP="0003294D">
      <w:pPr>
        <w:spacing w:after="240" w:line="480" w:lineRule="auto"/>
        <w:rPr>
          <w:rFonts w:ascii="Arial" w:eastAsia="Times New Roman" w:hAnsi="Arial" w:cs="Times New Roman"/>
          <w:szCs w:val="20"/>
        </w:rPr>
      </w:pPr>
    </w:p>
    <w:p w14:paraId="02715449" w14:textId="77777777" w:rsidR="00240124" w:rsidRDefault="00635530" w:rsidP="0003294D">
      <w:pPr>
        <w:pStyle w:val="MainBodyText"/>
        <w:spacing w:line="480" w:lineRule="auto"/>
      </w:pPr>
      <w:r>
        <w:t xml:space="preserve">3.2 </w:t>
      </w:r>
      <w:r w:rsidR="00240124">
        <w:t>Overnight cultur</w:t>
      </w:r>
      <w:r w:rsidR="00983B62">
        <w:t>ing of bacterial species</w:t>
      </w:r>
    </w:p>
    <w:p w14:paraId="50BB1783" w14:textId="28EF795E" w:rsidR="00875FBA" w:rsidRDefault="00875FBA" w:rsidP="0003294D">
      <w:pPr>
        <w:pStyle w:val="MainBodyText"/>
        <w:spacing w:line="480" w:lineRule="auto"/>
      </w:pPr>
      <w:r>
        <w:t xml:space="preserve">From the </w:t>
      </w:r>
      <w:r w:rsidR="00F96C7F">
        <w:t xml:space="preserve">microbial </w:t>
      </w:r>
      <w:r>
        <w:t xml:space="preserve">growth curve data </w:t>
      </w:r>
      <w:r w:rsidR="00F96C7F">
        <w:t>it has been shown</w:t>
      </w:r>
      <w:r>
        <w:t xml:space="preserve"> that all the fluorescence peaks identified (Table 1) are </w:t>
      </w:r>
      <w:proofErr w:type="spellStart"/>
      <w:r>
        <w:t>microbially</w:t>
      </w:r>
      <w:proofErr w:type="spellEnd"/>
      <w:r>
        <w:t xml:space="preserve"> </w:t>
      </w:r>
      <w:r w:rsidR="00BA6BF8">
        <w:t xml:space="preserve">produced </w:t>
      </w:r>
      <w:r>
        <w:rPr>
          <w:i/>
        </w:rPr>
        <w:t>in situ</w:t>
      </w:r>
      <w:r>
        <w:t xml:space="preserve">, with variations in peak occurrence between bacterial species. To further investigate the microbial source and </w:t>
      </w:r>
      <w:r w:rsidR="00284B64">
        <w:t>origin</w:t>
      </w:r>
      <w:r>
        <w:t xml:space="preserve"> of the OM, overnight cultures of each species were </w:t>
      </w:r>
      <w:r w:rsidR="00F96C7F">
        <w:t xml:space="preserve">analysed </w:t>
      </w:r>
      <w:r>
        <w:t xml:space="preserve">to determine the presence of FDOM in the supernatant, </w:t>
      </w:r>
      <w:r w:rsidR="00145F86">
        <w:t>OM</w:t>
      </w:r>
      <w:r w:rsidR="008C699B">
        <w:t xml:space="preserve"> within</w:t>
      </w:r>
      <w:r w:rsidR="00BA6BF8">
        <w:t xml:space="preserve"> </w:t>
      </w:r>
      <w:r>
        <w:t>resuspended cells and lysed cells</w:t>
      </w:r>
      <w:r w:rsidR="00A506AD">
        <w:t xml:space="preserve"> (see section 2.6)</w:t>
      </w:r>
      <w:r>
        <w:t>.</w:t>
      </w:r>
      <w:r w:rsidR="00181CD3">
        <w:t xml:space="preserve"> This provides a preliminary understanding of where the observed fluorescence is located </w:t>
      </w:r>
      <w:r w:rsidR="00983B62">
        <w:t>post FOM production</w:t>
      </w:r>
      <w:r w:rsidR="00181CD3">
        <w:t>.</w:t>
      </w:r>
    </w:p>
    <w:p w14:paraId="3481CFC3" w14:textId="060FC42C" w:rsidR="00602A45" w:rsidRDefault="00875FBA" w:rsidP="0003294D">
      <w:pPr>
        <w:pStyle w:val="MainBodyText"/>
        <w:spacing w:line="480" w:lineRule="auto"/>
      </w:pPr>
      <w:r>
        <w:t>Peak T fluorescence is</w:t>
      </w:r>
      <w:r w:rsidR="00A506AD">
        <w:t xml:space="preserve"> the only</w:t>
      </w:r>
      <w:r>
        <w:t xml:space="preserve"> ubiquitous</w:t>
      </w:r>
      <w:r w:rsidR="00A506AD">
        <w:t xml:space="preserve"> fluorescence peak</w:t>
      </w:r>
      <w:r w:rsidR="001E73E3">
        <w:t xml:space="preserve"> </w:t>
      </w:r>
      <w:r w:rsidR="00983B62">
        <w:t xml:space="preserve">common to all bacterial species cultured overnight </w:t>
      </w:r>
      <w:r>
        <w:t xml:space="preserve">(Table 2). </w:t>
      </w:r>
      <w:r w:rsidR="00A506AD">
        <w:t>This</w:t>
      </w:r>
      <w:r w:rsidR="001E73E3">
        <w:t xml:space="preserve"> </w:t>
      </w:r>
      <w:r w:rsidR="00983B62">
        <w:t xml:space="preserve">shows that the intensity of </w:t>
      </w:r>
      <w:r w:rsidR="0096226D">
        <w:t xml:space="preserve">Peak T </w:t>
      </w:r>
      <w:r w:rsidR="0003627D">
        <w:t xml:space="preserve">alone </w:t>
      </w:r>
      <w:r w:rsidR="00983B62">
        <w:t>cannot</w:t>
      </w:r>
      <w:r w:rsidR="0003627D">
        <w:t xml:space="preserve"> </w:t>
      </w:r>
      <w:r w:rsidR="00983B62">
        <w:t>be used to determine</w:t>
      </w:r>
      <w:r w:rsidR="001E73E3">
        <w:t xml:space="preserve"> </w:t>
      </w:r>
      <w:r w:rsidR="00DD5055">
        <w:t xml:space="preserve">bacterial </w:t>
      </w:r>
      <w:r w:rsidR="0096226D">
        <w:t>enumerat</w:t>
      </w:r>
      <w:r w:rsidR="00983B62">
        <w:t>ion</w:t>
      </w:r>
      <w:r w:rsidR="009C0DFF">
        <w:t xml:space="preserve">, especially </w:t>
      </w:r>
      <w:r w:rsidR="0096226D">
        <w:t xml:space="preserve">in systems with complex </w:t>
      </w:r>
      <w:r w:rsidR="0096226D" w:rsidRPr="001E73E3">
        <w:t>microbial communit</w:t>
      </w:r>
      <w:r w:rsidR="009C0DFF" w:rsidRPr="001E73E3">
        <w:t>ies</w:t>
      </w:r>
      <w:r w:rsidR="0082209F">
        <w:t xml:space="preserve">, but supports its use </w:t>
      </w:r>
      <w:r w:rsidR="0096226D" w:rsidRPr="001E73E3">
        <w:t xml:space="preserve">as a </w:t>
      </w:r>
      <w:r w:rsidR="00CC6DDE" w:rsidRPr="001E73E3">
        <w:t>measure</w:t>
      </w:r>
      <w:r w:rsidR="0096226D">
        <w:t xml:space="preserve"> </w:t>
      </w:r>
      <w:r w:rsidR="009C0DFF">
        <w:t xml:space="preserve">of </w:t>
      </w:r>
      <w:r w:rsidR="0096226D">
        <w:t xml:space="preserve">microbial activity. The highest intensity </w:t>
      </w:r>
      <w:r w:rsidR="009C0DFF">
        <w:t xml:space="preserve">for </w:t>
      </w:r>
      <w:r w:rsidR="0096226D">
        <w:t xml:space="preserve">Peak T fluorescence is seen within the resuspended and lysed cells, suggesting that the majority of this material is intracellular, </w:t>
      </w:r>
      <w:r w:rsidR="00F96C7F">
        <w:t>either as stru</w:t>
      </w:r>
      <w:r w:rsidR="004266DF">
        <w:t>ctural or</w:t>
      </w:r>
      <w:r w:rsidR="00F96C7F">
        <w:t xml:space="preserve"> functional biological </w:t>
      </w:r>
      <w:r w:rsidR="004266DF">
        <w:t>molecules</w:t>
      </w:r>
      <w:r w:rsidR="0096226D">
        <w:t xml:space="preserve">. This explains the presence of Peak T upon inoculation </w:t>
      </w:r>
      <w:r w:rsidR="00A506AD">
        <w:t xml:space="preserve">and </w:t>
      </w:r>
      <w:r w:rsidR="0003627D">
        <w:t>the</w:t>
      </w:r>
      <w:r w:rsidR="00A506AD">
        <w:t xml:space="preserve"> increase in intensity with cell multiplication </w:t>
      </w:r>
      <w:r w:rsidR="0096226D">
        <w:t>(section 3.1). However, the presence of Peak T in the supernatant also indicates that some of this</w:t>
      </w:r>
      <w:r w:rsidR="008C699B">
        <w:t xml:space="preserve"> fluorescence signal is derived from extracellular</w:t>
      </w:r>
      <w:r w:rsidR="0096226D">
        <w:t xml:space="preserve"> FDOM</w:t>
      </w:r>
      <w:r w:rsidR="008F0D47">
        <w:t>, although the amount is species specific</w:t>
      </w:r>
      <w:r w:rsidR="0003627D">
        <w:t>,</w:t>
      </w:r>
      <w:r w:rsidR="008F0D47">
        <w:t xml:space="preserve"> </w:t>
      </w:r>
      <w:r w:rsidR="007C641E">
        <w:t xml:space="preserve">varying from 5-25%. This </w:t>
      </w:r>
      <w:r w:rsidR="00AD279B">
        <w:t xml:space="preserve">material </w:t>
      </w:r>
      <w:r w:rsidR="007C641E">
        <w:t xml:space="preserve">is </w:t>
      </w:r>
      <w:r w:rsidR="0096226D">
        <w:t xml:space="preserve">possibly associated with metabolic by-products or </w:t>
      </w:r>
      <w:r w:rsidR="00E314BB">
        <w:t xml:space="preserve">extracellular </w:t>
      </w:r>
      <w:r w:rsidR="0096226D">
        <w:t>proteins</w:t>
      </w:r>
      <w:r w:rsidR="00E4642F">
        <w:t xml:space="preserve"> (many of which may be functional)</w:t>
      </w:r>
      <w:r w:rsidR="0096226D">
        <w:t xml:space="preserve"> that hav</w:t>
      </w:r>
      <w:r w:rsidR="00602A45">
        <w:t>e been exported from the cells.</w:t>
      </w:r>
    </w:p>
    <w:p w14:paraId="730C4E25" w14:textId="535823BB" w:rsidR="004E268B" w:rsidRDefault="004F1880" w:rsidP="0003294D">
      <w:pPr>
        <w:pStyle w:val="MainBodyText"/>
        <w:spacing w:line="480" w:lineRule="auto"/>
      </w:pPr>
      <w:r w:rsidRPr="00FD2B68">
        <w:t>Peak C</w:t>
      </w:r>
      <w:r w:rsidR="00CB1954" w:rsidRPr="00FD2B68">
        <w:t xml:space="preserve"> fluorescence was observed </w:t>
      </w:r>
      <w:r w:rsidRPr="00FD2B68">
        <w:t xml:space="preserve">in </w:t>
      </w:r>
      <w:r w:rsidR="00CB1954" w:rsidRPr="00FD2B68">
        <w:t xml:space="preserve">both </w:t>
      </w:r>
      <w:r w:rsidRPr="00FD2B68">
        <w:t xml:space="preserve">the supernatant and cell lysis </w:t>
      </w:r>
      <w:r w:rsidR="00CC6DDE" w:rsidRPr="00FD2B68">
        <w:t xml:space="preserve">fractions </w:t>
      </w:r>
      <w:r w:rsidRPr="00FD2B68">
        <w:t xml:space="preserve">for </w:t>
      </w:r>
      <w:r w:rsidRPr="00FD2B68">
        <w:rPr>
          <w:i/>
        </w:rPr>
        <w:t>E. coli</w:t>
      </w:r>
      <w:r w:rsidRPr="00FD2B68">
        <w:t xml:space="preserve"> and </w:t>
      </w:r>
      <w:r w:rsidRPr="00FD2B68">
        <w:rPr>
          <w:i/>
        </w:rPr>
        <w:t>B. subtilis</w:t>
      </w:r>
      <w:r w:rsidRPr="00FD2B68">
        <w:t xml:space="preserve"> </w:t>
      </w:r>
      <w:r w:rsidR="00CB1954" w:rsidRPr="00FD2B68">
        <w:t>(</w:t>
      </w:r>
      <w:r w:rsidRPr="00FD2B68">
        <w:t>shown in Table 2</w:t>
      </w:r>
      <w:r w:rsidR="00CB1954" w:rsidRPr="00FD2B68">
        <w:t xml:space="preserve">). Within the supernatant fraction, this can be attributed to </w:t>
      </w:r>
      <w:r w:rsidR="00CB1954" w:rsidRPr="00FD2B68">
        <w:lastRenderedPageBreak/>
        <w:t>either (1) material exported out of the cell (either functional proteins or metabolic by-products)</w:t>
      </w:r>
      <w:r w:rsidR="00CC6DDE" w:rsidRPr="00FD2B68">
        <w:t xml:space="preserve"> or</w:t>
      </w:r>
      <w:r w:rsidR="00CB1954" w:rsidRPr="00FD2B68">
        <w:t xml:space="preserve"> (2) cellular debris as a result of cell lysis during growth (prior to sampling). </w:t>
      </w:r>
      <w:r w:rsidR="00843397">
        <w:t xml:space="preserve">However, Peak C fluorescence </w:t>
      </w:r>
      <w:r>
        <w:t xml:space="preserve">may </w:t>
      </w:r>
      <w:r w:rsidR="00843397">
        <w:t xml:space="preserve">also </w:t>
      </w:r>
      <w:r>
        <w:t xml:space="preserve">be derived from compounds that </w:t>
      </w:r>
      <w:r w:rsidR="00843397">
        <w:t xml:space="preserve">fluoresce when not </w:t>
      </w:r>
      <w:r>
        <w:t>bound within a cell</w:t>
      </w:r>
      <w:r w:rsidR="00843397">
        <w:t xml:space="preserve"> where the fluorescence signal is quenched or inhibited</w:t>
      </w:r>
      <w:r w:rsidR="00A23D17">
        <w:t>.</w:t>
      </w:r>
      <w:r w:rsidR="00B948E9">
        <w:t xml:space="preserve"> Peak C is present in all elements of the </w:t>
      </w:r>
      <w:r w:rsidR="00B948E9">
        <w:rPr>
          <w:i/>
        </w:rPr>
        <w:t>P. aeruginosa</w:t>
      </w:r>
      <w:r w:rsidR="00B948E9">
        <w:t xml:space="preserve"> culture, indicating that </w:t>
      </w:r>
      <w:r w:rsidR="00E4642F">
        <w:t xml:space="preserve">for this species </w:t>
      </w:r>
      <w:r w:rsidR="00B948E9">
        <w:t>this FOM</w:t>
      </w:r>
      <w:r w:rsidR="00E56906">
        <w:t xml:space="preserve"> is likely to be a functional protein that can be exported to become extracellular</w:t>
      </w:r>
      <w:r w:rsidR="00F1317A">
        <w:t xml:space="preserve"> DOM</w:t>
      </w:r>
      <w:r w:rsidR="00E56906">
        <w:t>.</w:t>
      </w:r>
      <w:r w:rsidR="00FD2B68">
        <w:t xml:space="preserve"> </w:t>
      </w:r>
      <w:r w:rsidR="00E4642F">
        <w:t xml:space="preserve">Collectively, this data indicates that </w:t>
      </w:r>
      <w:r w:rsidR="009E6AC3">
        <w:t xml:space="preserve">the fluorophores that give rise to </w:t>
      </w:r>
      <w:r w:rsidR="004E268B">
        <w:t xml:space="preserve">Peak C fluorescence may be derived from </w:t>
      </w:r>
      <w:r w:rsidR="009E6AC3">
        <w:t xml:space="preserve">either </w:t>
      </w:r>
      <w:r w:rsidR="004E268B">
        <w:t xml:space="preserve">cell lysis </w:t>
      </w:r>
      <w:r w:rsidR="00965B3E">
        <w:fldChar w:fldCharType="begin" w:fldLock="1"/>
      </w:r>
      <w:r w:rsidR="00A506AD">
        <w:instrText>ADDIN CSL_CITATION { "citationItems" : [ { "id" : "ITEM-1", "itemData" : { "DOI" : "10.1016/j.watres.2006.03.017", "ISBN" : "0043-1354", "ISSN" : "00431354", "PMID" : "16697027", "abstract" : "Amino acid-like fluorescence has been used as an indicator of biological activity in wastewater effluent and in natural waters, and can be detected using fluorescence spectroscopy. Little or no work has been able to state conclusively that these so called 'amino acid-like' fluorophores are associated with proteins present as a result of bacterial activity. This work aims to ascertain whether bacteria are one possible cause of these 'amino acid-like' peaks observed in natural waters. In addition, fluorescence derived solely from one bacterial source was determined as a function of the growth time and temperature. The bacterium Pseudomonas aeruginosa was isolated from the urban River Tame, Birmingham, UK, and planktonic bacteria were grown in sterile, sealed glass jars, in 100 ml growth media. Bacteria were grown at 11, 25 and 37 ??C, over a maximum of 10 days. A 3D Excitation-Emission Matrix (EEM) plot was generated from fluorescence analysis of the samples. Both tryptophan and tyrosine-like fluorescence, resembling that observed in natural and waste waters, was observed in these samples, indicating that observed fluorescence signals from aquatic systems in the literature were of biotic origin. Significant differences in fluorescence signals were obtained from planktonic cells grown at different temperatures. At 25 and 37 ??C, cells were found to produce predominantly tryptophan-like fluorescence, with some tyrosine-like fluorescence also detected. A further unknown fluorophore was also detected (emission wavelength of approximately 460 nm, with three excitation centres at 225, 260 and 390 nm), likely to be a bacterially produced metabolite. At 11 ??C, a more environmentally realistic temperature in temperate environments, quantitative and qualitative differences were observed in fluorescence signals when compared with the higher temperatures, indicating that laboratory observations conducted at higher temperatures may not be easily used to interpret environmental processes. ?? 2006 Elsevier Ltd. All rights reserved.", "author" : [ { "dropping-particle" : "", "family" : "Elliott", "given" : "S.", "non-dropping-particle" : "", "parse-names" : false, "suffix" : "" }, { "dropping-particle" : "", "family" : "Lead", "given" : "J. R.", "non-dropping-particle" : "", "parse-names" : false, "suffix" : "" }, { "dropping-particle" : "", "family" : "Baker", "given" : "A.", "non-dropping-particle" : "", "parse-names" : false, "suffix" : "" } ], "container-title" : "Water Research", "id" : "ITEM-1", "issued" : { "date-parts" : [ [ "2006" ] ] }, "page" : "2075-2083", "title" : "Characterisation of the fluorescence from freshwater, planktonic bacteria", "type" : "article-journal", "volume" : "40" }, "uris" : [ "http://www.mendeley.com/documents/?uuid=1ce88930-9fac-4813-be16-c642242a0c49" ] } ], "mendeley" : { "formattedCitation" : "(Elliott et al., 2006)", "plainTextFormattedCitation" : "(Elliott et al., 2006)", "previouslyFormattedCitation" : "(Elliott et al., 2006)" }, "properties" : { "noteIndex" : 0 }, "schema" : "https://github.com/citation-style-language/schema/raw/master/csl-citation.json" }</w:instrText>
      </w:r>
      <w:r w:rsidR="00965B3E">
        <w:fldChar w:fldCharType="separate"/>
      </w:r>
      <w:r w:rsidR="004E268B" w:rsidRPr="00181CD3">
        <w:rPr>
          <w:noProof/>
        </w:rPr>
        <w:t>(Elliott et al., 2006)</w:t>
      </w:r>
      <w:r w:rsidR="00965B3E">
        <w:fldChar w:fldCharType="end"/>
      </w:r>
      <w:r w:rsidR="00FD2B68">
        <w:t xml:space="preserve"> </w:t>
      </w:r>
      <w:r w:rsidR="009E6AC3">
        <w:t xml:space="preserve">or </w:t>
      </w:r>
      <w:r w:rsidR="004E268B">
        <w:t>attributed to microbial metabolic by-products</w:t>
      </w:r>
      <w:r w:rsidR="00E4642F">
        <w:t xml:space="preserve"> or extracellular proteins</w:t>
      </w:r>
      <w:r w:rsidR="00FD2B68">
        <w:t xml:space="preserve"> </w:t>
      </w:r>
      <w:r w:rsidR="00965B3E">
        <w:fldChar w:fldCharType="begin" w:fldLock="1"/>
      </w:r>
      <w:r w:rsidR="00A47C1E">
        <w:instrText>ADDIN CSL_CITATION { "citationItems" : [ { "id" : "ITEM-1", "itemData" : { "DOI" : "10.1111/j.1462-2920.2012.02728.x", "ISBN" : "1462-2920", "ISSN" : "14622912", "PMID" : "22429445", "abstract" : "Recent evidence suggests a key role of bacterioplankton in shaping the composition of the dissolved organic matter (DOM) pool in aquatic systems, not only through consumption but also through production of specific compounds, but the latter process is still not well understood. We used a bioassay approach to assess the patterns in bacterial production and consumption of five fluorescent DOM pools in seven lakes and two streams in Southeastern Qu\u00e9bec, Canada, and the links these patterns may have with key aspects of bacterial metabolism, DOM origin and nutrients availability. Total dissolved organic C declined by 3-15% during these incubations, whereas the specific DOM pools had very different dynamics: Two humic-like fractions accumulated in all incubations, with rates of production increasing as a function of bacterial growth efficiency, which itself increased with phosphorus concentrations. In contrast, two protein-like fractions and a third humic-like fraction either increased or declined over the course of the experiments. The net production or consumption of these pools appeared to be a function of the contribution of terrestrial C to bulk DOM (derived from \u03b4(13) C of the DOM) and of total bacterial activity. Our results suggest that lake bacterioplankton play a dual role in DOM dynamics, as consumers and also producers, and that the interplay between DOM origin and nutrient availability appears to determine the net outcome of bacterial DOM processing, thus influencing the bulk DOM composition and its fate in these aquatic systems.", "author" : [ { "dropping-particle" : "", "family" : "Guillemette", "given" : "Fran\u00e7ois", "non-dropping-particle" : "", "parse-names" : false, "suffix" : "" }, { "dropping-particle" : "", "family" : "Giorgio", "given" : "Paul A.", "non-dropping-particle" : "del", "parse-names" : false, "suffix" : "" } ], "container-title" : "Environmental Microbiology", "id" : "ITEM-1", "issue" : "6", "issued" : { "date-parts" : [ [ "2012" ] ] }, "page" : "1432-1443", "title" : "Simultaneous consumption and production of fluorescent dissolved organic matter by lake bacterioplankton", "type" : "article-journal", "volume" : "14" }, "uris" : [ "http://www.mendeley.com/documents/?uuid=7162300d-b8f9-48e8-893c-010b4f92bc99" ] }, { "id" : "ITEM-2", "itemData" : { "DOI" : "10.3354/ame01350", "ISBN" : "0948-3055", "ISSN" : "09483055", "abstract" : "Bacterial production of humic-like fluorescent dissolved organic matter (FDOMH) was examined in a 90 d culture experiment using a bacterial assemblage collected from coastal water with artificial seawater amended by glucose. A rapid decrease in dissolved organic carbon concentration was noticed during Days 1 to 5, and this coincided with an increase in bacterial numbers. The increase in FDOMH, which was determined by Excitation-Emission Matrix Spectroscopy (EEMS), was observed by Day 20, showing the production of FDOMH by bacteria. This increase lagged behind the increase in bacterial numbers, suggesting that the production of FDOMH was accompanied by an alteration of bacterial biomolecules. After Day 30, the fluorescence intensity showed no significant decrease, and 63 % of the maximum intensity on Day 20 remained at the end of the experiment. This high remaining percentage likely reflects the recalcitrant properties of bacteria-derived FDOMH (BAC-FDOMH). High-performance size-exclusion chromatography with fluorescence detection (Excitation/Emission = 335/410 nm) revealed that most of BAC-FDOMH is composed of 3 molecular weight (MW) groups having similar fluorescent properties. The MWs of these were all &lt;1.8 kDa relative to standards with known MW. A photodegradation experiment of BAC-FDOMH demonstrated that the photodegradability of fluorophores varied among the MW groups. Measurements of the MW composition of coastal seawater showed that a recalcitrant fraction of BAC-FDOMH resistant to solar irradiance constituted a part of FDOMH in ambient seawater.", "author" : [ { "dropping-particle" : "", "family" : "Shimotori", "given" : "Koichi", "non-dropping-particle" : "", "parse-names" : false, "suffix" : "" }, { "dropping-particle" : "", "family" : "Omori", "given" : "Yuko", "non-dropping-particle" : "", "parse-names" : false, "suffix" : "" }, { "dropping-particle" : "", "family" : "Hama", "given" : "Takeo", "non-dropping-particle" : "", "parse-names" : false, "suffix" : "" } ], "container-title" : "Aquatic Microbial Ecology", "id" : "ITEM-2", "issued" : { "date-parts" : [ [ "2009" ] ] }, "page" : "55-66", "title" : "Bacterial production of marine humic-like fluorescent dissolved organic matter and its biogeochemical importance", "type" : "article-journal", "volume" : "58" }, "uris" : [ "http://www.mendeley.com/documents/?uuid=d4680ea6-8264-44b8-ab70-45974ade5cfa" ] } ], "mendeley" : { "formattedCitation" : "(Guillemette and del Giorgio, 2012; Shimotori et al., 2009)", "plainTextFormattedCitation" : "(Guillemette and del Giorgio, 2012; Shimotori et al., 2009)", "previouslyFormattedCitation" : "(Guillemette and del Giorgio, 2012; Shimotori et al., 2009)" }, "properties" : { "noteIndex" : 0 }, "schema" : "https://github.com/citation-style-language/schema/raw/master/csl-citation.json" }</w:instrText>
      </w:r>
      <w:r w:rsidR="00965B3E">
        <w:fldChar w:fldCharType="separate"/>
      </w:r>
      <w:r w:rsidR="00A506AD" w:rsidRPr="00A506AD">
        <w:rPr>
          <w:noProof/>
        </w:rPr>
        <w:t>(Guillemette and del Giorgio, 2012; Shimotori et al., 2009)</w:t>
      </w:r>
      <w:r w:rsidR="00965B3E">
        <w:fldChar w:fldCharType="end"/>
      </w:r>
      <w:r w:rsidR="004E268B">
        <w:t>.</w:t>
      </w:r>
    </w:p>
    <w:p w14:paraId="3A1EC745" w14:textId="284205F3" w:rsidR="00581A92" w:rsidRDefault="004E268B" w:rsidP="0003294D">
      <w:pPr>
        <w:pStyle w:val="MainBodyText"/>
        <w:spacing w:line="480" w:lineRule="auto"/>
      </w:pPr>
      <w:r>
        <w:t>Peak</w:t>
      </w:r>
      <w:r w:rsidR="00E56906">
        <w:t xml:space="preserve"> A</w:t>
      </w:r>
      <w:r w:rsidR="00E56906" w:rsidRPr="00E56906">
        <w:rPr>
          <w:vertAlign w:val="subscript"/>
        </w:rPr>
        <w:t>C</w:t>
      </w:r>
      <w:r w:rsidR="00FD2B68">
        <w:rPr>
          <w:vertAlign w:val="subscript"/>
        </w:rPr>
        <w:t xml:space="preserve"> </w:t>
      </w:r>
      <w:r w:rsidR="00E56906">
        <w:t xml:space="preserve">is also seen in all </w:t>
      </w:r>
      <w:r w:rsidR="00E4642F">
        <w:t xml:space="preserve">fractions </w:t>
      </w:r>
      <w:r w:rsidR="00E56906">
        <w:t xml:space="preserve">of the </w:t>
      </w:r>
      <w:r w:rsidR="00E56906">
        <w:rPr>
          <w:i/>
        </w:rPr>
        <w:t>P. aeruginosa</w:t>
      </w:r>
      <w:r w:rsidR="00E56906">
        <w:t xml:space="preserve"> culture</w:t>
      </w:r>
      <w:r w:rsidR="00FD2B68">
        <w:t xml:space="preserve"> </w:t>
      </w:r>
      <w:r w:rsidR="001840EF">
        <w:t xml:space="preserve">and </w:t>
      </w:r>
      <w:r w:rsidR="00E56906">
        <w:t xml:space="preserve">in the </w:t>
      </w:r>
      <w:r w:rsidR="00E56906">
        <w:rPr>
          <w:i/>
        </w:rPr>
        <w:t>E. coli</w:t>
      </w:r>
      <w:r>
        <w:t xml:space="preserve"> supernatant</w:t>
      </w:r>
      <w:r w:rsidR="00E56906">
        <w:t xml:space="preserve">. This suggests that this </w:t>
      </w:r>
      <w:r w:rsidR="00E4642F">
        <w:t xml:space="preserve">FOM </w:t>
      </w:r>
      <w:r w:rsidR="00E56906">
        <w:t xml:space="preserve">may be a function of a particular </w:t>
      </w:r>
      <w:r w:rsidR="00E4642F">
        <w:t xml:space="preserve">biological </w:t>
      </w:r>
      <w:r w:rsidR="0030745E">
        <w:t>molecule(s)</w:t>
      </w:r>
      <w:r w:rsidR="00FD2B68">
        <w:t xml:space="preserve"> </w:t>
      </w:r>
      <w:r w:rsidR="00E56906">
        <w:t xml:space="preserve">common to both </w:t>
      </w:r>
      <w:r w:rsidR="00E56906" w:rsidRPr="00E56906">
        <w:rPr>
          <w:i/>
        </w:rPr>
        <w:t>P. aeruginosa</w:t>
      </w:r>
      <w:r w:rsidR="00E56906">
        <w:t xml:space="preserve"> and </w:t>
      </w:r>
      <w:r w:rsidR="00E56906" w:rsidRPr="00E56906">
        <w:rPr>
          <w:i/>
        </w:rPr>
        <w:t>E. coli</w:t>
      </w:r>
      <w:r w:rsidR="00E56906">
        <w:t xml:space="preserve">. Peak C+ </w:t>
      </w:r>
      <w:r w:rsidR="0030745E">
        <w:t>was also observed</w:t>
      </w:r>
      <w:r w:rsidR="00E56906">
        <w:t xml:space="preserve"> in the </w:t>
      </w:r>
      <w:r w:rsidR="00E56906" w:rsidRPr="00E56906">
        <w:rPr>
          <w:i/>
        </w:rPr>
        <w:t>E. coli</w:t>
      </w:r>
      <w:r w:rsidR="00E56906">
        <w:t xml:space="preserve"> supernatant</w:t>
      </w:r>
      <w:r w:rsidR="0030745E">
        <w:t>,</w:t>
      </w:r>
      <w:r w:rsidR="00E56906">
        <w:t xml:space="preserve"> but </w:t>
      </w:r>
      <w:r w:rsidR="009E6AC3">
        <w:t xml:space="preserve">at </w:t>
      </w:r>
      <w:r w:rsidR="0030745E">
        <w:t xml:space="preserve">far </w:t>
      </w:r>
      <w:r w:rsidR="00E56906">
        <w:t>low</w:t>
      </w:r>
      <w:r w:rsidR="0030745E">
        <w:t>er</w:t>
      </w:r>
      <w:r w:rsidR="00E56906">
        <w:t xml:space="preserve"> levels </w:t>
      </w:r>
      <w:r w:rsidR="0030745E">
        <w:t>compare</w:t>
      </w:r>
      <w:r w:rsidR="007C4B93">
        <w:t>d</w:t>
      </w:r>
      <w:r w:rsidR="0030745E">
        <w:t xml:space="preserve"> to</w:t>
      </w:r>
      <w:r w:rsidR="00FD2B68">
        <w:t xml:space="preserve"> </w:t>
      </w:r>
      <w:r w:rsidR="00E56906" w:rsidRPr="00E56906">
        <w:rPr>
          <w:i/>
        </w:rPr>
        <w:t>P. aeruginosa</w:t>
      </w:r>
      <w:r w:rsidR="00E56906">
        <w:t>. The</w:t>
      </w:r>
      <w:r>
        <w:t xml:space="preserve"> high fluorescence intensity of Peak</w:t>
      </w:r>
      <w:r w:rsidR="00E56906">
        <w:t xml:space="preserve"> C+ in all elements of the </w:t>
      </w:r>
      <w:r w:rsidR="00E56906" w:rsidRPr="00E56906">
        <w:rPr>
          <w:i/>
        </w:rPr>
        <w:t>P. aeruginosa</w:t>
      </w:r>
      <w:r w:rsidR="00E56906">
        <w:t xml:space="preserve"> culture, and the association of this peak with </w:t>
      </w:r>
      <w:proofErr w:type="spellStart"/>
      <w:r w:rsidR="00E56906">
        <w:t>pyoverdine</w:t>
      </w:r>
      <w:proofErr w:type="spellEnd"/>
      <w:r w:rsidR="00E56906">
        <w:t xml:space="preserve"> (section 3.1), demonstrates the </w:t>
      </w:r>
      <w:r w:rsidR="004F1880">
        <w:t>possible</w:t>
      </w:r>
      <w:r w:rsidR="0003627D">
        <w:t xml:space="preserve"> intracellular</w:t>
      </w:r>
      <w:r w:rsidR="004F1880">
        <w:t xml:space="preserve"> </w:t>
      </w:r>
      <w:r w:rsidR="00E56906">
        <w:t>production</w:t>
      </w:r>
      <w:r w:rsidR="0003627D">
        <w:t xml:space="preserve"> and </w:t>
      </w:r>
      <w:r w:rsidR="00E56906">
        <w:t>ex</w:t>
      </w:r>
      <w:r w:rsidR="00181CD3">
        <w:t>tracellular output of this FOM</w:t>
      </w:r>
      <w:r w:rsidR="00A506AD">
        <w:t>.</w:t>
      </w:r>
      <w:r w:rsidR="00FD2B68">
        <w:t xml:space="preserve"> </w:t>
      </w:r>
      <w:r>
        <w:t xml:space="preserve">Peak M is </w:t>
      </w:r>
      <w:r w:rsidR="0003627D">
        <w:t xml:space="preserve">also </w:t>
      </w:r>
      <w:r w:rsidR="0030745E">
        <w:t>observed</w:t>
      </w:r>
      <w:r>
        <w:t xml:space="preserve"> within </w:t>
      </w:r>
      <w:r w:rsidR="0030745E">
        <w:t xml:space="preserve">all fractions of </w:t>
      </w:r>
      <w:r>
        <w:t xml:space="preserve">the </w:t>
      </w:r>
      <w:r w:rsidRPr="00836519">
        <w:rPr>
          <w:i/>
        </w:rPr>
        <w:t>P. aeruginosa</w:t>
      </w:r>
      <w:r>
        <w:t xml:space="preserve"> culture</w:t>
      </w:r>
      <w:r w:rsidR="0030745E">
        <w:t>,</w:t>
      </w:r>
      <w:r>
        <w:t xml:space="preserve"> but is only present in </w:t>
      </w:r>
      <w:r w:rsidR="0030745E">
        <w:t xml:space="preserve">the </w:t>
      </w:r>
      <w:r w:rsidRPr="00836519">
        <w:rPr>
          <w:i/>
        </w:rPr>
        <w:t>B. subtilis</w:t>
      </w:r>
      <w:r>
        <w:t xml:space="preserve"> supernatant. This</w:t>
      </w:r>
      <w:r w:rsidR="00673CA9">
        <w:t xml:space="preserve"> suggests it may have a similar </w:t>
      </w:r>
      <w:r w:rsidR="0003627D">
        <w:t xml:space="preserve">species specific </w:t>
      </w:r>
      <w:r w:rsidR="00673CA9">
        <w:t xml:space="preserve">function </w:t>
      </w:r>
      <w:r w:rsidR="0003627D">
        <w:t xml:space="preserve">like </w:t>
      </w:r>
      <w:r>
        <w:t>Peak A</w:t>
      </w:r>
      <w:r w:rsidRPr="00BA27FF">
        <w:rPr>
          <w:vertAlign w:val="subscript"/>
        </w:rPr>
        <w:t>C</w:t>
      </w:r>
      <w:r>
        <w:t>, or</w:t>
      </w:r>
      <w:r w:rsidR="0003627D">
        <w:t xml:space="preserve"> be derived</w:t>
      </w:r>
      <w:r>
        <w:t xml:space="preserve"> </w:t>
      </w:r>
      <w:r w:rsidR="004F1880">
        <w:t>via</w:t>
      </w:r>
      <w:r>
        <w:t xml:space="preserve"> the biodegradation of Peak C </w:t>
      </w:r>
      <w:r w:rsidR="00965B3E">
        <w:fldChar w:fldCharType="begin" w:fldLock="1"/>
      </w:r>
      <w:r w:rsidR="00F703EE">
        <w:instrText>ADDIN CSL_CITATION { "citationItems" : [ { "id" : "ITEM-1", "itemData" : { "ISBN" : "9780521764612", "author" : [ { "dropping-particle" : "", "family" : "Coble", "given" : "Paula G.", "non-dropping-particle" : "", "parse-names" : false, "suffix" : "" }, { "dropping-particle" : "", "family" : "Lead", "given" : "Jamie", "non-dropping-particle" : "", "parse-names" : false, "suffix" : "" }, { "dropping-particle" : "", "family" : "Baker", "given" : "Andy", "non-dropping-particle" : "", "parse-names" : false, "suffix" : "" }, { "dropping-particle" : "", "family" : "Reynolds", "given" : "Darren M.", "non-dropping-particle" : "", "parse-names" : false, "suffix" : "" }, { "dropping-particle" : "", "family" : "Spencer", "given" : "Robert G. M.", "non-dropping-particle" : "", "parse-names" : false, "suffix" : "" } ], "id" : "ITEM-1", "issued" : { "date-parts" : [ [ "2014" ] ] }, "publisher" : "Cambridge University Press", "title" : "Aquatic Organic Matter Fluorescence", "type" : "book" }, "uris" : [ "http://www.mendeley.com/documents/?uuid=99b1dd90-bc46-4087-aea9-8bd28b0fac1d" ] }, { "id" : "ITEM-2", "itemData" : { "DOI" : "10.1016/0304-4203(95)00062-3", "ISBN" : "0304-4203", "ISSN" : "03044203", "abstract" : "High-resolution fluorescence spectroscopy was used to characterize dissolved organic matter (DOM) in concentrated and unconcentrated water samples from a wide variety of freshwater, coastal and marine environments. Several types of fluorescent signals were observed, including humic-like, tyrosine-like, and tryptophan-like. Humic-like fluorescence consisted of two peaks, one stimulated by UV excitation (peak A) and one by visible excitation (peak C). For all samples, the positions of both excitation and emission maxima for peak C were dependent upon wavelength of observation, with a shift towards longer wavelength emission maximum at longer excitation wavelength and longer wavelength excitation maximum at longer emission wavelength. A trend was observed in the position of wavelength-independent maximum fluorescence (ExmaxEmmax) for peak C, with maximum at shorter excitation and emission wavelengths for marine samples than for freshwater samples. Mean positions of these maxima were: rivers ExmaxEmmax = 340448 nm; coastal water ExmaxEmmax = 342442 nm; marine shallow transitional ExmaxEmmax = 310423 nm; marine shallow eutrophic ExmaxEmmax = 299389 nm; and marine deep ExmaxEmmax = 340438 nm. Differences suggest that the humic material in marine surface waters is chemically different from humic material in the other environments sampled. These results explain previous conflicting reports regarding fluorescence properties of DOM from natural waters and also provide a means of distinguishing between water mass sources in the ocean.", "author" : [ { "dropping-particle" : "", "family" : "Coble", "given" : "Paula G.", "non-dropping-particle" : "", "parse-names" : false, "suffix" : "" } ], "container-title" : "Marine Chemistry", "id" : "ITEM-2", "issued" : { "date-parts" : [ [ "1996" ] ] }, "page" : "325-346", "title" : "Characterization of marine and terrestrial DOM in seawater using excitation-emission matrix spectroscopy", "type" : "article-journal", "volume" : "51" }, "uris" : [ "http://www.mendeley.com/documents/?uuid=a9577517-8e01-4c50-9bce-9dca9e4a5725" ] } ], "mendeley" : { "formattedCitation" : "(Coble, 1996; Coble et al., 2014)", "plainTextFormattedCitation" : "(Coble, 1996; Coble et al., 2014)", "previouslyFormattedCitation" : "(Coble, 1996; Coble et al., 2014)" }, "properties" : { "noteIndex" : 0 }, "schema" : "https://github.com/citation-style-language/schema/raw/master/csl-citation.json" }</w:instrText>
      </w:r>
      <w:r w:rsidR="00965B3E">
        <w:fldChar w:fldCharType="separate"/>
      </w:r>
      <w:r w:rsidR="00BA27FF" w:rsidRPr="00BA27FF">
        <w:rPr>
          <w:noProof/>
        </w:rPr>
        <w:t>(Coble, 1996; Coble et al., 2014)</w:t>
      </w:r>
      <w:r w:rsidR="00965B3E">
        <w:fldChar w:fldCharType="end"/>
      </w:r>
      <w:r w:rsidR="004F1880">
        <w:t xml:space="preserve">. </w:t>
      </w:r>
      <w:r w:rsidR="00BA27FF">
        <w:t>As t</w:t>
      </w:r>
      <w:r w:rsidR="007A5224">
        <w:t>he</w:t>
      </w:r>
      <w:r w:rsidR="00BA27FF">
        <w:t xml:space="preserve"> fluorophores attributed to these peaks</w:t>
      </w:r>
      <w:r w:rsidR="007A5224">
        <w:t xml:space="preserve"> (T, C, A</w:t>
      </w:r>
      <w:r w:rsidR="007A5224" w:rsidRPr="004F1880">
        <w:rPr>
          <w:vertAlign w:val="subscript"/>
        </w:rPr>
        <w:t>C</w:t>
      </w:r>
      <w:r w:rsidR="007A5224">
        <w:t xml:space="preserve">, C+ and M) </w:t>
      </w:r>
      <w:r w:rsidR="00BA27FF">
        <w:t>can be exported from cells and are identified in cells, lysed cell material and supernatant, they are unlikely to represent cell</w:t>
      </w:r>
      <w:r w:rsidR="0030745E">
        <w:t>ular</w:t>
      </w:r>
      <w:r w:rsidR="00BA27FF">
        <w:t xml:space="preserve"> structural material. </w:t>
      </w:r>
      <w:r>
        <w:t xml:space="preserve">Whilst Peak M is identified in relation to both </w:t>
      </w:r>
      <w:r w:rsidRPr="00BA27FF">
        <w:rPr>
          <w:i/>
        </w:rPr>
        <w:t>B. subtilis</w:t>
      </w:r>
      <w:r>
        <w:t xml:space="preserve"> and </w:t>
      </w:r>
      <w:r w:rsidRPr="00BA27FF">
        <w:rPr>
          <w:i/>
        </w:rPr>
        <w:t>P. aeruginosa</w:t>
      </w:r>
      <w:r>
        <w:t>, Peak A</w:t>
      </w:r>
      <w:r w:rsidRPr="00BA27FF">
        <w:rPr>
          <w:vertAlign w:val="subscript"/>
        </w:rPr>
        <w:t>M</w:t>
      </w:r>
      <w:r w:rsidR="00583F10">
        <w:t xml:space="preserve"> is only</w:t>
      </w:r>
      <w:r w:rsidR="0030745E">
        <w:t xml:space="preserve"> observed </w:t>
      </w:r>
      <w:r w:rsidR="00583F10">
        <w:t xml:space="preserve">in the supernatant of </w:t>
      </w:r>
      <w:r w:rsidR="00583F10" w:rsidRPr="00BA27FF">
        <w:rPr>
          <w:i/>
        </w:rPr>
        <w:t>P. aeruginosa</w:t>
      </w:r>
      <w:r w:rsidR="00BA27FF">
        <w:t>, although t</w:t>
      </w:r>
      <w:r w:rsidR="00583F10">
        <w:t>h</w:t>
      </w:r>
      <w:r w:rsidR="006D35F7">
        <w:t>ese</w:t>
      </w:r>
      <w:r w:rsidR="00583F10">
        <w:t xml:space="preserve"> peak</w:t>
      </w:r>
      <w:r w:rsidR="006D35F7">
        <w:t>s</w:t>
      </w:r>
      <w:r w:rsidR="00583F10">
        <w:t xml:space="preserve"> ha</w:t>
      </w:r>
      <w:r w:rsidR="006D35F7">
        <w:t>ve</w:t>
      </w:r>
      <w:r w:rsidR="00583F10">
        <w:t xml:space="preserve"> been seen to occur simultaneously</w:t>
      </w:r>
      <w:r w:rsidR="00BA27FF">
        <w:t xml:space="preserve"> in the environment </w:t>
      </w:r>
      <w:r w:rsidR="00965B3E">
        <w:fldChar w:fldCharType="begin" w:fldLock="1"/>
      </w:r>
      <w:r w:rsidR="00F703EE">
        <w:instrText>ADDIN CSL_CITATION { "citationItems" : [ { "id" : "ITEM-1", "itemData" : { "ISBN" : "9780521764612", "author" : [ { "dropping-particle" : "", "family" : "Coble", "given" : "Paula G.", "non-dropping-particle" : "", "parse-names" : false, "suffix" : "" }, { "dropping-particle" : "", "family" : "Lead", "given" : "Jamie", "non-dropping-particle" : "", "parse-names" : false, "suffix" : "" }, { "dropping-particle" : "", "family" : "Baker", "given" : "Andy", "non-dropping-particle" : "", "parse-names" : false, "suffix" : "" }, { "dropping-particle" : "", "family" : "Reynolds", "given" : "Darren M.", "non-dropping-particle" : "", "parse-names" : false, "suffix" : "" }, { "dropping-particle" : "", "family" : "Spencer", "given" : "Robert G. M.", "non-dropping-particle" : "", "parse-names" : false, "suffix" : "" } ], "id" : "ITEM-1", "issued" : { "date-parts" : [ [ "2014" ] ] }, "publisher" : "Cambridge University Press", "title" : "Aquatic Organic Matter Fluorescence", "type" : "book" }, "uris" : [ "http://www.mendeley.com/documents/?uuid=99b1dd90-bc46-4087-aea9-8bd28b0fac1d" ] } ], "mendeley" : { "formattedCitation" : "(Coble et al., 2014)", "plainTextFormattedCitation" : "(Coble et al., 2014)", "previouslyFormattedCitation" : "(Coble et al., 2014)" }, "properties" : { "noteIndex" : 0 }, "schema" : "https://github.com/citation-style-language/schema/raw/master/csl-citation.json" }</w:instrText>
      </w:r>
      <w:r w:rsidR="00965B3E">
        <w:fldChar w:fldCharType="separate"/>
      </w:r>
      <w:r w:rsidR="00BA27FF" w:rsidRPr="00BA27FF">
        <w:rPr>
          <w:noProof/>
        </w:rPr>
        <w:t>(Coble et al., 2014)</w:t>
      </w:r>
      <w:r w:rsidR="00965B3E">
        <w:fldChar w:fldCharType="end"/>
      </w:r>
      <w:r w:rsidR="00BA27FF">
        <w:t>. Th</w:t>
      </w:r>
      <w:r w:rsidR="006D35F7">
        <w:t>erefore,</w:t>
      </w:r>
      <w:r w:rsidR="00BA27FF">
        <w:t xml:space="preserve"> Peak A</w:t>
      </w:r>
      <w:r w:rsidR="00BA27FF" w:rsidRPr="001552F5">
        <w:rPr>
          <w:vertAlign w:val="subscript"/>
        </w:rPr>
        <w:t>M</w:t>
      </w:r>
      <w:r w:rsidR="00FD2B68">
        <w:rPr>
          <w:vertAlign w:val="subscript"/>
        </w:rPr>
        <w:t xml:space="preserve"> </w:t>
      </w:r>
      <w:r w:rsidR="0030745E">
        <w:t xml:space="preserve">could </w:t>
      </w:r>
      <w:r w:rsidR="00BA27FF">
        <w:t xml:space="preserve">be attributed to </w:t>
      </w:r>
      <w:r w:rsidR="0030745E">
        <w:t xml:space="preserve">either </w:t>
      </w:r>
      <w:r w:rsidR="00BA27FF">
        <w:t xml:space="preserve">species specific </w:t>
      </w:r>
      <w:r w:rsidR="0030745E">
        <w:t xml:space="preserve">proteins or </w:t>
      </w:r>
      <w:r w:rsidR="00BA27FF">
        <w:t>bacterial metabolic by-products</w:t>
      </w:r>
      <w:r w:rsidR="0003627D">
        <w:t>. From this,</w:t>
      </w:r>
      <w:r w:rsidR="00BA27FF">
        <w:t xml:space="preserve"> Peak</w:t>
      </w:r>
      <w:r w:rsidR="0003627D">
        <w:t>s</w:t>
      </w:r>
      <w:r w:rsidR="00BA27FF">
        <w:t xml:space="preserve"> M and A</w:t>
      </w:r>
      <w:r w:rsidR="00BA27FF" w:rsidRPr="001552F5">
        <w:rPr>
          <w:vertAlign w:val="subscript"/>
        </w:rPr>
        <w:t>M</w:t>
      </w:r>
      <w:r w:rsidR="00BA27FF">
        <w:t xml:space="preserve"> must </w:t>
      </w:r>
      <w:r w:rsidR="001552F5">
        <w:t>be</w:t>
      </w:r>
      <w:r w:rsidR="00BA27FF">
        <w:t xml:space="preserve"> considered</w:t>
      </w:r>
      <w:r w:rsidR="00FD2B68">
        <w:t xml:space="preserve"> </w:t>
      </w:r>
      <w:r w:rsidR="001552F5">
        <w:t xml:space="preserve">separately as they are </w:t>
      </w:r>
      <w:r w:rsidR="0003627D">
        <w:t xml:space="preserve">likely </w:t>
      </w:r>
      <w:r w:rsidR="001552F5">
        <w:t xml:space="preserve">derived from </w:t>
      </w:r>
      <w:r w:rsidR="00583F10">
        <w:t>different fluorophores.</w:t>
      </w:r>
    </w:p>
    <w:p w14:paraId="49CF7636" w14:textId="3D87BA49" w:rsidR="007D3479" w:rsidRDefault="0058610A" w:rsidP="007D3479">
      <w:pPr>
        <w:pStyle w:val="MainBodyText"/>
        <w:spacing w:line="480" w:lineRule="auto"/>
      </w:pPr>
      <w:r>
        <w:lastRenderedPageBreak/>
        <w:t xml:space="preserve">Although noted in </w:t>
      </w:r>
      <w:r w:rsidR="009E6AC3">
        <w:t xml:space="preserve">previous life science </w:t>
      </w:r>
      <w:r>
        <w:t xml:space="preserve">research </w:t>
      </w:r>
      <w:r w:rsidR="00965B3E">
        <w:fldChar w:fldCharType="begin" w:fldLock="1"/>
      </w:r>
      <w:r w:rsidR="00A47C1E">
        <w:instrText>ADDIN CSL_CITATION { "citationItems" : [ { "id" : "ITEM-1", "itemData" : { "DOI" : "10.1016/j.saa.2003.12.030", "ISSN" : "13861425", "PMID" : "15294238", "abstract" : "Detection and analysis of bacteria from environmental samples (e.g. water, air, and food) are usually accomplished by standard culture techniques or by analyses that target specific DNA sequences, antigens or chemicals. For large cell numbers in aqueous suspensions, an alternative technique that has proven useful is total luminescence spectroscopy (TLS). TLS is the acquisition of fluorescence data that records the unique excitation-emission matrix (EEM) of compound fluorophores. Past work has shown that one type of bacterial endospore, Bacillus megaterium, possessed a distinct EEM pattern useful for differentiating it in complex biological fluids and suspensions. The work described here extends those observations to establish some limits on the sensitivity and specificity of TLS for the detection and analysis of bacterial endospores versus (bacterial) vegetative cells in aqueous culture. Our findings show Bacillus endospores exhibit a dramatic blue shift of 130nm in excitation and a smaller shift of 50nm in emission when compared to ancillary endospore and non-endospore forming bacterial cells. ?? 2004 Elsevier B.V. All rights reserved.", "author" : [ { "dropping-particle" : "", "family" : "Smith", "given" : "Clint B.", "non-dropping-particle" : "", "parse-names" : false, "suffix" : "" }, { "dropping-particle" : "", "family" : "Anderson", "given" : "John E.", "non-dropping-particle" : "", "parse-names" : false, "suffix" : "" }, { "dropping-particle" : "", "family" : "Webb", "given" : "Stanley R.", "non-dropping-particle" : "", "parse-names" : false, "suffix" : "" } ], "container-title" : "Spectrochimica Acta - Part A: Molecular and Biomolecular Spectroscopy", "id" : "ITEM-1", "issued" : { "date-parts" : [ [ "2004" ] ] }, "page" : "2517-2521", "title" : "Detection of &lt;i&gt;Bacillus&lt;/i&gt; endospores using total luminescence spectroscopy", "type" : "article-journal", "volume" : "60" }, "uris" : [ "http://www.mendeley.com/documents/?uuid=cf3f9a56-d640-4d0e-9610-4bf9447aa407" ] } ], "mendeley" : { "formattedCitation" : "(Smith et al., 2004)", "plainTextFormattedCitation" : "(Smith et al., 2004)", "previouslyFormattedCitation" : "(Smith et al., 2004)" }, "properties" : { "noteIndex" : 0 }, "schema" : "https://github.com/citation-style-language/schema/raw/master/csl-citation.json" }</w:instrText>
      </w:r>
      <w:r w:rsidR="00965B3E">
        <w:fldChar w:fldCharType="separate"/>
      </w:r>
      <w:r w:rsidRPr="0058610A">
        <w:rPr>
          <w:noProof/>
        </w:rPr>
        <w:t>(Smith et al., 2004)</w:t>
      </w:r>
      <w:r w:rsidR="00965B3E">
        <w:fldChar w:fldCharType="end"/>
      </w:r>
      <w:r>
        <w:t xml:space="preserve">, </w:t>
      </w:r>
      <w:r w:rsidR="00583F10">
        <w:t xml:space="preserve">Peak X (Table </w:t>
      </w:r>
      <w:r w:rsidR="0013155B">
        <w:t>1</w:t>
      </w:r>
      <w:r w:rsidR="00583F10">
        <w:t>)</w:t>
      </w:r>
      <w:r>
        <w:t xml:space="preserve"> has not </w:t>
      </w:r>
      <w:r w:rsidR="009E6AC3">
        <w:t xml:space="preserve">yet been reported or </w:t>
      </w:r>
      <w:r>
        <w:t xml:space="preserve">characterised in aquatic FDOM. However, it is identified </w:t>
      </w:r>
      <w:r w:rsidR="00583F10">
        <w:t xml:space="preserve">at low fluorescence intensities in the supernatant </w:t>
      </w:r>
      <w:r>
        <w:t>for</w:t>
      </w:r>
      <w:r w:rsidR="00583F10">
        <w:t xml:space="preserve"> all species</w:t>
      </w:r>
      <w:r w:rsidR="00FD2B68">
        <w:t xml:space="preserve"> </w:t>
      </w:r>
      <w:r w:rsidR="0030745E">
        <w:t>analysed within this study</w:t>
      </w:r>
      <w:r w:rsidR="0013155B">
        <w:t xml:space="preserve"> (Table 2)</w:t>
      </w:r>
      <w:r w:rsidR="00583F10">
        <w:t xml:space="preserve">. </w:t>
      </w:r>
      <w:r w:rsidR="001F02F7" w:rsidRPr="00FD2B68">
        <w:t xml:space="preserve">Based on </w:t>
      </w:r>
      <w:r w:rsidRPr="00FD2B68">
        <w:t>our</w:t>
      </w:r>
      <w:r>
        <w:t xml:space="preserve"> current understanding of fluorophore structures </w:t>
      </w:r>
      <w:r w:rsidR="00965B3E">
        <w:fldChar w:fldCharType="begin" w:fldLock="1"/>
      </w:r>
      <w:r w:rsidR="00A47C1E">
        <w:instrText>ADDIN CSL_CITATION { "citationItems" : [ { "id" : "ITEM-1", "itemData" : { "DOI" : "10.1007/978-0-387-46312-4", "ISBN" : "0387312781", "ISSN" : "10111344", "PMID" : "20166540", "abstract" : "The book consists of 26 chapters. Each of these can be seen as a single part dealing with one topic. Every chapter ends with a list of literature references. Chapter 1 starts with the principles of fluorescence describing physical characteristics, for example emission, life-times, and quantum yields. The second chapter offers insights into instrumentation for fluorescence spectroscopy with an introduction to devices such as spectrofluorimeters, lightsources, filters, and detectors. Further on different applica- tions of fluorescence spectroscopy are described explicitly. The measurement methods and the information one can gain from these are explained equally well. The description covers experiments such as life-time measurements, fluo- rescence-quenching, and energy-transfer experiments, fluo- rescence correlation spectroscopy, and life-time imaging microscopy. For all these topics one can find basic information and useful practical hints. Hence this book covers all topics related to fluorescence spectroscopy, starting with basic information and moving toward actual topics of research and application. Valuable information is also given in chapters dedicated to fluorophores. In these chapters common natural fluorophores, and novel fluoro- phores such as lanthanides, quantum dots, and metal\u2013ligand complexes are presented and their different properties are discussed. The book contains three appendices providing standard data and spectra in a clearly arranged overview. At the very end, answers to questions asked throughout the book are given and discussed. Another point to be stressed is the well selected, coloured figures which impart information precisely and in a straightforward manner.", "author" : [ { "dropping-particle" : "", "family" : "Lakowicz", "given" : "Joseph R.", "non-dropping-particle" : "", "parse-names" : false, "suffix" : "" } ], "edition" : "3", "id" : "ITEM-1", "issued" : { "date-parts" : [ [ "2006" ] ] }, "number-of-pages" : "1-954", "publisher" : "Springer", "title" : "Principles of Fluorescence Spectroscopy", "type" : "book" }, "uris" : [ "http://www.mendeley.com/documents/?uuid=bc70bc2e-219e-488b-b2c1-235fcb1feef4" ] } ], "mendeley" : { "formattedCitation" : "(Lakowicz, 2006)", "plainTextFormattedCitation" : "(Lakowicz, 2006)", "previouslyFormattedCitation" : "(Lakowicz, 2006)" }, "properties" : { "noteIndex" : 0 }, "schema" : "https://github.com/citation-style-language/schema/raw/master/csl-citation.json" }</w:instrText>
      </w:r>
      <w:r w:rsidR="00965B3E">
        <w:fldChar w:fldCharType="separate"/>
      </w:r>
      <w:r w:rsidRPr="0058610A">
        <w:rPr>
          <w:noProof/>
        </w:rPr>
        <w:t>(Lakowicz, 2006)</w:t>
      </w:r>
      <w:r w:rsidR="00965B3E">
        <w:fldChar w:fldCharType="end"/>
      </w:r>
      <w:r>
        <w:t>, it is likely that this peak is derived from</w:t>
      </w:r>
      <w:r w:rsidR="00583F10">
        <w:t xml:space="preserve"> high molecular weight compound</w:t>
      </w:r>
      <w:r w:rsidR="00320A50">
        <w:t>s</w:t>
      </w:r>
      <w:r>
        <w:t xml:space="preserve"> </w:t>
      </w:r>
      <w:r w:rsidR="00320A50">
        <w:t xml:space="preserve">(characterised as </w:t>
      </w:r>
      <w:proofErr w:type="spellStart"/>
      <w:r w:rsidR="00320A50">
        <w:t>humic</w:t>
      </w:r>
      <w:proofErr w:type="spellEnd"/>
      <w:r w:rsidR="00320A50">
        <w:t xml:space="preserve"> and </w:t>
      </w:r>
      <w:proofErr w:type="spellStart"/>
      <w:r w:rsidR="00320A50">
        <w:t>fulvic</w:t>
      </w:r>
      <w:proofErr w:type="spellEnd"/>
      <w:r w:rsidR="00320A50">
        <w:t xml:space="preserve"> acids)</w:t>
      </w:r>
      <w:r w:rsidR="006C4844">
        <w:t>,</w:t>
      </w:r>
      <w:r w:rsidR="00320A50">
        <w:t xml:space="preserve"> </w:t>
      </w:r>
      <w:r>
        <w:t>that would usually be attributed</w:t>
      </w:r>
      <w:r w:rsidR="00320A50">
        <w:t xml:space="preserve"> </w:t>
      </w:r>
      <w:r>
        <w:t xml:space="preserve">to terrestrial </w:t>
      </w:r>
      <w:proofErr w:type="spellStart"/>
      <w:r>
        <w:t>allochthonous</w:t>
      </w:r>
      <w:proofErr w:type="spellEnd"/>
      <w:r>
        <w:t xml:space="preserve"> material</w:t>
      </w:r>
      <w:r w:rsidR="00320A50">
        <w:t xml:space="preserve"> in the environment</w:t>
      </w:r>
      <w:r>
        <w:t xml:space="preserve">. </w:t>
      </w:r>
      <w:r w:rsidR="0013155B">
        <w:t xml:space="preserve">Nevertheless, </w:t>
      </w:r>
      <w:r w:rsidR="00583F10">
        <w:t xml:space="preserve">as it </w:t>
      </w:r>
      <w:r w:rsidR="0013155B">
        <w:t xml:space="preserve">is only seen in the supernatant </w:t>
      </w:r>
      <w:r w:rsidR="00583F10">
        <w:t xml:space="preserve">it </w:t>
      </w:r>
      <w:r w:rsidR="0030745E">
        <w:t xml:space="preserve">is likely to </w:t>
      </w:r>
      <w:r w:rsidR="00583F10">
        <w:t xml:space="preserve">be </w:t>
      </w:r>
      <w:r w:rsidR="00FF3657">
        <w:t>secreted</w:t>
      </w:r>
      <w:r w:rsidR="00583F10">
        <w:t xml:space="preserve"> from the cells</w:t>
      </w:r>
      <w:r w:rsidR="0013155B">
        <w:t xml:space="preserve"> and not related to cell</w:t>
      </w:r>
      <w:r w:rsidR="0030745E">
        <w:t>ular</w:t>
      </w:r>
      <w:r w:rsidR="0013155B">
        <w:t xml:space="preserve"> structure</w:t>
      </w:r>
      <w:r w:rsidR="007D3479">
        <w:t>.</w:t>
      </w:r>
    </w:p>
    <w:p w14:paraId="36F6CEC8" w14:textId="77777777" w:rsidR="00A47C1E" w:rsidRDefault="00A47C1E" w:rsidP="0003294D">
      <w:pPr>
        <w:pStyle w:val="MainBodyText"/>
        <w:spacing w:line="480" w:lineRule="auto"/>
      </w:pPr>
    </w:p>
    <w:p w14:paraId="3567AE57" w14:textId="77777777" w:rsidR="0056630D" w:rsidRDefault="0056630D" w:rsidP="0056630D">
      <w:pPr>
        <w:pStyle w:val="MainBodyText"/>
        <w:spacing w:line="480" w:lineRule="auto"/>
        <w:rPr>
          <w:color w:val="000000" w:themeColor="text1"/>
        </w:rPr>
      </w:pPr>
      <w:r>
        <w:t>3.3 Future work</w:t>
      </w:r>
    </w:p>
    <w:p w14:paraId="659817B8" w14:textId="00B2C3C5" w:rsidR="0013155B" w:rsidRDefault="0056630D" w:rsidP="0056630D">
      <w:pPr>
        <w:pStyle w:val="MainBodyText"/>
        <w:spacing w:line="480" w:lineRule="auto"/>
      </w:pPr>
      <w:r w:rsidRPr="00533BB9">
        <w:rPr>
          <w:color w:val="000000" w:themeColor="text1"/>
        </w:rPr>
        <w:t xml:space="preserve">The protein-like fluorescence region has been the focus for research investigating </w:t>
      </w:r>
      <w:proofErr w:type="spellStart"/>
      <w:r w:rsidRPr="00533BB9">
        <w:rPr>
          <w:color w:val="000000" w:themeColor="text1"/>
        </w:rPr>
        <w:t>microbially</w:t>
      </w:r>
      <w:proofErr w:type="spellEnd"/>
      <w:r w:rsidRPr="00533BB9">
        <w:rPr>
          <w:color w:val="000000" w:themeColor="text1"/>
        </w:rPr>
        <w:t xml:space="preserve">-derived, autochthonous dissolved organic matter. The data from this study furthers our current understanding of bacteria-OM interactions </w:t>
      </w:r>
      <w:r w:rsidR="006F1EAD">
        <w:rPr>
          <w:color w:val="000000" w:themeColor="text1"/>
        </w:rPr>
        <w:t xml:space="preserve">and highlights </w:t>
      </w:r>
      <w:r w:rsidRPr="00533BB9">
        <w:rPr>
          <w:color w:val="000000" w:themeColor="text1"/>
        </w:rPr>
        <w:t xml:space="preserve">the importance of metabolic activity and bacterial population growth for driving the dynamics of </w:t>
      </w:r>
      <w:proofErr w:type="spellStart"/>
      <w:r w:rsidRPr="00533BB9">
        <w:rPr>
          <w:color w:val="000000" w:themeColor="text1"/>
        </w:rPr>
        <w:t>microbially</w:t>
      </w:r>
      <w:proofErr w:type="spellEnd"/>
      <w:r w:rsidRPr="00533BB9">
        <w:rPr>
          <w:color w:val="000000" w:themeColor="text1"/>
        </w:rPr>
        <w:t xml:space="preserve"> </w:t>
      </w:r>
      <w:r w:rsidR="00145F86">
        <w:rPr>
          <w:color w:val="000000" w:themeColor="text1"/>
        </w:rPr>
        <w:t xml:space="preserve">produced </w:t>
      </w:r>
      <w:r w:rsidRPr="00533BB9">
        <w:rPr>
          <w:color w:val="000000" w:themeColor="text1"/>
        </w:rPr>
        <w:t>FOM</w:t>
      </w:r>
      <w:r w:rsidR="002A7424">
        <w:rPr>
          <w:color w:val="000000" w:themeColor="text1"/>
        </w:rPr>
        <w:t xml:space="preserve"> and FDOM</w:t>
      </w:r>
      <w:r w:rsidR="00F804AB">
        <w:rPr>
          <w:color w:val="000000" w:themeColor="text1"/>
        </w:rPr>
        <w:t>,</w:t>
      </w:r>
      <w:r w:rsidR="0045041D">
        <w:rPr>
          <w:color w:val="000000" w:themeColor="text1"/>
        </w:rPr>
        <w:t xml:space="preserve"> albeit within a model system</w:t>
      </w:r>
      <w:r w:rsidRPr="00533BB9">
        <w:rPr>
          <w:color w:val="000000" w:themeColor="text1"/>
        </w:rPr>
        <w:t xml:space="preserve">. Furthermore the </w:t>
      </w:r>
      <w:r w:rsidR="006F1EAD">
        <w:rPr>
          <w:color w:val="000000" w:themeColor="text1"/>
        </w:rPr>
        <w:t xml:space="preserve">bacterially derived </w:t>
      </w:r>
      <w:r w:rsidRPr="00533BB9">
        <w:rPr>
          <w:color w:val="000000" w:themeColor="text1"/>
        </w:rPr>
        <w:t>FOM</w:t>
      </w:r>
      <w:r w:rsidR="0045041D">
        <w:rPr>
          <w:color w:val="000000" w:themeColor="text1"/>
        </w:rPr>
        <w:t>,</w:t>
      </w:r>
      <w:r w:rsidRPr="00533BB9">
        <w:rPr>
          <w:color w:val="000000" w:themeColor="text1"/>
        </w:rPr>
        <w:t xml:space="preserve"> </w:t>
      </w:r>
      <w:r w:rsidR="0045041D">
        <w:rPr>
          <w:color w:val="000000" w:themeColor="text1"/>
        </w:rPr>
        <w:t>exhibit</w:t>
      </w:r>
      <w:r w:rsidR="006F1EAD">
        <w:rPr>
          <w:color w:val="000000" w:themeColor="text1"/>
        </w:rPr>
        <w:t>s</w:t>
      </w:r>
      <w:r w:rsidR="0045041D">
        <w:rPr>
          <w:color w:val="000000" w:themeColor="text1"/>
        </w:rPr>
        <w:t xml:space="preserve"> the same fluorescent features as</w:t>
      </w:r>
      <w:r w:rsidRPr="00533BB9">
        <w:rPr>
          <w:color w:val="000000" w:themeColor="text1"/>
        </w:rPr>
        <w:t xml:space="preserve"> </w:t>
      </w:r>
      <w:r w:rsidR="0045041D">
        <w:rPr>
          <w:color w:val="000000" w:themeColor="text1"/>
        </w:rPr>
        <w:t xml:space="preserve">DOM observed in natural systems </w:t>
      </w:r>
      <w:r w:rsidR="006F1EAD">
        <w:rPr>
          <w:color w:val="000000" w:themeColor="text1"/>
        </w:rPr>
        <w:t xml:space="preserve">which has previously been </w:t>
      </w:r>
      <w:r w:rsidR="0045041D">
        <w:rPr>
          <w:color w:val="000000" w:themeColor="text1"/>
        </w:rPr>
        <w:t xml:space="preserve">attributed </w:t>
      </w:r>
      <w:r w:rsidR="006F1EAD">
        <w:rPr>
          <w:color w:val="000000" w:themeColor="text1"/>
        </w:rPr>
        <w:t xml:space="preserve">as being </w:t>
      </w:r>
      <w:proofErr w:type="spellStart"/>
      <w:r w:rsidR="0045041D">
        <w:rPr>
          <w:color w:val="000000" w:themeColor="text1"/>
        </w:rPr>
        <w:t>allochthonous</w:t>
      </w:r>
      <w:proofErr w:type="spellEnd"/>
      <w:r w:rsidR="0045041D">
        <w:rPr>
          <w:color w:val="000000" w:themeColor="text1"/>
        </w:rPr>
        <w:t xml:space="preserve"> in origin</w:t>
      </w:r>
      <w:r w:rsidR="006F1EAD">
        <w:rPr>
          <w:color w:val="000000" w:themeColor="text1"/>
        </w:rPr>
        <w:t>.</w:t>
      </w:r>
      <w:r w:rsidR="0045041D">
        <w:rPr>
          <w:color w:val="000000" w:themeColor="text1"/>
        </w:rPr>
        <w:t xml:space="preserve"> </w:t>
      </w:r>
      <w:r w:rsidRPr="00533BB9">
        <w:rPr>
          <w:color w:val="000000" w:themeColor="text1"/>
        </w:rPr>
        <w:t xml:space="preserve"> </w:t>
      </w:r>
      <w:r w:rsidR="006F1EAD">
        <w:rPr>
          <w:color w:val="000000" w:themeColor="text1"/>
        </w:rPr>
        <w:t xml:space="preserve">This work raises questions regarding the </w:t>
      </w:r>
      <w:r w:rsidR="00510E11">
        <w:rPr>
          <w:color w:val="000000" w:themeColor="text1"/>
        </w:rPr>
        <w:t xml:space="preserve">extent to which </w:t>
      </w:r>
      <w:r w:rsidR="006F1EAD">
        <w:rPr>
          <w:color w:val="000000" w:themeColor="text1"/>
        </w:rPr>
        <w:t xml:space="preserve">bacterially produced FOM occurs in </w:t>
      </w:r>
      <w:r w:rsidR="00510E11">
        <w:rPr>
          <w:color w:val="000000" w:themeColor="text1"/>
        </w:rPr>
        <w:t xml:space="preserve">freshwater systems and the role that </w:t>
      </w:r>
      <w:r w:rsidR="006F1EAD">
        <w:rPr>
          <w:color w:val="000000" w:themeColor="text1"/>
        </w:rPr>
        <w:t xml:space="preserve">any production plays </w:t>
      </w:r>
      <w:r w:rsidR="00510E11">
        <w:rPr>
          <w:color w:val="000000" w:themeColor="text1"/>
        </w:rPr>
        <w:t>in the biogeochemical cycling throughout the hydrological continuum.</w:t>
      </w:r>
      <w:r w:rsidR="00193CA6" w:rsidRPr="00193CA6">
        <w:rPr>
          <w:color w:val="000000" w:themeColor="text1"/>
        </w:rPr>
        <w:t xml:space="preserve"> </w:t>
      </w:r>
      <w:r w:rsidR="00193CA6">
        <w:rPr>
          <w:color w:val="000000" w:themeColor="text1"/>
        </w:rPr>
        <w:t>Finally, f</w:t>
      </w:r>
      <w:r w:rsidR="00193CA6" w:rsidRPr="00D127D2">
        <w:rPr>
          <w:color w:val="000000" w:themeColor="text1"/>
        </w:rPr>
        <w:t>u</w:t>
      </w:r>
      <w:r w:rsidR="00193CA6">
        <w:rPr>
          <w:color w:val="000000" w:themeColor="text1"/>
        </w:rPr>
        <w:t xml:space="preserve">rther </w:t>
      </w:r>
      <w:r w:rsidR="00193CA6" w:rsidRPr="00D127D2">
        <w:rPr>
          <w:color w:val="000000" w:themeColor="text1"/>
        </w:rPr>
        <w:t xml:space="preserve">work should </w:t>
      </w:r>
      <w:r w:rsidR="00193CA6">
        <w:rPr>
          <w:color w:val="000000" w:themeColor="text1"/>
        </w:rPr>
        <w:t xml:space="preserve">also </w:t>
      </w:r>
      <w:r w:rsidR="00193CA6" w:rsidRPr="00D127D2">
        <w:rPr>
          <w:color w:val="000000" w:themeColor="text1"/>
        </w:rPr>
        <w:t xml:space="preserve">explore the metabolic pathways responsible for the microbial production and transformation of FOM and FDOM, including optical regions that are limited by the instrumentation used in this study (e.g. </w:t>
      </w:r>
      <w:proofErr w:type="spellStart"/>
      <w:r w:rsidR="00193CA6" w:rsidRPr="00D127D2">
        <w:rPr>
          <w:color w:val="000000" w:themeColor="text1"/>
        </w:rPr>
        <w:t>λ</w:t>
      </w:r>
      <w:r w:rsidR="00193CA6" w:rsidRPr="00D127D2">
        <w:rPr>
          <w:color w:val="000000" w:themeColor="text1"/>
          <w:vertAlign w:val="subscript"/>
        </w:rPr>
        <w:t>ex</w:t>
      </w:r>
      <w:proofErr w:type="spellEnd"/>
      <w:r w:rsidR="00193CA6" w:rsidRPr="00D127D2">
        <w:rPr>
          <w:color w:val="000000" w:themeColor="text1"/>
        </w:rPr>
        <w:t xml:space="preserve"> 200-240 nm).</w:t>
      </w:r>
      <w:r w:rsidR="0013155B">
        <w:br w:type="page"/>
      </w:r>
    </w:p>
    <w:p w14:paraId="16D2DF10" w14:textId="77777777" w:rsidR="005C63AE" w:rsidRPr="009567E4" w:rsidRDefault="007A5224" w:rsidP="00EB59D9">
      <w:pPr>
        <w:pStyle w:val="MainBodyText"/>
        <w:spacing w:line="480" w:lineRule="auto"/>
        <w:rPr>
          <w:u w:val="single"/>
        </w:rPr>
      </w:pPr>
      <w:r w:rsidRPr="009567E4">
        <w:rPr>
          <w:u w:val="single"/>
        </w:rPr>
        <w:lastRenderedPageBreak/>
        <w:t>4 Conclusions</w:t>
      </w:r>
    </w:p>
    <w:p w14:paraId="32C42DE6" w14:textId="77777777" w:rsidR="005821D1" w:rsidRDefault="005821D1" w:rsidP="005821D1">
      <w:pPr>
        <w:pStyle w:val="MainBodyText"/>
        <w:numPr>
          <w:ilvl w:val="0"/>
          <w:numId w:val="3"/>
        </w:numPr>
        <w:spacing w:line="480" w:lineRule="auto"/>
      </w:pPr>
      <w:r w:rsidRPr="00FD2B68">
        <w:t>Peak T fluorescence correlates strongly with an increasing bacterial population</w:t>
      </w:r>
      <w:r w:rsidR="001F02F7" w:rsidRPr="00FD2B68">
        <w:t>,</w:t>
      </w:r>
      <w:r>
        <w:t xml:space="preserve"> but is dependent on microbial metabolic activity. As such, we suggest Peak T as a proxy for microbial activity rather than enumeration.</w:t>
      </w:r>
    </w:p>
    <w:p w14:paraId="2B21962A" w14:textId="77777777" w:rsidR="00FE2008" w:rsidRDefault="00095257" w:rsidP="00FE2008">
      <w:pPr>
        <w:pStyle w:val="MainBodyText"/>
        <w:numPr>
          <w:ilvl w:val="0"/>
          <w:numId w:val="3"/>
        </w:numPr>
        <w:spacing w:line="480" w:lineRule="auto"/>
      </w:pPr>
      <w:r>
        <w:t xml:space="preserve">This work provides direct evidence that </w:t>
      </w:r>
      <w:r w:rsidR="00FE2008">
        <w:t>Peak T fluorescence is ubiquitous within the bacterial cells analysed within this study. It is mainly identified as intracellular material but also exists as extracellular FDOM.</w:t>
      </w:r>
    </w:p>
    <w:p w14:paraId="428A9948" w14:textId="3567B876" w:rsidR="00FE2008" w:rsidRDefault="00FE2008" w:rsidP="00FE2008">
      <w:pPr>
        <w:pStyle w:val="MainBodyText"/>
        <w:numPr>
          <w:ilvl w:val="0"/>
          <w:numId w:val="4"/>
        </w:numPr>
        <w:spacing w:line="480" w:lineRule="auto"/>
      </w:pPr>
      <w:r>
        <w:t xml:space="preserve">Peak C </w:t>
      </w:r>
      <w:r w:rsidR="00095257">
        <w:t xml:space="preserve">is </w:t>
      </w:r>
      <w:r w:rsidR="00145F86">
        <w:t xml:space="preserve">produced </w:t>
      </w:r>
      <w:r>
        <w:rPr>
          <w:i/>
        </w:rPr>
        <w:t>in situ</w:t>
      </w:r>
      <w:r>
        <w:t xml:space="preserve"> during the exponential stage of bacterial growth curves</w:t>
      </w:r>
      <w:r w:rsidR="00095257">
        <w:t>,</w:t>
      </w:r>
      <w:r>
        <w:t xml:space="preserve"> likely to be produced </w:t>
      </w:r>
      <w:r w:rsidRPr="00EB59D9">
        <w:t xml:space="preserve">via microbial metabolic pathways during microbial growth, or </w:t>
      </w:r>
      <w:r w:rsidR="00095257">
        <w:t xml:space="preserve">derived from </w:t>
      </w:r>
      <w:r w:rsidRPr="00EB59D9">
        <w:t>metabolic by-products</w:t>
      </w:r>
      <w:r>
        <w:t>.</w:t>
      </w:r>
    </w:p>
    <w:p w14:paraId="5A2738B2" w14:textId="44134FD1" w:rsidR="00FE2008" w:rsidRDefault="00FE2008" w:rsidP="00095257">
      <w:pPr>
        <w:pStyle w:val="MainBodyText"/>
        <w:numPr>
          <w:ilvl w:val="0"/>
          <w:numId w:val="4"/>
        </w:numPr>
        <w:spacing w:line="480" w:lineRule="auto"/>
      </w:pPr>
      <w:r>
        <w:t xml:space="preserve">FOM peaks can be partially attributed to microbial metabolic processing, through the production of biological molecules, some of which </w:t>
      </w:r>
      <w:r w:rsidR="00095257">
        <w:t>is</w:t>
      </w:r>
      <w:r>
        <w:t xml:space="preserve"> exported from the cell. </w:t>
      </w:r>
      <w:r w:rsidR="00095257">
        <w:t>T</w:t>
      </w:r>
      <w:r>
        <w:t xml:space="preserve">hese FOM </w:t>
      </w:r>
      <w:r w:rsidR="00095257">
        <w:t xml:space="preserve">peaks </w:t>
      </w:r>
      <w:r>
        <w:t>include regions that are currently associated with</w:t>
      </w:r>
      <w:r w:rsidR="00095257">
        <w:t xml:space="preserve"> </w:t>
      </w:r>
      <w:proofErr w:type="spellStart"/>
      <w:r w:rsidR="00095257">
        <w:t>allochthonous</w:t>
      </w:r>
      <w:proofErr w:type="spellEnd"/>
      <w:r>
        <w:t xml:space="preserve"> high molecular weight compounds, categorised as </w:t>
      </w:r>
      <w:proofErr w:type="spellStart"/>
      <w:r>
        <w:t>humic</w:t>
      </w:r>
      <w:proofErr w:type="spellEnd"/>
      <w:r>
        <w:t xml:space="preserve"> and </w:t>
      </w:r>
      <w:proofErr w:type="spellStart"/>
      <w:r>
        <w:t>fulvic</w:t>
      </w:r>
      <w:proofErr w:type="spellEnd"/>
      <w:r>
        <w:t xml:space="preserve"> acids.</w:t>
      </w:r>
    </w:p>
    <w:p w14:paraId="2DB6E0D4" w14:textId="50338E5E" w:rsidR="00FE2008" w:rsidRDefault="00FE2008" w:rsidP="009474AE">
      <w:pPr>
        <w:pStyle w:val="MainBodyText"/>
        <w:numPr>
          <w:ilvl w:val="0"/>
          <w:numId w:val="4"/>
        </w:numPr>
        <w:spacing w:line="480" w:lineRule="auto"/>
      </w:pPr>
      <w:r>
        <w:t>FOM</w:t>
      </w:r>
      <w:r w:rsidR="00A954F0">
        <w:t xml:space="preserve"> production</w:t>
      </w:r>
      <w:r>
        <w:t xml:space="preserve"> varies between </w:t>
      </w:r>
      <w:r w:rsidR="00A954F0">
        <w:t xml:space="preserve">bacterial </w:t>
      </w:r>
      <w:r>
        <w:t>species,</w:t>
      </w:r>
      <w:r w:rsidR="00A954F0">
        <w:t xml:space="preserve"> with</w:t>
      </w:r>
      <w:r>
        <w:t xml:space="preserve"> </w:t>
      </w:r>
      <w:r w:rsidR="00A954F0">
        <w:t xml:space="preserve">this work </w:t>
      </w:r>
      <w:r>
        <w:t>provid</w:t>
      </w:r>
      <w:r w:rsidR="00A954F0">
        <w:t>ing</w:t>
      </w:r>
      <w:r>
        <w:t xml:space="preserve"> definitive evidence that </w:t>
      </w:r>
      <w:r w:rsidR="00A954F0">
        <w:t>freshwater FOM</w:t>
      </w:r>
      <w:r>
        <w:t xml:space="preserve"> can be </w:t>
      </w:r>
      <w:r w:rsidR="00BA6BF8">
        <w:t xml:space="preserve">produced </w:t>
      </w:r>
      <w:r>
        <w:t>by microbes</w:t>
      </w:r>
      <w:r w:rsidR="00A954F0">
        <w:t xml:space="preserve"> </w:t>
      </w:r>
      <w:r w:rsidR="00A954F0" w:rsidRPr="009474AE">
        <w:rPr>
          <w:i/>
        </w:rPr>
        <w:t>in situ.</w:t>
      </w:r>
      <w:r>
        <w:t xml:space="preserve"> </w:t>
      </w:r>
      <w:r w:rsidR="00A954F0">
        <w:t>It</w:t>
      </w:r>
      <w:r>
        <w:t xml:space="preserve"> can therefore be </w:t>
      </w:r>
      <w:r w:rsidR="00A954F0">
        <w:t>of</w:t>
      </w:r>
      <w:r>
        <w:t xml:space="preserve"> autochthonous origin, altering and enhancing our understanding regarding the complexity of environmental OM origin.</w:t>
      </w:r>
    </w:p>
    <w:p w14:paraId="5BDBE886" w14:textId="77777777" w:rsidR="00FE3845" w:rsidRDefault="00FF3657" w:rsidP="0003294D">
      <w:pPr>
        <w:pStyle w:val="MainBodyText"/>
        <w:numPr>
          <w:ilvl w:val="0"/>
          <w:numId w:val="4"/>
        </w:numPr>
        <w:spacing w:line="480" w:lineRule="auto"/>
      </w:pPr>
      <w:r>
        <w:t>Extracellular organic matter</w:t>
      </w:r>
      <w:r w:rsidR="005C63AE">
        <w:t xml:space="preserve"> </w:t>
      </w:r>
      <w:r w:rsidR="00197E72">
        <w:t>contributes to</w:t>
      </w:r>
      <w:r w:rsidR="005C63AE">
        <w:t xml:space="preserve"> FDOM and, as such, is available as an organic matter source for</w:t>
      </w:r>
      <w:r w:rsidR="0013155B">
        <w:t xml:space="preserve"> microorganisms, playing</w:t>
      </w:r>
      <w:r w:rsidR="00577689">
        <w:t xml:space="preserve"> an essential role in </w:t>
      </w:r>
      <w:r w:rsidR="00137010">
        <w:t xml:space="preserve">nutrient exchange and </w:t>
      </w:r>
      <w:r w:rsidR="00577689">
        <w:t>global carbon cycling.</w:t>
      </w:r>
      <w:r w:rsidR="005C63AE">
        <w:t xml:space="preserve"> </w:t>
      </w:r>
      <w:r w:rsidR="00FE3845">
        <w:br w:type="page"/>
      </w:r>
    </w:p>
    <w:p w14:paraId="1E744FC6" w14:textId="77777777" w:rsidR="00F0293D" w:rsidRPr="00F0293D" w:rsidRDefault="00F0293D" w:rsidP="00F0293D">
      <w:pPr>
        <w:pStyle w:val="MainBodyText"/>
        <w:spacing w:line="480" w:lineRule="auto"/>
        <w:rPr>
          <w:u w:val="single"/>
        </w:rPr>
      </w:pPr>
      <w:r w:rsidRPr="00F0293D">
        <w:rPr>
          <w:u w:val="single"/>
        </w:rPr>
        <w:lastRenderedPageBreak/>
        <w:t>Acknowledgements</w:t>
      </w:r>
    </w:p>
    <w:p w14:paraId="6F251267" w14:textId="77777777" w:rsidR="0056630D" w:rsidRDefault="00F0293D" w:rsidP="0056630D">
      <w:pPr>
        <w:pStyle w:val="MainBodyText"/>
        <w:spacing w:line="480" w:lineRule="auto"/>
      </w:pPr>
      <w:r>
        <w:t>This work was funded by the Natural Environmental Research Council (NERC) and Chelsea Technologies Group Ltd as a CASE Award (NE/K007572/1).</w:t>
      </w:r>
      <w:r w:rsidR="0056630D">
        <w:br w:type="page"/>
      </w:r>
    </w:p>
    <w:p w14:paraId="7C3FF173" w14:textId="77777777" w:rsidR="00FE3845" w:rsidRPr="009567E4" w:rsidRDefault="00307791" w:rsidP="0003294D">
      <w:pPr>
        <w:widowControl w:val="0"/>
        <w:autoSpaceDE w:val="0"/>
        <w:autoSpaceDN w:val="0"/>
        <w:adjustRightInd w:val="0"/>
        <w:spacing w:after="240" w:line="480" w:lineRule="auto"/>
        <w:ind w:left="480" w:hanging="480"/>
        <w:rPr>
          <w:rFonts w:ascii="Arial" w:hAnsi="Arial" w:cs="Arial"/>
          <w:u w:val="single"/>
        </w:rPr>
      </w:pPr>
      <w:r w:rsidRPr="009567E4">
        <w:rPr>
          <w:rFonts w:ascii="Arial" w:hAnsi="Arial" w:cs="Arial"/>
          <w:u w:val="single"/>
        </w:rPr>
        <w:lastRenderedPageBreak/>
        <w:t>References</w:t>
      </w:r>
    </w:p>
    <w:p w14:paraId="3C1EC8AE" w14:textId="77777777" w:rsidR="002D305D" w:rsidRPr="002D305D" w:rsidRDefault="00965B3E" w:rsidP="002D305D">
      <w:pPr>
        <w:widowControl w:val="0"/>
        <w:autoSpaceDE w:val="0"/>
        <w:autoSpaceDN w:val="0"/>
        <w:adjustRightInd w:val="0"/>
        <w:spacing w:after="240" w:line="480" w:lineRule="auto"/>
        <w:ind w:left="480" w:hanging="480"/>
        <w:rPr>
          <w:rFonts w:ascii="Arial" w:hAnsi="Arial" w:cs="Arial"/>
          <w:noProof/>
          <w:szCs w:val="24"/>
        </w:rPr>
      </w:pPr>
      <w:r>
        <w:fldChar w:fldCharType="begin" w:fldLock="1"/>
      </w:r>
      <w:r w:rsidR="00FE3845">
        <w:instrText xml:space="preserve">ADDIN Mendeley Bibliography CSL_BIBLIOGRAPHY </w:instrText>
      </w:r>
      <w:r>
        <w:fldChar w:fldCharType="separate"/>
      </w:r>
      <w:r w:rsidR="002D305D" w:rsidRPr="002D305D">
        <w:rPr>
          <w:rFonts w:ascii="Arial" w:hAnsi="Arial" w:cs="Arial"/>
          <w:noProof/>
          <w:szCs w:val="24"/>
        </w:rPr>
        <w:t>Asmala, E., Kaartokallio, H., Carstensen, J., Thomas, D.N., 2016. Variation in Riverine Inputs Affect Dissolved Organic Matter Characteristics throughout the Estuarine Gradient. Front. Mar. Sci. 2, 1–15. doi:10.3389/fmars.2015.00125</w:t>
      </w:r>
    </w:p>
    <w:p w14:paraId="04059774"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Baker, A., 2005. Thermal fluorescence quenching properties of dissolved organic matter. Water Res. 39, 4405–4412. doi:10.1016/j.watres.2005.08.023</w:t>
      </w:r>
    </w:p>
    <w:p w14:paraId="658FE141"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Baker, A., Cumberland, S.A., Bradley, C., Buckley, C., Bridgeman, J., 2015. To what extent can portable fluorescence spectroscopy be used in the real-time assessment of microbial water quality? Sci. Total Environ. 532, 14–19. doi:10.1016/j.scitotenv.2015.05.114</w:t>
      </w:r>
    </w:p>
    <w:p w14:paraId="5BC16995"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Baker, A., Elliott, S., Lead, J.R., 2007. Effects of filtration and pH perturbation on freshwater organic matter fluorescence. Chemosphere 67, 2035–2043. doi:10.1016/j.chemosphere.2006.11.024</w:t>
      </w:r>
    </w:p>
    <w:p w14:paraId="25FC5358"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 xml:space="preserve">Beattie, B.K., Merrill, A.R., 1999. A Fluorescence Investigation of the Active Site of </w:t>
      </w:r>
      <w:r w:rsidRPr="002D305D">
        <w:rPr>
          <w:rFonts w:ascii="Arial" w:hAnsi="Arial" w:cs="Arial"/>
          <w:i/>
          <w:iCs/>
          <w:noProof/>
          <w:szCs w:val="24"/>
        </w:rPr>
        <w:t>Pseudomonas aeruginosa</w:t>
      </w:r>
      <w:r w:rsidRPr="002D305D">
        <w:rPr>
          <w:rFonts w:ascii="Arial" w:hAnsi="Arial" w:cs="Arial"/>
          <w:noProof/>
          <w:szCs w:val="24"/>
        </w:rPr>
        <w:t xml:space="preserve"> Exotoxin A. J. Biol. Chem. 274, 15646–15654. doi:10.1074/jbc.274.22.15646</w:t>
      </w:r>
    </w:p>
    <w:p w14:paraId="5C16251E"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 xml:space="preserve">Beattie, B.K., Merrill, A.R., 1996. </w:t>
      </w:r>
      <w:r w:rsidRPr="002D305D">
        <w:rPr>
          <w:rFonts w:ascii="Arial" w:hAnsi="Arial" w:cs="Arial"/>
          <w:i/>
          <w:iCs/>
          <w:noProof/>
          <w:szCs w:val="24"/>
        </w:rPr>
        <w:t>In vitro</w:t>
      </w:r>
      <w:r w:rsidRPr="002D305D">
        <w:rPr>
          <w:rFonts w:ascii="Arial" w:hAnsi="Arial" w:cs="Arial"/>
          <w:noProof/>
          <w:szCs w:val="24"/>
        </w:rPr>
        <w:t xml:space="preserve"> Enzyme Activation and Folded Stability of </w:t>
      </w:r>
      <w:r w:rsidRPr="002D305D">
        <w:rPr>
          <w:rFonts w:ascii="Arial" w:hAnsi="Arial" w:cs="Arial"/>
          <w:i/>
          <w:iCs/>
          <w:noProof/>
          <w:szCs w:val="24"/>
        </w:rPr>
        <w:t>Pseudomonas aeruginosa</w:t>
      </w:r>
      <w:r w:rsidRPr="002D305D">
        <w:rPr>
          <w:rFonts w:ascii="Arial" w:hAnsi="Arial" w:cs="Arial"/>
          <w:noProof/>
          <w:szCs w:val="24"/>
        </w:rPr>
        <w:t xml:space="preserve"> Exotoxin A and Its C-Terminal Peptide. Biochemistry 35, 9042–9051. doi:10.1021/bi960396k</w:t>
      </w:r>
    </w:p>
    <w:p w14:paraId="589ADB0B"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 xml:space="preserve">Beattie, B.K., Prentice, G.A., Merrill, A.R., 1996. Investigation into the Catalytic role for the Tryptophan Residues within Domain III of </w:t>
      </w:r>
      <w:r w:rsidRPr="002D305D">
        <w:rPr>
          <w:rFonts w:ascii="Arial" w:hAnsi="Arial" w:cs="Arial"/>
          <w:i/>
          <w:iCs/>
          <w:noProof/>
          <w:szCs w:val="24"/>
        </w:rPr>
        <w:t>Pseudomonas aeruginosa</w:t>
      </w:r>
      <w:r w:rsidRPr="002D305D">
        <w:rPr>
          <w:rFonts w:ascii="Arial" w:hAnsi="Arial" w:cs="Arial"/>
          <w:noProof/>
          <w:szCs w:val="24"/>
        </w:rPr>
        <w:t xml:space="preserve"> Exotoxin A. Biochemistry 35, 15134–15142. doi:10.1021/bi961985t</w:t>
      </w:r>
    </w:p>
    <w:p w14:paraId="47D22B75"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 xml:space="preserve">Bieroza, M.Z., Heathwaite, A.L., 2016. Unravelling organic matter and nutrient biogeochemistry in groundwater-fed rivers under baseflow conditions: Uncertainty in </w:t>
      </w:r>
      <w:r w:rsidRPr="002D305D">
        <w:rPr>
          <w:rFonts w:ascii="Arial" w:hAnsi="Arial" w:cs="Arial"/>
          <w:i/>
          <w:iCs/>
          <w:noProof/>
          <w:szCs w:val="24"/>
        </w:rPr>
        <w:t xml:space="preserve">in </w:t>
      </w:r>
      <w:r w:rsidRPr="002D305D">
        <w:rPr>
          <w:rFonts w:ascii="Arial" w:hAnsi="Arial" w:cs="Arial"/>
          <w:i/>
          <w:iCs/>
          <w:noProof/>
          <w:szCs w:val="24"/>
        </w:rPr>
        <w:lastRenderedPageBreak/>
        <w:t>situ</w:t>
      </w:r>
      <w:r w:rsidRPr="002D305D">
        <w:rPr>
          <w:rFonts w:ascii="Arial" w:hAnsi="Arial" w:cs="Arial"/>
          <w:noProof/>
          <w:szCs w:val="24"/>
        </w:rPr>
        <w:t xml:space="preserve"> high-frequency analysis. Sci. Total Environ. doi:10.1016/j.scitotenv.2016.02.046</w:t>
      </w:r>
    </w:p>
    <w:p w14:paraId="64DA0802"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Bridgeman, J., Baker, A., Brown, D., Boxall, J.B., 2015. Portable LED fluorescence instrumentation for the rapid assessment of potable water quality. Sci. Total Environ. 524-525, 338–346. doi:10.1016/j.scitotenv.2015.04.050</w:t>
      </w:r>
    </w:p>
    <w:p w14:paraId="1B723322"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Bro, R., Kiers, H.A.L., 2003. A new efficient method for determining the number of components in PARAFAC models. J. Chemom. 17, 274–286. doi:10.1002/cem.801</w:t>
      </w:r>
    </w:p>
    <w:p w14:paraId="0720633E"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Cammack, W.K.L., Kalff, J., Prairie, Y.T., Smith, E.M., 2004. Fluorescent dissolved organic matter in lakes: Relationships with heterotrophic metabolism. Limnol. Oceanogr. 49, 2034–2045. doi:10.4319/lo.2004.49.6.2034</w:t>
      </w:r>
    </w:p>
    <w:p w14:paraId="008BE45F"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Coble, P.G., 1996. Characterization of marine and terrestrial DOM in seawater using excitation-emission matrix spectroscopy. Mar. Chem. 51, 325–346. doi:10.1016/0304-4203(95)00062-3</w:t>
      </w:r>
    </w:p>
    <w:p w14:paraId="11C4AF63"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Coble, P.G., Lead, J., Baker, A., Reynolds, D.M., Spencer, R.G.M., 2014. Aquatic Organic Matter Fluorescence. Cambridge University Press.</w:t>
      </w:r>
    </w:p>
    <w:p w14:paraId="41891626"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Cooper, K.J., Whitaker, F.F., Anesio, A.M., Naish, M., Reynolds, D.M., Evans, E.L., 2016. Dissolved organic carbon transformations and microbial community response to variations in recharge waters in a shallow carbonate aquifer. Biogeochemistry 129, 215–234. doi:10.1007/s10533-016-0226-4</w:t>
      </w:r>
    </w:p>
    <w:p w14:paraId="43238316"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Cumberland, S., Bridgeman, J., Baker, A., Sterling, M., Ward, D., 2012. Fluorescence spectroscopy as a tool for determining microbial quality in potable water applications. Environ. Technol. 33, 687–693. doi:10.1080/09593330.2011.588401</w:t>
      </w:r>
    </w:p>
    <w:p w14:paraId="4468CBE4"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 xml:space="preserve">da Silva, G.A., de Almeida, E.A., 2006. Production of Yellow-Green Fluorescent Pigment by </w:t>
      </w:r>
      <w:r w:rsidRPr="002D305D">
        <w:rPr>
          <w:rFonts w:ascii="Arial" w:hAnsi="Arial" w:cs="Arial"/>
          <w:i/>
          <w:iCs/>
          <w:noProof/>
          <w:szCs w:val="24"/>
        </w:rPr>
        <w:t>Pseudomonas fluorescens</w:t>
      </w:r>
      <w:r w:rsidRPr="002D305D">
        <w:rPr>
          <w:rFonts w:ascii="Arial" w:hAnsi="Arial" w:cs="Arial"/>
          <w:noProof/>
          <w:szCs w:val="24"/>
        </w:rPr>
        <w:t>. Brazilian Arch. Biol. Technol. 49, 411–419. doi:10.1590/S1516-89132006000400009</w:t>
      </w:r>
    </w:p>
    <w:p w14:paraId="0362CF0F"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lastRenderedPageBreak/>
        <w:t>Dartnell, L.R., Roberts, T.A., Moore, G., Ward, J.M., Muller, J.P., 2013. Fluorescence Characterization of Clinically-Important Bacteria. PLoS One 8, 1–13. doi:10.1371/journal.pone.0075270</w:t>
      </w:r>
    </w:p>
    <w:p w14:paraId="00AE3524"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Davis, B.D., Mingioli, E.S., 1950. Mutants of Escherichia coli requiring methionine or vitamin B12. J. Bacteriol. 60, 17–28.</w:t>
      </w:r>
    </w:p>
    <w:p w14:paraId="36394C84"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Deepa, N., Ganesh, A.B., 2017. Minimally invasive fluorescence sensing system for real-time monitoring of bacterial cell cultivation. Instrum. Sci. Technol. 45, 85–100. doi:10.1080/10739149.2016.1198372</w:t>
      </w:r>
    </w:p>
    <w:p w14:paraId="4F3944C3"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Doron, N., 2009. Sonication of bacterial samples [WWW Document]. URL http://wolfson.huji.ac.il/expression/procedures/cell_lysis/Sonication_of_bacterial_samples.html (accessed 8.10.16).</w:t>
      </w:r>
    </w:p>
    <w:p w14:paraId="630FC5DA"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Elliott, S., Lead, J.R., Baker, A., 2006. Characterisation of the fluorescence from freshwater, planktonic bacteria. Water Res. 40, 2075–2083. doi:10.1016/j.watres.2006.03.017</w:t>
      </w:r>
    </w:p>
    <w:p w14:paraId="6F26344E"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 xml:space="preserve">Graumann, P. (Ed.), 2007. </w:t>
      </w:r>
      <w:r w:rsidRPr="002D305D">
        <w:rPr>
          <w:rFonts w:ascii="Arial" w:hAnsi="Arial" w:cs="Arial"/>
          <w:i/>
          <w:iCs/>
          <w:noProof/>
          <w:szCs w:val="24"/>
        </w:rPr>
        <w:t>Bacillus</w:t>
      </w:r>
      <w:r w:rsidRPr="002D305D">
        <w:rPr>
          <w:rFonts w:ascii="Arial" w:hAnsi="Arial" w:cs="Arial"/>
          <w:noProof/>
          <w:szCs w:val="24"/>
        </w:rPr>
        <w:t>: Cellular and Molecular Biology. Caister Academic Press.</w:t>
      </w:r>
    </w:p>
    <w:p w14:paraId="27B174B2"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Guillemette, F., del Giorgio, P.A., 2012. Simultaneous consumption and production of fluorescent dissolved organic matter by lake bacterioplankton. Environ. Microbiol. 14, 1432–1443. doi:10.1111/j.1462-2920.2012.02728.x</w:t>
      </w:r>
    </w:p>
    <w:p w14:paraId="5DD69AEB"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Hall, B.G., Acar, H., Nandipati, A., Barlow, M., 2014. Growth Rates Made Easy. Mol. Biol. Evol. 31, 232–238. doi:10.1093/molbev/mst187</w:t>
      </w:r>
    </w:p>
    <w:p w14:paraId="0D020370"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Hambly, A.C., Arvin, E., Pedersen, L.F., Pedersen, P.B., Seredyńska-Sobecka, B., Stedmon, C.A., 2015. Characterising organic matter in recirculating aquaculture systems with fluorescence EEM spectroscopy. Water Res. 83, 112–120. doi:10.1016/j.watres.2015.06.037</w:t>
      </w:r>
    </w:p>
    <w:p w14:paraId="214A9FE7"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lastRenderedPageBreak/>
        <w:t>Hogg, S., 2005. Essential Microbiology. Wiley.</w:t>
      </w:r>
    </w:p>
    <w:p w14:paraId="46E52DF2"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Hudson, N., Baker, A., Reynolds, D.M., 2007. Fluorescence Analysis of Dissolved Organic Matter in Natural, Waste and Polluted Water - A Review. River Res. Appl. 23, 631–649. doi:10.1002/rra.1005</w:t>
      </w:r>
    </w:p>
    <w:p w14:paraId="61206C43"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Hudson, N., Baker, A., Ward, D., Reynolds, D.M., Brunsdon, C., Carliell-Marquet, C., Browning, S., 2008. Can fluorescence spectrometry be used as a surrogate for the Biochemical Oxygen Demand (BOD) test in water quality assessment? An example from South West England. Sci. Total Environ. 391, 149–158. doi:10.1016/j.scitotenv.2007.10.054</w:t>
      </w:r>
    </w:p>
    <w:p w14:paraId="33E62DE4"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Kallenbach, C.M., Frey, S.D., Grandy, A.S., 2016. Direct evidence for microbial-derived soil organic matter formation and its ecophysiological controls. Nat. Commun. 7, 1–10. doi:10.1038/ncomms13630</w:t>
      </w:r>
    </w:p>
    <w:p w14:paraId="207B5EB8"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 xml:space="preserve">Kragelund, L., Nybroe, O., 1994. Culturability and Expression of Outer Membrane Proteins during Carbon, Nitrogen, or Phosphorus Starvation of </w:t>
      </w:r>
      <w:r w:rsidRPr="002D305D">
        <w:rPr>
          <w:rFonts w:ascii="Arial" w:hAnsi="Arial" w:cs="Arial"/>
          <w:i/>
          <w:iCs/>
          <w:noProof/>
          <w:szCs w:val="24"/>
        </w:rPr>
        <w:t>Pseudomonas fluorescens</w:t>
      </w:r>
      <w:r w:rsidRPr="002D305D">
        <w:rPr>
          <w:rFonts w:ascii="Arial" w:hAnsi="Arial" w:cs="Arial"/>
          <w:noProof/>
          <w:szCs w:val="24"/>
        </w:rPr>
        <w:t xml:space="preserve"> DF57 and </w:t>
      </w:r>
      <w:r w:rsidRPr="002D305D">
        <w:rPr>
          <w:rFonts w:ascii="Arial" w:hAnsi="Arial" w:cs="Arial"/>
          <w:i/>
          <w:iCs/>
          <w:noProof/>
          <w:szCs w:val="24"/>
        </w:rPr>
        <w:t>Pseudomonas putida</w:t>
      </w:r>
      <w:r w:rsidRPr="002D305D">
        <w:rPr>
          <w:rFonts w:ascii="Arial" w:hAnsi="Arial" w:cs="Arial"/>
          <w:noProof/>
          <w:szCs w:val="24"/>
        </w:rPr>
        <w:t xml:space="preserve"> DF14. Appl. Environ. Microbiol. 60, 2944–2948.</w:t>
      </w:r>
    </w:p>
    <w:p w14:paraId="37ED78FC"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Kramer, G.D., Herndl, G.J., 2004. Photo- and bioreactivity of chromophoric dissolved organic matter produced by marine bacterioplankton. Aquat. Microb. Ecol. 36, 239–246.</w:t>
      </w:r>
    </w:p>
    <w:p w14:paraId="2C47219B"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Lakowicz, J.R., 2006. Principles of Fluorescence Spectroscopy, 3rd ed. Springer. doi:10.1007/978-0-387-46312-4</w:t>
      </w:r>
    </w:p>
    <w:p w14:paraId="3FE10AC7"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 xml:space="preserve">Lawrence, H.A., Palombo, E.A., 2009. Activity of Essential Oils Against </w:t>
      </w:r>
      <w:r w:rsidRPr="002D305D">
        <w:rPr>
          <w:rFonts w:ascii="Arial" w:hAnsi="Arial" w:cs="Arial"/>
          <w:i/>
          <w:iCs/>
          <w:noProof/>
          <w:szCs w:val="24"/>
        </w:rPr>
        <w:t>Bacillus subtilis</w:t>
      </w:r>
      <w:r w:rsidRPr="002D305D">
        <w:rPr>
          <w:rFonts w:ascii="Arial" w:hAnsi="Arial" w:cs="Arial"/>
          <w:noProof/>
          <w:szCs w:val="24"/>
        </w:rPr>
        <w:t xml:space="preserve"> spores. J. Microbiol. Biotechnol. 19, 1590–1595. doi:10.4014/jmb.0904.04016</w:t>
      </w:r>
    </w:p>
    <w:p w14:paraId="37675B78"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 xml:space="preserve">Lory, S., 1986. Effect of Iron on Accumulation of Exotoxin A-Specific mRNA in </w:t>
      </w:r>
      <w:r w:rsidRPr="002D305D">
        <w:rPr>
          <w:rFonts w:ascii="Arial" w:hAnsi="Arial" w:cs="Arial"/>
          <w:i/>
          <w:iCs/>
          <w:noProof/>
          <w:szCs w:val="24"/>
        </w:rPr>
        <w:t>Pseudomonas aeruginosa</w:t>
      </w:r>
      <w:r w:rsidRPr="002D305D">
        <w:rPr>
          <w:rFonts w:ascii="Arial" w:hAnsi="Arial" w:cs="Arial"/>
          <w:noProof/>
          <w:szCs w:val="24"/>
        </w:rPr>
        <w:t>. J. Bacteriol. 168, 1451–1456.</w:t>
      </w:r>
    </w:p>
    <w:p w14:paraId="132CE902"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lastRenderedPageBreak/>
        <w:t>McKnight, D.M., E. W. Boyer, P. K. Westerhoff, P. T. Doran, T. Kulbe, Anderson, D.T., 2001. Spectroflourometric characterization of dissolved organic matter for indication of precursor organic material and aromaticity. Limnol. Oceanogr. 46, 38–48.</w:t>
      </w:r>
    </w:p>
    <w:p w14:paraId="3CF3A01C"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Mostofa, K.M.G., Yoshioka, T., Mottaleb, A., Vione, D., 2013. Photobiogeochemistry of Organic Matter: Principles and Practices in Water Environments. Springer.</w:t>
      </w:r>
    </w:p>
    <w:p w14:paraId="6952165B"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Romera-Castillo, C., Sarmento, H., Alvarez-Salgado, X.A., Gasol, J.M., Marrasé, C., 2011. Net Production and Consumption of Fluorescent Colored Dissolved Organic Matter by Natural Bacterial Assemblages Growing on Marine Phytoplankton Exudates. Appl. Environ. Microbiol. 77, 7490–7498. doi:10.1128/AEM.00200-11</w:t>
      </w:r>
    </w:p>
    <w:p w14:paraId="0D308624"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Schaeffer, A.B., Fulton, M.D., 1933. A Simplified Method of Staining Endospores. Science (80-. ). 77, 194. doi:10.1126/science.77.1990.194</w:t>
      </w:r>
    </w:p>
    <w:p w14:paraId="1996C7D5"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Shimotori, K., Omori, Y., Hama, T., 2009. Bacterial production of marine humic-like fluorescent dissolved organic matter and its biogeochemical importance. Aquat. Microb. Ecol. 58, 55–66. doi:10.3354/ame01350</w:t>
      </w:r>
    </w:p>
    <w:p w14:paraId="487CE50F"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Shimotori, K., Watanabe, K., Hama, T., 2012. Fluorescence characteristics of humic-like fluorescent dissolved organic matter produced by various taxa of marine bacteria. Aquat. Microb. Ecol. 65, 249–260. doi:10.3354/ame01552</w:t>
      </w:r>
    </w:p>
    <w:p w14:paraId="7A6C5081"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Sigee, D.C., 2004. Freshwater Microbiology. Wiley.</w:t>
      </w:r>
    </w:p>
    <w:p w14:paraId="28595FD3"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 xml:space="preserve">Smith, C.B., Anderson, J.E., Webb, S.R., 2004. Detection of </w:t>
      </w:r>
      <w:r w:rsidRPr="002D305D">
        <w:rPr>
          <w:rFonts w:ascii="Arial" w:hAnsi="Arial" w:cs="Arial"/>
          <w:i/>
          <w:iCs/>
          <w:noProof/>
          <w:szCs w:val="24"/>
        </w:rPr>
        <w:t>Bacillus</w:t>
      </w:r>
      <w:r w:rsidRPr="002D305D">
        <w:rPr>
          <w:rFonts w:ascii="Arial" w:hAnsi="Arial" w:cs="Arial"/>
          <w:noProof/>
          <w:szCs w:val="24"/>
        </w:rPr>
        <w:t xml:space="preserve"> endospores using total luminescence spectroscopy. Spectrochim. Acta - Part A Mol. Biomol. Spectrosc. 60, 2517–2521. doi:10.1016/j.saa.2003.12.030</w:t>
      </w:r>
    </w:p>
    <w:p w14:paraId="07BDD7FB"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Sohn, M., Himmelsbach, D.S., Barton, F.E.I., Fedorka-Cray, P.J., 2009. Fluorescence Spectroscopy for Rapid Detection and Classification of Bacterial Pathogens. Appl. Spectrosc. 63, 1251–1255.</w:t>
      </w:r>
    </w:p>
    <w:p w14:paraId="19135FC0"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lastRenderedPageBreak/>
        <w:t xml:space="preserve">Somerville, G., Mikoryak, C.A., Reitzer, L., Mikoryak, C.A.N.N., 1999. Physiological Characterization of </w:t>
      </w:r>
      <w:r w:rsidRPr="002D305D">
        <w:rPr>
          <w:rFonts w:ascii="Arial" w:hAnsi="Arial" w:cs="Arial"/>
          <w:i/>
          <w:iCs/>
          <w:noProof/>
          <w:szCs w:val="24"/>
        </w:rPr>
        <w:t>Pseudomonas aeruginosa</w:t>
      </w:r>
      <w:r w:rsidRPr="002D305D">
        <w:rPr>
          <w:rFonts w:ascii="Arial" w:hAnsi="Arial" w:cs="Arial"/>
          <w:noProof/>
          <w:szCs w:val="24"/>
        </w:rPr>
        <w:t xml:space="preserve"> during Exotoxin A Synthesis: Glutamate, Iron Limitation, and Aconitase Activity. J. Bacteriol. 181, 1072–1078.</w:t>
      </w:r>
    </w:p>
    <w:p w14:paraId="174CF8A2"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 xml:space="preserve">Sorensen, J.P.R., Lapworth, D.J., Marchant, B.P., Nkhuwa, D.C.W., Pedley, S., Stuart, M.E., Bell, R.A., Chirwa, M., Kabika, J., Liemisa, M., Chibesa, M., 2015. </w:t>
      </w:r>
      <w:r w:rsidRPr="002D305D">
        <w:rPr>
          <w:rFonts w:ascii="Arial" w:hAnsi="Arial" w:cs="Arial"/>
          <w:i/>
          <w:iCs/>
          <w:noProof/>
          <w:szCs w:val="24"/>
        </w:rPr>
        <w:t>In situ</w:t>
      </w:r>
      <w:r w:rsidRPr="002D305D">
        <w:rPr>
          <w:rFonts w:ascii="Arial" w:hAnsi="Arial" w:cs="Arial"/>
          <w:noProof/>
          <w:szCs w:val="24"/>
        </w:rPr>
        <w:t xml:space="preserve"> tryptophan-like fluorescence: A real-time indicator of faecal contamination in drinking water supplies. Water Res. 81, 38–46. doi:10.1016/j.watres.2015.05.035</w:t>
      </w:r>
    </w:p>
    <w:p w14:paraId="7EEB14F2"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Sorensen, J.P.R., Sadhu, A., Sampath, G., Sugden, S., Dutta Gupta, S., Lapworth, D.J., Marchant, B.P., Pedley, S., 2016. Are sanitation interventions a threat to drinking water supplies in rural India? An application of tryptophan-like fluorescence. Water Res. 88, 923–932. doi:10.1016/j.watres.2015.11.006</w:t>
      </w:r>
    </w:p>
    <w:p w14:paraId="1B8F8DAA"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szCs w:val="24"/>
        </w:rPr>
      </w:pPr>
      <w:r w:rsidRPr="002D305D">
        <w:rPr>
          <w:rFonts w:ascii="Arial" w:hAnsi="Arial" w:cs="Arial"/>
          <w:noProof/>
          <w:szCs w:val="24"/>
        </w:rPr>
        <w:t>Stedmon, C.A., Bro, R., 2008. Characterizing dissolved organic matter fluorescence with paral lel factor analysis : a tutorial. Limnol. Oceanogr. Methods 6, 572–579. doi:10.4319/lom.2008.6.572</w:t>
      </w:r>
    </w:p>
    <w:p w14:paraId="6D3A6F13" w14:textId="77777777" w:rsidR="002D305D" w:rsidRPr="002D305D" w:rsidRDefault="002D305D" w:rsidP="002D305D">
      <w:pPr>
        <w:widowControl w:val="0"/>
        <w:autoSpaceDE w:val="0"/>
        <w:autoSpaceDN w:val="0"/>
        <w:adjustRightInd w:val="0"/>
        <w:spacing w:after="240" w:line="480" w:lineRule="auto"/>
        <w:ind w:left="480" w:hanging="480"/>
        <w:rPr>
          <w:rFonts w:ascii="Arial" w:hAnsi="Arial" w:cs="Arial"/>
          <w:noProof/>
        </w:rPr>
      </w:pPr>
      <w:r w:rsidRPr="002D305D">
        <w:rPr>
          <w:rFonts w:ascii="Arial" w:hAnsi="Arial" w:cs="Arial"/>
          <w:noProof/>
          <w:szCs w:val="24"/>
        </w:rPr>
        <w:t xml:space="preserve">Wasserman, A.E., 1965. Absorption and Fluorescence of Water-Soluble Pigments Produced by Four Species of </w:t>
      </w:r>
      <w:r w:rsidRPr="002D305D">
        <w:rPr>
          <w:rFonts w:ascii="Arial" w:hAnsi="Arial" w:cs="Arial"/>
          <w:i/>
          <w:iCs/>
          <w:noProof/>
          <w:szCs w:val="24"/>
        </w:rPr>
        <w:t>Pseudomonas</w:t>
      </w:r>
      <w:r w:rsidRPr="002D305D">
        <w:rPr>
          <w:rFonts w:ascii="Arial" w:hAnsi="Arial" w:cs="Arial"/>
          <w:noProof/>
          <w:szCs w:val="24"/>
        </w:rPr>
        <w:t>. Appl. Microbiol. 13, 175–180.</w:t>
      </w:r>
    </w:p>
    <w:p w14:paraId="75C40E35" w14:textId="3BE5386D" w:rsidR="00EA450A" w:rsidRDefault="00965B3E" w:rsidP="009D2932">
      <w:pPr>
        <w:widowControl w:val="0"/>
        <w:autoSpaceDE w:val="0"/>
        <w:autoSpaceDN w:val="0"/>
        <w:adjustRightInd w:val="0"/>
        <w:spacing w:after="240" w:line="480" w:lineRule="auto"/>
      </w:pPr>
      <w:r>
        <w:fldChar w:fldCharType="end"/>
      </w:r>
    </w:p>
    <w:p w14:paraId="63B2796C" w14:textId="77777777" w:rsidR="00EA450A" w:rsidRDefault="00EA450A">
      <w:r>
        <w:br w:type="page"/>
      </w:r>
    </w:p>
    <w:p w14:paraId="45C89ABE" w14:textId="528D1700" w:rsidR="00EA450A" w:rsidRDefault="00EA450A" w:rsidP="009D2932">
      <w:pPr>
        <w:widowControl w:val="0"/>
        <w:autoSpaceDE w:val="0"/>
        <w:autoSpaceDN w:val="0"/>
        <w:adjustRightInd w:val="0"/>
        <w:spacing w:after="240" w:line="480" w:lineRule="auto"/>
      </w:pPr>
      <w:r>
        <w:lastRenderedPageBreak/>
        <w:pict w14:anchorId="72624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651.15pt">
            <v:imagedata r:id="rId8" o:title="Figure1"/>
          </v:shape>
        </w:pict>
      </w:r>
    </w:p>
    <w:p w14:paraId="09B849AC" w14:textId="77777777" w:rsidR="00EA450A" w:rsidRDefault="00EA450A">
      <w:r>
        <w:br w:type="page"/>
      </w:r>
    </w:p>
    <w:p w14:paraId="06F72683" w14:textId="3ABF31B6" w:rsidR="00EA450A" w:rsidRDefault="00EA450A" w:rsidP="009D2932">
      <w:pPr>
        <w:widowControl w:val="0"/>
        <w:autoSpaceDE w:val="0"/>
        <w:autoSpaceDN w:val="0"/>
        <w:adjustRightInd w:val="0"/>
        <w:spacing w:after="240" w:line="480" w:lineRule="auto"/>
      </w:pPr>
      <w:r>
        <w:lastRenderedPageBreak/>
        <w:pict w14:anchorId="1506B1D4">
          <v:shape id="_x0000_i1027" type="#_x0000_t75" style="width:450.8pt;height:667.4pt">
            <v:imagedata r:id="rId9" o:title="Figure2"/>
          </v:shape>
        </w:pict>
      </w:r>
    </w:p>
    <w:p w14:paraId="53E2DA13" w14:textId="77777777" w:rsidR="00EA450A" w:rsidRDefault="00EA450A">
      <w:r>
        <w:lastRenderedPageBreak/>
        <w:br w:type="page"/>
      </w:r>
    </w:p>
    <w:p w14:paraId="2F1B05ED" w14:textId="0D7E45B7" w:rsidR="00EA450A" w:rsidRDefault="00EA450A" w:rsidP="009D2932">
      <w:pPr>
        <w:widowControl w:val="0"/>
        <w:autoSpaceDE w:val="0"/>
        <w:autoSpaceDN w:val="0"/>
        <w:adjustRightInd w:val="0"/>
        <w:spacing w:after="240" w:line="480" w:lineRule="auto"/>
      </w:pPr>
      <w:r>
        <w:lastRenderedPageBreak/>
        <w:pict w14:anchorId="0EB4A99C">
          <v:shape id="_x0000_i1029" type="#_x0000_t75" style="width:395.05pt;height:366.9pt">
            <v:imagedata r:id="rId10" o:title="Figure3"/>
          </v:shape>
        </w:pict>
      </w:r>
    </w:p>
    <w:p w14:paraId="404540D7" w14:textId="77777777" w:rsidR="00EA450A" w:rsidRDefault="00EA450A">
      <w:r>
        <w:br w:type="page"/>
      </w:r>
    </w:p>
    <w:p w14:paraId="2441DB14" w14:textId="62599F7F" w:rsidR="007620D1" w:rsidRDefault="00EA450A" w:rsidP="009D2932">
      <w:pPr>
        <w:widowControl w:val="0"/>
        <w:autoSpaceDE w:val="0"/>
        <w:autoSpaceDN w:val="0"/>
        <w:adjustRightInd w:val="0"/>
        <w:spacing w:after="240" w:line="480" w:lineRule="auto"/>
      </w:pPr>
      <w:r>
        <w:lastRenderedPageBreak/>
        <w:pict w14:anchorId="4AD10259">
          <v:shape id="_x0000_i1031" type="#_x0000_t75" style="width:450.8pt;height:659.25pt">
            <v:imagedata r:id="rId11" o:title="Figure4"/>
          </v:shape>
        </w:pict>
      </w:r>
    </w:p>
    <w:sectPr w:rsidR="007620D1" w:rsidSect="007A5224">
      <w:footerReference w:type="default" r:id="rId12"/>
      <w:type w:val="continuous"/>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C1083" w14:textId="77777777" w:rsidR="005F54F8" w:rsidRDefault="005F54F8" w:rsidP="00FC44CE">
      <w:pPr>
        <w:spacing w:after="0" w:line="240" w:lineRule="auto"/>
      </w:pPr>
      <w:r>
        <w:separator/>
      </w:r>
    </w:p>
  </w:endnote>
  <w:endnote w:type="continuationSeparator" w:id="0">
    <w:p w14:paraId="23867E26" w14:textId="77777777" w:rsidR="005F54F8" w:rsidRDefault="005F54F8" w:rsidP="00FC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249711"/>
      <w:docPartObj>
        <w:docPartGallery w:val="Page Numbers (Bottom of Page)"/>
        <w:docPartUnique/>
      </w:docPartObj>
    </w:sdtPr>
    <w:sdtEndPr>
      <w:rPr>
        <w:noProof/>
      </w:rPr>
    </w:sdtEndPr>
    <w:sdtContent>
      <w:p w14:paraId="69D8F996" w14:textId="2D38FAE0" w:rsidR="00B57079" w:rsidRDefault="00B57079">
        <w:pPr>
          <w:pStyle w:val="Footer"/>
          <w:jc w:val="right"/>
        </w:pPr>
        <w:r>
          <w:fldChar w:fldCharType="begin"/>
        </w:r>
        <w:r>
          <w:instrText xml:space="preserve"> PAGE   \* MERGEFORMAT </w:instrText>
        </w:r>
        <w:r>
          <w:fldChar w:fldCharType="separate"/>
        </w:r>
        <w:r w:rsidR="00EA450A">
          <w:rPr>
            <w:noProof/>
          </w:rPr>
          <w:t>2</w:t>
        </w:r>
        <w:r>
          <w:rPr>
            <w:noProof/>
          </w:rPr>
          <w:fldChar w:fldCharType="end"/>
        </w:r>
      </w:p>
    </w:sdtContent>
  </w:sdt>
  <w:p w14:paraId="43EBDF49" w14:textId="77777777" w:rsidR="00B57079" w:rsidRDefault="00B570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5556A" w14:textId="77777777" w:rsidR="005F54F8" w:rsidRDefault="005F54F8" w:rsidP="00FC44CE">
      <w:pPr>
        <w:spacing w:after="0" w:line="240" w:lineRule="auto"/>
      </w:pPr>
      <w:r>
        <w:separator/>
      </w:r>
    </w:p>
  </w:footnote>
  <w:footnote w:type="continuationSeparator" w:id="0">
    <w:p w14:paraId="14CA065D" w14:textId="77777777" w:rsidR="005F54F8" w:rsidRDefault="005F54F8" w:rsidP="00FC44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A27BF"/>
    <w:multiLevelType w:val="hybridMultilevel"/>
    <w:tmpl w:val="FF1E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615C6F"/>
    <w:multiLevelType w:val="hybridMultilevel"/>
    <w:tmpl w:val="BFA84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034A7C"/>
    <w:multiLevelType w:val="hybridMultilevel"/>
    <w:tmpl w:val="F528B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4313AEE"/>
    <w:multiLevelType w:val="hybridMultilevel"/>
    <w:tmpl w:val="8ADC9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3B43D3"/>
    <w:multiLevelType w:val="hybridMultilevel"/>
    <w:tmpl w:val="CE9E3F22"/>
    <w:lvl w:ilvl="0" w:tplc="7090B5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583"/>
    <w:rsid w:val="00003479"/>
    <w:rsid w:val="00003726"/>
    <w:rsid w:val="00013316"/>
    <w:rsid w:val="000209BE"/>
    <w:rsid w:val="00020D5B"/>
    <w:rsid w:val="00021149"/>
    <w:rsid w:val="0003294D"/>
    <w:rsid w:val="00033340"/>
    <w:rsid w:val="0003627D"/>
    <w:rsid w:val="000415ED"/>
    <w:rsid w:val="00041C15"/>
    <w:rsid w:val="000515FC"/>
    <w:rsid w:val="00061302"/>
    <w:rsid w:val="000637EC"/>
    <w:rsid w:val="0006463E"/>
    <w:rsid w:val="00091F9F"/>
    <w:rsid w:val="0009383F"/>
    <w:rsid w:val="00095257"/>
    <w:rsid w:val="000A3290"/>
    <w:rsid w:val="000C1C47"/>
    <w:rsid w:val="000C5CBA"/>
    <w:rsid w:val="000F1351"/>
    <w:rsid w:val="000F22B3"/>
    <w:rsid w:val="000F660E"/>
    <w:rsid w:val="0011175E"/>
    <w:rsid w:val="001124F5"/>
    <w:rsid w:val="0011329F"/>
    <w:rsid w:val="00124546"/>
    <w:rsid w:val="0013155B"/>
    <w:rsid w:val="0013266B"/>
    <w:rsid w:val="00133ED4"/>
    <w:rsid w:val="0013493D"/>
    <w:rsid w:val="00137010"/>
    <w:rsid w:val="00140B06"/>
    <w:rsid w:val="00142DDA"/>
    <w:rsid w:val="00145F86"/>
    <w:rsid w:val="0014745C"/>
    <w:rsid w:val="001552F5"/>
    <w:rsid w:val="00156829"/>
    <w:rsid w:val="0016296C"/>
    <w:rsid w:val="00175B85"/>
    <w:rsid w:val="0017637E"/>
    <w:rsid w:val="00177C9D"/>
    <w:rsid w:val="00181CD3"/>
    <w:rsid w:val="00183CEF"/>
    <w:rsid w:val="001840EF"/>
    <w:rsid w:val="00185D25"/>
    <w:rsid w:val="00190D73"/>
    <w:rsid w:val="001914FF"/>
    <w:rsid w:val="00193CA6"/>
    <w:rsid w:val="00196BE8"/>
    <w:rsid w:val="00196CA2"/>
    <w:rsid w:val="00197E72"/>
    <w:rsid w:val="001A4681"/>
    <w:rsid w:val="001B0332"/>
    <w:rsid w:val="001B2684"/>
    <w:rsid w:val="001B57C9"/>
    <w:rsid w:val="001C4149"/>
    <w:rsid w:val="001E73E3"/>
    <w:rsid w:val="001F02F7"/>
    <w:rsid w:val="001F60E0"/>
    <w:rsid w:val="0020011C"/>
    <w:rsid w:val="00200EA6"/>
    <w:rsid w:val="00202887"/>
    <w:rsid w:val="0020315A"/>
    <w:rsid w:val="00205FC8"/>
    <w:rsid w:val="00216BAA"/>
    <w:rsid w:val="00226258"/>
    <w:rsid w:val="00234733"/>
    <w:rsid w:val="00235802"/>
    <w:rsid w:val="00240124"/>
    <w:rsid w:val="002422ED"/>
    <w:rsid w:val="002506E9"/>
    <w:rsid w:val="00260103"/>
    <w:rsid w:val="00263513"/>
    <w:rsid w:val="00264A71"/>
    <w:rsid w:val="002764E8"/>
    <w:rsid w:val="002828C6"/>
    <w:rsid w:val="00284B64"/>
    <w:rsid w:val="00291583"/>
    <w:rsid w:val="00294859"/>
    <w:rsid w:val="00295081"/>
    <w:rsid w:val="00295609"/>
    <w:rsid w:val="002A2934"/>
    <w:rsid w:val="002A7424"/>
    <w:rsid w:val="002B2D6F"/>
    <w:rsid w:val="002B32A4"/>
    <w:rsid w:val="002C6285"/>
    <w:rsid w:val="002D1289"/>
    <w:rsid w:val="002D26F0"/>
    <w:rsid w:val="002D305D"/>
    <w:rsid w:val="002E2F14"/>
    <w:rsid w:val="002E548D"/>
    <w:rsid w:val="00300448"/>
    <w:rsid w:val="003017ED"/>
    <w:rsid w:val="00302EC8"/>
    <w:rsid w:val="0030745E"/>
    <w:rsid w:val="00307791"/>
    <w:rsid w:val="003100BC"/>
    <w:rsid w:val="00310496"/>
    <w:rsid w:val="00320A50"/>
    <w:rsid w:val="00321052"/>
    <w:rsid w:val="00326B21"/>
    <w:rsid w:val="00331A65"/>
    <w:rsid w:val="00341458"/>
    <w:rsid w:val="00344AD7"/>
    <w:rsid w:val="00344EFE"/>
    <w:rsid w:val="003460AE"/>
    <w:rsid w:val="00346FE9"/>
    <w:rsid w:val="0035163B"/>
    <w:rsid w:val="003527D8"/>
    <w:rsid w:val="0035691F"/>
    <w:rsid w:val="003646A1"/>
    <w:rsid w:val="003665AA"/>
    <w:rsid w:val="00376EE0"/>
    <w:rsid w:val="003849F6"/>
    <w:rsid w:val="00386993"/>
    <w:rsid w:val="00393B89"/>
    <w:rsid w:val="00395314"/>
    <w:rsid w:val="003B0E04"/>
    <w:rsid w:val="003B220B"/>
    <w:rsid w:val="003B247E"/>
    <w:rsid w:val="003B6F90"/>
    <w:rsid w:val="003C010D"/>
    <w:rsid w:val="003C2ACD"/>
    <w:rsid w:val="003C301D"/>
    <w:rsid w:val="003D0AB7"/>
    <w:rsid w:val="003D35E1"/>
    <w:rsid w:val="003F2577"/>
    <w:rsid w:val="00400F99"/>
    <w:rsid w:val="0040348A"/>
    <w:rsid w:val="0041038D"/>
    <w:rsid w:val="00413AE0"/>
    <w:rsid w:val="00414578"/>
    <w:rsid w:val="004266DF"/>
    <w:rsid w:val="00434163"/>
    <w:rsid w:val="004359DE"/>
    <w:rsid w:val="00441E87"/>
    <w:rsid w:val="00444AA4"/>
    <w:rsid w:val="0045041D"/>
    <w:rsid w:val="004558D4"/>
    <w:rsid w:val="004578FE"/>
    <w:rsid w:val="00464A3C"/>
    <w:rsid w:val="00474051"/>
    <w:rsid w:val="00481414"/>
    <w:rsid w:val="00482F6E"/>
    <w:rsid w:val="0048412B"/>
    <w:rsid w:val="00490E11"/>
    <w:rsid w:val="004A2F42"/>
    <w:rsid w:val="004A3DD1"/>
    <w:rsid w:val="004A709C"/>
    <w:rsid w:val="004B47F4"/>
    <w:rsid w:val="004B7359"/>
    <w:rsid w:val="004C5116"/>
    <w:rsid w:val="004D23CB"/>
    <w:rsid w:val="004E268B"/>
    <w:rsid w:val="004E2A1A"/>
    <w:rsid w:val="004E5E69"/>
    <w:rsid w:val="004F1880"/>
    <w:rsid w:val="004F1D0D"/>
    <w:rsid w:val="004F56E9"/>
    <w:rsid w:val="0050177B"/>
    <w:rsid w:val="00507511"/>
    <w:rsid w:val="00510E11"/>
    <w:rsid w:val="00513AD8"/>
    <w:rsid w:val="005153DA"/>
    <w:rsid w:val="00517BD3"/>
    <w:rsid w:val="00521583"/>
    <w:rsid w:val="005220F1"/>
    <w:rsid w:val="00530006"/>
    <w:rsid w:val="00530363"/>
    <w:rsid w:val="005314D0"/>
    <w:rsid w:val="00533F71"/>
    <w:rsid w:val="00534B89"/>
    <w:rsid w:val="005425C4"/>
    <w:rsid w:val="00544DC9"/>
    <w:rsid w:val="00550814"/>
    <w:rsid w:val="005527BD"/>
    <w:rsid w:val="00560286"/>
    <w:rsid w:val="00563608"/>
    <w:rsid w:val="00564284"/>
    <w:rsid w:val="00565080"/>
    <w:rsid w:val="0056630D"/>
    <w:rsid w:val="00570C3F"/>
    <w:rsid w:val="00573D2D"/>
    <w:rsid w:val="00577689"/>
    <w:rsid w:val="00581A92"/>
    <w:rsid w:val="005821D1"/>
    <w:rsid w:val="00583F10"/>
    <w:rsid w:val="00584352"/>
    <w:rsid w:val="0058610A"/>
    <w:rsid w:val="00591F78"/>
    <w:rsid w:val="00594C7B"/>
    <w:rsid w:val="00594EF9"/>
    <w:rsid w:val="00596962"/>
    <w:rsid w:val="005B1557"/>
    <w:rsid w:val="005B2808"/>
    <w:rsid w:val="005B426A"/>
    <w:rsid w:val="005C63AE"/>
    <w:rsid w:val="005D2FEA"/>
    <w:rsid w:val="005E3D5E"/>
    <w:rsid w:val="005E7F2E"/>
    <w:rsid w:val="005F1400"/>
    <w:rsid w:val="005F3D59"/>
    <w:rsid w:val="005F54F8"/>
    <w:rsid w:val="005F6AE0"/>
    <w:rsid w:val="006014C4"/>
    <w:rsid w:val="006018B3"/>
    <w:rsid w:val="00602A45"/>
    <w:rsid w:val="00604BB7"/>
    <w:rsid w:val="006058EE"/>
    <w:rsid w:val="0061589F"/>
    <w:rsid w:val="00615D03"/>
    <w:rsid w:val="0062525E"/>
    <w:rsid w:val="00631615"/>
    <w:rsid w:val="00635530"/>
    <w:rsid w:val="00636740"/>
    <w:rsid w:val="006412FE"/>
    <w:rsid w:val="0064435A"/>
    <w:rsid w:val="00644B1E"/>
    <w:rsid w:val="00656C3C"/>
    <w:rsid w:val="00657D64"/>
    <w:rsid w:val="006625C7"/>
    <w:rsid w:val="00664765"/>
    <w:rsid w:val="00665DDF"/>
    <w:rsid w:val="00666145"/>
    <w:rsid w:val="00672B3A"/>
    <w:rsid w:val="00673CA9"/>
    <w:rsid w:val="0067439D"/>
    <w:rsid w:val="006744F9"/>
    <w:rsid w:val="006748AC"/>
    <w:rsid w:val="00675A6C"/>
    <w:rsid w:val="00684F80"/>
    <w:rsid w:val="00685B45"/>
    <w:rsid w:val="00687A88"/>
    <w:rsid w:val="00696405"/>
    <w:rsid w:val="006A08D3"/>
    <w:rsid w:val="006A474C"/>
    <w:rsid w:val="006B352D"/>
    <w:rsid w:val="006B4581"/>
    <w:rsid w:val="006B45CB"/>
    <w:rsid w:val="006B6F43"/>
    <w:rsid w:val="006C3AE1"/>
    <w:rsid w:val="006C4844"/>
    <w:rsid w:val="006D35F7"/>
    <w:rsid w:val="006E0734"/>
    <w:rsid w:val="006E4B7D"/>
    <w:rsid w:val="006F0853"/>
    <w:rsid w:val="006F1EAD"/>
    <w:rsid w:val="006F2907"/>
    <w:rsid w:val="00700F76"/>
    <w:rsid w:val="007119A4"/>
    <w:rsid w:val="00732748"/>
    <w:rsid w:val="0073374B"/>
    <w:rsid w:val="0073392F"/>
    <w:rsid w:val="007350E9"/>
    <w:rsid w:val="00735362"/>
    <w:rsid w:val="00737076"/>
    <w:rsid w:val="007374EE"/>
    <w:rsid w:val="00751F47"/>
    <w:rsid w:val="007523B5"/>
    <w:rsid w:val="00757F47"/>
    <w:rsid w:val="007620D1"/>
    <w:rsid w:val="00763FA5"/>
    <w:rsid w:val="007764D7"/>
    <w:rsid w:val="00780E6C"/>
    <w:rsid w:val="007873BE"/>
    <w:rsid w:val="00796114"/>
    <w:rsid w:val="00797490"/>
    <w:rsid w:val="007A5224"/>
    <w:rsid w:val="007C3A95"/>
    <w:rsid w:val="007C4B93"/>
    <w:rsid w:val="007C641E"/>
    <w:rsid w:val="007C73D8"/>
    <w:rsid w:val="007D3479"/>
    <w:rsid w:val="007E777F"/>
    <w:rsid w:val="007F4E26"/>
    <w:rsid w:val="00804214"/>
    <w:rsid w:val="00805D42"/>
    <w:rsid w:val="00814748"/>
    <w:rsid w:val="00816444"/>
    <w:rsid w:val="0082209F"/>
    <w:rsid w:val="00835711"/>
    <w:rsid w:val="008358AC"/>
    <w:rsid w:val="00836519"/>
    <w:rsid w:val="00841163"/>
    <w:rsid w:val="00843397"/>
    <w:rsid w:val="0084370C"/>
    <w:rsid w:val="008441F8"/>
    <w:rsid w:val="00844466"/>
    <w:rsid w:val="00844CC9"/>
    <w:rsid w:val="00845B8F"/>
    <w:rsid w:val="0085183E"/>
    <w:rsid w:val="008569B8"/>
    <w:rsid w:val="00857EDB"/>
    <w:rsid w:val="0086215F"/>
    <w:rsid w:val="008633E4"/>
    <w:rsid w:val="00864BE6"/>
    <w:rsid w:val="00865F9B"/>
    <w:rsid w:val="00875FBA"/>
    <w:rsid w:val="0087627E"/>
    <w:rsid w:val="00882D21"/>
    <w:rsid w:val="008975AA"/>
    <w:rsid w:val="008B2BEB"/>
    <w:rsid w:val="008C699B"/>
    <w:rsid w:val="008C7C77"/>
    <w:rsid w:val="008D3881"/>
    <w:rsid w:val="008F0D47"/>
    <w:rsid w:val="00901417"/>
    <w:rsid w:val="00921800"/>
    <w:rsid w:val="00930FB0"/>
    <w:rsid w:val="00941F66"/>
    <w:rsid w:val="009474AE"/>
    <w:rsid w:val="009516E9"/>
    <w:rsid w:val="009540C6"/>
    <w:rsid w:val="00955A24"/>
    <w:rsid w:val="009563D4"/>
    <w:rsid w:val="009567E4"/>
    <w:rsid w:val="0096122F"/>
    <w:rsid w:val="0096226D"/>
    <w:rsid w:val="00965B3E"/>
    <w:rsid w:val="00971496"/>
    <w:rsid w:val="00972FF3"/>
    <w:rsid w:val="0097421A"/>
    <w:rsid w:val="00975637"/>
    <w:rsid w:val="0097756F"/>
    <w:rsid w:val="00982A1B"/>
    <w:rsid w:val="00983B62"/>
    <w:rsid w:val="009A3346"/>
    <w:rsid w:val="009A4531"/>
    <w:rsid w:val="009A505B"/>
    <w:rsid w:val="009B2606"/>
    <w:rsid w:val="009B27AD"/>
    <w:rsid w:val="009B3D5C"/>
    <w:rsid w:val="009C0DFF"/>
    <w:rsid w:val="009C17E9"/>
    <w:rsid w:val="009C1F13"/>
    <w:rsid w:val="009C50EA"/>
    <w:rsid w:val="009D2932"/>
    <w:rsid w:val="009D3740"/>
    <w:rsid w:val="009E5C10"/>
    <w:rsid w:val="009E6AC3"/>
    <w:rsid w:val="009F3AFB"/>
    <w:rsid w:val="009F61C1"/>
    <w:rsid w:val="00A005AF"/>
    <w:rsid w:val="00A0137D"/>
    <w:rsid w:val="00A0318A"/>
    <w:rsid w:val="00A04ACE"/>
    <w:rsid w:val="00A20922"/>
    <w:rsid w:val="00A22174"/>
    <w:rsid w:val="00A23D17"/>
    <w:rsid w:val="00A3112D"/>
    <w:rsid w:val="00A37B67"/>
    <w:rsid w:val="00A4036F"/>
    <w:rsid w:val="00A4706E"/>
    <w:rsid w:val="00A47C1E"/>
    <w:rsid w:val="00A506AD"/>
    <w:rsid w:val="00A760DF"/>
    <w:rsid w:val="00A91750"/>
    <w:rsid w:val="00A954F0"/>
    <w:rsid w:val="00A9738F"/>
    <w:rsid w:val="00AA0264"/>
    <w:rsid w:val="00AA4AC2"/>
    <w:rsid w:val="00AA5FF7"/>
    <w:rsid w:val="00AB7573"/>
    <w:rsid w:val="00AC2BE0"/>
    <w:rsid w:val="00AD01F9"/>
    <w:rsid w:val="00AD279B"/>
    <w:rsid w:val="00AD593A"/>
    <w:rsid w:val="00AE2ADD"/>
    <w:rsid w:val="00AE2CE8"/>
    <w:rsid w:val="00AE3D15"/>
    <w:rsid w:val="00AF056B"/>
    <w:rsid w:val="00B07CB4"/>
    <w:rsid w:val="00B10E1B"/>
    <w:rsid w:val="00B16E83"/>
    <w:rsid w:val="00B356AE"/>
    <w:rsid w:val="00B356F2"/>
    <w:rsid w:val="00B40766"/>
    <w:rsid w:val="00B55044"/>
    <w:rsid w:val="00B56B6A"/>
    <w:rsid w:val="00B57079"/>
    <w:rsid w:val="00B60DB3"/>
    <w:rsid w:val="00B616EC"/>
    <w:rsid w:val="00B679E3"/>
    <w:rsid w:val="00B73949"/>
    <w:rsid w:val="00B948E9"/>
    <w:rsid w:val="00BA27FF"/>
    <w:rsid w:val="00BA36BF"/>
    <w:rsid w:val="00BA6BF8"/>
    <w:rsid w:val="00BA7C09"/>
    <w:rsid w:val="00BB2CD9"/>
    <w:rsid w:val="00BB4EB8"/>
    <w:rsid w:val="00BB71C3"/>
    <w:rsid w:val="00BC349E"/>
    <w:rsid w:val="00BC695B"/>
    <w:rsid w:val="00BD7856"/>
    <w:rsid w:val="00BE6AE5"/>
    <w:rsid w:val="00BE7F20"/>
    <w:rsid w:val="00BF32E3"/>
    <w:rsid w:val="00C00323"/>
    <w:rsid w:val="00C10A8E"/>
    <w:rsid w:val="00C16349"/>
    <w:rsid w:val="00C317CD"/>
    <w:rsid w:val="00C43997"/>
    <w:rsid w:val="00C4646D"/>
    <w:rsid w:val="00C46474"/>
    <w:rsid w:val="00C516AE"/>
    <w:rsid w:val="00C550EB"/>
    <w:rsid w:val="00C648EE"/>
    <w:rsid w:val="00C65CB5"/>
    <w:rsid w:val="00C67CC7"/>
    <w:rsid w:val="00C67E8F"/>
    <w:rsid w:val="00C84988"/>
    <w:rsid w:val="00C85E57"/>
    <w:rsid w:val="00C86920"/>
    <w:rsid w:val="00C90AAF"/>
    <w:rsid w:val="00C9183D"/>
    <w:rsid w:val="00C9253D"/>
    <w:rsid w:val="00C9666A"/>
    <w:rsid w:val="00CA205A"/>
    <w:rsid w:val="00CA76C9"/>
    <w:rsid w:val="00CB0654"/>
    <w:rsid w:val="00CB1954"/>
    <w:rsid w:val="00CB52C0"/>
    <w:rsid w:val="00CB717E"/>
    <w:rsid w:val="00CC0B8A"/>
    <w:rsid w:val="00CC6DDE"/>
    <w:rsid w:val="00CD08C1"/>
    <w:rsid w:val="00CD0A20"/>
    <w:rsid w:val="00CD3C77"/>
    <w:rsid w:val="00CE1950"/>
    <w:rsid w:val="00CE1B80"/>
    <w:rsid w:val="00CF69E7"/>
    <w:rsid w:val="00D05EA9"/>
    <w:rsid w:val="00D113B6"/>
    <w:rsid w:val="00D127D2"/>
    <w:rsid w:val="00D1641E"/>
    <w:rsid w:val="00D255A1"/>
    <w:rsid w:val="00D31C76"/>
    <w:rsid w:val="00D42D3A"/>
    <w:rsid w:val="00D551C4"/>
    <w:rsid w:val="00D60CE6"/>
    <w:rsid w:val="00D73C1B"/>
    <w:rsid w:val="00D74899"/>
    <w:rsid w:val="00D75B99"/>
    <w:rsid w:val="00DA2FA3"/>
    <w:rsid w:val="00DB377C"/>
    <w:rsid w:val="00DC2FFB"/>
    <w:rsid w:val="00DC3B68"/>
    <w:rsid w:val="00DC6075"/>
    <w:rsid w:val="00DD45D8"/>
    <w:rsid w:val="00DD5055"/>
    <w:rsid w:val="00DE1403"/>
    <w:rsid w:val="00DE6598"/>
    <w:rsid w:val="00DE6F54"/>
    <w:rsid w:val="00DF1E87"/>
    <w:rsid w:val="00E027E8"/>
    <w:rsid w:val="00E0485D"/>
    <w:rsid w:val="00E04AB0"/>
    <w:rsid w:val="00E20C34"/>
    <w:rsid w:val="00E222B5"/>
    <w:rsid w:val="00E22875"/>
    <w:rsid w:val="00E314BB"/>
    <w:rsid w:val="00E32072"/>
    <w:rsid w:val="00E37A38"/>
    <w:rsid w:val="00E41BE5"/>
    <w:rsid w:val="00E45882"/>
    <w:rsid w:val="00E4642F"/>
    <w:rsid w:val="00E5441B"/>
    <w:rsid w:val="00E56906"/>
    <w:rsid w:val="00E70D9B"/>
    <w:rsid w:val="00E80AE1"/>
    <w:rsid w:val="00E93482"/>
    <w:rsid w:val="00EA2405"/>
    <w:rsid w:val="00EA450A"/>
    <w:rsid w:val="00EA5DF9"/>
    <w:rsid w:val="00EA74C4"/>
    <w:rsid w:val="00EA7B90"/>
    <w:rsid w:val="00EB48B8"/>
    <w:rsid w:val="00EB59D9"/>
    <w:rsid w:val="00EB5E64"/>
    <w:rsid w:val="00EC04FE"/>
    <w:rsid w:val="00EC1981"/>
    <w:rsid w:val="00ED4207"/>
    <w:rsid w:val="00EE0B58"/>
    <w:rsid w:val="00EE2845"/>
    <w:rsid w:val="00EF41A8"/>
    <w:rsid w:val="00F0293D"/>
    <w:rsid w:val="00F030B1"/>
    <w:rsid w:val="00F1317A"/>
    <w:rsid w:val="00F20F66"/>
    <w:rsid w:val="00F23BE3"/>
    <w:rsid w:val="00F45994"/>
    <w:rsid w:val="00F50501"/>
    <w:rsid w:val="00F52039"/>
    <w:rsid w:val="00F6353A"/>
    <w:rsid w:val="00F64C9E"/>
    <w:rsid w:val="00F64CF5"/>
    <w:rsid w:val="00F6535C"/>
    <w:rsid w:val="00F6689D"/>
    <w:rsid w:val="00F703EE"/>
    <w:rsid w:val="00F73AAC"/>
    <w:rsid w:val="00F804AB"/>
    <w:rsid w:val="00F90201"/>
    <w:rsid w:val="00F96C7F"/>
    <w:rsid w:val="00FC1564"/>
    <w:rsid w:val="00FC3C12"/>
    <w:rsid w:val="00FC44CE"/>
    <w:rsid w:val="00FC5E50"/>
    <w:rsid w:val="00FC6784"/>
    <w:rsid w:val="00FD2B68"/>
    <w:rsid w:val="00FD5EE0"/>
    <w:rsid w:val="00FE2008"/>
    <w:rsid w:val="00FE3845"/>
    <w:rsid w:val="00FE7495"/>
    <w:rsid w:val="00FF3657"/>
    <w:rsid w:val="00FF3F8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B5F35"/>
  <w15:docId w15:val="{634E3251-ECFF-46F9-BDF6-471F2D13F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B3E"/>
  </w:style>
  <w:style w:type="paragraph" w:styleId="Heading2">
    <w:name w:val="heading 2"/>
    <w:aliases w:val="Subtitle 2"/>
    <w:basedOn w:val="Normal"/>
    <w:next w:val="Normal"/>
    <w:link w:val="Heading2Char"/>
    <w:uiPriority w:val="9"/>
    <w:unhideWhenUsed/>
    <w:qFormat/>
    <w:rsid w:val="00563608"/>
    <w:pPr>
      <w:keepNext/>
      <w:keepLines/>
      <w:spacing w:before="40" w:after="240" w:line="360" w:lineRule="auto"/>
      <w:outlineLvl w:val="1"/>
    </w:pPr>
    <w:rPr>
      <w:rFonts w:ascii="Arial" w:eastAsiaTheme="majorEastAsia" w:hAnsi="Arial" w:cstheme="majorBidi"/>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A20"/>
    <w:pPr>
      <w:ind w:left="720"/>
      <w:contextualSpacing/>
    </w:pPr>
  </w:style>
  <w:style w:type="character" w:customStyle="1" w:styleId="Heading2Char">
    <w:name w:val="Heading 2 Char"/>
    <w:aliases w:val="Subtitle 2 Char"/>
    <w:basedOn w:val="DefaultParagraphFont"/>
    <w:link w:val="Heading2"/>
    <w:uiPriority w:val="9"/>
    <w:rsid w:val="00563608"/>
    <w:rPr>
      <w:rFonts w:ascii="Arial" w:eastAsiaTheme="majorEastAsia" w:hAnsi="Arial" w:cstheme="majorBidi"/>
      <w:i/>
      <w:szCs w:val="26"/>
    </w:rPr>
  </w:style>
  <w:style w:type="paragraph" w:customStyle="1" w:styleId="MainBodyText">
    <w:name w:val="Main Body Text"/>
    <w:basedOn w:val="Normal"/>
    <w:qFormat/>
    <w:rsid w:val="00530363"/>
    <w:pPr>
      <w:spacing w:after="240" w:line="360" w:lineRule="auto"/>
      <w:jc w:val="both"/>
    </w:pPr>
    <w:rPr>
      <w:rFonts w:ascii="Arial" w:eastAsia="Times New Roman" w:hAnsi="Arial" w:cs="Times New Roman"/>
      <w:szCs w:val="20"/>
    </w:rPr>
  </w:style>
  <w:style w:type="character" w:styleId="CommentReference">
    <w:name w:val="annotation reference"/>
    <w:basedOn w:val="DefaultParagraphFont"/>
    <w:uiPriority w:val="99"/>
    <w:semiHidden/>
    <w:unhideWhenUsed/>
    <w:rsid w:val="00563608"/>
    <w:rPr>
      <w:sz w:val="16"/>
      <w:szCs w:val="16"/>
    </w:rPr>
  </w:style>
  <w:style w:type="paragraph" w:styleId="CommentText">
    <w:name w:val="annotation text"/>
    <w:basedOn w:val="Normal"/>
    <w:link w:val="CommentTextChar"/>
    <w:uiPriority w:val="99"/>
    <w:unhideWhenUsed/>
    <w:rsid w:val="00563608"/>
    <w:pPr>
      <w:spacing w:line="240" w:lineRule="auto"/>
    </w:pPr>
    <w:rPr>
      <w:sz w:val="20"/>
      <w:szCs w:val="20"/>
    </w:rPr>
  </w:style>
  <w:style w:type="character" w:customStyle="1" w:styleId="CommentTextChar">
    <w:name w:val="Comment Text Char"/>
    <w:basedOn w:val="DefaultParagraphFont"/>
    <w:link w:val="CommentText"/>
    <w:uiPriority w:val="99"/>
    <w:rsid w:val="00563608"/>
    <w:rPr>
      <w:sz w:val="20"/>
      <w:szCs w:val="20"/>
    </w:rPr>
  </w:style>
  <w:style w:type="paragraph" w:styleId="BalloonText">
    <w:name w:val="Balloon Text"/>
    <w:basedOn w:val="Normal"/>
    <w:link w:val="BalloonTextChar"/>
    <w:uiPriority w:val="99"/>
    <w:semiHidden/>
    <w:unhideWhenUsed/>
    <w:rsid w:val="00563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60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D45D8"/>
    <w:rPr>
      <w:b/>
      <w:bCs/>
    </w:rPr>
  </w:style>
  <w:style w:type="character" w:customStyle="1" w:styleId="CommentSubjectChar">
    <w:name w:val="Comment Subject Char"/>
    <w:basedOn w:val="CommentTextChar"/>
    <w:link w:val="CommentSubject"/>
    <w:uiPriority w:val="99"/>
    <w:semiHidden/>
    <w:rsid w:val="00DD45D8"/>
    <w:rPr>
      <w:b/>
      <w:bCs/>
      <w:sz w:val="20"/>
      <w:szCs w:val="20"/>
    </w:rPr>
  </w:style>
  <w:style w:type="paragraph" w:styleId="Revision">
    <w:name w:val="Revision"/>
    <w:hidden/>
    <w:uiPriority w:val="99"/>
    <w:semiHidden/>
    <w:rsid w:val="00530363"/>
    <w:pPr>
      <w:spacing w:after="0" w:line="240" w:lineRule="auto"/>
    </w:pPr>
  </w:style>
  <w:style w:type="table" w:styleId="TableGrid">
    <w:name w:val="Table Grid"/>
    <w:basedOn w:val="TableNormal"/>
    <w:uiPriority w:val="39"/>
    <w:rsid w:val="00530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4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44CE"/>
  </w:style>
  <w:style w:type="paragraph" w:styleId="Footer">
    <w:name w:val="footer"/>
    <w:basedOn w:val="Normal"/>
    <w:link w:val="FooterChar"/>
    <w:uiPriority w:val="99"/>
    <w:unhideWhenUsed/>
    <w:rsid w:val="00FC4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44CE"/>
  </w:style>
  <w:style w:type="character" w:styleId="LineNumber">
    <w:name w:val="line number"/>
    <w:basedOn w:val="DefaultParagraphFont"/>
    <w:uiPriority w:val="99"/>
    <w:semiHidden/>
    <w:unhideWhenUsed/>
    <w:rsid w:val="00FC44CE"/>
  </w:style>
  <w:style w:type="paragraph" w:styleId="Caption">
    <w:name w:val="caption"/>
    <w:basedOn w:val="Normal"/>
    <w:next w:val="Normal"/>
    <w:uiPriority w:val="35"/>
    <w:unhideWhenUsed/>
    <w:qFormat/>
    <w:rsid w:val="00635530"/>
    <w:pPr>
      <w:spacing w:after="200" w:line="240" w:lineRule="auto"/>
    </w:pPr>
    <w:rPr>
      <w:rFonts w:eastAsia="Times New Roman" w:cs="Times New Roman"/>
      <w:b/>
      <w:bCs/>
      <w:color w:val="5B9BD5" w:themeColor="accent1"/>
      <w:sz w:val="18"/>
      <w:szCs w:val="18"/>
    </w:rPr>
  </w:style>
  <w:style w:type="table" w:customStyle="1" w:styleId="PlainTable21">
    <w:name w:val="Plain Table 21"/>
    <w:basedOn w:val="TableNormal"/>
    <w:uiPriority w:val="42"/>
    <w:rsid w:val="00E41BE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F8A49-3215-4B41-8773-ED88C33A9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32459</Words>
  <Characters>185019</Characters>
  <Application>Microsoft Office Word</Application>
  <DocSecurity>0</DocSecurity>
  <Lines>1541</Lines>
  <Paragraphs>434</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217044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Fox</dc:creator>
  <cp:keywords/>
  <dc:description/>
  <cp:lastModifiedBy>Bethany Fox</cp:lastModifiedBy>
  <cp:revision>3</cp:revision>
  <cp:lastPrinted>2017-07-31T16:32:00Z</cp:lastPrinted>
  <dcterms:created xsi:type="dcterms:W3CDTF">2017-08-29T14:20:00Z</dcterms:created>
  <dcterms:modified xsi:type="dcterms:W3CDTF">2017-08-29T14:23:00Z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http://www.zotero.org/styles/water-research</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http://www.zotero.org/styles/harvard-university-of-the-west-of-england</vt:lpwstr>
  </property>
  <property fmtid="{D5CDD505-2E9C-101B-9397-08002B2CF9AE}" pid="15" name="Mendeley Recent Style Name 5_1">
    <vt:lpwstr>Harvard - University of the West of England (Bristol)</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http://www.zotero.org/styles/vancouver</vt:lpwstr>
  </property>
  <property fmtid="{D5CDD505-2E9C-101B-9397-08002B2CF9AE}" pid="21" name="Mendeley Recent Style Name 8_1">
    <vt:lpwstr>Vancouver</vt:lpwstr>
  </property>
  <property fmtid="{D5CDD505-2E9C-101B-9397-08002B2CF9AE}" pid="22" name="Mendeley Recent Style Id 9_1">
    <vt:lpwstr>http://www.zotero.org/styles/water-research</vt:lpwstr>
  </property>
  <property fmtid="{D5CDD505-2E9C-101B-9397-08002B2CF9AE}" pid="23" name="Mendeley Recent Style Name 9_1">
    <vt:lpwstr>Water Research</vt:lpwstr>
  </property>
  <property fmtid="{D5CDD505-2E9C-101B-9397-08002B2CF9AE}" pid="24" name="Mendeley Unique User Id_1">
    <vt:lpwstr>19b32cb2-ff81-3175-8583-1cfb1cd5b69b</vt:lpwstr>
  </property>
  <property fmtid="{D5CDD505-2E9C-101B-9397-08002B2CF9AE}" pid="25" name="Mendeley User Name_1">
    <vt:lpwstr>bethany.fox@uwe.ac.uk@www.mendeley.com</vt:lpwstr>
  </property>
</Properties>
</file>