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691EF" w14:textId="43404F95" w:rsidR="00E574B3" w:rsidRDefault="002E7177" w:rsidP="00E574B3">
      <w:pPr>
        <w:spacing w:line="360" w:lineRule="auto"/>
      </w:pPr>
      <w:proofErr w:type="gramStart"/>
      <w:r>
        <w:t>Knowledge brokers or relationship brokers?</w:t>
      </w:r>
      <w:proofErr w:type="gramEnd"/>
      <w:r>
        <w:t xml:space="preserve"> The role of an embedded knowledge mobilisation team </w:t>
      </w:r>
    </w:p>
    <w:p w14:paraId="2DAB8970" w14:textId="77777777" w:rsidR="002E7177" w:rsidRDefault="002E7177" w:rsidP="00E574B3">
      <w:pPr>
        <w:spacing w:line="360" w:lineRule="auto"/>
      </w:pPr>
    </w:p>
    <w:p w14:paraId="6AA94A06" w14:textId="6D352EDF" w:rsidR="00E574B3" w:rsidRDefault="00E574B3" w:rsidP="00E574B3">
      <w:pPr>
        <w:spacing w:line="360" w:lineRule="auto"/>
      </w:pPr>
      <w:r>
        <w:t xml:space="preserve">Lesley Wye, NIHR Knowledge Mobilisation Fellow and </w:t>
      </w:r>
      <w:r w:rsidR="004711D2">
        <w:t xml:space="preserve">Senior </w:t>
      </w:r>
      <w:r>
        <w:t xml:space="preserve">Research Fellow, Centre for Academic Primary Care, </w:t>
      </w:r>
      <w:r w:rsidR="00511758">
        <w:t>Bristol Medical School</w:t>
      </w:r>
      <w:r>
        <w:t xml:space="preserve">, University of Bristol, </w:t>
      </w:r>
      <w:proofErr w:type="spellStart"/>
      <w:r>
        <w:t>Canynge</w:t>
      </w:r>
      <w:proofErr w:type="spellEnd"/>
      <w:r>
        <w:t xml:space="preserve"> Hall, 39 Whatley Road, Bristol BS8 2PS </w:t>
      </w:r>
      <w:hyperlink r:id="rId9" w:history="1">
        <w:r w:rsidRPr="00ED4FF6">
          <w:rPr>
            <w:rStyle w:val="Hyperlink"/>
          </w:rPr>
          <w:t>lesley.wye@bristol.ac.uk</w:t>
        </w:r>
      </w:hyperlink>
    </w:p>
    <w:p w14:paraId="297CD237" w14:textId="2F942EDF" w:rsidR="005276BC" w:rsidRDefault="005276BC" w:rsidP="005276BC">
      <w:pPr>
        <w:spacing w:line="360" w:lineRule="auto"/>
      </w:pPr>
      <w:r>
        <w:t xml:space="preserve">Helen Cramer, Research Fellow, Centre for Academic Primary Care, </w:t>
      </w:r>
      <w:r w:rsidR="00511758">
        <w:t>Bristol Medical School</w:t>
      </w:r>
      <w:r>
        <w:t xml:space="preserve">, University of Bristol, </w:t>
      </w:r>
      <w:proofErr w:type="spellStart"/>
      <w:r>
        <w:t>Canynge</w:t>
      </w:r>
      <w:proofErr w:type="spellEnd"/>
      <w:r>
        <w:t xml:space="preserve"> Hall, 39 Whatley Road, Bristol BS8 2PS helen.cramer@bristol.ac.uk</w:t>
      </w:r>
    </w:p>
    <w:p w14:paraId="103F8B28" w14:textId="77777777" w:rsidR="0014710C" w:rsidRDefault="0014710C" w:rsidP="0014710C">
      <w:pPr>
        <w:spacing w:line="360" w:lineRule="auto"/>
      </w:pPr>
      <w:r>
        <w:t>Jude Carey, Service Improvement Manager, Bristol Clinical Commissioning Group, South Plaza, Upper Maudlin Street, Bristol BS1 3NX jude.carey@bristolccg.nhs.uk</w:t>
      </w:r>
    </w:p>
    <w:p w14:paraId="70CA246B" w14:textId="77777777" w:rsidR="0014710C" w:rsidRDefault="0014710C" w:rsidP="0014710C">
      <w:pPr>
        <w:spacing w:line="360" w:lineRule="auto"/>
      </w:pPr>
      <w:r>
        <w:t xml:space="preserve">Rachel </w:t>
      </w:r>
      <w:proofErr w:type="spellStart"/>
      <w:r>
        <w:t>Anthwal</w:t>
      </w:r>
      <w:proofErr w:type="spellEnd"/>
      <w:r>
        <w:t>, Delivery Director, Bristol Clinical Commissioning Group, South Plaza, Upper Maudlin Street, Bristol BS1 3NX rachel.anthwal@bristolccg.nhs.uk</w:t>
      </w:r>
    </w:p>
    <w:p w14:paraId="3090CB43" w14:textId="77777777" w:rsidR="0014710C" w:rsidRDefault="0014710C" w:rsidP="0014710C">
      <w:pPr>
        <w:spacing w:line="360" w:lineRule="auto"/>
      </w:pPr>
      <w:r>
        <w:t>James Rooney,</w:t>
      </w:r>
      <w:r w:rsidRPr="005560FC">
        <w:t xml:space="preserve"> </w:t>
      </w:r>
      <w:r>
        <w:t xml:space="preserve">Senior Project Manager, NHS South Central and West Commissioning Support Unit, South Plaza, Marlborough St, Bristol BS1 3NX </w:t>
      </w:r>
      <w:hyperlink r:id="rId10" w:history="1">
        <w:r w:rsidRPr="004F0984">
          <w:rPr>
            <w:rStyle w:val="Hyperlink"/>
          </w:rPr>
          <w:t>james.rooney2@nhs.net</w:t>
        </w:r>
      </w:hyperlink>
      <w:r>
        <w:t xml:space="preserve"> </w:t>
      </w:r>
    </w:p>
    <w:p w14:paraId="15E40121" w14:textId="7A14EFF1" w:rsidR="0014710C" w:rsidRDefault="0014710C" w:rsidP="0014710C">
      <w:pPr>
        <w:spacing w:line="360" w:lineRule="auto"/>
      </w:pPr>
      <w:r>
        <w:t>Rebecca Robinson, Service Improvement Manager, Bristol Clinical Commissioning Group, South Plaza, Marlborough St, Bristol BS1 3NX rebecca.robinson@bristol</w:t>
      </w:r>
      <w:r w:rsidR="004870CD">
        <w:t>ccg.nhs.uk</w:t>
      </w:r>
    </w:p>
    <w:p w14:paraId="045A908C" w14:textId="3DD29970" w:rsidR="005560FC" w:rsidRDefault="005276BC" w:rsidP="005560FC">
      <w:pPr>
        <w:spacing w:after="0" w:line="360" w:lineRule="auto"/>
        <w:rPr>
          <w:rStyle w:val="Hyperlink"/>
        </w:rPr>
      </w:pPr>
      <w:r>
        <w:rPr>
          <w:rStyle w:val="Hyperlink"/>
          <w:color w:val="auto"/>
          <w:u w:val="none"/>
        </w:rPr>
        <w:t xml:space="preserve">Kate Beckett, </w:t>
      </w:r>
      <w:r w:rsidR="005560FC" w:rsidRPr="00444756">
        <w:t>NIHR</w:t>
      </w:r>
      <w:r w:rsidR="005560FC">
        <w:t xml:space="preserve"> Knowledge Mobilisation Research Fellow, University of the West of England, Oakfield House, Oakfield Grove, </w:t>
      </w:r>
      <w:r w:rsidR="00D37385">
        <w:t>Bristol </w:t>
      </w:r>
      <w:r w:rsidR="005560FC">
        <w:t xml:space="preserve">BS8 2BN </w:t>
      </w:r>
      <w:hyperlink r:id="rId11" w:history="1">
        <w:r w:rsidR="005560FC" w:rsidRPr="00672E8E">
          <w:rPr>
            <w:rStyle w:val="Hyperlink"/>
          </w:rPr>
          <w:t>Kate2.beckett@uwe.ac.uk</w:t>
        </w:r>
      </w:hyperlink>
    </w:p>
    <w:p w14:paraId="53553E32" w14:textId="77777777" w:rsidR="0014710C" w:rsidRDefault="0014710C" w:rsidP="005560FC">
      <w:pPr>
        <w:spacing w:after="0" w:line="360" w:lineRule="auto"/>
      </w:pPr>
    </w:p>
    <w:p w14:paraId="3FB24A67" w14:textId="422EC463" w:rsidR="005276BC" w:rsidRDefault="005276BC" w:rsidP="005560FC">
      <w:pPr>
        <w:spacing w:line="360" w:lineRule="auto"/>
        <w:rPr>
          <w:rStyle w:val="Hyperlink"/>
          <w:color w:val="auto"/>
          <w:u w:val="none"/>
        </w:rPr>
      </w:pPr>
      <w:r>
        <w:rPr>
          <w:rStyle w:val="Hyperlink"/>
          <w:color w:val="auto"/>
          <w:u w:val="none"/>
        </w:rPr>
        <w:t>Michelle Farr</w:t>
      </w:r>
      <w:r w:rsidR="005560FC">
        <w:rPr>
          <w:rStyle w:val="Hyperlink"/>
          <w:color w:val="auto"/>
          <w:u w:val="none"/>
        </w:rPr>
        <w:t xml:space="preserve">, </w:t>
      </w:r>
      <w:r w:rsidR="005560FC" w:rsidRPr="0065122D">
        <w:t xml:space="preserve">Senior Research Associate, Collaborations for Leadership in Applied Health Research and Care West (NIHR CLAHRC West), University Hospitals Bristol NHS Foundation Trust, 9th Floor, </w:t>
      </w:r>
      <w:proofErr w:type="spellStart"/>
      <w:r w:rsidR="005560FC" w:rsidRPr="0065122D">
        <w:t>Whitefriars</w:t>
      </w:r>
      <w:proofErr w:type="spellEnd"/>
      <w:r w:rsidR="005560FC" w:rsidRPr="0065122D">
        <w:t xml:space="preserve">, </w:t>
      </w:r>
      <w:proofErr w:type="spellStart"/>
      <w:r w:rsidR="005560FC" w:rsidRPr="0065122D">
        <w:t>Lewins</w:t>
      </w:r>
      <w:proofErr w:type="spellEnd"/>
      <w:r w:rsidR="005560FC" w:rsidRPr="0065122D">
        <w:t xml:space="preserve"> Mead, Bristol, BS1 2NT</w:t>
      </w:r>
      <w:r w:rsidR="005560FC">
        <w:t xml:space="preserve"> and</w:t>
      </w:r>
      <w:r w:rsidR="00511758">
        <w:t xml:space="preserve"> Bristol Medical School</w:t>
      </w:r>
      <w:r w:rsidR="005560FC" w:rsidRPr="0065122D">
        <w:t xml:space="preserve">, University of Bristol, </w:t>
      </w:r>
      <w:proofErr w:type="spellStart"/>
      <w:r w:rsidR="005560FC" w:rsidRPr="0065122D">
        <w:t>Canynge</w:t>
      </w:r>
      <w:proofErr w:type="spellEnd"/>
      <w:r w:rsidR="005560FC" w:rsidRPr="0065122D">
        <w:t xml:space="preserve"> Hall, 39 Whatley Road, Bristol, BS8 2PS.</w:t>
      </w:r>
      <w:r w:rsidR="005560FC">
        <w:t xml:space="preserve"> </w:t>
      </w:r>
      <w:r w:rsidR="005560FC">
        <w:rPr>
          <w:rStyle w:val="Hyperlink"/>
          <w:color w:val="auto"/>
          <w:u w:val="none"/>
        </w:rPr>
        <w:t>m.farr@bristol.ac.uk</w:t>
      </w:r>
    </w:p>
    <w:p w14:paraId="7246275B" w14:textId="77777777" w:rsidR="00D12F46" w:rsidRPr="005276BC" w:rsidRDefault="005276BC" w:rsidP="00D12F46">
      <w:pPr>
        <w:spacing w:line="360" w:lineRule="auto"/>
        <w:rPr>
          <w:rStyle w:val="Hyperlink"/>
          <w:color w:val="auto"/>
          <w:u w:val="none"/>
        </w:rPr>
      </w:pPr>
      <w:proofErr w:type="spellStart"/>
      <w:r>
        <w:rPr>
          <w:rStyle w:val="Hyperlink"/>
          <w:color w:val="auto"/>
          <w:u w:val="none"/>
        </w:rPr>
        <w:lastRenderedPageBreak/>
        <w:t>Andr</w:t>
      </w:r>
      <w:r>
        <w:rPr>
          <w:rStyle w:val="Hyperlink"/>
          <w:rFonts w:cs="Arial"/>
          <w:color w:val="auto"/>
          <w:u w:val="none"/>
        </w:rPr>
        <w:t>é</w:t>
      </w:r>
      <w:r>
        <w:rPr>
          <w:rStyle w:val="Hyperlink"/>
          <w:color w:val="auto"/>
          <w:u w:val="none"/>
        </w:rPr>
        <w:t>e</w:t>
      </w:r>
      <w:proofErr w:type="spellEnd"/>
      <w:r>
        <w:rPr>
          <w:rStyle w:val="Hyperlink"/>
          <w:color w:val="auto"/>
          <w:u w:val="none"/>
        </w:rPr>
        <w:t xml:space="preserve"> le </w:t>
      </w:r>
      <w:proofErr w:type="gramStart"/>
      <w:r>
        <w:rPr>
          <w:rStyle w:val="Hyperlink"/>
          <w:color w:val="auto"/>
          <w:u w:val="none"/>
        </w:rPr>
        <w:t xml:space="preserve">May </w:t>
      </w:r>
      <w:r w:rsidR="00D12F46">
        <w:rPr>
          <w:rStyle w:val="Hyperlink"/>
          <w:color w:val="auto"/>
          <w:u w:val="none"/>
        </w:rPr>
        <w:t>,</w:t>
      </w:r>
      <w:proofErr w:type="gramEnd"/>
      <w:r w:rsidR="00D12F46">
        <w:rPr>
          <w:rStyle w:val="Hyperlink"/>
          <w:color w:val="auto"/>
          <w:u w:val="none"/>
        </w:rPr>
        <w:t xml:space="preserve"> Professor Emerita, Faculty of Health Sciences, University of Southampton. University Road, Highfield, Southampton </w:t>
      </w:r>
      <w:r w:rsidR="00D12F46" w:rsidRPr="00800D48">
        <w:rPr>
          <w:rStyle w:val="Hyperlink"/>
          <w:color w:val="auto"/>
          <w:u w:val="none"/>
        </w:rPr>
        <w:t>SO17 1BJ</w:t>
      </w:r>
      <w:r w:rsidR="00D12F46">
        <w:rPr>
          <w:rStyle w:val="Hyperlink"/>
          <w:color w:val="auto"/>
          <w:u w:val="none"/>
        </w:rPr>
        <w:t>. aclm@soton.ac.uk</w:t>
      </w:r>
    </w:p>
    <w:p w14:paraId="0BF5AC13" w14:textId="4B9A10BF" w:rsidR="005276BC" w:rsidRDefault="005276BC" w:rsidP="005276BC">
      <w:pPr>
        <w:spacing w:line="360" w:lineRule="auto"/>
        <w:rPr>
          <w:rStyle w:val="Hyperlink"/>
          <w:u w:val="none"/>
        </w:rPr>
      </w:pPr>
      <w:r>
        <w:t xml:space="preserve">Helen Baxter, </w:t>
      </w:r>
      <w:r w:rsidR="006C252B">
        <w:t xml:space="preserve">Senior </w:t>
      </w:r>
      <w:r>
        <w:t xml:space="preserve">Research Associate, Centre for Academic Primary Care, </w:t>
      </w:r>
      <w:r w:rsidR="00511758">
        <w:t>Bristol Medical School</w:t>
      </w:r>
      <w:r>
        <w:t xml:space="preserve">, University of Bristol, </w:t>
      </w:r>
      <w:proofErr w:type="spellStart"/>
      <w:r>
        <w:t>Canynge</w:t>
      </w:r>
      <w:proofErr w:type="spellEnd"/>
      <w:r>
        <w:t xml:space="preserve"> Hall, 39 Whatley Road, Bristol BS8 2PS </w:t>
      </w:r>
      <w:hyperlink r:id="rId12" w:history="1">
        <w:r w:rsidRPr="00ED4FF6">
          <w:rPr>
            <w:rStyle w:val="Hyperlink"/>
          </w:rPr>
          <w:t>helen.baxter@bristol.ac.uk</w:t>
        </w:r>
      </w:hyperlink>
    </w:p>
    <w:p w14:paraId="2B37DF6E" w14:textId="77777777" w:rsidR="007074FF" w:rsidRDefault="007074FF">
      <w:pPr>
        <w:rPr>
          <w:rFonts w:asciiTheme="majorHAnsi" w:eastAsiaTheme="majorEastAsia" w:hAnsiTheme="majorHAnsi" w:cstheme="majorBidi"/>
          <w:color w:val="2E74B5" w:themeColor="accent1" w:themeShade="BF"/>
          <w:sz w:val="32"/>
          <w:szCs w:val="32"/>
        </w:rPr>
      </w:pPr>
      <w:r>
        <w:br w:type="page"/>
      </w:r>
    </w:p>
    <w:p w14:paraId="21BAD5D5" w14:textId="203BA50E" w:rsidR="00E574B3" w:rsidRDefault="00E574B3" w:rsidP="00E574B3">
      <w:pPr>
        <w:pStyle w:val="Heading1"/>
      </w:pPr>
      <w:r>
        <w:lastRenderedPageBreak/>
        <w:t xml:space="preserve">Abstract </w:t>
      </w:r>
    </w:p>
    <w:p w14:paraId="4E249405" w14:textId="2191C8FE" w:rsidR="00642D9C" w:rsidRDefault="00DA64F0" w:rsidP="001E4C02">
      <w:r>
        <w:t>Aim</w:t>
      </w:r>
      <w:r w:rsidR="008E1509">
        <w:t>:</w:t>
      </w:r>
      <w:r w:rsidR="00A163B2">
        <w:t xml:space="preserve"> </w:t>
      </w:r>
      <w:r w:rsidR="0014710C">
        <w:t>P</w:t>
      </w:r>
      <w:r w:rsidR="0008492B">
        <w:t>olicy</w:t>
      </w:r>
      <w:r w:rsidR="00D12F46">
        <w:t>making</w:t>
      </w:r>
      <w:r w:rsidR="0014710C">
        <w:t xml:space="preserve"> decisions </w:t>
      </w:r>
      <w:r w:rsidR="00EC006B">
        <w:t xml:space="preserve">are often </w:t>
      </w:r>
      <w:r w:rsidR="0014710C">
        <w:t>uninformed by research</w:t>
      </w:r>
      <w:r w:rsidR="001E2942">
        <w:t xml:space="preserve"> and research</w:t>
      </w:r>
      <w:r w:rsidR="0008492B">
        <w:t xml:space="preserve"> is rarely influenced by policy</w:t>
      </w:r>
      <w:r w:rsidR="001E2942">
        <w:t>makers</w:t>
      </w:r>
      <w:r w:rsidR="00D12F46">
        <w:t>.</w:t>
      </w:r>
      <w:r w:rsidR="001E2942">
        <w:t xml:space="preserve"> To bridge this ‘know-do’ gap</w:t>
      </w:r>
      <w:r w:rsidR="00A163B2">
        <w:t>, a</w:t>
      </w:r>
      <w:r w:rsidR="00EA3117">
        <w:rPr>
          <w:iCs/>
        </w:rPr>
        <w:t xml:space="preserve"> boundary-</w:t>
      </w:r>
      <w:r w:rsidR="001E4C02">
        <w:rPr>
          <w:iCs/>
        </w:rPr>
        <w:t xml:space="preserve">spanning </w:t>
      </w:r>
      <w:r w:rsidR="00430B45">
        <w:rPr>
          <w:iCs/>
        </w:rPr>
        <w:t xml:space="preserve">knowledge mobilisation (KM) </w:t>
      </w:r>
      <w:r w:rsidR="001E4C02">
        <w:rPr>
          <w:iCs/>
        </w:rPr>
        <w:t>team</w:t>
      </w:r>
      <w:r w:rsidR="00554CA5">
        <w:rPr>
          <w:iCs/>
        </w:rPr>
        <w:t xml:space="preserve"> </w:t>
      </w:r>
      <w:r w:rsidR="00A163B2">
        <w:rPr>
          <w:iCs/>
        </w:rPr>
        <w:t xml:space="preserve">was created </w:t>
      </w:r>
      <w:r w:rsidR="00642D9C">
        <w:t>by embedding researchers</w:t>
      </w:r>
      <w:r w:rsidR="00A163B2">
        <w:t>-in-residence</w:t>
      </w:r>
      <w:r w:rsidR="00642D9C">
        <w:t xml:space="preserve"> and </w:t>
      </w:r>
      <w:r w:rsidR="00FB7399">
        <w:t xml:space="preserve">local policymakers </w:t>
      </w:r>
      <w:r w:rsidR="00A163B2">
        <w:t xml:space="preserve">into each other’s organisations. </w:t>
      </w:r>
      <w:r w:rsidR="001E2942">
        <w:t>Through</w:t>
      </w:r>
      <w:r w:rsidR="00A163B2">
        <w:t xml:space="preserve"> increasing </w:t>
      </w:r>
      <w:r w:rsidR="00642D9C">
        <w:t>the two-way flow of knowledge</w:t>
      </w:r>
      <w:r w:rsidR="00A163B2">
        <w:t xml:space="preserve"> </w:t>
      </w:r>
      <w:r w:rsidR="00CC2C47">
        <w:t>via</w:t>
      </w:r>
      <w:r w:rsidR="00642D9C">
        <w:t xml:space="preserve"> social contact, KM team members foster</w:t>
      </w:r>
      <w:r w:rsidR="006600C3">
        <w:t>ed</w:t>
      </w:r>
      <w:r w:rsidR="00642D9C">
        <w:t xml:space="preserve"> collaborations</w:t>
      </w:r>
      <w:r w:rsidR="00A163B2">
        <w:t xml:space="preserve"> </w:t>
      </w:r>
      <w:r>
        <w:t>and</w:t>
      </w:r>
      <w:r w:rsidR="00A163B2">
        <w:t xml:space="preserve"> </w:t>
      </w:r>
      <w:r w:rsidR="006C252B">
        <w:t xml:space="preserve">the </w:t>
      </w:r>
      <w:r w:rsidR="00642D9C">
        <w:t>shar</w:t>
      </w:r>
      <w:r w:rsidR="006C252B">
        <w:t>ing of</w:t>
      </w:r>
      <w:r w:rsidR="00642D9C">
        <w:t xml:space="preserve"> ‘</w:t>
      </w:r>
      <w:proofErr w:type="spellStart"/>
      <w:r w:rsidR="00642D9C">
        <w:t>mindlines</w:t>
      </w:r>
      <w:proofErr w:type="spellEnd"/>
      <w:r w:rsidR="00642D9C">
        <w:t>’</w:t>
      </w:r>
      <w:r w:rsidR="006600C3">
        <w:t xml:space="preserve">, aiming to generate more relevant </w:t>
      </w:r>
      <w:r w:rsidR="00A163B2">
        <w:t>research bids and research-</w:t>
      </w:r>
      <w:r w:rsidR="004555CD">
        <w:t>informed decision</w:t>
      </w:r>
      <w:r w:rsidR="00A163B2">
        <w:t xml:space="preserve">-making. </w:t>
      </w:r>
      <w:r w:rsidR="00642D9C">
        <w:t xml:space="preserve">This paper describes the </w:t>
      </w:r>
      <w:r w:rsidR="00554CA5">
        <w:t>activities of the KM team, types of knowled</w:t>
      </w:r>
      <w:r w:rsidR="00DA3A9E">
        <w:t>ge</w:t>
      </w:r>
      <w:r w:rsidR="00554CA5">
        <w:t xml:space="preserve"> and how </w:t>
      </w:r>
      <w:r w:rsidR="00DA3A9E">
        <w:t xml:space="preserve">that </w:t>
      </w:r>
      <w:r w:rsidR="00554CA5">
        <w:t xml:space="preserve">knowledge was exchanged to influence </w:t>
      </w:r>
      <w:r w:rsidR="00DA3A9E">
        <w:t>‘</w:t>
      </w:r>
      <w:proofErr w:type="spellStart"/>
      <w:r w:rsidR="00DA3A9E">
        <w:t>mindlines</w:t>
      </w:r>
      <w:proofErr w:type="spellEnd"/>
      <w:r w:rsidR="00DA3A9E">
        <w:t>’</w:t>
      </w:r>
      <w:r w:rsidR="00554CA5">
        <w:t xml:space="preserve">. </w:t>
      </w:r>
    </w:p>
    <w:p w14:paraId="3A674313" w14:textId="77777777" w:rsidR="00642D9C" w:rsidRDefault="00642D9C" w:rsidP="001E4C02"/>
    <w:p w14:paraId="4D17F534" w14:textId="54E92E12" w:rsidR="00A163B2" w:rsidRDefault="002A136C" w:rsidP="002707B5">
      <w:pPr>
        <w:rPr>
          <w:iCs/>
        </w:rPr>
      </w:pPr>
      <w:r w:rsidRPr="00DA3A9E">
        <w:rPr>
          <w:iCs/>
        </w:rPr>
        <w:t>Discussion</w:t>
      </w:r>
      <w:r w:rsidR="00333881" w:rsidRPr="00DA3A9E">
        <w:rPr>
          <w:iCs/>
        </w:rPr>
        <w:t xml:space="preserve">: </w:t>
      </w:r>
      <w:r w:rsidR="00DA3A9E" w:rsidRPr="00DA3A9E">
        <w:rPr>
          <w:iCs/>
        </w:rPr>
        <w:t>KM team activities were classified into: r</w:t>
      </w:r>
      <w:r w:rsidR="00DA3A9E">
        <w:t>elational, dissemination, transferable skills, evaluation, research</w:t>
      </w:r>
      <w:r w:rsidR="00DA3A9E" w:rsidRPr="00F04F4D">
        <w:t xml:space="preserve"> </w:t>
      </w:r>
      <w:r w:rsidR="00DA3A9E">
        <w:t>and awareness</w:t>
      </w:r>
      <w:r w:rsidR="00EC006B">
        <w:t xml:space="preserve"> </w:t>
      </w:r>
      <w:r w:rsidR="006600C3">
        <w:t>raising</w:t>
      </w:r>
      <w:r w:rsidR="00DA3A9E">
        <w:t xml:space="preserve">. </w:t>
      </w:r>
      <w:r w:rsidR="004555CD">
        <w:t xml:space="preserve">Knowledge </w:t>
      </w:r>
      <w:r w:rsidR="00EC006B">
        <w:t xml:space="preserve">available </w:t>
      </w:r>
      <w:r w:rsidR="00DA3A9E">
        <w:rPr>
          <w:iCs/>
        </w:rPr>
        <w:t xml:space="preserve">included: profession-specific (e.g. research methods, healthcare landscape), ‘insider’ (e.g. relational, organisation and experiential) and KM theory and practice. </w:t>
      </w:r>
      <w:r w:rsidR="002B5CCD">
        <w:rPr>
          <w:rFonts w:cs="Arial"/>
          <w:szCs w:val="24"/>
        </w:rPr>
        <w:t xml:space="preserve">KM team </w:t>
      </w:r>
      <w:r w:rsidR="00FB7399">
        <w:rPr>
          <w:rFonts w:cs="Arial"/>
          <w:szCs w:val="24"/>
        </w:rPr>
        <w:t>members broker</w:t>
      </w:r>
      <w:r w:rsidR="0028023E">
        <w:rPr>
          <w:rFonts w:cs="Arial"/>
          <w:szCs w:val="24"/>
        </w:rPr>
        <w:t>ed</w:t>
      </w:r>
      <w:r w:rsidR="00FB7399">
        <w:rPr>
          <w:rFonts w:cs="Arial"/>
          <w:szCs w:val="24"/>
        </w:rPr>
        <w:t xml:space="preserve"> relationships</w:t>
      </w:r>
      <w:r w:rsidR="002B5CCD">
        <w:rPr>
          <w:rFonts w:cs="Arial"/>
          <w:szCs w:val="24"/>
        </w:rPr>
        <w:t xml:space="preserve"> </w:t>
      </w:r>
      <w:r w:rsidR="0028023E">
        <w:rPr>
          <w:rFonts w:cs="Arial"/>
          <w:szCs w:val="24"/>
        </w:rPr>
        <w:t xml:space="preserve">through </w:t>
      </w:r>
      <w:r w:rsidR="002B5CCD">
        <w:rPr>
          <w:rFonts w:cs="Arial"/>
          <w:szCs w:val="24"/>
        </w:rPr>
        <w:t>conversations interw</w:t>
      </w:r>
      <w:r w:rsidR="009134BC">
        <w:rPr>
          <w:rFonts w:cs="Arial"/>
          <w:szCs w:val="24"/>
        </w:rPr>
        <w:t>eaving</w:t>
      </w:r>
      <w:r w:rsidR="002B5CCD">
        <w:rPr>
          <w:rFonts w:cs="Arial"/>
          <w:szCs w:val="24"/>
        </w:rPr>
        <w:t xml:space="preserve"> different types of knowledge</w:t>
      </w:r>
      <w:r w:rsidR="007A4F92">
        <w:rPr>
          <w:rFonts w:cs="Arial"/>
          <w:szCs w:val="24"/>
        </w:rPr>
        <w:t>, particularly organisational and relational</w:t>
      </w:r>
      <w:r w:rsidR="004777D5">
        <w:rPr>
          <w:iCs/>
        </w:rPr>
        <w:t>.</w:t>
      </w:r>
      <w:r w:rsidR="0008492B">
        <w:rPr>
          <w:iCs/>
        </w:rPr>
        <w:t xml:space="preserve"> </w:t>
      </w:r>
      <w:r w:rsidR="008079E7">
        <w:rPr>
          <w:iCs/>
        </w:rPr>
        <w:t xml:space="preserve">Academics </w:t>
      </w:r>
      <w:r w:rsidR="00B40A68">
        <w:rPr>
          <w:iCs/>
        </w:rPr>
        <w:t xml:space="preserve">were interested in </w:t>
      </w:r>
      <w:r w:rsidR="00FB7399">
        <w:rPr>
          <w:iCs/>
        </w:rPr>
        <w:t>policymakers</w:t>
      </w:r>
      <w:r w:rsidR="00F334A9">
        <w:rPr>
          <w:iCs/>
        </w:rPr>
        <w:t xml:space="preserve">’ </w:t>
      </w:r>
      <w:r w:rsidR="008079E7">
        <w:rPr>
          <w:iCs/>
        </w:rPr>
        <w:t xml:space="preserve">knowledge of healthcare </w:t>
      </w:r>
      <w:r w:rsidR="00D12F46">
        <w:rPr>
          <w:iCs/>
        </w:rPr>
        <w:t xml:space="preserve">policy and </w:t>
      </w:r>
      <w:r w:rsidR="0028095C">
        <w:rPr>
          <w:iCs/>
        </w:rPr>
        <w:t xml:space="preserve">the </w:t>
      </w:r>
      <w:r w:rsidR="00D12F46">
        <w:rPr>
          <w:iCs/>
        </w:rPr>
        <w:t xml:space="preserve">commissioning </w:t>
      </w:r>
      <w:r w:rsidR="008079E7">
        <w:rPr>
          <w:iCs/>
        </w:rPr>
        <w:t xml:space="preserve">landscape. </w:t>
      </w:r>
      <w:r w:rsidR="009134BC">
        <w:rPr>
          <w:iCs/>
        </w:rPr>
        <w:t>More than research results, p</w:t>
      </w:r>
      <w:r w:rsidR="00FB7399">
        <w:rPr>
          <w:iCs/>
        </w:rPr>
        <w:t>olicymakers</w:t>
      </w:r>
      <w:r w:rsidR="008079E7">
        <w:rPr>
          <w:iCs/>
        </w:rPr>
        <w:t xml:space="preserve"> </w:t>
      </w:r>
      <w:r w:rsidR="00B40A68">
        <w:rPr>
          <w:iCs/>
        </w:rPr>
        <w:t xml:space="preserve">valued </w:t>
      </w:r>
      <w:r w:rsidR="0028095C">
        <w:rPr>
          <w:iCs/>
        </w:rPr>
        <w:t>researchers’</w:t>
      </w:r>
      <w:r w:rsidR="00B40A68">
        <w:rPr>
          <w:iCs/>
        </w:rPr>
        <w:t xml:space="preserve"> </w:t>
      </w:r>
      <w:r w:rsidR="004777D5">
        <w:rPr>
          <w:iCs/>
        </w:rPr>
        <w:t>methodological knowledge</w:t>
      </w:r>
      <w:r w:rsidR="00F334A9">
        <w:rPr>
          <w:iCs/>
        </w:rPr>
        <w:t xml:space="preserve">. </w:t>
      </w:r>
      <w:r w:rsidR="0008492B">
        <w:rPr>
          <w:iCs/>
        </w:rPr>
        <w:t>Both groups appreciated each other as ‘critical friends’.</w:t>
      </w:r>
    </w:p>
    <w:p w14:paraId="028338B4" w14:textId="77777777" w:rsidR="00A163B2" w:rsidRDefault="00A163B2" w:rsidP="002707B5">
      <w:pPr>
        <w:rPr>
          <w:iCs/>
        </w:rPr>
      </w:pPr>
    </w:p>
    <w:p w14:paraId="75C9B5D7" w14:textId="09DDF977" w:rsidR="001E4C02" w:rsidRPr="005D1936" w:rsidRDefault="00A163B2" w:rsidP="001E4C02">
      <w:r>
        <w:rPr>
          <w:iCs/>
        </w:rPr>
        <w:t>Conclusion:</w:t>
      </w:r>
      <w:r w:rsidR="00333881">
        <w:rPr>
          <w:iCs/>
        </w:rPr>
        <w:t xml:space="preserve"> </w:t>
      </w:r>
      <w:r w:rsidR="0028023E">
        <w:rPr>
          <w:iCs/>
        </w:rPr>
        <w:t xml:space="preserve">To increase research impact, </w:t>
      </w:r>
      <w:r w:rsidR="00EE3C94">
        <w:rPr>
          <w:iCs/>
        </w:rPr>
        <w:t>‘expertise into practice’</w:t>
      </w:r>
      <w:r w:rsidR="003828B9">
        <w:rPr>
          <w:iCs/>
        </w:rPr>
        <w:t xml:space="preserve"> </w:t>
      </w:r>
      <w:r w:rsidR="0028023E">
        <w:rPr>
          <w:iCs/>
        </w:rPr>
        <w:t xml:space="preserve">could be leveraged, specifically </w:t>
      </w:r>
      <w:r w:rsidR="00652C30">
        <w:rPr>
          <w:iCs/>
        </w:rPr>
        <w:t xml:space="preserve">researchers’ </w:t>
      </w:r>
      <w:r w:rsidR="0028023E">
        <w:rPr>
          <w:iCs/>
        </w:rPr>
        <w:t>critical thinking and research methodology</w:t>
      </w:r>
      <w:r w:rsidR="009134BC">
        <w:rPr>
          <w:iCs/>
        </w:rPr>
        <w:t xml:space="preserve"> skills</w:t>
      </w:r>
      <w:r w:rsidR="00372C14">
        <w:rPr>
          <w:iCs/>
        </w:rPr>
        <w:t xml:space="preserve">. </w:t>
      </w:r>
      <w:r w:rsidR="0028023E">
        <w:rPr>
          <w:iCs/>
        </w:rPr>
        <w:t xml:space="preserve">As </w:t>
      </w:r>
      <w:r w:rsidR="003736C1">
        <w:rPr>
          <w:iCs/>
        </w:rPr>
        <w:t>policymakers</w:t>
      </w:r>
      <w:r w:rsidR="00EE3C94">
        <w:rPr>
          <w:iCs/>
        </w:rPr>
        <w:t>’ ‘expertise into practice’</w:t>
      </w:r>
      <w:r w:rsidR="003828B9">
        <w:rPr>
          <w:iCs/>
        </w:rPr>
        <w:t xml:space="preserve"> </w:t>
      </w:r>
      <w:r w:rsidR="0028023E">
        <w:rPr>
          <w:iCs/>
        </w:rPr>
        <w:t xml:space="preserve">also </w:t>
      </w:r>
      <w:r w:rsidR="003828B9">
        <w:rPr>
          <w:iCs/>
        </w:rPr>
        <w:t>bridge</w:t>
      </w:r>
      <w:r w:rsidR="0008492B">
        <w:rPr>
          <w:iCs/>
        </w:rPr>
        <w:t>s</w:t>
      </w:r>
      <w:r w:rsidR="002A6410">
        <w:rPr>
          <w:iCs/>
        </w:rPr>
        <w:t xml:space="preserve"> the ‘know-</w:t>
      </w:r>
      <w:r w:rsidR="003828B9">
        <w:rPr>
          <w:iCs/>
        </w:rPr>
        <w:t>do’ gap</w:t>
      </w:r>
      <w:r w:rsidR="0028023E">
        <w:rPr>
          <w:iCs/>
        </w:rPr>
        <w:t xml:space="preserve">, </w:t>
      </w:r>
      <w:r w:rsidR="00652C30">
        <w:t xml:space="preserve">future </w:t>
      </w:r>
      <w:r w:rsidR="00652C30">
        <w:lastRenderedPageBreak/>
        <w:t>impact models could focus less on ‘evidence into practice’ and more on fostering this mutual flow of expertise. E</w:t>
      </w:r>
      <w:r w:rsidR="002707B5">
        <w:t xml:space="preserve">mbedded knowledge brokers </w:t>
      </w:r>
      <w:r w:rsidR="00FF624C">
        <w:t xml:space="preserve">from </w:t>
      </w:r>
      <w:r w:rsidR="003736C1">
        <w:t>the two</w:t>
      </w:r>
      <w:r w:rsidR="00FF624C">
        <w:t xml:space="preserve"> communities working in teams </w:t>
      </w:r>
      <w:r w:rsidR="00652C30">
        <w:t xml:space="preserve">can </w:t>
      </w:r>
      <w:r w:rsidR="00FB7399">
        <w:t xml:space="preserve">influence </w:t>
      </w:r>
      <w:r w:rsidR="002707B5">
        <w:t>the ‘</w:t>
      </w:r>
      <w:proofErr w:type="spellStart"/>
      <w:r w:rsidR="002707B5">
        <w:t>mindlines</w:t>
      </w:r>
      <w:proofErr w:type="spellEnd"/>
      <w:r w:rsidR="002707B5">
        <w:t>’ of</w:t>
      </w:r>
      <w:r w:rsidR="003736C1">
        <w:t xml:space="preserve"> both</w:t>
      </w:r>
      <w:r w:rsidR="0028023E">
        <w:t xml:space="preserve">. These ambassadors can create </w:t>
      </w:r>
      <w:r w:rsidR="00252B9C">
        <w:t xml:space="preserve">improvements in ‘inter-cultural competence’ </w:t>
      </w:r>
      <w:r w:rsidR="003736C1">
        <w:t>to draw academia and policymaking closer</w:t>
      </w:r>
      <w:r w:rsidR="00FF624C">
        <w:rPr>
          <w:iCs/>
        </w:rPr>
        <w:t>.</w:t>
      </w:r>
    </w:p>
    <w:p w14:paraId="672CC2B2" w14:textId="77777777" w:rsidR="00352A21" w:rsidRDefault="00352A21" w:rsidP="00E574B3"/>
    <w:p w14:paraId="3B361C14" w14:textId="25DFF6F2" w:rsidR="00352A21" w:rsidRDefault="00352A21" w:rsidP="00E574B3">
      <w:r>
        <w:t>4 Key messages of 100 characters each</w:t>
      </w:r>
    </w:p>
    <w:p w14:paraId="0CE83184" w14:textId="5B1EC160" w:rsidR="00E80422" w:rsidRDefault="00E80422" w:rsidP="00896A48">
      <w:pPr>
        <w:pStyle w:val="ListParagraph"/>
        <w:numPr>
          <w:ilvl w:val="0"/>
          <w:numId w:val="38"/>
        </w:numPr>
      </w:pPr>
      <w:r>
        <w:t>An embedded knowledge mobilisation team brokered relationships by interweaving</w:t>
      </w:r>
      <w:r w:rsidR="00252B9C">
        <w:t xml:space="preserve"> </w:t>
      </w:r>
      <w:r>
        <w:t>different knowledge types.</w:t>
      </w:r>
    </w:p>
    <w:p w14:paraId="42C04B20" w14:textId="77777777" w:rsidR="00E80422" w:rsidRDefault="00E80422" w:rsidP="00896A48">
      <w:pPr>
        <w:pStyle w:val="ListParagraph"/>
        <w:numPr>
          <w:ilvl w:val="0"/>
          <w:numId w:val="38"/>
        </w:numPr>
      </w:pPr>
      <w:r>
        <w:t>Conversations are crucial to exchange knowledge and influence ‘</w:t>
      </w:r>
      <w:proofErr w:type="spellStart"/>
      <w:r>
        <w:t>mindlines</w:t>
      </w:r>
      <w:proofErr w:type="spellEnd"/>
      <w:r>
        <w:t>’.</w:t>
      </w:r>
    </w:p>
    <w:p w14:paraId="663F854E" w14:textId="306D6A1F" w:rsidR="00E80422" w:rsidRDefault="009432F5" w:rsidP="00896A48">
      <w:pPr>
        <w:pStyle w:val="ListParagraph"/>
        <w:numPr>
          <w:ilvl w:val="0"/>
          <w:numId w:val="38"/>
        </w:numPr>
      </w:pPr>
      <w:r>
        <w:t xml:space="preserve">‘Expertise into practice’ is a valuable, largely unexplored lever to bridge the know-do gap. </w:t>
      </w:r>
    </w:p>
    <w:p w14:paraId="0F5B37D6" w14:textId="059B0941" w:rsidR="00E574B3" w:rsidRDefault="009432F5" w:rsidP="00896A48">
      <w:pPr>
        <w:pStyle w:val="ListParagraph"/>
        <w:numPr>
          <w:ilvl w:val="0"/>
          <w:numId w:val="38"/>
        </w:numPr>
      </w:pPr>
      <w:r>
        <w:t>I</w:t>
      </w:r>
      <w:r w:rsidR="00E80422">
        <w:t>mprov</w:t>
      </w:r>
      <w:r>
        <w:t>ing</w:t>
      </w:r>
      <w:r w:rsidR="00E80422">
        <w:t xml:space="preserve"> </w:t>
      </w:r>
      <w:r>
        <w:t>both communities’</w:t>
      </w:r>
      <w:r w:rsidR="00E80422">
        <w:t xml:space="preserve"> ‘inter-cultural competence</w:t>
      </w:r>
      <w:r>
        <w:t>s</w:t>
      </w:r>
      <w:r w:rsidR="00E80422">
        <w:t>’</w:t>
      </w:r>
      <w:r>
        <w:t xml:space="preserve"> is necessary to increase research impact</w:t>
      </w:r>
      <w:r w:rsidR="00E80422">
        <w:t>.</w:t>
      </w:r>
    </w:p>
    <w:p w14:paraId="515D224F" w14:textId="0CFB741F" w:rsidR="00E574B3" w:rsidRDefault="00E574B3"/>
    <w:p w14:paraId="0A25E05C" w14:textId="77777777" w:rsidR="007C4BC2" w:rsidRDefault="007C4BC2" w:rsidP="00944C65">
      <w:pPr>
        <w:pStyle w:val="Heading1"/>
      </w:pPr>
    </w:p>
    <w:p w14:paraId="721F2088" w14:textId="77777777" w:rsidR="007C4BC2" w:rsidRDefault="007C4BC2" w:rsidP="00944C65">
      <w:pPr>
        <w:pStyle w:val="Heading1"/>
      </w:pPr>
    </w:p>
    <w:p w14:paraId="7CE3CD53" w14:textId="77777777" w:rsidR="0028095C" w:rsidRPr="0028095C" w:rsidRDefault="0028095C" w:rsidP="0028095C"/>
    <w:p w14:paraId="183D0DFC" w14:textId="415345DC" w:rsidR="00725334" w:rsidRDefault="00BE6D91" w:rsidP="00944C65">
      <w:pPr>
        <w:pStyle w:val="Heading1"/>
      </w:pPr>
      <w:r>
        <w:lastRenderedPageBreak/>
        <w:t>Background</w:t>
      </w:r>
    </w:p>
    <w:p w14:paraId="0449EF7E" w14:textId="7A40C233" w:rsidR="004C746B" w:rsidRDefault="004C746B" w:rsidP="004C746B">
      <w:pPr>
        <w:pStyle w:val="Heading2"/>
      </w:pPr>
      <w:r>
        <w:t>The challenge of influencing ‘how to do things’</w:t>
      </w:r>
    </w:p>
    <w:p w14:paraId="61992700" w14:textId="719F9B7A" w:rsidR="005E17A3" w:rsidRDefault="004225BB" w:rsidP="00DE5BDB">
      <w:r>
        <w:t xml:space="preserve">Despite thousands of papers </w:t>
      </w:r>
      <w:r w:rsidR="00E83B4B">
        <w:t xml:space="preserve">addressing the difficulties in </w:t>
      </w:r>
      <w:r>
        <w:t>‘getting research into practice’, policy</w:t>
      </w:r>
      <w:r w:rsidR="00E83B4B">
        <w:t xml:space="preserve"> and practice</w:t>
      </w:r>
      <w:r>
        <w:t xml:space="preserve"> decisions often remain unin</w:t>
      </w:r>
      <w:r w:rsidR="008A2FFB">
        <w:t xml:space="preserve">fluenced </w:t>
      </w:r>
      <w:r>
        <w:t xml:space="preserve">by research </w:t>
      </w:r>
      <w:r>
        <w:fldChar w:fldCharType="begin"/>
      </w:r>
      <w:r w:rsidR="00AE3A7D">
        <w:instrText xml:space="preserve"> ADDIN EN.CITE &lt;EndNote&gt;&lt;Cite&gt;&lt;Author&gt;Bowen&lt;/Author&gt;&lt;Year&gt;2013&lt;/Year&gt;&lt;RecNum&gt;1343&lt;/RecNum&gt;&lt;DisplayText&gt;(Bowen and Graham, 2013)&lt;/DisplayText&gt;&lt;record&gt;&lt;rec-number&gt;1343&lt;/rec-number&gt;&lt;foreign-keys&gt;&lt;key app="EN" db-id="r2drx9tfh929f5edwpx5vwxqptr9twsart0z" timestamp="1417629784"&gt;1343&lt;/key&gt;&lt;/foreign-keys&gt;&lt;ref-type name="Journal Article"&gt;17&lt;/ref-type&gt;&lt;contributors&gt;&lt;authors&gt;&lt;author&gt;Bowen, S,&lt;/author&gt;&lt;author&gt;Graham, I&lt;/author&gt;&lt;/authors&gt;&lt;/contributors&gt;&lt;titles&gt;&lt;title&gt;From Knowledge Translation to Engaged Scholarship: Promoting Research Relevance and Utilization&lt;/title&gt;&lt;secondary-title&gt;Archives of Physical Medicine and Rehabilitation&lt;/secondary-title&gt;&lt;/titles&gt;&lt;periodical&gt;&lt;full-title&gt;Archives of Physical Medicine and Rehabilitation&lt;/full-title&gt;&lt;/periodical&gt;&lt;pages&gt;S3-S8&lt;/pages&gt;&lt;volume&gt;94&lt;/volume&gt;&lt;number&gt;1, supp 1&lt;/number&gt;&lt;dates&gt;&lt;year&gt;2013&lt;/year&gt;&lt;/dates&gt;&lt;urls&gt;&lt;/urls&gt;&lt;/record&gt;&lt;/Cite&gt;&lt;/EndNote&gt;</w:instrText>
      </w:r>
      <w:r>
        <w:fldChar w:fldCharType="separate"/>
      </w:r>
      <w:r w:rsidR="00AE3A7D">
        <w:rPr>
          <w:noProof/>
        </w:rPr>
        <w:t>(Bowen and Graham, 2013)</w:t>
      </w:r>
      <w:r>
        <w:fldChar w:fldCharType="end"/>
      </w:r>
      <w:r w:rsidR="008A2FFB" w:rsidRPr="008A2FFB">
        <w:t xml:space="preserve"> </w:t>
      </w:r>
      <w:r w:rsidR="008A2FFB">
        <w:t xml:space="preserve">and similarly research is </w:t>
      </w:r>
      <w:r w:rsidR="00C44207">
        <w:t>largely</w:t>
      </w:r>
      <w:r w:rsidR="008A2FFB">
        <w:t xml:space="preserve"> uninformed by policy</w:t>
      </w:r>
      <w:r w:rsidR="009E03A8">
        <w:t>-makers and practitioners</w:t>
      </w:r>
      <w:r w:rsidR="008A2FFB">
        <w:t xml:space="preserve"> </w:t>
      </w:r>
      <w:r w:rsidR="008A2FFB" w:rsidRPr="008A2FFB">
        <w:fldChar w:fldCharType="begin"/>
      </w:r>
      <w:r w:rsidR="00AE3A7D">
        <w:instrText xml:space="preserve"> ADDIN EN.CITE &lt;EndNote&gt;&lt;Cite&gt;&lt;Author&gt;Bowen S&lt;/Author&gt;&lt;Year&gt;2017&lt;/Year&gt;&lt;RecNum&gt;1416&lt;/RecNum&gt;&lt;DisplayText&gt;(Bowen S et al., 2017)&lt;/DisplayText&gt;&lt;record&gt;&lt;rec-number&gt;1416&lt;/rec-number&gt;&lt;foreign-keys&gt;&lt;key app="EN" db-id="r2drx9tfh929f5edwpx5vwxqptr9twsart0z" timestamp="1482430443"&gt;1416&lt;/key&gt;&lt;/foreign-keys&gt;&lt;ref-type name="Journal Article"&gt;17&lt;/ref-type&gt;&lt;contributors&gt;&lt;authors&gt;&lt;author&gt;Bowen S, &lt;/author&gt;&lt;author&gt;Botting I, &lt;/author&gt;&lt;author&gt;Graham ID, &lt;/author&gt;&lt;author&gt;Huebner LA&lt;/author&gt;&lt;/authors&gt;&lt;/contributors&gt;&lt;titles&gt;&lt;title&gt; Beyond “two cultures”: guidance for establishing effective researcher/health system partnerships&lt;/title&gt;&lt;secondary-title&gt; International Journal of  Health Policy Management&lt;/secondary-title&gt;&lt;/titles&gt;&lt;pages&gt;27-42&lt;/pages&gt;&lt;volume&gt;6&lt;/volume&gt;&lt;number&gt;1&lt;/number&gt;&lt;dates&gt;&lt;year&gt;2017&lt;/year&gt;&lt;/dates&gt;&lt;urls&gt;&lt;related-urls&gt;&lt;url&gt;doi:10.15171/ijhpm.2016.71&lt;/url&gt;&lt;/related-urls&gt;&lt;/urls&gt;&lt;/record&gt;&lt;/Cite&gt;&lt;/EndNote&gt;</w:instrText>
      </w:r>
      <w:r w:rsidR="008A2FFB" w:rsidRPr="008A2FFB">
        <w:fldChar w:fldCharType="separate"/>
      </w:r>
      <w:r w:rsidR="00AE3A7D">
        <w:rPr>
          <w:noProof/>
        </w:rPr>
        <w:t>(Bowen S et al., 2017)</w:t>
      </w:r>
      <w:r w:rsidR="008A2FFB" w:rsidRPr="008A2FFB">
        <w:fldChar w:fldCharType="end"/>
      </w:r>
      <w:r w:rsidR="008A2FFB" w:rsidRPr="008A2FFB">
        <w:t>.</w:t>
      </w:r>
      <w:r w:rsidR="009F385E">
        <w:t xml:space="preserve"> </w:t>
      </w:r>
      <w:r w:rsidR="004B73ED">
        <w:t xml:space="preserve">These papers highlight fundamental challenges, for example Van der </w:t>
      </w:r>
      <w:proofErr w:type="spellStart"/>
      <w:r w:rsidR="004B73ED">
        <w:t>Ven</w:t>
      </w:r>
      <w:proofErr w:type="spellEnd"/>
      <w:r w:rsidR="004B73ED">
        <w:t xml:space="preserve"> distinguishes between the scientific knowledge held by researchers and the practical knowledge of “how to do things” </w:t>
      </w:r>
      <w:r w:rsidR="004B73ED">
        <w:fldChar w:fldCharType="begin"/>
      </w:r>
      <w:r w:rsidR="00AE3A7D">
        <w:instrText xml:space="preserve"> ADDIN EN.CITE &lt;EndNote&gt;&lt;Cite&gt;&lt;Author&gt;Van de Ven&lt;/Author&gt;&lt;Year&gt;2007&lt;/Year&gt;&lt;RecNum&gt;1339&lt;/RecNum&gt;&lt;DisplayText&gt;(Van de Ven, 2007)&lt;/DisplayText&gt;&lt;record&gt;&lt;rec-number&gt;1339&lt;/rec-number&gt;&lt;foreign-keys&gt;&lt;key app="EN" db-id="r2drx9tfh929f5edwpx5vwxqptr9twsart0z" timestamp="1415214919"&gt;1339&lt;/key&gt;&lt;/foreign-keys&gt;&lt;ref-type name="Book"&gt;6&lt;/ref-type&gt;&lt;contributors&gt;&lt;authors&gt;&lt;author&gt;Van de Ven, A,&lt;/author&gt;&lt;/authors&gt;&lt;/contributors&gt;&lt;titles&gt;&lt;title&gt; Engaged Scholarship: A Guide for Organizational and Social Research&lt;/title&gt;&lt;/titles&gt;&lt;dates&gt;&lt;year&gt;2007&lt;/year&gt;&lt;/dates&gt;&lt;pub-location&gt;Oxford&lt;/pub-location&gt;&lt;publisher&gt;Oxford University Press&lt;/publisher&gt;&lt;urls&gt;&lt;/urls&gt;&lt;/record&gt;&lt;/Cite&gt;&lt;/EndNote&gt;</w:instrText>
      </w:r>
      <w:r w:rsidR="004B73ED">
        <w:fldChar w:fldCharType="separate"/>
      </w:r>
      <w:r w:rsidR="00AE3A7D">
        <w:rPr>
          <w:noProof/>
        </w:rPr>
        <w:t>(Van de Ven, 2007)</w:t>
      </w:r>
      <w:r w:rsidR="004B73ED">
        <w:fldChar w:fldCharType="end"/>
      </w:r>
      <w:r w:rsidR="004B73ED">
        <w:t xml:space="preserve">. </w:t>
      </w:r>
      <w:r w:rsidR="00814056">
        <w:t>This paper focuses on</w:t>
      </w:r>
      <w:r w:rsidR="00731525">
        <w:t xml:space="preserve"> an initiative to </w:t>
      </w:r>
      <w:r w:rsidR="00814056">
        <w:t xml:space="preserve">bring together </w:t>
      </w:r>
      <w:r w:rsidR="00E86306">
        <w:t xml:space="preserve">the scientific knowledge of primary healthcare researchers with </w:t>
      </w:r>
      <w:r w:rsidR="004B73ED">
        <w:t xml:space="preserve">the practical knowledge of </w:t>
      </w:r>
      <w:r w:rsidR="00814056">
        <w:t>local healthcare policy-makers</w:t>
      </w:r>
      <w:r w:rsidR="00C44207">
        <w:t xml:space="preserve"> in an attempt to bridge the ‘know-do’ gap</w:t>
      </w:r>
      <w:r w:rsidR="00814056">
        <w:t xml:space="preserve">. </w:t>
      </w:r>
    </w:p>
    <w:p w14:paraId="4538AE1C" w14:textId="77777777" w:rsidR="00E367E3" w:rsidRDefault="00E367E3" w:rsidP="00DE5BDB"/>
    <w:p w14:paraId="6C4FF869" w14:textId="1867CFBC" w:rsidR="000B289B" w:rsidRDefault="00814056" w:rsidP="00DE5BDB">
      <w:pPr>
        <w:rPr>
          <w:iCs/>
        </w:rPr>
      </w:pPr>
      <w:r>
        <w:t>In England, local healthcare policy-makers</w:t>
      </w:r>
      <w:r w:rsidR="00512E06">
        <w:t>, called ‘commissioners’,</w:t>
      </w:r>
      <w:r w:rsidR="001D0AD9">
        <w:t xml:space="preserve"> </w:t>
      </w:r>
      <w:r w:rsidR="00512E06">
        <w:t xml:space="preserve">manage </w:t>
      </w:r>
      <w:r>
        <w:t>about £140 billion of annual funding for the National Health Service</w:t>
      </w:r>
      <w:r w:rsidR="00512E06">
        <w:t xml:space="preserve"> (NHS)</w:t>
      </w:r>
      <w:r>
        <w:t xml:space="preserve">. </w:t>
      </w:r>
      <w:r w:rsidR="001D0AD9">
        <w:t xml:space="preserve">They </w:t>
      </w:r>
      <w:r>
        <w:t>plan</w:t>
      </w:r>
      <w:r w:rsidR="00731525">
        <w:t xml:space="preserve">, contract, fund, modify and assure the quality of </w:t>
      </w:r>
      <w:r>
        <w:t xml:space="preserve">services in hospitals, community healthcare and </w:t>
      </w:r>
      <w:r w:rsidR="00731525">
        <w:t xml:space="preserve">increasingly </w:t>
      </w:r>
      <w:r>
        <w:t>primary care.</w:t>
      </w:r>
      <w:r w:rsidR="001D0AD9">
        <w:t xml:space="preserve"> </w:t>
      </w:r>
      <w:r w:rsidR="00731525">
        <w:t>As such, they hold pivotal roles in influencing clinical practice.</w:t>
      </w:r>
      <w:r w:rsidR="001D0AD9">
        <w:t xml:space="preserve"> </w:t>
      </w:r>
      <w:r w:rsidR="00731525">
        <w:t xml:space="preserve"> </w:t>
      </w:r>
    </w:p>
    <w:p w14:paraId="2A7C4E73" w14:textId="77777777" w:rsidR="00E367E3" w:rsidRDefault="00E367E3" w:rsidP="00DE5BDB">
      <w:pPr>
        <w:rPr>
          <w:iCs/>
        </w:rPr>
      </w:pPr>
    </w:p>
    <w:p w14:paraId="6FC6EA80" w14:textId="747F124A" w:rsidR="00512E06" w:rsidRDefault="00E367E3" w:rsidP="00DE5BDB">
      <w:pPr>
        <w:rPr>
          <w:iCs/>
        </w:rPr>
      </w:pPr>
      <w:r>
        <w:rPr>
          <w:iCs/>
        </w:rPr>
        <w:t>T</w:t>
      </w:r>
      <w:r w:rsidR="00512E06">
        <w:rPr>
          <w:iCs/>
        </w:rPr>
        <w:t>wo types of organisations involved in healthcare commissioning</w:t>
      </w:r>
      <w:r>
        <w:rPr>
          <w:iCs/>
        </w:rPr>
        <w:t xml:space="preserve"> are</w:t>
      </w:r>
      <w:r w:rsidR="00512E06">
        <w:rPr>
          <w:iCs/>
        </w:rPr>
        <w:t xml:space="preserve"> ‘clinical commissioning groups’ (CCGs) and ‘commissioning support units’ (CSUs). Over 200 ‘clinical commissioning groups’ (CCGs) have financial responsibility and accountability for the NHS budget, while CSUs support CCGs</w:t>
      </w:r>
      <w:r w:rsidR="002C70E8">
        <w:rPr>
          <w:iCs/>
        </w:rPr>
        <w:t xml:space="preserve">, for example </w:t>
      </w:r>
      <w:r w:rsidR="00512E06">
        <w:rPr>
          <w:iCs/>
        </w:rPr>
        <w:t xml:space="preserve">with </w:t>
      </w:r>
      <w:r w:rsidR="00512E06">
        <w:rPr>
          <w:iCs/>
        </w:rPr>
        <w:lastRenderedPageBreak/>
        <w:t>project management and business analytics. For the purposes of this paper, we use the term ‘commissioners’ to refer to</w:t>
      </w:r>
      <w:r w:rsidR="005E17A3">
        <w:rPr>
          <w:iCs/>
        </w:rPr>
        <w:t xml:space="preserve"> those wo</w:t>
      </w:r>
      <w:r w:rsidR="00512E06">
        <w:rPr>
          <w:iCs/>
        </w:rPr>
        <w:t xml:space="preserve">rking in either organisation. </w:t>
      </w:r>
    </w:p>
    <w:p w14:paraId="28AD5831" w14:textId="77777777" w:rsidR="00512E06" w:rsidRDefault="00512E06" w:rsidP="00DE5BDB">
      <w:pPr>
        <w:rPr>
          <w:iCs/>
        </w:rPr>
      </w:pPr>
    </w:p>
    <w:p w14:paraId="34FAC08B" w14:textId="2806DCFE" w:rsidR="007449FB" w:rsidRDefault="006F2B63" w:rsidP="00DE5BDB">
      <w:pPr>
        <w:rPr>
          <w:iCs/>
        </w:rPr>
      </w:pPr>
      <w:r>
        <w:rPr>
          <w:iCs/>
        </w:rPr>
        <w:t>H</w:t>
      </w:r>
      <w:r w:rsidRPr="00851BEE">
        <w:rPr>
          <w:iCs/>
        </w:rPr>
        <w:t>ealthcare commissioning is</w:t>
      </w:r>
      <w:r>
        <w:rPr>
          <w:iCs/>
        </w:rPr>
        <w:t xml:space="preserve"> </w:t>
      </w:r>
      <w:r w:rsidRPr="00851BEE">
        <w:rPr>
          <w:iCs/>
        </w:rPr>
        <w:t>“messy and fragmented” and largely accomplished in</w:t>
      </w:r>
      <w:r>
        <w:rPr>
          <w:iCs/>
        </w:rPr>
        <w:t xml:space="preserve"> </w:t>
      </w:r>
      <w:r w:rsidRPr="00851BEE">
        <w:rPr>
          <w:iCs/>
        </w:rPr>
        <w:t xml:space="preserve">meetings </w:t>
      </w:r>
      <w:r>
        <w:rPr>
          <w:iCs/>
        </w:rPr>
        <w:fldChar w:fldCharType="begin"/>
      </w:r>
      <w:r w:rsidR="00AE3A7D">
        <w:rPr>
          <w:iCs/>
        </w:rPr>
        <w:instrText xml:space="preserve"> ADDIN EN.CITE &lt;EndNote&gt;&lt;Cite&gt;&lt;Author&gt;Checkland&lt;/Author&gt;&lt;Year&gt;2013&lt;/Year&gt;&lt;RecNum&gt;1363&lt;/RecNum&gt;&lt;DisplayText&gt;(Checkland et al., 2013)&lt;/DisplayText&gt;&lt;record&gt;&lt;rec-number&gt;1363&lt;/rec-number&gt;&lt;foreign-keys&gt;&lt;key app="EN" db-id="r2drx9tfh929f5edwpx5vwxqptr9twsart0z" timestamp="1418918023"&gt;1363&lt;/key&gt;&lt;/foreign-keys&gt;&lt;ref-type name="Journal Article"&gt;17&lt;/ref-type&gt;&lt;contributors&gt;&lt;authors&gt;&lt;author&gt;Checkland, K,&lt;/author&gt;&lt;author&gt;Harrison, S,&lt;/author&gt;&lt;author&gt;Snow, S,&lt;/author&gt;&lt;author&gt;Coleman, A,&lt;/author&gt;&lt;author&gt;McDermott, I,&lt;/author&gt;&lt;/authors&gt;&lt;/contributors&gt;&lt;titles&gt;&lt;title&gt;Understanding the work done by NHS commissioning managers: an exploration of the microprocesses underlying day to day sensemaking in UK Primary Care Organisations&lt;/title&gt;&lt;secondary-title&gt;Journal of Health Organization and Management&lt;/secondary-title&gt;&lt;/titles&gt;&lt;periodical&gt;&lt;full-title&gt;Journal of Health Organization and Management&lt;/full-title&gt;&lt;/periodical&gt;&lt;pages&gt;149-171&lt;/pages&gt;&lt;volume&gt;27&lt;/volume&gt;&lt;number&gt;2&lt;/number&gt;&lt;dates&gt;&lt;year&gt;2013&lt;/year&gt;&lt;/dates&gt;&lt;urls&gt;&lt;/urls&gt;&lt;electronic-resource-num&gt;DOI:doi:10.1017/S0047279412000232&lt;/electronic-resource-num&gt;&lt;/record&gt;&lt;/Cite&gt;&lt;/EndNote&gt;</w:instrText>
      </w:r>
      <w:r>
        <w:rPr>
          <w:iCs/>
        </w:rPr>
        <w:fldChar w:fldCharType="separate"/>
      </w:r>
      <w:r w:rsidR="00AE3A7D">
        <w:rPr>
          <w:iCs/>
          <w:noProof/>
        </w:rPr>
        <w:t>(Checkland et al., 2013)</w:t>
      </w:r>
      <w:r>
        <w:rPr>
          <w:iCs/>
        </w:rPr>
        <w:fldChar w:fldCharType="end"/>
      </w:r>
      <w:r w:rsidRPr="00851BEE">
        <w:rPr>
          <w:iCs/>
        </w:rPr>
        <w:t>. Those meetings can includ</w:t>
      </w:r>
      <w:r>
        <w:rPr>
          <w:iCs/>
        </w:rPr>
        <w:t xml:space="preserve">e </w:t>
      </w:r>
      <w:r w:rsidRPr="00851BEE">
        <w:rPr>
          <w:iCs/>
        </w:rPr>
        <w:t>public</w:t>
      </w:r>
      <w:r>
        <w:rPr>
          <w:iCs/>
        </w:rPr>
        <w:t xml:space="preserve"> </w:t>
      </w:r>
      <w:r w:rsidRPr="00851BEE">
        <w:rPr>
          <w:iCs/>
        </w:rPr>
        <w:t xml:space="preserve">meetings </w:t>
      </w:r>
      <w:r w:rsidR="00A64147">
        <w:rPr>
          <w:iCs/>
        </w:rPr>
        <w:t xml:space="preserve">with </w:t>
      </w:r>
      <w:r w:rsidRPr="00851BEE">
        <w:rPr>
          <w:iCs/>
        </w:rPr>
        <w:t>senior</w:t>
      </w:r>
      <w:r>
        <w:rPr>
          <w:iCs/>
        </w:rPr>
        <w:t xml:space="preserve"> </w:t>
      </w:r>
      <w:r w:rsidRPr="00851BEE">
        <w:rPr>
          <w:iCs/>
        </w:rPr>
        <w:t>directors and the governing boards</w:t>
      </w:r>
      <w:r>
        <w:rPr>
          <w:iCs/>
        </w:rPr>
        <w:t xml:space="preserve">, private </w:t>
      </w:r>
      <w:r w:rsidRPr="00851BEE">
        <w:rPr>
          <w:iCs/>
        </w:rPr>
        <w:t>discussions</w:t>
      </w:r>
      <w:r>
        <w:rPr>
          <w:iCs/>
        </w:rPr>
        <w:t xml:space="preserve"> between commissioners</w:t>
      </w:r>
      <w:r w:rsidR="000B289B">
        <w:rPr>
          <w:iCs/>
        </w:rPr>
        <w:t xml:space="preserve"> and</w:t>
      </w:r>
      <w:r>
        <w:rPr>
          <w:iCs/>
        </w:rPr>
        <w:t xml:space="preserve"> healthcare </w:t>
      </w:r>
      <w:r w:rsidRPr="00851BEE">
        <w:rPr>
          <w:iCs/>
        </w:rPr>
        <w:t>providers,</w:t>
      </w:r>
      <w:r>
        <w:rPr>
          <w:iCs/>
        </w:rPr>
        <w:t xml:space="preserve"> </w:t>
      </w:r>
      <w:r w:rsidRPr="00851BEE">
        <w:rPr>
          <w:iCs/>
        </w:rPr>
        <w:t xml:space="preserve">regular </w:t>
      </w:r>
      <w:r>
        <w:rPr>
          <w:iCs/>
        </w:rPr>
        <w:t xml:space="preserve">weekly </w:t>
      </w:r>
      <w:r w:rsidRPr="00851BEE">
        <w:rPr>
          <w:iCs/>
        </w:rPr>
        <w:t>meetings of</w:t>
      </w:r>
      <w:r>
        <w:rPr>
          <w:iCs/>
        </w:rPr>
        <w:t xml:space="preserve"> teams working on particular projects and</w:t>
      </w:r>
      <w:r w:rsidRPr="00851BEE">
        <w:rPr>
          <w:iCs/>
        </w:rPr>
        <w:t xml:space="preserve"> informal </w:t>
      </w:r>
      <w:r>
        <w:rPr>
          <w:iCs/>
        </w:rPr>
        <w:t>encounters</w:t>
      </w:r>
      <w:r w:rsidRPr="00851BEE">
        <w:rPr>
          <w:iCs/>
        </w:rPr>
        <w:t xml:space="preserve"> </w:t>
      </w:r>
      <w:r>
        <w:rPr>
          <w:iCs/>
        </w:rPr>
        <w:t>between colleagues in the kitchen</w:t>
      </w:r>
      <w:r w:rsidR="007449FB">
        <w:rPr>
          <w:iCs/>
        </w:rPr>
        <w:t xml:space="preserve"> making tea</w:t>
      </w:r>
      <w:r>
        <w:rPr>
          <w:iCs/>
        </w:rPr>
        <w:t>. Incremental p</w:t>
      </w:r>
      <w:r w:rsidRPr="00851BEE">
        <w:rPr>
          <w:iCs/>
        </w:rPr>
        <w:t xml:space="preserve">rogress </w:t>
      </w:r>
      <w:r w:rsidR="007449FB">
        <w:rPr>
          <w:iCs/>
        </w:rPr>
        <w:t xml:space="preserve">happens </w:t>
      </w:r>
      <w:r w:rsidRPr="00851BEE">
        <w:rPr>
          <w:iCs/>
        </w:rPr>
        <w:t>in “bite-sized pieces of work” requiring substantial</w:t>
      </w:r>
      <w:r>
        <w:rPr>
          <w:iCs/>
        </w:rPr>
        <w:t xml:space="preserve"> </w:t>
      </w:r>
      <w:r w:rsidRPr="00851BEE">
        <w:rPr>
          <w:iCs/>
        </w:rPr>
        <w:t xml:space="preserve">effort </w:t>
      </w:r>
      <w:r>
        <w:rPr>
          <w:iCs/>
        </w:rPr>
        <w:fldChar w:fldCharType="begin"/>
      </w:r>
      <w:r w:rsidR="00AE3A7D">
        <w:rPr>
          <w:iCs/>
        </w:rPr>
        <w:instrText xml:space="preserve"> ADDIN EN.CITE &lt;EndNote&gt;&lt;Cite&gt;&lt;Author&gt;Shaw&lt;/Author&gt;&lt;Year&gt;2013&lt;/Year&gt;&lt;RecNum&gt;1263&lt;/RecNum&gt;&lt;DisplayText&gt;(Shaw et al., 2013)&lt;/DisplayText&gt;&lt;record&gt;&lt;rec-number&gt;1263&lt;/rec-number&gt;&lt;foreign-keys&gt;&lt;key app="EN" db-id="r2drx9tfh929f5edwpx5vwxqptr9twsart0z" timestamp="1393347801"&gt;1263&lt;/key&gt;&lt;/foreign-keys&gt;&lt;ref-type name="Journal Article"&gt;17&lt;/ref-type&gt;&lt;contributors&gt;&lt;authors&gt;&lt;author&gt;Shaw, Sara E&lt;/author&gt;&lt;author&gt;Smith, Judith A&lt;/author&gt;&lt;author&gt;Porter, Alison&lt;/author&gt;&lt;author&gt;Rosen, Rebecca&lt;/author&gt;&lt;author&gt;Mays, Nicholas&lt;/author&gt;&lt;/authors&gt;&lt;/contributors&gt;&lt;titles&gt;&lt;title&gt;The work of commissioning: a multisite case study of healthcare commissioning in England&amp;apos;s NHS&lt;/title&gt;&lt;secondary-title&gt;BMJ Open&lt;/secondary-title&gt;&lt;/titles&gt;&lt;periodical&gt;&lt;full-title&gt;BMJ Open&lt;/full-title&gt;&lt;/periodical&gt;&lt;volume&gt;3&lt;/volume&gt;&lt;number&gt;9&lt;/number&gt;&lt;dates&gt;&lt;year&gt;2013&lt;/year&gt;&lt;pub-dates&gt;&lt;date&gt;September 1, 2013&lt;/date&gt;&lt;/pub-dates&gt;&lt;/dates&gt;&lt;urls&gt;&lt;related-urls&gt;&lt;url&gt;http://bmjopen.bmj.com/content/3/9/e003341.abstract&lt;/url&gt;&lt;/related-urls&gt;&lt;/urls&gt;&lt;electronic-resource-num&gt;10.1136/bmjopen-2013-003341&lt;/electronic-resource-num&gt;&lt;/record&gt;&lt;/Cite&gt;&lt;/EndNote&gt;</w:instrText>
      </w:r>
      <w:r>
        <w:rPr>
          <w:iCs/>
        </w:rPr>
        <w:fldChar w:fldCharType="separate"/>
      </w:r>
      <w:r w:rsidR="00AE3A7D">
        <w:rPr>
          <w:iCs/>
          <w:noProof/>
        </w:rPr>
        <w:t>(Shaw et al., 2013)</w:t>
      </w:r>
      <w:r>
        <w:rPr>
          <w:iCs/>
        </w:rPr>
        <w:fldChar w:fldCharType="end"/>
      </w:r>
      <w:r w:rsidR="00C33539">
        <w:rPr>
          <w:iCs/>
        </w:rPr>
        <w:t xml:space="preserve">, as commissioners need to iteratively engage and persuade all concerned </w:t>
      </w:r>
      <w:r w:rsidR="00594328">
        <w:rPr>
          <w:iCs/>
        </w:rPr>
        <w:t xml:space="preserve">while building </w:t>
      </w:r>
      <w:r w:rsidR="00C33539">
        <w:rPr>
          <w:iCs/>
        </w:rPr>
        <w:t xml:space="preserve">a compelling case for </w:t>
      </w:r>
      <w:r w:rsidR="00594328">
        <w:rPr>
          <w:iCs/>
        </w:rPr>
        <w:t xml:space="preserve">a </w:t>
      </w:r>
      <w:r w:rsidR="00C33539">
        <w:rPr>
          <w:iCs/>
        </w:rPr>
        <w:t xml:space="preserve">particular action </w:t>
      </w:r>
      <w:r w:rsidR="00C33539">
        <w:rPr>
          <w:iCs/>
        </w:rPr>
        <w:fldChar w:fldCharType="begin"/>
      </w:r>
      <w:r w:rsidR="00AE3A7D">
        <w:rPr>
          <w:iCs/>
        </w:rPr>
        <w:instrText xml:space="preserve"> ADDIN EN.CITE &lt;EndNote&gt;&lt;Cite&gt;&lt;Author&gt;Wye&lt;/Author&gt;&lt;Year&gt;2015&lt;/Year&gt;&lt;RecNum&gt;1397&lt;/RecNum&gt;&lt;DisplayText&gt;(Wye et al., 2015)&lt;/DisplayText&gt;&lt;record&gt;&lt;rec-number&gt;1397&lt;/rec-number&gt;&lt;foreign-keys&gt;&lt;key app="EN" db-id="r2drx9tfh929f5edwpx5vwxqptr9twsart0z" timestamp="1445615018"&gt;1397&lt;/key&gt;&lt;/foreign-keys&gt;&lt;ref-type name="Journal Article"&gt;17&lt;/ref-type&gt;&lt;contributors&gt;&lt;authors&gt;&lt;author&gt;Wye, L,&lt;/author&gt;&lt;author&gt;Brangan, E,&lt;/author&gt;&lt;author&gt;Cameron, A,&lt;/author&gt;&lt;author&gt;Gabbay, J,&lt;/author&gt;&lt;author&gt;Klein, J,&lt;/author&gt;&lt;author&gt;Pope, C,&lt;/author&gt;&lt;/authors&gt;&lt;/contributors&gt;&lt;titles&gt;&lt;title&gt;Evidence-based policy-making and the &amp;apos;art&amp;apos; of commissioning - how English healthcare commissioners access and use information and academic research in ‘real life’ decision-making: An empirical qualitative study. &lt;/title&gt;&lt;secondary-title&gt;BMC Health Services Research&lt;/secondary-title&gt;&lt;/titles&gt;&lt;periodical&gt;&lt;full-title&gt;BMC Health Services Research&lt;/full-title&gt;&lt;/periodical&gt;&lt;volume&gt;15&lt;/volume&gt;&lt;number&gt;430&lt;/number&gt;&lt;dates&gt;&lt;year&gt;2015&lt;/year&gt;&lt;/dates&gt;&lt;urls&gt;&lt;related-urls&gt;&lt;url&gt;doi:10.1186/s12913-015-1091-x&lt;/url&gt;&lt;/related-urls&gt;&lt;/urls&gt;&lt;/record&gt;&lt;/Cite&gt;&lt;/EndNote&gt;</w:instrText>
      </w:r>
      <w:r w:rsidR="00C33539">
        <w:rPr>
          <w:iCs/>
        </w:rPr>
        <w:fldChar w:fldCharType="separate"/>
      </w:r>
      <w:r w:rsidR="00AE3A7D">
        <w:rPr>
          <w:iCs/>
          <w:noProof/>
        </w:rPr>
        <w:t>(Wye et al., 2015)</w:t>
      </w:r>
      <w:r w:rsidR="00C33539">
        <w:rPr>
          <w:iCs/>
        </w:rPr>
        <w:fldChar w:fldCharType="end"/>
      </w:r>
      <w:r>
        <w:rPr>
          <w:iCs/>
        </w:rPr>
        <w:t xml:space="preserve">. Priorities and work plans are constantly changing </w:t>
      </w:r>
      <w:r w:rsidR="007449FB">
        <w:rPr>
          <w:iCs/>
        </w:rPr>
        <w:t xml:space="preserve">with </w:t>
      </w:r>
      <w:r w:rsidR="00C33539">
        <w:rPr>
          <w:iCs/>
        </w:rPr>
        <w:t xml:space="preserve">modifications in services, turnover in staff and </w:t>
      </w:r>
      <w:r>
        <w:rPr>
          <w:iCs/>
        </w:rPr>
        <w:t>new directives</w:t>
      </w:r>
      <w:r w:rsidR="00C33539">
        <w:rPr>
          <w:iCs/>
        </w:rPr>
        <w:t xml:space="preserve"> from their ‘masters’ located in national and regional policy-making bodies.</w:t>
      </w:r>
      <w:r>
        <w:rPr>
          <w:iCs/>
        </w:rPr>
        <w:t xml:space="preserve"> </w:t>
      </w:r>
    </w:p>
    <w:p w14:paraId="6CFEBF9B" w14:textId="77777777" w:rsidR="007449FB" w:rsidRDefault="007449FB" w:rsidP="00DE5BDB">
      <w:pPr>
        <w:rPr>
          <w:iCs/>
        </w:rPr>
      </w:pPr>
    </w:p>
    <w:p w14:paraId="6B232527" w14:textId="6E0BC20E" w:rsidR="00725334" w:rsidRDefault="001D0AD9" w:rsidP="00DE5BDB">
      <w:pPr>
        <w:rPr>
          <w:iCs/>
        </w:rPr>
      </w:pPr>
      <w:r>
        <w:rPr>
          <w:iCs/>
        </w:rPr>
        <w:t xml:space="preserve">But research (and researchers) have little impact on commissioning. </w:t>
      </w:r>
      <w:r w:rsidR="0014710C">
        <w:rPr>
          <w:iCs/>
        </w:rPr>
        <w:t>In their day-to-day business, s</w:t>
      </w:r>
      <w:r w:rsidR="00DE5BDB">
        <w:rPr>
          <w:iCs/>
        </w:rPr>
        <w:t xml:space="preserve">cientific journals are not often consulted </w:t>
      </w:r>
      <w:r w:rsidR="00CD2FFD">
        <w:rPr>
          <w:iCs/>
        </w:rPr>
        <w:t xml:space="preserve">by </w:t>
      </w:r>
      <w:r w:rsidR="00417DB4">
        <w:rPr>
          <w:iCs/>
        </w:rPr>
        <w:t xml:space="preserve">commissioners </w:t>
      </w:r>
      <w:r w:rsidR="00DE5BDB">
        <w:rPr>
          <w:iCs/>
        </w:rPr>
        <w:fldChar w:fldCharType="begin"/>
      </w:r>
      <w:r w:rsidR="00AE3A7D">
        <w:rPr>
          <w:iCs/>
        </w:rPr>
        <w:instrText xml:space="preserve"> ADDIN EN.CITE &lt;EndNote&gt;&lt;Cite&gt;&lt;Author&gt;Clarke&lt;/Author&gt;&lt;Year&gt;2013&lt;/Year&gt;&lt;RecNum&gt;1253&lt;/RecNum&gt;&lt;DisplayText&gt;(Clarke et al., 2013)&lt;/DisplayText&gt;&lt;record&gt;&lt;rec-number&gt;1253&lt;/rec-number&gt;&lt;foreign-keys&gt;&lt;key app="EN" db-id="r2drx9tfh929f5edwpx5vwxqptr9twsart0z" timestamp="1380204857"&gt;1253&lt;/key&gt;&lt;/foreign-keys&gt;&lt;ref-type name="Journal Article"&gt;17&lt;/ref-type&gt;&lt;contributors&gt;&lt;authors&gt;&lt;author&gt;Clarke, A.&lt;/author&gt;&lt;author&gt;Taylor-Phillips, S.&lt;/author&gt;&lt;author&gt;Swan, J.&lt;/author&gt;&lt;author&gt;Gkeredakis, E.&lt;/author&gt;&lt;author&gt;Mills, P.&lt;/author&gt;&lt;author&gt;Powell, J.&lt;/author&gt;&lt;author&gt;Nicolini, D.&lt;/author&gt;&lt;author&gt;Roginski, C.&lt;/author&gt;&lt;author&gt;Scarborough, H.&lt;/author&gt;&lt;author&gt;Grove, A.&lt;/author&gt;&lt;/authors&gt;&lt;/contributors&gt;&lt;titles&gt;&lt;title&gt;Evidence-based commissioning in the English NHS: who uses which sources of evidence? A survey 2010/2011&lt;/title&gt;&lt;secondary-title&gt;BMJ Open &lt;/secondary-title&gt;&lt;/titles&gt;&lt;periodical&gt;&lt;full-title&gt;BMJ Open&lt;/full-title&gt;&lt;/periodical&gt;&lt;volume&gt;3&lt;/volume&gt;&lt;number&gt;5&lt;/number&gt;&lt;dates&gt;&lt;year&gt;2013&lt;/year&gt;&lt;/dates&gt;&lt;urls&gt;&lt;/urls&gt;&lt;electronic-resource-num&gt;doi:10.1136/bmjopen-2013-002714&lt;/electronic-resource-num&gt;&lt;/record&gt;&lt;/Cite&gt;&lt;/EndNote&gt;</w:instrText>
      </w:r>
      <w:r w:rsidR="00DE5BDB">
        <w:rPr>
          <w:iCs/>
        </w:rPr>
        <w:fldChar w:fldCharType="separate"/>
      </w:r>
      <w:r w:rsidR="00AE3A7D">
        <w:rPr>
          <w:iCs/>
          <w:noProof/>
        </w:rPr>
        <w:t>(Clarke et al., 2013)</w:t>
      </w:r>
      <w:r w:rsidR="00DE5BDB">
        <w:rPr>
          <w:iCs/>
        </w:rPr>
        <w:fldChar w:fldCharType="end"/>
      </w:r>
      <w:r w:rsidR="00DE5BDB">
        <w:rPr>
          <w:iCs/>
        </w:rPr>
        <w:t xml:space="preserve">. </w:t>
      </w:r>
      <w:r w:rsidR="0014710C">
        <w:rPr>
          <w:iCs/>
        </w:rPr>
        <w:t>R</w:t>
      </w:r>
      <w:r w:rsidR="00417DB4">
        <w:rPr>
          <w:iCs/>
        </w:rPr>
        <w:t>easons include:</w:t>
      </w:r>
      <w:r w:rsidR="0014710C">
        <w:rPr>
          <w:iCs/>
        </w:rPr>
        <w:t xml:space="preserve"> lack of relevant research,</w:t>
      </w:r>
      <w:r w:rsidR="00417DB4">
        <w:rPr>
          <w:iCs/>
        </w:rPr>
        <w:t xml:space="preserve"> </w:t>
      </w:r>
      <w:r w:rsidR="002D3EA7">
        <w:rPr>
          <w:iCs/>
        </w:rPr>
        <w:t xml:space="preserve">limited </w:t>
      </w:r>
      <w:r w:rsidR="00E83B4B">
        <w:rPr>
          <w:iCs/>
        </w:rPr>
        <w:t xml:space="preserve">access </w:t>
      </w:r>
      <w:r w:rsidR="007449FB">
        <w:rPr>
          <w:iCs/>
        </w:rPr>
        <w:t xml:space="preserve">to academic </w:t>
      </w:r>
      <w:r w:rsidR="00E83B4B">
        <w:rPr>
          <w:iCs/>
        </w:rPr>
        <w:t>journal</w:t>
      </w:r>
      <w:r w:rsidR="007449FB">
        <w:rPr>
          <w:iCs/>
        </w:rPr>
        <w:t>s</w:t>
      </w:r>
      <w:r w:rsidR="00E83B4B">
        <w:rPr>
          <w:iCs/>
        </w:rPr>
        <w:t xml:space="preserve">, use of search engines that frequently do not locate scientific papers, challenges in understanding academic jargon and interpreting findings </w:t>
      </w:r>
      <w:r w:rsidR="002D3EA7">
        <w:rPr>
          <w:iCs/>
        </w:rPr>
        <w:t xml:space="preserve">and </w:t>
      </w:r>
      <w:r w:rsidR="00417DB4">
        <w:rPr>
          <w:iCs/>
        </w:rPr>
        <w:t xml:space="preserve">difficulties in </w:t>
      </w:r>
      <w:r w:rsidR="002D3EA7">
        <w:rPr>
          <w:iCs/>
        </w:rPr>
        <w:t>applying scientific knowledge to local contexts</w:t>
      </w:r>
      <w:r w:rsidR="00BD5BEB">
        <w:rPr>
          <w:iCs/>
        </w:rPr>
        <w:t xml:space="preserve"> </w:t>
      </w:r>
      <w:r w:rsidR="00BD5BEB">
        <w:rPr>
          <w:iCs/>
        </w:rPr>
        <w:fldChar w:fldCharType="begin"/>
      </w:r>
      <w:r w:rsidR="00AE3A7D">
        <w:rPr>
          <w:iCs/>
        </w:rPr>
        <w:instrText xml:space="preserve"> ADDIN EN.CITE &lt;EndNote&gt;&lt;Cite&gt;&lt;Author&gt;Wye&lt;/Author&gt;&lt;Year&gt;2015&lt;/Year&gt;&lt;RecNum&gt;1397&lt;/RecNum&gt;&lt;DisplayText&gt;(Wye et al., 2015)&lt;/DisplayText&gt;&lt;record&gt;&lt;rec-number&gt;1397&lt;/rec-number&gt;&lt;foreign-keys&gt;&lt;key app="EN" db-id="r2drx9tfh929f5edwpx5vwxqptr9twsart0z" timestamp="1445615018"&gt;1397&lt;/key&gt;&lt;/foreign-keys&gt;&lt;ref-type name="Journal Article"&gt;17&lt;/ref-type&gt;&lt;contributors&gt;&lt;authors&gt;&lt;author&gt;Wye, L,&lt;/author&gt;&lt;author&gt;Brangan, E,&lt;/author&gt;&lt;author&gt;Cameron, A,&lt;/author&gt;&lt;author&gt;Gabbay, J,&lt;/author&gt;&lt;author&gt;Klein, J,&lt;/author&gt;&lt;author&gt;Pope, C,&lt;/author&gt;&lt;/authors&gt;&lt;/contributors&gt;&lt;titles&gt;&lt;title&gt;Evidence-based policy-making and the &amp;apos;art&amp;apos; of commissioning - how English healthcare commissioners access and use information and academic research in ‘real life’ decision-making: An empirical qualitative study. &lt;/title&gt;&lt;secondary-title&gt;BMC Health Services Research&lt;/secondary-title&gt;&lt;/titles&gt;&lt;periodical&gt;&lt;full-title&gt;BMC Health Services Research&lt;/full-title&gt;&lt;/periodical&gt;&lt;volume&gt;15&lt;/volume&gt;&lt;number&gt;430&lt;/number&gt;&lt;dates&gt;&lt;year&gt;2015&lt;/year&gt;&lt;/dates&gt;&lt;urls&gt;&lt;related-urls&gt;&lt;url&gt;doi:10.1186/s12913-015-1091-x&lt;/url&gt;&lt;/related-urls&gt;&lt;/urls&gt;&lt;/record&gt;&lt;/Cite&gt;&lt;/EndNote&gt;</w:instrText>
      </w:r>
      <w:r w:rsidR="00BD5BEB">
        <w:rPr>
          <w:iCs/>
        </w:rPr>
        <w:fldChar w:fldCharType="separate"/>
      </w:r>
      <w:r w:rsidR="00AE3A7D">
        <w:rPr>
          <w:iCs/>
          <w:noProof/>
        </w:rPr>
        <w:t>(Wye et al., 2015)</w:t>
      </w:r>
      <w:r w:rsidR="00BD5BEB">
        <w:rPr>
          <w:iCs/>
        </w:rPr>
        <w:fldChar w:fldCharType="end"/>
      </w:r>
      <w:r w:rsidR="00D30826">
        <w:rPr>
          <w:iCs/>
        </w:rPr>
        <w:t>.</w:t>
      </w:r>
      <w:r w:rsidR="007449FB">
        <w:rPr>
          <w:iCs/>
        </w:rPr>
        <w:t xml:space="preserve"> </w:t>
      </w:r>
      <w:r w:rsidR="00D550A0">
        <w:rPr>
          <w:iCs/>
        </w:rPr>
        <w:t>Instead, c</w:t>
      </w:r>
      <w:r w:rsidR="00417DB4">
        <w:rPr>
          <w:iCs/>
        </w:rPr>
        <w:t>ommissioners</w:t>
      </w:r>
      <w:r w:rsidR="0089711A">
        <w:rPr>
          <w:iCs/>
        </w:rPr>
        <w:t xml:space="preserve"> </w:t>
      </w:r>
      <w:r w:rsidR="00842240">
        <w:rPr>
          <w:iCs/>
        </w:rPr>
        <w:t xml:space="preserve">commonly source information through </w:t>
      </w:r>
      <w:r w:rsidR="002F4BBA">
        <w:rPr>
          <w:iCs/>
        </w:rPr>
        <w:t xml:space="preserve">personal contact </w:t>
      </w:r>
      <w:r w:rsidR="0016347D">
        <w:rPr>
          <w:iCs/>
        </w:rPr>
        <w:fldChar w:fldCharType="begin"/>
      </w:r>
      <w:r w:rsidR="00AE3A7D">
        <w:rPr>
          <w:iCs/>
        </w:rPr>
        <w:instrText xml:space="preserve"> ADDIN EN.CITE &lt;EndNote&gt;&lt;Cite&gt;&lt;Author&gt;Oliver&lt;/Author&gt;&lt;Year&gt;2014&lt;/Year&gt;&lt;RecNum&gt;1415&lt;/RecNum&gt;&lt;DisplayText&gt;(Oliver et al., 2014, Innvaer et al., 2002)&lt;/DisplayText&gt;&lt;record&gt;&lt;rec-number&gt;1415&lt;/rec-number&gt;&lt;foreign-keys&gt;&lt;key app="EN" db-id="r2drx9tfh929f5edwpx5vwxqptr9twsart0z" timestamp="1480953767"&gt;1415&lt;/key&gt;&lt;/foreign-keys&gt;&lt;ref-type name="Journal Article"&gt;17&lt;/ref-type&gt;&lt;contributors&gt;&lt;authors&gt;&lt;author&gt;Oliver, K,&lt;/author&gt;&lt;author&gt;Innvar, S,&lt;/author&gt;&lt;author&gt;Lorenc, T,&lt;/author&gt;&lt;author&gt;Woodman, J,&lt;/author&gt;&lt;author&gt;Thomas, J,&lt;/author&gt;&lt;/authors&gt;&lt;/contributors&gt;&lt;titles&gt;&lt;title&gt;A systematic review of barriers to and facilitators of the use of evidence by policymakers&lt;/title&gt;&lt;secondary-title&gt;BMC Health Services Research&lt;/secondary-title&gt;&lt;/titles&gt;&lt;periodical&gt;&lt;full-title&gt;BMC Health Services Research&lt;/full-title&gt;&lt;/periodical&gt;&lt;volume&gt;14&lt;/volume&gt;&lt;number&gt;2&lt;/number&gt;&lt;dates&gt;&lt;year&gt;2014&lt;/year&gt;&lt;/dates&gt;&lt;urls&gt;&lt;/urls&gt;&lt;/record&gt;&lt;/Cite&gt;&lt;Cite&gt;&lt;Author&gt;Innvaer&lt;/Author&gt;&lt;Year&gt;2002&lt;/Year&gt;&lt;RecNum&gt;908&lt;/RecNum&gt;&lt;record&gt;&lt;rec-number&gt;908&lt;/rec-number&gt;&lt;foreign-keys&gt;&lt;key app="EN" db-id="r2drx9tfh929f5edwpx5vwxqptr9twsart0z" timestamp="1354554140"&gt;908&lt;/key&gt;&lt;/foreign-keys&gt;&lt;ref-type name="Journal Article"&gt;17&lt;/ref-type&gt;&lt;contributors&gt;&lt;authors&gt;&lt;author&gt;Innvaer,S.&lt;/author&gt;&lt;author&gt;Vist,G.E.&lt;/author&gt;&lt;author&gt;Trommald,M.&lt;/author&gt;&lt;author&gt;Oxman,A.D.&lt;/author&gt;&lt;/authors&gt;&lt;/contributors&gt;&lt;titles&gt;&lt;title&gt;Health policy-makers&amp;apos; perceptions of their use of evidence: a systematic review&lt;/title&gt;&lt;secondary-title&gt;Journal of Health Services Research &amp;amp; Policy&lt;/secondary-title&gt;&lt;/titles&gt;&lt;periodical&gt;&lt;full-title&gt;Journal of Health Services Research &amp;amp; Policy&lt;/full-title&gt;&lt;/periodical&gt;&lt;pages&gt;239-244&lt;/pages&gt;&lt;volume&gt;7&lt;/volume&gt;&lt;reprint-edition&gt;Not in File&lt;/reprint-edition&gt;&lt;keywords&gt;&lt;keyword&gt;review&lt;/keyword&gt;&lt;/keywords&gt;&lt;dates&gt;&lt;year&gt;2002&lt;/year&gt;&lt;pub-dates&gt;&lt;date&gt;2002&lt;/date&gt;&lt;/pub-dates&gt;&lt;/dates&gt;&lt;label&gt;928&lt;/label&gt;&lt;urls&gt;&lt;/urls&gt;&lt;/record&gt;&lt;/Cite&gt;&lt;/EndNote&gt;</w:instrText>
      </w:r>
      <w:r w:rsidR="0016347D">
        <w:rPr>
          <w:iCs/>
        </w:rPr>
        <w:fldChar w:fldCharType="separate"/>
      </w:r>
      <w:r w:rsidR="00AE3A7D">
        <w:rPr>
          <w:iCs/>
          <w:noProof/>
        </w:rPr>
        <w:t>(Oliver et al., 2014, Innvaer et al., 2002)</w:t>
      </w:r>
      <w:r w:rsidR="0016347D">
        <w:rPr>
          <w:iCs/>
        </w:rPr>
        <w:fldChar w:fldCharType="end"/>
      </w:r>
      <w:r w:rsidR="00842240">
        <w:rPr>
          <w:iCs/>
        </w:rPr>
        <w:t xml:space="preserve">, </w:t>
      </w:r>
      <w:r w:rsidR="002E2419">
        <w:rPr>
          <w:iCs/>
        </w:rPr>
        <w:t>especially</w:t>
      </w:r>
      <w:r w:rsidR="00842240">
        <w:rPr>
          <w:iCs/>
        </w:rPr>
        <w:t xml:space="preserve"> </w:t>
      </w:r>
      <w:r w:rsidR="007A443E">
        <w:rPr>
          <w:iCs/>
        </w:rPr>
        <w:t xml:space="preserve">trusted colleagues, </w:t>
      </w:r>
      <w:r w:rsidR="00417DB4">
        <w:rPr>
          <w:iCs/>
        </w:rPr>
        <w:t xml:space="preserve">usually </w:t>
      </w:r>
      <w:r w:rsidR="007A443E">
        <w:rPr>
          <w:iCs/>
        </w:rPr>
        <w:t>stationed nearby in open plan offices</w:t>
      </w:r>
      <w:r w:rsidR="008202F7">
        <w:rPr>
          <w:iCs/>
        </w:rPr>
        <w:t xml:space="preserve"> </w:t>
      </w:r>
      <w:r w:rsidR="0014710C">
        <w:rPr>
          <w:iCs/>
        </w:rPr>
        <w:t xml:space="preserve">because it is fast and perceived as more </w:t>
      </w:r>
      <w:r w:rsidR="0014710C">
        <w:rPr>
          <w:iCs/>
        </w:rPr>
        <w:lastRenderedPageBreak/>
        <w:t xml:space="preserve">efficient </w:t>
      </w:r>
      <w:r w:rsidR="008202F7">
        <w:rPr>
          <w:iCs/>
        </w:rPr>
        <w:fldChar w:fldCharType="begin"/>
      </w:r>
      <w:r w:rsidR="00AE3A7D">
        <w:rPr>
          <w:iCs/>
        </w:rPr>
        <w:instrText xml:space="preserve"> ADDIN EN.CITE &lt;EndNote&gt;&lt;Cite&gt;&lt;Author&gt;Wye&lt;/Author&gt;&lt;Year&gt;2015&lt;/Year&gt;&lt;RecNum&gt;1397&lt;/RecNum&gt;&lt;DisplayText&gt;(Wye et al., 2015)&lt;/DisplayText&gt;&lt;record&gt;&lt;rec-number&gt;1397&lt;/rec-number&gt;&lt;foreign-keys&gt;&lt;key app="EN" db-id="r2drx9tfh929f5edwpx5vwxqptr9twsart0z" timestamp="1445615018"&gt;1397&lt;/key&gt;&lt;/foreign-keys&gt;&lt;ref-type name="Journal Article"&gt;17&lt;/ref-type&gt;&lt;contributors&gt;&lt;authors&gt;&lt;author&gt;Wye, L,&lt;/author&gt;&lt;author&gt;Brangan, E,&lt;/author&gt;&lt;author&gt;Cameron, A,&lt;/author&gt;&lt;author&gt;Gabbay, J,&lt;/author&gt;&lt;author&gt;Klein, J,&lt;/author&gt;&lt;author&gt;Pope, C,&lt;/author&gt;&lt;/authors&gt;&lt;/contributors&gt;&lt;titles&gt;&lt;title&gt;Evidence-based policy-making and the &amp;apos;art&amp;apos; of commissioning - how English healthcare commissioners access and use information and academic research in ‘real life’ decision-making: An empirical qualitative study. &lt;/title&gt;&lt;secondary-title&gt;BMC Health Services Research&lt;/secondary-title&gt;&lt;/titles&gt;&lt;periodical&gt;&lt;full-title&gt;BMC Health Services Research&lt;/full-title&gt;&lt;/periodical&gt;&lt;volume&gt;15&lt;/volume&gt;&lt;number&gt;430&lt;/number&gt;&lt;dates&gt;&lt;year&gt;2015&lt;/year&gt;&lt;/dates&gt;&lt;urls&gt;&lt;related-urls&gt;&lt;url&gt;doi:10.1186/s12913-015-1091-x&lt;/url&gt;&lt;/related-urls&gt;&lt;/urls&gt;&lt;/record&gt;&lt;/Cite&gt;&lt;/EndNote&gt;</w:instrText>
      </w:r>
      <w:r w:rsidR="008202F7">
        <w:rPr>
          <w:iCs/>
        </w:rPr>
        <w:fldChar w:fldCharType="separate"/>
      </w:r>
      <w:r w:rsidR="00AE3A7D">
        <w:rPr>
          <w:iCs/>
          <w:noProof/>
        </w:rPr>
        <w:t>(Wye et al., 2015)</w:t>
      </w:r>
      <w:r w:rsidR="008202F7">
        <w:rPr>
          <w:iCs/>
        </w:rPr>
        <w:fldChar w:fldCharType="end"/>
      </w:r>
      <w:r w:rsidR="007A443E">
        <w:rPr>
          <w:iCs/>
        </w:rPr>
        <w:t>. The importance of being ‘within sight’ and ‘on site’ is well</w:t>
      </w:r>
      <w:r w:rsidR="00352A21">
        <w:rPr>
          <w:iCs/>
        </w:rPr>
        <w:t>-</w:t>
      </w:r>
      <w:r w:rsidR="007A443E">
        <w:rPr>
          <w:iCs/>
        </w:rPr>
        <w:t xml:space="preserve">known </w:t>
      </w:r>
      <w:r w:rsidR="007449FB">
        <w:rPr>
          <w:iCs/>
        </w:rPr>
        <w:t xml:space="preserve">to </w:t>
      </w:r>
      <w:r w:rsidR="007A443E">
        <w:rPr>
          <w:iCs/>
        </w:rPr>
        <w:t>management consultancies and public health departments</w:t>
      </w:r>
      <w:r w:rsidR="007449FB">
        <w:rPr>
          <w:iCs/>
        </w:rPr>
        <w:t>,</w:t>
      </w:r>
      <w:r w:rsidR="00FC3AE9">
        <w:rPr>
          <w:iCs/>
        </w:rPr>
        <w:t xml:space="preserve"> who often embed their staff within </w:t>
      </w:r>
      <w:r w:rsidR="00417DB4">
        <w:rPr>
          <w:iCs/>
        </w:rPr>
        <w:t xml:space="preserve">commissioning </w:t>
      </w:r>
      <w:r w:rsidR="00FC3AE9">
        <w:rPr>
          <w:iCs/>
        </w:rPr>
        <w:t>organisations</w:t>
      </w:r>
      <w:r w:rsidR="004D40CE">
        <w:rPr>
          <w:iCs/>
        </w:rPr>
        <w:t xml:space="preserve"> with the intention of influencing commissioners</w:t>
      </w:r>
      <w:r w:rsidR="008202F7">
        <w:rPr>
          <w:iCs/>
        </w:rPr>
        <w:t xml:space="preserve"> </w:t>
      </w:r>
      <w:r w:rsidR="008202F7">
        <w:rPr>
          <w:iCs/>
        </w:rPr>
        <w:fldChar w:fldCharType="begin"/>
      </w:r>
      <w:r w:rsidR="00AE3A7D">
        <w:rPr>
          <w:iCs/>
        </w:rPr>
        <w:instrText xml:space="preserve"> ADDIN EN.CITE &lt;EndNote&gt;&lt;Cite&gt;&lt;Author&gt;Wye&lt;/Author&gt;&lt;Year&gt;2015&lt;/Year&gt;&lt;RecNum&gt;1397&lt;/RecNum&gt;&lt;DisplayText&gt;(Wye et al., 2015)&lt;/DisplayText&gt;&lt;record&gt;&lt;rec-number&gt;1397&lt;/rec-number&gt;&lt;foreign-keys&gt;&lt;key app="EN" db-id="r2drx9tfh929f5edwpx5vwxqptr9twsart0z" timestamp="1445615018"&gt;1397&lt;/key&gt;&lt;/foreign-keys&gt;&lt;ref-type name="Journal Article"&gt;17&lt;/ref-type&gt;&lt;contributors&gt;&lt;authors&gt;&lt;author&gt;Wye, L,&lt;/author&gt;&lt;author&gt;Brangan, E,&lt;/author&gt;&lt;author&gt;Cameron, A,&lt;/author&gt;&lt;author&gt;Gabbay, J,&lt;/author&gt;&lt;author&gt;Klein, J,&lt;/author&gt;&lt;author&gt;Pope, C,&lt;/author&gt;&lt;/authors&gt;&lt;/contributors&gt;&lt;titles&gt;&lt;title&gt;Evidence-based policy-making and the &amp;apos;art&amp;apos; of commissioning - how English healthcare commissioners access and use information and academic research in ‘real life’ decision-making: An empirical qualitative study. &lt;/title&gt;&lt;secondary-title&gt;BMC Health Services Research&lt;/secondary-title&gt;&lt;/titles&gt;&lt;periodical&gt;&lt;full-title&gt;BMC Health Services Research&lt;/full-title&gt;&lt;/periodical&gt;&lt;volume&gt;15&lt;/volume&gt;&lt;number&gt;430&lt;/number&gt;&lt;dates&gt;&lt;year&gt;2015&lt;/year&gt;&lt;/dates&gt;&lt;urls&gt;&lt;related-urls&gt;&lt;url&gt;doi:10.1186/s12913-015-1091-x&lt;/url&gt;&lt;/related-urls&gt;&lt;/urls&gt;&lt;/record&gt;&lt;/Cite&gt;&lt;/EndNote&gt;</w:instrText>
      </w:r>
      <w:r w:rsidR="008202F7">
        <w:rPr>
          <w:iCs/>
        </w:rPr>
        <w:fldChar w:fldCharType="separate"/>
      </w:r>
      <w:r w:rsidR="00AE3A7D">
        <w:rPr>
          <w:iCs/>
          <w:noProof/>
        </w:rPr>
        <w:t>(Wye et al., 2015)</w:t>
      </w:r>
      <w:r w:rsidR="008202F7">
        <w:rPr>
          <w:iCs/>
        </w:rPr>
        <w:fldChar w:fldCharType="end"/>
      </w:r>
      <w:r w:rsidR="007A443E">
        <w:rPr>
          <w:iCs/>
        </w:rPr>
        <w:t xml:space="preserve">. </w:t>
      </w:r>
      <w:r w:rsidR="00FC3AE9">
        <w:rPr>
          <w:iCs/>
        </w:rPr>
        <w:t xml:space="preserve">But academics usually work in separate </w:t>
      </w:r>
      <w:r w:rsidR="007449FB">
        <w:rPr>
          <w:iCs/>
        </w:rPr>
        <w:t xml:space="preserve">university </w:t>
      </w:r>
      <w:r w:rsidR="00FC3AE9">
        <w:rPr>
          <w:iCs/>
        </w:rPr>
        <w:t>buildings. Consequently, personal contact and trusted collegial relationship</w:t>
      </w:r>
      <w:r w:rsidR="00820208">
        <w:rPr>
          <w:iCs/>
        </w:rPr>
        <w:t>s</w:t>
      </w:r>
      <w:r w:rsidR="00FC3AE9">
        <w:rPr>
          <w:iCs/>
        </w:rPr>
        <w:t xml:space="preserve"> fail to develop</w:t>
      </w:r>
      <w:r w:rsidR="004D40CE">
        <w:rPr>
          <w:iCs/>
        </w:rPr>
        <w:t xml:space="preserve"> and academic influence on commissioners is minimal</w:t>
      </w:r>
      <w:r w:rsidR="00FC3AE9">
        <w:rPr>
          <w:iCs/>
        </w:rPr>
        <w:t xml:space="preserve">.  </w:t>
      </w:r>
    </w:p>
    <w:p w14:paraId="3FD2D06D" w14:textId="77777777" w:rsidR="006F2B63" w:rsidRDefault="006F2B63" w:rsidP="00DE5BDB">
      <w:pPr>
        <w:rPr>
          <w:iCs/>
        </w:rPr>
      </w:pPr>
    </w:p>
    <w:p w14:paraId="685FFEA8" w14:textId="4A497AF3" w:rsidR="00406FBB" w:rsidRDefault="004B73ED" w:rsidP="00406FBB">
      <w:pPr>
        <w:rPr>
          <w:iCs/>
        </w:rPr>
      </w:pPr>
      <w:r>
        <w:t xml:space="preserve">The discrepancy between </w:t>
      </w:r>
      <w:r w:rsidR="005E17A3">
        <w:t xml:space="preserve">how decision-makers gain their practical knowledge and </w:t>
      </w:r>
      <w:r>
        <w:t>how researchers disseminate their scientific knowledge may partly explain why research has minimal influence in the healthcare policy-making arena.</w:t>
      </w:r>
      <w:r w:rsidRPr="006F2B63">
        <w:rPr>
          <w:iCs/>
        </w:rPr>
        <w:t xml:space="preserve"> </w:t>
      </w:r>
      <w:r w:rsidR="00406FBB">
        <w:rPr>
          <w:iCs/>
        </w:rPr>
        <w:t xml:space="preserve">Clearly, researchers are successfully disseminating scientific knowledge to other scientists, but </w:t>
      </w:r>
      <w:proofErr w:type="gramStart"/>
      <w:r w:rsidR="002E5FCA">
        <w:rPr>
          <w:iCs/>
        </w:rPr>
        <w:t>commissioner</w:t>
      </w:r>
      <w:r w:rsidR="007449FB">
        <w:rPr>
          <w:iCs/>
        </w:rPr>
        <w:t>s</w:t>
      </w:r>
      <w:proofErr w:type="gramEnd"/>
      <w:r w:rsidR="002E5FCA">
        <w:rPr>
          <w:iCs/>
        </w:rPr>
        <w:t xml:space="preserve"> access information </w:t>
      </w:r>
      <w:r w:rsidR="00406FBB">
        <w:rPr>
          <w:iCs/>
        </w:rPr>
        <w:t>different</w:t>
      </w:r>
      <w:r w:rsidR="007449FB">
        <w:rPr>
          <w:iCs/>
        </w:rPr>
        <w:t>ly</w:t>
      </w:r>
      <w:r w:rsidR="00406FBB">
        <w:rPr>
          <w:iCs/>
        </w:rPr>
        <w:t xml:space="preserve">. Researchers like to write; </w:t>
      </w:r>
      <w:r w:rsidR="002E5FCA">
        <w:rPr>
          <w:iCs/>
        </w:rPr>
        <w:t>commissioners</w:t>
      </w:r>
      <w:r w:rsidR="00406FBB">
        <w:rPr>
          <w:iCs/>
        </w:rPr>
        <w:t xml:space="preserve"> like to talk. If research is to make a difference, then researchers need </w:t>
      </w:r>
      <w:r w:rsidR="00942CC9">
        <w:rPr>
          <w:iCs/>
        </w:rPr>
        <w:t xml:space="preserve">to </w:t>
      </w:r>
      <w:r w:rsidR="00406FBB">
        <w:rPr>
          <w:iCs/>
        </w:rPr>
        <w:t xml:space="preserve">change </w:t>
      </w:r>
      <w:r w:rsidR="002E2419">
        <w:rPr>
          <w:iCs/>
        </w:rPr>
        <w:t xml:space="preserve">the medium and method to spread </w:t>
      </w:r>
      <w:r w:rsidR="00406FBB">
        <w:rPr>
          <w:iCs/>
        </w:rPr>
        <w:t>scientific knowledge.</w:t>
      </w:r>
      <w:r w:rsidR="00406FBB" w:rsidRPr="00263F5A">
        <w:rPr>
          <w:iCs/>
        </w:rPr>
        <w:t xml:space="preserve"> </w:t>
      </w:r>
      <w:r w:rsidR="00406FBB">
        <w:rPr>
          <w:iCs/>
        </w:rPr>
        <w:t xml:space="preserve">We </w:t>
      </w:r>
      <w:r w:rsidR="00F37207">
        <w:rPr>
          <w:iCs/>
        </w:rPr>
        <w:t xml:space="preserve">have </w:t>
      </w:r>
      <w:r w:rsidR="00406FBB">
        <w:rPr>
          <w:iCs/>
        </w:rPr>
        <w:t>to find ways for researchers to become ‘trusted colleagues’</w:t>
      </w:r>
      <w:r w:rsidR="00944C65">
        <w:rPr>
          <w:iCs/>
        </w:rPr>
        <w:t xml:space="preserve"> and operate </w:t>
      </w:r>
      <w:r w:rsidR="00BE6D91">
        <w:rPr>
          <w:iCs/>
        </w:rPr>
        <w:t xml:space="preserve">more effectively </w:t>
      </w:r>
      <w:r w:rsidR="00944C65">
        <w:rPr>
          <w:iCs/>
        </w:rPr>
        <w:t>within the ever-changing commissioning world</w:t>
      </w:r>
      <w:r w:rsidR="009F16BB">
        <w:rPr>
          <w:iCs/>
        </w:rPr>
        <w:t xml:space="preserve">. Moreover, </w:t>
      </w:r>
      <w:r w:rsidR="009F16BB">
        <w:t xml:space="preserve">commissioners </w:t>
      </w:r>
      <w:r w:rsidR="00F37207">
        <w:t>need</w:t>
      </w:r>
      <w:r w:rsidR="009F16BB">
        <w:t xml:space="preserve"> to</w:t>
      </w:r>
      <w:r w:rsidR="00F37207">
        <w:t xml:space="preserve"> know more about the research world to </w:t>
      </w:r>
      <w:r w:rsidR="00EC6581">
        <w:t xml:space="preserve">have greater </w:t>
      </w:r>
      <w:r w:rsidR="009F16BB">
        <w:t xml:space="preserve">influence </w:t>
      </w:r>
      <w:r w:rsidR="00EC6581">
        <w:t>over the</w:t>
      </w:r>
      <w:r w:rsidR="009F16BB">
        <w:t xml:space="preserve"> research </w:t>
      </w:r>
      <w:r w:rsidR="00EC6581">
        <w:t xml:space="preserve">agenda so that </w:t>
      </w:r>
      <w:r w:rsidR="009F16BB">
        <w:t>researchers ask the questions that commissioners want answering</w:t>
      </w:r>
      <w:r w:rsidR="00406FBB">
        <w:rPr>
          <w:iCs/>
        </w:rPr>
        <w:t xml:space="preserve">. </w:t>
      </w:r>
    </w:p>
    <w:p w14:paraId="3170CBB6" w14:textId="77777777" w:rsidR="00DE5BDB" w:rsidRDefault="00DE5BDB" w:rsidP="00DE5BDB">
      <w:pPr>
        <w:rPr>
          <w:iCs/>
        </w:rPr>
      </w:pPr>
    </w:p>
    <w:p w14:paraId="157B751D" w14:textId="4FA69C39" w:rsidR="004711D2" w:rsidRDefault="007449FB" w:rsidP="00837B27">
      <w:pPr>
        <w:pStyle w:val="Heading2"/>
      </w:pPr>
      <w:r>
        <w:t>Bringing together commissioners and researchers</w:t>
      </w:r>
    </w:p>
    <w:p w14:paraId="243D3AB3" w14:textId="452219C6" w:rsidR="00277897" w:rsidRDefault="00277897" w:rsidP="00277897">
      <w:pPr>
        <w:rPr>
          <w:iCs/>
        </w:rPr>
      </w:pPr>
      <w:r>
        <w:rPr>
          <w:iCs/>
        </w:rPr>
        <w:t xml:space="preserve">Within Bristol, </w:t>
      </w:r>
      <w:r w:rsidR="00E47DD5">
        <w:rPr>
          <w:iCs/>
        </w:rPr>
        <w:t xml:space="preserve">a city in southwest England, </w:t>
      </w:r>
      <w:r>
        <w:rPr>
          <w:iCs/>
        </w:rPr>
        <w:t xml:space="preserve">several </w:t>
      </w:r>
      <w:r w:rsidR="008A07E7">
        <w:rPr>
          <w:iCs/>
        </w:rPr>
        <w:t xml:space="preserve">intermediary </w:t>
      </w:r>
      <w:r>
        <w:rPr>
          <w:iCs/>
        </w:rPr>
        <w:t>organisations were working to tackle th</w:t>
      </w:r>
      <w:r w:rsidR="000B289B">
        <w:rPr>
          <w:iCs/>
        </w:rPr>
        <w:t>e</w:t>
      </w:r>
      <w:r>
        <w:rPr>
          <w:iCs/>
        </w:rPr>
        <w:t xml:space="preserve"> longstanding </w:t>
      </w:r>
      <w:r w:rsidR="000B289B">
        <w:rPr>
          <w:iCs/>
        </w:rPr>
        <w:t xml:space="preserve">divide between </w:t>
      </w:r>
      <w:r w:rsidR="002C70E8">
        <w:rPr>
          <w:iCs/>
        </w:rPr>
        <w:t xml:space="preserve">researchers </w:t>
      </w:r>
      <w:r w:rsidR="00632C8C">
        <w:rPr>
          <w:iCs/>
        </w:rPr>
        <w:t>and commissioners</w:t>
      </w:r>
      <w:r w:rsidR="001B5CFA">
        <w:rPr>
          <w:iCs/>
        </w:rPr>
        <w:t xml:space="preserve"> </w:t>
      </w:r>
      <w:r>
        <w:rPr>
          <w:iCs/>
        </w:rPr>
        <w:t>includ</w:t>
      </w:r>
      <w:r w:rsidR="001B5CFA">
        <w:rPr>
          <w:iCs/>
        </w:rPr>
        <w:t>ing</w:t>
      </w:r>
      <w:r>
        <w:rPr>
          <w:iCs/>
        </w:rPr>
        <w:t xml:space="preserve">: </w:t>
      </w:r>
    </w:p>
    <w:p w14:paraId="5C01AA2F" w14:textId="09EDE8D4" w:rsidR="00277897" w:rsidRDefault="00277897" w:rsidP="00277897">
      <w:pPr>
        <w:pStyle w:val="ListParagraph"/>
        <w:numPr>
          <w:ilvl w:val="0"/>
          <w:numId w:val="34"/>
        </w:numPr>
        <w:rPr>
          <w:iCs/>
        </w:rPr>
      </w:pPr>
      <w:r w:rsidRPr="00944C65">
        <w:rPr>
          <w:iCs/>
        </w:rPr>
        <w:lastRenderedPageBreak/>
        <w:t xml:space="preserve">Avon Primary Care Research Collaborative (APCRC </w:t>
      </w:r>
      <w:hyperlink r:id="rId13" w:history="1">
        <w:r w:rsidRPr="00944C65">
          <w:rPr>
            <w:rStyle w:val="Hyperlink"/>
            <w:iCs/>
          </w:rPr>
          <w:t>www.apcrc.nhs.uk</w:t>
        </w:r>
      </w:hyperlink>
      <w:r w:rsidRPr="00944C65">
        <w:rPr>
          <w:iCs/>
        </w:rPr>
        <w:t xml:space="preserve"> </w:t>
      </w:r>
      <w:r w:rsidRPr="00944C65">
        <w:rPr>
          <w:iCs/>
        </w:rPr>
        <w:fldChar w:fldCharType="begin"/>
      </w:r>
      <w:r w:rsidR="00AE3A7D">
        <w:rPr>
          <w:iCs/>
        </w:rPr>
        <w:instrText xml:space="preserve"> ADDIN EN.CITE &lt;EndNote&gt;&lt;Cite&gt;&lt;Author&gt;Avon Primary Care Research Collaborative&lt;/Author&gt;&lt;Year&gt;2014&lt;/Year&gt;&lt;RecNum&gt;1351&lt;/RecNum&gt;&lt;DisplayText&gt;(Avon Primary Care Research Collaborative, 2014)&lt;/DisplayText&gt;&lt;record&gt;&lt;rec-number&gt;1351&lt;/rec-number&gt;&lt;foreign-keys&gt;&lt;key app="EN" db-id="r2drx9tfh929f5edwpx5vwxqptr9twsart0z" timestamp="1418639952"&gt;1351&lt;/key&gt;&lt;/foreign-keys&gt;&lt;ref-type name="Web Page"&gt;12&lt;/ref-type&gt;&lt;contributors&gt;&lt;authors&gt;&lt;author&gt;Avon Primary Care Research Collaborative,&lt;/author&gt;&lt;/authors&gt;&lt;/contributors&gt;&lt;titles&gt;&lt;/titles&gt;&lt;number&gt;15 December 2014&lt;/number&gt;&lt;dates&gt;&lt;year&gt;2014&lt;/year&gt;&lt;/dates&gt;&lt;urls&gt;&lt;related-urls&gt;&lt;url&gt;http://www.apcrc.nhs.uk/&lt;/url&gt;&lt;/related-urls&gt;&lt;/urls&gt;&lt;/record&gt;&lt;/Cite&gt;&lt;/EndNote&gt;</w:instrText>
      </w:r>
      <w:r w:rsidRPr="00944C65">
        <w:rPr>
          <w:iCs/>
        </w:rPr>
        <w:fldChar w:fldCharType="separate"/>
      </w:r>
      <w:r w:rsidR="00AE3A7D">
        <w:rPr>
          <w:iCs/>
          <w:noProof/>
        </w:rPr>
        <w:t>(Avon Primary Care Research Collaborative, 2014)</w:t>
      </w:r>
      <w:r w:rsidRPr="00944C65">
        <w:rPr>
          <w:iCs/>
        </w:rPr>
        <w:fldChar w:fldCharType="end"/>
      </w:r>
      <w:r w:rsidRPr="00944C65">
        <w:rPr>
          <w:iCs/>
        </w:rPr>
        <w:t xml:space="preserve">), the local research and development function located within Bristol CCG, </w:t>
      </w:r>
      <w:r>
        <w:rPr>
          <w:iCs/>
        </w:rPr>
        <w:t xml:space="preserve">which </w:t>
      </w:r>
      <w:r w:rsidRPr="00944C65">
        <w:rPr>
          <w:iCs/>
        </w:rPr>
        <w:t xml:space="preserve">had championed research evidence and evaluation since 2006. </w:t>
      </w:r>
    </w:p>
    <w:p w14:paraId="46EAC004" w14:textId="5160AF7C" w:rsidR="00277897" w:rsidRDefault="00277897" w:rsidP="00277897">
      <w:pPr>
        <w:pStyle w:val="ListParagraph"/>
        <w:numPr>
          <w:ilvl w:val="0"/>
          <w:numId w:val="34"/>
        </w:numPr>
        <w:rPr>
          <w:iCs/>
        </w:rPr>
      </w:pPr>
      <w:r w:rsidRPr="00944C65">
        <w:rPr>
          <w:iCs/>
        </w:rPr>
        <w:t>Bristol Health Partners</w:t>
      </w:r>
      <w:r>
        <w:rPr>
          <w:iCs/>
        </w:rPr>
        <w:t>, which</w:t>
      </w:r>
      <w:r w:rsidRPr="00944C65">
        <w:rPr>
          <w:iCs/>
        </w:rPr>
        <w:t xml:space="preserve"> established ‘Health</w:t>
      </w:r>
      <w:r>
        <w:rPr>
          <w:iCs/>
        </w:rPr>
        <w:t xml:space="preserve"> Integration Teams’ (HITs), </w:t>
      </w:r>
      <w:r w:rsidRPr="00944C65">
        <w:rPr>
          <w:iCs/>
        </w:rPr>
        <w:t>collaborations between academics, clinicians and commissioners around particular topics e.g. unplanned hospital admissions (</w:t>
      </w:r>
      <w:hyperlink r:id="rId14" w:history="1">
        <w:r w:rsidRPr="00944C65">
          <w:rPr>
            <w:rStyle w:val="Hyperlink"/>
            <w:iCs/>
          </w:rPr>
          <w:t>www.bristolhealthpartners.org.uk/</w:t>
        </w:r>
      </w:hyperlink>
      <w:r w:rsidRPr="00944C65">
        <w:rPr>
          <w:iCs/>
        </w:rPr>
        <w:t xml:space="preserve">) </w:t>
      </w:r>
      <w:r w:rsidRPr="00944C65">
        <w:rPr>
          <w:iCs/>
        </w:rPr>
        <w:fldChar w:fldCharType="begin"/>
      </w:r>
      <w:r w:rsidR="00AE3A7D">
        <w:rPr>
          <w:iCs/>
        </w:rPr>
        <w:instrText xml:space="preserve"> ADDIN EN.CITE &lt;EndNote&gt;&lt;Cite&gt;&lt;Author&gt;Redwood&lt;/Author&gt;&lt;Year&gt;2016&lt;/Year&gt;&lt;RecNum&gt;1424&lt;/RecNum&gt;&lt;DisplayText&gt;(Redwood et al., 2016)&lt;/DisplayText&gt;&lt;record&gt;&lt;rec-number&gt;1424&lt;/rec-number&gt;&lt;foreign-keys&gt;&lt;key app="EN" db-id="r2drx9tfh929f5edwpx5vwxqptr9twsart0z" timestamp="1486814579"&gt;1424&lt;/key&gt;&lt;/foreign-keys&gt;&lt;ref-type name="Journal Article"&gt;17&lt;/ref-type&gt;&lt;contributors&gt;&lt;authors&gt;&lt;author&gt;Redwood, S,&lt;/author&gt;&lt;author&gt;Brangan, E,&lt;/author&gt;&lt;author&gt;Leach, VA,&lt;/author&gt;&lt;author&gt;Horwood, J,&lt;/author&gt;&lt;author&gt;Donovan, J,&lt;/author&gt;&lt;/authors&gt;&lt;/contributors&gt;&lt;titles&gt;&lt;title&gt;Integration of research and practice to improve public health and healthcare delivery through a collaborative &amp;apos;Health Integration Team&amp;apos; model - a qualitative investigation&lt;/title&gt;&lt;secondary-title&gt;BMC Health Services Research&lt;/secondary-title&gt;&lt;/titles&gt;&lt;periodical&gt;&lt;full-title&gt;BMC Health Services Research&lt;/full-title&gt;&lt;/periodical&gt;&lt;volume&gt;16&lt;/volume&gt;&lt;dates&gt;&lt;year&gt;2016&lt;/year&gt;&lt;/dates&gt;&lt;urls&gt;&lt;related-urls&gt;&lt;url&gt;doi: 10.1186/s12913-016-1445-z.&lt;/url&gt;&lt;/related-urls&gt;&lt;/urls&gt;&lt;/record&gt;&lt;/Cite&gt;&lt;/EndNote&gt;</w:instrText>
      </w:r>
      <w:r w:rsidRPr="00944C65">
        <w:rPr>
          <w:iCs/>
        </w:rPr>
        <w:fldChar w:fldCharType="separate"/>
      </w:r>
      <w:r w:rsidR="00AE3A7D">
        <w:rPr>
          <w:iCs/>
          <w:noProof/>
        </w:rPr>
        <w:t>(Redwood et al., 2016)</w:t>
      </w:r>
      <w:r w:rsidRPr="00944C65">
        <w:rPr>
          <w:iCs/>
        </w:rPr>
        <w:fldChar w:fldCharType="end"/>
      </w:r>
      <w:r w:rsidRPr="00944C65">
        <w:rPr>
          <w:iCs/>
        </w:rPr>
        <w:t xml:space="preserve">. </w:t>
      </w:r>
    </w:p>
    <w:p w14:paraId="36D5255B" w14:textId="77777777" w:rsidR="00277897" w:rsidRDefault="00277897" w:rsidP="00277897">
      <w:pPr>
        <w:pStyle w:val="ListParagraph"/>
        <w:numPr>
          <w:ilvl w:val="0"/>
          <w:numId w:val="34"/>
        </w:numPr>
        <w:rPr>
          <w:iCs/>
        </w:rPr>
      </w:pPr>
      <w:r w:rsidRPr="00944C65">
        <w:rPr>
          <w:iCs/>
        </w:rPr>
        <w:t>West of England Academic Health Science Network</w:t>
      </w:r>
      <w:r>
        <w:rPr>
          <w:iCs/>
        </w:rPr>
        <w:t>, a N</w:t>
      </w:r>
      <w:r w:rsidRPr="00944C65">
        <w:rPr>
          <w:iCs/>
        </w:rPr>
        <w:t xml:space="preserve">HS funded body </w:t>
      </w:r>
      <w:r>
        <w:rPr>
          <w:iCs/>
        </w:rPr>
        <w:t xml:space="preserve">aiming to support </w:t>
      </w:r>
      <w:r w:rsidRPr="00944C65">
        <w:rPr>
          <w:iCs/>
        </w:rPr>
        <w:t>the development and implementation of new innovations (</w:t>
      </w:r>
      <w:hyperlink r:id="rId15" w:history="1">
        <w:r w:rsidRPr="00944C65">
          <w:rPr>
            <w:rStyle w:val="Hyperlink"/>
            <w:iCs/>
          </w:rPr>
          <w:t>www.weahsn.net</w:t>
        </w:r>
      </w:hyperlink>
      <w:r w:rsidRPr="00944C65">
        <w:rPr>
          <w:iCs/>
        </w:rPr>
        <w:t xml:space="preserve">).  </w:t>
      </w:r>
    </w:p>
    <w:p w14:paraId="6D0DB75C" w14:textId="4064B339" w:rsidR="002E2419" w:rsidRDefault="00277897" w:rsidP="00277897">
      <w:pPr>
        <w:pStyle w:val="ListParagraph"/>
        <w:numPr>
          <w:ilvl w:val="0"/>
          <w:numId w:val="34"/>
        </w:numPr>
        <w:rPr>
          <w:iCs/>
        </w:rPr>
      </w:pPr>
      <w:r w:rsidRPr="00944C65">
        <w:rPr>
          <w:iCs/>
        </w:rPr>
        <w:t>CLAHRC</w:t>
      </w:r>
      <w:r w:rsidR="0086727E">
        <w:rPr>
          <w:iCs/>
        </w:rPr>
        <w:t xml:space="preserve"> W</w:t>
      </w:r>
      <w:r w:rsidRPr="00944C65">
        <w:rPr>
          <w:iCs/>
        </w:rPr>
        <w:t>est</w:t>
      </w:r>
      <w:r>
        <w:rPr>
          <w:iCs/>
        </w:rPr>
        <w:t xml:space="preserve">, </w:t>
      </w:r>
      <w:r w:rsidRPr="00944C65">
        <w:rPr>
          <w:iCs/>
        </w:rPr>
        <w:t xml:space="preserve">a National Institute of Health Research </w:t>
      </w:r>
      <w:r w:rsidR="00FC6B84">
        <w:rPr>
          <w:iCs/>
        </w:rPr>
        <w:t xml:space="preserve">(NIHR) </w:t>
      </w:r>
      <w:r w:rsidRPr="00944C65">
        <w:rPr>
          <w:iCs/>
        </w:rPr>
        <w:t xml:space="preserve">funded collaboration of academics, practitioners, policymakers, local authorities and healthcare provider organisations </w:t>
      </w:r>
      <w:r>
        <w:rPr>
          <w:iCs/>
        </w:rPr>
        <w:t>which aimed to</w:t>
      </w:r>
      <w:r w:rsidRPr="00944C65">
        <w:rPr>
          <w:iCs/>
        </w:rPr>
        <w:t xml:space="preserve"> promote applied health research (clahrc-west.nihr.ac.uk).</w:t>
      </w:r>
    </w:p>
    <w:p w14:paraId="2A06EDF9" w14:textId="3A8593B9" w:rsidR="00277897" w:rsidRPr="002E2419" w:rsidRDefault="002E2419" w:rsidP="002E2419">
      <w:pPr>
        <w:rPr>
          <w:iCs/>
        </w:rPr>
      </w:pPr>
      <w:r>
        <w:rPr>
          <w:iCs/>
        </w:rPr>
        <w:t>Through these initiatives and others, senior leaders from academi</w:t>
      </w:r>
      <w:r w:rsidR="004A5348">
        <w:rPr>
          <w:iCs/>
        </w:rPr>
        <w:t>a</w:t>
      </w:r>
      <w:r>
        <w:rPr>
          <w:iCs/>
        </w:rPr>
        <w:t xml:space="preserve"> and</w:t>
      </w:r>
      <w:r w:rsidR="00277897" w:rsidRPr="002E2419">
        <w:rPr>
          <w:iCs/>
        </w:rPr>
        <w:t xml:space="preserve"> </w:t>
      </w:r>
      <w:r w:rsidR="004A5348">
        <w:rPr>
          <w:iCs/>
        </w:rPr>
        <w:t xml:space="preserve">the Bristol-based commissioning organisations </w:t>
      </w:r>
      <w:r>
        <w:rPr>
          <w:iCs/>
        </w:rPr>
        <w:t>had developed good working relationships, which also helped create a fertile environment.</w:t>
      </w:r>
    </w:p>
    <w:p w14:paraId="6BB699D2" w14:textId="77777777" w:rsidR="000B289B" w:rsidRDefault="000B289B" w:rsidP="007449FB">
      <w:pPr>
        <w:pStyle w:val="Heading2"/>
      </w:pPr>
    </w:p>
    <w:p w14:paraId="718C5BBC" w14:textId="77777777" w:rsidR="007449FB" w:rsidRPr="00E456D3" w:rsidRDefault="007449FB" w:rsidP="007449FB">
      <w:pPr>
        <w:pStyle w:val="Heading2"/>
      </w:pPr>
      <w:r>
        <w:t xml:space="preserve">The </w:t>
      </w:r>
      <w:r w:rsidRPr="00E456D3">
        <w:t xml:space="preserve">Bristol KM team </w:t>
      </w:r>
      <w:r>
        <w:t>(2013-2016)</w:t>
      </w:r>
      <w:r w:rsidRPr="00E456D3">
        <w:t>:</w:t>
      </w:r>
    </w:p>
    <w:p w14:paraId="62BC36FB" w14:textId="779A11A3" w:rsidR="008C2555" w:rsidRDefault="007449FB" w:rsidP="00FE6FC7">
      <w:pPr>
        <w:rPr>
          <w:iCs/>
        </w:rPr>
      </w:pPr>
      <w:r>
        <w:rPr>
          <w:iCs/>
        </w:rPr>
        <w:t>Into this</w:t>
      </w:r>
      <w:r w:rsidR="002E2419">
        <w:rPr>
          <w:iCs/>
        </w:rPr>
        <w:t xml:space="preserve"> receptive context</w:t>
      </w:r>
      <w:r>
        <w:rPr>
          <w:iCs/>
        </w:rPr>
        <w:t xml:space="preserve">, </w:t>
      </w:r>
      <w:r w:rsidR="00B302A1">
        <w:rPr>
          <w:iCs/>
        </w:rPr>
        <w:t xml:space="preserve">APCRC and the </w:t>
      </w:r>
      <w:r w:rsidR="00F3412B">
        <w:rPr>
          <w:iCs/>
        </w:rPr>
        <w:t xml:space="preserve">academic primary care unit at the </w:t>
      </w:r>
      <w:r w:rsidR="00B302A1">
        <w:rPr>
          <w:iCs/>
        </w:rPr>
        <w:t xml:space="preserve">University of Bristol set up </w:t>
      </w:r>
      <w:r w:rsidR="00D41048">
        <w:rPr>
          <w:iCs/>
        </w:rPr>
        <w:t>a</w:t>
      </w:r>
      <w:r w:rsidR="0086727E">
        <w:rPr>
          <w:iCs/>
        </w:rPr>
        <w:t xml:space="preserve"> natural</w:t>
      </w:r>
      <w:r w:rsidR="00D41048">
        <w:rPr>
          <w:iCs/>
        </w:rPr>
        <w:t xml:space="preserve"> experiment</w:t>
      </w:r>
      <w:r>
        <w:rPr>
          <w:iCs/>
        </w:rPr>
        <w:t xml:space="preserve"> </w:t>
      </w:r>
      <w:r w:rsidR="00D41048">
        <w:rPr>
          <w:iCs/>
        </w:rPr>
        <w:t xml:space="preserve">- </w:t>
      </w:r>
      <w:r w:rsidR="00B302A1">
        <w:rPr>
          <w:iCs/>
        </w:rPr>
        <w:t xml:space="preserve">the Bristol Knowledge Mobilisation (KM) team. </w:t>
      </w:r>
      <w:r w:rsidR="00B302A1">
        <w:t>We use the term ‘knowledge mobilisation’, defined as “m</w:t>
      </w:r>
      <w:r w:rsidR="00B302A1" w:rsidRPr="000954CA">
        <w:t xml:space="preserve">aking knowledge readily </w:t>
      </w:r>
      <w:r w:rsidR="00B302A1" w:rsidRPr="004B4257">
        <w:rPr>
          <w:iCs/>
        </w:rPr>
        <w:t>accessible</w:t>
      </w:r>
      <w:r w:rsidR="00B302A1" w:rsidRPr="004B4257">
        <w:t xml:space="preserve"> and </w:t>
      </w:r>
      <w:r w:rsidR="00B302A1" w:rsidRPr="004B4257">
        <w:rPr>
          <w:iCs/>
        </w:rPr>
        <w:t>useful</w:t>
      </w:r>
      <w:r w:rsidR="00B302A1" w:rsidRPr="004B4257">
        <w:t xml:space="preserve"> to</w:t>
      </w:r>
      <w:r w:rsidR="00B302A1" w:rsidRPr="000954CA">
        <w:t xml:space="preserve"> individuals and groups by developing </w:t>
      </w:r>
      <w:r w:rsidR="00B302A1" w:rsidRPr="000954CA">
        <w:lastRenderedPageBreak/>
        <w:t xml:space="preserve">ways to work </w:t>
      </w:r>
      <w:r w:rsidR="00B302A1" w:rsidRPr="00AF6484">
        <w:rPr>
          <w:iCs/>
        </w:rPr>
        <w:t>collaboratively</w:t>
      </w:r>
      <w:r w:rsidR="00B302A1">
        <w:rPr>
          <w:iCs/>
        </w:rPr>
        <w:t xml:space="preserve">” </w:t>
      </w:r>
      <w:r w:rsidR="00B302A1">
        <w:rPr>
          <w:iCs/>
        </w:rPr>
        <w:fldChar w:fldCharType="begin"/>
      </w:r>
      <w:r w:rsidR="00AE3A7D">
        <w:rPr>
          <w:iCs/>
        </w:rPr>
        <w:instrText xml:space="preserve"> ADDIN EN.CITE &lt;EndNote&gt;&lt;Cite&gt;&lt;RecNum&gt;1342&lt;/RecNum&gt;&lt;DisplayText&gt;(Health Information Research Unit)&lt;/DisplayText&gt;&lt;record&gt;&lt;rec-number&gt;1342&lt;/rec-number&gt;&lt;foreign-keys&gt;&lt;key app="EN" db-id="r2drx9tfh929f5edwpx5vwxqptr9twsart0z" timestamp="1417628687"&gt;1342&lt;/key&gt;&lt;/foreign-keys&gt;&lt;ref-type name="Web Page"&gt;12&lt;/ref-type&gt;&lt;contributors&gt;&lt;authors&gt;&lt;author&gt;Health Information Research Unit,&lt;/author&gt;&lt;/authors&gt;&lt;/contributors&gt;&lt;titles&gt;&lt;title&gt;What is KT?&lt;/title&gt;&lt;/titles&gt;&lt;number&gt;3 December 2014&lt;/number&gt;&lt;dates&gt;&lt;/dates&gt;&lt;urls&gt;&lt;related-urls&gt;&lt;url&gt;http://whatiskt.wikispaces.com/&lt;/url&gt;&lt;/related-urls&gt;&lt;/urls&gt;&lt;/record&gt;&lt;/Cite&gt;&lt;/EndNote&gt;</w:instrText>
      </w:r>
      <w:r w:rsidR="00B302A1">
        <w:rPr>
          <w:iCs/>
        </w:rPr>
        <w:fldChar w:fldCharType="separate"/>
      </w:r>
      <w:r w:rsidR="00AE3A7D">
        <w:rPr>
          <w:iCs/>
          <w:noProof/>
        </w:rPr>
        <w:t>(Health Information Research Unit)</w:t>
      </w:r>
      <w:r w:rsidR="00B302A1">
        <w:rPr>
          <w:iCs/>
        </w:rPr>
        <w:fldChar w:fldCharType="end"/>
      </w:r>
      <w:r w:rsidR="00B302A1">
        <w:rPr>
          <w:iCs/>
        </w:rPr>
        <w:t xml:space="preserve"> </w:t>
      </w:r>
      <w:r w:rsidR="00266E4B">
        <w:rPr>
          <w:iCs/>
        </w:rPr>
        <w:t xml:space="preserve">The KM team was made up of commissioners embedded within academia (known as </w:t>
      </w:r>
      <w:r w:rsidR="0001625E">
        <w:rPr>
          <w:iCs/>
        </w:rPr>
        <w:t>management</w:t>
      </w:r>
      <w:r w:rsidR="00266E4B">
        <w:rPr>
          <w:iCs/>
        </w:rPr>
        <w:t xml:space="preserve"> fellows) and researchers embedded within commissioning </w:t>
      </w:r>
      <w:r w:rsidR="005B7E01">
        <w:rPr>
          <w:iCs/>
        </w:rPr>
        <w:t>(known as researchers-in-</w:t>
      </w:r>
      <w:r w:rsidR="00266E4B">
        <w:rPr>
          <w:iCs/>
        </w:rPr>
        <w:t>residence)</w:t>
      </w:r>
      <w:r w:rsidR="003D4F8F">
        <w:rPr>
          <w:iCs/>
        </w:rPr>
        <w:t>.</w:t>
      </w:r>
    </w:p>
    <w:p w14:paraId="440124E7" w14:textId="77777777" w:rsidR="000B39DE" w:rsidRDefault="000B39DE" w:rsidP="00FE6FC7">
      <w:pPr>
        <w:rPr>
          <w:iCs/>
        </w:rPr>
      </w:pPr>
    </w:p>
    <w:p w14:paraId="134B93EA" w14:textId="22D8EA64" w:rsidR="00EC1D7A" w:rsidRDefault="00EC1D7A" w:rsidP="00FE6FC7">
      <w:pPr>
        <w:rPr>
          <w:iCs/>
        </w:rPr>
      </w:pPr>
      <w:r>
        <w:rPr>
          <w:iCs/>
        </w:rPr>
        <w:t>T</w:t>
      </w:r>
      <w:r w:rsidR="00515700">
        <w:rPr>
          <w:iCs/>
        </w:rPr>
        <w:t>his</w:t>
      </w:r>
      <w:r>
        <w:rPr>
          <w:iCs/>
        </w:rPr>
        <w:t xml:space="preserve"> </w:t>
      </w:r>
      <w:r w:rsidR="00111974">
        <w:rPr>
          <w:iCs/>
        </w:rPr>
        <w:t>idea</w:t>
      </w:r>
      <w:r>
        <w:rPr>
          <w:iCs/>
        </w:rPr>
        <w:t xml:space="preserve"> of e</w:t>
      </w:r>
      <w:r w:rsidR="0034241C">
        <w:rPr>
          <w:iCs/>
        </w:rPr>
        <w:t xml:space="preserve">mbedding </w:t>
      </w:r>
      <w:r w:rsidR="0015655E">
        <w:rPr>
          <w:iCs/>
        </w:rPr>
        <w:t>wa</w:t>
      </w:r>
      <w:r w:rsidR="0034241C">
        <w:rPr>
          <w:iCs/>
        </w:rPr>
        <w:t xml:space="preserve">s </w:t>
      </w:r>
      <w:r w:rsidR="007759A2">
        <w:rPr>
          <w:iCs/>
        </w:rPr>
        <w:t>not new</w:t>
      </w:r>
      <w:r w:rsidR="00D41048">
        <w:rPr>
          <w:iCs/>
        </w:rPr>
        <w:t xml:space="preserve">. </w:t>
      </w:r>
      <w:r w:rsidR="00DB5E60">
        <w:rPr>
          <w:iCs/>
        </w:rPr>
        <w:t xml:space="preserve">In a national </w:t>
      </w:r>
      <w:r w:rsidR="00FC6B84">
        <w:rPr>
          <w:iCs/>
        </w:rPr>
        <w:t xml:space="preserve">NIHR-funded </w:t>
      </w:r>
      <w:r w:rsidR="00DB5E60">
        <w:rPr>
          <w:iCs/>
        </w:rPr>
        <w:t>programme, h</w:t>
      </w:r>
      <w:r w:rsidR="00D41048">
        <w:rPr>
          <w:iCs/>
        </w:rPr>
        <w:t>e</w:t>
      </w:r>
      <w:r w:rsidR="0034241C">
        <w:rPr>
          <w:iCs/>
        </w:rPr>
        <w:t>althcare managers</w:t>
      </w:r>
      <w:r w:rsidR="00D41048">
        <w:rPr>
          <w:iCs/>
        </w:rPr>
        <w:t xml:space="preserve"> </w:t>
      </w:r>
      <w:r w:rsidR="00DB5E60">
        <w:rPr>
          <w:iCs/>
        </w:rPr>
        <w:t xml:space="preserve">were </w:t>
      </w:r>
      <w:r w:rsidR="00FC6B84">
        <w:rPr>
          <w:iCs/>
        </w:rPr>
        <w:t xml:space="preserve">attached </w:t>
      </w:r>
      <w:r w:rsidR="001C6AD9">
        <w:rPr>
          <w:iCs/>
        </w:rPr>
        <w:t xml:space="preserve">for 12 months to </w:t>
      </w:r>
      <w:r w:rsidR="0034241C">
        <w:rPr>
          <w:iCs/>
        </w:rPr>
        <w:t>research teams</w:t>
      </w:r>
      <w:r w:rsidR="00DB5E60">
        <w:rPr>
          <w:iCs/>
        </w:rPr>
        <w:t xml:space="preserve">; the primary </w:t>
      </w:r>
      <w:r w:rsidR="00D41048">
        <w:rPr>
          <w:iCs/>
        </w:rPr>
        <w:t>benefit</w:t>
      </w:r>
      <w:r w:rsidR="00DB5E60">
        <w:rPr>
          <w:iCs/>
        </w:rPr>
        <w:t xml:space="preserve"> </w:t>
      </w:r>
      <w:r w:rsidR="00D41048">
        <w:rPr>
          <w:iCs/>
        </w:rPr>
        <w:t>w</w:t>
      </w:r>
      <w:r w:rsidR="00DB5E60">
        <w:rPr>
          <w:iCs/>
        </w:rPr>
        <w:t>as greater</w:t>
      </w:r>
      <w:r w:rsidR="00D41048">
        <w:rPr>
          <w:iCs/>
        </w:rPr>
        <w:t xml:space="preserve"> </w:t>
      </w:r>
      <w:r w:rsidR="0034241C">
        <w:rPr>
          <w:iCs/>
        </w:rPr>
        <w:t>“insider” knowledge</w:t>
      </w:r>
      <w:r w:rsidR="00D12C7D">
        <w:rPr>
          <w:iCs/>
        </w:rPr>
        <w:t xml:space="preserve"> </w:t>
      </w:r>
      <w:r w:rsidR="00FC6B84">
        <w:rPr>
          <w:iCs/>
        </w:rPr>
        <w:t xml:space="preserve">for research teams </w:t>
      </w:r>
      <w:r w:rsidR="00D12C7D">
        <w:rPr>
          <w:iCs/>
        </w:rPr>
        <w:fldChar w:fldCharType="begin"/>
      </w:r>
      <w:r w:rsidR="00AE3A7D">
        <w:rPr>
          <w:iCs/>
        </w:rPr>
        <w:instrText xml:space="preserve"> ADDIN EN.CITE &lt;EndNote&gt;&lt;Cite&gt;&lt;Author&gt;Morris&lt;/Author&gt;&lt;Year&gt;2013&lt;/Year&gt;&lt;RecNum&gt;1383&lt;/RecNum&gt;&lt;DisplayText&gt;(Morris et al., 2013)&lt;/DisplayText&gt;&lt;record&gt;&lt;rec-number&gt;1383&lt;/rec-number&gt;&lt;foreign-keys&gt;&lt;key app="EN" db-id="r2drx9tfh929f5edwpx5vwxqptr9twsart0z" timestamp="1439984359"&gt;1383&lt;/key&gt;&lt;/foreign-keys&gt;&lt;ref-type name="Journal Article"&gt;17&lt;/ref-type&gt;&lt;contributors&gt;&lt;authors&gt;&lt;author&gt;Morris, Z,&lt;/author&gt;&lt;author&gt;Bullock, A,&lt;/author&gt;&lt;author&gt;Atwell, C,&lt;/author&gt;&lt;/authors&gt;&lt;/contributors&gt;&lt;titles&gt;&lt;title&gt;Developing engagement, linkage and exchange between health services managers and researchers: Experience from the UK&lt;/title&gt;&lt;secondary-title&gt;Journal of Health Services Research and Policy &lt;/secondary-title&gt;&lt;/titles&gt;&lt;periodical&gt;&lt;full-title&gt;Journal of Health Services Research and Policy&lt;/full-title&gt;&lt;/periodical&gt;&lt;pages&gt;suppl 23-2&lt;/pages&gt;&lt;volume&gt;18&lt;/volume&gt;&lt;number&gt;1&lt;/number&gt;&lt;dates&gt;&lt;year&gt;2013&lt;/year&gt;&lt;/dates&gt;&lt;urls&gt;&lt;related-urls&gt;&lt;url&gt;doi: 10.1177/1355819613476863&lt;/url&gt;&lt;/related-urls&gt;&lt;/urls&gt;&lt;/record&gt;&lt;/Cite&gt;&lt;/EndNote&gt;</w:instrText>
      </w:r>
      <w:r w:rsidR="00D12C7D">
        <w:rPr>
          <w:iCs/>
        </w:rPr>
        <w:fldChar w:fldCharType="separate"/>
      </w:r>
      <w:r w:rsidR="00AE3A7D">
        <w:rPr>
          <w:iCs/>
          <w:noProof/>
        </w:rPr>
        <w:t>(Morris et al., 2013)</w:t>
      </w:r>
      <w:r w:rsidR="00D12C7D">
        <w:rPr>
          <w:iCs/>
        </w:rPr>
        <w:fldChar w:fldCharType="end"/>
      </w:r>
      <w:r w:rsidR="00D12C7D">
        <w:rPr>
          <w:iCs/>
        </w:rPr>
        <w:t xml:space="preserve">.  </w:t>
      </w:r>
      <w:r w:rsidR="009C1C11">
        <w:rPr>
          <w:iCs/>
        </w:rPr>
        <w:t>Likewise</w:t>
      </w:r>
      <w:r w:rsidR="00A8711B">
        <w:rPr>
          <w:iCs/>
        </w:rPr>
        <w:t>,</w:t>
      </w:r>
      <w:r w:rsidR="009C1C11">
        <w:rPr>
          <w:iCs/>
        </w:rPr>
        <w:t xml:space="preserve"> ‘researchers-in-residence’ </w:t>
      </w:r>
      <w:r w:rsidR="00FC6B84">
        <w:rPr>
          <w:iCs/>
        </w:rPr>
        <w:t xml:space="preserve">from </w:t>
      </w:r>
      <w:r w:rsidR="009C1C11">
        <w:rPr>
          <w:iCs/>
        </w:rPr>
        <w:t xml:space="preserve">the fields of healthcare, education and justice </w:t>
      </w:r>
      <w:r w:rsidR="00FC6B84">
        <w:rPr>
          <w:iCs/>
        </w:rPr>
        <w:t>have been embedded into policy and practice settings with p</w:t>
      </w:r>
      <w:r w:rsidR="00A8711B">
        <w:rPr>
          <w:iCs/>
        </w:rPr>
        <w:t xml:space="preserve">otential </w:t>
      </w:r>
      <w:r w:rsidR="001553B2">
        <w:rPr>
          <w:iCs/>
        </w:rPr>
        <w:t xml:space="preserve">outcomes </w:t>
      </w:r>
      <w:r w:rsidR="00FC6B84">
        <w:rPr>
          <w:iCs/>
        </w:rPr>
        <w:t xml:space="preserve">such as </w:t>
      </w:r>
      <w:r w:rsidR="00EC0FF6">
        <w:rPr>
          <w:iCs/>
        </w:rPr>
        <w:t xml:space="preserve">better </w:t>
      </w:r>
      <w:r w:rsidR="00A8711B">
        <w:rPr>
          <w:iCs/>
        </w:rPr>
        <w:t xml:space="preserve">understanding </w:t>
      </w:r>
      <w:r w:rsidR="00EC0FF6">
        <w:rPr>
          <w:iCs/>
        </w:rPr>
        <w:t xml:space="preserve">of </w:t>
      </w:r>
      <w:r w:rsidR="00A8711B">
        <w:rPr>
          <w:iCs/>
        </w:rPr>
        <w:t>organisational culture, secur</w:t>
      </w:r>
      <w:r w:rsidR="00EC0FF6">
        <w:rPr>
          <w:iCs/>
        </w:rPr>
        <w:t>er</w:t>
      </w:r>
      <w:r w:rsidR="00A8711B">
        <w:rPr>
          <w:iCs/>
        </w:rPr>
        <w:t xml:space="preserve"> </w:t>
      </w:r>
      <w:r w:rsidR="000B39DE">
        <w:rPr>
          <w:iCs/>
        </w:rPr>
        <w:t xml:space="preserve">staff </w:t>
      </w:r>
      <w:r w:rsidR="00A8711B">
        <w:rPr>
          <w:iCs/>
        </w:rPr>
        <w:t xml:space="preserve">engagement to help </w:t>
      </w:r>
      <w:r w:rsidR="004132D4">
        <w:rPr>
          <w:iCs/>
        </w:rPr>
        <w:t xml:space="preserve">translate findings and </w:t>
      </w:r>
      <w:r w:rsidR="00EC0FF6">
        <w:rPr>
          <w:iCs/>
        </w:rPr>
        <w:t>improved local capacity to integrate research skills</w:t>
      </w:r>
      <w:r w:rsidR="001C6AD9">
        <w:rPr>
          <w:iCs/>
        </w:rPr>
        <w:t xml:space="preserve"> </w:t>
      </w:r>
      <w:r w:rsidR="001C6AD9">
        <w:rPr>
          <w:iCs/>
        </w:rPr>
        <w:fldChar w:fldCharType="begin"/>
      </w:r>
      <w:r w:rsidR="00AE3A7D">
        <w:rPr>
          <w:iCs/>
        </w:rPr>
        <w:instrText xml:space="preserve"> ADDIN EN.CITE &lt;EndNote&gt;&lt;Cite&gt;&lt;Author&gt;Vindrola-Padros&lt;/Author&gt;&lt;Year&gt;2016&lt;/Year&gt;&lt;RecNum&gt;1417&lt;/RecNum&gt;&lt;DisplayText&gt;(Vindrola-Padros et al., 2016)&lt;/DisplayText&gt;&lt;record&gt;&lt;rec-number&gt;1417&lt;/rec-number&gt;&lt;foreign-keys&gt;&lt;key app="EN" db-id="r2drx9tfh929f5edwpx5vwxqptr9twsart0z" timestamp="1484582675"&gt;1417&lt;/key&gt;&lt;/foreign-keys&gt;&lt;ref-type name="Journal Article"&gt;17&lt;/ref-type&gt;&lt;contributors&gt;&lt;authors&gt;&lt;author&gt;Vindrola-Padros, C,&lt;/author&gt;&lt;author&gt;Pape, T,&lt;/author&gt;&lt;author&gt;Utley, M,&lt;/author&gt;&lt;author&gt;Fulop, N,&lt;/author&gt;&lt;/authors&gt;&lt;/contributors&gt;&lt;titles&gt;&lt;title&gt;The role of embedded research in quality improvement: a narrative review&lt;/title&gt;&lt;secondary-title&gt;BMJ Quality and Safety&lt;/secondary-title&gt;&lt;/titles&gt;&lt;periodical&gt;&lt;full-title&gt;BMJ Quality and Safety&lt;/full-title&gt;&lt;/periodical&gt;&lt;pages&gt;70-80&lt;/pages&gt;&lt;volume&gt;26&lt;/volume&gt;&lt;dates&gt;&lt;year&gt;2016&lt;/year&gt;&lt;/dates&gt;&lt;urls&gt;&lt;related-urls&gt;&lt;url&gt;doi:10.1136/bmjqs-2015-004877&lt;/url&gt;&lt;/related-urls&gt;&lt;/urls&gt;&lt;/record&gt;&lt;/Cite&gt;&lt;/EndNote&gt;</w:instrText>
      </w:r>
      <w:r w:rsidR="001C6AD9">
        <w:rPr>
          <w:iCs/>
        </w:rPr>
        <w:fldChar w:fldCharType="separate"/>
      </w:r>
      <w:r w:rsidR="00AE3A7D">
        <w:rPr>
          <w:iCs/>
          <w:noProof/>
        </w:rPr>
        <w:t>(Vindrola-Padros et al., 2016)</w:t>
      </w:r>
      <w:r w:rsidR="001C6AD9">
        <w:rPr>
          <w:iCs/>
        </w:rPr>
        <w:fldChar w:fldCharType="end"/>
      </w:r>
      <w:r w:rsidR="00EC0FF6">
        <w:rPr>
          <w:iCs/>
        </w:rPr>
        <w:t xml:space="preserve">. </w:t>
      </w:r>
    </w:p>
    <w:p w14:paraId="228C68DD" w14:textId="77777777" w:rsidR="00820208" w:rsidRDefault="00820208" w:rsidP="00FE6FC7">
      <w:pPr>
        <w:rPr>
          <w:iCs/>
        </w:rPr>
      </w:pPr>
    </w:p>
    <w:p w14:paraId="3E67EB23" w14:textId="35334753" w:rsidR="00643909" w:rsidRDefault="007759A2" w:rsidP="00FE6FC7">
      <w:pPr>
        <w:rPr>
          <w:iCs/>
        </w:rPr>
      </w:pPr>
      <w:r>
        <w:rPr>
          <w:iCs/>
        </w:rPr>
        <w:t>Although schemes featuring embedded professionals are spreading, t</w:t>
      </w:r>
      <w:r w:rsidR="00643909">
        <w:rPr>
          <w:iCs/>
        </w:rPr>
        <w:t xml:space="preserve">he </w:t>
      </w:r>
      <w:r>
        <w:rPr>
          <w:iCs/>
        </w:rPr>
        <w:t xml:space="preserve">initiative </w:t>
      </w:r>
      <w:r w:rsidR="00643909">
        <w:rPr>
          <w:iCs/>
        </w:rPr>
        <w:t xml:space="preserve">in Bristol was unique for </w:t>
      </w:r>
      <w:r w:rsidR="004A5348">
        <w:rPr>
          <w:iCs/>
        </w:rPr>
        <w:t>four</w:t>
      </w:r>
      <w:r w:rsidR="00643909">
        <w:rPr>
          <w:iCs/>
        </w:rPr>
        <w:t xml:space="preserve"> reasons:</w:t>
      </w:r>
    </w:p>
    <w:p w14:paraId="232D7800" w14:textId="34209EEF" w:rsidR="00111974" w:rsidRDefault="00111974" w:rsidP="00111974">
      <w:pPr>
        <w:pStyle w:val="ListParagraph"/>
        <w:numPr>
          <w:ilvl w:val="0"/>
          <w:numId w:val="17"/>
        </w:numPr>
        <w:rPr>
          <w:iCs/>
        </w:rPr>
      </w:pPr>
      <w:r>
        <w:rPr>
          <w:iCs/>
        </w:rPr>
        <w:t xml:space="preserve">The focus was on </w:t>
      </w:r>
      <w:r w:rsidR="00DB5E60">
        <w:rPr>
          <w:iCs/>
        </w:rPr>
        <w:t>commissioning</w:t>
      </w:r>
      <w:r>
        <w:rPr>
          <w:iCs/>
        </w:rPr>
        <w:t xml:space="preserve"> rather than clinical </w:t>
      </w:r>
      <w:r w:rsidR="0072066B">
        <w:rPr>
          <w:iCs/>
        </w:rPr>
        <w:t>care</w:t>
      </w:r>
      <w:r>
        <w:rPr>
          <w:iCs/>
        </w:rPr>
        <w:t>.</w:t>
      </w:r>
    </w:p>
    <w:p w14:paraId="4A34707E" w14:textId="42FB514F" w:rsidR="004A5348" w:rsidRDefault="00643909" w:rsidP="00643909">
      <w:pPr>
        <w:pStyle w:val="ListParagraph"/>
        <w:numPr>
          <w:ilvl w:val="0"/>
          <w:numId w:val="17"/>
        </w:numPr>
        <w:rPr>
          <w:iCs/>
        </w:rPr>
      </w:pPr>
      <w:r>
        <w:rPr>
          <w:iCs/>
        </w:rPr>
        <w:t xml:space="preserve">The exchange of staff was two-way with </w:t>
      </w:r>
      <w:r w:rsidR="004A5348">
        <w:rPr>
          <w:iCs/>
        </w:rPr>
        <w:t xml:space="preserve">simultaneous placements of </w:t>
      </w:r>
      <w:r>
        <w:rPr>
          <w:iCs/>
        </w:rPr>
        <w:t xml:space="preserve">both researchers and </w:t>
      </w:r>
      <w:r w:rsidR="00DB5E60">
        <w:rPr>
          <w:iCs/>
        </w:rPr>
        <w:t>commissioners</w:t>
      </w:r>
      <w:r>
        <w:rPr>
          <w:iCs/>
        </w:rPr>
        <w:t xml:space="preserve"> </w:t>
      </w:r>
      <w:r w:rsidR="004A5348">
        <w:rPr>
          <w:iCs/>
        </w:rPr>
        <w:t xml:space="preserve">creating a boundary spanning team. </w:t>
      </w:r>
    </w:p>
    <w:p w14:paraId="49EDCDC1" w14:textId="44FD0174" w:rsidR="004A5348" w:rsidRDefault="004A5348" w:rsidP="00643909">
      <w:pPr>
        <w:pStyle w:val="ListParagraph"/>
        <w:numPr>
          <w:ilvl w:val="0"/>
          <w:numId w:val="17"/>
        </w:numPr>
        <w:rPr>
          <w:iCs/>
        </w:rPr>
      </w:pPr>
      <w:r>
        <w:rPr>
          <w:iCs/>
        </w:rPr>
        <w:t>The ‘embedded’ element was crucial with KM team members spending at least one day a week in their host organisation.</w:t>
      </w:r>
    </w:p>
    <w:p w14:paraId="5A14F018" w14:textId="190AE457" w:rsidR="00643909" w:rsidRDefault="00643909" w:rsidP="00643909">
      <w:pPr>
        <w:pStyle w:val="ListParagraph"/>
        <w:numPr>
          <w:ilvl w:val="0"/>
          <w:numId w:val="17"/>
        </w:numPr>
        <w:rPr>
          <w:iCs/>
        </w:rPr>
      </w:pPr>
      <w:r>
        <w:rPr>
          <w:iCs/>
        </w:rPr>
        <w:t xml:space="preserve">Evaluation, both internal and independent, was </w:t>
      </w:r>
      <w:r w:rsidR="00CC7371">
        <w:rPr>
          <w:iCs/>
        </w:rPr>
        <w:t>continuous</w:t>
      </w:r>
      <w:r w:rsidR="00E841CA">
        <w:rPr>
          <w:iCs/>
        </w:rPr>
        <w:t>.</w:t>
      </w:r>
    </w:p>
    <w:p w14:paraId="3AB1F46D" w14:textId="77777777" w:rsidR="00257D89" w:rsidRDefault="00257D89" w:rsidP="00257D89">
      <w:pPr>
        <w:pStyle w:val="ListParagraph"/>
        <w:rPr>
          <w:iCs/>
        </w:rPr>
      </w:pPr>
    </w:p>
    <w:p w14:paraId="5B0C5BD2" w14:textId="7B26C451" w:rsidR="00B918CB" w:rsidRDefault="0028095C" w:rsidP="00304BB7">
      <w:pPr>
        <w:rPr>
          <w:iCs/>
        </w:rPr>
      </w:pPr>
      <w:r>
        <w:rPr>
          <w:iCs/>
        </w:rPr>
        <w:lastRenderedPageBreak/>
        <w:t>T</w:t>
      </w:r>
      <w:r w:rsidR="00304BB7">
        <w:rPr>
          <w:iCs/>
        </w:rPr>
        <w:t>he Bristol K</w:t>
      </w:r>
      <w:r w:rsidR="00C52543">
        <w:rPr>
          <w:iCs/>
        </w:rPr>
        <w:t xml:space="preserve">nowledge </w:t>
      </w:r>
      <w:r w:rsidR="00304BB7">
        <w:rPr>
          <w:iCs/>
        </w:rPr>
        <w:t>M</w:t>
      </w:r>
      <w:r w:rsidR="00C52543">
        <w:rPr>
          <w:iCs/>
        </w:rPr>
        <w:t>ob</w:t>
      </w:r>
      <w:r w:rsidR="002D3690">
        <w:rPr>
          <w:iCs/>
        </w:rPr>
        <w:t>i</w:t>
      </w:r>
      <w:r w:rsidR="00C52543">
        <w:rPr>
          <w:iCs/>
        </w:rPr>
        <w:t>lisation</w:t>
      </w:r>
      <w:r w:rsidR="00304BB7">
        <w:rPr>
          <w:iCs/>
        </w:rPr>
        <w:t xml:space="preserve"> team</w:t>
      </w:r>
      <w:r w:rsidR="00F76B44">
        <w:rPr>
          <w:iCs/>
        </w:rPr>
        <w:t xml:space="preserve"> r</w:t>
      </w:r>
      <w:r w:rsidR="00515D2F">
        <w:rPr>
          <w:iCs/>
        </w:rPr>
        <w:t>an</w:t>
      </w:r>
      <w:r w:rsidR="00F76B44">
        <w:rPr>
          <w:iCs/>
        </w:rPr>
        <w:t xml:space="preserve"> from September 2013</w:t>
      </w:r>
      <w:r w:rsidR="001B5916">
        <w:rPr>
          <w:iCs/>
        </w:rPr>
        <w:t xml:space="preserve"> </w:t>
      </w:r>
      <w:r w:rsidR="00F76B44">
        <w:rPr>
          <w:iCs/>
        </w:rPr>
        <w:t>-</w:t>
      </w:r>
      <w:r>
        <w:rPr>
          <w:iCs/>
        </w:rPr>
        <w:t xml:space="preserve"> </w:t>
      </w:r>
      <w:r w:rsidR="00F76B44">
        <w:rPr>
          <w:iCs/>
        </w:rPr>
        <w:t xml:space="preserve">December 2016. </w:t>
      </w:r>
      <w:r w:rsidR="00304BB7">
        <w:rPr>
          <w:iCs/>
        </w:rPr>
        <w:t xml:space="preserve">Over this period, </w:t>
      </w:r>
      <w:r w:rsidR="00257D89">
        <w:rPr>
          <w:iCs/>
        </w:rPr>
        <w:t>four</w:t>
      </w:r>
      <w:r w:rsidR="00304BB7">
        <w:rPr>
          <w:iCs/>
        </w:rPr>
        <w:t xml:space="preserve"> management fellows and </w:t>
      </w:r>
      <w:r w:rsidR="00257D89">
        <w:rPr>
          <w:iCs/>
        </w:rPr>
        <w:t xml:space="preserve">two </w:t>
      </w:r>
      <w:r w:rsidR="00304BB7">
        <w:rPr>
          <w:iCs/>
        </w:rPr>
        <w:t>researchers-in-residence were seconded to the KM team</w:t>
      </w:r>
      <w:r w:rsidR="00553D4C">
        <w:rPr>
          <w:iCs/>
        </w:rPr>
        <w:t xml:space="preserve"> and embedded into an academic primary care unit (management fellows) or Bristol CCG (researchers-in-residence)</w:t>
      </w:r>
      <w:r w:rsidR="00304BB7">
        <w:rPr>
          <w:iCs/>
        </w:rPr>
        <w:t xml:space="preserve">. </w:t>
      </w:r>
      <w:r w:rsidR="00553D4C">
        <w:rPr>
          <w:iCs/>
        </w:rPr>
        <w:t xml:space="preserve"> Management fellows were </w:t>
      </w:r>
      <w:r w:rsidR="00B918CB">
        <w:rPr>
          <w:iCs/>
        </w:rPr>
        <w:t xml:space="preserve">attached to a research group </w:t>
      </w:r>
      <w:r w:rsidR="00553D4C">
        <w:rPr>
          <w:iCs/>
        </w:rPr>
        <w:t xml:space="preserve">and researchers-in-residence were attached to a </w:t>
      </w:r>
      <w:r w:rsidR="00B918CB">
        <w:rPr>
          <w:iCs/>
        </w:rPr>
        <w:t>commissioning team.</w:t>
      </w:r>
      <w:r w:rsidR="001E1900">
        <w:rPr>
          <w:iCs/>
        </w:rPr>
        <w:t xml:space="preserve"> </w:t>
      </w:r>
      <w:r w:rsidR="00304BB7">
        <w:rPr>
          <w:iCs/>
        </w:rPr>
        <w:t xml:space="preserve">They were supported by a university-based communications officer and line managed by </w:t>
      </w:r>
      <w:r w:rsidR="00257D89">
        <w:rPr>
          <w:iCs/>
        </w:rPr>
        <w:t>Lesley</w:t>
      </w:r>
      <w:r w:rsidR="00304BB7">
        <w:rPr>
          <w:iCs/>
        </w:rPr>
        <w:t xml:space="preserve">, a qualitative researcher with twenty years’ experience in policy and change management. </w:t>
      </w:r>
      <w:r w:rsidR="00B80F00">
        <w:rPr>
          <w:iCs/>
        </w:rPr>
        <w:t xml:space="preserve">In 2014, </w:t>
      </w:r>
      <w:r w:rsidR="00304BB7">
        <w:rPr>
          <w:iCs/>
        </w:rPr>
        <w:t>L</w:t>
      </w:r>
      <w:r w:rsidR="00B918CB">
        <w:rPr>
          <w:iCs/>
        </w:rPr>
        <w:t xml:space="preserve">esley </w:t>
      </w:r>
      <w:r w:rsidR="00B80F00">
        <w:rPr>
          <w:iCs/>
        </w:rPr>
        <w:t xml:space="preserve">was </w:t>
      </w:r>
      <w:r w:rsidR="00304BB7">
        <w:rPr>
          <w:iCs/>
        </w:rPr>
        <w:t xml:space="preserve">awarded an NIHR Knowledge Mobilisation Research Fellowship to </w:t>
      </w:r>
      <w:r w:rsidR="00D241C0">
        <w:rPr>
          <w:iCs/>
        </w:rPr>
        <w:t>lead</w:t>
      </w:r>
      <w:r w:rsidR="00FC6B84">
        <w:rPr>
          <w:iCs/>
        </w:rPr>
        <w:t xml:space="preserve"> and </w:t>
      </w:r>
      <w:r w:rsidR="00304BB7">
        <w:rPr>
          <w:iCs/>
        </w:rPr>
        <w:t xml:space="preserve">critically evaluate </w:t>
      </w:r>
      <w:r w:rsidR="00B918CB">
        <w:rPr>
          <w:iCs/>
        </w:rPr>
        <w:t>the KM team</w:t>
      </w:r>
      <w:r w:rsidR="00304BB7">
        <w:rPr>
          <w:iCs/>
        </w:rPr>
        <w:t>. All posts (except L</w:t>
      </w:r>
      <w:r w:rsidR="00B918CB">
        <w:rPr>
          <w:iCs/>
        </w:rPr>
        <w:t>esley</w:t>
      </w:r>
      <w:r w:rsidR="00FC6B84">
        <w:rPr>
          <w:iCs/>
        </w:rPr>
        <w:t>’s</w:t>
      </w:r>
      <w:r w:rsidR="00304BB7">
        <w:rPr>
          <w:iCs/>
        </w:rPr>
        <w:t xml:space="preserve">) were funded with ‘research capacity funding’ managed by APCRC. The annual cost </w:t>
      </w:r>
      <w:r w:rsidR="00321ED4">
        <w:rPr>
          <w:iCs/>
        </w:rPr>
        <w:t>of</w:t>
      </w:r>
      <w:r w:rsidR="00304BB7">
        <w:rPr>
          <w:iCs/>
        </w:rPr>
        <w:t xml:space="preserve"> </w:t>
      </w:r>
      <w:r w:rsidR="00321ED4">
        <w:rPr>
          <w:iCs/>
        </w:rPr>
        <w:t>four part-time</w:t>
      </w:r>
      <w:r w:rsidR="00632C8C">
        <w:rPr>
          <w:iCs/>
        </w:rPr>
        <w:t xml:space="preserve"> KM team members </w:t>
      </w:r>
      <w:r w:rsidR="00321ED4">
        <w:rPr>
          <w:iCs/>
        </w:rPr>
        <w:t xml:space="preserve">plus Lesley’s salary </w:t>
      </w:r>
      <w:r w:rsidR="00304BB7">
        <w:rPr>
          <w:iCs/>
        </w:rPr>
        <w:t xml:space="preserve">was </w:t>
      </w:r>
      <w:r w:rsidR="00905BC1">
        <w:rPr>
          <w:iCs/>
        </w:rPr>
        <w:t>£1</w:t>
      </w:r>
      <w:r w:rsidR="00632C8C">
        <w:rPr>
          <w:iCs/>
        </w:rPr>
        <w:t>5</w:t>
      </w:r>
      <w:r w:rsidR="00905BC1">
        <w:rPr>
          <w:iCs/>
        </w:rPr>
        <w:t>0,000</w:t>
      </w:r>
      <w:r w:rsidR="00304BB7">
        <w:rPr>
          <w:iCs/>
        </w:rPr>
        <w:t>.</w:t>
      </w:r>
      <w:r w:rsidR="00B918CB">
        <w:rPr>
          <w:iCs/>
        </w:rPr>
        <w:t xml:space="preserve"> Table 1</w:t>
      </w:r>
      <w:r w:rsidR="00304BB7">
        <w:rPr>
          <w:iCs/>
        </w:rPr>
        <w:t xml:space="preserve"> summarises the KM team members’ role within their home and seconded organisation, pre-existing experience and specific area of work.</w:t>
      </w:r>
    </w:p>
    <w:p w14:paraId="14B58D84" w14:textId="77777777" w:rsidR="00632C8C" w:rsidRDefault="00632C8C" w:rsidP="00304BB7">
      <w:pPr>
        <w:rPr>
          <w:iCs/>
        </w:rPr>
        <w:sectPr w:rsidR="00632C8C" w:rsidSect="00B918CB">
          <w:footerReference w:type="default" r:id="rId16"/>
          <w:pgSz w:w="11906" w:h="16838"/>
          <w:pgMar w:top="1440" w:right="1440" w:bottom="1440" w:left="1440" w:header="708" w:footer="708" w:gutter="0"/>
          <w:cols w:space="708"/>
          <w:docGrid w:linePitch="360"/>
        </w:sectPr>
      </w:pPr>
    </w:p>
    <w:p w14:paraId="5ACE8C6C" w14:textId="40EDE5F9" w:rsidR="00837B27" w:rsidRDefault="00837B27" w:rsidP="00837B27">
      <w:pPr>
        <w:pStyle w:val="Heading2"/>
      </w:pPr>
      <w:r>
        <w:lastRenderedPageBreak/>
        <w:t>Theoretical conceptualisation</w:t>
      </w:r>
    </w:p>
    <w:p w14:paraId="7F3EDFDC" w14:textId="79446F03" w:rsidR="00C00749" w:rsidRPr="00C00749" w:rsidRDefault="00C00749" w:rsidP="00C00749">
      <w:r w:rsidRPr="00C00749">
        <w:rPr>
          <w:iCs/>
        </w:rPr>
        <w:t xml:space="preserve">In establishing the KM team, </w:t>
      </w:r>
      <w:r w:rsidR="00820208">
        <w:rPr>
          <w:iCs/>
        </w:rPr>
        <w:t xml:space="preserve">members </w:t>
      </w:r>
      <w:r w:rsidRPr="00C00749">
        <w:rPr>
          <w:iCs/>
        </w:rPr>
        <w:t>acted as</w:t>
      </w:r>
      <w:r w:rsidR="00C91F46" w:rsidRPr="00C00749">
        <w:rPr>
          <w:iCs/>
        </w:rPr>
        <w:t xml:space="preserve"> </w:t>
      </w:r>
      <w:r w:rsidR="00FE6FC7" w:rsidRPr="00C00749">
        <w:rPr>
          <w:iCs/>
        </w:rPr>
        <w:t>‘knowledge brokers’</w:t>
      </w:r>
      <w:r w:rsidRPr="00C00749">
        <w:rPr>
          <w:iCs/>
        </w:rPr>
        <w:t xml:space="preserve"> </w:t>
      </w:r>
      <w:r w:rsidR="00C91F46" w:rsidRPr="00C00749">
        <w:rPr>
          <w:iCs/>
        </w:rPr>
        <w:t xml:space="preserve">to </w:t>
      </w:r>
      <w:r w:rsidR="00FE6FC7" w:rsidRPr="00C00749">
        <w:rPr>
          <w:rFonts w:cs="Arial"/>
          <w:szCs w:val="24"/>
        </w:rPr>
        <w:t xml:space="preserve">“facilitate, mediate and negotiate” </w:t>
      </w:r>
      <w:r w:rsidR="00FE6FC7" w:rsidRPr="00C00749">
        <w:rPr>
          <w:rFonts w:cs="Arial"/>
          <w:szCs w:val="24"/>
        </w:rPr>
        <w:fldChar w:fldCharType="begin"/>
      </w:r>
      <w:r w:rsidR="00AE3A7D">
        <w:rPr>
          <w:rFonts w:cs="Arial"/>
          <w:szCs w:val="24"/>
        </w:rPr>
        <w:instrText xml:space="preserve"> ADDIN EN.CITE &lt;EndNote&gt;&lt;Cite&gt;&lt;Author&gt;Lomas&lt;/Author&gt;&lt;Year&gt;2007&lt;/Year&gt;&lt;RecNum&gt;826&lt;/RecNum&gt;&lt;DisplayText&gt;(Lomas, 2007)&lt;/DisplayText&gt;&lt;record&gt;&lt;rec-number&gt;826&lt;/rec-number&gt;&lt;foreign-keys&gt;&lt;key app="EN" db-id="r2drx9tfh929f5edwpx5vwxqptr9twsart0z" timestamp="1354554138"&gt;826&lt;/key&gt;&lt;/foreign-keys&gt;&lt;ref-type name="Journal Article"&gt;17&lt;/ref-type&gt;&lt;contributors&gt;&lt;authors&gt;&lt;author&gt;Lomas,J.&lt;/author&gt;&lt;/authors&gt;&lt;/contributors&gt;&lt;titles&gt;&lt;title&gt;The in-between world of knowledge brokering&lt;/title&gt;&lt;secondary-title&gt;BMJ&lt;/secondary-title&gt;&lt;/titles&gt;&lt;periodical&gt;&lt;full-title&gt;BMJ&lt;/full-title&gt;&lt;/periodical&gt;&lt;pages&gt;129-132&lt;/pages&gt;&lt;volume&gt;334&lt;/volume&gt;&lt;reprint-edition&gt;Not in File&lt;/reprint-edition&gt;&lt;keywords&gt;&lt;keyword&gt;Knowledge&lt;/keyword&gt;&lt;keyword&gt;knowledge brokering&lt;/keyword&gt;&lt;/keywords&gt;&lt;dates&gt;&lt;year&gt;2007&lt;/year&gt;&lt;pub-dates&gt;&lt;date&gt;2007&lt;/date&gt;&lt;/pub-dates&gt;&lt;/dates&gt;&lt;label&gt;841&lt;/label&gt;&lt;urls&gt;&lt;related-urls&gt;&lt;url&gt;&lt;style face="underline" font="default" size="100%"&gt;http://www.bmj.com/cgi/content/full/334/7585/129&lt;/style&gt;&lt;/url&gt;&lt;/related-urls&gt;&lt;/urls&gt;&lt;/record&gt;&lt;/Cite&gt;&lt;/EndNote&gt;</w:instrText>
      </w:r>
      <w:r w:rsidR="00FE6FC7" w:rsidRPr="00C00749">
        <w:rPr>
          <w:rFonts w:cs="Arial"/>
          <w:szCs w:val="24"/>
        </w:rPr>
        <w:fldChar w:fldCharType="separate"/>
      </w:r>
      <w:r w:rsidR="00AE3A7D">
        <w:rPr>
          <w:rFonts w:cs="Arial"/>
          <w:noProof/>
          <w:szCs w:val="24"/>
        </w:rPr>
        <w:t>(Lomas, 2007)</w:t>
      </w:r>
      <w:r w:rsidR="00FE6FC7" w:rsidRPr="00C00749">
        <w:rPr>
          <w:rFonts w:cs="Arial"/>
          <w:szCs w:val="24"/>
        </w:rPr>
        <w:fldChar w:fldCharType="end"/>
      </w:r>
      <w:r w:rsidR="00E5331F" w:rsidRPr="00C00749">
        <w:rPr>
          <w:rFonts w:cs="Arial"/>
          <w:szCs w:val="24"/>
        </w:rPr>
        <w:t xml:space="preserve"> </w:t>
      </w:r>
      <w:r w:rsidR="00005D4B">
        <w:rPr>
          <w:rFonts w:cs="Arial"/>
          <w:szCs w:val="24"/>
        </w:rPr>
        <w:t>the</w:t>
      </w:r>
      <w:r w:rsidR="00C91F46" w:rsidRPr="00C00749">
        <w:rPr>
          <w:rFonts w:cs="Arial"/>
          <w:szCs w:val="24"/>
        </w:rPr>
        <w:t xml:space="preserve"> </w:t>
      </w:r>
      <w:r w:rsidR="00E5331F" w:rsidRPr="00C00749">
        <w:rPr>
          <w:rFonts w:cs="Arial"/>
          <w:szCs w:val="24"/>
        </w:rPr>
        <w:t>creat</w:t>
      </w:r>
      <w:r w:rsidR="00005D4B">
        <w:rPr>
          <w:rFonts w:cs="Arial"/>
          <w:szCs w:val="24"/>
        </w:rPr>
        <w:t>ion of</w:t>
      </w:r>
      <w:r w:rsidR="00E5331F" w:rsidRPr="00C00749">
        <w:rPr>
          <w:rFonts w:cs="Arial"/>
          <w:szCs w:val="24"/>
        </w:rPr>
        <w:t xml:space="preserve"> </w:t>
      </w:r>
      <w:r w:rsidR="00FE6FC7" w:rsidRPr="00C00749">
        <w:rPr>
          <w:rFonts w:cs="Arial"/>
          <w:szCs w:val="24"/>
        </w:rPr>
        <w:t>“productive relationships”</w:t>
      </w:r>
      <w:r w:rsidR="00C91F46" w:rsidRPr="00C00749">
        <w:rPr>
          <w:rFonts w:cs="Arial"/>
          <w:szCs w:val="24"/>
        </w:rPr>
        <w:t xml:space="preserve"> </w:t>
      </w:r>
      <w:r w:rsidR="00FE6FC7" w:rsidRPr="00C00749">
        <w:rPr>
          <w:rFonts w:cs="Arial"/>
          <w:szCs w:val="24"/>
        </w:rPr>
        <w:fldChar w:fldCharType="begin"/>
      </w:r>
      <w:r w:rsidR="00AE3A7D">
        <w:rPr>
          <w:rFonts w:cs="Arial"/>
          <w:szCs w:val="24"/>
        </w:rPr>
        <w:instrText xml:space="preserve"> ADDIN EN.CITE &lt;EndNote&gt;&lt;Cite&gt;&lt;Author&gt;Dwan&lt;/Author&gt;&lt;Year&gt;2013&lt;/Year&gt;&lt;RecNum&gt;1222&lt;/RecNum&gt;&lt;DisplayText&gt;(Dwan and McInnes, 2013)&lt;/DisplayText&gt;&lt;record&gt;&lt;rec-number&gt;1222&lt;/rec-number&gt;&lt;foreign-keys&gt;&lt;key app="EN" db-id="r2drx9tfh929f5edwpx5vwxqptr9twsart0z" timestamp="1377181286"&gt;1222&lt;/key&gt;&lt;/foreign-keys&gt;&lt;ref-type name="Journal Article"&gt;17&lt;/ref-type&gt;&lt;contributors&gt;&lt;authors&gt;&lt;author&gt;Dwan, K.&lt;/author&gt;&lt;author&gt;McInnes, P.&lt;/author&gt;&lt;/authors&gt;&lt;/contributors&gt;&lt;titles&gt;&lt;title&gt;Increasing the inﬂuence of one’s research on policy&lt;/title&gt;&lt;secondary-title&gt;Australian Health Review&lt;/secondary-title&gt;&lt;/titles&gt;&lt;periodical&gt;&lt;full-title&gt;Australian Health Review&lt;/full-title&gt;&lt;/periodical&gt;&lt;pages&gt;194-198&lt;/pages&gt;&lt;volume&gt;37&lt;/volume&gt;&lt;dates&gt;&lt;year&gt;2013&lt;/year&gt;&lt;/dates&gt;&lt;urls&gt;&lt;/urls&gt;&lt;electronic-resource-num&gt;http://dx.doi.org/10.1071/AH12158&lt;/electronic-resource-num&gt;&lt;/record&gt;&lt;/Cite&gt;&lt;/EndNote&gt;</w:instrText>
      </w:r>
      <w:r w:rsidR="00FE6FC7" w:rsidRPr="00C00749">
        <w:rPr>
          <w:rFonts w:cs="Arial"/>
          <w:szCs w:val="24"/>
        </w:rPr>
        <w:fldChar w:fldCharType="separate"/>
      </w:r>
      <w:r w:rsidR="00AE3A7D">
        <w:rPr>
          <w:rFonts w:cs="Arial"/>
          <w:noProof/>
          <w:szCs w:val="24"/>
        </w:rPr>
        <w:t>(Dwan and McInnes, 2013)</w:t>
      </w:r>
      <w:r w:rsidR="00FE6FC7" w:rsidRPr="00C00749">
        <w:rPr>
          <w:rFonts w:cs="Arial"/>
          <w:szCs w:val="24"/>
        </w:rPr>
        <w:fldChar w:fldCharType="end"/>
      </w:r>
      <w:r w:rsidR="00C91F46" w:rsidRPr="00C00749">
        <w:rPr>
          <w:rFonts w:cs="Arial"/>
          <w:szCs w:val="24"/>
        </w:rPr>
        <w:t xml:space="preserve"> between researchers and commissioners</w:t>
      </w:r>
      <w:r w:rsidR="00CB3949" w:rsidRPr="00C00749">
        <w:rPr>
          <w:rFonts w:cs="Arial"/>
          <w:szCs w:val="24"/>
        </w:rPr>
        <w:t xml:space="preserve">. </w:t>
      </w:r>
      <w:r w:rsidRPr="00C00749">
        <w:rPr>
          <w:rFonts w:cs="Arial"/>
          <w:szCs w:val="24"/>
        </w:rPr>
        <w:t>Several other concepts were also useful including:</w:t>
      </w:r>
      <w:r w:rsidR="00C91F46" w:rsidRPr="00C00749">
        <w:rPr>
          <w:rFonts w:cs="Arial"/>
          <w:szCs w:val="24"/>
        </w:rPr>
        <w:t xml:space="preserve"> </w:t>
      </w:r>
    </w:p>
    <w:p w14:paraId="59613715" w14:textId="569A10D5" w:rsidR="00C00749" w:rsidRDefault="003D29EF" w:rsidP="00C00749">
      <w:pPr>
        <w:pStyle w:val="ListParagraph"/>
        <w:numPr>
          <w:ilvl w:val="0"/>
          <w:numId w:val="20"/>
        </w:numPr>
      </w:pPr>
      <w:r w:rsidRPr="003D29EF">
        <w:t>the socialization of knowledge</w:t>
      </w:r>
      <w:r w:rsidR="008D4A85">
        <w:t xml:space="preserve"> </w:t>
      </w:r>
      <w:r w:rsidR="009E55FD">
        <w:t xml:space="preserve">whereby </w:t>
      </w:r>
      <w:r w:rsidR="00C00749">
        <w:t xml:space="preserve">knowledge </w:t>
      </w:r>
      <w:r w:rsidR="008D4A85">
        <w:t xml:space="preserve">flows in social networks </w:t>
      </w:r>
      <w:r w:rsidR="008D4A85" w:rsidRPr="008D4A85">
        <w:fldChar w:fldCharType="begin"/>
      </w:r>
      <w:r w:rsidR="00AE3A7D">
        <w:instrText xml:space="preserve"> ADDIN EN.CITE &lt;EndNote&gt;&lt;Cite&gt;&lt;Author&gt;Brown&lt;/Author&gt;&lt;Year&gt;2000&lt;/Year&gt;&lt;RecNum&gt;1295&lt;/RecNum&gt;&lt;DisplayText&gt;(Brown and Duguid, 2000)&lt;/DisplayText&gt;&lt;record&gt;&lt;rec-number&gt;1295&lt;/rec-number&gt;&lt;foreign-keys&gt;&lt;key app="EN" db-id="r2drx9tfh929f5edwpx5vwxqptr9twsart0z" timestamp="1398605512"&gt;1295&lt;/key&gt;&lt;/foreign-keys&gt;&lt;ref-type name="Book"&gt;6&lt;/ref-type&gt;&lt;contributors&gt;&lt;authors&gt;&lt;author&gt;Brown, J.&lt;/author&gt;&lt;author&gt;Duguid, P,&lt;/author&gt;&lt;/authors&gt;&lt;/contributors&gt;&lt;titles&gt;&lt;title&gt;The social life of information  &lt;/title&gt;&lt;/titles&gt;&lt;dates&gt;&lt;year&gt;2000&lt;/year&gt;&lt;/dates&gt;&lt;pub-location&gt;Boston Mass USA&lt;/pub-location&gt;&lt;publisher&gt;Harvard Business School Press&lt;/publisher&gt;&lt;urls&gt;&lt;/urls&gt;&lt;/record&gt;&lt;/Cite&gt;&lt;/EndNote&gt;</w:instrText>
      </w:r>
      <w:r w:rsidR="008D4A85" w:rsidRPr="008D4A85">
        <w:fldChar w:fldCharType="separate"/>
      </w:r>
      <w:r w:rsidR="00AE3A7D">
        <w:rPr>
          <w:noProof/>
        </w:rPr>
        <w:t>(Brown and Duguid, 2000)</w:t>
      </w:r>
      <w:r w:rsidR="008D4A85" w:rsidRPr="008D4A85">
        <w:fldChar w:fldCharType="end"/>
      </w:r>
      <w:r w:rsidRPr="003D29EF">
        <w:t xml:space="preserve"> </w:t>
      </w:r>
    </w:p>
    <w:p w14:paraId="55D230E5" w14:textId="187758B4" w:rsidR="00C00749" w:rsidRDefault="00C91F46" w:rsidP="00C00749">
      <w:pPr>
        <w:pStyle w:val="ListParagraph"/>
        <w:numPr>
          <w:ilvl w:val="0"/>
          <w:numId w:val="20"/>
        </w:numPr>
      </w:pPr>
      <w:r w:rsidRPr="00C00749">
        <w:rPr>
          <w:rFonts w:cs="Arial"/>
          <w:szCs w:val="24"/>
        </w:rPr>
        <w:t>communities of practice</w:t>
      </w:r>
      <w:r w:rsidR="00C00749" w:rsidRPr="00C00749">
        <w:rPr>
          <w:rFonts w:cs="Arial"/>
          <w:szCs w:val="24"/>
        </w:rPr>
        <w:t xml:space="preserve"> </w:t>
      </w:r>
      <w:r w:rsidR="00B63ECC">
        <w:rPr>
          <w:rFonts w:cs="Arial"/>
          <w:szCs w:val="24"/>
        </w:rPr>
        <w:t>(</w:t>
      </w:r>
      <w:proofErr w:type="spellStart"/>
      <w:r w:rsidR="00B63ECC">
        <w:rPr>
          <w:rFonts w:cs="Arial"/>
          <w:szCs w:val="24"/>
        </w:rPr>
        <w:t>CoP</w:t>
      </w:r>
      <w:proofErr w:type="spellEnd"/>
      <w:r w:rsidR="00B63ECC">
        <w:rPr>
          <w:rFonts w:cs="Arial"/>
          <w:szCs w:val="24"/>
        </w:rPr>
        <w:t xml:space="preserve">) </w:t>
      </w:r>
      <w:r w:rsidR="00761CD2">
        <w:rPr>
          <w:rFonts w:cs="Arial"/>
          <w:szCs w:val="24"/>
        </w:rPr>
        <w:t>when</w:t>
      </w:r>
      <w:r w:rsidR="00C00749" w:rsidRPr="00C00749">
        <w:t xml:space="preserve">  “groups of people who share a common set of problems or passion about a topic deepen their knowledge and expertise by interacting on an ongoing basis” </w:t>
      </w:r>
      <w:r w:rsidR="00C00749" w:rsidRPr="00C00749">
        <w:fldChar w:fldCharType="begin"/>
      </w:r>
      <w:r w:rsidR="00AE3A7D">
        <w:instrText xml:space="preserve"> ADDIN EN.CITE &lt;EndNote&gt;&lt;Cite&gt;&lt;Author&gt;Wenger&lt;/Author&gt;&lt;Year&gt;2002&lt;/Year&gt;&lt;RecNum&gt;1261&lt;/RecNum&gt;&lt;DisplayText&gt;(Wenger et al., 2002)&lt;/DisplayText&gt;&lt;record&gt;&lt;rec-number&gt;1261&lt;/rec-number&gt;&lt;foreign-keys&gt;&lt;key app="EN" db-id="r2drx9tfh929f5edwpx5vwxqptr9twsart0z" timestamp="1385747284"&gt;1261&lt;/key&gt;&lt;/foreign-keys&gt;&lt;ref-type name="Book"&gt;6&lt;/ref-type&gt;&lt;contributors&gt;&lt;authors&gt;&lt;author&gt;Wenger, E.&lt;/author&gt;&lt;author&gt;McDermott, R.&lt;/author&gt;&lt;author&gt;Snyder, W.&lt;/author&gt;&lt;/authors&gt;&lt;/contributors&gt;&lt;titles&gt;&lt;title&gt;Cultivating communities of practice&lt;/title&gt;&lt;/titles&gt;&lt;keywords&gt;&lt;keyword&gt;knowledge&lt;/keyword&gt;&lt;/keywords&gt;&lt;dates&gt;&lt;year&gt;2002&lt;/year&gt;&lt;/dates&gt;&lt;pub-location&gt;Boston Mass USA&lt;/pub-location&gt;&lt;publisher&gt;Harvard Business School Press&lt;/publisher&gt;&lt;urls&gt;&lt;/urls&gt;&lt;/record&gt;&lt;/Cite&gt;&lt;/EndNote&gt;</w:instrText>
      </w:r>
      <w:r w:rsidR="00C00749" w:rsidRPr="00C00749">
        <w:fldChar w:fldCharType="separate"/>
      </w:r>
      <w:r w:rsidR="00AE3A7D">
        <w:rPr>
          <w:noProof/>
        </w:rPr>
        <w:t>(Wenger et al., 2002)</w:t>
      </w:r>
      <w:r w:rsidR="00C00749" w:rsidRPr="00C00749">
        <w:fldChar w:fldCharType="end"/>
      </w:r>
      <w:r w:rsidR="00C00749">
        <w:t xml:space="preserve"> </w:t>
      </w:r>
    </w:p>
    <w:p w14:paraId="4755FD81" w14:textId="3A6EB59F" w:rsidR="00CF040D" w:rsidRDefault="00F06B98" w:rsidP="00C00749">
      <w:pPr>
        <w:pStyle w:val="ListParagraph"/>
        <w:numPr>
          <w:ilvl w:val="0"/>
          <w:numId w:val="20"/>
        </w:numPr>
      </w:pPr>
      <w:r>
        <w:t>c</w:t>
      </w:r>
      <w:r w:rsidR="00B04B64">
        <w:t>o</w:t>
      </w:r>
      <w:r>
        <w:t>-</w:t>
      </w:r>
      <w:r w:rsidR="00B04B64">
        <w:t>production</w:t>
      </w:r>
      <w:r>
        <w:t xml:space="preserve"> or ‘engaged scholarship’ which is a participative form of research that involves others </w:t>
      </w:r>
      <w:r w:rsidR="002E2419">
        <w:t xml:space="preserve">as </w:t>
      </w:r>
      <w:r w:rsidR="00D241C0">
        <w:t>authentic</w:t>
      </w:r>
      <w:r w:rsidR="002E2419">
        <w:t xml:space="preserve"> </w:t>
      </w:r>
      <w:r>
        <w:t xml:space="preserve">partners in the research process </w:t>
      </w:r>
      <w:r>
        <w:fldChar w:fldCharType="begin"/>
      </w:r>
      <w:r w:rsidR="00AE3A7D">
        <w:instrText xml:space="preserve"> ADDIN EN.CITE &lt;EndNote&gt;&lt;Cite&gt;&lt;Author&gt;Van de Ven&lt;/Author&gt;&lt;Year&gt;2007&lt;/Year&gt;&lt;RecNum&gt;1339&lt;/RecNum&gt;&lt;DisplayText&gt;(Van de Ven, 2007)&lt;/DisplayText&gt;&lt;record&gt;&lt;rec-number&gt;1339&lt;/rec-number&gt;&lt;foreign-keys&gt;&lt;key app="EN" db-id="r2drx9tfh929f5edwpx5vwxqptr9twsart0z" timestamp="1415214919"&gt;1339&lt;/key&gt;&lt;/foreign-keys&gt;&lt;ref-type name="Book"&gt;6&lt;/ref-type&gt;&lt;contributors&gt;&lt;authors&gt;&lt;author&gt;Van de Ven, A,&lt;/author&gt;&lt;/authors&gt;&lt;/contributors&gt;&lt;titles&gt;&lt;title&gt; Engaged Scholarship: A Guide for Organizational and Social Research&lt;/title&gt;&lt;/titles&gt;&lt;dates&gt;&lt;year&gt;2007&lt;/year&gt;&lt;/dates&gt;&lt;pub-location&gt;Oxford&lt;/pub-location&gt;&lt;publisher&gt;Oxford University Press&lt;/publisher&gt;&lt;urls&gt;&lt;/urls&gt;&lt;/record&gt;&lt;/Cite&gt;&lt;/EndNote&gt;</w:instrText>
      </w:r>
      <w:r>
        <w:fldChar w:fldCharType="separate"/>
      </w:r>
      <w:r w:rsidR="00AE3A7D">
        <w:rPr>
          <w:noProof/>
        </w:rPr>
        <w:t>(Van de Ven, 2007)</w:t>
      </w:r>
      <w:r>
        <w:fldChar w:fldCharType="end"/>
      </w:r>
    </w:p>
    <w:p w14:paraId="57DBC803" w14:textId="4F727FE4" w:rsidR="005E17A3" w:rsidRDefault="003A28DD" w:rsidP="005E17A3">
      <w:pPr>
        <w:pStyle w:val="ListParagraph"/>
        <w:numPr>
          <w:ilvl w:val="0"/>
          <w:numId w:val="20"/>
        </w:numPr>
      </w:pPr>
      <w:r>
        <w:t>change management</w:t>
      </w:r>
      <w:r w:rsidR="00C9741C">
        <w:t xml:space="preserve"> principles such as starting small and working with the most fertile areas </w:t>
      </w:r>
      <w:r w:rsidR="00C9741C">
        <w:fldChar w:fldCharType="begin"/>
      </w:r>
      <w:r w:rsidR="00AE3A7D">
        <w:instrText xml:space="preserve"> ADDIN EN.CITE &lt;EndNote&gt;&lt;Cite&gt;&lt;Author&gt;Wye&lt;/Author&gt;&lt;Year&gt;2001&lt;/Year&gt;&lt;RecNum&gt;481&lt;/RecNum&gt;&lt;DisplayText&gt;(Wye and McClenahan, 2001, Evans and Haines, 2000)&lt;/DisplayText&gt;&lt;record&gt;&lt;rec-number&gt;481&lt;/rec-number&gt;&lt;foreign-keys&gt;&lt;key app="EN" db-id="r2drx9tfh929f5edwpx5vwxqptr9twsart0z" timestamp="1354554132"&gt;481&lt;/key&gt;&lt;/foreign-keys&gt;&lt;ref-type name="Report"&gt;27&lt;/ref-type&gt;&lt;contributors&gt;&lt;authors&gt;&lt;author&gt;Wye,L.&lt;/author&gt;&lt;author&gt;McClenahan,J.&lt;/author&gt;&lt;/authors&gt;&lt;tertiary-authors&gt;&lt;author&gt;King&amp;apos;s Fund&lt;/author&gt;&lt;/tertiary-authors&gt;&lt;/contributors&gt;&lt;titles&gt;&lt;title&gt;Getting better with evidence&lt;/title&gt;&lt;/titles&gt;&lt;dates&gt;&lt;year&gt;2001&lt;/year&gt;&lt;/dates&gt;&lt;pub-location&gt;London&lt;/pub-location&gt;&lt;label&gt;488&lt;/label&gt;&lt;urls&gt;&lt;/urls&gt;&lt;/record&gt;&lt;/Cite&gt;&lt;Cite&gt;&lt;Author&gt;Evans&lt;/Author&gt;&lt;Year&gt;2000&lt;/Year&gt;&lt;RecNum&gt;892&lt;/RecNum&gt;&lt;record&gt;&lt;rec-number&gt;892&lt;/rec-number&gt;&lt;foreign-keys&gt;&lt;key app="EN" db-id="r2drx9tfh929f5edwpx5vwxqptr9twsart0z" timestamp="1354554140"&gt;892&lt;/key&gt;&lt;/foreign-keys&gt;&lt;ref-type name="Book"&gt;6&lt;/ref-type&gt;&lt;contributors&gt;&lt;authors&gt;&lt;author&gt;Evans,D.&lt;/author&gt;&lt;author&gt;Haines,A.&lt;/author&gt;&lt;/authors&gt;&lt;/contributors&gt;&lt;titles&gt;&lt;title&gt;Implementing evidence based changes in healthcare&lt;/title&gt;&lt;/titles&gt;&lt;reprint-edition&gt;Not in File&lt;/reprint-edition&gt;&lt;dates&gt;&lt;year&gt;2000&lt;/year&gt;&lt;pub-dates&gt;&lt;date&gt;2000&lt;/date&gt;&lt;/pub-dates&gt;&lt;/dates&gt;&lt;pub-location&gt;Abingdon&lt;/pub-location&gt;&lt;publisher&gt;Oxford University Press&lt;/publisher&gt;&lt;label&gt;909&lt;/label&gt;&lt;urls&gt;&lt;/urls&gt;&lt;/record&gt;&lt;/Cite&gt;&lt;/EndNote&gt;</w:instrText>
      </w:r>
      <w:r w:rsidR="00C9741C">
        <w:fldChar w:fldCharType="separate"/>
      </w:r>
      <w:r w:rsidR="00AE3A7D">
        <w:rPr>
          <w:noProof/>
        </w:rPr>
        <w:t>(Wye and McClenahan, 2001, Evans and Haines, 2000)</w:t>
      </w:r>
      <w:r w:rsidR="00C9741C">
        <w:fldChar w:fldCharType="end"/>
      </w:r>
      <w:r w:rsidR="00C9741C">
        <w:t xml:space="preserve">. </w:t>
      </w:r>
    </w:p>
    <w:p w14:paraId="1CE92931" w14:textId="65E38B81" w:rsidR="00467049" w:rsidRDefault="005E17A3" w:rsidP="001B5916">
      <w:pPr>
        <w:pStyle w:val="ListParagraph"/>
        <w:numPr>
          <w:ilvl w:val="0"/>
          <w:numId w:val="20"/>
        </w:numPr>
      </w:pPr>
      <w:r>
        <w:t>‘</w:t>
      </w:r>
      <w:proofErr w:type="spellStart"/>
      <w:r>
        <w:t>mindlines</w:t>
      </w:r>
      <w:proofErr w:type="spellEnd"/>
      <w:r>
        <w:t xml:space="preserve">’ which suggests that professionals meld various sources of knowledge (e.g. guidelines, experiential, tacit) through dialogue with others to </w:t>
      </w:r>
      <w:r w:rsidRPr="00E75250">
        <w:t>collectively mak</w:t>
      </w:r>
      <w:r w:rsidR="00E510FA">
        <w:t>e</w:t>
      </w:r>
      <w:r w:rsidRPr="00E75250">
        <w:t xml:space="preserve"> sense of new ideas and chang</w:t>
      </w:r>
      <w:r>
        <w:t>e</w:t>
      </w:r>
      <w:r w:rsidRPr="00E75250">
        <w:t xml:space="preserve"> </w:t>
      </w:r>
      <w:r>
        <w:t>behaviour</w:t>
      </w:r>
      <w:r w:rsidR="00E510FA">
        <w:t xml:space="preserve"> </w:t>
      </w:r>
      <w:r w:rsidR="00E510FA">
        <w:fldChar w:fldCharType="begin"/>
      </w:r>
      <w:r w:rsidR="00AE3A7D">
        <w:instrText xml:space="preserve"> ADDIN EN.CITE &lt;EndNote&gt;&lt;Cite&gt;&lt;Author&gt;Gabbay&lt;/Author&gt;&lt;Year&gt;2004&lt;/Year&gt;&lt;RecNum&gt;265&lt;/RecNum&gt;&lt;DisplayText&gt;(Gabbay and le May, 2004)&lt;/DisplayText&gt;&lt;record&gt;&lt;rec-number&gt;265&lt;/rec-number&gt;&lt;foreign-keys&gt;&lt;key app="EN" db-id="r2drx9tfh929f5edwpx5vwxqptr9twsart0z" timestamp="1354554129"&gt;265&lt;/key&gt;&lt;/foreign-keys&gt;&lt;ref-type name="Journal Article"&gt;17&lt;/ref-type&gt;&lt;contributors&gt;&lt;authors&gt;&lt;author&gt;Gabbay,J.&lt;/author&gt;&lt;author&gt;le May,A.&lt;/author&gt;&lt;/authors&gt;&lt;/contributors&gt;&lt;titles&gt;&lt;title&gt;Evidence based guidelines or collectively constructed &amp;quot;mindlines?&amp;quot; Ethnographic study of knowledge management in primary care&lt;/title&gt;&lt;secondary-title&gt;BMJ&lt;/secondary-title&gt;&lt;/titles&gt;&lt;periodical&gt;&lt;full-title&gt;BMJ&lt;/full-title&gt;&lt;/periodical&gt;&lt;pages&gt;1013-1018&lt;/pages&gt;&lt;volume&gt;329&lt;/volume&gt;&lt;reprint-edition&gt;Not in File&lt;/reprint-edition&gt;&lt;keywords&gt;&lt;keyword&gt;demand&lt;/keyword&gt;&lt;keyword&gt;Doctors&lt;/keyword&gt;&lt;keyword&gt;EBM&lt;/keyword&gt;&lt;keyword&gt;interview&lt;/keyword&gt;&lt;keyword&gt;Knowledge&lt;/keyword&gt;&lt;keyword&gt;observation&lt;/keyword&gt;&lt;keyword&gt;practitioners&lt;/keyword&gt;&lt;keyword&gt;primary care&lt;/keyword&gt;&lt;keyword&gt;research&lt;/keyword&gt;&lt;/keywords&gt;&lt;dates&gt;&lt;year&gt;2004&lt;/year&gt;&lt;/dates&gt;&lt;label&gt;266&lt;/label&gt;&lt;urls&gt;&lt;/urls&gt;&lt;/record&gt;&lt;/Cite&gt;&lt;/EndNote&gt;</w:instrText>
      </w:r>
      <w:r w:rsidR="00E510FA">
        <w:fldChar w:fldCharType="separate"/>
      </w:r>
      <w:r w:rsidR="00AE3A7D">
        <w:rPr>
          <w:noProof/>
        </w:rPr>
        <w:t>(Gabbay and le May, 2004)</w:t>
      </w:r>
      <w:r w:rsidR="00E510FA">
        <w:fldChar w:fldCharType="end"/>
      </w:r>
      <w:r w:rsidR="00E510FA">
        <w:t>.</w:t>
      </w:r>
      <w:r w:rsidR="00CF79D1">
        <w:t xml:space="preserve"> </w:t>
      </w:r>
      <w:proofErr w:type="spellStart"/>
      <w:r w:rsidR="00CF79D1">
        <w:t>Mindlines</w:t>
      </w:r>
      <w:proofErr w:type="spellEnd"/>
      <w:r w:rsidR="00CF79D1">
        <w:t xml:space="preserve"> are a form of ‘knowledge-in-practice-in-context’ whereby professionals move from simple understanding to sophisticated application of knowledge</w:t>
      </w:r>
      <w:r w:rsidR="00E510FA">
        <w:t xml:space="preserve"> integrating</w:t>
      </w:r>
      <w:r w:rsidR="00E510FA" w:rsidRPr="00E510FA">
        <w:t xml:space="preserve"> </w:t>
      </w:r>
      <w:r w:rsidR="00E510FA" w:rsidRPr="00467049">
        <w:t>the full range of demands and constraints tha</w:t>
      </w:r>
      <w:r w:rsidR="00E510FA">
        <w:t xml:space="preserve">t affect decisions within a particular set of circumstances </w:t>
      </w:r>
      <w:r w:rsidR="00E510FA">
        <w:fldChar w:fldCharType="begin"/>
      </w:r>
      <w:r w:rsidR="00AE3A7D">
        <w:instrText xml:space="preserve"> ADDIN EN.CITE &lt;EndNote&gt;&lt;Cite&gt;&lt;Author&gt;Gabbay&lt;/Author&gt;&lt;Year&gt;2011&lt;/Year&gt;&lt;RecNum&gt;1138&lt;/RecNum&gt;&lt;DisplayText&gt;(Gabbay and le May A, 2011)&lt;/DisplayText&gt;&lt;record&gt;&lt;rec-number&gt;1138&lt;/rec-number&gt;&lt;foreign-keys&gt;&lt;key app="EN" db-id="r2drx9tfh929f5edwpx5vwxqptr9twsart0z" timestamp="1365413634"&gt;1138&lt;/key&gt;&lt;/foreign-keys&gt;&lt;ref-type name="Book"&gt;6&lt;/ref-type&gt;&lt;contributors&gt;&lt;authors&gt;&lt;author&gt;Gabbay, J.&lt;/author&gt;&lt;author&gt;le May A,&lt;/author&gt;&lt;/authors&gt;&lt;/contributors&gt;&lt;titles&gt;&lt;title&gt;Practice-Based Evidence for Healthcare&lt;/title&gt;&lt;/titles&gt;&lt;dates&gt;&lt;year&gt;2011&lt;/year&gt;&lt;/dates&gt;&lt;pub-location&gt;Oxford&lt;/pub-location&gt;&lt;publisher&gt;Routledge&lt;/publisher&gt;&lt;urls&gt;&lt;/urls&gt;&lt;/record&gt;&lt;/Cite&gt;&lt;/EndNote&gt;</w:instrText>
      </w:r>
      <w:r w:rsidR="00E510FA">
        <w:fldChar w:fldCharType="separate"/>
      </w:r>
      <w:r w:rsidR="00AE3A7D">
        <w:rPr>
          <w:noProof/>
        </w:rPr>
        <w:t>(Gabbay and le May A, 2011)</w:t>
      </w:r>
      <w:r w:rsidR="00E510FA">
        <w:fldChar w:fldCharType="end"/>
      </w:r>
      <w:r w:rsidR="00E510FA">
        <w:t>. This more complex, often unconscious decision-making demonstrates ‘contextual adroitness’</w:t>
      </w:r>
      <w:r w:rsidR="00896A48">
        <w:t>, the ability to draw skilfully and appropriately on a wide range of useful knowledge in any given situation</w:t>
      </w:r>
      <w:r w:rsidR="00E510FA">
        <w:t xml:space="preserve">. </w:t>
      </w:r>
      <w:r w:rsidR="00E510FA">
        <w:fldChar w:fldCharType="begin"/>
      </w:r>
      <w:r w:rsidR="00AE3A7D">
        <w:instrText xml:space="preserve"> ADDIN EN.CITE &lt;EndNote&gt;&lt;Cite&gt;&lt;Author&gt;Gabbay&lt;/Author&gt;&lt;Year&gt;2016&lt;/Year&gt;&lt;RecNum&gt;1436&lt;/RecNum&gt;&lt;DisplayText&gt;(Gabbay and le May, 2016)&lt;/DisplayText&gt;&lt;record&gt;&lt;rec-number&gt;1436&lt;/rec-number&gt;&lt;foreign-keys&gt;&lt;key app="EN" db-id="r2drx9tfh929f5edwpx5vwxqptr9twsart0z" timestamp="1492009327"&gt;1436&lt;/key&gt;&lt;/foreign-keys&gt;&lt;ref-type name="Journal Article"&gt;17&lt;/ref-type&gt;&lt;contributors&gt;&lt;authors&gt;&lt;author&gt;Gabbay, J,&lt;/author&gt;&lt;author&gt;le May, A,&lt;/author&gt;&lt;/authors&gt;&lt;/contributors&gt;&lt;titles&gt;&lt;title&gt;Mindlines: making sense of evidence in practice&lt;/title&gt;&lt;secondary-title&gt;British Journal of General Practice&lt;/secondary-title&gt;&lt;/titles&gt;&lt;periodical&gt;&lt;full-title&gt;British Journal of General Practice&lt;/full-title&gt;&lt;/periodical&gt;&lt;pages&gt;402-403&lt;/pages&gt;&lt;volume&gt;66&lt;/volume&gt;&lt;number&gt;649&lt;/number&gt;&lt;dates&gt;&lt;year&gt;2016&lt;/year&gt;&lt;/dates&gt;&lt;urls&gt;&lt;related-urls&gt;&lt;url&gt;https://doi.org/10.3399/bjgp16X686221&lt;/url&gt;&lt;/related-urls&gt;&lt;/urls&gt;&lt;/record&gt;&lt;/Cite&gt;&lt;/EndNote&gt;</w:instrText>
      </w:r>
      <w:r w:rsidR="00E510FA">
        <w:fldChar w:fldCharType="separate"/>
      </w:r>
      <w:r w:rsidR="00AE3A7D">
        <w:rPr>
          <w:noProof/>
        </w:rPr>
        <w:t>(Gabbay and le May, 2016)</w:t>
      </w:r>
      <w:r w:rsidR="00E510FA">
        <w:fldChar w:fldCharType="end"/>
      </w:r>
      <w:r w:rsidR="00E510FA">
        <w:t xml:space="preserve">.   </w:t>
      </w:r>
    </w:p>
    <w:p w14:paraId="63C4AB39" w14:textId="5A30A08E" w:rsidR="00C87882" w:rsidRDefault="00C87882" w:rsidP="00C87882">
      <w:pPr>
        <w:pStyle w:val="Heading2"/>
      </w:pPr>
      <w:r>
        <w:lastRenderedPageBreak/>
        <w:t xml:space="preserve">Aims </w:t>
      </w:r>
    </w:p>
    <w:p w14:paraId="54DF595B" w14:textId="14E87628" w:rsidR="00DC1DFC" w:rsidRPr="00DC1DFC" w:rsidRDefault="000B289B" w:rsidP="00DC1DFC">
      <w:r>
        <w:t>O</w:t>
      </w:r>
      <w:r w:rsidR="00FE5B83">
        <w:t xml:space="preserve">ur hypothesis was that </w:t>
      </w:r>
      <w:r w:rsidR="00DF4D2F">
        <w:t>by embedding researchers and commissioners within each communit</w:t>
      </w:r>
      <w:r w:rsidR="008A1617">
        <w:t>y</w:t>
      </w:r>
      <w:r w:rsidR="00DF4D2F">
        <w:t xml:space="preserve">, the two-way flow of knowledge </w:t>
      </w:r>
      <w:r w:rsidR="00FE5B83">
        <w:t xml:space="preserve">would increase </w:t>
      </w:r>
      <w:r w:rsidR="00DF4D2F">
        <w:t>through social contact</w:t>
      </w:r>
      <w:r w:rsidR="007F24C0">
        <w:t xml:space="preserve">, </w:t>
      </w:r>
      <w:r w:rsidR="005D134F">
        <w:t xml:space="preserve">as KM team members </w:t>
      </w:r>
      <w:r w:rsidR="00E60596">
        <w:t>fostered</w:t>
      </w:r>
      <w:r w:rsidR="00DF4D2F">
        <w:t xml:space="preserve"> collaborations</w:t>
      </w:r>
      <w:r w:rsidR="0015655E">
        <w:t>. This would</w:t>
      </w:r>
      <w:r w:rsidR="005D134F">
        <w:t xml:space="preserve"> facilitate the sharing of ‘</w:t>
      </w:r>
      <w:proofErr w:type="spellStart"/>
      <w:r w:rsidR="005D134F">
        <w:t>mindlines</w:t>
      </w:r>
      <w:proofErr w:type="spellEnd"/>
      <w:r w:rsidR="005D134F">
        <w:t>’</w:t>
      </w:r>
      <w:r w:rsidR="006254A6">
        <w:t xml:space="preserve"> </w:t>
      </w:r>
      <w:r w:rsidR="00DF4D2F">
        <w:t xml:space="preserve">within </w:t>
      </w:r>
      <w:r w:rsidR="0022330F">
        <w:t xml:space="preserve">mixed commissioner/ researcher </w:t>
      </w:r>
      <w:r w:rsidR="00FE5B83">
        <w:t>‘</w:t>
      </w:r>
      <w:r w:rsidR="00DF4D2F">
        <w:t xml:space="preserve">communities of practice’. Ultimately, </w:t>
      </w:r>
      <w:r w:rsidR="00954F49">
        <w:t xml:space="preserve">knowledge from outside communities would be applied </w:t>
      </w:r>
      <w:r w:rsidR="004024A0">
        <w:t xml:space="preserve">to </w:t>
      </w:r>
      <w:r w:rsidR="00954F49">
        <w:t xml:space="preserve">decision-making in the context of research project development and commissioning initiatives. This </w:t>
      </w:r>
      <w:r w:rsidR="007D258C">
        <w:t xml:space="preserve">co-produced knowledge </w:t>
      </w:r>
      <w:r w:rsidR="00820208">
        <w:t xml:space="preserve">would result </w:t>
      </w:r>
      <w:r w:rsidR="00DF4D2F">
        <w:t xml:space="preserve">in research bids </w:t>
      </w:r>
      <w:r w:rsidR="00DC1DFC">
        <w:t xml:space="preserve">of greater relevance to commissioners </w:t>
      </w:r>
      <w:r w:rsidR="00DF4D2F">
        <w:t xml:space="preserve">and </w:t>
      </w:r>
      <w:r w:rsidR="00954F49">
        <w:t>research-informed commissioning decisions</w:t>
      </w:r>
      <w:r w:rsidR="007D258C">
        <w:t>.</w:t>
      </w:r>
      <w:r w:rsidR="00DC1DFC">
        <w:t xml:space="preserve"> </w:t>
      </w:r>
      <w:r w:rsidR="00DC1DFC">
        <w:rPr>
          <w:iCs/>
        </w:rPr>
        <w:t xml:space="preserve">We set several aspirational </w:t>
      </w:r>
      <w:r w:rsidR="00553D4C">
        <w:rPr>
          <w:iCs/>
        </w:rPr>
        <w:t>goals</w:t>
      </w:r>
      <w:r w:rsidR="00DC1DFC">
        <w:rPr>
          <w:iCs/>
        </w:rPr>
        <w:t xml:space="preserve"> at the outset (Box 1). </w:t>
      </w:r>
    </w:p>
    <w:p w14:paraId="32019026" w14:textId="77777777" w:rsidR="007F6F69" w:rsidRDefault="007F6F69" w:rsidP="007D5D5C"/>
    <w:p w14:paraId="5D2D5EB8" w14:textId="1C5D9443" w:rsidR="00181783" w:rsidRDefault="007D6CFA" w:rsidP="00181783">
      <w:r>
        <w:t xml:space="preserve">In describing </w:t>
      </w:r>
      <w:r w:rsidR="00876274">
        <w:t>KM team activities, t</w:t>
      </w:r>
      <w:r w:rsidR="007D5D5C">
        <w:t xml:space="preserve">his paper </w:t>
      </w:r>
      <w:r w:rsidR="00124B67">
        <w:t>answer</w:t>
      </w:r>
      <w:r w:rsidR="00876274">
        <w:t>s</w:t>
      </w:r>
      <w:r w:rsidR="00124B67">
        <w:t xml:space="preserve"> the question: what knowledge is useful and how can it be </w:t>
      </w:r>
      <w:r w:rsidR="00F14BB4">
        <w:t xml:space="preserve">exchanged </w:t>
      </w:r>
      <w:r w:rsidR="00124B67">
        <w:t>to influence the ‘</w:t>
      </w:r>
      <w:proofErr w:type="spellStart"/>
      <w:r w:rsidR="00124B67">
        <w:t>mindlines</w:t>
      </w:r>
      <w:proofErr w:type="spellEnd"/>
      <w:r w:rsidR="00124B67">
        <w:t>’ of those</w:t>
      </w:r>
      <w:r w:rsidR="00942CC9">
        <w:t xml:space="preserve"> who</w:t>
      </w:r>
      <w:r w:rsidR="00124B67">
        <w:t xml:space="preserve"> need it?</w:t>
      </w:r>
      <w:r w:rsidR="007D5D5C">
        <w:t xml:space="preserve"> </w:t>
      </w:r>
      <w:r w:rsidR="000D7486">
        <w:t xml:space="preserve">Using </w:t>
      </w:r>
      <w:r w:rsidR="007D5D5C">
        <w:t>independent evaluations</w:t>
      </w:r>
      <w:r w:rsidR="00117E0D">
        <w:t xml:space="preserve"> and other data</w:t>
      </w:r>
      <w:r w:rsidR="007D5D5C">
        <w:t xml:space="preserve">, future papers will report </w:t>
      </w:r>
      <w:r w:rsidR="007F6F69">
        <w:t xml:space="preserve">on </w:t>
      </w:r>
      <w:r w:rsidR="00771BDF">
        <w:t xml:space="preserve">how </w:t>
      </w:r>
      <w:r w:rsidR="002763A1">
        <w:t xml:space="preserve">the KM team influenced decision-making, </w:t>
      </w:r>
      <w:r w:rsidR="00117E0D">
        <w:t xml:space="preserve">the </w:t>
      </w:r>
      <w:r w:rsidR="000D7486">
        <w:t xml:space="preserve">KM </w:t>
      </w:r>
      <w:r w:rsidR="00117E0D">
        <w:t>team model</w:t>
      </w:r>
      <w:r w:rsidR="002763A1">
        <w:t xml:space="preserve"> and its impact.</w:t>
      </w:r>
      <w:r w:rsidR="00117E0D">
        <w:t xml:space="preserve"> </w:t>
      </w:r>
      <w:r w:rsidR="007D5D5C">
        <w:t xml:space="preserve"> </w:t>
      </w:r>
    </w:p>
    <w:p w14:paraId="4167C81D" w14:textId="77777777" w:rsidR="00181783" w:rsidRDefault="00181783" w:rsidP="00181783"/>
    <w:p w14:paraId="56817247" w14:textId="4247B0B8" w:rsidR="007D5D5C" w:rsidRDefault="00181783" w:rsidP="007D5D5C">
      <w:pPr>
        <w:pStyle w:val="Heading2"/>
      </w:pPr>
      <w:r>
        <w:t>T</w:t>
      </w:r>
      <w:r w:rsidR="007D5D5C">
        <w:t>ypes of knowledge</w:t>
      </w:r>
    </w:p>
    <w:p w14:paraId="4F6869B1" w14:textId="3C0E3DCE" w:rsidR="00FD5013" w:rsidRDefault="00FD5013" w:rsidP="007D5D5C">
      <w:pPr>
        <w:sectPr w:rsidR="00FD5013" w:rsidSect="00AF7E01">
          <w:pgSz w:w="11906" w:h="16838"/>
          <w:pgMar w:top="1440" w:right="1440" w:bottom="1440" w:left="1440" w:header="708" w:footer="708" w:gutter="0"/>
          <w:cols w:space="708"/>
          <w:docGrid w:linePitch="360"/>
        </w:sectPr>
      </w:pPr>
      <w:r>
        <w:t xml:space="preserve">The following diagram </w:t>
      </w:r>
      <w:r w:rsidR="00032D05">
        <w:t xml:space="preserve">depicts </w:t>
      </w:r>
      <w:r>
        <w:t>the knowledge</w:t>
      </w:r>
      <w:r w:rsidR="00A9749E">
        <w:t xml:space="preserve"> sources available</w:t>
      </w:r>
      <w:r>
        <w:t xml:space="preserve">. </w:t>
      </w:r>
      <w:r w:rsidR="00032D05">
        <w:t>(Figure 1)</w:t>
      </w:r>
    </w:p>
    <w:p w14:paraId="46F7B6BC" w14:textId="282A31A0" w:rsidR="00032D05" w:rsidRDefault="00032D05" w:rsidP="00105E08">
      <w:pPr>
        <w:pStyle w:val="Heading1"/>
      </w:pPr>
      <w:r>
        <w:lastRenderedPageBreak/>
        <w:t>KM team activities</w:t>
      </w:r>
    </w:p>
    <w:p w14:paraId="3C033C2C" w14:textId="584E4747" w:rsidR="00DC1DFC" w:rsidRDefault="00A64507" w:rsidP="00DC1DFC">
      <w:r>
        <w:t xml:space="preserve">The following sections describe how KM team members interwove </w:t>
      </w:r>
      <w:r w:rsidR="00761CD2">
        <w:t xml:space="preserve">and applied </w:t>
      </w:r>
      <w:r>
        <w:t xml:space="preserve">different knowledge </w:t>
      </w:r>
      <w:r w:rsidR="00761CD2">
        <w:t>types</w:t>
      </w:r>
      <w:r>
        <w:t xml:space="preserve"> through diverse activities. </w:t>
      </w:r>
      <w:r w:rsidR="00DC3987">
        <w:t xml:space="preserve">An </w:t>
      </w:r>
      <w:r w:rsidR="00DC1DFC">
        <w:t xml:space="preserve">independent evaluation team classified </w:t>
      </w:r>
      <w:r>
        <w:t xml:space="preserve">these </w:t>
      </w:r>
      <w:r w:rsidR="00581DAC">
        <w:t>activit</w:t>
      </w:r>
      <w:r w:rsidR="00D444B8">
        <w:t>ies</w:t>
      </w:r>
      <w:r w:rsidR="00581DAC">
        <w:t xml:space="preserve"> </w:t>
      </w:r>
      <w:r>
        <w:t xml:space="preserve">as </w:t>
      </w:r>
      <w:r w:rsidR="00DC1DFC">
        <w:fldChar w:fldCharType="begin"/>
      </w:r>
      <w:r w:rsidR="00AE3A7D">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DC1DFC">
        <w:fldChar w:fldCharType="separate"/>
      </w:r>
      <w:r w:rsidR="00AE3A7D">
        <w:rPr>
          <w:noProof/>
        </w:rPr>
        <w:t>(Beckett et al., 2016)</w:t>
      </w:r>
      <w:r w:rsidR="00DC1DFC">
        <w:fldChar w:fldCharType="end"/>
      </w:r>
      <w:r w:rsidR="00DC1DFC">
        <w:t>:</w:t>
      </w:r>
    </w:p>
    <w:p w14:paraId="63282AA4" w14:textId="77777777" w:rsidR="00DC1DFC" w:rsidRDefault="00DC1DFC" w:rsidP="00DC1DFC">
      <w:pPr>
        <w:pStyle w:val="ListParagraph"/>
        <w:numPr>
          <w:ilvl w:val="0"/>
          <w:numId w:val="28"/>
        </w:numPr>
      </w:pPr>
      <w:r>
        <w:t>Relational</w:t>
      </w:r>
    </w:p>
    <w:p w14:paraId="16F8BA6F" w14:textId="77777777" w:rsidR="00DC1DFC" w:rsidRDefault="00DC1DFC" w:rsidP="00DC1DFC">
      <w:pPr>
        <w:pStyle w:val="ListParagraph"/>
        <w:numPr>
          <w:ilvl w:val="0"/>
          <w:numId w:val="28"/>
        </w:numPr>
      </w:pPr>
      <w:r>
        <w:t>Dissemination</w:t>
      </w:r>
    </w:p>
    <w:p w14:paraId="5F14FA88" w14:textId="77777777" w:rsidR="00DC1DFC" w:rsidRDefault="00DC1DFC" w:rsidP="00DC1DFC">
      <w:pPr>
        <w:pStyle w:val="ListParagraph"/>
        <w:numPr>
          <w:ilvl w:val="0"/>
          <w:numId w:val="28"/>
        </w:numPr>
      </w:pPr>
      <w:r>
        <w:t>Transferable skills</w:t>
      </w:r>
    </w:p>
    <w:p w14:paraId="74C3AD40" w14:textId="77777777" w:rsidR="0013543C" w:rsidRDefault="00791763" w:rsidP="00F04F4D">
      <w:pPr>
        <w:pStyle w:val="ListParagraph"/>
        <w:numPr>
          <w:ilvl w:val="0"/>
          <w:numId w:val="28"/>
        </w:numPr>
      </w:pPr>
      <w:r>
        <w:t>E</w:t>
      </w:r>
      <w:r w:rsidR="00DC1DFC">
        <w:t>valuation</w:t>
      </w:r>
      <w:r w:rsidR="0013543C">
        <w:t xml:space="preserve"> </w:t>
      </w:r>
    </w:p>
    <w:p w14:paraId="3F192268" w14:textId="11DA704E" w:rsidR="00F04F4D" w:rsidRDefault="0013543C" w:rsidP="00F04F4D">
      <w:pPr>
        <w:pStyle w:val="ListParagraph"/>
        <w:numPr>
          <w:ilvl w:val="0"/>
          <w:numId w:val="28"/>
        </w:numPr>
      </w:pPr>
      <w:r>
        <w:t>R</w:t>
      </w:r>
      <w:r w:rsidR="00791763">
        <w:t>esearch</w:t>
      </w:r>
      <w:r w:rsidR="00F04F4D" w:rsidRPr="00F04F4D">
        <w:t xml:space="preserve"> </w:t>
      </w:r>
    </w:p>
    <w:p w14:paraId="7F799DEA" w14:textId="1A7BED3B" w:rsidR="00032D05" w:rsidRDefault="00F04F4D" w:rsidP="00F04F4D">
      <w:pPr>
        <w:pStyle w:val="ListParagraph"/>
        <w:numPr>
          <w:ilvl w:val="0"/>
          <w:numId w:val="28"/>
        </w:numPr>
      </w:pPr>
      <w:r>
        <w:t>Raising awareness</w:t>
      </w:r>
    </w:p>
    <w:p w14:paraId="427E6843" w14:textId="77777777" w:rsidR="00032D05" w:rsidRDefault="00032D05" w:rsidP="00032D05">
      <w:pPr>
        <w:pStyle w:val="ListParagraph"/>
      </w:pPr>
    </w:p>
    <w:p w14:paraId="6C5964E4" w14:textId="3537E50E" w:rsidR="00E14812" w:rsidRDefault="00E14812" w:rsidP="00D444B8">
      <w:pPr>
        <w:pStyle w:val="ListParagraph"/>
        <w:ind w:left="0"/>
      </w:pPr>
      <w:r>
        <w:t xml:space="preserve">Although this classification implies that activities fell into distinct silos, in reality there was significant overlap. For example, the overall purpose of the ‘wine and literature’ evenings of the KM team was to develop transferable skills, but this could also be categorised as ‘relational’ or ‘dissemination’. However for the sake of simplicity, the following sections describe activities in a sole category. </w:t>
      </w:r>
    </w:p>
    <w:p w14:paraId="16A93B65" w14:textId="6EEA86D5" w:rsidR="00D444B8" w:rsidRDefault="00D444B8" w:rsidP="00D444B8">
      <w:pPr>
        <w:pStyle w:val="ListParagraph"/>
        <w:ind w:left="0"/>
      </w:pPr>
    </w:p>
    <w:p w14:paraId="291AE075" w14:textId="5FF90D1C" w:rsidR="00DC1DFC" w:rsidRDefault="00DC1DFC" w:rsidP="00105E08">
      <w:pPr>
        <w:pStyle w:val="Heading2"/>
      </w:pPr>
      <w:r>
        <w:t>Relational</w:t>
      </w:r>
    </w:p>
    <w:p w14:paraId="61F84620" w14:textId="1FECB1DD" w:rsidR="00032D05" w:rsidRDefault="001E71FC" w:rsidP="00DC1DFC">
      <w:r>
        <w:t>To foster collaborations, t</w:t>
      </w:r>
      <w:r w:rsidR="00DC1DFC">
        <w:t xml:space="preserve">he KM team set up </w:t>
      </w:r>
      <w:r w:rsidR="00761CD2">
        <w:t>encounters</w:t>
      </w:r>
      <w:r w:rsidR="00DC1DFC">
        <w:t xml:space="preserve"> </w:t>
      </w:r>
      <w:r>
        <w:t xml:space="preserve">(or ‘linkage and exchange’ </w:t>
      </w:r>
      <w:r>
        <w:fldChar w:fldCharType="begin">
          <w:fldData xml:space="preserve">PEVuZE5vdGU+PENpdGU+PEF1dGhvcj5Mb21hczwvQXV0aG9yPjxZZWFyPjIwMDA8L1llYXI+PFJl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</w:fldData>
        </w:fldChar>
      </w:r>
      <w:r w:rsidR="00AE3A7D">
        <w:instrText xml:space="preserve"> ADDIN EN.CITE </w:instrText>
      </w:r>
      <w:r w:rsidR="00AE3A7D">
        <w:fldChar w:fldCharType="begin">
          <w:fldData xml:space="preserve">PEVuZE5vdGU+PENpdGU+PEF1dGhvcj5Mb21hczwvQXV0aG9yPjxZZWFyPjIwMDA8L1llYXI+PFJl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</w:fldData>
        </w:fldChar>
      </w:r>
      <w:r w:rsidR="00AE3A7D">
        <w:instrText xml:space="preserve"> ADDIN EN.CITE.DATA </w:instrText>
      </w:r>
      <w:r w:rsidR="00AE3A7D">
        <w:fldChar w:fldCharType="end"/>
      </w:r>
      <w:r>
        <w:fldChar w:fldCharType="separate"/>
      </w:r>
      <w:r w:rsidR="00AE3A7D">
        <w:rPr>
          <w:noProof/>
        </w:rPr>
        <w:t>(Lomas, 2000, Goering et al., 2003)</w:t>
      </w:r>
      <w:r>
        <w:fldChar w:fldCharType="end"/>
      </w:r>
      <w:r>
        <w:t xml:space="preserve">) </w:t>
      </w:r>
      <w:r w:rsidR="00DC1DFC">
        <w:t xml:space="preserve">between commissioners and researchers, </w:t>
      </w:r>
      <w:r>
        <w:t>usually at the request of researchers</w:t>
      </w:r>
      <w:r w:rsidR="002062A7">
        <w:t xml:space="preserve"> who wanted feedback on their research ideas</w:t>
      </w:r>
      <w:r w:rsidR="008928FD">
        <w:t xml:space="preserve"> or commissioning participants for their studies</w:t>
      </w:r>
      <w:r w:rsidR="00DC1DFC">
        <w:t xml:space="preserve">. With their extensive </w:t>
      </w:r>
      <w:r w:rsidR="00032D05">
        <w:t xml:space="preserve">understanding </w:t>
      </w:r>
      <w:r w:rsidR="00DC1DFC">
        <w:t>of health and social care organisations</w:t>
      </w:r>
      <w:r w:rsidR="00032D05">
        <w:t xml:space="preserve">, knowledge of local experts and </w:t>
      </w:r>
      <w:r w:rsidR="00DE4C9A">
        <w:t xml:space="preserve">skills in </w:t>
      </w:r>
      <w:r w:rsidR="00032D05">
        <w:t>how best to approach them</w:t>
      </w:r>
      <w:r w:rsidR="00DC1DFC">
        <w:t xml:space="preserve">, management fellows could “efficiently” and “quickly” identify </w:t>
      </w:r>
      <w:r w:rsidR="00DC1DFC">
        <w:lastRenderedPageBreak/>
        <w:t xml:space="preserve">the right people </w:t>
      </w:r>
      <w:r w:rsidR="00DC1DFC">
        <w:fldChar w:fldCharType="begin"/>
      </w:r>
      <w:r w:rsidR="00AE3A7D">
        <w:instrText xml:space="preserve"> ADDIN EN.CITE &lt;EndNote&gt;&lt;Cite&gt;&lt;Author&gt;Wye&lt;/Author&gt;&lt;Year&gt;2014&lt;/Year&gt;&lt;RecNum&gt;1426&lt;/RecNum&gt;&lt;DisplayText&gt;(Wye and Baxter, 2014)&lt;/DisplayText&gt;&lt;record&gt;&lt;rec-number&gt;1426&lt;/rec-number&gt;&lt;foreign-keys&gt;&lt;key app="EN" db-id="r2drx9tfh929f5edwpx5vwxqptr9twsart0z" timestamp="1486817825"&gt;1426&lt;/key&gt;&lt;/foreign-keys&gt;&lt;ref-type name="Report"&gt;27&lt;/ref-type&gt;&lt;contributors&gt;&lt;authors&gt;&lt;author&gt;Wye, L,&lt;/author&gt;&lt;author&gt;Baxter, H,&lt;/author&gt;&lt;/authors&gt;&lt;/contributors&gt;&lt;titles&gt;&lt;title&gt;NHS fellows evaluation 2013-2014&lt;/title&gt;&lt;/titles&gt;&lt;dates&gt;&lt;year&gt;2014&lt;/year&gt;&lt;/dates&gt;&lt;pub-location&gt;Bristol&lt;/pub-location&gt;&lt;publisher&gt;University of Bristol&lt;/publisher&gt;&lt;urls&gt;&lt;/urls&gt;&lt;/record&gt;&lt;/Cite&gt;&lt;/EndNote&gt;</w:instrText>
      </w:r>
      <w:r w:rsidR="00DC1DFC">
        <w:fldChar w:fldCharType="separate"/>
      </w:r>
      <w:r w:rsidR="00AE3A7D">
        <w:rPr>
          <w:noProof/>
        </w:rPr>
        <w:t>(Wye and Baxter, 2014)</w:t>
      </w:r>
      <w:r w:rsidR="00DC1DFC">
        <w:fldChar w:fldCharType="end"/>
      </w:r>
      <w:r w:rsidR="00DC1DFC">
        <w:t xml:space="preserve">. </w:t>
      </w:r>
      <w:r w:rsidR="002921F5">
        <w:t>These c</w:t>
      </w:r>
      <w:r w:rsidR="00DC1DFC">
        <w:t xml:space="preserve">ontacts </w:t>
      </w:r>
      <w:r w:rsidR="00CE2B4C">
        <w:t>occasionally</w:t>
      </w:r>
      <w:r w:rsidR="00DC1DFC">
        <w:t xml:space="preserve"> led to</w:t>
      </w:r>
      <w:r w:rsidR="00CE2B4C">
        <w:t xml:space="preserve"> research grants with commissioners as co-applicants</w:t>
      </w:r>
      <w:r w:rsidR="00DC1DFC">
        <w:t xml:space="preserve">, but </w:t>
      </w:r>
      <w:r w:rsidR="00CE2B4C">
        <w:t xml:space="preserve">many </w:t>
      </w:r>
      <w:r w:rsidR="00DC1DFC">
        <w:t xml:space="preserve">were one-off. For example, </w:t>
      </w:r>
      <w:r w:rsidR="00F35F29">
        <w:t xml:space="preserve">after identifying the common ground of ‘risk prediction’, </w:t>
      </w:r>
      <w:r w:rsidR="00DC1DFC">
        <w:t xml:space="preserve">Rachel </w:t>
      </w:r>
      <w:r>
        <w:t xml:space="preserve">proactively set up a </w:t>
      </w:r>
      <w:r w:rsidR="00B11BE3">
        <w:t xml:space="preserve">fruitful </w:t>
      </w:r>
      <w:r>
        <w:t>meeting between CSU analysts and a local academic expert</w:t>
      </w:r>
      <w:r w:rsidR="00C10521">
        <w:t>. The CSU analys</w:t>
      </w:r>
      <w:r w:rsidR="00DE4C9A">
        <w:t>t</w:t>
      </w:r>
      <w:r w:rsidR="00C10521">
        <w:t xml:space="preserve">s offered experiential knowledge of a particular risk prediction tool while the local academic expert provided </w:t>
      </w:r>
      <w:r w:rsidR="001B2EAB">
        <w:t xml:space="preserve">research-based </w:t>
      </w:r>
      <w:r w:rsidR="00C10521">
        <w:t xml:space="preserve">information </w:t>
      </w:r>
      <w:r w:rsidR="00DE4C9A">
        <w:t xml:space="preserve">about </w:t>
      </w:r>
      <w:r w:rsidR="00C10521">
        <w:t xml:space="preserve">other </w:t>
      </w:r>
      <w:r w:rsidR="00DE4C9A">
        <w:t>models, resulting in the CSU analysts finding alternative ways to produce output</w:t>
      </w:r>
      <w:r w:rsidR="00761CD2">
        <w:t xml:space="preserve"> </w:t>
      </w:r>
      <w:r w:rsidR="00761CD2">
        <w:fldChar w:fldCharType="begin"/>
      </w:r>
      <w:r w:rsidR="00AE3A7D">
        <w:instrText xml:space="preserve"> ADDIN EN.CITE &lt;EndNote&gt;&lt;Cite&gt;&lt;Author&gt;Wye&lt;/Author&gt;&lt;Year&gt;2014&lt;/Year&gt;&lt;RecNum&gt;1426&lt;/RecNum&gt;&lt;DisplayText&gt;(Wye and Baxter, 2014)&lt;/DisplayText&gt;&lt;record&gt;&lt;rec-number&gt;1426&lt;/rec-number&gt;&lt;foreign-keys&gt;&lt;key app="EN" db-id="r2drx9tfh929f5edwpx5vwxqptr9twsart0z" timestamp="1486817825"&gt;1426&lt;/key&gt;&lt;/foreign-keys&gt;&lt;ref-type name="Report"&gt;27&lt;/ref-type&gt;&lt;contributors&gt;&lt;authors&gt;&lt;author&gt;Wye, L,&lt;/author&gt;&lt;author&gt;Baxter, H,&lt;/author&gt;&lt;/authors&gt;&lt;/contributors&gt;&lt;titles&gt;&lt;title&gt;NHS fellows evaluation 2013-2014&lt;/title&gt;&lt;/titles&gt;&lt;dates&gt;&lt;year&gt;2014&lt;/year&gt;&lt;/dates&gt;&lt;pub-location&gt;Bristol&lt;/pub-location&gt;&lt;publisher&gt;University of Bristol&lt;/publisher&gt;&lt;urls&gt;&lt;/urls&gt;&lt;/record&gt;&lt;/Cite&gt;&lt;/EndNote&gt;</w:instrText>
      </w:r>
      <w:r w:rsidR="00761CD2">
        <w:fldChar w:fldCharType="separate"/>
      </w:r>
      <w:r w:rsidR="00AE3A7D">
        <w:rPr>
          <w:noProof/>
        </w:rPr>
        <w:t>(Wye and Baxter, 2014)</w:t>
      </w:r>
      <w:r w:rsidR="00761CD2">
        <w:fldChar w:fldCharType="end"/>
      </w:r>
      <w:r w:rsidR="00DE4C9A">
        <w:t xml:space="preserve">. </w:t>
      </w:r>
      <w:r w:rsidR="00DC1DFC">
        <w:t xml:space="preserve"> </w:t>
      </w:r>
    </w:p>
    <w:p w14:paraId="1BB52F8C" w14:textId="77777777" w:rsidR="001B2EAB" w:rsidRDefault="001B2EAB" w:rsidP="00DC1DFC"/>
    <w:p w14:paraId="4573A7B4" w14:textId="2BBF2B30" w:rsidR="00DC1DFC" w:rsidRDefault="008928FD" w:rsidP="00DC1DFC">
      <w:r>
        <w:t>Sometimes</w:t>
      </w:r>
      <w:r w:rsidR="00F35F29">
        <w:t xml:space="preserve">, </w:t>
      </w:r>
      <w:r w:rsidR="00DC1DFC">
        <w:t xml:space="preserve">KM team members </w:t>
      </w:r>
      <w:r w:rsidR="00B11BE3">
        <w:t xml:space="preserve">helped </w:t>
      </w:r>
      <w:r w:rsidR="001E71FC">
        <w:t xml:space="preserve">troubled </w:t>
      </w:r>
      <w:r w:rsidR="00DC1DFC">
        <w:t>pre-existing</w:t>
      </w:r>
      <w:r w:rsidR="00F04F4D">
        <w:t xml:space="preserve"> networks</w:t>
      </w:r>
      <w:r w:rsidR="00DC1DFC">
        <w:t xml:space="preserve">. For example, a collaboration </w:t>
      </w:r>
      <w:r w:rsidR="00CE2B4C">
        <w:t xml:space="preserve">working on antibiotic resistance </w:t>
      </w:r>
      <w:r w:rsidR="00DC1DFC">
        <w:t xml:space="preserve">had reached an impasse, as commissioners </w:t>
      </w:r>
      <w:r w:rsidR="00D241C0">
        <w:t>thought</w:t>
      </w:r>
      <w:r w:rsidR="00DC1DFC">
        <w:t xml:space="preserve"> the research agenda dominated. </w:t>
      </w:r>
      <w:r w:rsidR="00A64507">
        <w:t xml:space="preserve">Using her persuasion and influencing skills, </w:t>
      </w:r>
      <w:r w:rsidR="00DC1DFC">
        <w:t xml:space="preserve">Becca had separate conversations with various </w:t>
      </w:r>
      <w:r w:rsidR="00CE2B4C">
        <w:t xml:space="preserve">stakeholders, </w:t>
      </w:r>
      <w:r w:rsidR="002921F5">
        <w:t xml:space="preserve">translating ‘jargon’ and </w:t>
      </w:r>
      <w:r w:rsidR="00CE2B4C">
        <w:t xml:space="preserve">explaining the </w:t>
      </w:r>
      <w:r w:rsidR="00B11BE3">
        <w:t xml:space="preserve">differing </w:t>
      </w:r>
      <w:r w:rsidR="00A64507">
        <w:t xml:space="preserve">motivations, </w:t>
      </w:r>
      <w:r w:rsidR="00CE2B4C">
        <w:t xml:space="preserve">needs and priorities, and eventually contact </w:t>
      </w:r>
      <w:r w:rsidR="00DC1DFC">
        <w:t xml:space="preserve">resumed. </w:t>
      </w:r>
    </w:p>
    <w:p w14:paraId="7F6403B2" w14:textId="77777777" w:rsidR="00846DB7" w:rsidRDefault="00846DB7" w:rsidP="00DC1DFC"/>
    <w:p w14:paraId="3AEEB99A" w14:textId="278F9D92" w:rsidR="00846DB7" w:rsidRDefault="00846DB7" w:rsidP="00DC1DFC">
      <w:r>
        <w:t xml:space="preserve">KM team members created </w:t>
      </w:r>
      <w:r w:rsidR="00B11BE3">
        <w:t xml:space="preserve">valued </w:t>
      </w:r>
      <w:r>
        <w:t>relationships between themselves and their attached teams</w:t>
      </w:r>
      <w:r w:rsidR="00B11BE3">
        <w:t xml:space="preserve"> by becoming ‘critical friends’</w:t>
      </w:r>
      <w:r>
        <w:t xml:space="preserve">. </w:t>
      </w:r>
      <w:r w:rsidR="00B02AA5">
        <w:t xml:space="preserve">KM team members’ lack of knowledge </w:t>
      </w:r>
      <w:r w:rsidR="0013543C">
        <w:t xml:space="preserve">enhanced this </w:t>
      </w:r>
      <w:r w:rsidR="00B02AA5">
        <w:t xml:space="preserve">role. </w:t>
      </w:r>
      <w:r w:rsidR="00B11BE3">
        <w:t xml:space="preserve">For example, </w:t>
      </w:r>
      <w:r w:rsidR="00B02AA5">
        <w:t xml:space="preserve">with no experience of domestic violence services or research, </w:t>
      </w:r>
      <w:r>
        <w:t>Jude</w:t>
      </w:r>
      <w:r w:rsidR="00B02AA5">
        <w:t xml:space="preserve"> </w:t>
      </w:r>
      <w:r w:rsidR="00E82E22">
        <w:t>em</w:t>
      </w:r>
      <w:r w:rsidR="00B02AA5">
        <w:t xml:space="preserve">ployed </w:t>
      </w:r>
      <w:r>
        <w:t xml:space="preserve">“naïve questioning” </w:t>
      </w:r>
      <w:r w:rsidR="00B02AA5">
        <w:t xml:space="preserve">skills in an unthreatening manner to </w:t>
      </w:r>
      <w:r>
        <w:t xml:space="preserve">help the research team re-examine basic assumptions </w:t>
      </w:r>
      <w:r>
        <w:fldChar w:fldCharType="begin"/>
      </w:r>
      <w:r w:rsidR="00AE3A7D">
        <w:instrText xml:space="preserve"> ADDIN EN.CITE &lt;EndNote&gt;&lt;Cite&gt;&lt;Author&gt;Wye&lt;/Author&gt;&lt;Year&gt;2014&lt;/Year&gt;&lt;RecNum&gt;1426&lt;/RecNum&gt;&lt;DisplayText&gt;(Wye and Baxter, 2014)&lt;/DisplayText&gt;&lt;record&gt;&lt;rec-number&gt;1426&lt;/rec-number&gt;&lt;foreign-keys&gt;&lt;key app="EN" db-id="r2drx9tfh929f5edwpx5vwxqptr9twsart0z" timestamp="1486817825"&gt;1426&lt;/key&gt;&lt;/foreign-keys&gt;&lt;ref-type name="Report"&gt;27&lt;/ref-type&gt;&lt;contributors&gt;&lt;authors&gt;&lt;author&gt;Wye, L,&lt;/author&gt;&lt;author&gt;Baxter, H,&lt;/author&gt;&lt;/authors&gt;&lt;/contributors&gt;&lt;titles&gt;&lt;title&gt;NHS fellows evaluation 2013-2014&lt;/title&gt;&lt;/titles&gt;&lt;dates&gt;&lt;year&gt;2014&lt;/year&gt;&lt;/dates&gt;&lt;pub-location&gt;Bristol&lt;/pub-location&gt;&lt;publisher&gt;University of Bristol&lt;/publisher&gt;&lt;urls&gt;&lt;/urls&gt;&lt;/record&gt;&lt;/Cite&gt;&lt;/EndNote&gt;</w:instrText>
      </w:r>
      <w:r>
        <w:fldChar w:fldCharType="separate"/>
      </w:r>
      <w:r w:rsidR="00AE3A7D">
        <w:rPr>
          <w:noProof/>
        </w:rPr>
        <w:t>(Wye and Baxter, 2014)</w:t>
      </w:r>
      <w:r>
        <w:fldChar w:fldCharType="end"/>
      </w:r>
      <w:r>
        <w:t xml:space="preserve">. </w:t>
      </w:r>
      <w:r w:rsidR="00B02AA5">
        <w:t>Likewise Helen C knew little about commissioning</w:t>
      </w:r>
      <w:r w:rsidR="00791763">
        <w:t>. Drawing on her anthropological experience and with explicit permission</w:t>
      </w:r>
      <w:r w:rsidR="00B11BE3">
        <w:t xml:space="preserve">, </w:t>
      </w:r>
      <w:r w:rsidR="00B02AA5">
        <w:t xml:space="preserve">she </w:t>
      </w:r>
      <w:r>
        <w:t>observe</w:t>
      </w:r>
      <w:r w:rsidR="00791763">
        <w:t>d</w:t>
      </w:r>
      <w:r>
        <w:t xml:space="preserve"> her attached commissioning </w:t>
      </w:r>
      <w:r>
        <w:lastRenderedPageBreak/>
        <w:t>team</w:t>
      </w:r>
      <w:r w:rsidR="00B11BE3">
        <w:t xml:space="preserve"> and </w:t>
      </w:r>
      <w:r>
        <w:t>fed</w:t>
      </w:r>
      <w:r w:rsidR="008A1617">
        <w:t xml:space="preserve"> </w:t>
      </w:r>
      <w:r>
        <w:t>back her reflections to help the team improve its effectiveness</w:t>
      </w:r>
      <w:r w:rsidR="00B02AA5">
        <w:t xml:space="preserve">. </w:t>
      </w:r>
      <w:r w:rsidR="00771BDF">
        <w:t>Commissioners</w:t>
      </w:r>
      <w:r w:rsidR="00B11BE3">
        <w:t xml:space="preserve"> reported</w:t>
      </w:r>
      <w:r w:rsidR="00771BDF">
        <w:t xml:space="preserve"> that this was</w:t>
      </w:r>
      <w:r w:rsidR="00B11BE3">
        <w:t xml:space="preserve"> highly useful </w:t>
      </w:r>
      <w:r w:rsidR="00B11BE3">
        <w:fldChar w:fldCharType="begin"/>
      </w:r>
      <w:r w:rsidR="00AE3A7D">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B11BE3">
        <w:fldChar w:fldCharType="separate"/>
      </w:r>
      <w:r w:rsidR="00AE3A7D">
        <w:rPr>
          <w:noProof/>
        </w:rPr>
        <w:t>(Beckett et al., 2016)</w:t>
      </w:r>
      <w:r w:rsidR="00B11BE3">
        <w:fldChar w:fldCharType="end"/>
      </w:r>
      <w:r w:rsidR="00B11BE3">
        <w:t>.</w:t>
      </w:r>
      <w:r>
        <w:t xml:space="preserve"> </w:t>
      </w:r>
    </w:p>
    <w:p w14:paraId="00F57637" w14:textId="77777777" w:rsidR="00DC1DFC" w:rsidRDefault="00DC1DFC" w:rsidP="00DC1DFC"/>
    <w:p w14:paraId="63C4DCF1" w14:textId="77777777" w:rsidR="00DC1DFC" w:rsidRDefault="00DC1DFC" w:rsidP="00105E08">
      <w:pPr>
        <w:pStyle w:val="Heading2"/>
      </w:pPr>
      <w:r>
        <w:t>Dissemination</w:t>
      </w:r>
    </w:p>
    <w:p w14:paraId="125CF5E7" w14:textId="711D665C" w:rsidR="00DC1DFC" w:rsidRDefault="00D4720D" w:rsidP="00DC1DFC">
      <w:r>
        <w:t>Three</w:t>
      </w:r>
      <w:r w:rsidR="00DC1DFC">
        <w:t xml:space="preserve"> management fellows </w:t>
      </w:r>
      <w:r w:rsidR="00D241C0">
        <w:t>were</w:t>
      </w:r>
      <w:r w:rsidR="00DC1DFC">
        <w:t xml:space="preserve"> responsible for dissemination</w:t>
      </w:r>
      <w:r w:rsidR="008928FD">
        <w:t xml:space="preserve"> for their attached research teams</w:t>
      </w:r>
      <w:r w:rsidR="008A1617">
        <w:t xml:space="preserve">, </w:t>
      </w:r>
      <w:r>
        <w:t xml:space="preserve">with one becoming adept at </w:t>
      </w:r>
      <w:r w:rsidR="008A1617">
        <w:t>using social media</w:t>
      </w:r>
      <w:r>
        <w:t xml:space="preserve">, </w:t>
      </w:r>
      <w:r w:rsidR="008A1617">
        <w:t>animations</w:t>
      </w:r>
      <w:r>
        <w:t>, workshops and her own networks</w:t>
      </w:r>
      <w:r w:rsidR="00DC1DFC">
        <w:t>. Employing her knowledge of the health</w:t>
      </w:r>
      <w:r w:rsidR="00F04F4D">
        <w:t xml:space="preserve"> and social care landscape</w:t>
      </w:r>
      <w:r w:rsidR="00DC1DFC">
        <w:t xml:space="preserve"> and effective dissemination </w:t>
      </w:r>
      <w:r w:rsidR="00F04F4D">
        <w:t xml:space="preserve">strategies </w:t>
      </w:r>
      <w:r w:rsidR="00DC1DFC">
        <w:t xml:space="preserve">derived from her literature review, Jude used her skills in event planning and project management to co-organise a conference </w:t>
      </w:r>
      <w:r w:rsidR="00CE2B4C">
        <w:t xml:space="preserve">where </w:t>
      </w:r>
      <w:r w:rsidR="00DC1DFC">
        <w:t>two-thirds of participants were from the public or health, social or voluntary care organisations</w:t>
      </w:r>
      <w:r w:rsidR="00DF3C9C">
        <w:t>. This became a model for other conferences,</w:t>
      </w:r>
      <w:r w:rsidR="003C11F6">
        <w:t xml:space="preserve"> thereby spreading the learning of</w:t>
      </w:r>
      <w:r w:rsidR="00DF3C9C">
        <w:t xml:space="preserve"> how to access and attract non-academic audiences</w:t>
      </w:r>
      <w:r w:rsidR="003C11F6" w:rsidRPr="003C11F6">
        <w:t xml:space="preserve"> </w:t>
      </w:r>
      <w:r w:rsidR="003C11F6">
        <w:t>to other researchers</w:t>
      </w:r>
      <w:r w:rsidR="00DF3C9C">
        <w:t xml:space="preserve">. </w:t>
      </w:r>
    </w:p>
    <w:p w14:paraId="13525086" w14:textId="77777777" w:rsidR="00DC1DFC" w:rsidRDefault="00DC1DFC" w:rsidP="00DC1DFC"/>
    <w:p w14:paraId="57E7E198" w14:textId="77777777" w:rsidR="00DC1DFC" w:rsidRDefault="00DC1DFC" w:rsidP="00105E08">
      <w:pPr>
        <w:pStyle w:val="Heading2"/>
      </w:pPr>
      <w:r>
        <w:t>Transferable skills</w:t>
      </w:r>
    </w:p>
    <w:p w14:paraId="1BB7A8A3" w14:textId="32352A6F" w:rsidR="002F12BF" w:rsidRDefault="00D4720D" w:rsidP="00DC1DFC">
      <w:r>
        <w:t>All</w:t>
      </w:r>
      <w:r w:rsidR="00DF3C9C">
        <w:t xml:space="preserve"> management fellows developed skills in literature</w:t>
      </w:r>
      <w:r w:rsidR="00675594">
        <w:t xml:space="preserve"> reviews</w:t>
      </w:r>
      <w:r w:rsidR="002F12BF">
        <w:t xml:space="preserve"> </w:t>
      </w:r>
      <w:r>
        <w:t xml:space="preserve">and three gained qualitative skills </w:t>
      </w:r>
      <w:r w:rsidR="002F12BF">
        <w:t xml:space="preserve">from KM team members, their research teams and other </w:t>
      </w:r>
      <w:r w:rsidR="00F84D24">
        <w:t>academics</w:t>
      </w:r>
      <w:r w:rsidR="00DF3C9C">
        <w:t xml:space="preserve">. Opportunities in experiential learning </w:t>
      </w:r>
      <w:r w:rsidR="00675594">
        <w:t xml:space="preserve">such as conducting interviews and observations </w:t>
      </w:r>
      <w:r w:rsidR="00DF3C9C">
        <w:t>were provided by research team attachments and through co-produced service evaluations</w:t>
      </w:r>
      <w:r w:rsidR="002F12BF">
        <w:t xml:space="preserve"> </w:t>
      </w:r>
      <w:r w:rsidR="00DF3C9C">
        <w:t xml:space="preserve">(see below). </w:t>
      </w:r>
      <w:r w:rsidR="00675594">
        <w:t>Experiential</w:t>
      </w:r>
      <w:r w:rsidR="00DF3C9C">
        <w:t xml:space="preserve"> learning was supplemented by formal </w:t>
      </w:r>
      <w:r w:rsidR="002F12BF">
        <w:t xml:space="preserve">academic </w:t>
      </w:r>
      <w:r w:rsidR="00DF3C9C">
        <w:t xml:space="preserve">courses, individual sessions with systematic reviewers, a monthly </w:t>
      </w:r>
      <w:r w:rsidR="002F12BF">
        <w:t xml:space="preserve">qualitative </w:t>
      </w:r>
      <w:r w:rsidR="00DF3C9C">
        <w:t xml:space="preserve">learning set and bimonthly KM team ‘wine and literature evenings’, where scientific papers were </w:t>
      </w:r>
      <w:r w:rsidR="00675594">
        <w:t>discussed</w:t>
      </w:r>
      <w:r w:rsidR="00DF3C9C">
        <w:t xml:space="preserve">. </w:t>
      </w:r>
      <w:r w:rsidR="00DD305B">
        <w:t>Post-secondment</w:t>
      </w:r>
      <w:r w:rsidR="00675594">
        <w:t xml:space="preserve">, management fellows </w:t>
      </w:r>
      <w:r w:rsidR="00F04F4D">
        <w:t xml:space="preserve">applied </w:t>
      </w:r>
      <w:r w:rsidR="00675594">
        <w:t xml:space="preserve">their literature review skills to find evidence for commissioning initiatives and </w:t>
      </w:r>
      <w:r w:rsidR="00675594">
        <w:lastRenderedPageBreak/>
        <w:t>business cases</w:t>
      </w:r>
      <w:r w:rsidR="009136EE">
        <w:t>. Moreover, Becca</w:t>
      </w:r>
      <w:r w:rsidR="00761CD2">
        <w:t xml:space="preserve">, </w:t>
      </w:r>
      <w:r w:rsidR="003C690E">
        <w:t>Jude</w:t>
      </w:r>
      <w:r w:rsidR="00761CD2">
        <w:t xml:space="preserve"> and James</w:t>
      </w:r>
      <w:r w:rsidR="003C690E">
        <w:t xml:space="preserve"> </w:t>
      </w:r>
      <w:r w:rsidR="009136EE">
        <w:t>designed the qualitative component of</w:t>
      </w:r>
      <w:r w:rsidR="003C690E">
        <w:t xml:space="preserve"> several </w:t>
      </w:r>
      <w:r w:rsidR="009136EE">
        <w:t>evaluation</w:t>
      </w:r>
      <w:r w:rsidR="003C690E">
        <w:t>s</w:t>
      </w:r>
      <w:r w:rsidR="00761CD2">
        <w:t xml:space="preserve">. </w:t>
      </w:r>
      <w:r w:rsidR="008A5946">
        <w:t xml:space="preserve">James </w:t>
      </w:r>
      <w:r w:rsidR="00761CD2">
        <w:t xml:space="preserve">also </w:t>
      </w:r>
      <w:r w:rsidR="008A5946">
        <w:t>negotiated time from his employers to set up a</w:t>
      </w:r>
      <w:r w:rsidR="00AE6AC2">
        <w:t xml:space="preserve"> CSU</w:t>
      </w:r>
      <w:r w:rsidR="008A5946">
        <w:t xml:space="preserve"> ‘evaluation and evidence unit’.  </w:t>
      </w:r>
    </w:p>
    <w:p w14:paraId="2C0C4692" w14:textId="77777777" w:rsidR="002F12BF" w:rsidRDefault="002F12BF" w:rsidP="00DC1DFC"/>
    <w:p w14:paraId="75C677E8" w14:textId="69076EDB" w:rsidR="00DC1DFC" w:rsidRDefault="00B11BE3" w:rsidP="00DC1DFC">
      <w:r>
        <w:t>But skills development was not one way; r</w:t>
      </w:r>
      <w:r w:rsidR="00675594">
        <w:t xml:space="preserve">esearchers also gained new skills. For example, </w:t>
      </w:r>
      <w:r w:rsidR="00761CD2">
        <w:t xml:space="preserve">the researchers-in-residence took a course in developing business cases. Moreover, </w:t>
      </w:r>
      <w:r w:rsidR="00DC1DFC">
        <w:t xml:space="preserve">Becca spread </w:t>
      </w:r>
      <w:r w:rsidR="00DF3C9C">
        <w:t xml:space="preserve">her project management knowledge of </w:t>
      </w:r>
      <w:r w:rsidR="00DC1DFC">
        <w:t>‘action logs’ and ‘event planning templates’</w:t>
      </w:r>
      <w:r>
        <w:t>, which were taken up by</w:t>
      </w:r>
      <w:r w:rsidR="00DC1DFC">
        <w:t xml:space="preserve"> her research team</w:t>
      </w:r>
      <w:r>
        <w:t xml:space="preserve"> and others.</w:t>
      </w:r>
      <w:r w:rsidR="00DC1DFC">
        <w:t xml:space="preserve"> </w:t>
      </w:r>
    </w:p>
    <w:p w14:paraId="59F2EA81" w14:textId="77777777" w:rsidR="00DC1DFC" w:rsidRDefault="00DC1DFC" w:rsidP="00DC1DFC"/>
    <w:p w14:paraId="2587CA24" w14:textId="5C76D232" w:rsidR="00DC1DFC" w:rsidRDefault="00DC1DFC" w:rsidP="00105E08">
      <w:pPr>
        <w:pStyle w:val="Heading2"/>
      </w:pPr>
      <w:r>
        <w:t>Evaluation</w:t>
      </w:r>
      <w:r w:rsidR="00791763">
        <w:t xml:space="preserve"> </w:t>
      </w:r>
    </w:p>
    <w:p w14:paraId="656287D0" w14:textId="28FE0D26" w:rsidR="00DC1DFC" w:rsidRDefault="002921F5" w:rsidP="00DC1DFC">
      <w:r>
        <w:t>The KM team carried out t</w:t>
      </w:r>
      <w:r w:rsidR="00DC1DFC">
        <w:t>hree evaluations</w:t>
      </w:r>
      <w:r w:rsidR="00F84D24">
        <w:t xml:space="preserve"> for the CCGs, combining the evaluation design and methods skills of academic KM team members (and sometimes other </w:t>
      </w:r>
      <w:r w:rsidR="009178F0">
        <w:t>researchers</w:t>
      </w:r>
      <w:r w:rsidR="00F84D24">
        <w:t xml:space="preserve">) with the </w:t>
      </w:r>
      <w:r w:rsidR="00427AEB">
        <w:t xml:space="preserve">management fellows’ </w:t>
      </w:r>
      <w:r w:rsidR="00F84D24">
        <w:t>commissioning knowledge</w:t>
      </w:r>
      <w:r w:rsidR="00427AEB">
        <w:t xml:space="preserve">. Becca’s clinical knowledge helped to interpret findings for one evaluation. </w:t>
      </w:r>
      <w:r w:rsidR="00F84D24">
        <w:t xml:space="preserve">In crafting and conducting these evaluations, organisational and relational knowledge were </w:t>
      </w:r>
      <w:r w:rsidR="009178F0">
        <w:t>crucial</w:t>
      </w:r>
      <w:r w:rsidR="00F84D24">
        <w:t xml:space="preserve">. </w:t>
      </w:r>
    </w:p>
    <w:p w14:paraId="7E05F817" w14:textId="77777777" w:rsidR="00F84D24" w:rsidRDefault="00F84D24" w:rsidP="00DC1DFC"/>
    <w:p w14:paraId="6DD671A5" w14:textId="77777777" w:rsidR="003F4705" w:rsidRDefault="00372046" w:rsidP="00DC1DFC">
      <w:r>
        <w:t>I</w:t>
      </w:r>
      <w:r w:rsidR="009178F0">
        <w:t>n designing an evaluation of a community-based telehealth service, we constructed a ‘community of practice’ including academics, commissioners, provider managers and community nurses. Identifying who and how to engage relied on</w:t>
      </w:r>
      <w:r w:rsidR="003F4705">
        <w:t xml:space="preserve">: </w:t>
      </w:r>
    </w:p>
    <w:p w14:paraId="4C86A48A" w14:textId="449D7F8E" w:rsidR="003F4705" w:rsidRDefault="009178F0" w:rsidP="003F4705">
      <w:pPr>
        <w:pStyle w:val="ListParagraph"/>
        <w:numPr>
          <w:ilvl w:val="0"/>
          <w:numId w:val="36"/>
        </w:numPr>
      </w:pPr>
      <w:r>
        <w:t>the management fellows’ understanding of local services and ways of approaching</w:t>
      </w:r>
      <w:r w:rsidR="00706927">
        <w:t xml:space="preserve"> managers and clinicians</w:t>
      </w:r>
      <w:r w:rsidR="00DD305B">
        <w:t>, and</w:t>
      </w:r>
    </w:p>
    <w:p w14:paraId="4A8DE19C" w14:textId="5D588BF5" w:rsidR="003F4705" w:rsidRDefault="00706927" w:rsidP="003F4705">
      <w:pPr>
        <w:pStyle w:val="ListParagraph"/>
        <w:numPr>
          <w:ilvl w:val="0"/>
          <w:numId w:val="36"/>
        </w:numPr>
      </w:pPr>
      <w:proofErr w:type="gramStart"/>
      <w:r>
        <w:lastRenderedPageBreak/>
        <w:t>academic</w:t>
      </w:r>
      <w:proofErr w:type="gramEnd"/>
      <w:r>
        <w:t xml:space="preserve"> KM team members’ </w:t>
      </w:r>
      <w:r w:rsidR="00761CD2">
        <w:t>persuasion</w:t>
      </w:r>
      <w:r w:rsidR="00DD305B">
        <w:t xml:space="preserve"> </w:t>
      </w:r>
      <w:r w:rsidR="00165F40">
        <w:t>abil</w:t>
      </w:r>
      <w:r w:rsidR="00761CD2">
        <w:t>ities</w:t>
      </w:r>
      <w:r w:rsidR="00DD305B">
        <w:t xml:space="preserve"> and </w:t>
      </w:r>
      <w:r>
        <w:t>knowledge of</w:t>
      </w:r>
      <w:r w:rsidR="003F3463">
        <w:t xml:space="preserve"> </w:t>
      </w:r>
      <w:r>
        <w:t>researchers</w:t>
      </w:r>
      <w:r w:rsidR="00761CD2">
        <w:t>’</w:t>
      </w:r>
      <w:r w:rsidR="00DD305B">
        <w:t xml:space="preserve"> motivations</w:t>
      </w:r>
      <w:r w:rsidR="00761CD2">
        <w:t xml:space="preserve"> and </w:t>
      </w:r>
      <w:r w:rsidR="00165F40">
        <w:t>expertise</w:t>
      </w:r>
      <w:r w:rsidR="00761CD2">
        <w:t xml:space="preserve"> to secure the involvement of </w:t>
      </w:r>
      <w:r w:rsidR="00165F40">
        <w:t>academics</w:t>
      </w:r>
      <w:r w:rsidR="00761CD2">
        <w:t xml:space="preserve"> with the right skill</w:t>
      </w:r>
      <w:r w:rsidR="00165F40">
        <w:t>s</w:t>
      </w:r>
      <w:r w:rsidR="00DD305B">
        <w:t>.</w:t>
      </w:r>
    </w:p>
    <w:p w14:paraId="460B901A" w14:textId="36B3A644" w:rsidR="00F84D24" w:rsidRDefault="00530D96" w:rsidP="003F4705">
      <w:r>
        <w:t xml:space="preserve">Both Lesley and Helen C provided qualitative methodological knowledge, while James modified academic jargon for topic guides and information sheets. </w:t>
      </w:r>
      <w:r w:rsidR="008928FD">
        <w:t xml:space="preserve">With her knowledge of how decisions are made within commissioning organisations, </w:t>
      </w:r>
      <w:r w:rsidR="003F3463">
        <w:t xml:space="preserve">Jude </w:t>
      </w:r>
      <w:r w:rsidR="000D7F53">
        <w:t>secure</w:t>
      </w:r>
      <w:r w:rsidR="008928FD">
        <w:t>d</w:t>
      </w:r>
      <w:r w:rsidR="000D7F53">
        <w:t xml:space="preserve"> the </w:t>
      </w:r>
      <w:r w:rsidR="00147B58">
        <w:t xml:space="preserve">ongoing </w:t>
      </w:r>
      <w:r w:rsidR="000D7F53">
        <w:t>support of the CCG senior management team.</w:t>
      </w:r>
      <w:r w:rsidR="009178F0">
        <w:t xml:space="preserve">  </w:t>
      </w:r>
    </w:p>
    <w:p w14:paraId="79ACB35E" w14:textId="77777777" w:rsidR="00DC1DFC" w:rsidRPr="006C0DBD" w:rsidRDefault="00DC1DFC" w:rsidP="00DC1DFC"/>
    <w:p w14:paraId="716A225F" w14:textId="77777777" w:rsidR="00DC1DFC" w:rsidRDefault="00DC1DFC" w:rsidP="00105E08">
      <w:pPr>
        <w:pStyle w:val="Heading2"/>
      </w:pPr>
      <w:r>
        <w:t xml:space="preserve">Research </w:t>
      </w:r>
    </w:p>
    <w:p w14:paraId="4A7852F5" w14:textId="6FCE4062" w:rsidR="00C51352" w:rsidRDefault="00C51352" w:rsidP="00DC1DFC">
      <w:r>
        <w:t>In</w:t>
      </w:r>
      <w:r w:rsidR="008059B3">
        <w:t xml:space="preserve"> the first year of the KM team</w:t>
      </w:r>
      <w:r>
        <w:t xml:space="preserve">, the management fellows became co-applicants on several </w:t>
      </w:r>
      <w:r w:rsidR="007D5D7C">
        <w:t>grant applications. R</w:t>
      </w:r>
      <w:r>
        <w:t xml:space="preserve">esearchers wanted </w:t>
      </w:r>
      <w:r w:rsidR="00D241C0">
        <w:t>commissioning</w:t>
      </w:r>
      <w:r>
        <w:t xml:space="preserve"> knowledge of the healthcare landscape</w:t>
      </w:r>
      <w:r w:rsidR="00E27A84">
        <w:t>, local contacts</w:t>
      </w:r>
      <w:r>
        <w:t xml:space="preserve"> and</w:t>
      </w:r>
      <w:r w:rsidR="00165F40">
        <w:t xml:space="preserve"> KM theory and practice</w:t>
      </w:r>
      <w:r>
        <w:t xml:space="preserve">. But these were exclusively researcher-led proposals. </w:t>
      </w:r>
      <w:r w:rsidR="00DC1DFC">
        <w:t>With the inclusion of researchers-in-residence</w:t>
      </w:r>
      <w:r w:rsidR="008059B3">
        <w:t xml:space="preserve"> post-2014</w:t>
      </w:r>
      <w:r w:rsidR="00DC1DFC">
        <w:t>, we had more success in developing commissioner</w:t>
      </w:r>
      <w:r w:rsidR="00165F40">
        <w:t>-relevant research</w:t>
      </w:r>
      <w:r>
        <w:t>.</w:t>
      </w:r>
    </w:p>
    <w:p w14:paraId="535FD8D4" w14:textId="77777777" w:rsidR="00C51352" w:rsidRDefault="00C51352" w:rsidP="00DC1DFC"/>
    <w:p w14:paraId="0A828E5C" w14:textId="688F3605" w:rsidR="00DC1DFC" w:rsidRDefault="00C51352" w:rsidP="00DC1DFC">
      <w:r>
        <w:t xml:space="preserve">Using her knowledge of commissioning interests gained from attending CCG urgent care meetings, </w:t>
      </w:r>
      <w:r w:rsidR="00DC1DFC">
        <w:t>Helen B identified</w:t>
      </w:r>
      <w:r>
        <w:t xml:space="preserve"> several potential research </w:t>
      </w:r>
      <w:r w:rsidR="008928FD">
        <w:t>topics</w:t>
      </w:r>
      <w:r>
        <w:t>. These were shaped into grant proposals t</w:t>
      </w:r>
      <w:r w:rsidR="00DC1DFC">
        <w:t xml:space="preserve">hrough iterative conversations with commissioners, researchers and the management fellows, </w:t>
      </w:r>
      <w:r>
        <w:t xml:space="preserve">drawing on </w:t>
      </w:r>
      <w:r w:rsidR="00DC1DFC">
        <w:t xml:space="preserve">knowledge </w:t>
      </w:r>
      <w:r>
        <w:t xml:space="preserve">of </w:t>
      </w:r>
      <w:r w:rsidR="00DC1DFC">
        <w:t xml:space="preserve">organisational priorities, current service provision, </w:t>
      </w:r>
      <w:r w:rsidR="00165F40">
        <w:t xml:space="preserve">sensitive issues, </w:t>
      </w:r>
      <w:r w:rsidR="00DC1DFC">
        <w:t>methodological ex</w:t>
      </w:r>
      <w:r w:rsidR="00E27A84">
        <w:t>pertise</w:t>
      </w:r>
      <w:r>
        <w:t>, funding sources</w:t>
      </w:r>
      <w:r w:rsidR="00165F40">
        <w:t xml:space="preserve"> and</w:t>
      </w:r>
      <w:r>
        <w:t xml:space="preserve"> bid development</w:t>
      </w:r>
      <w:r w:rsidR="00DC1DFC">
        <w:t xml:space="preserve">. </w:t>
      </w:r>
      <w:r>
        <w:t xml:space="preserve">This approach resulted in </w:t>
      </w:r>
      <w:r w:rsidR="00DC1DFC">
        <w:t>successful</w:t>
      </w:r>
      <w:r>
        <w:t xml:space="preserve"> </w:t>
      </w:r>
      <w:r w:rsidR="00DC1DFC">
        <w:t xml:space="preserve">funding </w:t>
      </w:r>
      <w:r>
        <w:t>for five research projects</w:t>
      </w:r>
      <w:r w:rsidR="00E27A84">
        <w:t xml:space="preserve"> valued </w:t>
      </w:r>
      <w:r w:rsidR="0013543C">
        <w:t>from</w:t>
      </w:r>
      <w:r w:rsidR="00E27A84">
        <w:t xml:space="preserve"> £15,000 to £50,000</w:t>
      </w:r>
      <w:r w:rsidR="00DC1DFC">
        <w:t xml:space="preserve">. </w:t>
      </w:r>
    </w:p>
    <w:p w14:paraId="4D9C20D5" w14:textId="77777777" w:rsidR="00DC1DFC" w:rsidRDefault="00DC1DFC" w:rsidP="00DC1DFC"/>
    <w:p w14:paraId="79A47B2B" w14:textId="38B3F1A9" w:rsidR="00DC1DFC" w:rsidRDefault="00E27A84" w:rsidP="00DC1DFC">
      <w:r>
        <w:lastRenderedPageBreak/>
        <w:t xml:space="preserve">This success belies the challenges in </w:t>
      </w:r>
      <w:r w:rsidR="00DC1DFC">
        <w:t>co-producing research projects</w:t>
      </w:r>
      <w:r>
        <w:t xml:space="preserve">, as </w:t>
      </w:r>
      <w:r w:rsidR="00DC1DFC">
        <w:t>many elements had to align. These included:</w:t>
      </w:r>
    </w:p>
    <w:p w14:paraId="36162120" w14:textId="0CB51166" w:rsidR="00DC1DFC" w:rsidRDefault="00DC1DFC" w:rsidP="00DC1DFC">
      <w:pPr>
        <w:pStyle w:val="ListParagraph"/>
        <w:numPr>
          <w:ilvl w:val="0"/>
          <w:numId w:val="30"/>
        </w:numPr>
      </w:pPr>
      <w:r>
        <w:t>A relevant topic of interest to both communities that generated knowledge of potentially publishable quality and of practical application, classifi</w:t>
      </w:r>
      <w:r w:rsidR="0013543C">
        <w:t>ed</w:t>
      </w:r>
      <w:r>
        <w:t xml:space="preserve"> as </w:t>
      </w:r>
      <w:r w:rsidR="0013543C">
        <w:t>‘</w:t>
      </w:r>
      <w:r>
        <w:t>research</w:t>
      </w:r>
      <w:r w:rsidR="0013543C">
        <w:t>’</w:t>
      </w:r>
      <w:r>
        <w:t xml:space="preserve"> not </w:t>
      </w:r>
      <w:r w:rsidR="0013543C">
        <w:t>‘</w:t>
      </w:r>
      <w:r>
        <w:t>service evaluation</w:t>
      </w:r>
      <w:r w:rsidR="0013543C">
        <w:t>’</w:t>
      </w:r>
      <w:r>
        <w:t>.</w:t>
      </w:r>
    </w:p>
    <w:p w14:paraId="0A018FE3" w14:textId="35B64F7C" w:rsidR="00DC1DFC" w:rsidRDefault="00DC1DFC" w:rsidP="00DC1DFC">
      <w:pPr>
        <w:pStyle w:val="ListParagraph"/>
        <w:numPr>
          <w:ilvl w:val="0"/>
          <w:numId w:val="30"/>
        </w:numPr>
      </w:pPr>
      <w:r>
        <w:t xml:space="preserve">An experienced researcher with the </w:t>
      </w:r>
      <w:r w:rsidR="00165F40">
        <w:t>appropriate</w:t>
      </w:r>
      <w:r>
        <w:t xml:space="preserve"> skills, networks, drive, interest and availability to lead the project.</w:t>
      </w:r>
    </w:p>
    <w:p w14:paraId="78F9A0F9" w14:textId="3D1D61F7" w:rsidR="00DC1DFC" w:rsidRDefault="00DC1DFC" w:rsidP="00DC1DFC">
      <w:pPr>
        <w:pStyle w:val="ListParagraph"/>
        <w:numPr>
          <w:ilvl w:val="0"/>
          <w:numId w:val="30"/>
        </w:numPr>
      </w:pPr>
      <w:r>
        <w:t>Enough of the r</w:t>
      </w:r>
      <w:r w:rsidR="00165F40">
        <w:t>ight</w:t>
      </w:r>
      <w:r>
        <w:t xml:space="preserve"> commissioners and practitioners, who knew how to find their way round the system, </w:t>
      </w:r>
      <w:r w:rsidR="0013543C">
        <w:t xml:space="preserve">wanted </w:t>
      </w:r>
      <w:r>
        <w:t>to support the project</w:t>
      </w:r>
      <w:r w:rsidR="0013543C">
        <w:t xml:space="preserve">, and stayed </w:t>
      </w:r>
      <w:r>
        <w:t xml:space="preserve">in the same post for several years. </w:t>
      </w:r>
    </w:p>
    <w:p w14:paraId="1BA1626D" w14:textId="06C27478" w:rsidR="00DC1DFC" w:rsidRDefault="00DC1DFC" w:rsidP="00DC1DFC">
      <w:pPr>
        <w:pStyle w:val="ListParagraph"/>
        <w:numPr>
          <w:ilvl w:val="0"/>
          <w:numId w:val="30"/>
        </w:numPr>
      </w:pPr>
      <w:r>
        <w:t xml:space="preserve">Willingness on the part of commissioning and healthcare provider organisations to release staff time to work on the </w:t>
      </w:r>
      <w:r w:rsidR="007D5D7C">
        <w:t>bid application</w:t>
      </w:r>
      <w:r>
        <w:t xml:space="preserve"> and project.</w:t>
      </w:r>
    </w:p>
    <w:p w14:paraId="1949ADB7" w14:textId="6CFAD970" w:rsidR="00DC1DFC" w:rsidRDefault="00DC1DFC" w:rsidP="00DC1DFC">
      <w:pPr>
        <w:pStyle w:val="ListParagraph"/>
        <w:numPr>
          <w:ilvl w:val="0"/>
          <w:numId w:val="30"/>
        </w:numPr>
      </w:pPr>
      <w:r>
        <w:t>A funding call with ideally at least 6-9 months’ advance notice</w:t>
      </w:r>
      <w:r w:rsidR="0013543C">
        <w:t>, as co-produced projects took approximately 2.5 times longer to construct.</w:t>
      </w:r>
      <w:r>
        <w:t xml:space="preserve"> </w:t>
      </w:r>
    </w:p>
    <w:p w14:paraId="6E748037" w14:textId="77777777" w:rsidR="007D5D7C" w:rsidRDefault="00DC1DFC" w:rsidP="00DC1DFC">
      <w:r>
        <w:t>Clearly, crystallising these elements was challenging.</w:t>
      </w:r>
    </w:p>
    <w:p w14:paraId="3A9A0F36" w14:textId="0667B8CB" w:rsidR="00DC1DFC" w:rsidRDefault="00DC1DFC" w:rsidP="00DC1DFC">
      <w:r>
        <w:t xml:space="preserve"> </w:t>
      </w:r>
    </w:p>
    <w:p w14:paraId="47268C9B" w14:textId="1EE31627" w:rsidR="00DC1DFC" w:rsidRDefault="00CF13A5" w:rsidP="00105E08">
      <w:pPr>
        <w:pStyle w:val="Heading2"/>
      </w:pPr>
      <w:r>
        <w:t>Raising awareness</w:t>
      </w:r>
    </w:p>
    <w:p w14:paraId="7B7F3D66" w14:textId="02CD506A" w:rsidR="00105E08" w:rsidRPr="00105E08" w:rsidRDefault="005403FB" w:rsidP="00105E08">
      <w:r>
        <w:t>The KM team gave over 15 presentations and workshops at national, regional and local conferences, in addition to seminars at CCG and academic primary care</w:t>
      </w:r>
      <w:r w:rsidR="00165F40">
        <w:t xml:space="preserve"> premises</w:t>
      </w:r>
      <w:r>
        <w:t xml:space="preserve">. Management fellows </w:t>
      </w:r>
      <w:r w:rsidR="002974FE">
        <w:t xml:space="preserve">tended to </w:t>
      </w:r>
      <w:r>
        <w:t xml:space="preserve">describe the health and social care landscape to academic audiences, often using an animation </w:t>
      </w:r>
      <w:r w:rsidR="00506EA3">
        <w:fldChar w:fldCharType="begin"/>
      </w:r>
      <w:r w:rsidR="00AE3A7D">
        <w:instrText xml:space="preserve"> ADDIN EN.CITE &lt;EndNote&gt;&lt;Cite&gt;&lt;Author&gt;King&amp;apos;s Fund&lt;/Author&gt;&lt;Year&gt;2014&lt;/Year&gt;&lt;RecNum&gt;1428&lt;/RecNum&gt;&lt;DisplayText&gt;(King&amp;apos;s Fund, 2014)&lt;/DisplayText&gt;&lt;record&gt;&lt;rec-number&gt;1428&lt;/rec-number&gt;&lt;foreign-keys&gt;&lt;key app="EN" db-id="r2drx9tfh929f5edwpx5vwxqptr9twsart0z" timestamp="1488534141"&gt;1428&lt;/key&gt;&lt;/foreign-keys&gt;&lt;ref-type name="Audiovisual Material"&gt;3&lt;/ref-type&gt;&lt;contributors&gt;&lt;authors&gt;&lt;author&gt;King&amp;apos;s Fund,&lt;/author&gt;&lt;/authors&gt;&lt;/contributors&gt;&lt;titles&gt;&lt;title&gt;Alternative guides to healthcare&lt;/title&gt;&lt;/titles&gt;&lt;dates&gt;&lt;year&gt;2014&lt;/year&gt;&lt;/dates&gt;&lt;pub-location&gt;London&lt;/pub-location&gt;&lt;publisher&gt;King&amp;apos;s Fund&lt;/publisher&gt;&lt;urls&gt;&lt;related-urls&gt;&lt;url&gt;https://www.kingsfund.org.uk/projects/alternative-guides-health-care&lt;/url&gt;&lt;/related-urls&gt;&lt;/urls&gt;&lt;/record&gt;&lt;/Cite&gt;&lt;/EndNote&gt;</w:instrText>
      </w:r>
      <w:r w:rsidR="00506EA3">
        <w:fldChar w:fldCharType="separate"/>
      </w:r>
      <w:r w:rsidR="00AE3A7D">
        <w:rPr>
          <w:noProof/>
        </w:rPr>
        <w:t>(King's Fund, 2014)</w:t>
      </w:r>
      <w:r w:rsidR="00506EA3">
        <w:fldChar w:fldCharType="end"/>
      </w:r>
      <w:r>
        <w:t xml:space="preserve">. </w:t>
      </w:r>
      <w:r w:rsidR="002974FE">
        <w:t xml:space="preserve"> T</w:t>
      </w:r>
      <w:r>
        <w:t xml:space="preserve">he KM team explained cultural differences between commissioning and academic organisations and knowledge mobilisation theory and practice. </w:t>
      </w:r>
      <w:r w:rsidR="002974FE">
        <w:t xml:space="preserve">KM team presentations tended to be well-attended by researchers, with </w:t>
      </w:r>
      <w:r w:rsidR="00506EA3">
        <w:t>variable</w:t>
      </w:r>
      <w:r w:rsidR="002974FE">
        <w:t xml:space="preserve"> interest from </w:t>
      </w:r>
      <w:r w:rsidR="002974FE">
        <w:lastRenderedPageBreak/>
        <w:t xml:space="preserve">commissioners. The KM team </w:t>
      </w:r>
      <w:r w:rsidR="006613E9">
        <w:t>also organised seminars led by outsiders, such as public health consultants, to increase researchers’ understanding of the health and social care system</w:t>
      </w:r>
      <w:r w:rsidR="002974FE">
        <w:t xml:space="preserve"> </w:t>
      </w:r>
      <w:r w:rsidR="00707D16">
        <w:fldChar w:fldCharType="begin"/>
      </w:r>
      <w:r w:rsidR="00AE3A7D">
        <w:instrText xml:space="preserve"> ADDIN EN.CITE &lt;EndNote&gt;&lt;Cite&gt;&lt;Author&gt;Wye&lt;/Author&gt;&lt;Year&gt;2014&lt;/Year&gt;&lt;RecNum&gt;1426&lt;/RecNum&gt;&lt;DisplayText&gt;(Wye and Baxter, 2014)&lt;/DisplayText&gt;&lt;record&gt;&lt;rec-number&gt;1426&lt;/rec-number&gt;&lt;foreign-keys&gt;&lt;key app="EN" db-id="r2drx9tfh929f5edwpx5vwxqptr9twsart0z" timestamp="1486817825"&gt;1426&lt;/key&gt;&lt;/foreign-keys&gt;&lt;ref-type name="Report"&gt;27&lt;/ref-type&gt;&lt;contributors&gt;&lt;authors&gt;&lt;author&gt;Wye, L,&lt;/author&gt;&lt;author&gt;Baxter, H,&lt;/author&gt;&lt;/authors&gt;&lt;/contributors&gt;&lt;titles&gt;&lt;title&gt;NHS fellows evaluation 2013-2014&lt;/title&gt;&lt;/titles&gt;&lt;dates&gt;&lt;year&gt;2014&lt;/year&gt;&lt;/dates&gt;&lt;pub-location&gt;Bristol&lt;/pub-location&gt;&lt;publisher&gt;University of Bristol&lt;/publisher&gt;&lt;urls&gt;&lt;/urls&gt;&lt;/record&gt;&lt;/Cite&gt;&lt;/EndNote&gt;</w:instrText>
      </w:r>
      <w:r w:rsidR="00707D16">
        <w:fldChar w:fldCharType="separate"/>
      </w:r>
      <w:r w:rsidR="00AE3A7D">
        <w:rPr>
          <w:noProof/>
        </w:rPr>
        <w:t>(Wye and Baxter, 2014)</w:t>
      </w:r>
      <w:r w:rsidR="00707D16">
        <w:fldChar w:fldCharType="end"/>
      </w:r>
      <w:r w:rsidR="002974FE">
        <w:t>.</w:t>
      </w:r>
      <w:r w:rsidR="00015620">
        <w:t xml:space="preserve"> </w:t>
      </w:r>
    </w:p>
    <w:p w14:paraId="19199288" w14:textId="77777777" w:rsidR="00105E08" w:rsidRPr="00105E08" w:rsidRDefault="00105E08" w:rsidP="00105E08"/>
    <w:p w14:paraId="2CECFE63" w14:textId="77777777" w:rsidR="00DC1DFC" w:rsidRDefault="00DC1DFC" w:rsidP="00707D16">
      <w:pPr>
        <w:pStyle w:val="Heading2"/>
      </w:pPr>
      <w:r>
        <w:t>Less successful endeavours</w:t>
      </w:r>
    </w:p>
    <w:p w14:paraId="2BF0C12D" w14:textId="59B4DF6D" w:rsidR="00A2083B" w:rsidRDefault="00DC1DFC" w:rsidP="00DC1DFC">
      <w:r>
        <w:t xml:space="preserve">Not all of our </w:t>
      </w:r>
      <w:r w:rsidR="00707D16">
        <w:t xml:space="preserve">activities </w:t>
      </w:r>
      <w:r>
        <w:t>were successful</w:t>
      </w:r>
      <w:r w:rsidR="00707D16">
        <w:t xml:space="preserve">, especially those related to transferring research findings. </w:t>
      </w:r>
      <w:r w:rsidR="000B7032">
        <w:t>For instance, w</w:t>
      </w:r>
      <w:r w:rsidR="00707D16">
        <w:t>e tried creating ‘a</w:t>
      </w:r>
      <w:r>
        <w:t>ctionable messages</w:t>
      </w:r>
      <w:r w:rsidR="00707D16">
        <w:t xml:space="preserve">’ </w:t>
      </w:r>
      <w:r w:rsidR="00707D16">
        <w:fldChar w:fldCharType="begin"/>
      </w:r>
      <w:r w:rsidR="00AE3A7D">
        <w:instrText xml:space="preserve"> ADDIN EN.CITE &lt;EndNote&gt;&lt;Cite&gt;&lt;Author&gt;Hanney&lt;/Author&gt;&lt;Year&gt;2003&lt;/Year&gt;&lt;RecNum&gt;1427&lt;/RecNum&gt;&lt;DisplayText&gt;(Hanney et al., 2003)&lt;/DisplayText&gt;&lt;record&gt;&lt;rec-number&gt;1427&lt;/rec-number&gt;&lt;foreign-keys&gt;&lt;key app="EN" db-id="r2drx9tfh929f5edwpx5vwxqptr9twsart0z" timestamp="1486834477"&gt;1427&lt;/key&gt;&lt;/foreign-keys&gt;&lt;ref-type name="Journal Article"&gt;17&lt;/ref-type&gt;&lt;contributors&gt;&lt;authors&gt;&lt;author&gt;Hanney, RS,&lt;/author&gt;&lt;author&gt;Gonzalez-Block, MA,&lt;/author&gt;&lt;author&gt;Buxton, MJ,&lt;/author&gt;&lt;author&gt;Kogan, M,&lt;/author&gt;&lt;/authors&gt;&lt;/contributors&gt;&lt;titles&gt;&lt;title&gt;The utilisation of health research in policy-making: Concepts, examples and methods of assessment&lt;/title&gt;&lt;secondary-title&gt;Health Res Policy Systems&lt;/secondary-title&gt;&lt;/titles&gt;&lt;periodical&gt;&lt;full-title&gt;Health Res Policy Systems&lt;/full-title&gt;&lt;/periodical&gt;&lt;pages&gt;1-28&lt;/pages&gt;&lt;volume&gt;1&lt;/volume&gt;&lt;dates&gt;&lt;year&gt;2003&lt;/year&gt;&lt;/dates&gt;&lt;urls&gt;&lt;/urls&gt;&lt;/record&gt;&lt;/Cite&gt;&lt;/EndNote&gt;</w:instrText>
      </w:r>
      <w:r w:rsidR="00707D16">
        <w:fldChar w:fldCharType="separate"/>
      </w:r>
      <w:r w:rsidR="00AE3A7D">
        <w:rPr>
          <w:noProof/>
        </w:rPr>
        <w:t>(Hanney et al., 2003)</w:t>
      </w:r>
      <w:r w:rsidR="00707D16">
        <w:fldChar w:fldCharType="end"/>
      </w:r>
      <w:r w:rsidR="00707D16">
        <w:t xml:space="preserve"> from combining commissioners’ organisational and </w:t>
      </w:r>
      <w:r w:rsidR="00A2083B">
        <w:t xml:space="preserve">commissioning knowledge </w:t>
      </w:r>
      <w:r w:rsidR="00707D16">
        <w:t>and academics’ knowledge of research findings. However,</w:t>
      </w:r>
      <w:r>
        <w:t xml:space="preserve"> </w:t>
      </w:r>
      <w:r w:rsidR="00707D16">
        <w:t>commissioners preferred recounting their own experience</w:t>
      </w:r>
      <w:r w:rsidR="008D52F7">
        <w:t>s</w:t>
      </w:r>
      <w:r w:rsidR="00707D16">
        <w:t xml:space="preserve"> and </w:t>
      </w:r>
      <w:r w:rsidR="008D52F7">
        <w:t>many</w:t>
      </w:r>
      <w:r>
        <w:t xml:space="preserve"> researchers </w:t>
      </w:r>
      <w:r w:rsidR="008D52F7">
        <w:t xml:space="preserve">lacked sufficient knowledge of </w:t>
      </w:r>
      <w:r w:rsidR="005D5965">
        <w:t xml:space="preserve">the </w:t>
      </w:r>
      <w:r w:rsidR="008D52F7">
        <w:t xml:space="preserve">healthcare </w:t>
      </w:r>
      <w:r w:rsidR="00E14812">
        <w:t xml:space="preserve">landscape, priorities and ways of working </w:t>
      </w:r>
      <w:r w:rsidR="008D52F7">
        <w:t xml:space="preserve">to </w:t>
      </w:r>
      <w:r w:rsidR="005D5965">
        <w:t>suggest</w:t>
      </w:r>
      <w:r w:rsidR="008D52F7">
        <w:t xml:space="preserve"> appropriate action.</w:t>
      </w:r>
      <w:r w:rsidR="00707D16">
        <w:t xml:space="preserve"> </w:t>
      </w:r>
    </w:p>
    <w:p w14:paraId="17AE3F75" w14:textId="77777777" w:rsidR="00A2083B" w:rsidRDefault="00A2083B" w:rsidP="00DC1DFC"/>
    <w:p w14:paraId="7C6122DD" w14:textId="6E8A52AF" w:rsidR="00DC1DFC" w:rsidRDefault="00DC1DFC" w:rsidP="00DC1DFC">
      <w:r>
        <w:t xml:space="preserve">We also had limited success with ‘evidence briefs’, short policy-related documents summarising research </w:t>
      </w:r>
      <w:r w:rsidR="0090426A">
        <w:t xml:space="preserve">findings </w:t>
      </w:r>
      <w:r>
        <w:fldChar w:fldCharType="begin"/>
      </w:r>
      <w:r w:rsidR="00AE3A7D">
        <w:instrText xml:space="preserve"> ADDIN EN.CITE &lt;EndNote&gt;&lt;Cite&gt;&lt;Author&gt;Lavis&lt;/Author&gt;&lt;Year&gt;2009&lt;/Year&gt;&lt;RecNum&gt;1231&lt;/RecNum&gt;&lt;DisplayText&gt;(Lavis et al., 2009)&lt;/DisplayText&gt;&lt;record&gt;&lt;rec-number&gt;1231&lt;/rec-number&gt;&lt;foreign-keys&gt;&lt;key app="EN" db-id="r2drx9tfh929f5edwpx5vwxqptr9twsart0z" timestamp="1377614767"&gt;1231&lt;/key&gt;&lt;/foreign-keys&gt;&lt;ref-type name="Journal Article"&gt;17&lt;/ref-type&gt;&lt;contributors&gt;&lt;authors&gt;&lt;author&gt;Lavis, J.&lt;/author&gt;&lt;author&gt;Permanand, G.&lt;/author&gt;&lt;author&gt;Oxman, A.&lt;/author&gt;&lt;author&gt;Lewin, S.&lt;/author&gt;&lt;author&gt;Fretheim, A.&lt;/author&gt;&lt;/authors&gt;&lt;/contributors&gt;&lt;titles&gt;&lt;title&gt;SUPPORT Tools for evidence-informed health Policymaking (STP) 13: Preparing and using policy briefs to support evidence-informed policymaking&lt;/title&gt;&lt;secondary-title&gt;Health Research Policy and Systems&amp;#xD;&lt;/secondary-title&gt;&lt;/titles&gt;&lt;volume&gt;7(Suppl 1) &lt;/volume&gt;&lt;number&gt;S13&lt;/number&gt;&lt;dates&gt;&lt;year&gt;2009&lt;/year&gt;&lt;/dates&gt;&lt;urls&gt;&lt;/urls&gt;&lt;electronic-resource-num&gt;doi:10.1186/1478-4505-7-S1-S13&lt;/electronic-resource-num&gt;&lt;/record&gt;&lt;/Cite&gt;&lt;/EndNote&gt;</w:instrText>
      </w:r>
      <w:r>
        <w:fldChar w:fldCharType="separate"/>
      </w:r>
      <w:r w:rsidR="00AE3A7D">
        <w:rPr>
          <w:noProof/>
        </w:rPr>
        <w:t>(Lavis et al., 2009)</w:t>
      </w:r>
      <w:r>
        <w:fldChar w:fldCharType="end"/>
      </w:r>
      <w:r>
        <w:t xml:space="preserve">. Helen C drafted five evidence briefs for the Long Term Conditions Steering Group. Although the commissioners expressed gratitude, the briefs made little difference. Verbally transmitting research findings was no easier. </w:t>
      </w:r>
      <w:r w:rsidR="000B7032">
        <w:t xml:space="preserve">Having conducted research on </w:t>
      </w:r>
      <w:r>
        <w:t xml:space="preserve">chest pain clinics, Helen C thought she </w:t>
      </w:r>
      <w:r w:rsidR="00A2083B">
        <w:t xml:space="preserve">could </w:t>
      </w:r>
      <w:r>
        <w:t>contribute to commissioners’ discussions in this area. But she struggled to</w:t>
      </w:r>
      <w:r w:rsidR="00A2083B">
        <w:t xml:space="preserve"> translate her qualitative and theoretical knowledge into practical </w:t>
      </w:r>
      <w:r w:rsidR="0090426A">
        <w:t>suggestions</w:t>
      </w:r>
      <w:r w:rsidR="00A2083B">
        <w:t>. Moreover,</w:t>
      </w:r>
      <w:r>
        <w:t xml:space="preserve"> she had concerns that her knowledge could be used to cut services.</w:t>
      </w:r>
      <w:r w:rsidR="000B7032">
        <w:t xml:space="preserve"> </w:t>
      </w:r>
      <w:r>
        <w:t xml:space="preserve"> </w:t>
      </w:r>
    </w:p>
    <w:p w14:paraId="773CD92C" w14:textId="77777777" w:rsidR="00DC1DFC" w:rsidRDefault="00DC1DFC" w:rsidP="00DC1DFC"/>
    <w:p w14:paraId="27A66E98" w14:textId="47ADEF41" w:rsidR="00A35E9B" w:rsidRDefault="00A35E9B" w:rsidP="00A35E9B">
      <w:pPr>
        <w:pStyle w:val="Heading1"/>
      </w:pPr>
      <w:r>
        <w:lastRenderedPageBreak/>
        <w:t>Discussion</w:t>
      </w:r>
    </w:p>
    <w:p w14:paraId="58C05287" w14:textId="6F6DA0BC" w:rsidR="000016CD" w:rsidRDefault="00994004" w:rsidP="000016CD">
      <w:pPr>
        <w:pStyle w:val="Heading2"/>
      </w:pPr>
      <w:r>
        <w:t>Summary of findings</w:t>
      </w:r>
    </w:p>
    <w:p w14:paraId="070E8CA4" w14:textId="69481235" w:rsidR="0072066B" w:rsidRDefault="0072066B" w:rsidP="00F52996">
      <w:r>
        <w:t xml:space="preserve">This </w:t>
      </w:r>
      <w:r w:rsidR="00F52996">
        <w:t xml:space="preserve">paper describes how KM team members skilfully and sensitively drew on different knowledge </w:t>
      </w:r>
      <w:r w:rsidR="00571B21">
        <w:t xml:space="preserve">types </w:t>
      </w:r>
      <w:r w:rsidR="00F52996">
        <w:t>to inform and influence others.</w:t>
      </w:r>
      <w:r>
        <w:t xml:space="preserve"> Types of knowledge included profession-specific knowledge held by KM team members and their colleagues (e.g. research methods, healthcare landscape) </w:t>
      </w:r>
      <w:r w:rsidR="006600C3">
        <w:t>and</w:t>
      </w:r>
      <w:r>
        <w:t xml:space="preserve"> common ‘insider knowledge’, held by both researchers and commissioners for their particular worlds (e.g. relational, organisational and experiential). In addition, specifically for their knowledge brokering roles, KM team members developed expertise in knowledge mobilisation theory and practice. </w:t>
      </w:r>
    </w:p>
    <w:p w14:paraId="01155626" w14:textId="77777777" w:rsidR="00A90999" w:rsidRDefault="00A90999" w:rsidP="00F52996"/>
    <w:p w14:paraId="1C082F90" w14:textId="2BEA83D7" w:rsidR="00A90999" w:rsidRDefault="00A90999" w:rsidP="00A90999">
      <w:r>
        <w:t xml:space="preserve">Often several kinds of knowledge were needed within the same encounter, as KM team members subtly crafted and adapted the knowledge to fit. The skilful application of different types of knowledge was particularly evident when KM team members acted as ‘critical friends’, diplomatically using their ‘outsider’ knowledge to offer an alternative perspective. Throughout, the purpose of exchanging knowledge was to build relationships. In effect, KM team members were ‘relationship brokers’, a term coined by Bowen et al </w:t>
      </w:r>
      <w:r>
        <w:fldChar w:fldCharType="begin"/>
      </w:r>
      <w:r w:rsidR="00AE3A7D">
        <w:instrText xml:space="preserve"> ADDIN EN.CITE &lt;EndNote&gt;&lt;Cite&gt;&lt;Author&gt;Bowen S&lt;/Author&gt;&lt;Year&gt;2017&lt;/Year&gt;&lt;RecNum&gt;1416&lt;/RecNum&gt;&lt;DisplayText&gt;(Bowen S et al., 2017)&lt;/DisplayText&gt;&lt;record&gt;&lt;rec-number&gt;1416&lt;/rec-number&gt;&lt;foreign-keys&gt;&lt;key app="EN" db-id="r2drx9tfh929f5edwpx5vwxqptr9twsart0z" timestamp="1482430443"&gt;1416&lt;/key&gt;&lt;/foreign-keys&gt;&lt;ref-type name="Journal Article"&gt;17&lt;/ref-type&gt;&lt;contributors&gt;&lt;authors&gt;&lt;author&gt;Bowen S, &lt;/author&gt;&lt;author&gt;Botting I, &lt;/author&gt;&lt;author&gt;Graham ID, &lt;/author&gt;&lt;author&gt;Huebner LA&lt;/author&gt;&lt;/authors&gt;&lt;/contributors&gt;&lt;titles&gt;&lt;title&gt; Beyond “two cultures”: guidance for establishing effective researcher/health system partnerships&lt;/title&gt;&lt;secondary-title&gt; International Journal of  Health Policy Management&lt;/secondary-title&gt;&lt;/titles&gt;&lt;pages&gt;27-42&lt;/pages&gt;&lt;volume&gt;6&lt;/volume&gt;&lt;number&gt;1&lt;/number&gt;&lt;dates&gt;&lt;year&gt;2017&lt;/year&gt;&lt;/dates&gt;&lt;urls&gt;&lt;related-urls&gt;&lt;url&gt;doi:10.15171/ijhpm.2016.71&lt;/url&gt;&lt;/related-urls&gt;&lt;/urls&gt;&lt;/record&gt;&lt;/Cite&gt;&lt;/EndNote&gt;</w:instrText>
      </w:r>
      <w:r>
        <w:fldChar w:fldCharType="separate"/>
      </w:r>
      <w:r w:rsidR="00AE3A7D">
        <w:rPr>
          <w:noProof/>
        </w:rPr>
        <w:t>(Bowen S et al., 2017)</w:t>
      </w:r>
      <w:r>
        <w:fldChar w:fldCharType="end"/>
      </w:r>
      <w:r>
        <w:t xml:space="preserve">, who navigated between the competing agendas and relationships of researchers and commissioners, within teams and across different organisations, continually looking for common ground. </w:t>
      </w:r>
    </w:p>
    <w:p w14:paraId="3C72BBAE" w14:textId="77777777" w:rsidR="0072066B" w:rsidRDefault="0072066B" w:rsidP="00F52996"/>
    <w:p w14:paraId="1F3CE9FB" w14:textId="35308B4C" w:rsidR="006600C3" w:rsidRDefault="006600C3" w:rsidP="006600C3">
      <w:r>
        <w:t>The absence of patient knowledge, except in serv</w:t>
      </w:r>
      <w:r w:rsidR="00BA377D">
        <w:t>ice evaluations, is regrettable</w:t>
      </w:r>
      <w:r>
        <w:t xml:space="preserve">. A further limitation was that the KM team could only draw on the knowledge they held </w:t>
      </w:r>
      <w:r>
        <w:lastRenderedPageBreak/>
        <w:t>themselves or was locally available. For example, a service evaluation using statistical process control was designed, but floundered, without a resident expert. However, the team approach meant that individual members had access to more sources of knowledge and networks than sole knowledge brokers.</w:t>
      </w:r>
    </w:p>
    <w:p w14:paraId="49C59D2E" w14:textId="77777777" w:rsidR="0063323F" w:rsidRDefault="0063323F" w:rsidP="009702F9">
      <w:pPr>
        <w:pStyle w:val="Heading2"/>
      </w:pPr>
    </w:p>
    <w:p w14:paraId="1F5F1F35" w14:textId="67584919" w:rsidR="006600C3" w:rsidRDefault="009702F9" w:rsidP="009702F9">
      <w:pPr>
        <w:pStyle w:val="Heading2"/>
      </w:pPr>
      <w:r>
        <w:t>Implications</w:t>
      </w:r>
    </w:p>
    <w:p w14:paraId="3C5E517F" w14:textId="541DD7A2" w:rsidR="00F74351" w:rsidRDefault="00F74351" w:rsidP="00F52996">
      <w:r w:rsidRPr="009A02E2">
        <w:t>While knowledge brokering as a profession is not well developed in the UK, adding knowledge brokering to already full role descriptions creates risks of the function being implemented in a less optional fashion. Fortunately in this scheme, t</w:t>
      </w:r>
      <w:r w:rsidRPr="009A02E2">
        <w:rPr>
          <w:iCs/>
        </w:rPr>
        <w:t>he time for both researchers-in-residence and management fellows was bought out from their usual positions with a corresponding reduction in the duties of their substanti</w:t>
      </w:r>
      <w:r w:rsidR="006E034C" w:rsidRPr="009A02E2">
        <w:rPr>
          <w:iCs/>
        </w:rPr>
        <w:t>ve</w:t>
      </w:r>
      <w:r w:rsidRPr="009A02E2">
        <w:rPr>
          <w:iCs/>
        </w:rPr>
        <w:t xml:space="preserve"> posts.</w:t>
      </w:r>
      <w:r w:rsidR="00A86BD9" w:rsidRPr="009A02E2">
        <w:rPr>
          <w:iCs/>
        </w:rPr>
        <w:t xml:space="preserve"> As recommended by </w:t>
      </w:r>
      <w:proofErr w:type="spellStart"/>
      <w:r w:rsidR="00A86BD9" w:rsidRPr="009A02E2">
        <w:rPr>
          <w:iCs/>
        </w:rPr>
        <w:t>Ryecroft</w:t>
      </w:r>
      <w:proofErr w:type="spellEnd"/>
      <w:r w:rsidR="00A86BD9" w:rsidRPr="009A02E2">
        <w:rPr>
          <w:iCs/>
        </w:rPr>
        <w:t xml:space="preserve">-Malone and colleagues, </w:t>
      </w:r>
      <w:r w:rsidR="0063323F" w:rsidRPr="009A02E2">
        <w:rPr>
          <w:iCs/>
        </w:rPr>
        <w:t xml:space="preserve">sufficient </w:t>
      </w:r>
      <w:r w:rsidR="00A86BD9" w:rsidRPr="009A02E2">
        <w:rPr>
          <w:iCs/>
        </w:rPr>
        <w:t xml:space="preserve">resources were invested in “credible and appropriately prepared individuals working in brokering and facilitation roles”, which fostered the bridging of boundaries and the catalysing of knowledge mobilisation activity </w:t>
      </w:r>
      <w:r w:rsidR="00365CF7" w:rsidRPr="009A02E2">
        <w:rPr>
          <w:iCs/>
        </w:rPr>
        <w:fldChar w:fldCharType="begin"/>
      </w:r>
      <w:r w:rsidR="00365CF7" w:rsidRPr="009A02E2">
        <w:rPr>
          <w:iCs/>
        </w:rPr>
        <w:instrText xml:space="preserve"> ADDIN EN.CITE &lt;EndNote&gt;&lt;Cite&gt;&lt;Author&gt;Rycroft-Malone&lt;/Author&gt;&lt;Year&gt;2016&lt;/Year&gt;&lt;RecNum&gt;1475&lt;/RecNum&gt;&lt;DisplayText&gt;(Rycroft-Malone et al., 2016)&lt;/DisplayText&gt;&lt;record&gt;&lt;rec-number&gt;1475&lt;/rec-number&gt;&lt;foreign-keys&gt;&lt;key app="EN" db-id="r2drx9tfh929f5edwpx5vwxqptr9twsart0z" timestamp="1509983592"&gt;1475&lt;/key&gt;&lt;/foreign-keys&gt;&lt;ref-type name="Journal Article"&gt;17&lt;/ref-type&gt;&lt;contributors&gt;&lt;authors&gt;&lt;author&gt;Rycroft-Malone, J., &lt;/author&gt;&lt;author&gt;Burton, C.R., &lt;/author&gt;&lt;author&gt;Wilkinson, J.,&lt;/author&gt;&lt;author&gt; Harvey, G.,&lt;/author&gt;&lt;author&gt; McCormack, B., &lt;/author&gt;&lt;author&gt;Baker, R., &lt;/author&gt;&lt;author&gt;Dopson, S., &lt;/author&gt;&lt;author&gt;Graham, I.D., &lt;/author&gt;&lt;author&gt;Staniszewska, S., &lt;/author&gt;&lt;author&gt;Thompson, C., &lt;/author&gt;&lt;author&gt;Ariss, S., &lt;/author&gt;&lt;author&gt;Melville-Richards, L.,&lt;/author&gt;&lt;author&gt;Williams, L,&lt;/author&gt;&lt;/authors&gt;&lt;/contributors&gt;&lt;titles&gt;&lt;title&gt;Collective action for implementation: A realist evaluation of organisational collaboration in healthcare &lt;/title&gt;&lt;secondary-title&gt;Implementation Science&lt;/secondary-title&gt;&lt;/titles&gt;&lt;periodical&gt;&lt;full-title&gt;Implementation Science&lt;/full-title&gt;&lt;/periodical&gt;&lt;volume&gt;11&lt;/volume&gt;&lt;number&gt;17&lt;/number&gt;&lt;dates&gt;&lt;year&gt;2016&lt;/year&gt;&lt;/dates&gt;&lt;urls&gt;&lt;related-urls&gt;&lt;url&gt;DOI: 10.1186/s13012-016-0380-z&lt;/url&gt;&lt;/related-urls&gt;&lt;/urls&gt;&lt;/record&gt;&lt;/Cite&gt;&lt;/EndNote&gt;</w:instrText>
      </w:r>
      <w:r w:rsidR="00365CF7" w:rsidRPr="009A02E2">
        <w:rPr>
          <w:iCs/>
        </w:rPr>
        <w:fldChar w:fldCharType="separate"/>
      </w:r>
      <w:r w:rsidR="00365CF7" w:rsidRPr="009A02E2">
        <w:rPr>
          <w:iCs/>
          <w:noProof/>
        </w:rPr>
        <w:t>(Rycroft-Malone et al., 2016)</w:t>
      </w:r>
      <w:r w:rsidR="00365CF7" w:rsidRPr="009A02E2">
        <w:rPr>
          <w:iCs/>
        </w:rPr>
        <w:fldChar w:fldCharType="end"/>
      </w:r>
      <w:r w:rsidR="00365CF7" w:rsidRPr="009A02E2">
        <w:rPr>
          <w:iCs/>
        </w:rPr>
        <w:t>.</w:t>
      </w:r>
      <w:bookmarkStart w:id="0" w:name="_GoBack"/>
      <w:bookmarkEnd w:id="0"/>
    </w:p>
    <w:p w14:paraId="08807437" w14:textId="77777777" w:rsidR="00365CF7" w:rsidRDefault="00365CF7" w:rsidP="00F52996"/>
    <w:p w14:paraId="17BBDAFB" w14:textId="79FB47ED" w:rsidR="009323ED" w:rsidRDefault="0063323F" w:rsidP="00F52996">
      <w:r>
        <w:t>Within this model, k</w:t>
      </w:r>
      <w:r w:rsidR="009323ED">
        <w:t>nowledge flowed both ways; the ‘</w:t>
      </w:r>
      <w:proofErr w:type="spellStart"/>
      <w:r w:rsidR="009323ED">
        <w:t>mindlines</w:t>
      </w:r>
      <w:proofErr w:type="spellEnd"/>
      <w:r w:rsidR="009323ED">
        <w:t xml:space="preserve">’ of researchers were </w:t>
      </w:r>
      <w:r w:rsidR="00A90999">
        <w:t>as</w:t>
      </w:r>
      <w:r w:rsidR="009323ED">
        <w:t xml:space="preserve"> influenced</w:t>
      </w:r>
      <w:r w:rsidR="00A90999">
        <w:t xml:space="preserve"> as those of commissioners</w:t>
      </w:r>
      <w:r w:rsidR="009323ED">
        <w:t xml:space="preserve">. </w:t>
      </w:r>
      <w:r w:rsidR="009702F9">
        <w:t>For example, e</w:t>
      </w:r>
      <w:r w:rsidR="009323ED">
        <w:t xml:space="preserve">mbedded management fellows became trusted allies </w:t>
      </w:r>
      <w:r w:rsidR="00FA585B">
        <w:t xml:space="preserve">by acting as ‘critical friends’ through asking naïve questions. Moreover, </w:t>
      </w:r>
      <w:r w:rsidR="009702F9">
        <w:t xml:space="preserve">commissioners </w:t>
      </w:r>
      <w:r w:rsidR="009323ED">
        <w:t>navigat</w:t>
      </w:r>
      <w:r w:rsidR="00FA585B">
        <w:t>ed researchers through</w:t>
      </w:r>
      <w:r w:rsidR="009323ED">
        <w:t xml:space="preserve"> the confusing world of policy and commissioning healthcare. </w:t>
      </w:r>
      <w:r w:rsidR="00A90999">
        <w:t>Most</w:t>
      </w:r>
      <w:r w:rsidR="009323ED">
        <w:t xml:space="preserve"> researchers were ignorant of the role of commissioners and who commissioned services in their research area. They did not know commissioning priorities and the way the health and social care systems operated overall. This raises the question of how researchers can hope to </w:t>
      </w:r>
      <w:r w:rsidR="009323ED">
        <w:lastRenderedPageBreak/>
        <w:t xml:space="preserve">design relevant studies or influence such a complex environment, without </w:t>
      </w:r>
      <w:r w:rsidR="009702F9">
        <w:t xml:space="preserve">embedded </w:t>
      </w:r>
      <w:r w:rsidR="00396ABB">
        <w:t xml:space="preserve">management fellows </w:t>
      </w:r>
      <w:r w:rsidR="009323ED">
        <w:t xml:space="preserve">on hand transferring their organisational, relational and commissioning knowledge. </w:t>
      </w:r>
      <w:r w:rsidR="00B12618">
        <w:t>V</w:t>
      </w:r>
      <w:r w:rsidR="009323ED">
        <w:t xml:space="preserve">erbal modes of communication were especially helpful to address researchers’ particular </w:t>
      </w:r>
      <w:r w:rsidR="00A90999">
        <w:t>queries</w:t>
      </w:r>
      <w:r w:rsidR="009323ED">
        <w:t xml:space="preserve">. </w:t>
      </w:r>
    </w:p>
    <w:p w14:paraId="6DD43285" w14:textId="77777777" w:rsidR="009323ED" w:rsidRDefault="009323ED" w:rsidP="00F52996"/>
    <w:p w14:paraId="489F6F83" w14:textId="5669F931" w:rsidR="00B779A0" w:rsidRDefault="00806AAD" w:rsidP="00F14BB4">
      <w:r>
        <w:t>A</w:t>
      </w:r>
      <w:r w:rsidR="000C4876">
        <w:t>cademics</w:t>
      </w:r>
      <w:r w:rsidR="00477457">
        <w:t xml:space="preserve"> often</w:t>
      </w:r>
      <w:r w:rsidR="000C4876">
        <w:t xml:space="preserve"> </w:t>
      </w:r>
      <w:r w:rsidR="00F52996">
        <w:t xml:space="preserve">mistakenly </w:t>
      </w:r>
      <w:r w:rsidR="000C4876">
        <w:t>assume</w:t>
      </w:r>
      <w:r w:rsidR="00477457">
        <w:t xml:space="preserve"> that </w:t>
      </w:r>
      <w:r w:rsidR="002075B7">
        <w:t xml:space="preserve">knowledge of </w:t>
      </w:r>
      <w:r w:rsidR="00477457">
        <w:t xml:space="preserve">research findings </w:t>
      </w:r>
      <w:r w:rsidR="00AE2EEF">
        <w:t xml:space="preserve">are their </w:t>
      </w:r>
      <w:r w:rsidR="002075B7">
        <w:t>greatest</w:t>
      </w:r>
      <w:r w:rsidR="00AE2EEF">
        <w:t xml:space="preserve"> asset</w:t>
      </w:r>
      <w:r w:rsidR="00477457">
        <w:t xml:space="preserve">. </w:t>
      </w:r>
      <w:r w:rsidR="00AE2EEF">
        <w:t>But l</w:t>
      </w:r>
      <w:r w:rsidR="00477457">
        <w:t xml:space="preserve">ike others </w:t>
      </w:r>
      <w:r w:rsidR="00477457">
        <w:fldChar w:fldCharType="begin"/>
      </w:r>
      <w:r w:rsidR="00AE3A7D">
        <w:instrText xml:space="preserve"> ADDIN EN.CITE &lt;EndNote&gt;&lt;Cite&gt;&lt;Author&gt;Wilson&lt;/Author&gt;&lt;Year&gt;2017&lt;/Year&gt;&lt;RecNum&gt;1429&lt;/RecNum&gt;&lt;DisplayText&gt;(Wilson et al., 2017)&lt;/DisplayText&gt;&lt;record&gt;&lt;rec-number&gt;1429&lt;/rec-number&gt;&lt;foreign-keys&gt;&lt;key app="EN" db-id="r2drx9tfh929f5edwpx5vwxqptr9twsart0z" timestamp="1488536214"&gt;1429&lt;/key&gt;&lt;/foreign-keys&gt;&lt;ref-type name="Journal Article"&gt;17&lt;/ref-type&gt;&lt;contributors&gt;&lt;authors&gt;&lt;author&gt;Wilson, P,&lt;/author&gt;&lt;author&gt;Farley, K,&lt;/author&gt;&lt;author&gt;Bickerdike, L,&lt;/author&gt;&lt;author&gt;Booth, A,&lt;/author&gt;&lt;author&gt;Chambers, D,&lt;/author&gt;&lt;author&gt;Lambert, M,&lt;/author&gt;&lt;author&gt;Thompson, C,&lt;/author&gt;&lt;author&gt;Turner, R,&lt;/author&gt;&lt;author&gt;Watt, I,&lt;/author&gt;&lt;/authors&gt;&lt;/contributors&gt;&lt;titles&gt;&lt;title&gt;Does access to a demand-led evidence briefing service improve uptake and use of research evidence by health service commissioners? A controlled before and after study&lt;/title&gt;&lt;secondary-title&gt;BMC Implementation Science&lt;/secondary-title&gt;&lt;/titles&gt;&lt;periodical&gt;&lt;full-title&gt;BMC Implementation Science&lt;/full-title&gt;&lt;/periodical&gt;&lt;volume&gt;12&lt;/volume&gt;&lt;number&gt;20&lt;/number&gt;&lt;dates&gt;&lt;year&gt;2017&lt;/year&gt;&lt;/dates&gt;&lt;urls&gt;&lt;related-urls&gt;&lt;url&gt;DOI: 10.1186/s13012-017-0545-4&lt;/url&gt;&lt;/related-urls&gt;&lt;/urls&gt;&lt;/record&gt;&lt;/Cite&gt;&lt;/EndNote&gt;</w:instrText>
      </w:r>
      <w:r w:rsidR="00477457">
        <w:fldChar w:fldCharType="separate"/>
      </w:r>
      <w:r w:rsidR="00AE3A7D">
        <w:rPr>
          <w:noProof/>
        </w:rPr>
        <w:t>(Wilson et al., 2017)</w:t>
      </w:r>
      <w:r w:rsidR="00477457">
        <w:fldChar w:fldCharType="end"/>
      </w:r>
      <w:r w:rsidR="00477457">
        <w:t xml:space="preserve">, </w:t>
      </w:r>
      <w:r w:rsidR="00E03832">
        <w:t xml:space="preserve">we found </w:t>
      </w:r>
      <w:r w:rsidR="00E02FC2">
        <w:t xml:space="preserve">that, although appreciated, research results were of limited interest, even if </w:t>
      </w:r>
      <w:r w:rsidR="00DE00FC">
        <w:t xml:space="preserve">packaged into </w:t>
      </w:r>
      <w:r w:rsidR="00E02FC2">
        <w:t>tailor-made</w:t>
      </w:r>
      <w:r w:rsidR="00E02FC2" w:rsidRPr="00E02FC2">
        <w:t xml:space="preserve"> </w:t>
      </w:r>
      <w:r w:rsidR="00DE00FC">
        <w:t xml:space="preserve">products </w:t>
      </w:r>
      <w:r w:rsidR="00E02FC2">
        <w:t>such as evidence briefs</w:t>
      </w:r>
      <w:r w:rsidR="00AE2EEF">
        <w:t xml:space="preserve">. </w:t>
      </w:r>
      <w:r w:rsidR="00123026">
        <w:t>W</w:t>
      </w:r>
      <w:r w:rsidR="00946CB3">
        <w:t>ithout translation</w:t>
      </w:r>
      <w:r w:rsidR="001B7B96">
        <w:t>,</w:t>
      </w:r>
      <w:r w:rsidR="00946CB3">
        <w:t xml:space="preserve"> commissioners </w:t>
      </w:r>
      <w:r w:rsidR="00DE00FC">
        <w:t xml:space="preserve">could not </w:t>
      </w:r>
      <w:r w:rsidR="00946CB3">
        <w:t>apply</w:t>
      </w:r>
      <w:r w:rsidR="00E02FC2">
        <w:t xml:space="preserve"> </w:t>
      </w:r>
      <w:r w:rsidR="00DE00FC">
        <w:t xml:space="preserve">research </w:t>
      </w:r>
      <w:r w:rsidR="00E02FC2">
        <w:t>knowledge</w:t>
      </w:r>
      <w:r w:rsidR="00946CB3">
        <w:t xml:space="preserve"> to their particular circumstances</w:t>
      </w:r>
      <w:r w:rsidR="00477457">
        <w:t xml:space="preserve">. </w:t>
      </w:r>
      <w:r w:rsidR="00946CB3">
        <w:t>V</w:t>
      </w:r>
      <w:r w:rsidR="00477457">
        <w:t xml:space="preserve">erbal </w:t>
      </w:r>
      <w:r w:rsidR="000C4876">
        <w:t>transmission had</w:t>
      </w:r>
      <w:r w:rsidR="00B779A0">
        <w:t xml:space="preserve"> more success</w:t>
      </w:r>
      <w:r w:rsidR="00123026">
        <w:t>,</w:t>
      </w:r>
      <w:r w:rsidR="00676343">
        <w:t xml:space="preserve"> but </w:t>
      </w:r>
      <w:r w:rsidR="00123026">
        <w:t xml:space="preserve">sometimes </w:t>
      </w:r>
      <w:r w:rsidR="002075B7">
        <w:t xml:space="preserve">even expert </w:t>
      </w:r>
      <w:r w:rsidR="000C4876">
        <w:t xml:space="preserve">researchers struggled to articulate and </w:t>
      </w:r>
      <w:r w:rsidR="003E03A9">
        <w:t xml:space="preserve">translate </w:t>
      </w:r>
      <w:r w:rsidR="000C4876">
        <w:t xml:space="preserve">complex information into </w:t>
      </w:r>
      <w:r w:rsidR="00AC01D0">
        <w:t>practical knowledge for</w:t>
      </w:r>
      <w:r w:rsidR="00B779A0">
        <w:t xml:space="preserve"> particular contexts</w:t>
      </w:r>
      <w:r w:rsidR="000C4876">
        <w:t xml:space="preserve">. </w:t>
      </w:r>
      <w:r>
        <w:t>Commissioners were receptive to messages from research findings, but the</w:t>
      </w:r>
      <w:r w:rsidR="001C0D0E">
        <w:t xml:space="preserve">ir usefulness was </w:t>
      </w:r>
      <w:r w:rsidR="000E4EF0">
        <w:t>minimal</w:t>
      </w:r>
      <w:r w:rsidR="001C0D0E">
        <w:t>.</w:t>
      </w:r>
      <w:r>
        <w:t xml:space="preserve"> </w:t>
      </w:r>
    </w:p>
    <w:p w14:paraId="5164799E" w14:textId="77777777" w:rsidR="00B779A0" w:rsidRDefault="00B779A0" w:rsidP="00F14BB4"/>
    <w:p w14:paraId="37426F1B" w14:textId="12488C06" w:rsidR="006F0569" w:rsidRDefault="005C1C40" w:rsidP="00D81662">
      <w:r>
        <w:t xml:space="preserve">Instead, commissioners valued 1) researchers’ </w:t>
      </w:r>
      <w:r w:rsidR="00D241C0">
        <w:t xml:space="preserve">as </w:t>
      </w:r>
      <w:r>
        <w:t xml:space="preserve">‘critical friends’ to help consider novel ways of understanding commissioning challenges and 2) </w:t>
      </w:r>
      <w:r w:rsidR="00B12618">
        <w:t>researchers’</w:t>
      </w:r>
      <w:r w:rsidR="00A90999">
        <w:t xml:space="preserve"> </w:t>
      </w:r>
      <w:r w:rsidR="000C4876">
        <w:t>methodological knowle</w:t>
      </w:r>
      <w:r w:rsidR="00E03832">
        <w:t xml:space="preserve">dge, particularly </w:t>
      </w:r>
      <w:r w:rsidR="00576AE0">
        <w:t xml:space="preserve">in </w:t>
      </w:r>
      <w:r w:rsidR="00E03832">
        <w:t>qualitative evaluation and literature review</w:t>
      </w:r>
      <w:r w:rsidR="00676343">
        <w:t>s</w:t>
      </w:r>
      <w:r w:rsidR="00396ABB">
        <w:t>,</w:t>
      </w:r>
      <w:r w:rsidR="002B5CCD">
        <w:t xml:space="preserve"> to inform their own research projects and evaluations</w:t>
      </w:r>
      <w:r w:rsidR="00E03832">
        <w:t xml:space="preserve">. Theoretically, </w:t>
      </w:r>
      <w:r w:rsidR="00CD1F6E">
        <w:t>methodological knowledge</w:t>
      </w:r>
      <w:r w:rsidR="00E03832">
        <w:t xml:space="preserve"> could be obtained through attending courses, but </w:t>
      </w:r>
      <w:r w:rsidR="00576AE0">
        <w:t xml:space="preserve">one-off didactic instruction is </w:t>
      </w:r>
      <w:r w:rsidR="009E0896">
        <w:t xml:space="preserve">often </w:t>
      </w:r>
      <w:r w:rsidR="00EC3527">
        <w:t>insufficient to navigate the complexities of the research world</w:t>
      </w:r>
      <w:r w:rsidR="00946CB3">
        <w:t xml:space="preserve">. </w:t>
      </w:r>
      <w:r w:rsidR="00EC3527">
        <w:t xml:space="preserve">Conversations and discussions, which are commissioners’ preferred information-seeking mode, are better vehicles as they are quick, adaptable, relevant and personalised.  </w:t>
      </w:r>
      <w:r w:rsidR="009A47DD">
        <w:t>Th</w:t>
      </w:r>
      <w:r w:rsidR="00AC672D">
        <w:t>us, th</w:t>
      </w:r>
      <w:r w:rsidR="009A47DD">
        <w:t>e presence of embedded researchers-in-residence was</w:t>
      </w:r>
      <w:r w:rsidR="00AC672D">
        <w:t xml:space="preserve"> </w:t>
      </w:r>
      <w:r w:rsidR="00AC672D">
        <w:lastRenderedPageBreak/>
        <w:t>helpful</w:t>
      </w:r>
      <w:r w:rsidR="00DE7A18">
        <w:t xml:space="preserve"> in</w:t>
      </w:r>
      <w:r w:rsidR="009A47DD">
        <w:t xml:space="preserve"> offer</w:t>
      </w:r>
      <w:r w:rsidR="00AC672D">
        <w:t>ing</w:t>
      </w:r>
      <w:r w:rsidR="009A47DD">
        <w:t xml:space="preserve"> o</w:t>
      </w:r>
      <w:r w:rsidR="00576AE0">
        <w:t xml:space="preserve">ngoing, </w:t>
      </w:r>
      <w:r w:rsidR="00946CB3">
        <w:t>frequent</w:t>
      </w:r>
      <w:r w:rsidR="007C06CB">
        <w:t>,</w:t>
      </w:r>
      <w:r w:rsidR="00334C00">
        <w:t xml:space="preserve"> </w:t>
      </w:r>
      <w:r w:rsidR="007C06CB">
        <w:t>interactive</w:t>
      </w:r>
      <w:r w:rsidR="00946CB3">
        <w:t xml:space="preserve"> </w:t>
      </w:r>
      <w:r w:rsidR="00AC672D">
        <w:t>contact</w:t>
      </w:r>
      <w:r w:rsidR="002565AD">
        <w:t xml:space="preserve">. These trusted researchers </w:t>
      </w:r>
      <w:r w:rsidR="00576AE0">
        <w:t>influenc</w:t>
      </w:r>
      <w:r w:rsidR="00AC672D">
        <w:t>e</w:t>
      </w:r>
      <w:r w:rsidR="002565AD">
        <w:t>d</w:t>
      </w:r>
      <w:r w:rsidR="00576AE0">
        <w:t xml:space="preserve"> </w:t>
      </w:r>
      <w:r w:rsidR="00EC3527">
        <w:t xml:space="preserve">commissioners’ </w:t>
      </w:r>
      <w:r w:rsidR="00576AE0">
        <w:t>‘</w:t>
      </w:r>
      <w:proofErr w:type="spellStart"/>
      <w:r w:rsidR="00576AE0">
        <w:t>mindlines</w:t>
      </w:r>
      <w:proofErr w:type="spellEnd"/>
      <w:r w:rsidR="00576AE0">
        <w:t>’</w:t>
      </w:r>
      <w:r w:rsidR="009A47DD">
        <w:t xml:space="preserve"> by</w:t>
      </w:r>
      <w:r w:rsidR="00073311">
        <w:t xml:space="preserve"> </w:t>
      </w:r>
      <w:r w:rsidR="00EC3527">
        <w:t xml:space="preserve">providing </w:t>
      </w:r>
      <w:r w:rsidR="006B1332">
        <w:t>accessibly-packaged</w:t>
      </w:r>
      <w:r w:rsidR="00571B21">
        <w:t>, contextually-</w:t>
      </w:r>
      <w:r w:rsidR="006B1332">
        <w:t xml:space="preserve">appropriate </w:t>
      </w:r>
      <w:r w:rsidR="00073311">
        <w:t>knowledge</w:t>
      </w:r>
      <w:r w:rsidR="007D6CFA">
        <w:t xml:space="preserve">, making </w:t>
      </w:r>
      <w:r w:rsidR="000E3B61">
        <w:t xml:space="preserve">research (and researchers) </w:t>
      </w:r>
      <w:r w:rsidR="00436339">
        <w:t xml:space="preserve">more </w:t>
      </w:r>
      <w:r w:rsidR="001B7B96">
        <w:t>value</w:t>
      </w:r>
      <w:r w:rsidR="00436339">
        <w:t>d</w:t>
      </w:r>
      <w:r w:rsidR="001B7B96">
        <w:t xml:space="preserve">. </w:t>
      </w:r>
    </w:p>
    <w:p w14:paraId="2F4C5F89" w14:textId="77777777" w:rsidR="006F0569" w:rsidRDefault="006F0569" w:rsidP="00D81662"/>
    <w:p w14:paraId="62F1750B" w14:textId="4597DE79" w:rsidR="00C62865" w:rsidRDefault="00C62865" w:rsidP="00D81662">
      <w:r>
        <w:t xml:space="preserve">This raises queries about </w:t>
      </w:r>
      <w:r w:rsidR="00C3216E">
        <w:t xml:space="preserve">dominant </w:t>
      </w:r>
      <w:r>
        <w:t xml:space="preserve">models of research to impact such as the Payback </w:t>
      </w:r>
      <w:r>
        <w:fldChar w:fldCharType="begin"/>
      </w:r>
      <w:r w:rsidR="00AE3A7D">
        <w:instrText xml:space="preserve"> ADDIN EN.CITE &lt;EndNote&gt;&lt;Cite&gt;&lt;Author&gt;Buxton M&lt;/Author&gt;&lt;Year&gt;1996&lt;/Year&gt;&lt;RecNum&gt;1474&lt;/RecNum&gt;&lt;DisplayText&gt;(Buxton M and Hanney S, 1996)&lt;/DisplayText&gt;&lt;record&gt;&lt;rec-number&gt;1474&lt;/rec-number&gt;&lt;foreign-keys&gt;&lt;key app="EN" db-id="r2drx9tfh929f5edwpx5vwxqptr9twsart0z" timestamp="1506939279"&gt;1474&lt;/key&gt;&lt;/foreign-keys&gt;&lt;ref-type name="Journal Article"&gt;17&lt;/ref-type&gt;&lt;contributors&gt;&lt;authors&gt;&lt;author&gt;Buxton M, &lt;/author&gt;&lt;author&gt;Hanney S,&lt;/author&gt;&lt;/authors&gt;&lt;/contributors&gt;&lt;titles&gt;&lt;title&gt;How can payback from health services research be assessed?&lt;/title&gt;&lt;secondary-title&gt;Journal of Health Services and Research Policy&lt;/secondary-title&gt;&lt;/titles&gt;&lt;periodical&gt;&lt;full-title&gt;Journal of Health Services and Research Policy&lt;/full-title&gt;&lt;/periodical&gt;&lt;pages&gt;35-43&lt;/pages&gt;&lt;volume&gt;1&lt;/volume&gt;&lt;number&gt;1&lt;/number&gt;&lt;dates&gt;&lt;year&gt;1996&lt;/year&gt;&lt;/dates&gt;&lt;urls&gt;&lt;/urls&gt;&lt;/record&gt;&lt;/Cite&gt;&lt;/EndNote&gt;</w:instrText>
      </w:r>
      <w:r>
        <w:fldChar w:fldCharType="separate"/>
      </w:r>
      <w:r w:rsidR="00AE3A7D">
        <w:rPr>
          <w:noProof/>
        </w:rPr>
        <w:t>(Buxton M and Hanney S, 1996)</w:t>
      </w:r>
      <w:r>
        <w:fldChar w:fldCharType="end"/>
      </w:r>
      <w:r>
        <w:t xml:space="preserve"> and Knowledge to Action framework</w:t>
      </w:r>
      <w:r w:rsidR="007D241C">
        <w:t>s</w:t>
      </w:r>
      <w:r w:rsidR="00FB2EA2">
        <w:t>.</w:t>
      </w:r>
      <w:r>
        <w:t xml:space="preserve"> </w:t>
      </w:r>
      <w:r>
        <w:fldChar w:fldCharType="begin"/>
      </w:r>
      <w:r w:rsidR="00AE3A7D">
        <w:instrText xml:space="preserve"> ADDIN EN.CITE &lt;EndNote&gt;&lt;Cite&gt;&lt;Author&gt;Graham&lt;/Author&gt;&lt;Year&gt;2006&lt;/Year&gt;&lt;RecNum&gt;830&lt;/RecNum&gt;&lt;DisplayText&gt;(Graham et al., 2006)&lt;/DisplayText&gt;&lt;record&gt;&lt;rec-number&gt;830&lt;/rec-number&gt;&lt;foreign-keys&gt;&lt;key app="EN" db-id="r2drx9tfh929f5edwpx5vwxqptr9twsart0z" timestamp="1354554138"&gt;830&lt;/key&gt;&lt;/foreign-keys&gt;&lt;ref-type name="Journal Article"&gt;17&lt;/ref-type&gt;&lt;contributors&gt;&lt;authors&gt;&lt;author&gt;Graham,I.&lt;/author&gt;&lt;author&gt;Logan,J.&lt;/author&gt;&lt;author&gt;Harrison,M.B.&lt;/author&gt;&lt;author&gt;Straus,S.E.&lt;/author&gt;&lt;author&gt;Tetroe,J.&lt;/author&gt;&lt;author&gt;Caswell,W.&lt;/author&gt;&lt;/authors&gt;&lt;/contributors&gt;&lt;titles&gt;&lt;title&gt;Lost in knowledge translation: Time for a Map?&lt;/title&gt;&lt;secondary-title&gt;The Journal of Continuing Education in the Health Professions&lt;/secondary-title&gt;&lt;/titles&gt;&lt;periodical&gt;&lt;full-title&gt;The Journal of Continuing Education in the Health Professions&lt;/full-title&gt;&lt;/periodical&gt;&lt;pages&gt;13-24&lt;/pages&gt;&lt;volume&gt;26&lt;/volume&gt;&lt;reprint-edition&gt;Not in File&lt;/reprint-edition&gt;&lt;keywords&gt;&lt;keyword&gt;Knowledge&lt;/keyword&gt;&lt;keyword&gt;time&lt;/keyword&gt;&lt;/keywords&gt;&lt;dates&gt;&lt;year&gt;2006&lt;/year&gt;&lt;pub-dates&gt;&lt;date&gt;2006&lt;/date&gt;&lt;/pub-dates&gt;&lt;/dates&gt;&lt;label&gt;846&lt;/label&gt;&lt;urls&gt;&lt;/urls&gt;&lt;/record&gt;&lt;/Cite&gt;&lt;/EndNote&gt;</w:instrText>
      </w:r>
      <w:r>
        <w:fldChar w:fldCharType="separate"/>
      </w:r>
      <w:r w:rsidR="00AE3A7D">
        <w:rPr>
          <w:noProof/>
        </w:rPr>
        <w:t>(Graham et al., 2006)</w:t>
      </w:r>
      <w:r>
        <w:fldChar w:fldCharType="end"/>
      </w:r>
      <w:r w:rsidR="00FB2EA2">
        <w:t xml:space="preserve"> </w:t>
      </w:r>
      <w:r w:rsidR="007C6B97">
        <w:t>T</w:t>
      </w:r>
      <w:r>
        <w:t>he ‘know-do’ gap may be less about research having an applica</w:t>
      </w:r>
      <w:r w:rsidR="00FB2EA2">
        <w:t>ble</w:t>
      </w:r>
      <w:r>
        <w:t xml:space="preserve"> ‘solution’ that needs to be implemented or transferred, with researchers </w:t>
      </w:r>
      <w:r w:rsidR="00FB2EA2">
        <w:t xml:space="preserve">as </w:t>
      </w:r>
      <w:r>
        <w:t>‘solution generators’, and instead about researchers fo</w:t>
      </w:r>
      <w:r w:rsidR="0063323F">
        <w:t>stering learning, reflection and/or</w:t>
      </w:r>
      <w:r>
        <w:t xml:space="preserve"> challenge about what will work in this context, for this person, here, today. Thus far, the emphasis within </w:t>
      </w:r>
      <w:r w:rsidR="008059B3">
        <w:t xml:space="preserve">impact </w:t>
      </w:r>
      <w:r>
        <w:t xml:space="preserve">models has largely been about getting ‘evidence into practice’, but ‘expertise into practice’ may be a fruitful way for </w:t>
      </w:r>
      <w:proofErr w:type="gramStart"/>
      <w:r>
        <w:t>research(</w:t>
      </w:r>
      <w:proofErr w:type="spellStart"/>
      <w:proofErr w:type="gramEnd"/>
      <w:r>
        <w:t>ers</w:t>
      </w:r>
      <w:proofErr w:type="spellEnd"/>
      <w:r>
        <w:t xml:space="preserve">) to </w:t>
      </w:r>
      <w:r w:rsidR="007C6B97">
        <w:t xml:space="preserve">increase their </w:t>
      </w:r>
      <w:r>
        <w:t>influence.</w:t>
      </w:r>
    </w:p>
    <w:p w14:paraId="02B7F655" w14:textId="77777777" w:rsidR="00EC3527" w:rsidRDefault="00EC3527" w:rsidP="00D81662"/>
    <w:p w14:paraId="78C64265" w14:textId="748F5824" w:rsidR="00E55F26" w:rsidRDefault="004024A0" w:rsidP="004024A0">
      <w:pPr>
        <w:pStyle w:val="Heading1"/>
      </w:pPr>
      <w:r>
        <w:t>Conclusion</w:t>
      </w:r>
    </w:p>
    <w:p w14:paraId="01F43AFE" w14:textId="1B501608" w:rsidR="008C36F0" w:rsidRDefault="00EB7B2B" w:rsidP="00C91F46">
      <w:r>
        <w:rPr>
          <w:rFonts w:cs="Arial"/>
          <w:szCs w:val="24"/>
        </w:rPr>
        <w:t xml:space="preserve">A recent review found that </w:t>
      </w:r>
      <w:r w:rsidR="004024A0">
        <w:rPr>
          <w:rFonts w:cs="Arial"/>
          <w:szCs w:val="24"/>
        </w:rPr>
        <w:t xml:space="preserve">knowledge brokers </w:t>
      </w:r>
      <w:r>
        <w:rPr>
          <w:rFonts w:cs="Arial"/>
          <w:szCs w:val="24"/>
        </w:rPr>
        <w:t>perform</w:t>
      </w:r>
      <w:r w:rsidR="002707B5">
        <w:rPr>
          <w:rFonts w:cs="Arial"/>
          <w:szCs w:val="24"/>
        </w:rPr>
        <w:t>ed</w:t>
      </w:r>
      <w:r>
        <w:rPr>
          <w:rFonts w:cs="Arial"/>
          <w:szCs w:val="24"/>
        </w:rPr>
        <w:t xml:space="preserve"> </w:t>
      </w:r>
      <w:r w:rsidR="004024A0">
        <w:rPr>
          <w:rFonts w:cs="Arial"/>
          <w:szCs w:val="24"/>
        </w:rPr>
        <w:t>many roles,</w:t>
      </w:r>
      <w:r>
        <w:rPr>
          <w:rFonts w:cs="Arial"/>
          <w:szCs w:val="24"/>
        </w:rPr>
        <w:t xml:space="preserve"> as ‘knowledge manager</w:t>
      </w:r>
      <w:r w:rsidR="004024A0">
        <w:rPr>
          <w:rFonts w:cs="Arial"/>
          <w:szCs w:val="24"/>
        </w:rPr>
        <w:t>s</w:t>
      </w:r>
      <w:r>
        <w:rPr>
          <w:rFonts w:cs="Arial"/>
          <w:szCs w:val="24"/>
        </w:rPr>
        <w:t>’, ‘linkage agent</w:t>
      </w:r>
      <w:r w:rsidR="004024A0">
        <w:rPr>
          <w:rFonts w:cs="Arial"/>
          <w:szCs w:val="24"/>
        </w:rPr>
        <w:t>s</w:t>
      </w:r>
      <w:r>
        <w:rPr>
          <w:rFonts w:cs="Arial"/>
          <w:szCs w:val="24"/>
        </w:rPr>
        <w:t>’ and ‘capacity builder</w:t>
      </w:r>
      <w:r w:rsidR="004024A0">
        <w:rPr>
          <w:rFonts w:cs="Arial"/>
          <w:szCs w:val="24"/>
        </w:rPr>
        <w:t>s</w:t>
      </w:r>
      <w:r>
        <w:rPr>
          <w:rFonts w:cs="Arial"/>
          <w:szCs w:val="24"/>
        </w:rPr>
        <w:t xml:space="preserve">’ </w:t>
      </w:r>
      <w:r>
        <w:rPr>
          <w:rFonts w:cs="Arial"/>
          <w:szCs w:val="24"/>
        </w:rPr>
        <w:fldChar w:fldCharType="begin"/>
      </w:r>
      <w:r w:rsidR="00AE3A7D">
        <w:rPr>
          <w:rFonts w:cs="Arial"/>
          <w:szCs w:val="24"/>
        </w:rPr>
        <w:instrText xml:space="preserve"> ADDIN EN.CITE &lt;EndNote&gt;&lt;Cite&gt;&lt;Author&gt;Bornbaum&lt;/Author&gt;&lt;Year&gt;2015&lt;/Year&gt;&lt;RecNum&gt;1418&lt;/RecNum&gt;&lt;DisplayText&gt;(Bornbaum et al., 2015)&lt;/DisplayText&gt;&lt;record&gt;&lt;rec-number&gt;1418&lt;/rec-number&gt;&lt;foreign-keys&gt;&lt;key app="EN" db-id="r2drx9tfh929f5edwpx5vwxqptr9twsart0z" timestamp="1484585659"&gt;1418&lt;/key&gt;&lt;/foreign-keys&gt;&lt;ref-type name="Journal Article"&gt;17&lt;/ref-type&gt;&lt;contributors&gt;&lt;authors&gt;&lt;author&gt;Bornbaum, C,&lt;/author&gt;&lt;author&gt;Kornas, K,&lt;/author&gt;&lt;author&gt;Peirson, L,&lt;/author&gt;&lt;author&gt;Rosella, L&lt;/author&gt;&lt;/authors&gt;&lt;/contributors&gt;&lt;titles&gt;&lt;title&gt;Exploring the function and effectiveness of knowledge brokers as facilitators of knowledge translation in health-related settings: a systematic review and thematic analysis&lt;/title&gt;&lt;secondary-title&gt;Implementation Science&lt;/secondary-title&gt;&lt;/titles&gt;&lt;periodical&gt;&lt;full-title&gt;Implementation Science&lt;/full-title&gt;&lt;/periodical&gt;&lt;dates&gt;&lt;year&gt;2015&lt;/year&gt;&lt;/dates&gt;&lt;urls&gt;&lt;related-urls&gt;&lt;url&gt;DOI: 10.1186/s13012-015-0351-9&lt;/url&gt;&lt;/related-urls&gt;&lt;/urls&gt;&lt;/record&gt;&lt;/Cite&gt;&lt;/EndNote&gt;</w:instrText>
      </w:r>
      <w:r>
        <w:rPr>
          <w:rFonts w:cs="Arial"/>
          <w:szCs w:val="24"/>
        </w:rPr>
        <w:fldChar w:fldCharType="separate"/>
      </w:r>
      <w:r w:rsidR="00AE3A7D">
        <w:rPr>
          <w:rFonts w:cs="Arial"/>
          <w:noProof/>
          <w:szCs w:val="24"/>
        </w:rPr>
        <w:t>(Bornbaum et al., 2015)</w:t>
      </w:r>
      <w:r>
        <w:rPr>
          <w:rFonts w:cs="Arial"/>
          <w:szCs w:val="24"/>
        </w:rPr>
        <w:fldChar w:fldCharType="end"/>
      </w:r>
      <w:r w:rsidR="00AC4937">
        <w:rPr>
          <w:rFonts w:cs="Arial"/>
          <w:szCs w:val="24"/>
        </w:rPr>
        <w:t>. However, ‘critical friend’ and</w:t>
      </w:r>
      <w:r w:rsidR="007F3816">
        <w:rPr>
          <w:rFonts w:cs="Arial"/>
          <w:szCs w:val="24"/>
        </w:rPr>
        <w:t xml:space="preserve"> </w:t>
      </w:r>
      <w:r w:rsidR="00571B21">
        <w:rPr>
          <w:rFonts w:cs="Arial"/>
          <w:szCs w:val="24"/>
        </w:rPr>
        <w:t>‘</w:t>
      </w:r>
      <w:r w:rsidR="00634E8F">
        <w:rPr>
          <w:rFonts w:cs="Arial"/>
          <w:szCs w:val="24"/>
        </w:rPr>
        <w:t>relationship broker</w:t>
      </w:r>
      <w:r w:rsidR="00571B21">
        <w:rPr>
          <w:rFonts w:cs="Arial"/>
          <w:szCs w:val="24"/>
        </w:rPr>
        <w:t>’</w:t>
      </w:r>
      <w:r w:rsidR="0039621F">
        <w:rPr>
          <w:rFonts w:cs="Arial"/>
          <w:szCs w:val="24"/>
        </w:rPr>
        <w:t xml:space="preserve"> were miss</w:t>
      </w:r>
      <w:r w:rsidR="00933D1D">
        <w:rPr>
          <w:rFonts w:cs="Arial"/>
          <w:szCs w:val="24"/>
        </w:rPr>
        <w:t>ing</w:t>
      </w:r>
      <w:r w:rsidR="004024A0">
        <w:rPr>
          <w:rFonts w:cs="Arial"/>
          <w:szCs w:val="24"/>
        </w:rPr>
        <w:t xml:space="preserve">. </w:t>
      </w:r>
      <w:r w:rsidR="00634E8F">
        <w:rPr>
          <w:rFonts w:cs="Arial"/>
          <w:szCs w:val="24"/>
        </w:rPr>
        <w:t xml:space="preserve">KM team members </w:t>
      </w:r>
      <w:r w:rsidR="005305E4">
        <w:rPr>
          <w:rFonts w:cs="Arial"/>
          <w:szCs w:val="24"/>
        </w:rPr>
        <w:t>brokered</w:t>
      </w:r>
      <w:r w:rsidR="00B1177B">
        <w:rPr>
          <w:rFonts w:cs="Arial"/>
          <w:szCs w:val="24"/>
        </w:rPr>
        <w:t xml:space="preserve"> </w:t>
      </w:r>
      <w:r w:rsidR="00634E8F">
        <w:rPr>
          <w:rFonts w:cs="Arial"/>
          <w:szCs w:val="24"/>
        </w:rPr>
        <w:t xml:space="preserve">relationships </w:t>
      </w:r>
      <w:r w:rsidR="00B143F2">
        <w:rPr>
          <w:rFonts w:cs="Arial"/>
          <w:szCs w:val="24"/>
        </w:rPr>
        <w:t xml:space="preserve">through conversations </w:t>
      </w:r>
      <w:r w:rsidR="005305E4">
        <w:rPr>
          <w:rFonts w:cs="Arial"/>
          <w:szCs w:val="24"/>
        </w:rPr>
        <w:t>interweaving</w:t>
      </w:r>
      <w:r w:rsidR="00571B21">
        <w:rPr>
          <w:rFonts w:cs="Arial"/>
          <w:szCs w:val="24"/>
        </w:rPr>
        <w:t xml:space="preserve"> </w:t>
      </w:r>
      <w:r w:rsidR="00B143F2">
        <w:rPr>
          <w:rFonts w:cs="Arial"/>
          <w:szCs w:val="24"/>
        </w:rPr>
        <w:t xml:space="preserve">different types of knowledge. </w:t>
      </w:r>
      <w:r w:rsidR="005305E4">
        <w:t xml:space="preserve">Knowledge was the currency; relationships were the pay-off. </w:t>
      </w:r>
    </w:p>
    <w:p w14:paraId="2117AFD6" w14:textId="77777777" w:rsidR="008C36F0" w:rsidRDefault="008C36F0" w:rsidP="00C91F46"/>
    <w:p w14:paraId="2758DC69" w14:textId="63566864" w:rsidR="008C36F0" w:rsidRDefault="00A9747C" w:rsidP="00C91F46">
      <w:r>
        <w:lastRenderedPageBreak/>
        <w:t xml:space="preserve">Through these relationships, researchers became trusted colleagues whose roles as critical friends and methodological experts were more highly valued than their knowledge of research findings. </w:t>
      </w:r>
      <w:r w:rsidR="007C6B97">
        <w:t>Similarly, encouraging commissioners’ ‘expertise into (research) practice’ also helped bridge the ‘know</w:t>
      </w:r>
      <w:r w:rsidR="002A6410">
        <w:t>-</w:t>
      </w:r>
      <w:r w:rsidR="007C6B97">
        <w:t xml:space="preserve">do’ gap. </w:t>
      </w:r>
      <w:r>
        <w:t xml:space="preserve">In considering pathways to impact, </w:t>
      </w:r>
      <w:r w:rsidR="007C6B97">
        <w:t xml:space="preserve">the future </w:t>
      </w:r>
      <w:r>
        <w:t xml:space="preserve">focus </w:t>
      </w:r>
      <w:r w:rsidR="007C6B97">
        <w:t xml:space="preserve">could be </w:t>
      </w:r>
      <w:r>
        <w:t xml:space="preserve">less on ‘evidence into practice’ and more </w:t>
      </w:r>
      <w:r w:rsidR="007C6B97">
        <w:t xml:space="preserve">on fostering this mutual flow of </w:t>
      </w:r>
      <w:r>
        <w:t>‘expertise into practice’.</w:t>
      </w:r>
      <w:r w:rsidR="007C6B97">
        <w:t xml:space="preserve"> </w:t>
      </w:r>
    </w:p>
    <w:p w14:paraId="30077E22" w14:textId="77777777" w:rsidR="0063332C" w:rsidRDefault="0063332C" w:rsidP="00C91F46"/>
    <w:p w14:paraId="379D2DB5" w14:textId="0F6D5556" w:rsidR="006F5320" w:rsidRDefault="00933D1D" w:rsidP="00C91F46">
      <w:r>
        <w:rPr>
          <w:rFonts w:cs="Arial"/>
          <w:szCs w:val="24"/>
        </w:rPr>
        <w:t>With</w:t>
      </w:r>
      <w:r w:rsidR="00DD713C">
        <w:rPr>
          <w:rFonts w:cs="Arial"/>
          <w:szCs w:val="24"/>
        </w:rPr>
        <w:t>in</w:t>
      </w:r>
      <w:r w:rsidR="006F5320">
        <w:rPr>
          <w:rFonts w:cs="Arial"/>
          <w:szCs w:val="24"/>
        </w:rPr>
        <w:t xml:space="preserve"> th</w:t>
      </w:r>
      <w:r w:rsidR="0063332C">
        <w:rPr>
          <w:rFonts w:cs="Arial"/>
          <w:szCs w:val="24"/>
        </w:rPr>
        <w:t>is</w:t>
      </w:r>
      <w:r w:rsidR="006F5320">
        <w:rPr>
          <w:rFonts w:cs="Arial"/>
          <w:szCs w:val="24"/>
        </w:rPr>
        <w:t xml:space="preserve"> highly-skilled practice</w:t>
      </w:r>
      <w:r w:rsidR="0063332C">
        <w:rPr>
          <w:rFonts w:cs="Arial"/>
          <w:szCs w:val="24"/>
        </w:rPr>
        <w:t xml:space="preserve"> of combining</w:t>
      </w:r>
      <w:r w:rsidR="00D841D2">
        <w:rPr>
          <w:rFonts w:cs="Arial"/>
          <w:szCs w:val="24"/>
        </w:rPr>
        <w:t>, crafting and applying</w:t>
      </w:r>
      <w:r w:rsidR="0063332C">
        <w:rPr>
          <w:rFonts w:cs="Arial"/>
          <w:szCs w:val="24"/>
        </w:rPr>
        <w:t xml:space="preserve"> knowledge </w:t>
      </w:r>
      <w:r w:rsidR="00D841D2">
        <w:rPr>
          <w:rFonts w:cs="Arial"/>
          <w:szCs w:val="24"/>
        </w:rPr>
        <w:t>to</w:t>
      </w:r>
      <w:r w:rsidR="0063332C">
        <w:rPr>
          <w:rFonts w:cs="Arial"/>
          <w:szCs w:val="24"/>
        </w:rPr>
        <w:t xml:space="preserve"> build relatio</w:t>
      </w:r>
      <w:r w:rsidR="00D841D2">
        <w:rPr>
          <w:rFonts w:cs="Arial"/>
          <w:szCs w:val="24"/>
        </w:rPr>
        <w:t>n</w:t>
      </w:r>
      <w:r w:rsidR="0063332C">
        <w:rPr>
          <w:rFonts w:cs="Arial"/>
          <w:szCs w:val="24"/>
        </w:rPr>
        <w:t>ships</w:t>
      </w:r>
      <w:r w:rsidR="006F5320">
        <w:rPr>
          <w:rFonts w:cs="Arial"/>
          <w:szCs w:val="24"/>
        </w:rPr>
        <w:t xml:space="preserve">, </w:t>
      </w:r>
      <w:r>
        <w:rPr>
          <w:rFonts w:cs="Arial"/>
          <w:szCs w:val="24"/>
        </w:rPr>
        <w:t xml:space="preserve">the </w:t>
      </w:r>
      <w:r w:rsidR="006F5320">
        <w:rPr>
          <w:rFonts w:cs="Arial"/>
          <w:szCs w:val="24"/>
        </w:rPr>
        <w:t xml:space="preserve">KM team </w:t>
      </w:r>
      <w:r w:rsidR="0039621F">
        <w:rPr>
          <w:rFonts w:cs="Arial"/>
          <w:szCs w:val="24"/>
        </w:rPr>
        <w:t xml:space="preserve">developed </w:t>
      </w:r>
      <w:r w:rsidR="006F5320">
        <w:rPr>
          <w:rFonts w:cs="Arial"/>
          <w:szCs w:val="24"/>
        </w:rPr>
        <w:t>‘</w:t>
      </w:r>
      <w:r w:rsidR="006F5320">
        <w:t>inter-</w:t>
      </w:r>
      <w:r w:rsidR="00FB7474">
        <w:t>cultural competence</w:t>
      </w:r>
      <w:r w:rsidR="006F5320">
        <w:t xml:space="preserve">’ </w:t>
      </w:r>
    </w:p>
    <w:p w14:paraId="5575DAC0" w14:textId="679EB7D3" w:rsidR="00DC1DFC" w:rsidRPr="006F5320" w:rsidRDefault="006F5320" w:rsidP="006F5320">
      <w:pPr>
        <w:ind w:left="720"/>
        <w:rPr>
          <w:rFonts w:cs="Arial"/>
          <w:sz w:val="20"/>
          <w:szCs w:val="20"/>
        </w:rPr>
      </w:pPr>
      <w:r w:rsidRPr="006F5320">
        <w:rPr>
          <w:i/>
        </w:rPr>
        <w:t>“…which</w:t>
      </w:r>
      <w:r w:rsidR="00FB7474" w:rsidRPr="006F5320">
        <w:rPr>
          <w:i/>
        </w:rPr>
        <w:t xml:space="preserve"> demands nothing less than reconfi</w:t>
      </w:r>
      <w:r w:rsidRPr="006F5320">
        <w:rPr>
          <w:i/>
        </w:rPr>
        <w:t xml:space="preserve">guring one’s original worldview… to </w:t>
      </w:r>
      <w:r w:rsidR="00FB7474" w:rsidRPr="006F5320">
        <w:rPr>
          <w:i/>
        </w:rPr>
        <w:t>allow one to fun</w:t>
      </w:r>
      <w:r w:rsidRPr="006F5320">
        <w:rPr>
          <w:i/>
        </w:rPr>
        <w:t xml:space="preserve">ction in one and another system…[creating] </w:t>
      </w:r>
      <w:r w:rsidR="00FB7474" w:rsidRPr="006F5320">
        <w:rPr>
          <w:i/>
        </w:rPr>
        <w:t>bilingual</w:t>
      </w:r>
      <w:r>
        <w:rPr>
          <w:i/>
        </w:rPr>
        <w:t>-</w:t>
      </w:r>
      <w:r w:rsidR="00FB7474" w:rsidRPr="006F5320">
        <w:rPr>
          <w:i/>
        </w:rPr>
        <w:t>bicultural (or multilingual-multicultural) perspectives</w:t>
      </w:r>
      <w:r w:rsidRPr="006F5320">
        <w:rPr>
          <w:i/>
        </w:rPr>
        <w:t>…that n</w:t>
      </w:r>
      <w:r w:rsidR="00FB7474" w:rsidRPr="006F5320">
        <w:rPr>
          <w:i/>
        </w:rPr>
        <w:t>either of the two individual systems can ever possibly have</w:t>
      </w:r>
      <w:r w:rsidRPr="006F5320">
        <w:rPr>
          <w:i/>
        </w:rPr>
        <w:t xml:space="preserve"> [alone].”</w:t>
      </w:r>
      <w:r w:rsidRPr="006F5320">
        <w:fldChar w:fldCharType="begin"/>
      </w:r>
      <w:r w:rsidR="00AE3A7D">
        <w:instrText xml:space="preserve"> ADDIN EN.CITE &lt;EndNote&gt;&lt;Cite&gt;&lt;Author&gt;Fantini&lt;/Author&gt;&lt;Year&gt;2006&lt;/Year&gt;&lt;RecNum&gt;1430&lt;/RecNum&gt;&lt;DisplayText&gt;(Fantini and Tirmizi, 2006)&lt;/DisplayText&gt;&lt;record&gt;&lt;rec-number&gt;1430&lt;/rec-number&gt;&lt;foreign-keys&gt;&lt;key app="EN" db-id="r2drx9tfh929f5edwpx5vwxqptr9twsart0z" timestamp="1488562206"&gt;1430&lt;/key&gt;&lt;/foreign-keys&gt;&lt;ref-type name="Manuscript"&gt;36&lt;/ref-type&gt;&lt;contributors&gt;&lt;authors&gt;&lt;author&gt;Fantini, A,&lt;/author&gt;&lt;author&gt;Tirmizi, A,&lt;/author&gt;&lt;/authors&gt;&lt;/contributors&gt;&lt;titles&gt;&lt;title&gt;Exploring and Assessing Intercultural Competence&lt;/title&gt;&lt;secondary-title&gt;World Learning Publications, Paper 1&lt;/secondary-title&gt;&lt;/titles&gt;&lt;dates&gt;&lt;year&gt;2006&lt;/year&gt;&lt;/dates&gt;&lt;urls&gt;&lt;related-urls&gt;&lt;url&gt; http://digitalcollections.sit.edu/worldlearning_publications/1&lt;/url&gt;&lt;/related-urls&gt;&lt;/urls&gt;&lt;/record&gt;&lt;/Cite&gt;&lt;/EndNote&gt;</w:instrText>
      </w:r>
      <w:r w:rsidRPr="006F5320">
        <w:fldChar w:fldCharType="separate"/>
      </w:r>
      <w:r w:rsidR="00AE3A7D">
        <w:rPr>
          <w:noProof/>
        </w:rPr>
        <w:t>(Fantini and Tirmizi, 2006)</w:t>
      </w:r>
      <w:r w:rsidRPr="006F5320">
        <w:fldChar w:fldCharType="end"/>
      </w:r>
    </w:p>
    <w:p w14:paraId="5FF11D5D" w14:textId="77777777" w:rsidR="007B0FEB" w:rsidRDefault="007B0FEB"/>
    <w:p w14:paraId="509C6D21" w14:textId="66A95B71" w:rsidR="00933D1D" w:rsidRDefault="00A67B3A">
      <w:pPr>
        <w:rPr>
          <w:rFonts w:asciiTheme="majorHAnsi" w:eastAsiaTheme="majorEastAsia" w:hAnsiTheme="majorHAnsi" w:cstheme="majorBidi"/>
          <w:color w:val="2E74B5" w:themeColor="accent1" w:themeShade="BF"/>
          <w:sz w:val="32"/>
          <w:szCs w:val="32"/>
        </w:rPr>
      </w:pPr>
      <w:r>
        <w:t>Being embedded was crucial</w:t>
      </w:r>
      <w:r w:rsidR="00117A66">
        <w:t xml:space="preserve"> to fully experience the </w:t>
      </w:r>
      <w:r w:rsidR="002707B5">
        <w:t xml:space="preserve">host </w:t>
      </w:r>
      <w:r w:rsidR="00117A66">
        <w:t>environment</w:t>
      </w:r>
      <w:r w:rsidR="00B351DB">
        <w:t xml:space="preserve"> and become a ‘quasi-insider’ to influence </w:t>
      </w:r>
      <w:r w:rsidR="00972B35">
        <w:t>its ‘</w:t>
      </w:r>
      <w:proofErr w:type="spellStart"/>
      <w:r w:rsidR="00972B35">
        <w:t>mindlines</w:t>
      </w:r>
      <w:proofErr w:type="spellEnd"/>
      <w:r w:rsidR="00972B35">
        <w:t>’</w:t>
      </w:r>
      <w:r w:rsidR="00117A66">
        <w:t xml:space="preserve">. In effect, </w:t>
      </w:r>
      <w:r>
        <w:t>KM team members bec</w:t>
      </w:r>
      <w:r w:rsidR="007B0FEB">
        <w:t>a</w:t>
      </w:r>
      <w:r>
        <w:t xml:space="preserve">me </w:t>
      </w:r>
      <w:r w:rsidR="005305E4">
        <w:t>ambassadors</w:t>
      </w:r>
      <w:r w:rsidR="007B0FEB">
        <w:t xml:space="preserve">, who </w:t>
      </w:r>
      <w:r w:rsidR="005305E4">
        <w:t>attempted to i</w:t>
      </w:r>
      <w:r w:rsidR="00273B01">
        <w:t>mprove</w:t>
      </w:r>
      <w:r w:rsidR="005305E4">
        <w:t xml:space="preserve"> the ‘inter-cultural competence’ of their colleagues</w:t>
      </w:r>
      <w:r w:rsidR="00933D1D">
        <w:t>. This goes</w:t>
      </w:r>
      <w:r w:rsidR="0039621F">
        <w:t xml:space="preserve"> far beyond </w:t>
      </w:r>
      <w:r w:rsidR="00B351DB">
        <w:t xml:space="preserve">the </w:t>
      </w:r>
      <w:r w:rsidR="00B92ADF">
        <w:t xml:space="preserve">roles </w:t>
      </w:r>
      <w:r w:rsidR="00B53935">
        <w:t xml:space="preserve">of knowledge brokers </w:t>
      </w:r>
      <w:r w:rsidR="00B351DB">
        <w:t xml:space="preserve">usually </w:t>
      </w:r>
      <w:r w:rsidR="00CC6ABC">
        <w:t>reported</w:t>
      </w:r>
      <w:r w:rsidR="00117A66">
        <w:t xml:space="preserve"> in the literature</w:t>
      </w:r>
      <w:r w:rsidR="007C4BC2">
        <w:t>.</w:t>
      </w:r>
    </w:p>
    <w:p w14:paraId="181EA406" w14:textId="77777777" w:rsidR="009702F9" w:rsidRDefault="009702F9" w:rsidP="0066066B">
      <w:pPr>
        <w:pStyle w:val="Heading1"/>
      </w:pPr>
    </w:p>
    <w:p w14:paraId="6A2E61B6" w14:textId="77777777" w:rsidR="00210981" w:rsidRDefault="00210981" w:rsidP="0066066B">
      <w:pPr>
        <w:pStyle w:val="Heading1"/>
      </w:pPr>
      <w:r>
        <w:t>Funding</w:t>
      </w:r>
    </w:p>
    <w:p w14:paraId="6D371D31" w14:textId="66BC288F" w:rsidR="00210981" w:rsidRDefault="002D680D" w:rsidP="00210981">
      <w:pPr>
        <w:rPr>
          <w:rFonts w:ascii="Calibri" w:hAnsi="Calibri"/>
          <w:color w:val="000000"/>
          <w:sz w:val="27"/>
          <w:szCs w:val="27"/>
          <w:shd w:val="clear" w:color="auto" w:fill="FFFFFF"/>
        </w:rPr>
      </w:pPr>
      <w:r>
        <w:rPr>
          <w:rFonts w:ascii="Calibri" w:hAnsi="Calibri"/>
          <w:color w:val="000000"/>
          <w:sz w:val="27"/>
          <w:szCs w:val="27"/>
          <w:shd w:val="clear" w:color="auto" w:fill="FFFFFF"/>
        </w:rPr>
        <w:t xml:space="preserve">LW and KB were supported by National Institute for Health Research Knowledge Mobilisation Research Fellowships. </w:t>
      </w:r>
      <w:r w:rsidR="00210981">
        <w:rPr>
          <w:rFonts w:ascii="Calibri" w:hAnsi="Calibri"/>
          <w:color w:val="000000"/>
          <w:sz w:val="27"/>
          <w:szCs w:val="27"/>
          <w:shd w:val="clear" w:color="auto" w:fill="FFFFFF"/>
        </w:rPr>
        <w:t>MF</w:t>
      </w:r>
      <w:r>
        <w:rPr>
          <w:rFonts w:ascii="Calibri" w:hAnsi="Calibri"/>
          <w:color w:val="000000"/>
          <w:sz w:val="27"/>
          <w:szCs w:val="27"/>
          <w:shd w:val="clear" w:color="auto" w:fill="FFFFFF"/>
        </w:rPr>
        <w:t xml:space="preserve"> wa</w:t>
      </w:r>
      <w:r w:rsidR="00210981">
        <w:rPr>
          <w:rFonts w:ascii="Calibri" w:hAnsi="Calibri"/>
          <w:color w:val="000000"/>
          <w:sz w:val="27"/>
          <w:szCs w:val="27"/>
          <w:shd w:val="clear" w:color="auto" w:fill="FFFFFF"/>
        </w:rPr>
        <w:t>s supported by the National Institute for Health Research Collaboration for Leadership in Applied Health Research and Care West (NIHR CLAHRC West).</w:t>
      </w:r>
      <w:r>
        <w:rPr>
          <w:rFonts w:ascii="Calibri" w:hAnsi="Calibri"/>
          <w:color w:val="000000"/>
          <w:sz w:val="27"/>
          <w:szCs w:val="27"/>
          <w:shd w:val="clear" w:color="auto" w:fill="FFFFFF"/>
        </w:rPr>
        <w:t xml:space="preserve"> All other authors, except </w:t>
      </w:r>
      <w:proofErr w:type="spellStart"/>
      <w:r>
        <w:rPr>
          <w:rFonts w:ascii="Calibri" w:hAnsi="Calibri"/>
          <w:color w:val="000000"/>
          <w:sz w:val="27"/>
          <w:szCs w:val="27"/>
          <w:shd w:val="clear" w:color="auto" w:fill="FFFFFF"/>
        </w:rPr>
        <w:t>AlM</w:t>
      </w:r>
      <w:proofErr w:type="spellEnd"/>
      <w:r>
        <w:rPr>
          <w:rFonts w:ascii="Calibri" w:hAnsi="Calibri"/>
          <w:color w:val="000000"/>
          <w:sz w:val="27"/>
          <w:szCs w:val="27"/>
          <w:shd w:val="clear" w:color="auto" w:fill="FFFFFF"/>
        </w:rPr>
        <w:t>, were supported by Avon Primary Care Research Collaborative.</w:t>
      </w:r>
    </w:p>
    <w:p w14:paraId="21F91CEA" w14:textId="77777777" w:rsidR="004F19C4" w:rsidRDefault="004F19C4" w:rsidP="00210981">
      <w:pPr>
        <w:rPr>
          <w:rFonts w:ascii="Calibri" w:hAnsi="Calibri"/>
          <w:color w:val="000000"/>
          <w:sz w:val="27"/>
          <w:szCs w:val="27"/>
          <w:shd w:val="clear" w:color="auto" w:fill="FFFFFF"/>
        </w:rPr>
      </w:pPr>
    </w:p>
    <w:p w14:paraId="6CD6F2CE" w14:textId="2D2DBCEC" w:rsidR="004F19C4" w:rsidRDefault="004F19C4" w:rsidP="004F19C4">
      <w:pPr>
        <w:pStyle w:val="Heading1"/>
        <w:rPr>
          <w:shd w:val="clear" w:color="auto" w:fill="FFFFFF"/>
        </w:rPr>
      </w:pPr>
      <w:r>
        <w:rPr>
          <w:shd w:val="clear" w:color="auto" w:fill="FFFFFF"/>
        </w:rPr>
        <w:t>Disclaimer</w:t>
      </w:r>
    </w:p>
    <w:p w14:paraId="0D2DB2B7" w14:textId="44FE149C" w:rsidR="004F19C4" w:rsidRPr="002D680D" w:rsidRDefault="004F19C4" w:rsidP="00210981">
      <w:pPr>
        <w:rPr>
          <w:rFonts w:ascii="Calibri" w:hAnsi="Calibri"/>
          <w:color w:val="000000"/>
          <w:sz w:val="27"/>
          <w:szCs w:val="27"/>
          <w:shd w:val="clear" w:color="auto" w:fill="FFFFFF"/>
        </w:rPr>
      </w:pPr>
      <w:r w:rsidRPr="004F19C4">
        <w:rPr>
          <w:rFonts w:ascii="Calibri" w:hAnsi="Calibri"/>
          <w:color w:val="000000"/>
          <w:sz w:val="27"/>
          <w:szCs w:val="27"/>
          <w:shd w:val="clear" w:color="auto" w:fill="FFFFFF"/>
        </w:rPr>
        <w:t>The views expressed are those of the author(s) and not necessarily those of the NHS, the NIHR or the Department of Health.</w:t>
      </w:r>
    </w:p>
    <w:p w14:paraId="7E1E6437" w14:textId="77777777" w:rsidR="006A03CA" w:rsidRDefault="006A03CA" w:rsidP="0066066B">
      <w:pPr>
        <w:pStyle w:val="Heading1"/>
      </w:pPr>
    </w:p>
    <w:p w14:paraId="0F938AAC" w14:textId="10677D1B" w:rsidR="004B4257" w:rsidRDefault="00E23E75" w:rsidP="0066066B">
      <w:pPr>
        <w:pStyle w:val="Heading1"/>
      </w:pPr>
      <w:r>
        <w:t>References</w:t>
      </w:r>
    </w:p>
    <w:p w14:paraId="3501BEA4" w14:textId="1C0631B5" w:rsidR="00365CF7" w:rsidRPr="00365CF7" w:rsidRDefault="004B4257" w:rsidP="00365CF7">
      <w:pPr>
        <w:pStyle w:val="EndNoteBibliography"/>
        <w:spacing w:after="0"/>
        <w:ind w:left="720" w:hanging="720"/>
      </w:pPr>
      <w:r>
        <w:fldChar w:fldCharType="begin"/>
      </w:r>
      <w:r>
        <w:instrText xml:space="preserve"> ADDIN EN.REFLIST </w:instrText>
      </w:r>
      <w:r>
        <w:fldChar w:fldCharType="separate"/>
      </w:r>
      <w:r w:rsidR="00365CF7" w:rsidRPr="00365CF7">
        <w:t xml:space="preserve">AVON PRIMARY CARE RESEARCH COLLABORATIVE. 2014. Available: </w:t>
      </w:r>
      <w:hyperlink r:id="rId17" w:history="1">
        <w:r w:rsidR="00365CF7" w:rsidRPr="00365CF7">
          <w:rPr>
            <w:rStyle w:val="Hyperlink"/>
          </w:rPr>
          <w:t>http://www.apcrc.nhs.uk/</w:t>
        </w:r>
      </w:hyperlink>
      <w:r w:rsidR="00365CF7" w:rsidRPr="00365CF7">
        <w:t xml:space="preserve"> [Accessed 15 December 2014].</w:t>
      </w:r>
    </w:p>
    <w:p w14:paraId="52326C12" w14:textId="77777777" w:rsidR="00365CF7" w:rsidRPr="00365CF7" w:rsidRDefault="00365CF7" w:rsidP="00365CF7">
      <w:pPr>
        <w:pStyle w:val="EndNoteBibliography"/>
        <w:spacing w:after="0"/>
        <w:ind w:left="720" w:hanging="720"/>
      </w:pPr>
      <w:r w:rsidRPr="00365CF7">
        <w:t>BECKETT, K., FARR, M. &amp; LE MAY A 2016. Evaluation of the Knowledge Mobilisation Team From September 2013 – April 2016. Bristol: University of West of England.</w:t>
      </w:r>
    </w:p>
    <w:p w14:paraId="11146F00" w14:textId="77777777" w:rsidR="00365CF7" w:rsidRPr="00365CF7" w:rsidRDefault="00365CF7" w:rsidP="00365CF7">
      <w:pPr>
        <w:pStyle w:val="EndNoteBibliography"/>
        <w:spacing w:after="0"/>
        <w:ind w:left="720" w:hanging="720"/>
      </w:pPr>
      <w:r w:rsidRPr="00365CF7">
        <w:t xml:space="preserve">BORNBAUM, C., KORNAS, K., PEIRSON, L. &amp; ROSELLA, L. 2015. Exploring the function and effectiveness of knowledge brokers as facilitators of knowledge translation in health-related </w:t>
      </w:r>
      <w:r w:rsidRPr="00365CF7">
        <w:lastRenderedPageBreak/>
        <w:t xml:space="preserve">settings: a systematic review and thematic analysis. </w:t>
      </w:r>
      <w:r w:rsidRPr="00365CF7">
        <w:rPr>
          <w:i/>
        </w:rPr>
        <w:t>Implementation Science</w:t>
      </w:r>
      <w:r w:rsidRPr="00365CF7">
        <w:t>.</w:t>
      </w:r>
    </w:p>
    <w:p w14:paraId="22D05689" w14:textId="77777777" w:rsidR="00365CF7" w:rsidRPr="00365CF7" w:rsidRDefault="00365CF7" w:rsidP="00365CF7">
      <w:pPr>
        <w:pStyle w:val="EndNoteBibliography"/>
        <w:spacing w:after="0"/>
        <w:ind w:left="720" w:hanging="720"/>
      </w:pPr>
      <w:r w:rsidRPr="00365CF7">
        <w:t>BOWEN S, BOTTING I, GRAHAM ID &amp; LA, H. 2017. Beyond “two cultures”: guidance for establishing effective researcher/health system partnerships.</w:t>
      </w:r>
      <w:r w:rsidRPr="00365CF7">
        <w:rPr>
          <w:i/>
        </w:rPr>
        <w:t xml:space="preserve"> International Journal of  Health Policy Management,</w:t>
      </w:r>
      <w:r w:rsidRPr="00365CF7">
        <w:t xml:space="preserve"> 6</w:t>
      </w:r>
      <w:r w:rsidRPr="00365CF7">
        <w:rPr>
          <w:b/>
        </w:rPr>
        <w:t>,</w:t>
      </w:r>
      <w:r w:rsidRPr="00365CF7">
        <w:t xml:space="preserve"> 27-42.</w:t>
      </w:r>
    </w:p>
    <w:p w14:paraId="3069411D" w14:textId="77777777" w:rsidR="00365CF7" w:rsidRPr="00365CF7" w:rsidRDefault="00365CF7" w:rsidP="00365CF7">
      <w:pPr>
        <w:pStyle w:val="EndNoteBibliography"/>
        <w:spacing w:after="0"/>
        <w:ind w:left="720" w:hanging="720"/>
      </w:pPr>
      <w:r w:rsidRPr="00365CF7">
        <w:t xml:space="preserve">BOWEN, S. &amp; GRAHAM, I. 2013. From Knowledge Translation to Engaged Scholarship: Promoting Research Relevance and Utilization. </w:t>
      </w:r>
      <w:r w:rsidRPr="00365CF7">
        <w:rPr>
          <w:i/>
        </w:rPr>
        <w:t>Archives of Physical Medicine and Rehabilitation,</w:t>
      </w:r>
      <w:r w:rsidRPr="00365CF7">
        <w:t xml:space="preserve"> 94</w:t>
      </w:r>
      <w:r w:rsidRPr="00365CF7">
        <w:rPr>
          <w:b/>
        </w:rPr>
        <w:t>,</w:t>
      </w:r>
      <w:r w:rsidRPr="00365CF7">
        <w:t xml:space="preserve"> S3-S8.</w:t>
      </w:r>
    </w:p>
    <w:p w14:paraId="6C238C08" w14:textId="77777777" w:rsidR="00365CF7" w:rsidRPr="00365CF7" w:rsidRDefault="00365CF7" w:rsidP="00365CF7">
      <w:pPr>
        <w:pStyle w:val="EndNoteBibliography"/>
        <w:spacing w:after="0"/>
        <w:ind w:left="720" w:hanging="720"/>
      </w:pPr>
      <w:r w:rsidRPr="00365CF7">
        <w:t xml:space="preserve">BROWN, J. &amp; DUGUID, P. 2000. </w:t>
      </w:r>
      <w:r w:rsidRPr="00365CF7">
        <w:rPr>
          <w:i/>
        </w:rPr>
        <w:t xml:space="preserve">The social life of information  </w:t>
      </w:r>
      <w:r w:rsidRPr="00365CF7">
        <w:t>Boston Mass USA, Harvard Business School Press.</w:t>
      </w:r>
    </w:p>
    <w:p w14:paraId="2147C294" w14:textId="77777777" w:rsidR="00365CF7" w:rsidRPr="00365CF7" w:rsidRDefault="00365CF7" w:rsidP="00365CF7">
      <w:pPr>
        <w:pStyle w:val="EndNoteBibliography"/>
        <w:spacing w:after="0"/>
        <w:ind w:left="720" w:hanging="720"/>
      </w:pPr>
      <w:r w:rsidRPr="00365CF7">
        <w:t xml:space="preserve">BUXTON M &amp; HANNEY S 1996. How can payback from health services research be assessed? </w:t>
      </w:r>
      <w:r w:rsidRPr="00365CF7">
        <w:rPr>
          <w:i/>
        </w:rPr>
        <w:t>Journal of Health Services and Research Policy,</w:t>
      </w:r>
      <w:r w:rsidRPr="00365CF7">
        <w:t xml:space="preserve"> 1</w:t>
      </w:r>
      <w:r w:rsidRPr="00365CF7">
        <w:rPr>
          <w:b/>
        </w:rPr>
        <w:t>,</w:t>
      </w:r>
      <w:r w:rsidRPr="00365CF7">
        <w:t xml:space="preserve"> 35-43.</w:t>
      </w:r>
    </w:p>
    <w:p w14:paraId="2B92059D" w14:textId="77777777" w:rsidR="00365CF7" w:rsidRPr="00365CF7" w:rsidRDefault="00365CF7" w:rsidP="00365CF7">
      <w:pPr>
        <w:pStyle w:val="EndNoteBibliography"/>
        <w:spacing w:after="0"/>
        <w:ind w:left="720" w:hanging="720"/>
      </w:pPr>
      <w:r w:rsidRPr="00365CF7">
        <w:t xml:space="preserve">CHECKLAND, K., HARRISON, S., SNOW, S., COLEMAN, A. &amp; MCDERMOTT, I. 2013. Understanding the work done by NHS commissioning managers: an exploration of the microprocesses underlying day to day sensemaking in UK Primary Care Organisations. </w:t>
      </w:r>
      <w:r w:rsidRPr="00365CF7">
        <w:rPr>
          <w:i/>
        </w:rPr>
        <w:t>Journal of Health Organization and Management,</w:t>
      </w:r>
      <w:r w:rsidRPr="00365CF7">
        <w:t xml:space="preserve"> 27</w:t>
      </w:r>
      <w:r w:rsidRPr="00365CF7">
        <w:rPr>
          <w:b/>
        </w:rPr>
        <w:t>,</w:t>
      </w:r>
      <w:r w:rsidRPr="00365CF7">
        <w:t xml:space="preserve"> 149-171.</w:t>
      </w:r>
    </w:p>
    <w:p w14:paraId="529B2813" w14:textId="77777777" w:rsidR="00365CF7" w:rsidRPr="00365CF7" w:rsidRDefault="00365CF7" w:rsidP="00365CF7">
      <w:pPr>
        <w:pStyle w:val="EndNoteBibliography"/>
        <w:spacing w:after="0"/>
        <w:ind w:left="720" w:hanging="720"/>
      </w:pPr>
      <w:r w:rsidRPr="00365CF7">
        <w:t xml:space="preserve">CLARKE, A., TAYLOR-PHILLIPS, S., SWAN, J., GKEREDAKIS, E., MILLS, P., POWELL, J., NICOLINI, D., ROGINSKI, C., SCARBOROUGH, H. &amp; GROVE, A. 2013. Evidence-based commissioning in the English NHS: who uses which sources of evidence? A survey 2010/2011. </w:t>
      </w:r>
      <w:r w:rsidRPr="00365CF7">
        <w:rPr>
          <w:i/>
        </w:rPr>
        <w:t xml:space="preserve">BMJ Open </w:t>
      </w:r>
      <w:r w:rsidRPr="00365CF7">
        <w:t>3.</w:t>
      </w:r>
    </w:p>
    <w:p w14:paraId="56F03268" w14:textId="77777777" w:rsidR="00365CF7" w:rsidRPr="00365CF7" w:rsidRDefault="00365CF7" w:rsidP="00365CF7">
      <w:pPr>
        <w:pStyle w:val="EndNoteBibliography"/>
        <w:spacing w:after="0"/>
        <w:ind w:left="720" w:hanging="720"/>
      </w:pPr>
      <w:r w:rsidRPr="00365CF7">
        <w:t xml:space="preserve">DWAN, K. &amp; MCINNES, P. 2013. Increasing the inﬂuence of one’s research on policy. </w:t>
      </w:r>
      <w:r w:rsidRPr="00365CF7">
        <w:rPr>
          <w:i/>
        </w:rPr>
        <w:t>Australian Health Review,</w:t>
      </w:r>
      <w:r w:rsidRPr="00365CF7">
        <w:t xml:space="preserve"> 37</w:t>
      </w:r>
      <w:r w:rsidRPr="00365CF7">
        <w:rPr>
          <w:b/>
        </w:rPr>
        <w:t>,</w:t>
      </w:r>
      <w:r w:rsidRPr="00365CF7">
        <w:t xml:space="preserve"> 194-198.</w:t>
      </w:r>
    </w:p>
    <w:p w14:paraId="1443059D" w14:textId="77777777" w:rsidR="00365CF7" w:rsidRPr="00365CF7" w:rsidRDefault="00365CF7" w:rsidP="00365CF7">
      <w:pPr>
        <w:pStyle w:val="EndNoteBibliography"/>
        <w:spacing w:after="0"/>
        <w:ind w:left="720" w:hanging="720"/>
      </w:pPr>
      <w:r w:rsidRPr="00365CF7">
        <w:t xml:space="preserve">EVANS, D. &amp; HAINES, A. 2000. </w:t>
      </w:r>
      <w:r w:rsidRPr="00365CF7">
        <w:rPr>
          <w:i/>
        </w:rPr>
        <w:t xml:space="preserve">Implementing evidence based changes in healthcare, </w:t>
      </w:r>
      <w:r w:rsidRPr="00365CF7">
        <w:t>Abingdon, Oxford University Press.</w:t>
      </w:r>
    </w:p>
    <w:p w14:paraId="671224EA" w14:textId="77777777" w:rsidR="00365CF7" w:rsidRPr="00365CF7" w:rsidRDefault="00365CF7" w:rsidP="00365CF7">
      <w:pPr>
        <w:pStyle w:val="EndNoteBibliography"/>
        <w:spacing w:after="0"/>
        <w:ind w:left="720" w:hanging="720"/>
        <w:rPr>
          <w:i/>
        </w:rPr>
      </w:pPr>
      <w:r w:rsidRPr="00365CF7">
        <w:t xml:space="preserve">FANTINI, A. &amp; TIRMIZI, A. 2006. Exploring and Assessing Intercultural Competence. </w:t>
      </w:r>
      <w:r w:rsidRPr="00365CF7">
        <w:rPr>
          <w:i/>
        </w:rPr>
        <w:t>World Learning Publications, Paper 1.</w:t>
      </w:r>
    </w:p>
    <w:p w14:paraId="471511A4" w14:textId="77777777" w:rsidR="00365CF7" w:rsidRPr="00365CF7" w:rsidRDefault="00365CF7" w:rsidP="00365CF7">
      <w:pPr>
        <w:pStyle w:val="EndNoteBibliography"/>
        <w:spacing w:after="0"/>
        <w:ind w:left="720" w:hanging="720"/>
      </w:pPr>
      <w:r w:rsidRPr="00365CF7">
        <w:t xml:space="preserve">GABBAY, J. &amp; LE MAY, A. 2004. Evidence based guidelines or collectively constructed "mindlines?" Ethnographic study of knowledge management in primary care. </w:t>
      </w:r>
      <w:r w:rsidRPr="00365CF7">
        <w:rPr>
          <w:i/>
        </w:rPr>
        <w:t>BMJ,</w:t>
      </w:r>
      <w:r w:rsidRPr="00365CF7">
        <w:t xml:space="preserve"> 329</w:t>
      </w:r>
      <w:r w:rsidRPr="00365CF7">
        <w:rPr>
          <w:b/>
        </w:rPr>
        <w:t>,</w:t>
      </w:r>
      <w:r w:rsidRPr="00365CF7">
        <w:t xml:space="preserve"> 1013-1018.</w:t>
      </w:r>
    </w:p>
    <w:p w14:paraId="1C9257DB" w14:textId="77777777" w:rsidR="00365CF7" w:rsidRPr="00365CF7" w:rsidRDefault="00365CF7" w:rsidP="00365CF7">
      <w:pPr>
        <w:pStyle w:val="EndNoteBibliography"/>
        <w:spacing w:after="0"/>
        <w:ind w:left="720" w:hanging="720"/>
      </w:pPr>
      <w:r w:rsidRPr="00365CF7">
        <w:lastRenderedPageBreak/>
        <w:t xml:space="preserve">GABBAY, J. &amp; LE MAY, A. 2016. Mindlines: making sense of evidence in practice. </w:t>
      </w:r>
      <w:r w:rsidRPr="00365CF7">
        <w:rPr>
          <w:i/>
        </w:rPr>
        <w:t>British Journal of General Practice,</w:t>
      </w:r>
      <w:r w:rsidRPr="00365CF7">
        <w:t xml:space="preserve"> 66</w:t>
      </w:r>
      <w:r w:rsidRPr="00365CF7">
        <w:rPr>
          <w:b/>
        </w:rPr>
        <w:t>,</w:t>
      </w:r>
      <w:r w:rsidRPr="00365CF7">
        <w:t xml:space="preserve"> 402-403.</w:t>
      </w:r>
    </w:p>
    <w:p w14:paraId="2176486A" w14:textId="77777777" w:rsidR="00365CF7" w:rsidRPr="00365CF7" w:rsidRDefault="00365CF7" w:rsidP="00365CF7">
      <w:pPr>
        <w:pStyle w:val="EndNoteBibliography"/>
        <w:spacing w:after="0"/>
        <w:ind w:left="720" w:hanging="720"/>
      </w:pPr>
      <w:r w:rsidRPr="00365CF7">
        <w:t xml:space="preserve">GABBAY, J. &amp; LE MAY A 2011. </w:t>
      </w:r>
      <w:r w:rsidRPr="00365CF7">
        <w:rPr>
          <w:i/>
        </w:rPr>
        <w:t xml:space="preserve">Practice-Based Evidence for Healthcare, </w:t>
      </w:r>
      <w:r w:rsidRPr="00365CF7">
        <w:t>Oxford, Routledge.</w:t>
      </w:r>
    </w:p>
    <w:p w14:paraId="15C3B492" w14:textId="77777777" w:rsidR="00365CF7" w:rsidRPr="00365CF7" w:rsidRDefault="00365CF7" w:rsidP="00365CF7">
      <w:pPr>
        <w:pStyle w:val="EndNoteBibliography"/>
        <w:spacing w:after="0"/>
        <w:ind w:left="720" w:hanging="720"/>
      </w:pPr>
      <w:r w:rsidRPr="00365CF7">
        <w:t xml:space="preserve">GOERING, P., BUTTERILL, D., JACOBSON, N. &amp; STURTEVANT, D. 2003. Linkage and exchange at the organizational level: a model of collaboration between research and policy. </w:t>
      </w:r>
      <w:r w:rsidRPr="00365CF7">
        <w:rPr>
          <w:i/>
        </w:rPr>
        <w:t>Journal of Health Services Research &amp; Policy,</w:t>
      </w:r>
      <w:r w:rsidRPr="00365CF7">
        <w:t xml:space="preserve"> 8</w:t>
      </w:r>
      <w:r w:rsidRPr="00365CF7">
        <w:rPr>
          <w:b/>
        </w:rPr>
        <w:t>,</w:t>
      </w:r>
      <w:r w:rsidRPr="00365CF7">
        <w:t xml:space="preserve"> 14-19.</w:t>
      </w:r>
    </w:p>
    <w:p w14:paraId="1003EF9E" w14:textId="77777777" w:rsidR="00365CF7" w:rsidRPr="00365CF7" w:rsidRDefault="00365CF7" w:rsidP="00365CF7">
      <w:pPr>
        <w:pStyle w:val="EndNoteBibliography"/>
        <w:spacing w:after="0"/>
        <w:ind w:left="720" w:hanging="720"/>
      </w:pPr>
      <w:r w:rsidRPr="00365CF7">
        <w:t xml:space="preserve">GRAHAM, I., LOGAN, J., HARRISON, M. B., STRAUS, S. E., TETROE, J. &amp; CASWELL, W. 2006. Lost in knowledge translation: Time for a Map? </w:t>
      </w:r>
      <w:r w:rsidRPr="00365CF7">
        <w:rPr>
          <w:i/>
        </w:rPr>
        <w:t>The Journal of Continuing Education in the Health Professions,</w:t>
      </w:r>
      <w:r w:rsidRPr="00365CF7">
        <w:t xml:space="preserve"> 26</w:t>
      </w:r>
      <w:r w:rsidRPr="00365CF7">
        <w:rPr>
          <w:b/>
        </w:rPr>
        <w:t>,</w:t>
      </w:r>
      <w:r w:rsidRPr="00365CF7">
        <w:t xml:space="preserve"> 13-24.</w:t>
      </w:r>
    </w:p>
    <w:p w14:paraId="4AEE380F" w14:textId="77777777" w:rsidR="00365CF7" w:rsidRPr="00365CF7" w:rsidRDefault="00365CF7" w:rsidP="00365CF7">
      <w:pPr>
        <w:pStyle w:val="EndNoteBibliography"/>
        <w:spacing w:after="0"/>
        <w:ind w:left="720" w:hanging="720"/>
      </w:pPr>
      <w:r w:rsidRPr="00365CF7">
        <w:t xml:space="preserve">HANNEY, R., GONZALEZ-BLOCK, M., BUXTON, M. &amp; KOGAN, M. 2003. The utilisation of health research in policy-making: Concepts, examples and methods of assessment. </w:t>
      </w:r>
      <w:r w:rsidRPr="00365CF7">
        <w:rPr>
          <w:i/>
        </w:rPr>
        <w:t>Health Res Policy Systems,</w:t>
      </w:r>
      <w:r w:rsidRPr="00365CF7">
        <w:t xml:space="preserve"> 1</w:t>
      </w:r>
      <w:r w:rsidRPr="00365CF7">
        <w:rPr>
          <w:b/>
        </w:rPr>
        <w:t>,</w:t>
      </w:r>
      <w:r w:rsidRPr="00365CF7">
        <w:t xml:space="preserve"> 1-28.</w:t>
      </w:r>
    </w:p>
    <w:p w14:paraId="2CDC50D4" w14:textId="651D52D7" w:rsidR="00365CF7" w:rsidRPr="00365CF7" w:rsidRDefault="00365CF7" w:rsidP="00365CF7">
      <w:pPr>
        <w:pStyle w:val="EndNoteBibliography"/>
        <w:spacing w:after="0"/>
        <w:ind w:left="720" w:hanging="720"/>
      </w:pPr>
      <w:r w:rsidRPr="00365CF7">
        <w:t xml:space="preserve">HEALTH INFORMATION RESEARCH UNIT. </w:t>
      </w:r>
      <w:r w:rsidRPr="00365CF7">
        <w:rPr>
          <w:i/>
        </w:rPr>
        <w:t xml:space="preserve">What is KT? </w:t>
      </w:r>
      <w:r w:rsidRPr="00365CF7">
        <w:t xml:space="preserve">[Online]. Available: </w:t>
      </w:r>
      <w:hyperlink r:id="rId18" w:history="1">
        <w:r w:rsidRPr="00365CF7">
          <w:rPr>
            <w:rStyle w:val="Hyperlink"/>
          </w:rPr>
          <w:t>http://whatiskt.wikispaces.com/</w:t>
        </w:r>
      </w:hyperlink>
      <w:r w:rsidRPr="00365CF7">
        <w:t xml:space="preserve"> [Accessed 3 December 2014].</w:t>
      </w:r>
    </w:p>
    <w:p w14:paraId="432D7EE8" w14:textId="77777777" w:rsidR="00365CF7" w:rsidRPr="00365CF7" w:rsidRDefault="00365CF7" w:rsidP="00365CF7">
      <w:pPr>
        <w:pStyle w:val="EndNoteBibliography"/>
        <w:spacing w:after="0"/>
        <w:ind w:left="720" w:hanging="720"/>
      </w:pPr>
      <w:r w:rsidRPr="00365CF7">
        <w:t xml:space="preserve">INNVAER, S., VIST, G. E., TROMMALD, M. &amp; OXMAN, A. D. 2002. Health policy-makers' perceptions of their use of evidence: a systematic review. </w:t>
      </w:r>
      <w:r w:rsidRPr="00365CF7">
        <w:rPr>
          <w:i/>
        </w:rPr>
        <w:t>Journal of Health Services Research &amp; Policy,</w:t>
      </w:r>
      <w:r w:rsidRPr="00365CF7">
        <w:t xml:space="preserve"> 7</w:t>
      </w:r>
      <w:r w:rsidRPr="00365CF7">
        <w:rPr>
          <w:b/>
        </w:rPr>
        <w:t>,</w:t>
      </w:r>
      <w:r w:rsidRPr="00365CF7">
        <w:t xml:space="preserve"> 239-244.</w:t>
      </w:r>
    </w:p>
    <w:p w14:paraId="64226456" w14:textId="77777777" w:rsidR="00365CF7" w:rsidRPr="00365CF7" w:rsidRDefault="00365CF7" w:rsidP="00365CF7">
      <w:pPr>
        <w:pStyle w:val="EndNoteBibliography"/>
        <w:spacing w:after="0"/>
        <w:ind w:left="720" w:hanging="720"/>
      </w:pPr>
      <w:r w:rsidRPr="00365CF7">
        <w:t>KING'S FUND 2014. Alternative guides to healthcare. London: King's Fund.</w:t>
      </w:r>
    </w:p>
    <w:p w14:paraId="45E36CD3" w14:textId="77777777" w:rsidR="00365CF7" w:rsidRPr="00365CF7" w:rsidRDefault="00365CF7" w:rsidP="00365CF7">
      <w:pPr>
        <w:pStyle w:val="EndNoteBibliography"/>
        <w:ind w:left="720" w:hanging="720"/>
        <w:rPr>
          <w:i/>
        </w:rPr>
      </w:pPr>
      <w:r w:rsidRPr="00365CF7">
        <w:t xml:space="preserve">LAVIS, J., PERMANAND, G., OXMAN, A., LEWIN, S. &amp; FRETHEIM, A. 2009. SUPPORT Tools for evidence-informed health Policymaking (STP) 13: Preparing and using policy briefs to support evidence-informed policymaking. </w:t>
      </w:r>
      <w:r w:rsidRPr="00365CF7">
        <w:rPr>
          <w:i/>
        </w:rPr>
        <w:t>Health Research Policy and Systems</w:t>
      </w:r>
    </w:p>
    <w:p w14:paraId="6FCD4726" w14:textId="77777777" w:rsidR="00365CF7" w:rsidRPr="00365CF7" w:rsidRDefault="00365CF7" w:rsidP="00365CF7">
      <w:pPr>
        <w:pStyle w:val="EndNoteBibliography"/>
        <w:spacing w:after="0"/>
        <w:ind w:left="720" w:hanging="720"/>
      </w:pPr>
      <w:r w:rsidRPr="00365CF7">
        <w:t xml:space="preserve">7(Suppl 1) </w:t>
      </w:r>
    </w:p>
    <w:p w14:paraId="34E53BEE" w14:textId="77777777" w:rsidR="00365CF7" w:rsidRPr="00365CF7" w:rsidRDefault="00365CF7" w:rsidP="00365CF7">
      <w:pPr>
        <w:pStyle w:val="EndNoteBibliography"/>
        <w:spacing w:after="0"/>
        <w:ind w:left="720" w:hanging="720"/>
      </w:pPr>
      <w:r w:rsidRPr="00365CF7">
        <w:t xml:space="preserve">LOMAS, J. 2000. Using 'linkage and exchange' to move research into policy at a Canadian foundation: Encouraging partnerships between researchers and policymakers is the goal of a promising new Canadian initiative. </w:t>
      </w:r>
      <w:r w:rsidRPr="00365CF7">
        <w:rPr>
          <w:i/>
        </w:rPr>
        <w:t>Health Affairs,</w:t>
      </w:r>
      <w:r w:rsidRPr="00365CF7">
        <w:t xml:space="preserve"> 19</w:t>
      </w:r>
      <w:r w:rsidRPr="00365CF7">
        <w:rPr>
          <w:b/>
        </w:rPr>
        <w:t>,</w:t>
      </w:r>
      <w:r w:rsidRPr="00365CF7">
        <w:t xml:space="preserve"> 236-240.</w:t>
      </w:r>
    </w:p>
    <w:p w14:paraId="19B649B9" w14:textId="77777777" w:rsidR="00365CF7" w:rsidRPr="00365CF7" w:rsidRDefault="00365CF7" w:rsidP="00365CF7">
      <w:pPr>
        <w:pStyle w:val="EndNoteBibliography"/>
        <w:spacing w:after="0"/>
        <w:ind w:left="720" w:hanging="720"/>
      </w:pPr>
      <w:r w:rsidRPr="00365CF7">
        <w:lastRenderedPageBreak/>
        <w:t xml:space="preserve">LOMAS, J. 2007. The in-between world of knowledge brokering. </w:t>
      </w:r>
      <w:r w:rsidRPr="00365CF7">
        <w:rPr>
          <w:i/>
        </w:rPr>
        <w:t>BMJ,</w:t>
      </w:r>
      <w:r w:rsidRPr="00365CF7">
        <w:t xml:space="preserve"> 334</w:t>
      </w:r>
      <w:r w:rsidRPr="00365CF7">
        <w:rPr>
          <w:b/>
        </w:rPr>
        <w:t>,</w:t>
      </w:r>
      <w:r w:rsidRPr="00365CF7">
        <w:t xml:space="preserve"> 129-132.</w:t>
      </w:r>
    </w:p>
    <w:p w14:paraId="33E2983F" w14:textId="77777777" w:rsidR="00365CF7" w:rsidRPr="00365CF7" w:rsidRDefault="00365CF7" w:rsidP="00365CF7">
      <w:pPr>
        <w:pStyle w:val="EndNoteBibliography"/>
        <w:spacing w:after="0"/>
        <w:ind w:left="720" w:hanging="720"/>
      </w:pPr>
      <w:r w:rsidRPr="00365CF7">
        <w:t xml:space="preserve">MORRIS, Z., BULLOCK, A. &amp; ATWELL, C. 2013. Developing engagement, linkage and exchange between health services managers and researchers: Experience from the UK. </w:t>
      </w:r>
      <w:r w:rsidRPr="00365CF7">
        <w:rPr>
          <w:i/>
        </w:rPr>
        <w:t xml:space="preserve">Journal of Health Services Research and Policy </w:t>
      </w:r>
      <w:r w:rsidRPr="00365CF7">
        <w:t>18</w:t>
      </w:r>
      <w:r w:rsidRPr="00365CF7">
        <w:rPr>
          <w:b/>
        </w:rPr>
        <w:t>,</w:t>
      </w:r>
      <w:r w:rsidRPr="00365CF7">
        <w:t xml:space="preserve"> suppl 23-2.</w:t>
      </w:r>
    </w:p>
    <w:p w14:paraId="308643B8" w14:textId="77777777" w:rsidR="00365CF7" w:rsidRPr="00365CF7" w:rsidRDefault="00365CF7" w:rsidP="00365CF7">
      <w:pPr>
        <w:pStyle w:val="EndNoteBibliography"/>
        <w:spacing w:after="0"/>
        <w:ind w:left="720" w:hanging="720"/>
      </w:pPr>
      <w:r w:rsidRPr="00365CF7">
        <w:t xml:space="preserve">OLIVER, K., INNVAR, S., LORENC, T., WOODMAN, J. &amp; THOMAS, J. 2014. A systematic review of barriers to and facilitators of the use of evidence by policymakers. </w:t>
      </w:r>
      <w:r w:rsidRPr="00365CF7">
        <w:rPr>
          <w:i/>
        </w:rPr>
        <w:t>BMC Health Services Research,</w:t>
      </w:r>
      <w:r w:rsidRPr="00365CF7">
        <w:t xml:space="preserve"> 14.</w:t>
      </w:r>
    </w:p>
    <w:p w14:paraId="3FF824E7" w14:textId="77777777" w:rsidR="00365CF7" w:rsidRPr="00365CF7" w:rsidRDefault="00365CF7" w:rsidP="00365CF7">
      <w:pPr>
        <w:pStyle w:val="EndNoteBibliography"/>
        <w:spacing w:after="0"/>
        <w:ind w:left="720" w:hanging="720"/>
      </w:pPr>
      <w:r w:rsidRPr="00365CF7">
        <w:t xml:space="preserve">REDWOOD, S., BRANGAN, E., LEACH, V., HORWOOD, J. &amp; DONOVAN, J. 2016. Integration of research and practice to improve public health and healthcare delivery through a collaborative 'Health Integration Team' model - a qualitative investigation. </w:t>
      </w:r>
      <w:r w:rsidRPr="00365CF7">
        <w:rPr>
          <w:i/>
        </w:rPr>
        <w:t>BMC Health Services Research,</w:t>
      </w:r>
      <w:r w:rsidRPr="00365CF7">
        <w:t xml:space="preserve"> 16.</w:t>
      </w:r>
    </w:p>
    <w:p w14:paraId="69C5CD8E" w14:textId="77777777" w:rsidR="00365CF7" w:rsidRPr="00365CF7" w:rsidRDefault="00365CF7" w:rsidP="00365CF7">
      <w:pPr>
        <w:pStyle w:val="EndNoteBibliography"/>
        <w:spacing w:after="0"/>
        <w:ind w:left="720" w:hanging="720"/>
      </w:pPr>
      <w:r w:rsidRPr="00365CF7">
        <w:t xml:space="preserve">RYCROFT-MALONE, J., BURTON, C. R., WILKINSON, J., HARVEY, G., MCCORMACK, B., BAKER, R., DOPSON, S., GRAHAM, I. D., STANISZEWSKA, S., THOMPSON, C., ARISS, S., MELVILLE-RICHARDS, L. &amp; WILLIAMS, L. 2016. Collective action for implementation: A realist evaluation of organisational collaboration in healthcare </w:t>
      </w:r>
      <w:r w:rsidRPr="00365CF7">
        <w:rPr>
          <w:i/>
        </w:rPr>
        <w:t>Implementation Science,</w:t>
      </w:r>
      <w:r w:rsidRPr="00365CF7">
        <w:t xml:space="preserve"> 11.</w:t>
      </w:r>
    </w:p>
    <w:p w14:paraId="1085C876" w14:textId="77777777" w:rsidR="00365CF7" w:rsidRPr="00365CF7" w:rsidRDefault="00365CF7" w:rsidP="00365CF7">
      <w:pPr>
        <w:pStyle w:val="EndNoteBibliography"/>
        <w:spacing w:after="0"/>
        <w:ind w:left="720" w:hanging="720"/>
      </w:pPr>
      <w:r w:rsidRPr="00365CF7">
        <w:t xml:space="preserve">SHAW, S. E., SMITH, J. A., PORTER, A., ROSEN, R. &amp; MAYS, N. 2013. The work of commissioning: a multisite case study of healthcare commissioning in England's NHS. </w:t>
      </w:r>
      <w:r w:rsidRPr="00365CF7">
        <w:rPr>
          <w:i/>
        </w:rPr>
        <w:t>BMJ Open,</w:t>
      </w:r>
      <w:r w:rsidRPr="00365CF7">
        <w:t xml:space="preserve"> 3.</w:t>
      </w:r>
    </w:p>
    <w:p w14:paraId="011C9ACF" w14:textId="77777777" w:rsidR="00365CF7" w:rsidRPr="00365CF7" w:rsidRDefault="00365CF7" w:rsidP="00365CF7">
      <w:pPr>
        <w:pStyle w:val="EndNoteBibliography"/>
        <w:spacing w:after="0"/>
        <w:ind w:left="720" w:hanging="720"/>
      </w:pPr>
      <w:r w:rsidRPr="00365CF7">
        <w:t>VAN DE VEN, A. 2007.</w:t>
      </w:r>
      <w:r w:rsidRPr="00365CF7">
        <w:rPr>
          <w:i/>
        </w:rPr>
        <w:t xml:space="preserve"> Engaged Scholarship: A Guide for Organizational and Social Research, </w:t>
      </w:r>
      <w:r w:rsidRPr="00365CF7">
        <w:t>Oxford, Oxford University Press.</w:t>
      </w:r>
    </w:p>
    <w:p w14:paraId="5B87F49F" w14:textId="77777777" w:rsidR="00365CF7" w:rsidRPr="00365CF7" w:rsidRDefault="00365CF7" w:rsidP="00365CF7">
      <w:pPr>
        <w:pStyle w:val="EndNoteBibliography"/>
        <w:spacing w:after="0"/>
        <w:ind w:left="720" w:hanging="720"/>
      </w:pPr>
      <w:r w:rsidRPr="00365CF7">
        <w:t xml:space="preserve">VINDROLA-PADROS, C., PAPE, T., UTLEY, M. &amp; FULOP, N. 2016. The role of embedded research in quality improvement: a narrative review. </w:t>
      </w:r>
      <w:r w:rsidRPr="00365CF7">
        <w:rPr>
          <w:i/>
        </w:rPr>
        <w:t>BMJ Quality and Safety,</w:t>
      </w:r>
      <w:r w:rsidRPr="00365CF7">
        <w:t xml:space="preserve"> 26</w:t>
      </w:r>
      <w:r w:rsidRPr="00365CF7">
        <w:rPr>
          <w:b/>
        </w:rPr>
        <w:t>,</w:t>
      </w:r>
      <w:r w:rsidRPr="00365CF7">
        <w:t xml:space="preserve"> 70-80.</w:t>
      </w:r>
    </w:p>
    <w:p w14:paraId="08E8F029" w14:textId="77777777" w:rsidR="00365CF7" w:rsidRPr="00365CF7" w:rsidRDefault="00365CF7" w:rsidP="00365CF7">
      <w:pPr>
        <w:pStyle w:val="EndNoteBibliography"/>
        <w:spacing w:after="0"/>
        <w:ind w:left="720" w:hanging="720"/>
      </w:pPr>
      <w:r w:rsidRPr="00365CF7">
        <w:t xml:space="preserve">WENGER, E., MCDERMOTT, R. &amp; SNYDER, W. 2002. </w:t>
      </w:r>
      <w:r w:rsidRPr="00365CF7">
        <w:rPr>
          <w:i/>
        </w:rPr>
        <w:t xml:space="preserve">Cultivating communities of practice, </w:t>
      </w:r>
      <w:r w:rsidRPr="00365CF7">
        <w:t>Boston Mass USA, Harvard Business School Press.</w:t>
      </w:r>
    </w:p>
    <w:p w14:paraId="3BB0B25C" w14:textId="77777777" w:rsidR="00365CF7" w:rsidRPr="00365CF7" w:rsidRDefault="00365CF7" w:rsidP="00365CF7">
      <w:pPr>
        <w:pStyle w:val="EndNoteBibliography"/>
        <w:spacing w:after="0"/>
        <w:ind w:left="720" w:hanging="720"/>
      </w:pPr>
      <w:r w:rsidRPr="00365CF7">
        <w:t xml:space="preserve">WILSON, P., FARLEY, K., BICKERDIKE, L., BOOTH, A., CHAMBERS, D., LAMBERT, M., THOMPSON, C., TURNER, R. &amp; WATT, I. 2017. </w:t>
      </w:r>
      <w:r w:rsidRPr="00365CF7">
        <w:lastRenderedPageBreak/>
        <w:t xml:space="preserve">Does access to a demand-led evidence briefing service improve uptake and use of research evidence by health service commissioners? A controlled before and after study. </w:t>
      </w:r>
      <w:r w:rsidRPr="00365CF7">
        <w:rPr>
          <w:i/>
        </w:rPr>
        <w:t>BMC Implementation Science,</w:t>
      </w:r>
      <w:r w:rsidRPr="00365CF7">
        <w:t xml:space="preserve"> 12.</w:t>
      </w:r>
    </w:p>
    <w:p w14:paraId="131876D6" w14:textId="77777777" w:rsidR="00365CF7" w:rsidRPr="00365CF7" w:rsidRDefault="00365CF7" w:rsidP="00365CF7">
      <w:pPr>
        <w:pStyle w:val="EndNoteBibliography"/>
        <w:spacing w:after="0"/>
        <w:ind w:left="720" w:hanging="720"/>
      </w:pPr>
      <w:r w:rsidRPr="00365CF7">
        <w:t>WYE, L. &amp; BAXTER, H. 2014. NHS fellows evaluation 2013-2014. Bristol: University of Bristol.</w:t>
      </w:r>
    </w:p>
    <w:p w14:paraId="4FA16D97" w14:textId="77777777" w:rsidR="00365CF7" w:rsidRPr="00365CF7" w:rsidRDefault="00365CF7" w:rsidP="00365CF7">
      <w:pPr>
        <w:pStyle w:val="EndNoteBibliography"/>
        <w:spacing w:after="0"/>
        <w:ind w:left="720" w:hanging="720"/>
      </w:pPr>
      <w:r w:rsidRPr="00365CF7">
        <w:t xml:space="preserve">WYE, L., BRANGAN, E., CAMERON, A., GABBAY, J., KLEIN, J. &amp; POPE, C. 2015. Evidence-based policy-making and the 'art' of commissioning - how English healthcare commissioners access and use information and academic research in ‘real life’ decision-making: An empirical qualitative study. . </w:t>
      </w:r>
      <w:r w:rsidRPr="00365CF7">
        <w:rPr>
          <w:i/>
        </w:rPr>
        <w:t>BMC Health Services Research,</w:t>
      </w:r>
      <w:r w:rsidRPr="00365CF7">
        <w:t xml:space="preserve"> 15.</w:t>
      </w:r>
    </w:p>
    <w:p w14:paraId="447AA183" w14:textId="77777777" w:rsidR="00365CF7" w:rsidRPr="00365CF7" w:rsidRDefault="00365CF7" w:rsidP="00365CF7">
      <w:pPr>
        <w:pStyle w:val="EndNoteBibliography"/>
        <w:ind w:left="720" w:hanging="720"/>
      </w:pPr>
      <w:r w:rsidRPr="00365CF7">
        <w:t>WYE, L. &amp; MCCLENAHAN, J. 2001. Getting better with evidence. London.</w:t>
      </w:r>
    </w:p>
    <w:p w14:paraId="582819B4" w14:textId="2CE0B303" w:rsidR="0066066B" w:rsidRPr="0066066B" w:rsidRDefault="004B4257" w:rsidP="0066066B">
      <w:pPr>
        <w:pStyle w:val="Heading1"/>
      </w:pPr>
      <w:r>
        <w:fldChar w:fldCharType="end"/>
      </w:r>
    </w:p>
    <w:sectPr w:rsidR="0066066B" w:rsidRPr="0066066B" w:rsidSect="003E6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2CEF1" w14:textId="77777777" w:rsidR="00D2108D" w:rsidRDefault="00D2108D" w:rsidP="00805A8B">
      <w:pPr>
        <w:spacing w:after="0" w:line="240" w:lineRule="auto"/>
      </w:pPr>
      <w:r>
        <w:separator/>
      </w:r>
    </w:p>
  </w:endnote>
  <w:endnote w:type="continuationSeparator" w:id="0">
    <w:p w14:paraId="01E38303" w14:textId="77777777" w:rsidR="00D2108D" w:rsidRDefault="00D2108D" w:rsidP="008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48197"/>
      <w:docPartObj>
        <w:docPartGallery w:val="Page Numbers (Bottom of Page)"/>
        <w:docPartUnique/>
      </w:docPartObj>
    </w:sdtPr>
    <w:sdtEndPr>
      <w:rPr>
        <w:noProof/>
      </w:rPr>
    </w:sdtEndPr>
    <w:sdtContent>
      <w:p w14:paraId="3005E24F" w14:textId="2153D174" w:rsidR="00D2108D" w:rsidRDefault="00D2108D">
        <w:pPr>
          <w:pStyle w:val="Footer"/>
          <w:jc w:val="center"/>
        </w:pPr>
        <w:r>
          <w:fldChar w:fldCharType="begin"/>
        </w:r>
        <w:r>
          <w:instrText xml:space="preserve"> PAGE   \* MERGEFORMAT </w:instrText>
        </w:r>
        <w:r>
          <w:fldChar w:fldCharType="separate"/>
        </w:r>
        <w:r w:rsidR="009A02E2">
          <w:rPr>
            <w:noProof/>
          </w:rPr>
          <w:t>21</w:t>
        </w:r>
        <w:r>
          <w:rPr>
            <w:noProof/>
          </w:rPr>
          <w:fldChar w:fldCharType="end"/>
        </w:r>
      </w:p>
    </w:sdtContent>
  </w:sdt>
  <w:p w14:paraId="7F21286A" w14:textId="77777777" w:rsidR="00D2108D" w:rsidRDefault="00D21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6DB20" w14:textId="77777777" w:rsidR="00D2108D" w:rsidRDefault="00D2108D" w:rsidP="00805A8B">
      <w:pPr>
        <w:spacing w:after="0" w:line="240" w:lineRule="auto"/>
      </w:pPr>
      <w:r>
        <w:separator/>
      </w:r>
    </w:p>
  </w:footnote>
  <w:footnote w:type="continuationSeparator" w:id="0">
    <w:p w14:paraId="5D952651" w14:textId="77777777" w:rsidR="00D2108D" w:rsidRDefault="00D2108D" w:rsidP="00805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ascii="Arial" w:hAnsi="Arial" w:cs="Arial"/>
        <w:b w:val="0"/>
        <w:bCs w:val="0"/>
        <w:i w:val="0"/>
        <w:iCs w:val="0"/>
        <w:strike w:val="0"/>
        <w:color w:val="auto"/>
        <w:sz w:val="24"/>
        <w:szCs w:val="24"/>
        <w:u w:val="none"/>
      </w:rPr>
    </w:lvl>
    <w:lvl w:ilvl="1">
      <w:start w:val="1"/>
      <w:numFmt w:val="decimal"/>
      <w:lvlText w:val="%2."/>
      <w:lvlJc w:val="left"/>
      <w:pPr>
        <w:ind w:left="1080" w:hanging="360"/>
      </w:pPr>
      <w:rPr>
        <w:rFonts w:ascii="Arial" w:hAnsi="Arial" w:cs="Arial"/>
        <w:b w:val="0"/>
        <w:bCs w:val="0"/>
        <w:i w:val="0"/>
        <w:iCs w:val="0"/>
        <w:strike w:val="0"/>
        <w:color w:val="auto"/>
        <w:sz w:val="24"/>
        <w:szCs w:val="24"/>
        <w:u w:val="none"/>
      </w:rPr>
    </w:lvl>
    <w:lvl w:ilvl="2">
      <w:start w:val="1"/>
      <w:numFmt w:val="decimal"/>
      <w:lvlText w:val="%3."/>
      <w:lvlJc w:val="left"/>
      <w:pPr>
        <w:ind w:left="1440" w:hanging="360"/>
      </w:pPr>
      <w:rPr>
        <w:rFonts w:ascii="Arial" w:hAnsi="Arial" w:cs="Arial"/>
        <w:b w:val="0"/>
        <w:bCs w:val="0"/>
        <w:i w:val="0"/>
        <w:iCs w:val="0"/>
        <w:strike w:val="0"/>
        <w:color w:val="auto"/>
        <w:sz w:val="24"/>
        <w:szCs w:val="24"/>
        <w:u w:val="none"/>
      </w:rPr>
    </w:lvl>
    <w:lvl w:ilvl="3">
      <w:start w:val="1"/>
      <w:numFmt w:val="decimal"/>
      <w:lvlText w:val="%4."/>
      <w:lvlJc w:val="left"/>
      <w:pPr>
        <w:ind w:left="1800" w:hanging="360"/>
      </w:pPr>
      <w:rPr>
        <w:rFonts w:ascii="Arial" w:hAnsi="Arial" w:cs="Arial"/>
        <w:b w:val="0"/>
        <w:bCs w:val="0"/>
        <w:i w:val="0"/>
        <w:iCs w:val="0"/>
        <w:strike w:val="0"/>
        <w:color w:val="auto"/>
        <w:sz w:val="24"/>
        <w:szCs w:val="24"/>
        <w:u w:val="none"/>
      </w:rPr>
    </w:lvl>
    <w:lvl w:ilvl="4">
      <w:start w:val="1"/>
      <w:numFmt w:val="decimal"/>
      <w:lvlText w:val="%5."/>
      <w:lvlJc w:val="left"/>
      <w:pPr>
        <w:ind w:left="2160" w:hanging="360"/>
      </w:pPr>
      <w:rPr>
        <w:rFonts w:ascii="Arial" w:hAnsi="Arial" w:cs="Arial"/>
        <w:b w:val="0"/>
        <w:bCs w:val="0"/>
        <w:i w:val="0"/>
        <w:iCs w:val="0"/>
        <w:strike w:val="0"/>
        <w:color w:val="auto"/>
        <w:sz w:val="24"/>
        <w:szCs w:val="24"/>
        <w:u w:val="none"/>
      </w:rPr>
    </w:lvl>
    <w:lvl w:ilvl="5">
      <w:start w:val="1"/>
      <w:numFmt w:val="decimal"/>
      <w:lvlText w:val="%6."/>
      <w:lvlJc w:val="left"/>
      <w:pPr>
        <w:ind w:left="2520" w:hanging="360"/>
      </w:pPr>
      <w:rPr>
        <w:rFonts w:ascii="Arial" w:hAnsi="Arial" w:cs="Arial"/>
        <w:b w:val="0"/>
        <w:bCs w:val="0"/>
        <w:i w:val="0"/>
        <w:iCs w:val="0"/>
        <w:strike w:val="0"/>
        <w:color w:val="auto"/>
        <w:sz w:val="24"/>
        <w:szCs w:val="24"/>
        <w:u w:val="none"/>
      </w:rPr>
    </w:lvl>
    <w:lvl w:ilvl="6">
      <w:start w:val="1"/>
      <w:numFmt w:val="decimal"/>
      <w:lvlText w:val="%7."/>
      <w:lvlJc w:val="left"/>
      <w:pPr>
        <w:ind w:left="2880" w:hanging="360"/>
      </w:pPr>
      <w:rPr>
        <w:rFonts w:ascii="Arial" w:hAnsi="Arial" w:cs="Arial"/>
        <w:b w:val="0"/>
        <w:bCs w:val="0"/>
        <w:i w:val="0"/>
        <w:iCs w:val="0"/>
        <w:strike w:val="0"/>
        <w:color w:val="auto"/>
        <w:sz w:val="24"/>
        <w:szCs w:val="24"/>
        <w:u w:val="none"/>
      </w:rPr>
    </w:lvl>
    <w:lvl w:ilvl="7">
      <w:start w:val="1"/>
      <w:numFmt w:val="decimal"/>
      <w:lvlText w:val="%8."/>
      <w:lvlJc w:val="left"/>
      <w:pPr>
        <w:ind w:left="3240" w:hanging="360"/>
      </w:pPr>
      <w:rPr>
        <w:rFonts w:ascii="Arial" w:hAnsi="Arial" w:cs="Arial"/>
        <w:b w:val="0"/>
        <w:bCs w:val="0"/>
        <w:i w:val="0"/>
        <w:iCs w:val="0"/>
        <w:strike w:val="0"/>
        <w:color w:val="auto"/>
        <w:sz w:val="24"/>
        <w:szCs w:val="24"/>
        <w:u w:val="none"/>
      </w:rPr>
    </w:lvl>
    <w:lvl w:ilvl="8">
      <w:start w:val="1"/>
      <w:numFmt w:val="decimal"/>
      <w:lvlText w:val="%9."/>
      <w:lvlJc w:val="left"/>
      <w:pPr>
        <w:ind w:left="3600" w:hanging="360"/>
      </w:pPr>
      <w:rPr>
        <w:rFonts w:ascii="Arial" w:hAnsi="Arial" w:cs="Arial"/>
        <w:b w:val="0"/>
        <w:bCs w:val="0"/>
        <w:i w:val="0"/>
        <w:iCs w:val="0"/>
        <w:strike w:val="0"/>
        <w:color w:val="auto"/>
        <w:sz w:val="24"/>
        <w:szCs w:val="24"/>
        <w:u w:val="none"/>
      </w:rPr>
    </w:lvl>
  </w:abstractNum>
  <w:abstractNum w:abstractNumId="1">
    <w:nsid w:val="04C933C4"/>
    <w:multiLevelType w:val="hybridMultilevel"/>
    <w:tmpl w:val="59C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6F6172"/>
    <w:multiLevelType w:val="hybridMultilevel"/>
    <w:tmpl w:val="F5CEA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C43CC0"/>
    <w:multiLevelType w:val="hybridMultilevel"/>
    <w:tmpl w:val="A26E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17D27"/>
    <w:multiLevelType w:val="hybridMultilevel"/>
    <w:tmpl w:val="3D1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45D6D"/>
    <w:multiLevelType w:val="hybridMultilevel"/>
    <w:tmpl w:val="C6CC23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F75CAC"/>
    <w:multiLevelType w:val="hybridMultilevel"/>
    <w:tmpl w:val="01B82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C304A2"/>
    <w:multiLevelType w:val="hybridMultilevel"/>
    <w:tmpl w:val="6A0E06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53C5548"/>
    <w:multiLevelType w:val="hybridMultilevel"/>
    <w:tmpl w:val="DA50F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F7242E"/>
    <w:multiLevelType w:val="hybridMultilevel"/>
    <w:tmpl w:val="8098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E9460E"/>
    <w:multiLevelType w:val="hybridMultilevel"/>
    <w:tmpl w:val="955090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18465A"/>
    <w:multiLevelType w:val="hybridMultilevel"/>
    <w:tmpl w:val="422A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845400"/>
    <w:multiLevelType w:val="hybridMultilevel"/>
    <w:tmpl w:val="8CC0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3D3E5E"/>
    <w:multiLevelType w:val="hybridMultilevel"/>
    <w:tmpl w:val="328C74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CD36381"/>
    <w:multiLevelType w:val="hybridMultilevel"/>
    <w:tmpl w:val="50181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8B1A43"/>
    <w:multiLevelType w:val="hybridMultilevel"/>
    <w:tmpl w:val="6896E0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97452E"/>
    <w:multiLevelType w:val="hybridMultilevel"/>
    <w:tmpl w:val="56427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717470"/>
    <w:multiLevelType w:val="hybridMultilevel"/>
    <w:tmpl w:val="65C2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34A78"/>
    <w:multiLevelType w:val="hybridMultilevel"/>
    <w:tmpl w:val="53DE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693249"/>
    <w:multiLevelType w:val="hybridMultilevel"/>
    <w:tmpl w:val="8ED4CA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8A05C9"/>
    <w:multiLevelType w:val="hybridMultilevel"/>
    <w:tmpl w:val="3782D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85062D5"/>
    <w:multiLevelType w:val="hybridMultilevel"/>
    <w:tmpl w:val="A3F22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591263"/>
    <w:multiLevelType w:val="hybridMultilevel"/>
    <w:tmpl w:val="83CE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276637"/>
    <w:multiLevelType w:val="hybridMultilevel"/>
    <w:tmpl w:val="578E5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0B426C"/>
    <w:multiLevelType w:val="hybridMultilevel"/>
    <w:tmpl w:val="D5B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8001A"/>
    <w:multiLevelType w:val="hybridMultilevel"/>
    <w:tmpl w:val="45CA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375F6"/>
    <w:multiLevelType w:val="hybridMultilevel"/>
    <w:tmpl w:val="3A1CCC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65211C6"/>
    <w:multiLevelType w:val="hybridMultilevel"/>
    <w:tmpl w:val="A26E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4F702A"/>
    <w:multiLevelType w:val="hybridMultilevel"/>
    <w:tmpl w:val="B238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BB0400"/>
    <w:multiLevelType w:val="hybridMultilevel"/>
    <w:tmpl w:val="6550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73784D"/>
    <w:multiLevelType w:val="hybridMultilevel"/>
    <w:tmpl w:val="CE124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AB1BB5"/>
    <w:multiLevelType w:val="hybridMultilevel"/>
    <w:tmpl w:val="5464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C6068D"/>
    <w:multiLevelType w:val="hybridMultilevel"/>
    <w:tmpl w:val="E34A4F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70206C"/>
    <w:multiLevelType w:val="hybridMultilevel"/>
    <w:tmpl w:val="1E5AC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B5413A"/>
    <w:multiLevelType w:val="hybridMultilevel"/>
    <w:tmpl w:val="2116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D01D4A"/>
    <w:multiLevelType w:val="hybridMultilevel"/>
    <w:tmpl w:val="93FE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4B69E9"/>
    <w:multiLevelType w:val="hybridMultilevel"/>
    <w:tmpl w:val="9C62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6B1B9A"/>
    <w:multiLevelType w:val="hybridMultilevel"/>
    <w:tmpl w:val="1A7ECA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7"/>
  </w:num>
  <w:num w:numId="3">
    <w:abstractNumId w:val="31"/>
  </w:num>
  <w:num w:numId="4">
    <w:abstractNumId w:val="19"/>
  </w:num>
  <w:num w:numId="5">
    <w:abstractNumId w:val="28"/>
  </w:num>
  <w:num w:numId="6">
    <w:abstractNumId w:val="26"/>
  </w:num>
  <w:num w:numId="7">
    <w:abstractNumId w:val="30"/>
  </w:num>
  <w:num w:numId="8">
    <w:abstractNumId w:val="21"/>
  </w:num>
  <w:num w:numId="9">
    <w:abstractNumId w:val="14"/>
  </w:num>
  <w:num w:numId="10">
    <w:abstractNumId w:val="23"/>
  </w:num>
  <w:num w:numId="11">
    <w:abstractNumId w:val="5"/>
  </w:num>
  <w:num w:numId="12">
    <w:abstractNumId w:val="12"/>
  </w:num>
  <w:num w:numId="13">
    <w:abstractNumId w:val="7"/>
  </w:num>
  <w:num w:numId="14">
    <w:abstractNumId w:val="16"/>
  </w:num>
  <w:num w:numId="15">
    <w:abstractNumId w:val="25"/>
  </w:num>
  <w:num w:numId="16">
    <w:abstractNumId w:val="24"/>
  </w:num>
  <w:num w:numId="17">
    <w:abstractNumId w:val="6"/>
  </w:num>
  <w:num w:numId="18">
    <w:abstractNumId w:val="8"/>
  </w:num>
  <w:num w:numId="19">
    <w:abstractNumId w:val="1"/>
  </w:num>
  <w:num w:numId="20">
    <w:abstractNumId w:val="13"/>
  </w:num>
  <w:num w:numId="21">
    <w:abstractNumId w:val="11"/>
  </w:num>
  <w:num w:numId="22">
    <w:abstractNumId w:val="22"/>
  </w:num>
  <w:num w:numId="23">
    <w:abstractNumId w:val="32"/>
  </w:num>
  <w:num w:numId="24">
    <w:abstractNumId w:val="3"/>
  </w:num>
  <w:num w:numId="25">
    <w:abstractNumId w:val="27"/>
  </w:num>
  <w:num w:numId="26">
    <w:abstractNumId w:val="10"/>
  </w:num>
  <w:num w:numId="27">
    <w:abstractNumId w:val="37"/>
  </w:num>
  <w:num w:numId="28">
    <w:abstractNumId w:val="33"/>
  </w:num>
  <w:num w:numId="29">
    <w:abstractNumId w:val="15"/>
  </w:num>
  <w:num w:numId="30">
    <w:abstractNumId w:val="18"/>
  </w:num>
  <w:num w:numId="31">
    <w:abstractNumId w:val="2"/>
  </w:num>
  <w:num w:numId="32">
    <w:abstractNumId w:val="0"/>
  </w:num>
  <w:num w:numId="33">
    <w:abstractNumId w:val="4"/>
  </w:num>
  <w:num w:numId="34">
    <w:abstractNumId w:val="35"/>
  </w:num>
  <w:num w:numId="35">
    <w:abstractNumId w:val="36"/>
  </w:num>
  <w:num w:numId="36">
    <w:abstractNumId w:val="29"/>
  </w:num>
  <w:num w:numId="37">
    <w:abstractNumId w:val="2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drx9tfh929f5edwpx5vwxqptr9twsart0z&quot;&gt;Lesley&amp;apos;s references converted&lt;record-ids&gt;&lt;item&gt;265&lt;/item&gt;&lt;item&gt;481&lt;/item&gt;&lt;item&gt;826&lt;/item&gt;&lt;item&gt;830&lt;/item&gt;&lt;item&gt;874&lt;/item&gt;&lt;item&gt;892&lt;/item&gt;&lt;item&gt;899&lt;/item&gt;&lt;item&gt;908&lt;/item&gt;&lt;item&gt;1138&lt;/item&gt;&lt;item&gt;1222&lt;/item&gt;&lt;item&gt;1231&lt;/item&gt;&lt;item&gt;1253&lt;/item&gt;&lt;item&gt;1261&lt;/item&gt;&lt;item&gt;1263&lt;/item&gt;&lt;item&gt;1295&lt;/item&gt;&lt;item&gt;1339&lt;/item&gt;&lt;item&gt;1342&lt;/item&gt;&lt;item&gt;1343&lt;/item&gt;&lt;item&gt;1351&lt;/item&gt;&lt;item&gt;1363&lt;/item&gt;&lt;item&gt;1383&lt;/item&gt;&lt;item&gt;1397&lt;/item&gt;&lt;item&gt;1415&lt;/item&gt;&lt;item&gt;1416&lt;/item&gt;&lt;item&gt;1417&lt;/item&gt;&lt;item&gt;1418&lt;/item&gt;&lt;item&gt;1424&lt;/item&gt;&lt;item&gt;1425&lt;/item&gt;&lt;item&gt;1426&lt;/item&gt;&lt;item&gt;1427&lt;/item&gt;&lt;item&gt;1428&lt;/item&gt;&lt;item&gt;1429&lt;/item&gt;&lt;item&gt;1430&lt;/item&gt;&lt;item&gt;1436&lt;/item&gt;&lt;item&gt;1474&lt;/item&gt;&lt;item&gt;1475&lt;/item&gt;&lt;/record-ids&gt;&lt;/item&gt;&lt;/Libraries&gt;"/>
  </w:docVars>
  <w:rsids>
    <w:rsidRoot w:val="00E574B3"/>
    <w:rsid w:val="000007E2"/>
    <w:rsid w:val="000016CD"/>
    <w:rsid w:val="00001FBB"/>
    <w:rsid w:val="00004A74"/>
    <w:rsid w:val="000051E3"/>
    <w:rsid w:val="00005972"/>
    <w:rsid w:val="00005D4B"/>
    <w:rsid w:val="00006931"/>
    <w:rsid w:val="00015620"/>
    <w:rsid w:val="0001625E"/>
    <w:rsid w:val="00016A2C"/>
    <w:rsid w:val="00016F8E"/>
    <w:rsid w:val="0001704E"/>
    <w:rsid w:val="00024538"/>
    <w:rsid w:val="00026AB4"/>
    <w:rsid w:val="00027537"/>
    <w:rsid w:val="00030288"/>
    <w:rsid w:val="000307B8"/>
    <w:rsid w:val="00030AEE"/>
    <w:rsid w:val="00031A5C"/>
    <w:rsid w:val="00032B27"/>
    <w:rsid w:val="00032D05"/>
    <w:rsid w:val="00033BB5"/>
    <w:rsid w:val="00033DE1"/>
    <w:rsid w:val="00036788"/>
    <w:rsid w:val="00036B49"/>
    <w:rsid w:val="00036D05"/>
    <w:rsid w:val="000400AF"/>
    <w:rsid w:val="00041245"/>
    <w:rsid w:val="000414AB"/>
    <w:rsid w:val="00043158"/>
    <w:rsid w:val="000471CF"/>
    <w:rsid w:val="000476C7"/>
    <w:rsid w:val="0005083E"/>
    <w:rsid w:val="00051BF4"/>
    <w:rsid w:val="0005345A"/>
    <w:rsid w:val="00053E4E"/>
    <w:rsid w:val="00057B52"/>
    <w:rsid w:val="00063AA9"/>
    <w:rsid w:val="00064C3D"/>
    <w:rsid w:val="000655C1"/>
    <w:rsid w:val="00065EB6"/>
    <w:rsid w:val="000700F9"/>
    <w:rsid w:val="00070A77"/>
    <w:rsid w:val="00070A83"/>
    <w:rsid w:val="00073311"/>
    <w:rsid w:val="00076EAA"/>
    <w:rsid w:val="000774AE"/>
    <w:rsid w:val="0008040A"/>
    <w:rsid w:val="000839CE"/>
    <w:rsid w:val="00083E65"/>
    <w:rsid w:val="0008492B"/>
    <w:rsid w:val="00084D83"/>
    <w:rsid w:val="0008693B"/>
    <w:rsid w:val="00087C5C"/>
    <w:rsid w:val="0009080E"/>
    <w:rsid w:val="00091122"/>
    <w:rsid w:val="00091E1C"/>
    <w:rsid w:val="000942EE"/>
    <w:rsid w:val="000954CA"/>
    <w:rsid w:val="00095EF3"/>
    <w:rsid w:val="0009637B"/>
    <w:rsid w:val="00097DD5"/>
    <w:rsid w:val="000A0DDF"/>
    <w:rsid w:val="000A1E1D"/>
    <w:rsid w:val="000A4CC8"/>
    <w:rsid w:val="000A4F7E"/>
    <w:rsid w:val="000A5829"/>
    <w:rsid w:val="000A5A51"/>
    <w:rsid w:val="000B1E9B"/>
    <w:rsid w:val="000B289B"/>
    <w:rsid w:val="000B39DE"/>
    <w:rsid w:val="000B521C"/>
    <w:rsid w:val="000B5498"/>
    <w:rsid w:val="000B6E62"/>
    <w:rsid w:val="000B7032"/>
    <w:rsid w:val="000B7766"/>
    <w:rsid w:val="000B7A2A"/>
    <w:rsid w:val="000C1286"/>
    <w:rsid w:val="000C2535"/>
    <w:rsid w:val="000C4085"/>
    <w:rsid w:val="000C4876"/>
    <w:rsid w:val="000C7DCD"/>
    <w:rsid w:val="000D0EFB"/>
    <w:rsid w:val="000D3867"/>
    <w:rsid w:val="000D3937"/>
    <w:rsid w:val="000D447C"/>
    <w:rsid w:val="000D6B63"/>
    <w:rsid w:val="000D70DF"/>
    <w:rsid w:val="000D7486"/>
    <w:rsid w:val="000D7F53"/>
    <w:rsid w:val="000E004C"/>
    <w:rsid w:val="000E282E"/>
    <w:rsid w:val="000E3B61"/>
    <w:rsid w:val="000E4EF0"/>
    <w:rsid w:val="000E5DC7"/>
    <w:rsid w:val="000E65D5"/>
    <w:rsid w:val="000E70AB"/>
    <w:rsid w:val="000F0DAA"/>
    <w:rsid w:val="000F240F"/>
    <w:rsid w:val="000F4E2F"/>
    <w:rsid w:val="000F55E7"/>
    <w:rsid w:val="000F5E42"/>
    <w:rsid w:val="000F5F6B"/>
    <w:rsid w:val="001033B3"/>
    <w:rsid w:val="001034CA"/>
    <w:rsid w:val="001055D5"/>
    <w:rsid w:val="00105E08"/>
    <w:rsid w:val="00110EE3"/>
    <w:rsid w:val="00111312"/>
    <w:rsid w:val="00111974"/>
    <w:rsid w:val="00114F4C"/>
    <w:rsid w:val="00115158"/>
    <w:rsid w:val="00116B14"/>
    <w:rsid w:val="00117A66"/>
    <w:rsid w:val="00117E0D"/>
    <w:rsid w:val="00120E8E"/>
    <w:rsid w:val="00121992"/>
    <w:rsid w:val="001221E1"/>
    <w:rsid w:val="00123026"/>
    <w:rsid w:val="00124063"/>
    <w:rsid w:val="00124B67"/>
    <w:rsid w:val="00125F9A"/>
    <w:rsid w:val="001269A8"/>
    <w:rsid w:val="00133764"/>
    <w:rsid w:val="00133CAE"/>
    <w:rsid w:val="00134E9E"/>
    <w:rsid w:val="0013543C"/>
    <w:rsid w:val="00137423"/>
    <w:rsid w:val="0014233D"/>
    <w:rsid w:val="00143A74"/>
    <w:rsid w:val="00143DA4"/>
    <w:rsid w:val="0014503C"/>
    <w:rsid w:val="00145BA5"/>
    <w:rsid w:val="00146159"/>
    <w:rsid w:val="001469B9"/>
    <w:rsid w:val="0014710C"/>
    <w:rsid w:val="00147348"/>
    <w:rsid w:val="00147B58"/>
    <w:rsid w:val="00147C59"/>
    <w:rsid w:val="00147E8B"/>
    <w:rsid w:val="001523F4"/>
    <w:rsid w:val="00152C6F"/>
    <w:rsid w:val="001553B2"/>
    <w:rsid w:val="0015655E"/>
    <w:rsid w:val="001570B9"/>
    <w:rsid w:val="0015742F"/>
    <w:rsid w:val="00160F38"/>
    <w:rsid w:val="0016347D"/>
    <w:rsid w:val="00165F40"/>
    <w:rsid w:val="001668E3"/>
    <w:rsid w:val="001671A0"/>
    <w:rsid w:val="00167274"/>
    <w:rsid w:val="00167D60"/>
    <w:rsid w:val="001710C2"/>
    <w:rsid w:val="001724B1"/>
    <w:rsid w:val="00174DF2"/>
    <w:rsid w:val="00174EF2"/>
    <w:rsid w:val="001753E0"/>
    <w:rsid w:val="001754EB"/>
    <w:rsid w:val="0017627A"/>
    <w:rsid w:val="00177509"/>
    <w:rsid w:val="00181783"/>
    <w:rsid w:val="0018370B"/>
    <w:rsid w:val="00183A9D"/>
    <w:rsid w:val="00190675"/>
    <w:rsid w:val="001929A8"/>
    <w:rsid w:val="001937B2"/>
    <w:rsid w:val="0019730D"/>
    <w:rsid w:val="00197CDC"/>
    <w:rsid w:val="001A0C2A"/>
    <w:rsid w:val="001A0D86"/>
    <w:rsid w:val="001A2AE3"/>
    <w:rsid w:val="001A33CF"/>
    <w:rsid w:val="001A7578"/>
    <w:rsid w:val="001B2EAB"/>
    <w:rsid w:val="001B44A7"/>
    <w:rsid w:val="001B5916"/>
    <w:rsid w:val="001B5CFA"/>
    <w:rsid w:val="001B7B96"/>
    <w:rsid w:val="001C0D0E"/>
    <w:rsid w:val="001C1DB3"/>
    <w:rsid w:val="001C4AE4"/>
    <w:rsid w:val="001C695C"/>
    <w:rsid w:val="001C6AD9"/>
    <w:rsid w:val="001C74A1"/>
    <w:rsid w:val="001C7BA5"/>
    <w:rsid w:val="001C7E99"/>
    <w:rsid w:val="001D0AD9"/>
    <w:rsid w:val="001D0E2C"/>
    <w:rsid w:val="001D3EF0"/>
    <w:rsid w:val="001D4B27"/>
    <w:rsid w:val="001E1900"/>
    <w:rsid w:val="001E2394"/>
    <w:rsid w:val="001E2942"/>
    <w:rsid w:val="001E4C02"/>
    <w:rsid w:val="001E5645"/>
    <w:rsid w:val="001E6738"/>
    <w:rsid w:val="001E693E"/>
    <w:rsid w:val="001E71FC"/>
    <w:rsid w:val="001F1292"/>
    <w:rsid w:val="001F2E07"/>
    <w:rsid w:val="001F3BAA"/>
    <w:rsid w:val="001F5362"/>
    <w:rsid w:val="001F6861"/>
    <w:rsid w:val="001F7CE5"/>
    <w:rsid w:val="002008F7"/>
    <w:rsid w:val="00201C38"/>
    <w:rsid w:val="002038A2"/>
    <w:rsid w:val="00205E20"/>
    <w:rsid w:val="002062A7"/>
    <w:rsid w:val="002063BC"/>
    <w:rsid w:val="002075B7"/>
    <w:rsid w:val="00207769"/>
    <w:rsid w:val="00207C80"/>
    <w:rsid w:val="00207CDB"/>
    <w:rsid w:val="00207D17"/>
    <w:rsid w:val="00210981"/>
    <w:rsid w:val="002110F9"/>
    <w:rsid w:val="00212BE6"/>
    <w:rsid w:val="00214269"/>
    <w:rsid w:val="002161DC"/>
    <w:rsid w:val="002163E8"/>
    <w:rsid w:val="00216762"/>
    <w:rsid w:val="0022330F"/>
    <w:rsid w:val="00223D12"/>
    <w:rsid w:val="00224FBD"/>
    <w:rsid w:val="00231B8E"/>
    <w:rsid w:val="002330CC"/>
    <w:rsid w:val="00233A83"/>
    <w:rsid w:val="0023408A"/>
    <w:rsid w:val="0024037A"/>
    <w:rsid w:val="002423B3"/>
    <w:rsid w:val="00246D05"/>
    <w:rsid w:val="0025021C"/>
    <w:rsid w:val="00252032"/>
    <w:rsid w:val="00252B9C"/>
    <w:rsid w:val="0025437B"/>
    <w:rsid w:val="002565AD"/>
    <w:rsid w:val="00257D89"/>
    <w:rsid w:val="00263F5A"/>
    <w:rsid w:val="00264375"/>
    <w:rsid w:val="00266E4B"/>
    <w:rsid w:val="00267657"/>
    <w:rsid w:val="00270452"/>
    <w:rsid w:val="002707B5"/>
    <w:rsid w:val="00271630"/>
    <w:rsid w:val="00272253"/>
    <w:rsid w:val="002728D8"/>
    <w:rsid w:val="00272A8F"/>
    <w:rsid w:val="00272CE1"/>
    <w:rsid w:val="00273235"/>
    <w:rsid w:val="00273B01"/>
    <w:rsid w:val="00274AFD"/>
    <w:rsid w:val="002763A1"/>
    <w:rsid w:val="002771A0"/>
    <w:rsid w:val="00277897"/>
    <w:rsid w:val="0028023E"/>
    <w:rsid w:val="0028095C"/>
    <w:rsid w:val="00283CB1"/>
    <w:rsid w:val="0028414C"/>
    <w:rsid w:val="00285088"/>
    <w:rsid w:val="00285E9C"/>
    <w:rsid w:val="002864D2"/>
    <w:rsid w:val="00287C50"/>
    <w:rsid w:val="00287E84"/>
    <w:rsid w:val="002921F5"/>
    <w:rsid w:val="002974FE"/>
    <w:rsid w:val="002A136C"/>
    <w:rsid w:val="002A2515"/>
    <w:rsid w:val="002A3A4C"/>
    <w:rsid w:val="002A55C7"/>
    <w:rsid w:val="002A61D9"/>
    <w:rsid w:val="002A6410"/>
    <w:rsid w:val="002B0AAC"/>
    <w:rsid w:val="002B3299"/>
    <w:rsid w:val="002B4B07"/>
    <w:rsid w:val="002B5CCD"/>
    <w:rsid w:val="002B64B5"/>
    <w:rsid w:val="002C0805"/>
    <w:rsid w:val="002C4CA0"/>
    <w:rsid w:val="002C5FF2"/>
    <w:rsid w:val="002C70E8"/>
    <w:rsid w:val="002C7FC3"/>
    <w:rsid w:val="002D3690"/>
    <w:rsid w:val="002D3EA7"/>
    <w:rsid w:val="002D44FA"/>
    <w:rsid w:val="002D45E6"/>
    <w:rsid w:val="002D4BE6"/>
    <w:rsid w:val="002D5E05"/>
    <w:rsid w:val="002D680D"/>
    <w:rsid w:val="002D69C9"/>
    <w:rsid w:val="002E0AF3"/>
    <w:rsid w:val="002E2419"/>
    <w:rsid w:val="002E25E6"/>
    <w:rsid w:val="002E3296"/>
    <w:rsid w:val="002E45B1"/>
    <w:rsid w:val="002E5FCA"/>
    <w:rsid w:val="002E7177"/>
    <w:rsid w:val="002F0541"/>
    <w:rsid w:val="002F12BF"/>
    <w:rsid w:val="002F4BBA"/>
    <w:rsid w:val="002F6F6D"/>
    <w:rsid w:val="003005F8"/>
    <w:rsid w:val="00301346"/>
    <w:rsid w:val="0030156D"/>
    <w:rsid w:val="003024F4"/>
    <w:rsid w:val="00304BB7"/>
    <w:rsid w:val="0030639E"/>
    <w:rsid w:val="003107FC"/>
    <w:rsid w:val="0031215C"/>
    <w:rsid w:val="00314FBC"/>
    <w:rsid w:val="00316CFF"/>
    <w:rsid w:val="00317A81"/>
    <w:rsid w:val="00321ED4"/>
    <w:rsid w:val="00322512"/>
    <w:rsid w:val="00327A98"/>
    <w:rsid w:val="00331497"/>
    <w:rsid w:val="00332507"/>
    <w:rsid w:val="003333AF"/>
    <w:rsid w:val="003336F7"/>
    <w:rsid w:val="00333881"/>
    <w:rsid w:val="00334C00"/>
    <w:rsid w:val="003357DF"/>
    <w:rsid w:val="0034240C"/>
    <w:rsid w:val="0034241C"/>
    <w:rsid w:val="0034793B"/>
    <w:rsid w:val="00352A21"/>
    <w:rsid w:val="00352DA5"/>
    <w:rsid w:val="0035378E"/>
    <w:rsid w:val="00362D6B"/>
    <w:rsid w:val="00362F12"/>
    <w:rsid w:val="00365CF7"/>
    <w:rsid w:val="00366BFD"/>
    <w:rsid w:val="00367457"/>
    <w:rsid w:val="00372046"/>
    <w:rsid w:val="003725AF"/>
    <w:rsid w:val="00372C14"/>
    <w:rsid w:val="00372CB3"/>
    <w:rsid w:val="00372DB7"/>
    <w:rsid w:val="003736C1"/>
    <w:rsid w:val="00373EED"/>
    <w:rsid w:val="00374941"/>
    <w:rsid w:val="003751E9"/>
    <w:rsid w:val="00375CE2"/>
    <w:rsid w:val="003828B9"/>
    <w:rsid w:val="0038466D"/>
    <w:rsid w:val="00385E00"/>
    <w:rsid w:val="00385FDD"/>
    <w:rsid w:val="003877E9"/>
    <w:rsid w:val="003923D1"/>
    <w:rsid w:val="00392877"/>
    <w:rsid w:val="0039621F"/>
    <w:rsid w:val="00396ABB"/>
    <w:rsid w:val="00397230"/>
    <w:rsid w:val="003A07CD"/>
    <w:rsid w:val="003A26A0"/>
    <w:rsid w:val="003A28DD"/>
    <w:rsid w:val="003A290C"/>
    <w:rsid w:val="003B2ABD"/>
    <w:rsid w:val="003B2C4F"/>
    <w:rsid w:val="003B2C86"/>
    <w:rsid w:val="003B2D20"/>
    <w:rsid w:val="003B3179"/>
    <w:rsid w:val="003B5DF0"/>
    <w:rsid w:val="003B6F9F"/>
    <w:rsid w:val="003C059B"/>
    <w:rsid w:val="003C1064"/>
    <w:rsid w:val="003C11F6"/>
    <w:rsid w:val="003C250B"/>
    <w:rsid w:val="003C2ACA"/>
    <w:rsid w:val="003C433D"/>
    <w:rsid w:val="003C53A0"/>
    <w:rsid w:val="003C5705"/>
    <w:rsid w:val="003C5B00"/>
    <w:rsid w:val="003C5F82"/>
    <w:rsid w:val="003C6019"/>
    <w:rsid w:val="003C690E"/>
    <w:rsid w:val="003D26D4"/>
    <w:rsid w:val="003D29EF"/>
    <w:rsid w:val="003D35C2"/>
    <w:rsid w:val="003D3CB7"/>
    <w:rsid w:val="003D3DBD"/>
    <w:rsid w:val="003D4F8F"/>
    <w:rsid w:val="003D52D0"/>
    <w:rsid w:val="003D6D4C"/>
    <w:rsid w:val="003D704D"/>
    <w:rsid w:val="003D72B9"/>
    <w:rsid w:val="003D7BA3"/>
    <w:rsid w:val="003E03A9"/>
    <w:rsid w:val="003E0AE5"/>
    <w:rsid w:val="003E2BF0"/>
    <w:rsid w:val="003E39A6"/>
    <w:rsid w:val="003E3C95"/>
    <w:rsid w:val="003E6A5E"/>
    <w:rsid w:val="003E6DE0"/>
    <w:rsid w:val="003E74A5"/>
    <w:rsid w:val="003F04BB"/>
    <w:rsid w:val="003F15BA"/>
    <w:rsid w:val="003F3463"/>
    <w:rsid w:val="003F4705"/>
    <w:rsid w:val="003F586B"/>
    <w:rsid w:val="003F6EBA"/>
    <w:rsid w:val="003F764D"/>
    <w:rsid w:val="00400616"/>
    <w:rsid w:val="004024A0"/>
    <w:rsid w:val="00406FBB"/>
    <w:rsid w:val="004071D4"/>
    <w:rsid w:val="004071DB"/>
    <w:rsid w:val="00412C0C"/>
    <w:rsid w:val="004132D4"/>
    <w:rsid w:val="0041385D"/>
    <w:rsid w:val="00417D04"/>
    <w:rsid w:val="00417DB4"/>
    <w:rsid w:val="004225BB"/>
    <w:rsid w:val="00425A06"/>
    <w:rsid w:val="00425F23"/>
    <w:rsid w:val="00426EDC"/>
    <w:rsid w:val="0042751A"/>
    <w:rsid w:val="004279AD"/>
    <w:rsid w:val="00427AEB"/>
    <w:rsid w:val="00430B45"/>
    <w:rsid w:val="004318E1"/>
    <w:rsid w:val="00432A79"/>
    <w:rsid w:val="00432CE0"/>
    <w:rsid w:val="00433427"/>
    <w:rsid w:val="00436339"/>
    <w:rsid w:val="0043723D"/>
    <w:rsid w:val="00441A70"/>
    <w:rsid w:val="00441F5A"/>
    <w:rsid w:val="0044294A"/>
    <w:rsid w:val="004430F1"/>
    <w:rsid w:val="0044751A"/>
    <w:rsid w:val="00451DD2"/>
    <w:rsid w:val="00451F61"/>
    <w:rsid w:val="00453F7C"/>
    <w:rsid w:val="004555CD"/>
    <w:rsid w:val="004557C5"/>
    <w:rsid w:val="00456983"/>
    <w:rsid w:val="0046204B"/>
    <w:rsid w:val="004646EA"/>
    <w:rsid w:val="00465B2D"/>
    <w:rsid w:val="00467049"/>
    <w:rsid w:val="004711D2"/>
    <w:rsid w:val="00472916"/>
    <w:rsid w:val="0047350A"/>
    <w:rsid w:val="004759D4"/>
    <w:rsid w:val="00476803"/>
    <w:rsid w:val="00476BBB"/>
    <w:rsid w:val="00477457"/>
    <w:rsid w:val="004777D5"/>
    <w:rsid w:val="0048160D"/>
    <w:rsid w:val="00482C49"/>
    <w:rsid w:val="004870CD"/>
    <w:rsid w:val="00490119"/>
    <w:rsid w:val="0049084A"/>
    <w:rsid w:val="00492B7C"/>
    <w:rsid w:val="00492EDA"/>
    <w:rsid w:val="00493AB3"/>
    <w:rsid w:val="004951E4"/>
    <w:rsid w:val="004951F1"/>
    <w:rsid w:val="00495ACC"/>
    <w:rsid w:val="0049699D"/>
    <w:rsid w:val="004A0686"/>
    <w:rsid w:val="004A193D"/>
    <w:rsid w:val="004A5348"/>
    <w:rsid w:val="004A5E1D"/>
    <w:rsid w:val="004B0038"/>
    <w:rsid w:val="004B0EF6"/>
    <w:rsid w:val="004B1BFC"/>
    <w:rsid w:val="004B29B9"/>
    <w:rsid w:val="004B4173"/>
    <w:rsid w:val="004B4257"/>
    <w:rsid w:val="004B43B3"/>
    <w:rsid w:val="004B46C0"/>
    <w:rsid w:val="004B4D2B"/>
    <w:rsid w:val="004B6485"/>
    <w:rsid w:val="004B6B5F"/>
    <w:rsid w:val="004B73ED"/>
    <w:rsid w:val="004C1F71"/>
    <w:rsid w:val="004C478F"/>
    <w:rsid w:val="004C746B"/>
    <w:rsid w:val="004D40CE"/>
    <w:rsid w:val="004D64DD"/>
    <w:rsid w:val="004D7299"/>
    <w:rsid w:val="004D75B0"/>
    <w:rsid w:val="004E18E7"/>
    <w:rsid w:val="004E2310"/>
    <w:rsid w:val="004E5956"/>
    <w:rsid w:val="004F004B"/>
    <w:rsid w:val="004F0545"/>
    <w:rsid w:val="004F19C4"/>
    <w:rsid w:val="004F2A8B"/>
    <w:rsid w:val="004F336B"/>
    <w:rsid w:val="004F54C2"/>
    <w:rsid w:val="004F7698"/>
    <w:rsid w:val="005037B6"/>
    <w:rsid w:val="0050535D"/>
    <w:rsid w:val="005065DF"/>
    <w:rsid w:val="00506EA3"/>
    <w:rsid w:val="00506F69"/>
    <w:rsid w:val="00507ACB"/>
    <w:rsid w:val="00511758"/>
    <w:rsid w:val="00512E06"/>
    <w:rsid w:val="00514601"/>
    <w:rsid w:val="00514CE9"/>
    <w:rsid w:val="00515700"/>
    <w:rsid w:val="00515D2F"/>
    <w:rsid w:val="005218B6"/>
    <w:rsid w:val="0052264A"/>
    <w:rsid w:val="00522F58"/>
    <w:rsid w:val="0052301A"/>
    <w:rsid w:val="0052331B"/>
    <w:rsid w:val="00523658"/>
    <w:rsid w:val="0052504E"/>
    <w:rsid w:val="0052539F"/>
    <w:rsid w:val="005276BC"/>
    <w:rsid w:val="00527D7C"/>
    <w:rsid w:val="005305E4"/>
    <w:rsid w:val="00530D96"/>
    <w:rsid w:val="005336BA"/>
    <w:rsid w:val="00536335"/>
    <w:rsid w:val="005403FB"/>
    <w:rsid w:val="00545098"/>
    <w:rsid w:val="005457F9"/>
    <w:rsid w:val="00546512"/>
    <w:rsid w:val="005509AB"/>
    <w:rsid w:val="0055302A"/>
    <w:rsid w:val="00553D4C"/>
    <w:rsid w:val="005541DE"/>
    <w:rsid w:val="00554CA5"/>
    <w:rsid w:val="005560FC"/>
    <w:rsid w:val="005641DF"/>
    <w:rsid w:val="00564D2B"/>
    <w:rsid w:val="00564DBB"/>
    <w:rsid w:val="00565931"/>
    <w:rsid w:val="00567222"/>
    <w:rsid w:val="00567A01"/>
    <w:rsid w:val="005718C1"/>
    <w:rsid w:val="00571B21"/>
    <w:rsid w:val="00571CA9"/>
    <w:rsid w:val="00571DD7"/>
    <w:rsid w:val="00573ACF"/>
    <w:rsid w:val="00573BFA"/>
    <w:rsid w:val="00574050"/>
    <w:rsid w:val="00574301"/>
    <w:rsid w:val="00575A76"/>
    <w:rsid w:val="00576AE0"/>
    <w:rsid w:val="005805F9"/>
    <w:rsid w:val="00580B3C"/>
    <w:rsid w:val="00580E11"/>
    <w:rsid w:val="00581DAC"/>
    <w:rsid w:val="005839E8"/>
    <w:rsid w:val="00585CBA"/>
    <w:rsid w:val="00587B5A"/>
    <w:rsid w:val="00590AF6"/>
    <w:rsid w:val="00590F6A"/>
    <w:rsid w:val="005916FB"/>
    <w:rsid w:val="00592305"/>
    <w:rsid w:val="005923ED"/>
    <w:rsid w:val="00593D48"/>
    <w:rsid w:val="00594328"/>
    <w:rsid w:val="00594951"/>
    <w:rsid w:val="00595EC6"/>
    <w:rsid w:val="0059720B"/>
    <w:rsid w:val="005A138E"/>
    <w:rsid w:val="005A1BA1"/>
    <w:rsid w:val="005A67AC"/>
    <w:rsid w:val="005A7F9E"/>
    <w:rsid w:val="005B0C50"/>
    <w:rsid w:val="005B21EE"/>
    <w:rsid w:val="005B2486"/>
    <w:rsid w:val="005B256E"/>
    <w:rsid w:val="005B3FF8"/>
    <w:rsid w:val="005B49F0"/>
    <w:rsid w:val="005B55C6"/>
    <w:rsid w:val="005B7E01"/>
    <w:rsid w:val="005C07E0"/>
    <w:rsid w:val="005C1C40"/>
    <w:rsid w:val="005C20F2"/>
    <w:rsid w:val="005C5BE0"/>
    <w:rsid w:val="005C5C03"/>
    <w:rsid w:val="005C5DE4"/>
    <w:rsid w:val="005D130E"/>
    <w:rsid w:val="005D134F"/>
    <w:rsid w:val="005D1936"/>
    <w:rsid w:val="005D399B"/>
    <w:rsid w:val="005D4B58"/>
    <w:rsid w:val="005D5965"/>
    <w:rsid w:val="005D5B4A"/>
    <w:rsid w:val="005D6F9A"/>
    <w:rsid w:val="005D7667"/>
    <w:rsid w:val="005E044F"/>
    <w:rsid w:val="005E17A3"/>
    <w:rsid w:val="005E2958"/>
    <w:rsid w:val="005E3E2D"/>
    <w:rsid w:val="005E4B1A"/>
    <w:rsid w:val="005E6D18"/>
    <w:rsid w:val="005F6519"/>
    <w:rsid w:val="005F7F47"/>
    <w:rsid w:val="00600CCD"/>
    <w:rsid w:val="0060133C"/>
    <w:rsid w:val="006069AE"/>
    <w:rsid w:val="0061187B"/>
    <w:rsid w:val="00611CEA"/>
    <w:rsid w:val="0061507E"/>
    <w:rsid w:val="00615E25"/>
    <w:rsid w:val="006211B1"/>
    <w:rsid w:val="00622944"/>
    <w:rsid w:val="006254A6"/>
    <w:rsid w:val="006258AC"/>
    <w:rsid w:val="00630A08"/>
    <w:rsid w:val="00632C8C"/>
    <w:rsid w:val="0063323F"/>
    <w:rsid w:val="0063332C"/>
    <w:rsid w:val="00633C98"/>
    <w:rsid w:val="00634E8F"/>
    <w:rsid w:val="00642728"/>
    <w:rsid w:val="00642D9C"/>
    <w:rsid w:val="0064364A"/>
    <w:rsid w:val="00643909"/>
    <w:rsid w:val="006447AC"/>
    <w:rsid w:val="00644D1F"/>
    <w:rsid w:val="00645281"/>
    <w:rsid w:val="00645F6D"/>
    <w:rsid w:val="00647864"/>
    <w:rsid w:val="00647C59"/>
    <w:rsid w:val="00647DC7"/>
    <w:rsid w:val="006517E5"/>
    <w:rsid w:val="00651A9C"/>
    <w:rsid w:val="00652C30"/>
    <w:rsid w:val="00653EF9"/>
    <w:rsid w:val="0065697C"/>
    <w:rsid w:val="00656DC5"/>
    <w:rsid w:val="006600C3"/>
    <w:rsid w:val="0066066B"/>
    <w:rsid w:val="006613E9"/>
    <w:rsid w:val="0066333F"/>
    <w:rsid w:val="00671798"/>
    <w:rsid w:val="00675594"/>
    <w:rsid w:val="00676343"/>
    <w:rsid w:val="00676898"/>
    <w:rsid w:val="006805D5"/>
    <w:rsid w:val="006825EF"/>
    <w:rsid w:val="006870A7"/>
    <w:rsid w:val="00690571"/>
    <w:rsid w:val="00690DC2"/>
    <w:rsid w:val="00691CF9"/>
    <w:rsid w:val="00693127"/>
    <w:rsid w:val="00693191"/>
    <w:rsid w:val="0069690D"/>
    <w:rsid w:val="006972F3"/>
    <w:rsid w:val="006A03CA"/>
    <w:rsid w:val="006A0F03"/>
    <w:rsid w:val="006A4677"/>
    <w:rsid w:val="006A57CF"/>
    <w:rsid w:val="006A5A2E"/>
    <w:rsid w:val="006A7C53"/>
    <w:rsid w:val="006B11EB"/>
    <w:rsid w:val="006B1332"/>
    <w:rsid w:val="006B2894"/>
    <w:rsid w:val="006B2E01"/>
    <w:rsid w:val="006B38CB"/>
    <w:rsid w:val="006B79E4"/>
    <w:rsid w:val="006C0010"/>
    <w:rsid w:val="006C0DBD"/>
    <w:rsid w:val="006C1F43"/>
    <w:rsid w:val="006C252B"/>
    <w:rsid w:val="006C2D95"/>
    <w:rsid w:val="006C57CC"/>
    <w:rsid w:val="006C67A8"/>
    <w:rsid w:val="006D0173"/>
    <w:rsid w:val="006D12BD"/>
    <w:rsid w:val="006D21D5"/>
    <w:rsid w:val="006D38A8"/>
    <w:rsid w:val="006D4AD8"/>
    <w:rsid w:val="006D4EDA"/>
    <w:rsid w:val="006D57D2"/>
    <w:rsid w:val="006D696A"/>
    <w:rsid w:val="006D7568"/>
    <w:rsid w:val="006E034C"/>
    <w:rsid w:val="006E1B85"/>
    <w:rsid w:val="006E2302"/>
    <w:rsid w:val="006E3617"/>
    <w:rsid w:val="006E55B4"/>
    <w:rsid w:val="006F0569"/>
    <w:rsid w:val="006F0948"/>
    <w:rsid w:val="006F2B63"/>
    <w:rsid w:val="006F3C85"/>
    <w:rsid w:val="006F5165"/>
    <w:rsid w:val="006F5320"/>
    <w:rsid w:val="006F6E69"/>
    <w:rsid w:val="00700AFE"/>
    <w:rsid w:val="0070220F"/>
    <w:rsid w:val="0070242C"/>
    <w:rsid w:val="0070500A"/>
    <w:rsid w:val="00706927"/>
    <w:rsid w:val="00706DDE"/>
    <w:rsid w:val="007074FF"/>
    <w:rsid w:val="00707D16"/>
    <w:rsid w:val="007125DB"/>
    <w:rsid w:val="00712A42"/>
    <w:rsid w:val="00712BCF"/>
    <w:rsid w:val="0072066B"/>
    <w:rsid w:val="00721A69"/>
    <w:rsid w:val="00724121"/>
    <w:rsid w:val="00724A0E"/>
    <w:rsid w:val="00725334"/>
    <w:rsid w:val="0072587A"/>
    <w:rsid w:val="0073143E"/>
    <w:rsid w:val="00731525"/>
    <w:rsid w:val="007320A5"/>
    <w:rsid w:val="00732E6A"/>
    <w:rsid w:val="0073387E"/>
    <w:rsid w:val="007340C4"/>
    <w:rsid w:val="007347B6"/>
    <w:rsid w:val="00735B3B"/>
    <w:rsid w:val="0074124D"/>
    <w:rsid w:val="00742031"/>
    <w:rsid w:val="007423E2"/>
    <w:rsid w:val="00742FAE"/>
    <w:rsid w:val="007449FB"/>
    <w:rsid w:val="00746363"/>
    <w:rsid w:val="0075030C"/>
    <w:rsid w:val="00752292"/>
    <w:rsid w:val="00754292"/>
    <w:rsid w:val="0075582E"/>
    <w:rsid w:val="00756166"/>
    <w:rsid w:val="0076148F"/>
    <w:rsid w:val="00761CD2"/>
    <w:rsid w:val="00762487"/>
    <w:rsid w:val="007624D0"/>
    <w:rsid w:val="00763C1D"/>
    <w:rsid w:val="00764545"/>
    <w:rsid w:val="00766759"/>
    <w:rsid w:val="00771BDF"/>
    <w:rsid w:val="007733A5"/>
    <w:rsid w:val="007748D1"/>
    <w:rsid w:val="007759A2"/>
    <w:rsid w:val="00775EBE"/>
    <w:rsid w:val="007769FA"/>
    <w:rsid w:val="00777826"/>
    <w:rsid w:val="007814E4"/>
    <w:rsid w:val="00781DC2"/>
    <w:rsid w:val="007838A1"/>
    <w:rsid w:val="00783CB9"/>
    <w:rsid w:val="00784FB2"/>
    <w:rsid w:val="007852D8"/>
    <w:rsid w:val="00786B77"/>
    <w:rsid w:val="00791685"/>
    <w:rsid w:val="00791763"/>
    <w:rsid w:val="00791A02"/>
    <w:rsid w:val="00792E8B"/>
    <w:rsid w:val="00793233"/>
    <w:rsid w:val="00793B7E"/>
    <w:rsid w:val="007946DE"/>
    <w:rsid w:val="00794C33"/>
    <w:rsid w:val="00794C41"/>
    <w:rsid w:val="007A1A25"/>
    <w:rsid w:val="007A339A"/>
    <w:rsid w:val="007A443E"/>
    <w:rsid w:val="007A4F92"/>
    <w:rsid w:val="007A6AB1"/>
    <w:rsid w:val="007B0FEB"/>
    <w:rsid w:val="007B4BD1"/>
    <w:rsid w:val="007C06CB"/>
    <w:rsid w:val="007C1F34"/>
    <w:rsid w:val="007C3C1A"/>
    <w:rsid w:val="007C4BC2"/>
    <w:rsid w:val="007C524F"/>
    <w:rsid w:val="007C5401"/>
    <w:rsid w:val="007C6B97"/>
    <w:rsid w:val="007D1C8A"/>
    <w:rsid w:val="007D241C"/>
    <w:rsid w:val="007D258C"/>
    <w:rsid w:val="007D3745"/>
    <w:rsid w:val="007D4C2B"/>
    <w:rsid w:val="007D4E4C"/>
    <w:rsid w:val="007D5D5C"/>
    <w:rsid w:val="007D5D7C"/>
    <w:rsid w:val="007D6CFA"/>
    <w:rsid w:val="007D74CF"/>
    <w:rsid w:val="007D7D04"/>
    <w:rsid w:val="007E0157"/>
    <w:rsid w:val="007E2B4C"/>
    <w:rsid w:val="007E4C73"/>
    <w:rsid w:val="007E576C"/>
    <w:rsid w:val="007E6243"/>
    <w:rsid w:val="007E729F"/>
    <w:rsid w:val="007F0016"/>
    <w:rsid w:val="007F06E2"/>
    <w:rsid w:val="007F1B14"/>
    <w:rsid w:val="007F24C0"/>
    <w:rsid w:val="007F2B3B"/>
    <w:rsid w:val="007F3816"/>
    <w:rsid w:val="007F3C1A"/>
    <w:rsid w:val="007F46A5"/>
    <w:rsid w:val="007F5E18"/>
    <w:rsid w:val="007F5EFD"/>
    <w:rsid w:val="007F6F69"/>
    <w:rsid w:val="0080178B"/>
    <w:rsid w:val="008017F6"/>
    <w:rsid w:val="00801972"/>
    <w:rsid w:val="008024C5"/>
    <w:rsid w:val="008027B1"/>
    <w:rsid w:val="00802F6C"/>
    <w:rsid w:val="0080392E"/>
    <w:rsid w:val="008054A2"/>
    <w:rsid w:val="008059B3"/>
    <w:rsid w:val="00805A8B"/>
    <w:rsid w:val="00805A9A"/>
    <w:rsid w:val="00806AAD"/>
    <w:rsid w:val="008079E7"/>
    <w:rsid w:val="00813F2A"/>
    <w:rsid w:val="00814056"/>
    <w:rsid w:val="00814E87"/>
    <w:rsid w:val="008164CA"/>
    <w:rsid w:val="008169E5"/>
    <w:rsid w:val="00820208"/>
    <w:rsid w:val="008202F7"/>
    <w:rsid w:val="00822350"/>
    <w:rsid w:val="008238D6"/>
    <w:rsid w:val="008249B8"/>
    <w:rsid w:val="00825B94"/>
    <w:rsid w:val="00832A8D"/>
    <w:rsid w:val="00832C78"/>
    <w:rsid w:val="00837B27"/>
    <w:rsid w:val="00840A37"/>
    <w:rsid w:val="00842240"/>
    <w:rsid w:val="008448D6"/>
    <w:rsid w:val="0084596F"/>
    <w:rsid w:val="008461A6"/>
    <w:rsid w:val="00846DB7"/>
    <w:rsid w:val="008504FA"/>
    <w:rsid w:val="00851BEE"/>
    <w:rsid w:val="00853CB8"/>
    <w:rsid w:val="00855435"/>
    <w:rsid w:val="00855CF8"/>
    <w:rsid w:val="0086103D"/>
    <w:rsid w:val="008658CD"/>
    <w:rsid w:val="0086727E"/>
    <w:rsid w:val="00867512"/>
    <w:rsid w:val="00867CA4"/>
    <w:rsid w:val="00872775"/>
    <w:rsid w:val="00876274"/>
    <w:rsid w:val="00876A9F"/>
    <w:rsid w:val="00881AEB"/>
    <w:rsid w:val="0088533A"/>
    <w:rsid w:val="008875F4"/>
    <w:rsid w:val="00890607"/>
    <w:rsid w:val="00890BD0"/>
    <w:rsid w:val="008919AE"/>
    <w:rsid w:val="008928FD"/>
    <w:rsid w:val="00893534"/>
    <w:rsid w:val="00893F6E"/>
    <w:rsid w:val="00894514"/>
    <w:rsid w:val="00894CA1"/>
    <w:rsid w:val="00896A48"/>
    <w:rsid w:val="00896BEB"/>
    <w:rsid w:val="0089711A"/>
    <w:rsid w:val="00897206"/>
    <w:rsid w:val="008A07E7"/>
    <w:rsid w:val="008A1617"/>
    <w:rsid w:val="008A2FFB"/>
    <w:rsid w:val="008A5946"/>
    <w:rsid w:val="008B12CF"/>
    <w:rsid w:val="008B3976"/>
    <w:rsid w:val="008B66B1"/>
    <w:rsid w:val="008B66B2"/>
    <w:rsid w:val="008B67A7"/>
    <w:rsid w:val="008B782D"/>
    <w:rsid w:val="008C2555"/>
    <w:rsid w:val="008C30C8"/>
    <w:rsid w:val="008C36F0"/>
    <w:rsid w:val="008C4D0C"/>
    <w:rsid w:val="008C74F1"/>
    <w:rsid w:val="008D288B"/>
    <w:rsid w:val="008D4A85"/>
    <w:rsid w:val="008D52F7"/>
    <w:rsid w:val="008D781D"/>
    <w:rsid w:val="008D79E4"/>
    <w:rsid w:val="008D7A9F"/>
    <w:rsid w:val="008E145A"/>
    <w:rsid w:val="008E1509"/>
    <w:rsid w:val="008E37FC"/>
    <w:rsid w:val="008E415C"/>
    <w:rsid w:val="008E517E"/>
    <w:rsid w:val="008F3459"/>
    <w:rsid w:val="008F5A32"/>
    <w:rsid w:val="009015FC"/>
    <w:rsid w:val="00901A48"/>
    <w:rsid w:val="00904238"/>
    <w:rsid w:val="0090426A"/>
    <w:rsid w:val="00904CBB"/>
    <w:rsid w:val="00905BC1"/>
    <w:rsid w:val="0090624C"/>
    <w:rsid w:val="009134BC"/>
    <w:rsid w:val="009136EE"/>
    <w:rsid w:val="00915C2D"/>
    <w:rsid w:val="00915C71"/>
    <w:rsid w:val="00915EBA"/>
    <w:rsid w:val="009178F0"/>
    <w:rsid w:val="0092185E"/>
    <w:rsid w:val="009236E7"/>
    <w:rsid w:val="009243E6"/>
    <w:rsid w:val="00925A14"/>
    <w:rsid w:val="00927495"/>
    <w:rsid w:val="009276BA"/>
    <w:rsid w:val="009307D3"/>
    <w:rsid w:val="009323ED"/>
    <w:rsid w:val="00932C02"/>
    <w:rsid w:val="00932FF3"/>
    <w:rsid w:val="00933D1D"/>
    <w:rsid w:val="00933F5B"/>
    <w:rsid w:val="009345D4"/>
    <w:rsid w:val="00935EAF"/>
    <w:rsid w:val="0093603A"/>
    <w:rsid w:val="0094017D"/>
    <w:rsid w:val="00940896"/>
    <w:rsid w:val="00941381"/>
    <w:rsid w:val="00942CC9"/>
    <w:rsid w:val="009432F5"/>
    <w:rsid w:val="0094351F"/>
    <w:rsid w:val="009436AB"/>
    <w:rsid w:val="00944C65"/>
    <w:rsid w:val="0094564C"/>
    <w:rsid w:val="00945CFF"/>
    <w:rsid w:val="00946A9A"/>
    <w:rsid w:val="00946CB3"/>
    <w:rsid w:val="00950E5D"/>
    <w:rsid w:val="00951146"/>
    <w:rsid w:val="0095267D"/>
    <w:rsid w:val="00954CA0"/>
    <w:rsid w:val="00954F49"/>
    <w:rsid w:val="00957246"/>
    <w:rsid w:val="00960901"/>
    <w:rsid w:val="00962454"/>
    <w:rsid w:val="00962FC4"/>
    <w:rsid w:val="009677CC"/>
    <w:rsid w:val="009702F9"/>
    <w:rsid w:val="0097167A"/>
    <w:rsid w:val="00972B35"/>
    <w:rsid w:val="00972FB2"/>
    <w:rsid w:val="00975654"/>
    <w:rsid w:val="00975F53"/>
    <w:rsid w:val="00976F76"/>
    <w:rsid w:val="00977D60"/>
    <w:rsid w:val="009808CF"/>
    <w:rsid w:val="0098160F"/>
    <w:rsid w:val="0098361B"/>
    <w:rsid w:val="00985401"/>
    <w:rsid w:val="00986955"/>
    <w:rsid w:val="00990107"/>
    <w:rsid w:val="0099013B"/>
    <w:rsid w:val="009931E8"/>
    <w:rsid w:val="00994004"/>
    <w:rsid w:val="00997488"/>
    <w:rsid w:val="009A02E2"/>
    <w:rsid w:val="009A14DB"/>
    <w:rsid w:val="009A271D"/>
    <w:rsid w:val="009A2E23"/>
    <w:rsid w:val="009A47DD"/>
    <w:rsid w:val="009A79B7"/>
    <w:rsid w:val="009B2C8A"/>
    <w:rsid w:val="009B3A15"/>
    <w:rsid w:val="009B51BB"/>
    <w:rsid w:val="009B7FF7"/>
    <w:rsid w:val="009C0C9A"/>
    <w:rsid w:val="009C16CA"/>
    <w:rsid w:val="009C1C11"/>
    <w:rsid w:val="009C52EC"/>
    <w:rsid w:val="009C61EB"/>
    <w:rsid w:val="009C66A1"/>
    <w:rsid w:val="009C6CF2"/>
    <w:rsid w:val="009D14D4"/>
    <w:rsid w:val="009D26E0"/>
    <w:rsid w:val="009D3DA2"/>
    <w:rsid w:val="009D4B29"/>
    <w:rsid w:val="009D613C"/>
    <w:rsid w:val="009E03A8"/>
    <w:rsid w:val="009E0896"/>
    <w:rsid w:val="009E3E69"/>
    <w:rsid w:val="009E42DF"/>
    <w:rsid w:val="009E4EBF"/>
    <w:rsid w:val="009E5024"/>
    <w:rsid w:val="009E55FD"/>
    <w:rsid w:val="009E5AA7"/>
    <w:rsid w:val="009E7110"/>
    <w:rsid w:val="009F130D"/>
    <w:rsid w:val="009F16BB"/>
    <w:rsid w:val="009F385E"/>
    <w:rsid w:val="009F414C"/>
    <w:rsid w:val="00A02BEA"/>
    <w:rsid w:val="00A0422C"/>
    <w:rsid w:val="00A047CF"/>
    <w:rsid w:val="00A06E95"/>
    <w:rsid w:val="00A071A5"/>
    <w:rsid w:val="00A163B2"/>
    <w:rsid w:val="00A16917"/>
    <w:rsid w:val="00A2083B"/>
    <w:rsid w:val="00A21134"/>
    <w:rsid w:val="00A21E52"/>
    <w:rsid w:val="00A230F1"/>
    <w:rsid w:val="00A23E21"/>
    <w:rsid w:val="00A24D68"/>
    <w:rsid w:val="00A302DC"/>
    <w:rsid w:val="00A30A73"/>
    <w:rsid w:val="00A33D05"/>
    <w:rsid w:val="00A34EAD"/>
    <w:rsid w:val="00A351BA"/>
    <w:rsid w:val="00A35E9B"/>
    <w:rsid w:val="00A43778"/>
    <w:rsid w:val="00A5490C"/>
    <w:rsid w:val="00A570D2"/>
    <w:rsid w:val="00A6230B"/>
    <w:rsid w:val="00A623A7"/>
    <w:rsid w:val="00A63E64"/>
    <w:rsid w:val="00A64147"/>
    <w:rsid w:val="00A643DC"/>
    <w:rsid w:val="00A64507"/>
    <w:rsid w:val="00A656A9"/>
    <w:rsid w:val="00A67B3A"/>
    <w:rsid w:val="00A718AF"/>
    <w:rsid w:val="00A75B87"/>
    <w:rsid w:val="00A77F31"/>
    <w:rsid w:val="00A81168"/>
    <w:rsid w:val="00A82616"/>
    <w:rsid w:val="00A828D6"/>
    <w:rsid w:val="00A84187"/>
    <w:rsid w:val="00A85962"/>
    <w:rsid w:val="00A86BD9"/>
    <w:rsid w:val="00A86C27"/>
    <w:rsid w:val="00A8711B"/>
    <w:rsid w:val="00A90999"/>
    <w:rsid w:val="00A915FB"/>
    <w:rsid w:val="00A9200D"/>
    <w:rsid w:val="00A936A6"/>
    <w:rsid w:val="00A93DF3"/>
    <w:rsid w:val="00A943E8"/>
    <w:rsid w:val="00A954FA"/>
    <w:rsid w:val="00A9747C"/>
    <w:rsid w:val="00A9749E"/>
    <w:rsid w:val="00A977D1"/>
    <w:rsid w:val="00A97EE5"/>
    <w:rsid w:val="00AA1E0C"/>
    <w:rsid w:val="00AA2F50"/>
    <w:rsid w:val="00AA399D"/>
    <w:rsid w:val="00AA4615"/>
    <w:rsid w:val="00AA7263"/>
    <w:rsid w:val="00AB06EA"/>
    <w:rsid w:val="00AB1B9A"/>
    <w:rsid w:val="00AB355A"/>
    <w:rsid w:val="00AB3B7E"/>
    <w:rsid w:val="00AB780E"/>
    <w:rsid w:val="00AC01D0"/>
    <w:rsid w:val="00AC1C06"/>
    <w:rsid w:val="00AC4937"/>
    <w:rsid w:val="00AC4E24"/>
    <w:rsid w:val="00AC61A1"/>
    <w:rsid w:val="00AC672D"/>
    <w:rsid w:val="00AD3E7D"/>
    <w:rsid w:val="00AD4529"/>
    <w:rsid w:val="00AD7ED5"/>
    <w:rsid w:val="00AE1416"/>
    <w:rsid w:val="00AE222B"/>
    <w:rsid w:val="00AE2EEF"/>
    <w:rsid w:val="00AE3A7D"/>
    <w:rsid w:val="00AE4BEA"/>
    <w:rsid w:val="00AE6AC2"/>
    <w:rsid w:val="00AE7CAA"/>
    <w:rsid w:val="00AF100F"/>
    <w:rsid w:val="00AF233A"/>
    <w:rsid w:val="00AF6484"/>
    <w:rsid w:val="00AF7E01"/>
    <w:rsid w:val="00B01626"/>
    <w:rsid w:val="00B02AA5"/>
    <w:rsid w:val="00B02D6D"/>
    <w:rsid w:val="00B04B64"/>
    <w:rsid w:val="00B04C89"/>
    <w:rsid w:val="00B05D71"/>
    <w:rsid w:val="00B06A57"/>
    <w:rsid w:val="00B06AAE"/>
    <w:rsid w:val="00B1165B"/>
    <w:rsid w:val="00B1177B"/>
    <w:rsid w:val="00B11969"/>
    <w:rsid w:val="00B11BE3"/>
    <w:rsid w:val="00B12618"/>
    <w:rsid w:val="00B13649"/>
    <w:rsid w:val="00B143F2"/>
    <w:rsid w:val="00B15B76"/>
    <w:rsid w:val="00B16CB6"/>
    <w:rsid w:val="00B20EF9"/>
    <w:rsid w:val="00B302A1"/>
    <w:rsid w:val="00B3146C"/>
    <w:rsid w:val="00B32F95"/>
    <w:rsid w:val="00B33AB1"/>
    <w:rsid w:val="00B351DB"/>
    <w:rsid w:val="00B40A68"/>
    <w:rsid w:val="00B41D17"/>
    <w:rsid w:val="00B4359A"/>
    <w:rsid w:val="00B53935"/>
    <w:rsid w:val="00B54465"/>
    <w:rsid w:val="00B5485B"/>
    <w:rsid w:val="00B54B37"/>
    <w:rsid w:val="00B57239"/>
    <w:rsid w:val="00B63ECC"/>
    <w:rsid w:val="00B6796A"/>
    <w:rsid w:val="00B67B1E"/>
    <w:rsid w:val="00B71373"/>
    <w:rsid w:val="00B71AF3"/>
    <w:rsid w:val="00B7244D"/>
    <w:rsid w:val="00B7330A"/>
    <w:rsid w:val="00B75A65"/>
    <w:rsid w:val="00B75AE4"/>
    <w:rsid w:val="00B765A2"/>
    <w:rsid w:val="00B779A0"/>
    <w:rsid w:val="00B77E69"/>
    <w:rsid w:val="00B80F00"/>
    <w:rsid w:val="00B81E2C"/>
    <w:rsid w:val="00B83BB0"/>
    <w:rsid w:val="00B83C40"/>
    <w:rsid w:val="00B8597A"/>
    <w:rsid w:val="00B8665F"/>
    <w:rsid w:val="00B87E4B"/>
    <w:rsid w:val="00B913F4"/>
    <w:rsid w:val="00B918CB"/>
    <w:rsid w:val="00B92ADF"/>
    <w:rsid w:val="00B940BC"/>
    <w:rsid w:val="00B977CE"/>
    <w:rsid w:val="00BA3679"/>
    <w:rsid w:val="00BA377D"/>
    <w:rsid w:val="00BA3FDA"/>
    <w:rsid w:val="00BA4130"/>
    <w:rsid w:val="00BA6B6B"/>
    <w:rsid w:val="00BB199E"/>
    <w:rsid w:val="00BB1E5F"/>
    <w:rsid w:val="00BB1FAA"/>
    <w:rsid w:val="00BB33A5"/>
    <w:rsid w:val="00BB6AB8"/>
    <w:rsid w:val="00BC3747"/>
    <w:rsid w:val="00BC3937"/>
    <w:rsid w:val="00BC7B7F"/>
    <w:rsid w:val="00BC7FB0"/>
    <w:rsid w:val="00BD05DF"/>
    <w:rsid w:val="00BD0875"/>
    <w:rsid w:val="00BD3EF1"/>
    <w:rsid w:val="00BD5BEB"/>
    <w:rsid w:val="00BD776C"/>
    <w:rsid w:val="00BE0ABE"/>
    <w:rsid w:val="00BE45F4"/>
    <w:rsid w:val="00BE5072"/>
    <w:rsid w:val="00BE576F"/>
    <w:rsid w:val="00BE6D91"/>
    <w:rsid w:val="00C00749"/>
    <w:rsid w:val="00C0281D"/>
    <w:rsid w:val="00C02F46"/>
    <w:rsid w:val="00C0316B"/>
    <w:rsid w:val="00C03873"/>
    <w:rsid w:val="00C039E4"/>
    <w:rsid w:val="00C05E1F"/>
    <w:rsid w:val="00C0673F"/>
    <w:rsid w:val="00C06F66"/>
    <w:rsid w:val="00C10521"/>
    <w:rsid w:val="00C1079B"/>
    <w:rsid w:val="00C113D6"/>
    <w:rsid w:val="00C117EE"/>
    <w:rsid w:val="00C141ED"/>
    <w:rsid w:val="00C1687C"/>
    <w:rsid w:val="00C1770B"/>
    <w:rsid w:val="00C17C73"/>
    <w:rsid w:val="00C22999"/>
    <w:rsid w:val="00C240EF"/>
    <w:rsid w:val="00C24F8A"/>
    <w:rsid w:val="00C25FAC"/>
    <w:rsid w:val="00C3216E"/>
    <w:rsid w:val="00C324FA"/>
    <w:rsid w:val="00C330F9"/>
    <w:rsid w:val="00C33539"/>
    <w:rsid w:val="00C33544"/>
    <w:rsid w:val="00C348EE"/>
    <w:rsid w:val="00C35121"/>
    <w:rsid w:val="00C36B51"/>
    <w:rsid w:val="00C4043D"/>
    <w:rsid w:val="00C44207"/>
    <w:rsid w:val="00C44CBF"/>
    <w:rsid w:val="00C468B4"/>
    <w:rsid w:val="00C477D6"/>
    <w:rsid w:val="00C51352"/>
    <w:rsid w:val="00C52543"/>
    <w:rsid w:val="00C541A4"/>
    <w:rsid w:val="00C54FB1"/>
    <w:rsid w:val="00C6093E"/>
    <w:rsid w:val="00C61291"/>
    <w:rsid w:val="00C62204"/>
    <w:rsid w:val="00C62865"/>
    <w:rsid w:val="00C658FE"/>
    <w:rsid w:val="00C71549"/>
    <w:rsid w:val="00C71BD5"/>
    <w:rsid w:val="00C71D64"/>
    <w:rsid w:val="00C7507B"/>
    <w:rsid w:val="00C76016"/>
    <w:rsid w:val="00C7712B"/>
    <w:rsid w:val="00C80C5C"/>
    <w:rsid w:val="00C85D3A"/>
    <w:rsid w:val="00C86A2E"/>
    <w:rsid w:val="00C87882"/>
    <w:rsid w:val="00C91F46"/>
    <w:rsid w:val="00C96420"/>
    <w:rsid w:val="00C96D1D"/>
    <w:rsid w:val="00C9741C"/>
    <w:rsid w:val="00CA24AE"/>
    <w:rsid w:val="00CA2CE9"/>
    <w:rsid w:val="00CA36C4"/>
    <w:rsid w:val="00CB1C02"/>
    <w:rsid w:val="00CB2710"/>
    <w:rsid w:val="00CB30CC"/>
    <w:rsid w:val="00CB3949"/>
    <w:rsid w:val="00CB3DFF"/>
    <w:rsid w:val="00CB7EC7"/>
    <w:rsid w:val="00CC1A04"/>
    <w:rsid w:val="00CC2C47"/>
    <w:rsid w:val="00CC3218"/>
    <w:rsid w:val="00CC47DD"/>
    <w:rsid w:val="00CC6ABC"/>
    <w:rsid w:val="00CC7371"/>
    <w:rsid w:val="00CD1F6E"/>
    <w:rsid w:val="00CD2FFD"/>
    <w:rsid w:val="00CD44F8"/>
    <w:rsid w:val="00CD4B57"/>
    <w:rsid w:val="00CD616B"/>
    <w:rsid w:val="00CE269A"/>
    <w:rsid w:val="00CE2B4C"/>
    <w:rsid w:val="00CE7313"/>
    <w:rsid w:val="00CE7921"/>
    <w:rsid w:val="00CF040D"/>
    <w:rsid w:val="00CF13A5"/>
    <w:rsid w:val="00CF2064"/>
    <w:rsid w:val="00CF4F1F"/>
    <w:rsid w:val="00CF6321"/>
    <w:rsid w:val="00CF6CBC"/>
    <w:rsid w:val="00CF79D1"/>
    <w:rsid w:val="00D01F40"/>
    <w:rsid w:val="00D03522"/>
    <w:rsid w:val="00D055E3"/>
    <w:rsid w:val="00D12C7D"/>
    <w:rsid w:val="00D12F46"/>
    <w:rsid w:val="00D1605F"/>
    <w:rsid w:val="00D2108D"/>
    <w:rsid w:val="00D213E5"/>
    <w:rsid w:val="00D21C02"/>
    <w:rsid w:val="00D220FA"/>
    <w:rsid w:val="00D229B4"/>
    <w:rsid w:val="00D241C0"/>
    <w:rsid w:val="00D26333"/>
    <w:rsid w:val="00D27BFC"/>
    <w:rsid w:val="00D30362"/>
    <w:rsid w:val="00D30826"/>
    <w:rsid w:val="00D30CD6"/>
    <w:rsid w:val="00D31601"/>
    <w:rsid w:val="00D34E4F"/>
    <w:rsid w:val="00D372CF"/>
    <w:rsid w:val="00D37385"/>
    <w:rsid w:val="00D37EB4"/>
    <w:rsid w:val="00D41048"/>
    <w:rsid w:val="00D41C57"/>
    <w:rsid w:val="00D4429F"/>
    <w:rsid w:val="00D442F0"/>
    <w:rsid w:val="00D444B8"/>
    <w:rsid w:val="00D45AB8"/>
    <w:rsid w:val="00D470AC"/>
    <w:rsid w:val="00D4720D"/>
    <w:rsid w:val="00D521BC"/>
    <w:rsid w:val="00D550A0"/>
    <w:rsid w:val="00D5728D"/>
    <w:rsid w:val="00D602AB"/>
    <w:rsid w:val="00D616EA"/>
    <w:rsid w:val="00D62273"/>
    <w:rsid w:val="00D6230A"/>
    <w:rsid w:val="00D62648"/>
    <w:rsid w:val="00D63320"/>
    <w:rsid w:val="00D67863"/>
    <w:rsid w:val="00D70235"/>
    <w:rsid w:val="00D7061D"/>
    <w:rsid w:val="00D70700"/>
    <w:rsid w:val="00D70984"/>
    <w:rsid w:val="00D72D87"/>
    <w:rsid w:val="00D81662"/>
    <w:rsid w:val="00D8256B"/>
    <w:rsid w:val="00D841D2"/>
    <w:rsid w:val="00D85711"/>
    <w:rsid w:val="00D91CB5"/>
    <w:rsid w:val="00D922E8"/>
    <w:rsid w:val="00D93E92"/>
    <w:rsid w:val="00D96D20"/>
    <w:rsid w:val="00D97249"/>
    <w:rsid w:val="00D975B8"/>
    <w:rsid w:val="00DA27DF"/>
    <w:rsid w:val="00DA3A9E"/>
    <w:rsid w:val="00DA4514"/>
    <w:rsid w:val="00DA6463"/>
    <w:rsid w:val="00DA64F0"/>
    <w:rsid w:val="00DB10D2"/>
    <w:rsid w:val="00DB1331"/>
    <w:rsid w:val="00DB35C2"/>
    <w:rsid w:val="00DB5E60"/>
    <w:rsid w:val="00DB7939"/>
    <w:rsid w:val="00DC1916"/>
    <w:rsid w:val="00DC1DFC"/>
    <w:rsid w:val="00DC3168"/>
    <w:rsid w:val="00DC3987"/>
    <w:rsid w:val="00DC3EEC"/>
    <w:rsid w:val="00DC6706"/>
    <w:rsid w:val="00DD00FD"/>
    <w:rsid w:val="00DD26B5"/>
    <w:rsid w:val="00DD305B"/>
    <w:rsid w:val="00DD6C0E"/>
    <w:rsid w:val="00DD7076"/>
    <w:rsid w:val="00DD713C"/>
    <w:rsid w:val="00DE00FC"/>
    <w:rsid w:val="00DE1A30"/>
    <w:rsid w:val="00DE3E49"/>
    <w:rsid w:val="00DE4C9A"/>
    <w:rsid w:val="00DE5BDB"/>
    <w:rsid w:val="00DE70F2"/>
    <w:rsid w:val="00DE7925"/>
    <w:rsid w:val="00DE7A18"/>
    <w:rsid w:val="00DF162D"/>
    <w:rsid w:val="00DF3A39"/>
    <w:rsid w:val="00DF3C9C"/>
    <w:rsid w:val="00DF4D2F"/>
    <w:rsid w:val="00E0179C"/>
    <w:rsid w:val="00E01C57"/>
    <w:rsid w:val="00E02FC2"/>
    <w:rsid w:val="00E031A5"/>
    <w:rsid w:val="00E03832"/>
    <w:rsid w:val="00E03DD6"/>
    <w:rsid w:val="00E04A80"/>
    <w:rsid w:val="00E07703"/>
    <w:rsid w:val="00E07934"/>
    <w:rsid w:val="00E13B8C"/>
    <w:rsid w:val="00E14786"/>
    <w:rsid w:val="00E14812"/>
    <w:rsid w:val="00E14FEF"/>
    <w:rsid w:val="00E1648A"/>
    <w:rsid w:val="00E221C8"/>
    <w:rsid w:val="00E23E75"/>
    <w:rsid w:val="00E24FB7"/>
    <w:rsid w:val="00E26603"/>
    <w:rsid w:val="00E27A1A"/>
    <w:rsid w:val="00E27A84"/>
    <w:rsid w:val="00E27FC3"/>
    <w:rsid w:val="00E33A25"/>
    <w:rsid w:val="00E359F4"/>
    <w:rsid w:val="00E36327"/>
    <w:rsid w:val="00E367E3"/>
    <w:rsid w:val="00E37BDD"/>
    <w:rsid w:val="00E37D5E"/>
    <w:rsid w:val="00E42D6B"/>
    <w:rsid w:val="00E435CA"/>
    <w:rsid w:val="00E4364F"/>
    <w:rsid w:val="00E453B7"/>
    <w:rsid w:val="00E474F5"/>
    <w:rsid w:val="00E476B5"/>
    <w:rsid w:val="00E47DD5"/>
    <w:rsid w:val="00E50A64"/>
    <w:rsid w:val="00E510FA"/>
    <w:rsid w:val="00E5331F"/>
    <w:rsid w:val="00E538E4"/>
    <w:rsid w:val="00E5551A"/>
    <w:rsid w:val="00E55F26"/>
    <w:rsid w:val="00E56D9B"/>
    <w:rsid w:val="00E57384"/>
    <w:rsid w:val="00E574B3"/>
    <w:rsid w:val="00E57546"/>
    <w:rsid w:val="00E60596"/>
    <w:rsid w:val="00E630A5"/>
    <w:rsid w:val="00E64E38"/>
    <w:rsid w:val="00E66FD6"/>
    <w:rsid w:val="00E67ACB"/>
    <w:rsid w:val="00E67F9F"/>
    <w:rsid w:val="00E7176B"/>
    <w:rsid w:val="00E71AAA"/>
    <w:rsid w:val="00E746B6"/>
    <w:rsid w:val="00E75250"/>
    <w:rsid w:val="00E7680E"/>
    <w:rsid w:val="00E80422"/>
    <w:rsid w:val="00E80C85"/>
    <w:rsid w:val="00E81CB3"/>
    <w:rsid w:val="00E8271C"/>
    <w:rsid w:val="00E82E22"/>
    <w:rsid w:val="00E83734"/>
    <w:rsid w:val="00E83B4B"/>
    <w:rsid w:val="00E841CA"/>
    <w:rsid w:val="00E852D9"/>
    <w:rsid w:val="00E86306"/>
    <w:rsid w:val="00E86C1F"/>
    <w:rsid w:val="00E87619"/>
    <w:rsid w:val="00E91C51"/>
    <w:rsid w:val="00E937DD"/>
    <w:rsid w:val="00E96907"/>
    <w:rsid w:val="00E97CC6"/>
    <w:rsid w:val="00EA1803"/>
    <w:rsid w:val="00EA1B9F"/>
    <w:rsid w:val="00EA3117"/>
    <w:rsid w:val="00EA3306"/>
    <w:rsid w:val="00EA41FD"/>
    <w:rsid w:val="00EA49B9"/>
    <w:rsid w:val="00EA5D30"/>
    <w:rsid w:val="00EA645C"/>
    <w:rsid w:val="00EB06A9"/>
    <w:rsid w:val="00EB112C"/>
    <w:rsid w:val="00EB3AAE"/>
    <w:rsid w:val="00EB698F"/>
    <w:rsid w:val="00EB7B2B"/>
    <w:rsid w:val="00EC006B"/>
    <w:rsid w:val="00EC0FF6"/>
    <w:rsid w:val="00EC1D7A"/>
    <w:rsid w:val="00EC3527"/>
    <w:rsid w:val="00EC6581"/>
    <w:rsid w:val="00ED0C6A"/>
    <w:rsid w:val="00ED0E13"/>
    <w:rsid w:val="00ED2C04"/>
    <w:rsid w:val="00ED524E"/>
    <w:rsid w:val="00ED7761"/>
    <w:rsid w:val="00EE24F7"/>
    <w:rsid w:val="00EE3C94"/>
    <w:rsid w:val="00EE4AA2"/>
    <w:rsid w:val="00EE5B7C"/>
    <w:rsid w:val="00EE61F6"/>
    <w:rsid w:val="00EE628E"/>
    <w:rsid w:val="00EE64A2"/>
    <w:rsid w:val="00EE70C3"/>
    <w:rsid w:val="00EF153F"/>
    <w:rsid w:val="00EF1B91"/>
    <w:rsid w:val="00EF2645"/>
    <w:rsid w:val="00EF2D56"/>
    <w:rsid w:val="00F007CC"/>
    <w:rsid w:val="00F00DC4"/>
    <w:rsid w:val="00F0173C"/>
    <w:rsid w:val="00F04F4D"/>
    <w:rsid w:val="00F06B98"/>
    <w:rsid w:val="00F074E9"/>
    <w:rsid w:val="00F10078"/>
    <w:rsid w:val="00F10B69"/>
    <w:rsid w:val="00F10F46"/>
    <w:rsid w:val="00F1120E"/>
    <w:rsid w:val="00F14BB4"/>
    <w:rsid w:val="00F20EC1"/>
    <w:rsid w:val="00F22B29"/>
    <w:rsid w:val="00F23AC5"/>
    <w:rsid w:val="00F27729"/>
    <w:rsid w:val="00F304AA"/>
    <w:rsid w:val="00F31E4D"/>
    <w:rsid w:val="00F334A9"/>
    <w:rsid w:val="00F334D0"/>
    <w:rsid w:val="00F3412B"/>
    <w:rsid w:val="00F34536"/>
    <w:rsid w:val="00F35F29"/>
    <w:rsid w:val="00F364A8"/>
    <w:rsid w:val="00F37207"/>
    <w:rsid w:val="00F415F1"/>
    <w:rsid w:val="00F45460"/>
    <w:rsid w:val="00F45A47"/>
    <w:rsid w:val="00F50E1D"/>
    <w:rsid w:val="00F5193D"/>
    <w:rsid w:val="00F519C1"/>
    <w:rsid w:val="00F5206E"/>
    <w:rsid w:val="00F52427"/>
    <w:rsid w:val="00F52996"/>
    <w:rsid w:val="00F53164"/>
    <w:rsid w:val="00F54886"/>
    <w:rsid w:val="00F54E0C"/>
    <w:rsid w:val="00F5795F"/>
    <w:rsid w:val="00F6277D"/>
    <w:rsid w:val="00F6329C"/>
    <w:rsid w:val="00F67490"/>
    <w:rsid w:val="00F718E1"/>
    <w:rsid w:val="00F72D22"/>
    <w:rsid w:val="00F72F79"/>
    <w:rsid w:val="00F74351"/>
    <w:rsid w:val="00F755FC"/>
    <w:rsid w:val="00F76B44"/>
    <w:rsid w:val="00F821C6"/>
    <w:rsid w:val="00F83AA3"/>
    <w:rsid w:val="00F84D24"/>
    <w:rsid w:val="00F8666E"/>
    <w:rsid w:val="00F93AA7"/>
    <w:rsid w:val="00F95C90"/>
    <w:rsid w:val="00FA41F4"/>
    <w:rsid w:val="00FA4D9D"/>
    <w:rsid w:val="00FA585B"/>
    <w:rsid w:val="00FA5AD5"/>
    <w:rsid w:val="00FB090C"/>
    <w:rsid w:val="00FB2EA2"/>
    <w:rsid w:val="00FB4723"/>
    <w:rsid w:val="00FB4DBB"/>
    <w:rsid w:val="00FB51AB"/>
    <w:rsid w:val="00FB618E"/>
    <w:rsid w:val="00FB7399"/>
    <w:rsid w:val="00FB7474"/>
    <w:rsid w:val="00FC3AE9"/>
    <w:rsid w:val="00FC4622"/>
    <w:rsid w:val="00FC6B84"/>
    <w:rsid w:val="00FC73BF"/>
    <w:rsid w:val="00FC759D"/>
    <w:rsid w:val="00FD0145"/>
    <w:rsid w:val="00FD1ED2"/>
    <w:rsid w:val="00FD2535"/>
    <w:rsid w:val="00FD2FE7"/>
    <w:rsid w:val="00FD5013"/>
    <w:rsid w:val="00FD5615"/>
    <w:rsid w:val="00FD7094"/>
    <w:rsid w:val="00FD7A95"/>
    <w:rsid w:val="00FE5B83"/>
    <w:rsid w:val="00FE6FC7"/>
    <w:rsid w:val="00FE7036"/>
    <w:rsid w:val="00FE735E"/>
    <w:rsid w:val="00FE7763"/>
    <w:rsid w:val="00FE7B15"/>
    <w:rsid w:val="00FF0778"/>
    <w:rsid w:val="00FF0DBD"/>
    <w:rsid w:val="00FF1816"/>
    <w:rsid w:val="00FF261B"/>
    <w:rsid w:val="00FF28E5"/>
    <w:rsid w:val="00FF501F"/>
    <w:rsid w:val="00FF5E60"/>
    <w:rsid w:val="00FF624C"/>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A5"/>
    <w:rPr>
      <w:rFonts w:ascii="Arial" w:hAnsi="Arial"/>
      <w:sz w:val="24"/>
    </w:rPr>
  </w:style>
  <w:style w:type="paragraph" w:styleId="Heading1">
    <w:name w:val="heading 1"/>
    <w:basedOn w:val="Normal"/>
    <w:next w:val="Normal"/>
    <w:link w:val="Heading1Char"/>
    <w:uiPriority w:val="9"/>
    <w:qFormat/>
    <w:rsid w:val="00E57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6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AA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96D1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01C3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4B3"/>
    <w:rPr>
      <w:color w:val="0563C1" w:themeColor="hyperlink"/>
      <w:u w:val="single"/>
    </w:rPr>
  </w:style>
  <w:style w:type="character" w:styleId="CommentReference">
    <w:name w:val="annotation reference"/>
    <w:basedOn w:val="DefaultParagraphFont"/>
    <w:uiPriority w:val="99"/>
    <w:semiHidden/>
    <w:unhideWhenUsed/>
    <w:rsid w:val="00E574B3"/>
    <w:rPr>
      <w:sz w:val="16"/>
      <w:szCs w:val="16"/>
    </w:rPr>
  </w:style>
  <w:style w:type="paragraph" w:styleId="CommentText">
    <w:name w:val="annotation text"/>
    <w:basedOn w:val="Normal"/>
    <w:link w:val="CommentTextChar"/>
    <w:uiPriority w:val="99"/>
    <w:unhideWhenUsed/>
    <w:rsid w:val="00E574B3"/>
    <w:pPr>
      <w:spacing w:line="240" w:lineRule="auto"/>
    </w:pPr>
    <w:rPr>
      <w:sz w:val="20"/>
      <w:szCs w:val="20"/>
    </w:rPr>
  </w:style>
  <w:style w:type="character" w:customStyle="1" w:styleId="CommentTextChar">
    <w:name w:val="Comment Text Char"/>
    <w:basedOn w:val="DefaultParagraphFont"/>
    <w:link w:val="CommentText"/>
    <w:uiPriority w:val="99"/>
    <w:rsid w:val="00E574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74B3"/>
    <w:rPr>
      <w:b/>
      <w:bCs/>
    </w:rPr>
  </w:style>
  <w:style w:type="character" w:customStyle="1" w:styleId="CommentSubjectChar">
    <w:name w:val="Comment Subject Char"/>
    <w:basedOn w:val="CommentTextChar"/>
    <w:link w:val="CommentSubject"/>
    <w:uiPriority w:val="99"/>
    <w:semiHidden/>
    <w:rsid w:val="00E574B3"/>
    <w:rPr>
      <w:rFonts w:ascii="Arial" w:hAnsi="Arial"/>
      <w:b/>
      <w:bCs/>
      <w:sz w:val="20"/>
      <w:szCs w:val="20"/>
    </w:rPr>
  </w:style>
  <w:style w:type="paragraph" w:styleId="BalloonText">
    <w:name w:val="Balloon Text"/>
    <w:basedOn w:val="Normal"/>
    <w:link w:val="BalloonTextChar"/>
    <w:uiPriority w:val="99"/>
    <w:semiHidden/>
    <w:unhideWhenUsed/>
    <w:rsid w:val="00E5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B3"/>
    <w:rPr>
      <w:rFonts w:ascii="Segoe UI" w:hAnsi="Segoe UI" w:cs="Segoe UI"/>
      <w:sz w:val="18"/>
      <w:szCs w:val="18"/>
    </w:rPr>
  </w:style>
  <w:style w:type="character" w:customStyle="1" w:styleId="Heading1Char">
    <w:name w:val="Heading 1 Char"/>
    <w:basedOn w:val="DefaultParagraphFont"/>
    <w:link w:val="Heading1"/>
    <w:uiPriority w:val="9"/>
    <w:rsid w:val="00E574B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954CA"/>
    <w:rPr>
      <w:rFonts w:ascii="Times New Roman" w:hAnsi="Times New Roman" w:cs="Times New Roman"/>
      <w:szCs w:val="24"/>
    </w:rPr>
  </w:style>
  <w:style w:type="paragraph" w:customStyle="1" w:styleId="EndNoteBibliographyTitle">
    <w:name w:val="EndNote Bibliography Title"/>
    <w:basedOn w:val="Normal"/>
    <w:link w:val="EndNoteBibliographyTitleChar"/>
    <w:rsid w:val="004B4257"/>
    <w:pPr>
      <w:spacing w:after="0"/>
      <w:jc w:val="center"/>
    </w:pPr>
    <w:rPr>
      <w:rFonts w:ascii="Calibri Light" w:hAnsi="Calibri Light"/>
      <w:noProof/>
      <w:sz w:val="32"/>
      <w:lang w:val="en-US"/>
    </w:rPr>
  </w:style>
  <w:style w:type="character" w:customStyle="1" w:styleId="EndNoteBibliographyTitleChar">
    <w:name w:val="EndNote Bibliography Title Char"/>
    <w:basedOn w:val="DefaultParagraphFont"/>
    <w:link w:val="EndNoteBibliographyTitle"/>
    <w:rsid w:val="004B4257"/>
    <w:rPr>
      <w:rFonts w:ascii="Calibri Light" w:hAnsi="Calibri Light"/>
      <w:noProof/>
      <w:sz w:val="32"/>
      <w:lang w:val="en-US"/>
    </w:rPr>
  </w:style>
  <w:style w:type="paragraph" w:customStyle="1" w:styleId="EndNoteBibliography">
    <w:name w:val="EndNote Bibliography"/>
    <w:basedOn w:val="Normal"/>
    <w:link w:val="EndNoteBibliographyChar"/>
    <w:rsid w:val="004B4257"/>
    <w:pPr>
      <w:spacing w:line="240" w:lineRule="auto"/>
    </w:pPr>
    <w:rPr>
      <w:rFonts w:ascii="Calibri Light" w:hAnsi="Calibri Light"/>
      <w:noProof/>
      <w:sz w:val="32"/>
      <w:lang w:val="en-US"/>
    </w:rPr>
  </w:style>
  <w:style w:type="character" w:customStyle="1" w:styleId="EndNoteBibliographyChar">
    <w:name w:val="EndNote Bibliography Char"/>
    <w:basedOn w:val="DefaultParagraphFont"/>
    <w:link w:val="EndNoteBibliography"/>
    <w:rsid w:val="004B4257"/>
    <w:rPr>
      <w:rFonts w:ascii="Calibri Light" w:hAnsi="Calibri Light"/>
      <w:noProof/>
      <w:sz w:val="32"/>
      <w:lang w:val="en-US"/>
    </w:rPr>
  </w:style>
  <w:style w:type="paragraph" w:styleId="Header">
    <w:name w:val="header"/>
    <w:basedOn w:val="Normal"/>
    <w:link w:val="HeaderChar"/>
    <w:uiPriority w:val="99"/>
    <w:unhideWhenUsed/>
    <w:rsid w:val="008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A8B"/>
    <w:rPr>
      <w:rFonts w:ascii="Arial" w:hAnsi="Arial"/>
      <w:sz w:val="24"/>
    </w:rPr>
  </w:style>
  <w:style w:type="paragraph" w:styleId="Footer">
    <w:name w:val="footer"/>
    <w:basedOn w:val="Normal"/>
    <w:link w:val="FooterChar"/>
    <w:uiPriority w:val="99"/>
    <w:unhideWhenUsed/>
    <w:rsid w:val="008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A8B"/>
    <w:rPr>
      <w:rFonts w:ascii="Arial" w:hAnsi="Arial"/>
      <w:sz w:val="24"/>
    </w:rPr>
  </w:style>
  <w:style w:type="paragraph" w:styleId="ListParagraph">
    <w:name w:val="List Paragraph"/>
    <w:basedOn w:val="Normal"/>
    <w:uiPriority w:val="34"/>
    <w:qFormat/>
    <w:rsid w:val="00975654"/>
    <w:pPr>
      <w:ind w:left="720"/>
      <w:contextualSpacing/>
    </w:pPr>
  </w:style>
  <w:style w:type="character" w:customStyle="1" w:styleId="Heading2Char">
    <w:name w:val="Heading 2 Char"/>
    <w:basedOn w:val="DefaultParagraphFont"/>
    <w:link w:val="Heading2"/>
    <w:uiPriority w:val="9"/>
    <w:rsid w:val="009756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AAE"/>
    <w:rPr>
      <w:rFonts w:asciiTheme="majorHAnsi" w:eastAsiaTheme="majorEastAsia" w:hAnsiTheme="majorHAnsi" w:cstheme="majorBidi"/>
      <w:b/>
      <w:bCs/>
      <w:color w:val="5B9BD5" w:themeColor="accent1"/>
      <w:sz w:val="24"/>
    </w:rPr>
  </w:style>
  <w:style w:type="character" w:styleId="Emphasis">
    <w:name w:val="Emphasis"/>
    <w:basedOn w:val="DefaultParagraphFont"/>
    <w:uiPriority w:val="20"/>
    <w:qFormat/>
    <w:rsid w:val="009A2E23"/>
    <w:rPr>
      <w:i/>
      <w:iCs/>
    </w:rPr>
  </w:style>
  <w:style w:type="character" w:customStyle="1" w:styleId="Heading4Char">
    <w:name w:val="Heading 4 Char"/>
    <w:basedOn w:val="DefaultParagraphFont"/>
    <w:link w:val="Heading4"/>
    <w:uiPriority w:val="9"/>
    <w:rsid w:val="00C96D1D"/>
    <w:rPr>
      <w:rFonts w:asciiTheme="majorHAnsi" w:eastAsiaTheme="majorEastAsia" w:hAnsiTheme="majorHAnsi" w:cstheme="majorBidi"/>
      <w:b/>
      <w:bCs/>
      <w:i/>
      <w:iCs/>
      <w:color w:val="5B9BD5" w:themeColor="accent1"/>
      <w:sz w:val="24"/>
    </w:rPr>
  </w:style>
  <w:style w:type="table" w:styleId="TableGrid">
    <w:name w:val="Table Grid"/>
    <w:basedOn w:val="TableNormal"/>
    <w:uiPriority w:val="59"/>
    <w:rsid w:val="0020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1C38"/>
    <w:rPr>
      <w:rFonts w:asciiTheme="majorHAnsi" w:eastAsiaTheme="majorEastAsia" w:hAnsiTheme="majorHAnsi" w:cstheme="majorBidi"/>
      <w:color w:val="1F4D78" w:themeColor="accent1" w:themeShade="7F"/>
      <w:sz w:val="24"/>
    </w:rPr>
  </w:style>
  <w:style w:type="paragraph" w:styleId="NoSpacing">
    <w:name w:val="No Spacing"/>
    <w:basedOn w:val="Normal"/>
    <w:uiPriority w:val="99"/>
    <w:qFormat/>
    <w:rsid w:val="00571DD7"/>
    <w:pPr>
      <w:autoSpaceDE w:val="0"/>
      <w:autoSpaceDN w:val="0"/>
      <w:adjustRightInd w:val="0"/>
      <w:spacing w:after="0" w:line="240" w:lineRule="auto"/>
    </w:pPr>
    <w:rPr>
      <w:rFonts w:ascii="Calibri" w:hAnsi="Calibri" w:cs="Calibri"/>
      <w:sz w:val="22"/>
    </w:rPr>
  </w:style>
  <w:style w:type="paragraph" w:customStyle="1" w:styleId="Normal0">
    <w:name w:val="[Normal]"/>
    <w:uiPriority w:val="99"/>
    <w:rsid w:val="003B2D20"/>
    <w:pPr>
      <w:widowControl w:val="0"/>
      <w:autoSpaceDE w:val="0"/>
      <w:autoSpaceDN w:val="0"/>
      <w:adjustRightInd w:val="0"/>
      <w:spacing w:after="0" w:line="240" w:lineRule="auto"/>
    </w:pPr>
    <w:rPr>
      <w:rFonts w:ascii="Arial" w:hAnsi="Arial" w:cs="Arial"/>
      <w:sz w:val="24"/>
      <w:szCs w:val="24"/>
    </w:rPr>
  </w:style>
  <w:style w:type="character" w:customStyle="1" w:styleId="UnresolvedMention">
    <w:name w:val="Unresolved Mention"/>
    <w:basedOn w:val="DefaultParagraphFont"/>
    <w:uiPriority w:val="99"/>
    <w:semiHidden/>
    <w:unhideWhenUsed/>
    <w:rsid w:val="008A2F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A5"/>
    <w:rPr>
      <w:rFonts w:ascii="Arial" w:hAnsi="Arial"/>
      <w:sz w:val="24"/>
    </w:rPr>
  </w:style>
  <w:style w:type="paragraph" w:styleId="Heading1">
    <w:name w:val="heading 1"/>
    <w:basedOn w:val="Normal"/>
    <w:next w:val="Normal"/>
    <w:link w:val="Heading1Char"/>
    <w:uiPriority w:val="9"/>
    <w:qFormat/>
    <w:rsid w:val="00E57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6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AA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96D1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01C3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4B3"/>
    <w:rPr>
      <w:color w:val="0563C1" w:themeColor="hyperlink"/>
      <w:u w:val="single"/>
    </w:rPr>
  </w:style>
  <w:style w:type="character" w:styleId="CommentReference">
    <w:name w:val="annotation reference"/>
    <w:basedOn w:val="DefaultParagraphFont"/>
    <w:uiPriority w:val="99"/>
    <w:semiHidden/>
    <w:unhideWhenUsed/>
    <w:rsid w:val="00E574B3"/>
    <w:rPr>
      <w:sz w:val="16"/>
      <w:szCs w:val="16"/>
    </w:rPr>
  </w:style>
  <w:style w:type="paragraph" w:styleId="CommentText">
    <w:name w:val="annotation text"/>
    <w:basedOn w:val="Normal"/>
    <w:link w:val="CommentTextChar"/>
    <w:uiPriority w:val="99"/>
    <w:unhideWhenUsed/>
    <w:rsid w:val="00E574B3"/>
    <w:pPr>
      <w:spacing w:line="240" w:lineRule="auto"/>
    </w:pPr>
    <w:rPr>
      <w:sz w:val="20"/>
      <w:szCs w:val="20"/>
    </w:rPr>
  </w:style>
  <w:style w:type="character" w:customStyle="1" w:styleId="CommentTextChar">
    <w:name w:val="Comment Text Char"/>
    <w:basedOn w:val="DefaultParagraphFont"/>
    <w:link w:val="CommentText"/>
    <w:uiPriority w:val="99"/>
    <w:rsid w:val="00E574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74B3"/>
    <w:rPr>
      <w:b/>
      <w:bCs/>
    </w:rPr>
  </w:style>
  <w:style w:type="character" w:customStyle="1" w:styleId="CommentSubjectChar">
    <w:name w:val="Comment Subject Char"/>
    <w:basedOn w:val="CommentTextChar"/>
    <w:link w:val="CommentSubject"/>
    <w:uiPriority w:val="99"/>
    <w:semiHidden/>
    <w:rsid w:val="00E574B3"/>
    <w:rPr>
      <w:rFonts w:ascii="Arial" w:hAnsi="Arial"/>
      <w:b/>
      <w:bCs/>
      <w:sz w:val="20"/>
      <w:szCs w:val="20"/>
    </w:rPr>
  </w:style>
  <w:style w:type="paragraph" w:styleId="BalloonText">
    <w:name w:val="Balloon Text"/>
    <w:basedOn w:val="Normal"/>
    <w:link w:val="BalloonTextChar"/>
    <w:uiPriority w:val="99"/>
    <w:semiHidden/>
    <w:unhideWhenUsed/>
    <w:rsid w:val="00E5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B3"/>
    <w:rPr>
      <w:rFonts w:ascii="Segoe UI" w:hAnsi="Segoe UI" w:cs="Segoe UI"/>
      <w:sz w:val="18"/>
      <w:szCs w:val="18"/>
    </w:rPr>
  </w:style>
  <w:style w:type="character" w:customStyle="1" w:styleId="Heading1Char">
    <w:name w:val="Heading 1 Char"/>
    <w:basedOn w:val="DefaultParagraphFont"/>
    <w:link w:val="Heading1"/>
    <w:uiPriority w:val="9"/>
    <w:rsid w:val="00E574B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954CA"/>
    <w:rPr>
      <w:rFonts w:ascii="Times New Roman" w:hAnsi="Times New Roman" w:cs="Times New Roman"/>
      <w:szCs w:val="24"/>
    </w:rPr>
  </w:style>
  <w:style w:type="paragraph" w:customStyle="1" w:styleId="EndNoteBibliographyTitle">
    <w:name w:val="EndNote Bibliography Title"/>
    <w:basedOn w:val="Normal"/>
    <w:link w:val="EndNoteBibliographyTitleChar"/>
    <w:rsid w:val="004B4257"/>
    <w:pPr>
      <w:spacing w:after="0"/>
      <w:jc w:val="center"/>
    </w:pPr>
    <w:rPr>
      <w:rFonts w:ascii="Calibri Light" w:hAnsi="Calibri Light"/>
      <w:noProof/>
      <w:sz w:val="32"/>
      <w:lang w:val="en-US"/>
    </w:rPr>
  </w:style>
  <w:style w:type="character" w:customStyle="1" w:styleId="EndNoteBibliographyTitleChar">
    <w:name w:val="EndNote Bibliography Title Char"/>
    <w:basedOn w:val="DefaultParagraphFont"/>
    <w:link w:val="EndNoteBibliographyTitle"/>
    <w:rsid w:val="004B4257"/>
    <w:rPr>
      <w:rFonts w:ascii="Calibri Light" w:hAnsi="Calibri Light"/>
      <w:noProof/>
      <w:sz w:val="32"/>
      <w:lang w:val="en-US"/>
    </w:rPr>
  </w:style>
  <w:style w:type="paragraph" w:customStyle="1" w:styleId="EndNoteBibliography">
    <w:name w:val="EndNote Bibliography"/>
    <w:basedOn w:val="Normal"/>
    <w:link w:val="EndNoteBibliographyChar"/>
    <w:rsid w:val="004B4257"/>
    <w:pPr>
      <w:spacing w:line="240" w:lineRule="auto"/>
    </w:pPr>
    <w:rPr>
      <w:rFonts w:ascii="Calibri Light" w:hAnsi="Calibri Light"/>
      <w:noProof/>
      <w:sz w:val="32"/>
      <w:lang w:val="en-US"/>
    </w:rPr>
  </w:style>
  <w:style w:type="character" w:customStyle="1" w:styleId="EndNoteBibliographyChar">
    <w:name w:val="EndNote Bibliography Char"/>
    <w:basedOn w:val="DefaultParagraphFont"/>
    <w:link w:val="EndNoteBibliography"/>
    <w:rsid w:val="004B4257"/>
    <w:rPr>
      <w:rFonts w:ascii="Calibri Light" w:hAnsi="Calibri Light"/>
      <w:noProof/>
      <w:sz w:val="32"/>
      <w:lang w:val="en-US"/>
    </w:rPr>
  </w:style>
  <w:style w:type="paragraph" w:styleId="Header">
    <w:name w:val="header"/>
    <w:basedOn w:val="Normal"/>
    <w:link w:val="HeaderChar"/>
    <w:uiPriority w:val="99"/>
    <w:unhideWhenUsed/>
    <w:rsid w:val="008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A8B"/>
    <w:rPr>
      <w:rFonts w:ascii="Arial" w:hAnsi="Arial"/>
      <w:sz w:val="24"/>
    </w:rPr>
  </w:style>
  <w:style w:type="paragraph" w:styleId="Footer">
    <w:name w:val="footer"/>
    <w:basedOn w:val="Normal"/>
    <w:link w:val="FooterChar"/>
    <w:uiPriority w:val="99"/>
    <w:unhideWhenUsed/>
    <w:rsid w:val="008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A8B"/>
    <w:rPr>
      <w:rFonts w:ascii="Arial" w:hAnsi="Arial"/>
      <w:sz w:val="24"/>
    </w:rPr>
  </w:style>
  <w:style w:type="paragraph" w:styleId="ListParagraph">
    <w:name w:val="List Paragraph"/>
    <w:basedOn w:val="Normal"/>
    <w:uiPriority w:val="34"/>
    <w:qFormat/>
    <w:rsid w:val="00975654"/>
    <w:pPr>
      <w:ind w:left="720"/>
      <w:contextualSpacing/>
    </w:pPr>
  </w:style>
  <w:style w:type="character" w:customStyle="1" w:styleId="Heading2Char">
    <w:name w:val="Heading 2 Char"/>
    <w:basedOn w:val="DefaultParagraphFont"/>
    <w:link w:val="Heading2"/>
    <w:uiPriority w:val="9"/>
    <w:rsid w:val="009756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AAE"/>
    <w:rPr>
      <w:rFonts w:asciiTheme="majorHAnsi" w:eastAsiaTheme="majorEastAsia" w:hAnsiTheme="majorHAnsi" w:cstheme="majorBidi"/>
      <w:b/>
      <w:bCs/>
      <w:color w:val="5B9BD5" w:themeColor="accent1"/>
      <w:sz w:val="24"/>
    </w:rPr>
  </w:style>
  <w:style w:type="character" w:styleId="Emphasis">
    <w:name w:val="Emphasis"/>
    <w:basedOn w:val="DefaultParagraphFont"/>
    <w:uiPriority w:val="20"/>
    <w:qFormat/>
    <w:rsid w:val="009A2E23"/>
    <w:rPr>
      <w:i/>
      <w:iCs/>
    </w:rPr>
  </w:style>
  <w:style w:type="character" w:customStyle="1" w:styleId="Heading4Char">
    <w:name w:val="Heading 4 Char"/>
    <w:basedOn w:val="DefaultParagraphFont"/>
    <w:link w:val="Heading4"/>
    <w:uiPriority w:val="9"/>
    <w:rsid w:val="00C96D1D"/>
    <w:rPr>
      <w:rFonts w:asciiTheme="majorHAnsi" w:eastAsiaTheme="majorEastAsia" w:hAnsiTheme="majorHAnsi" w:cstheme="majorBidi"/>
      <w:b/>
      <w:bCs/>
      <w:i/>
      <w:iCs/>
      <w:color w:val="5B9BD5" w:themeColor="accent1"/>
      <w:sz w:val="24"/>
    </w:rPr>
  </w:style>
  <w:style w:type="table" w:styleId="TableGrid">
    <w:name w:val="Table Grid"/>
    <w:basedOn w:val="TableNormal"/>
    <w:uiPriority w:val="59"/>
    <w:rsid w:val="0020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1C38"/>
    <w:rPr>
      <w:rFonts w:asciiTheme="majorHAnsi" w:eastAsiaTheme="majorEastAsia" w:hAnsiTheme="majorHAnsi" w:cstheme="majorBidi"/>
      <w:color w:val="1F4D78" w:themeColor="accent1" w:themeShade="7F"/>
      <w:sz w:val="24"/>
    </w:rPr>
  </w:style>
  <w:style w:type="paragraph" w:styleId="NoSpacing">
    <w:name w:val="No Spacing"/>
    <w:basedOn w:val="Normal"/>
    <w:uiPriority w:val="99"/>
    <w:qFormat/>
    <w:rsid w:val="00571DD7"/>
    <w:pPr>
      <w:autoSpaceDE w:val="0"/>
      <w:autoSpaceDN w:val="0"/>
      <w:adjustRightInd w:val="0"/>
      <w:spacing w:after="0" w:line="240" w:lineRule="auto"/>
    </w:pPr>
    <w:rPr>
      <w:rFonts w:ascii="Calibri" w:hAnsi="Calibri" w:cs="Calibri"/>
      <w:sz w:val="22"/>
    </w:rPr>
  </w:style>
  <w:style w:type="paragraph" w:customStyle="1" w:styleId="Normal0">
    <w:name w:val="[Normal]"/>
    <w:uiPriority w:val="99"/>
    <w:rsid w:val="003B2D20"/>
    <w:pPr>
      <w:widowControl w:val="0"/>
      <w:autoSpaceDE w:val="0"/>
      <w:autoSpaceDN w:val="0"/>
      <w:adjustRightInd w:val="0"/>
      <w:spacing w:after="0" w:line="240" w:lineRule="auto"/>
    </w:pPr>
    <w:rPr>
      <w:rFonts w:ascii="Arial" w:hAnsi="Arial" w:cs="Arial"/>
      <w:sz w:val="24"/>
      <w:szCs w:val="24"/>
    </w:rPr>
  </w:style>
  <w:style w:type="character" w:customStyle="1" w:styleId="UnresolvedMention">
    <w:name w:val="Unresolved Mention"/>
    <w:basedOn w:val="DefaultParagraphFont"/>
    <w:uiPriority w:val="99"/>
    <w:semiHidden/>
    <w:unhideWhenUsed/>
    <w:rsid w:val="008A2F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074">
      <w:bodyDiv w:val="1"/>
      <w:marLeft w:val="0"/>
      <w:marRight w:val="0"/>
      <w:marTop w:val="0"/>
      <w:marBottom w:val="0"/>
      <w:divBdr>
        <w:top w:val="none" w:sz="0" w:space="0" w:color="auto"/>
        <w:left w:val="none" w:sz="0" w:space="0" w:color="auto"/>
        <w:bottom w:val="none" w:sz="0" w:space="0" w:color="auto"/>
        <w:right w:val="none" w:sz="0" w:space="0" w:color="auto"/>
      </w:divBdr>
    </w:div>
    <w:div w:id="62259238">
      <w:bodyDiv w:val="1"/>
      <w:marLeft w:val="0"/>
      <w:marRight w:val="0"/>
      <w:marTop w:val="0"/>
      <w:marBottom w:val="0"/>
      <w:divBdr>
        <w:top w:val="none" w:sz="0" w:space="0" w:color="auto"/>
        <w:left w:val="none" w:sz="0" w:space="0" w:color="auto"/>
        <w:bottom w:val="none" w:sz="0" w:space="0" w:color="auto"/>
        <w:right w:val="none" w:sz="0" w:space="0" w:color="auto"/>
      </w:divBdr>
    </w:div>
    <w:div w:id="69694275">
      <w:bodyDiv w:val="1"/>
      <w:marLeft w:val="0"/>
      <w:marRight w:val="0"/>
      <w:marTop w:val="0"/>
      <w:marBottom w:val="0"/>
      <w:divBdr>
        <w:top w:val="none" w:sz="0" w:space="0" w:color="auto"/>
        <w:left w:val="none" w:sz="0" w:space="0" w:color="auto"/>
        <w:bottom w:val="none" w:sz="0" w:space="0" w:color="auto"/>
        <w:right w:val="none" w:sz="0" w:space="0" w:color="auto"/>
      </w:divBdr>
      <w:divsChild>
        <w:div w:id="264003497">
          <w:marLeft w:val="0"/>
          <w:marRight w:val="0"/>
          <w:marTop w:val="0"/>
          <w:marBottom w:val="0"/>
          <w:divBdr>
            <w:top w:val="none" w:sz="0" w:space="0" w:color="auto"/>
            <w:left w:val="none" w:sz="0" w:space="0" w:color="auto"/>
            <w:bottom w:val="none" w:sz="0" w:space="0" w:color="auto"/>
            <w:right w:val="none" w:sz="0" w:space="0" w:color="auto"/>
          </w:divBdr>
        </w:div>
        <w:div w:id="1382561009">
          <w:marLeft w:val="0"/>
          <w:marRight w:val="0"/>
          <w:marTop w:val="0"/>
          <w:marBottom w:val="0"/>
          <w:divBdr>
            <w:top w:val="none" w:sz="0" w:space="0" w:color="auto"/>
            <w:left w:val="none" w:sz="0" w:space="0" w:color="auto"/>
            <w:bottom w:val="none" w:sz="0" w:space="0" w:color="auto"/>
            <w:right w:val="none" w:sz="0" w:space="0" w:color="auto"/>
          </w:divBdr>
        </w:div>
      </w:divsChild>
    </w:div>
    <w:div w:id="340010866">
      <w:bodyDiv w:val="1"/>
      <w:marLeft w:val="0"/>
      <w:marRight w:val="0"/>
      <w:marTop w:val="0"/>
      <w:marBottom w:val="0"/>
      <w:divBdr>
        <w:top w:val="none" w:sz="0" w:space="0" w:color="auto"/>
        <w:left w:val="none" w:sz="0" w:space="0" w:color="auto"/>
        <w:bottom w:val="none" w:sz="0" w:space="0" w:color="auto"/>
        <w:right w:val="none" w:sz="0" w:space="0" w:color="auto"/>
      </w:divBdr>
    </w:div>
    <w:div w:id="423451747">
      <w:bodyDiv w:val="1"/>
      <w:marLeft w:val="0"/>
      <w:marRight w:val="0"/>
      <w:marTop w:val="0"/>
      <w:marBottom w:val="0"/>
      <w:divBdr>
        <w:top w:val="none" w:sz="0" w:space="0" w:color="auto"/>
        <w:left w:val="none" w:sz="0" w:space="0" w:color="auto"/>
        <w:bottom w:val="none" w:sz="0" w:space="0" w:color="auto"/>
        <w:right w:val="none" w:sz="0" w:space="0" w:color="auto"/>
      </w:divBdr>
    </w:div>
    <w:div w:id="1670139680">
      <w:bodyDiv w:val="1"/>
      <w:marLeft w:val="0"/>
      <w:marRight w:val="0"/>
      <w:marTop w:val="0"/>
      <w:marBottom w:val="0"/>
      <w:divBdr>
        <w:top w:val="none" w:sz="0" w:space="0" w:color="auto"/>
        <w:left w:val="none" w:sz="0" w:space="0" w:color="auto"/>
        <w:bottom w:val="none" w:sz="0" w:space="0" w:color="auto"/>
        <w:right w:val="none" w:sz="0" w:space="0" w:color="auto"/>
      </w:divBdr>
    </w:div>
    <w:div w:id="1673213915">
      <w:bodyDiv w:val="1"/>
      <w:marLeft w:val="0"/>
      <w:marRight w:val="0"/>
      <w:marTop w:val="0"/>
      <w:marBottom w:val="0"/>
      <w:divBdr>
        <w:top w:val="none" w:sz="0" w:space="0" w:color="auto"/>
        <w:left w:val="none" w:sz="0" w:space="0" w:color="auto"/>
        <w:bottom w:val="none" w:sz="0" w:space="0" w:color="auto"/>
        <w:right w:val="none" w:sz="0" w:space="0" w:color="auto"/>
      </w:divBdr>
    </w:div>
    <w:div w:id="17010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crc.nhs.uk" TargetMode="External"/><Relationship Id="rId18" Type="http://schemas.openxmlformats.org/officeDocument/2006/relationships/hyperlink" Target="http://whatiskt.wikispac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en.baxter@bristol.ac.uk" TargetMode="External"/><Relationship Id="rId17" Type="http://schemas.openxmlformats.org/officeDocument/2006/relationships/hyperlink" Target="http://www.apcrc.nhs.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e2.beckett@uwe.ac.uk" TargetMode="External"/><Relationship Id="rId5" Type="http://schemas.openxmlformats.org/officeDocument/2006/relationships/settings" Target="settings.xml"/><Relationship Id="rId15" Type="http://schemas.openxmlformats.org/officeDocument/2006/relationships/hyperlink" Target="http://www.weahsn.net" TargetMode="External"/><Relationship Id="rId10" Type="http://schemas.openxmlformats.org/officeDocument/2006/relationships/hyperlink" Target="mailto:james.rooney2@nhs.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esley.wye@bristol.ac.uk" TargetMode="External"/><Relationship Id="rId14" Type="http://schemas.openxmlformats.org/officeDocument/2006/relationships/hyperlink" Target="http://www.bristolhealthpartn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F5E1-51B5-4454-9DAE-82DAA791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11820</Words>
  <Characters>67376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Wye</dc:creator>
  <cp:keywords/>
  <dc:description/>
  <cp:lastModifiedBy>L Wye</cp:lastModifiedBy>
  <cp:revision>8</cp:revision>
  <cp:lastPrinted>2015-08-26T11:41:00Z</cp:lastPrinted>
  <dcterms:created xsi:type="dcterms:W3CDTF">2017-11-06T15:29:00Z</dcterms:created>
  <dcterms:modified xsi:type="dcterms:W3CDTF">2017-11-10T11:57:00Z</dcterms:modified>
</cp:coreProperties>
</file>