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FA69F" w14:textId="77777777" w:rsidR="00D474A0" w:rsidRPr="00E83937" w:rsidRDefault="00A94488" w:rsidP="00A94488">
      <w:pPr>
        <w:pStyle w:val="ParaAttribute0"/>
        <w:wordWrap/>
        <w:spacing w:line="480" w:lineRule="auto"/>
        <w:jc w:val="left"/>
        <w:outlineLvl w:val="0"/>
        <w:rPr>
          <w:sz w:val="24"/>
          <w:szCs w:val="24"/>
          <w:lang w:val="en-GB"/>
        </w:rPr>
      </w:pPr>
      <w:r w:rsidRPr="00E83937">
        <w:rPr>
          <w:b/>
          <w:sz w:val="24"/>
          <w:szCs w:val="24"/>
          <w:lang w:val="en-GB"/>
        </w:rPr>
        <w:t xml:space="preserve">Full Title: </w:t>
      </w:r>
      <w:r w:rsidR="00702322" w:rsidRPr="00E83937">
        <w:rPr>
          <w:sz w:val="24"/>
          <w:szCs w:val="24"/>
          <w:lang w:val="en-GB"/>
        </w:rPr>
        <w:t>Digital business m</w:t>
      </w:r>
      <w:r w:rsidR="003A6DE0" w:rsidRPr="00E83937">
        <w:rPr>
          <w:sz w:val="24"/>
          <w:szCs w:val="24"/>
          <w:lang w:val="en-GB"/>
        </w:rPr>
        <w:t>odels: Taxonomy and future research avenues</w:t>
      </w:r>
    </w:p>
    <w:p w14:paraId="5847C7C0" w14:textId="77777777" w:rsidR="00A94488" w:rsidRPr="00E83937" w:rsidRDefault="00A94488" w:rsidP="00A94488">
      <w:pPr>
        <w:spacing w:line="480" w:lineRule="auto"/>
        <w:outlineLvl w:val="0"/>
        <w:rPr>
          <w:rFonts w:eastAsia="Batang"/>
          <w:lang w:val="en-GB" w:eastAsia="es-ES"/>
        </w:rPr>
      </w:pPr>
      <w:r w:rsidRPr="00A94488">
        <w:rPr>
          <w:rFonts w:eastAsia="Batang"/>
          <w:b/>
          <w:lang w:val="en-GB" w:eastAsia="es-ES"/>
        </w:rPr>
        <w:t>Short Title</w:t>
      </w:r>
      <w:r w:rsidRPr="00A94488">
        <w:rPr>
          <w:rFonts w:eastAsia="Batang"/>
          <w:lang w:val="en-GB" w:eastAsia="es-ES"/>
        </w:rPr>
        <w:t xml:space="preserve">: </w:t>
      </w:r>
      <w:r w:rsidR="00702322" w:rsidRPr="00E83937">
        <w:rPr>
          <w:lang w:val="en-GB"/>
        </w:rPr>
        <w:t>Digital business m</w:t>
      </w:r>
      <w:r w:rsidRPr="00E83937">
        <w:rPr>
          <w:lang w:val="en-GB"/>
        </w:rPr>
        <w:t>odels</w:t>
      </w:r>
    </w:p>
    <w:p w14:paraId="54C6EE1C" w14:textId="77777777" w:rsidR="00D474A0" w:rsidRPr="00E83937" w:rsidRDefault="00D474A0" w:rsidP="00A94488">
      <w:pPr>
        <w:spacing w:line="480" w:lineRule="auto"/>
        <w:rPr>
          <w:lang w:val="en-GB"/>
        </w:rPr>
      </w:pPr>
    </w:p>
    <w:p w14:paraId="6EA98E72" w14:textId="77777777" w:rsidR="00D474A0" w:rsidRPr="00E83937" w:rsidRDefault="00D474A0" w:rsidP="00A94488">
      <w:pPr>
        <w:spacing w:line="480" w:lineRule="auto"/>
        <w:jc w:val="center"/>
        <w:rPr>
          <w:lang w:val="en-GB"/>
        </w:rPr>
      </w:pPr>
      <w:r w:rsidRPr="00E83937">
        <w:rPr>
          <w:lang w:val="en-GB"/>
        </w:rPr>
        <w:t>Ferran Vendrell-Herrero</w:t>
      </w:r>
    </w:p>
    <w:p w14:paraId="79CAA94A" w14:textId="77777777" w:rsidR="00D474A0" w:rsidRPr="00E83937" w:rsidRDefault="00D474A0" w:rsidP="00A94488">
      <w:pPr>
        <w:spacing w:line="480" w:lineRule="auto"/>
        <w:jc w:val="center"/>
        <w:rPr>
          <w:i/>
          <w:lang w:val="en-GB"/>
        </w:rPr>
      </w:pPr>
      <w:r w:rsidRPr="00E83937">
        <w:rPr>
          <w:i/>
          <w:lang w:val="en-GB"/>
        </w:rPr>
        <w:t>Birmingham Business Sc</w:t>
      </w:r>
      <w:r w:rsidR="00A94488" w:rsidRPr="00E83937">
        <w:rPr>
          <w:i/>
          <w:lang w:val="en-GB"/>
        </w:rPr>
        <w:t>hool, University of Birmingham</w:t>
      </w:r>
    </w:p>
    <w:p w14:paraId="6ECD8214" w14:textId="77777777" w:rsidR="00A94488" w:rsidRPr="00E83937" w:rsidRDefault="00FB6938" w:rsidP="00A94488">
      <w:pPr>
        <w:spacing w:line="480" w:lineRule="auto"/>
        <w:jc w:val="center"/>
        <w:rPr>
          <w:lang w:val="en-GB"/>
        </w:rPr>
      </w:pPr>
      <w:hyperlink r:id="rId9" w:history="1">
        <w:r w:rsidR="00A94488" w:rsidRPr="00E83937">
          <w:rPr>
            <w:rStyle w:val="Hyperlink"/>
            <w:lang w:val="en-GB"/>
          </w:rPr>
          <w:t>f.vendrell-herrero@bham.ac.uk</w:t>
        </w:r>
      </w:hyperlink>
    </w:p>
    <w:p w14:paraId="5D041F64" w14:textId="77777777" w:rsidR="00D474A0" w:rsidRPr="00E83937" w:rsidRDefault="00D474A0" w:rsidP="00A94488">
      <w:pPr>
        <w:spacing w:line="480" w:lineRule="auto"/>
        <w:jc w:val="center"/>
        <w:rPr>
          <w:lang w:val="en-GB"/>
        </w:rPr>
      </w:pPr>
      <w:r w:rsidRPr="00E83937">
        <w:rPr>
          <w:lang w:val="en-GB"/>
        </w:rPr>
        <w:t>Glenn Parry</w:t>
      </w:r>
    </w:p>
    <w:p w14:paraId="02352F5A" w14:textId="77777777" w:rsidR="00D474A0" w:rsidRPr="00E83937" w:rsidRDefault="00D474A0" w:rsidP="00A94488">
      <w:pPr>
        <w:spacing w:line="480" w:lineRule="auto"/>
        <w:jc w:val="center"/>
        <w:rPr>
          <w:i/>
          <w:lang w:val="en-GB"/>
        </w:rPr>
      </w:pPr>
      <w:r w:rsidRPr="00E83937">
        <w:rPr>
          <w:i/>
          <w:lang w:val="en-GB"/>
        </w:rPr>
        <w:t>Faculty of Business &amp; Law, Uni</w:t>
      </w:r>
      <w:r w:rsidR="00A94488" w:rsidRPr="00E83937">
        <w:rPr>
          <w:i/>
          <w:lang w:val="en-GB"/>
        </w:rPr>
        <w:t>versity of the West of England</w:t>
      </w:r>
    </w:p>
    <w:p w14:paraId="4D663203" w14:textId="77777777" w:rsidR="00A94488" w:rsidRPr="005F0E3F" w:rsidRDefault="00FB6938" w:rsidP="00A94488">
      <w:pPr>
        <w:spacing w:line="480" w:lineRule="auto"/>
        <w:jc w:val="center"/>
        <w:rPr>
          <w:lang w:val="es-ES"/>
        </w:rPr>
      </w:pPr>
      <w:hyperlink r:id="rId10" w:history="1">
        <w:r w:rsidR="00A94488" w:rsidRPr="005F0E3F">
          <w:rPr>
            <w:rStyle w:val="Hyperlink"/>
            <w:lang w:val="es-ES"/>
          </w:rPr>
          <w:t>glenn.parry@uwe.ac.uk</w:t>
        </w:r>
      </w:hyperlink>
    </w:p>
    <w:p w14:paraId="64997E46" w14:textId="77777777" w:rsidR="00D474A0" w:rsidRPr="005F0E3F" w:rsidRDefault="00D474A0" w:rsidP="00A94488">
      <w:pPr>
        <w:spacing w:line="480" w:lineRule="auto"/>
        <w:jc w:val="center"/>
        <w:rPr>
          <w:lang w:val="es-ES"/>
        </w:rPr>
      </w:pPr>
      <w:r w:rsidRPr="005F0E3F">
        <w:rPr>
          <w:lang w:val="es-ES"/>
        </w:rPr>
        <w:t>Oscar F. Bustinza</w:t>
      </w:r>
    </w:p>
    <w:p w14:paraId="6F8E2476" w14:textId="77777777" w:rsidR="00D474A0" w:rsidRPr="00E83937" w:rsidRDefault="00D474A0" w:rsidP="00A94488">
      <w:pPr>
        <w:spacing w:line="480" w:lineRule="auto"/>
        <w:jc w:val="center"/>
        <w:rPr>
          <w:lang w:val="en-GB"/>
        </w:rPr>
      </w:pPr>
      <w:r w:rsidRPr="00E83937">
        <w:rPr>
          <w:lang w:val="en-GB"/>
        </w:rPr>
        <w:t>Faculty of Economics and B</w:t>
      </w:r>
      <w:r w:rsidR="00A94488" w:rsidRPr="00E83937">
        <w:rPr>
          <w:lang w:val="en-GB"/>
        </w:rPr>
        <w:t>usiness, University of Granada</w:t>
      </w:r>
    </w:p>
    <w:p w14:paraId="3B19A553" w14:textId="77777777" w:rsidR="00A94488" w:rsidRPr="00E83937" w:rsidRDefault="00FB6938" w:rsidP="00A94488">
      <w:pPr>
        <w:spacing w:line="480" w:lineRule="auto"/>
        <w:jc w:val="center"/>
        <w:rPr>
          <w:lang w:val="en-GB"/>
        </w:rPr>
      </w:pPr>
      <w:hyperlink r:id="rId11" w:history="1">
        <w:r w:rsidR="00A94488" w:rsidRPr="00E83937">
          <w:rPr>
            <w:rStyle w:val="Hyperlink"/>
            <w:lang w:val="en-GB"/>
          </w:rPr>
          <w:t>oscarfb@ugr.es</w:t>
        </w:r>
      </w:hyperlink>
    </w:p>
    <w:p w14:paraId="61E82EB4" w14:textId="77777777" w:rsidR="00D474A0" w:rsidRPr="00E83937" w:rsidRDefault="00D474A0" w:rsidP="00A94488">
      <w:pPr>
        <w:spacing w:line="480" w:lineRule="auto"/>
        <w:jc w:val="center"/>
        <w:rPr>
          <w:lang w:val="en-GB"/>
        </w:rPr>
      </w:pPr>
      <w:r w:rsidRPr="00E83937">
        <w:rPr>
          <w:lang w:val="en-GB"/>
        </w:rPr>
        <w:t>Emanuel Gomes</w:t>
      </w:r>
    </w:p>
    <w:p w14:paraId="17DD587E" w14:textId="77777777" w:rsidR="003375A7" w:rsidRDefault="00D474A0" w:rsidP="00A94488">
      <w:pPr>
        <w:spacing w:line="480" w:lineRule="auto"/>
        <w:jc w:val="center"/>
        <w:rPr>
          <w:i/>
          <w:lang w:val="en-GB"/>
        </w:rPr>
      </w:pPr>
      <w:r w:rsidRPr="00E83937">
        <w:rPr>
          <w:i/>
          <w:lang w:val="en-GB"/>
        </w:rPr>
        <w:t>Birmingham Business School, University of Birmingham</w:t>
      </w:r>
    </w:p>
    <w:p w14:paraId="23548928" w14:textId="21989126" w:rsidR="00D474A0" w:rsidRPr="00E83937" w:rsidRDefault="003375A7" w:rsidP="00A94488">
      <w:pPr>
        <w:spacing w:line="480" w:lineRule="auto"/>
        <w:jc w:val="center"/>
        <w:rPr>
          <w:i/>
          <w:lang w:val="en-GB"/>
        </w:rPr>
      </w:pPr>
      <w:proofErr w:type="gramStart"/>
      <w:r>
        <w:rPr>
          <w:i/>
          <w:lang w:val="en-GB"/>
        </w:rPr>
        <w:t>and</w:t>
      </w:r>
      <w:proofErr w:type="gramEnd"/>
    </w:p>
    <w:p w14:paraId="7D1E8E3B" w14:textId="17A9D2C0" w:rsidR="00D474A0" w:rsidRPr="003375A7" w:rsidRDefault="003375A7" w:rsidP="00A94488">
      <w:pPr>
        <w:spacing w:line="480" w:lineRule="auto"/>
        <w:jc w:val="center"/>
        <w:rPr>
          <w:i/>
          <w:lang w:val="en-GB"/>
        </w:rPr>
      </w:pPr>
      <w:r w:rsidRPr="003375A7">
        <w:rPr>
          <w:i/>
          <w:lang w:val="en-GB"/>
        </w:rPr>
        <w:t xml:space="preserve">Nova School of Business and Economics, </w:t>
      </w:r>
      <w:proofErr w:type="spellStart"/>
      <w:r w:rsidR="00D474A0" w:rsidRPr="003375A7">
        <w:rPr>
          <w:i/>
          <w:lang w:val="en-GB"/>
        </w:rPr>
        <w:t>Universidade</w:t>
      </w:r>
      <w:proofErr w:type="spellEnd"/>
      <w:r w:rsidR="00D474A0" w:rsidRPr="003375A7">
        <w:rPr>
          <w:i/>
          <w:lang w:val="en-GB"/>
        </w:rPr>
        <w:t xml:space="preserve"> Nova</w:t>
      </w:r>
    </w:p>
    <w:p w14:paraId="1843714F" w14:textId="77777777" w:rsidR="00A94488" w:rsidRPr="003375A7" w:rsidRDefault="00FB6938" w:rsidP="00A94488">
      <w:pPr>
        <w:spacing w:line="480" w:lineRule="auto"/>
        <w:jc w:val="center"/>
        <w:rPr>
          <w:lang w:val="en-GB"/>
        </w:rPr>
      </w:pPr>
      <w:hyperlink r:id="rId12" w:history="1">
        <w:r w:rsidR="00A94488" w:rsidRPr="003375A7">
          <w:rPr>
            <w:rStyle w:val="Hyperlink"/>
            <w:lang w:val="en-GB"/>
          </w:rPr>
          <w:t>e.gomes@bham.ac.uk</w:t>
        </w:r>
      </w:hyperlink>
    </w:p>
    <w:p w14:paraId="6E5EB18C" w14:textId="77777777" w:rsidR="002F57E0" w:rsidRPr="003375A7" w:rsidRDefault="002F57E0" w:rsidP="00A94488">
      <w:pPr>
        <w:widowControl w:val="0"/>
        <w:autoSpaceDE w:val="0"/>
        <w:autoSpaceDN w:val="0"/>
        <w:adjustRightInd w:val="0"/>
        <w:spacing w:line="480" w:lineRule="auto"/>
        <w:jc w:val="center"/>
        <w:rPr>
          <w:b/>
          <w:lang w:val="en-GB"/>
        </w:rPr>
      </w:pPr>
    </w:p>
    <w:p w14:paraId="41CE3D7F" w14:textId="77777777" w:rsidR="00A94488" w:rsidRPr="003375A7" w:rsidRDefault="00A94488" w:rsidP="00A94488">
      <w:pPr>
        <w:widowControl w:val="0"/>
        <w:autoSpaceDE w:val="0"/>
        <w:autoSpaceDN w:val="0"/>
        <w:adjustRightInd w:val="0"/>
        <w:spacing w:line="480" w:lineRule="auto"/>
        <w:jc w:val="center"/>
        <w:rPr>
          <w:b/>
          <w:lang w:val="en-GB"/>
        </w:rPr>
      </w:pPr>
    </w:p>
    <w:p w14:paraId="201A11DF" w14:textId="77777777" w:rsidR="00A94488" w:rsidRPr="003375A7" w:rsidRDefault="00A94488" w:rsidP="00A94488">
      <w:pPr>
        <w:widowControl w:val="0"/>
        <w:autoSpaceDE w:val="0"/>
        <w:autoSpaceDN w:val="0"/>
        <w:adjustRightInd w:val="0"/>
        <w:spacing w:line="480" w:lineRule="auto"/>
        <w:jc w:val="center"/>
        <w:rPr>
          <w:b/>
          <w:lang w:val="en-GB"/>
        </w:rPr>
      </w:pPr>
    </w:p>
    <w:p w14:paraId="232C5E99" w14:textId="77777777" w:rsidR="00A94488" w:rsidRPr="003375A7" w:rsidRDefault="00A94488" w:rsidP="00A94488">
      <w:pPr>
        <w:widowControl w:val="0"/>
        <w:autoSpaceDE w:val="0"/>
        <w:autoSpaceDN w:val="0"/>
        <w:adjustRightInd w:val="0"/>
        <w:spacing w:line="480" w:lineRule="auto"/>
        <w:jc w:val="center"/>
        <w:rPr>
          <w:b/>
          <w:lang w:val="en-GB"/>
        </w:rPr>
      </w:pPr>
    </w:p>
    <w:p w14:paraId="7835CB1A" w14:textId="77777777" w:rsidR="00A94488" w:rsidRPr="003375A7" w:rsidRDefault="00A94488" w:rsidP="00A94488">
      <w:pPr>
        <w:widowControl w:val="0"/>
        <w:autoSpaceDE w:val="0"/>
        <w:autoSpaceDN w:val="0"/>
        <w:adjustRightInd w:val="0"/>
        <w:spacing w:line="480" w:lineRule="auto"/>
        <w:jc w:val="center"/>
        <w:rPr>
          <w:b/>
          <w:lang w:val="en-GB"/>
        </w:rPr>
      </w:pPr>
    </w:p>
    <w:p w14:paraId="42BD9523" w14:textId="77777777" w:rsidR="00A94488" w:rsidRPr="003375A7" w:rsidRDefault="00A94488" w:rsidP="00A94488">
      <w:pPr>
        <w:widowControl w:val="0"/>
        <w:autoSpaceDE w:val="0"/>
        <w:autoSpaceDN w:val="0"/>
        <w:adjustRightInd w:val="0"/>
        <w:spacing w:line="480" w:lineRule="auto"/>
        <w:jc w:val="center"/>
        <w:rPr>
          <w:b/>
          <w:lang w:val="en-GB"/>
        </w:rPr>
      </w:pPr>
    </w:p>
    <w:p w14:paraId="7E0F40BE" w14:textId="77777777" w:rsidR="00702322" w:rsidRPr="003375A7" w:rsidRDefault="00702322" w:rsidP="00A94488">
      <w:pPr>
        <w:widowControl w:val="0"/>
        <w:autoSpaceDE w:val="0"/>
        <w:autoSpaceDN w:val="0"/>
        <w:adjustRightInd w:val="0"/>
        <w:spacing w:line="480" w:lineRule="auto"/>
        <w:jc w:val="center"/>
        <w:rPr>
          <w:b/>
          <w:lang w:val="en-GB"/>
        </w:rPr>
      </w:pPr>
    </w:p>
    <w:p w14:paraId="2A33C1D8" w14:textId="77777777" w:rsidR="00A94488" w:rsidRPr="003375A7" w:rsidRDefault="00A94488" w:rsidP="00A94488">
      <w:pPr>
        <w:widowControl w:val="0"/>
        <w:autoSpaceDE w:val="0"/>
        <w:autoSpaceDN w:val="0"/>
        <w:adjustRightInd w:val="0"/>
        <w:spacing w:line="480" w:lineRule="auto"/>
        <w:jc w:val="center"/>
        <w:rPr>
          <w:b/>
          <w:lang w:val="en-GB"/>
        </w:rPr>
      </w:pPr>
    </w:p>
    <w:p w14:paraId="1EA04906" w14:textId="77777777" w:rsidR="00A94488" w:rsidRPr="003375A7" w:rsidRDefault="00A94488" w:rsidP="00A94488">
      <w:pPr>
        <w:widowControl w:val="0"/>
        <w:autoSpaceDE w:val="0"/>
        <w:autoSpaceDN w:val="0"/>
        <w:adjustRightInd w:val="0"/>
        <w:spacing w:line="480" w:lineRule="auto"/>
        <w:jc w:val="center"/>
        <w:rPr>
          <w:rFonts w:eastAsia="Times New Roman"/>
          <w:color w:val="0000FF"/>
          <w:position w:val="-6"/>
          <w:u w:val="single"/>
          <w:lang w:val="en-GB"/>
        </w:rPr>
      </w:pPr>
    </w:p>
    <w:p w14:paraId="061E1E96" w14:textId="77777777" w:rsidR="00D474A0" w:rsidRPr="00E83937" w:rsidRDefault="00D474A0" w:rsidP="00A94488">
      <w:pPr>
        <w:spacing w:line="480" w:lineRule="auto"/>
        <w:rPr>
          <w:b/>
          <w:u w:val="single"/>
          <w:lang w:val="en-GB"/>
        </w:rPr>
      </w:pPr>
      <w:r w:rsidRPr="00E83937">
        <w:rPr>
          <w:b/>
          <w:u w:val="single"/>
          <w:lang w:val="en-GB"/>
        </w:rPr>
        <w:t>One sentence summary:</w:t>
      </w:r>
    </w:p>
    <w:p w14:paraId="4C8804D5" w14:textId="732093A8" w:rsidR="00D474A0" w:rsidRPr="00E83937" w:rsidRDefault="00D474A0" w:rsidP="00A94488">
      <w:pPr>
        <w:spacing w:line="480" w:lineRule="auto"/>
        <w:jc w:val="both"/>
        <w:rPr>
          <w:lang w:val="en-GB"/>
        </w:rPr>
      </w:pPr>
      <w:r w:rsidRPr="00E83937">
        <w:rPr>
          <w:lang w:val="en-GB"/>
        </w:rPr>
        <w:t xml:space="preserve">Digital technologies reshape the competitive landscape as firms develop new means of value creation, delivery and capture. </w:t>
      </w:r>
      <w:r w:rsidR="00CB6B3E">
        <w:rPr>
          <w:lang w:val="en-GB"/>
        </w:rPr>
        <w:t>F</w:t>
      </w:r>
      <w:r w:rsidRPr="00E83937">
        <w:rPr>
          <w:lang w:val="en-GB"/>
        </w:rPr>
        <w:t xml:space="preserve">urther research </w:t>
      </w:r>
      <w:r w:rsidR="00CB6B3E">
        <w:rPr>
          <w:lang w:val="en-GB"/>
        </w:rPr>
        <w:t>is required to</w:t>
      </w:r>
      <w:r w:rsidRPr="00E83937">
        <w:rPr>
          <w:lang w:val="en-GB"/>
        </w:rPr>
        <w:t xml:space="preserve"> disentangle the impacts of digital business models </w:t>
      </w:r>
      <w:r w:rsidR="003375A7">
        <w:rPr>
          <w:lang w:val="en-GB"/>
        </w:rPr>
        <w:t>on</w:t>
      </w:r>
      <w:r w:rsidR="003375A7" w:rsidRPr="00E83937">
        <w:rPr>
          <w:lang w:val="en-GB"/>
        </w:rPr>
        <w:t xml:space="preserve"> </w:t>
      </w:r>
      <w:r w:rsidRPr="00E83937">
        <w:rPr>
          <w:lang w:val="en-GB"/>
        </w:rPr>
        <w:t xml:space="preserve">incumbent </w:t>
      </w:r>
      <w:r w:rsidR="005C3D00" w:rsidRPr="00E83937">
        <w:rPr>
          <w:lang w:val="en-GB"/>
        </w:rPr>
        <w:t xml:space="preserve">firms </w:t>
      </w:r>
      <w:r w:rsidRPr="00E83937">
        <w:rPr>
          <w:lang w:val="en-GB"/>
        </w:rPr>
        <w:t xml:space="preserve">and new entrants. This article develops and uses </w:t>
      </w:r>
      <w:r w:rsidR="00DC3145" w:rsidRPr="00E83937">
        <w:rPr>
          <w:lang w:val="en-GB"/>
        </w:rPr>
        <w:t xml:space="preserve">a </w:t>
      </w:r>
      <w:r w:rsidRPr="00E83937">
        <w:rPr>
          <w:lang w:val="en-GB"/>
        </w:rPr>
        <w:t>taxonomy</w:t>
      </w:r>
      <w:r w:rsidR="00DC3145" w:rsidRPr="00E83937">
        <w:rPr>
          <w:lang w:val="en-GB"/>
        </w:rPr>
        <w:t xml:space="preserve"> framework</w:t>
      </w:r>
      <w:r w:rsidRPr="00E83937">
        <w:rPr>
          <w:lang w:val="en-GB"/>
        </w:rPr>
        <w:t xml:space="preserve"> to summarize the contributions published in this special issue on </w:t>
      </w:r>
      <w:r w:rsidR="00DC3145" w:rsidRPr="00E83937">
        <w:rPr>
          <w:lang w:val="en-GB"/>
        </w:rPr>
        <w:t>digital business models</w:t>
      </w:r>
      <w:r w:rsidRPr="00E83937">
        <w:rPr>
          <w:lang w:val="en-GB"/>
        </w:rPr>
        <w:t xml:space="preserve">. </w:t>
      </w:r>
    </w:p>
    <w:p w14:paraId="192E3CE4" w14:textId="77777777" w:rsidR="00A94488" w:rsidRPr="00E83937" w:rsidRDefault="00A94488" w:rsidP="00A94488">
      <w:pPr>
        <w:spacing w:line="480" w:lineRule="auto"/>
        <w:jc w:val="both"/>
        <w:rPr>
          <w:lang w:val="en-GB"/>
        </w:rPr>
      </w:pPr>
    </w:p>
    <w:p w14:paraId="1DE2C4AE" w14:textId="77777777" w:rsidR="00D474A0" w:rsidRPr="00E83937" w:rsidRDefault="00A94488" w:rsidP="00A94488">
      <w:pPr>
        <w:spacing w:line="480" w:lineRule="auto"/>
        <w:jc w:val="both"/>
        <w:rPr>
          <w:b/>
          <w:u w:val="single"/>
          <w:lang w:val="en-GB"/>
        </w:rPr>
      </w:pPr>
      <w:r w:rsidRPr="00E83937">
        <w:rPr>
          <w:b/>
          <w:u w:val="single"/>
          <w:lang w:val="en-GB"/>
        </w:rPr>
        <w:t>Summary</w:t>
      </w:r>
      <w:r w:rsidR="00D474A0" w:rsidRPr="00E83937">
        <w:rPr>
          <w:b/>
          <w:u w:val="single"/>
          <w:lang w:val="en-GB"/>
        </w:rPr>
        <w:t>:</w:t>
      </w:r>
    </w:p>
    <w:p w14:paraId="1FA0167D" w14:textId="07F25B96" w:rsidR="00D474A0" w:rsidRPr="00E83937" w:rsidRDefault="006B26B4" w:rsidP="00A94488">
      <w:pPr>
        <w:spacing w:line="480" w:lineRule="auto"/>
        <w:jc w:val="both"/>
        <w:rPr>
          <w:lang w:val="en-GB"/>
        </w:rPr>
      </w:pPr>
      <w:r>
        <w:rPr>
          <w:lang w:val="en-GB"/>
        </w:rPr>
        <w:t>The implementation and suitability of d</w:t>
      </w:r>
      <w:r w:rsidR="003A6DE0" w:rsidRPr="00E83937">
        <w:rPr>
          <w:lang w:val="en-GB"/>
        </w:rPr>
        <w:t>igital business models depend</w:t>
      </w:r>
      <w:r w:rsidR="00AD2B7B">
        <w:rPr>
          <w:lang w:val="en-GB"/>
        </w:rPr>
        <w:t xml:space="preserve"> largely </w:t>
      </w:r>
      <w:r w:rsidR="003A6DE0" w:rsidRPr="00E83937">
        <w:rPr>
          <w:lang w:val="en-GB"/>
        </w:rPr>
        <w:t xml:space="preserve">on the resources of incumbent firms and new entrants and on the firm positioning in the supply chain. </w:t>
      </w:r>
      <w:r w:rsidR="00D474A0" w:rsidRPr="00E83937">
        <w:rPr>
          <w:lang w:val="en-GB"/>
        </w:rPr>
        <w:t xml:space="preserve">The </w:t>
      </w:r>
      <w:r w:rsidR="003A6DE0" w:rsidRPr="00E83937">
        <w:rPr>
          <w:lang w:val="en-GB"/>
        </w:rPr>
        <w:t>taxonomy developed in this article considers</w:t>
      </w:r>
      <w:r w:rsidR="00D474A0" w:rsidRPr="00E83937">
        <w:rPr>
          <w:lang w:val="en-GB"/>
        </w:rPr>
        <w:t xml:space="preserve"> both levels of analysis.</w:t>
      </w:r>
    </w:p>
    <w:p w14:paraId="5B8B73A1" w14:textId="180DEE51" w:rsidR="00D474A0" w:rsidRPr="00E83937" w:rsidRDefault="00D474A0" w:rsidP="00A94488">
      <w:pPr>
        <w:spacing w:line="480" w:lineRule="auto"/>
        <w:jc w:val="both"/>
        <w:rPr>
          <w:lang w:val="en-GB"/>
        </w:rPr>
      </w:pPr>
      <w:r w:rsidRPr="00E83937">
        <w:rPr>
          <w:lang w:val="en-GB"/>
        </w:rPr>
        <w:t xml:space="preserve">The effect of </w:t>
      </w:r>
      <w:r w:rsidR="003A6DE0" w:rsidRPr="00E83937">
        <w:rPr>
          <w:lang w:val="en-GB"/>
        </w:rPr>
        <w:t>digital business model</w:t>
      </w:r>
      <w:r w:rsidRPr="00E83937">
        <w:rPr>
          <w:lang w:val="en-GB"/>
        </w:rPr>
        <w:t xml:space="preserve"> is </w:t>
      </w:r>
      <w:r w:rsidR="00A64E40">
        <w:rPr>
          <w:lang w:val="en-GB"/>
        </w:rPr>
        <w:t>context</w:t>
      </w:r>
      <w:r w:rsidR="00A64E40" w:rsidRPr="00E83937">
        <w:rPr>
          <w:lang w:val="en-GB"/>
        </w:rPr>
        <w:t xml:space="preserve"> </w:t>
      </w:r>
      <w:r w:rsidR="003A6DE0" w:rsidRPr="00E83937">
        <w:rPr>
          <w:lang w:val="en-GB"/>
        </w:rPr>
        <w:t>specific and hence</w:t>
      </w:r>
      <w:r w:rsidRPr="00E83937">
        <w:rPr>
          <w:lang w:val="en-GB"/>
        </w:rPr>
        <w:t xml:space="preserve"> insights from a wide range of industries are included here; among them </w:t>
      </w:r>
      <w:r w:rsidR="003A6DE0" w:rsidRPr="00E83937">
        <w:rPr>
          <w:lang w:val="en-GB"/>
        </w:rPr>
        <w:t>retailing</w:t>
      </w:r>
      <w:r w:rsidRPr="00E83937">
        <w:rPr>
          <w:lang w:val="en-GB"/>
        </w:rPr>
        <w:t xml:space="preserve">, </w:t>
      </w:r>
      <w:r w:rsidR="003A6DE0" w:rsidRPr="00E83937">
        <w:rPr>
          <w:lang w:val="en-GB"/>
        </w:rPr>
        <w:t>manufacturing</w:t>
      </w:r>
      <w:r w:rsidRPr="00E83937">
        <w:rPr>
          <w:lang w:val="en-GB"/>
        </w:rPr>
        <w:t xml:space="preserve">, </w:t>
      </w:r>
      <w:r w:rsidR="003A6DE0" w:rsidRPr="00E83937">
        <w:rPr>
          <w:lang w:val="en-GB"/>
        </w:rPr>
        <w:t>internet, health and television broadcasting.</w:t>
      </w:r>
    </w:p>
    <w:p w14:paraId="0FDFC680" w14:textId="79B1411E" w:rsidR="002F57E0" w:rsidRPr="00E83937" w:rsidRDefault="003A6DE0" w:rsidP="00A94488">
      <w:pPr>
        <w:spacing w:line="480" w:lineRule="auto"/>
        <w:jc w:val="both"/>
        <w:rPr>
          <w:lang w:val="en-GB"/>
        </w:rPr>
      </w:pPr>
      <w:r w:rsidRPr="00E83937">
        <w:rPr>
          <w:lang w:val="en-GB"/>
        </w:rPr>
        <w:t>T</w:t>
      </w:r>
      <w:r w:rsidR="00D474A0" w:rsidRPr="00E83937">
        <w:rPr>
          <w:lang w:val="en-GB"/>
        </w:rPr>
        <w:t>he maximization of revenues</w:t>
      </w:r>
      <w:r w:rsidRPr="00E83937">
        <w:rPr>
          <w:lang w:val="en-GB"/>
        </w:rPr>
        <w:t xml:space="preserve"> through customer engagement and the reduction of costs</w:t>
      </w:r>
      <w:r w:rsidR="00D474A0" w:rsidRPr="00E83937">
        <w:rPr>
          <w:lang w:val="en-GB"/>
        </w:rPr>
        <w:t xml:space="preserve"> are </w:t>
      </w:r>
      <w:r w:rsidR="00A64E40">
        <w:rPr>
          <w:lang w:val="en-GB"/>
        </w:rPr>
        <w:t xml:space="preserve">often </w:t>
      </w:r>
      <w:r w:rsidR="00D474A0" w:rsidRPr="00E83937">
        <w:rPr>
          <w:lang w:val="en-GB"/>
        </w:rPr>
        <w:t xml:space="preserve">the main drivers of </w:t>
      </w:r>
      <w:r w:rsidRPr="00E83937">
        <w:rPr>
          <w:lang w:val="en-GB"/>
        </w:rPr>
        <w:t>digital business models</w:t>
      </w:r>
      <w:r w:rsidR="00D474A0" w:rsidRPr="00E83937">
        <w:rPr>
          <w:lang w:val="en-GB"/>
        </w:rPr>
        <w:t xml:space="preserve">. Contributions provide useful methodological insights into implementation of </w:t>
      </w:r>
      <w:r w:rsidRPr="00E83937">
        <w:rPr>
          <w:lang w:val="en-GB"/>
        </w:rPr>
        <w:t>digital</w:t>
      </w:r>
      <w:r w:rsidR="00D474A0" w:rsidRPr="00E83937">
        <w:rPr>
          <w:lang w:val="en-GB"/>
        </w:rPr>
        <w:t xml:space="preserve"> business models.</w:t>
      </w:r>
    </w:p>
    <w:p w14:paraId="16CEDC44" w14:textId="7BD96FEE" w:rsidR="00AA5AAF" w:rsidRPr="00E83937" w:rsidRDefault="004F5AFA" w:rsidP="00A94488">
      <w:pPr>
        <w:spacing w:line="480" w:lineRule="auto"/>
        <w:jc w:val="both"/>
        <w:rPr>
          <w:lang w:val="en-GB"/>
        </w:rPr>
      </w:pPr>
      <w:r w:rsidRPr="00E83937">
        <w:rPr>
          <w:lang w:val="en-GB"/>
        </w:rPr>
        <w:t xml:space="preserve">The integrative taxonomy </w:t>
      </w:r>
      <w:r w:rsidR="00DC3145" w:rsidRPr="00E83937">
        <w:rPr>
          <w:lang w:val="en-GB"/>
        </w:rPr>
        <w:t xml:space="preserve">framework </w:t>
      </w:r>
      <w:r w:rsidRPr="00E83937">
        <w:rPr>
          <w:lang w:val="en-GB"/>
        </w:rPr>
        <w:t xml:space="preserve">developed in this article </w:t>
      </w:r>
      <w:r w:rsidR="00A64E40">
        <w:rPr>
          <w:lang w:val="en-GB"/>
        </w:rPr>
        <w:t>reveals</w:t>
      </w:r>
      <w:r w:rsidR="00A64E40" w:rsidRPr="00E83937">
        <w:rPr>
          <w:lang w:val="en-GB"/>
        </w:rPr>
        <w:t xml:space="preserve"> </w:t>
      </w:r>
      <w:r w:rsidRPr="00E83937">
        <w:rPr>
          <w:lang w:val="en-GB"/>
        </w:rPr>
        <w:t xml:space="preserve">important unresolved </w:t>
      </w:r>
      <w:r w:rsidR="00A64E40">
        <w:rPr>
          <w:lang w:val="en-GB"/>
        </w:rPr>
        <w:t>questions</w:t>
      </w:r>
      <w:r w:rsidR="00A64E40" w:rsidRPr="00E83937">
        <w:rPr>
          <w:lang w:val="en-GB"/>
        </w:rPr>
        <w:t xml:space="preserve"> </w:t>
      </w:r>
      <w:r w:rsidRPr="00E83937">
        <w:rPr>
          <w:lang w:val="en-GB"/>
        </w:rPr>
        <w:t xml:space="preserve">that </w:t>
      </w:r>
      <w:r w:rsidR="00A64E40">
        <w:rPr>
          <w:lang w:val="en-GB"/>
        </w:rPr>
        <w:t>represent potential</w:t>
      </w:r>
      <w:r w:rsidR="00A64E40" w:rsidRPr="00E83937">
        <w:rPr>
          <w:lang w:val="en-GB"/>
        </w:rPr>
        <w:t xml:space="preserve"> </w:t>
      </w:r>
      <w:r w:rsidRPr="00E83937">
        <w:rPr>
          <w:lang w:val="en-GB"/>
        </w:rPr>
        <w:t xml:space="preserve">new avenues for </w:t>
      </w:r>
      <w:r w:rsidR="00DC3145" w:rsidRPr="00E83937">
        <w:rPr>
          <w:lang w:val="en-GB"/>
        </w:rPr>
        <w:t>future</w:t>
      </w:r>
      <w:r w:rsidRPr="00E83937">
        <w:rPr>
          <w:lang w:val="en-GB"/>
        </w:rPr>
        <w:t xml:space="preserve"> research.</w:t>
      </w:r>
    </w:p>
    <w:p w14:paraId="18E4E649" w14:textId="77777777" w:rsidR="00A94488" w:rsidRPr="00E83937" w:rsidRDefault="00A94488" w:rsidP="00A94488">
      <w:pPr>
        <w:spacing w:line="480" w:lineRule="auto"/>
        <w:jc w:val="both"/>
        <w:rPr>
          <w:lang w:val="en-GB"/>
        </w:rPr>
      </w:pPr>
      <w:r w:rsidRPr="00E83937">
        <w:rPr>
          <w:rStyle w:val="CharAttribute10"/>
          <w:rFonts w:eastAsia="Batang"/>
          <w:b/>
          <w:i w:val="0"/>
          <w:lang w:val="en-GB"/>
        </w:rPr>
        <w:t>Keywords</w:t>
      </w:r>
      <w:r w:rsidRPr="00E83937">
        <w:rPr>
          <w:rStyle w:val="CharAttribute10"/>
          <w:rFonts w:eastAsia="Batang"/>
          <w:i w:val="0"/>
          <w:lang w:val="en-GB"/>
        </w:rPr>
        <w:t>:</w:t>
      </w:r>
      <w:r w:rsidRPr="00E83937">
        <w:rPr>
          <w:rStyle w:val="CharAttribute8"/>
          <w:rFonts w:eastAsia="Batang"/>
          <w:lang w:val="en-GB"/>
        </w:rPr>
        <w:t xml:space="preserve"> </w:t>
      </w:r>
      <w:r w:rsidR="00702322" w:rsidRPr="00E83937">
        <w:rPr>
          <w:rStyle w:val="CharAttribute8"/>
          <w:rFonts w:eastAsia="Batang"/>
          <w:b w:val="0"/>
          <w:lang w:val="en-GB"/>
        </w:rPr>
        <w:t>Digital business models</w:t>
      </w:r>
      <w:r w:rsidRPr="00E83937">
        <w:rPr>
          <w:rStyle w:val="CharAttribute8"/>
          <w:rFonts w:eastAsia="Batang"/>
          <w:b w:val="0"/>
          <w:lang w:val="en-GB"/>
        </w:rPr>
        <w:t>,</w:t>
      </w:r>
      <w:r w:rsidRPr="00E83937">
        <w:rPr>
          <w:rStyle w:val="CharAttribute8"/>
          <w:rFonts w:eastAsia="Batang"/>
          <w:lang w:val="en-GB"/>
        </w:rPr>
        <w:t xml:space="preserve"> </w:t>
      </w:r>
      <w:r w:rsidRPr="00E83937">
        <w:rPr>
          <w:kern w:val="2"/>
          <w:lang w:val="en-GB"/>
        </w:rPr>
        <w:t>digitalization, servitizat</w:t>
      </w:r>
      <w:r w:rsidR="00702322" w:rsidRPr="00E83937">
        <w:rPr>
          <w:kern w:val="2"/>
          <w:lang w:val="en-GB"/>
        </w:rPr>
        <w:t>ion, business models taxonomy</w:t>
      </w:r>
      <w:r w:rsidRPr="00E83937">
        <w:rPr>
          <w:kern w:val="2"/>
          <w:lang w:val="en-GB"/>
        </w:rPr>
        <w:t>.</w:t>
      </w:r>
    </w:p>
    <w:p w14:paraId="2063403C" w14:textId="77777777" w:rsidR="00A94488" w:rsidRPr="00E83937" w:rsidRDefault="00A94488" w:rsidP="00A94488">
      <w:pPr>
        <w:spacing w:line="480" w:lineRule="auto"/>
        <w:jc w:val="both"/>
        <w:rPr>
          <w:lang w:val="en-GB"/>
        </w:rPr>
      </w:pPr>
      <w:r w:rsidRPr="00E83937">
        <w:rPr>
          <w:b/>
          <w:lang w:val="en-GB"/>
        </w:rPr>
        <w:t>J.E.L. classification codes:</w:t>
      </w:r>
      <w:r w:rsidRPr="00E83937">
        <w:rPr>
          <w:lang w:val="en-GB"/>
        </w:rPr>
        <w:t xml:space="preserve"> </w:t>
      </w:r>
      <w:r w:rsidR="00702322" w:rsidRPr="00E83937">
        <w:rPr>
          <w:lang w:val="en-GB"/>
        </w:rPr>
        <w:t>D21</w:t>
      </w:r>
      <w:r w:rsidRPr="00E83937">
        <w:rPr>
          <w:lang w:val="en-GB"/>
        </w:rPr>
        <w:t xml:space="preserve">, </w:t>
      </w:r>
      <w:r w:rsidR="00702322" w:rsidRPr="00E83937">
        <w:rPr>
          <w:lang w:val="en-GB"/>
        </w:rPr>
        <w:t>M21</w:t>
      </w:r>
      <w:r w:rsidRPr="00E83937">
        <w:rPr>
          <w:lang w:val="en-GB"/>
        </w:rPr>
        <w:t>.</w:t>
      </w:r>
    </w:p>
    <w:p w14:paraId="1AA3FCBD" w14:textId="77777777" w:rsidR="00A94488" w:rsidRPr="00E83937" w:rsidRDefault="00A94488" w:rsidP="00A94488">
      <w:pPr>
        <w:spacing w:line="480" w:lineRule="auto"/>
        <w:jc w:val="both"/>
        <w:rPr>
          <w:lang w:val="en-GB"/>
        </w:rPr>
      </w:pPr>
    </w:p>
    <w:p w14:paraId="2023A851" w14:textId="77777777" w:rsidR="00702322" w:rsidRPr="00E83937" w:rsidRDefault="00702322" w:rsidP="00A94488">
      <w:pPr>
        <w:spacing w:line="480" w:lineRule="auto"/>
        <w:jc w:val="both"/>
        <w:rPr>
          <w:lang w:val="en-GB"/>
        </w:rPr>
      </w:pPr>
    </w:p>
    <w:p w14:paraId="12FCF41C" w14:textId="77777777" w:rsidR="00702322" w:rsidRPr="00E83937" w:rsidRDefault="00702322" w:rsidP="00A94488">
      <w:pPr>
        <w:spacing w:line="480" w:lineRule="auto"/>
        <w:jc w:val="both"/>
        <w:rPr>
          <w:lang w:val="en-GB"/>
        </w:rPr>
      </w:pPr>
    </w:p>
    <w:p w14:paraId="0D2D90FE" w14:textId="77777777" w:rsidR="00702322" w:rsidRPr="00E83937" w:rsidRDefault="00702322" w:rsidP="00A94488">
      <w:pPr>
        <w:spacing w:line="480" w:lineRule="auto"/>
        <w:jc w:val="both"/>
        <w:rPr>
          <w:lang w:val="en-GB"/>
        </w:rPr>
      </w:pPr>
    </w:p>
    <w:p w14:paraId="28202A4E" w14:textId="77777777" w:rsidR="00AA5AAF" w:rsidRPr="00E83937" w:rsidRDefault="00AA5AAF" w:rsidP="00A94488">
      <w:pPr>
        <w:spacing w:line="480" w:lineRule="auto"/>
        <w:rPr>
          <w:b/>
          <w:lang w:val="en-GB"/>
        </w:rPr>
      </w:pPr>
      <w:r w:rsidRPr="00E83937">
        <w:rPr>
          <w:b/>
          <w:lang w:val="en-GB"/>
        </w:rPr>
        <w:t>Introduction</w:t>
      </w:r>
    </w:p>
    <w:p w14:paraId="7503B77E" w14:textId="4C2B459D" w:rsidR="00AA5AAF" w:rsidRPr="00E83937" w:rsidRDefault="002F57E0" w:rsidP="00702322">
      <w:pPr>
        <w:spacing w:line="480" w:lineRule="auto"/>
        <w:jc w:val="both"/>
        <w:rPr>
          <w:lang w:val="en-GB"/>
        </w:rPr>
      </w:pPr>
      <w:r w:rsidRPr="00E83937">
        <w:rPr>
          <w:lang w:val="en-GB"/>
        </w:rPr>
        <w:t>Busin</w:t>
      </w:r>
      <w:r w:rsidR="003C7171" w:rsidRPr="00E83937">
        <w:rPr>
          <w:lang w:val="en-GB"/>
        </w:rPr>
        <w:t>ess models provide the rationale for how an organisation creates, delivers, and captures value, and as such</w:t>
      </w:r>
      <w:r w:rsidR="00D04CB7" w:rsidRPr="00E83937">
        <w:rPr>
          <w:lang w:val="en-GB"/>
        </w:rPr>
        <w:t>,</w:t>
      </w:r>
      <w:r w:rsidR="003C7171" w:rsidRPr="00E83937">
        <w:rPr>
          <w:lang w:val="en-GB"/>
        </w:rPr>
        <w:t xml:space="preserve"> are seen as the route to competitiveness, growth and profitability</w:t>
      </w:r>
      <w:r w:rsidR="00DC3145" w:rsidRPr="00E83937">
        <w:rPr>
          <w:lang w:val="en-GB"/>
        </w:rPr>
        <w:t xml:space="preserve"> (</w:t>
      </w:r>
      <w:proofErr w:type="spellStart"/>
      <w:r w:rsidR="00DC3145" w:rsidRPr="00E83937">
        <w:rPr>
          <w:lang w:val="en-GB"/>
        </w:rPr>
        <w:t>Teece</w:t>
      </w:r>
      <w:proofErr w:type="spellEnd"/>
      <w:r w:rsidR="00DC3145" w:rsidRPr="00E83937">
        <w:rPr>
          <w:lang w:val="en-GB"/>
        </w:rPr>
        <w:t>, 2010)</w:t>
      </w:r>
      <w:r w:rsidR="003C7171" w:rsidRPr="00E83937">
        <w:rPr>
          <w:lang w:val="en-GB"/>
        </w:rPr>
        <w:t xml:space="preserve">. </w:t>
      </w:r>
      <w:r w:rsidR="00A64E40">
        <w:rPr>
          <w:lang w:val="en-GB"/>
        </w:rPr>
        <w:t xml:space="preserve">Firms </w:t>
      </w:r>
      <w:r w:rsidR="00A64E40" w:rsidRPr="00E83937">
        <w:rPr>
          <w:lang w:val="en-GB"/>
        </w:rPr>
        <w:t>bundl</w:t>
      </w:r>
      <w:r w:rsidR="00A64E40">
        <w:rPr>
          <w:lang w:val="en-GB"/>
        </w:rPr>
        <w:t>e</w:t>
      </w:r>
      <w:r w:rsidR="00A64E40" w:rsidRPr="00E83937">
        <w:rPr>
          <w:lang w:val="en-GB"/>
        </w:rPr>
        <w:t xml:space="preserve"> </w:t>
      </w:r>
      <w:r w:rsidR="003C7171" w:rsidRPr="00E83937">
        <w:rPr>
          <w:lang w:val="en-GB"/>
        </w:rPr>
        <w:t xml:space="preserve">resources </w:t>
      </w:r>
      <w:r w:rsidR="00A64E40">
        <w:rPr>
          <w:lang w:val="en-GB"/>
        </w:rPr>
        <w:t>together to create</w:t>
      </w:r>
      <w:r w:rsidR="00A64E40" w:rsidRPr="00E83937">
        <w:rPr>
          <w:lang w:val="en-GB"/>
        </w:rPr>
        <w:t xml:space="preserve"> </w:t>
      </w:r>
      <w:r w:rsidR="003C7171" w:rsidRPr="00E83937">
        <w:rPr>
          <w:lang w:val="en-GB"/>
        </w:rPr>
        <w:t xml:space="preserve">capabilities </w:t>
      </w:r>
      <w:r w:rsidR="00A64E40">
        <w:rPr>
          <w:lang w:val="en-GB"/>
        </w:rPr>
        <w:t xml:space="preserve">that allow them to develop different </w:t>
      </w:r>
      <w:r w:rsidR="003C7171" w:rsidRPr="00E83937">
        <w:rPr>
          <w:lang w:val="en-GB"/>
        </w:rPr>
        <w:t>business models</w:t>
      </w:r>
      <w:r w:rsidR="00A64E40">
        <w:rPr>
          <w:lang w:val="en-GB"/>
        </w:rPr>
        <w:t xml:space="preserve">, a process that has </w:t>
      </w:r>
      <w:r w:rsidR="003C7171" w:rsidRPr="00E83937">
        <w:rPr>
          <w:lang w:val="en-GB"/>
        </w:rPr>
        <w:t xml:space="preserve">been </w:t>
      </w:r>
      <w:r w:rsidR="00A64E40">
        <w:rPr>
          <w:lang w:val="en-GB"/>
        </w:rPr>
        <w:t>enhanced</w:t>
      </w:r>
      <w:r w:rsidR="00A64E40" w:rsidRPr="00E83937">
        <w:rPr>
          <w:lang w:val="en-GB"/>
        </w:rPr>
        <w:t xml:space="preserve"> </w:t>
      </w:r>
      <w:r w:rsidR="00A64E40">
        <w:rPr>
          <w:lang w:val="en-GB"/>
        </w:rPr>
        <w:t xml:space="preserve">by </w:t>
      </w:r>
      <w:r w:rsidR="003C7171" w:rsidRPr="00E83937">
        <w:rPr>
          <w:lang w:val="en-GB"/>
        </w:rPr>
        <w:t xml:space="preserve">the </w:t>
      </w:r>
      <w:r w:rsidR="00A64E40">
        <w:rPr>
          <w:lang w:val="en-GB"/>
        </w:rPr>
        <w:t xml:space="preserve">developing </w:t>
      </w:r>
      <w:r w:rsidR="003C7171" w:rsidRPr="00E83937">
        <w:rPr>
          <w:lang w:val="en-GB"/>
        </w:rPr>
        <w:t xml:space="preserve">digital technology led economy (Amit and </w:t>
      </w:r>
      <w:proofErr w:type="spellStart"/>
      <w:r w:rsidR="003C7171" w:rsidRPr="00E83937">
        <w:rPr>
          <w:lang w:val="en-GB"/>
        </w:rPr>
        <w:t>Zott</w:t>
      </w:r>
      <w:proofErr w:type="spellEnd"/>
      <w:r w:rsidR="003C7171" w:rsidRPr="00E83937">
        <w:rPr>
          <w:lang w:val="en-GB"/>
        </w:rPr>
        <w:t xml:space="preserve">, 2001). The nature of </w:t>
      </w:r>
      <w:r w:rsidR="00A64E40">
        <w:rPr>
          <w:lang w:val="en-GB"/>
        </w:rPr>
        <w:t xml:space="preserve">digital </w:t>
      </w:r>
      <w:r w:rsidR="003C7171" w:rsidRPr="00E83937">
        <w:rPr>
          <w:lang w:val="en-GB"/>
        </w:rPr>
        <w:t>technolog</w:t>
      </w:r>
      <w:r w:rsidR="00A64E40">
        <w:rPr>
          <w:lang w:val="en-GB"/>
        </w:rPr>
        <w:t>y</w:t>
      </w:r>
      <w:r w:rsidR="003C7171" w:rsidRPr="00E83937">
        <w:rPr>
          <w:lang w:val="en-GB"/>
        </w:rPr>
        <w:t xml:space="preserve"> has changed the way economic agents produce, interact and commercialize their offerings (</w:t>
      </w:r>
      <w:r w:rsidR="00DC3145" w:rsidRPr="00E83937">
        <w:rPr>
          <w:lang w:val="en-GB"/>
        </w:rPr>
        <w:t xml:space="preserve">Porter and </w:t>
      </w:r>
      <w:proofErr w:type="spellStart"/>
      <w:r w:rsidR="00DC3145" w:rsidRPr="00E83937">
        <w:rPr>
          <w:lang w:val="en-GB"/>
        </w:rPr>
        <w:t>Heppelman</w:t>
      </w:r>
      <w:proofErr w:type="spellEnd"/>
      <w:r w:rsidR="00DC3145" w:rsidRPr="00E83937">
        <w:rPr>
          <w:lang w:val="en-GB"/>
        </w:rPr>
        <w:t>, 2014</w:t>
      </w:r>
      <w:r w:rsidR="003C7171" w:rsidRPr="00E83937">
        <w:rPr>
          <w:lang w:val="en-GB"/>
        </w:rPr>
        <w:t>)</w:t>
      </w:r>
      <w:proofErr w:type="gramStart"/>
      <w:r w:rsidR="003C7171" w:rsidRPr="00E83937">
        <w:rPr>
          <w:lang w:val="en-GB"/>
        </w:rPr>
        <w:t>,</w:t>
      </w:r>
      <w:proofErr w:type="gramEnd"/>
      <w:r w:rsidR="003C7171" w:rsidRPr="00E83937">
        <w:rPr>
          <w:lang w:val="en-GB"/>
        </w:rPr>
        <w:t xml:space="preserve"> leading to novel digitalized product-services business models </w:t>
      </w:r>
      <w:r w:rsidR="00DC3145" w:rsidRPr="00E83937">
        <w:rPr>
          <w:lang w:val="en-GB"/>
        </w:rPr>
        <w:t>(</w:t>
      </w:r>
      <w:proofErr w:type="spellStart"/>
      <w:r w:rsidR="00702322" w:rsidRPr="00E83937">
        <w:rPr>
          <w:lang w:val="en-GB"/>
        </w:rPr>
        <w:t>Visnijic</w:t>
      </w:r>
      <w:proofErr w:type="spellEnd"/>
      <w:r w:rsidR="00702322" w:rsidRPr="00E83937">
        <w:rPr>
          <w:lang w:val="en-GB"/>
        </w:rPr>
        <w:t xml:space="preserve"> </w:t>
      </w:r>
      <w:r w:rsidR="00702322" w:rsidRPr="00E83937">
        <w:rPr>
          <w:i/>
          <w:lang w:val="en-GB"/>
        </w:rPr>
        <w:t>et al.</w:t>
      </w:r>
      <w:r w:rsidR="00702322" w:rsidRPr="00E83937">
        <w:rPr>
          <w:lang w:val="en-GB"/>
        </w:rPr>
        <w:t>, 2016</w:t>
      </w:r>
      <w:r w:rsidR="00DC3145" w:rsidRPr="00E83937">
        <w:rPr>
          <w:lang w:val="en-GB"/>
        </w:rPr>
        <w:t>)</w:t>
      </w:r>
      <w:r w:rsidR="003C7171" w:rsidRPr="00E83937">
        <w:rPr>
          <w:lang w:val="en-GB"/>
        </w:rPr>
        <w:t xml:space="preserve">. The impact of digitization on businesses and society is broad, but </w:t>
      </w:r>
      <w:r w:rsidR="003375A7">
        <w:rPr>
          <w:lang w:val="en-GB"/>
        </w:rPr>
        <w:t xml:space="preserve">its empirical assessment is complex and </w:t>
      </w:r>
      <w:r w:rsidR="003C7171" w:rsidRPr="00E83937">
        <w:rPr>
          <w:lang w:val="en-GB"/>
        </w:rPr>
        <w:t xml:space="preserve">challenging </w:t>
      </w:r>
      <w:r w:rsidR="00DC3145" w:rsidRPr="00E83937">
        <w:rPr>
          <w:lang w:val="en-GB"/>
        </w:rPr>
        <w:t xml:space="preserve"> (Vendrell-Herrero </w:t>
      </w:r>
      <w:r w:rsidR="00DC3145" w:rsidRPr="00E83937">
        <w:rPr>
          <w:i/>
          <w:lang w:val="en-GB"/>
        </w:rPr>
        <w:t>et al.</w:t>
      </w:r>
      <w:r w:rsidR="00DC3145" w:rsidRPr="00E83937">
        <w:rPr>
          <w:lang w:val="en-GB"/>
        </w:rPr>
        <w:t>, 2017a)</w:t>
      </w:r>
      <w:r w:rsidR="003C7171" w:rsidRPr="00E83937">
        <w:rPr>
          <w:lang w:val="en-GB"/>
        </w:rPr>
        <w:t>.</w:t>
      </w:r>
    </w:p>
    <w:p w14:paraId="2AA34FB7" w14:textId="4E4385F0" w:rsidR="00AA5AAF" w:rsidRPr="00E83937" w:rsidRDefault="003C7171" w:rsidP="00736594">
      <w:pPr>
        <w:spacing w:line="480" w:lineRule="auto"/>
        <w:ind w:firstLine="425"/>
        <w:jc w:val="both"/>
        <w:rPr>
          <w:lang w:val="en-GB"/>
        </w:rPr>
      </w:pPr>
      <w:r w:rsidRPr="00E83937">
        <w:rPr>
          <w:lang w:val="en-GB"/>
        </w:rPr>
        <w:t>Digital business models have been implemented in a wide variety of industries including</w:t>
      </w:r>
      <w:r w:rsidR="00A64E40">
        <w:rPr>
          <w:lang w:val="en-GB"/>
        </w:rPr>
        <w:t>, but not limited to</w:t>
      </w:r>
      <w:r w:rsidRPr="00E83937">
        <w:rPr>
          <w:lang w:val="en-GB"/>
        </w:rPr>
        <w:t xml:space="preserve"> manufacturing, hardware, retailing, publishing </w:t>
      </w:r>
      <w:r w:rsidR="00A64E40">
        <w:rPr>
          <w:lang w:val="en-GB"/>
        </w:rPr>
        <w:t>and</w:t>
      </w:r>
      <w:r w:rsidR="00A64E40" w:rsidRPr="00E83937">
        <w:rPr>
          <w:lang w:val="en-GB"/>
        </w:rPr>
        <w:t xml:space="preserve"> </w:t>
      </w:r>
      <w:r w:rsidR="005C3D00" w:rsidRPr="00E83937">
        <w:rPr>
          <w:lang w:val="en-GB"/>
        </w:rPr>
        <w:t>television</w:t>
      </w:r>
      <w:r w:rsidRPr="00E83937">
        <w:rPr>
          <w:lang w:val="en-GB"/>
        </w:rPr>
        <w:t xml:space="preserve"> broadcasting. Some companies have achieved tremendous success developing</w:t>
      </w:r>
      <w:r w:rsidR="00A64E40">
        <w:rPr>
          <w:lang w:val="en-GB"/>
        </w:rPr>
        <w:t xml:space="preserve"> </w:t>
      </w:r>
      <w:r w:rsidRPr="00E83937">
        <w:rPr>
          <w:lang w:val="en-GB"/>
        </w:rPr>
        <w:t xml:space="preserve">and internationalizing technology-enabled business models </w:t>
      </w:r>
      <w:r w:rsidR="00A64E40">
        <w:rPr>
          <w:lang w:val="en-GB"/>
        </w:rPr>
        <w:t xml:space="preserve">that </w:t>
      </w:r>
      <w:r w:rsidR="007B433F" w:rsidRPr="00E83937">
        <w:rPr>
          <w:lang w:val="en-GB"/>
        </w:rPr>
        <w:t xml:space="preserve">affect local and global value chains </w:t>
      </w:r>
      <w:r w:rsidRPr="00E83937">
        <w:rPr>
          <w:lang w:val="en-GB"/>
        </w:rPr>
        <w:t>(</w:t>
      </w:r>
      <w:proofErr w:type="spellStart"/>
      <w:r w:rsidR="0060489C" w:rsidRPr="00E83937">
        <w:rPr>
          <w:lang w:val="en-GB"/>
        </w:rPr>
        <w:t>Alcácer</w:t>
      </w:r>
      <w:proofErr w:type="spellEnd"/>
      <w:r w:rsidR="0060489C" w:rsidRPr="00E83937">
        <w:rPr>
          <w:lang w:val="en-GB"/>
        </w:rPr>
        <w:t xml:space="preserve"> </w:t>
      </w:r>
      <w:r w:rsidR="0060489C" w:rsidRPr="00E508AF">
        <w:rPr>
          <w:i/>
          <w:lang w:val="en-GB"/>
        </w:rPr>
        <w:t>et al.</w:t>
      </w:r>
      <w:r w:rsidR="0060489C" w:rsidRPr="00E83937">
        <w:rPr>
          <w:lang w:val="en-GB"/>
        </w:rPr>
        <w:t>, 2016</w:t>
      </w:r>
      <w:r w:rsidRPr="00E83937">
        <w:rPr>
          <w:lang w:val="en-GB" w:eastAsia="es-ES"/>
        </w:rPr>
        <w:t>)</w:t>
      </w:r>
      <w:r w:rsidRPr="00E83937">
        <w:rPr>
          <w:lang w:val="en-GB"/>
        </w:rPr>
        <w:t xml:space="preserve">. </w:t>
      </w:r>
      <w:r w:rsidR="009B4D46" w:rsidRPr="00E83937">
        <w:rPr>
          <w:lang w:val="en-GB"/>
        </w:rPr>
        <w:t>An example of this transformation is the case of U</w:t>
      </w:r>
      <w:r w:rsidR="00C40234" w:rsidRPr="00E83937">
        <w:rPr>
          <w:lang w:val="en-GB"/>
        </w:rPr>
        <w:t xml:space="preserve">ber who developed </w:t>
      </w:r>
      <w:r w:rsidR="00A64E40">
        <w:rPr>
          <w:lang w:val="en-GB"/>
        </w:rPr>
        <w:t xml:space="preserve">and commercialised </w:t>
      </w:r>
      <w:r w:rsidR="00C40234" w:rsidRPr="00E83937">
        <w:rPr>
          <w:lang w:val="en-GB"/>
        </w:rPr>
        <w:t xml:space="preserve">a </w:t>
      </w:r>
      <w:r w:rsidR="00A64E40">
        <w:rPr>
          <w:lang w:val="en-GB"/>
        </w:rPr>
        <w:t xml:space="preserve">digital </w:t>
      </w:r>
      <w:r w:rsidR="00C40234" w:rsidRPr="00E83937">
        <w:rPr>
          <w:lang w:val="en-GB"/>
        </w:rPr>
        <w:t>taxi booking system</w:t>
      </w:r>
      <w:r w:rsidR="009B4D46" w:rsidRPr="00E83937">
        <w:rPr>
          <w:lang w:val="en-GB"/>
        </w:rPr>
        <w:t>. Th</w:t>
      </w:r>
      <w:r w:rsidR="00C40234" w:rsidRPr="00E83937">
        <w:rPr>
          <w:lang w:val="en-GB"/>
        </w:rPr>
        <w:t>e Uber</w:t>
      </w:r>
      <w:r w:rsidR="009B4D46" w:rsidRPr="00E83937">
        <w:rPr>
          <w:lang w:val="en-GB"/>
        </w:rPr>
        <w:t xml:space="preserve"> application can be used by both licensed and unlicensed </w:t>
      </w:r>
      <w:r w:rsidR="00A64E40">
        <w:rPr>
          <w:lang w:val="en-GB"/>
        </w:rPr>
        <w:t>taxi/minicabs across the world</w:t>
      </w:r>
      <w:r w:rsidR="009B4D46" w:rsidRPr="00E83937">
        <w:rPr>
          <w:lang w:val="en-GB"/>
        </w:rPr>
        <w:t xml:space="preserve"> </w:t>
      </w:r>
      <w:r w:rsidR="00A64E40">
        <w:rPr>
          <w:lang w:val="en-GB"/>
        </w:rPr>
        <w:t xml:space="preserve">and has </w:t>
      </w:r>
      <w:r w:rsidR="009B4D46" w:rsidRPr="00E83937">
        <w:rPr>
          <w:lang w:val="en-GB"/>
        </w:rPr>
        <w:t xml:space="preserve">dramatically </w:t>
      </w:r>
      <w:r w:rsidR="00A64E40" w:rsidRPr="00E83937">
        <w:rPr>
          <w:lang w:val="en-GB"/>
        </w:rPr>
        <w:t>increas</w:t>
      </w:r>
      <w:r w:rsidR="00A64E40">
        <w:rPr>
          <w:lang w:val="en-GB"/>
        </w:rPr>
        <w:t>ed</w:t>
      </w:r>
      <w:r w:rsidR="00A64E40" w:rsidRPr="00E83937">
        <w:rPr>
          <w:lang w:val="en-GB"/>
        </w:rPr>
        <w:t xml:space="preserve"> </w:t>
      </w:r>
      <w:r w:rsidR="009B4D46" w:rsidRPr="00E83937">
        <w:rPr>
          <w:lang w:val="en-GB"/>
        </w:rPr>
        <w:t>competition in the industry</w:t>
      </w:r>
      <w:r w:rsidR="00A64E40">
        <w:rPr>
          <w:lang w:val="en-GB"/>
        </w:rPr>
        <w:t>,</w:t>
      </w:r>
      <w:r w:rsidR="009B4D46" w:rsidRPr="00E83937">
        <w:rPr>
          <w:lang w:val="en-GB"/>
        </w:rPr>
        <w:t xml:space="preserve"> considerably </w:t>
      </w:r>
      <w:r w:rsidR="00C40234" w:rsidRPr="00E83937">
        <w:rPr>
          <w:lang w:val="en-GB"/>
        </w:rPr>
        <w:t xml:space="preserve">affecting </w:t>
      </w:r>
      <w:r w:rsidR="009B4D46" w:rsidRPr="00E83937">
        <w:rPr>
          <w:lang w:val="en-GB"/>
        </w:rPr>
        <w:t xml:space="preserve">the </w:t>
      </w:r>
      <w:r w:rsidR="00C40234" w:rsidRPr="00E83937">
        <w:rPr>
          <w:lang w:val="en-GB"/>
        </w:rPr>
        <w:t>ability of incumbents to</w:t>
      </w:r>
      <w:r w:rsidR="009B4D46" w:rsidRPr="00E83937">
        <w:rPr>
          <w:lang w:val="en-GB"/>
        </w:rPr>
        <w:t xml:space="preserve"> appropriate value (Sharman, 2015). Another </w:t>
      </w:r>
      <w:r w:rsidR="00C40234" w:rsidRPr="00E83937">
        <w:rPr>
          <w:lang w:val="en-GB"/>
        </w:rPr>
        <w:t xml:space="preserve">example is the </w:t>
      </w:r>
      <w:r w:rsidR="00A64E40">
        <w:rPr>
          <w:lang w:val="en-GB"/>
        </w:rPr>
        <w:t>use of</w:t>
      </w:r>
      <w:r w:rsidR="009B4D46" w:rsidRPr="00E83937">
        <w:rPr>
          <w:lang w:val="en-GB"/>
        </w:rPr>
        <w:t xml:space="preserve"> </w:t>
      </w:r>
      <w:r w:rsidR="00A64E40">
        <w:rPr>
          <w:lang w:val="en-GB"/>
        </w:rPr>
        <w:t>‘</w:t>
      </w:r>
      <w:r w:rsidR="009B4D46" w:rsidRPr="00E83937">
        <w:rPr>
          <w:lang w:val="en-GB"/>
        </w:rPr>
        <w:t>big data</w:t>
      </w:r>
      <w:r w:rsidR="00A64E40">
        <w:rPr>
          <w:lang w:val="en-GB"/>
        </w:rPr>
        <w:t>’ analytics</w:t>
      </w:r>
      <w:r w:rsidR="00736594">
        <w:rPr>
          <w:lang w:val="en-GB"/>
        </w:rPr>
        <w:t>,</w:t>
      </w:r>
      <w:r w:rsidR="009B4D46" w:rsidRPr="00E83937">
        <w:rPr>
          <w:lang w:val="en-GB"/>
        </w:rPr>
        <w:t xml:space="preserve"> </w:t>
      </w:r>
      <w:r w:rsidR="00736594">
        <w:rPr>
          <w:lang w:val="en-GB"/>
        </w:rPr>
        <w:t xml:space="preserve">where firms who are able to develop </w:t>
      </w:r>
      <w:r w:rsidR="00736594" w:rsidRPr="00736594">
        <w:rPr>
          <w:lang w:val="en-GB"/>
        </w:rPr>
        <w:t>processes for</w:t>
      </w:r>
      <w:r w:rsidR="00736594">
        <w:rPr>
          <w:lang w:val="en-GB"/>
        </w:rPr>
        <w:t xml:space="preserve"> </w:t>
      </w:r>
      <w:r w:rsidR="00736594" w:rsidRPr="00736594">
        <w:rPr>
          <w:lang w:val="en-GB"/>
        </w:rPr>
        <w:t xml:space="preserve">gathering, analysing and interpreting data </w:t>
      </w:r>
      <w:r w:rsidR="00736594">
        <w:rPr>
          <w:lang w:val="en-GB"/>
        </w:rPr>
        <w:t>from their offerings will gain significant insight and thus advantage over competitors. Big data</w:t>
      </w:r>
      <w:r w:rsidR="00736594" w:rsidRPr="00E83937">
        <w:rPr>
          <w:lang w:val="en-GB"/>
        </w:rPr>
        <w:t xml:space="preserve"> </w:t>
      </w:r>
      <w:r w:rsidR="009B4D46" w:rsidRPr="00E83937">
        <w:rPr>
          <w:lang w:val="en-GB"/>
        </w:rPr>
        <w:t xml:space="preserve">is </w:t>
      </w:r>
      <w:r w:rsidR="00736594">
        <w:rPr>
          <w:lang w:val="en-GB"/>
        </w:rPr>
        <w:t xml:space="preserve">already </w:t>
      </w:r>
      <w:r w:rsidR="009B4D46" w:rsidRPr="00E83937">
        <w:rPr>
          <w:lang w:val="en-GB"/>
        </w:rPr>
        <w:t>impacting</w:t>
      </w:r>
      <w:r w:rsidRPr="00E83937">
        <w:rPr>
          <w:lang w:val="en-GB"/>
        </w:rPr>
        <w:t xml:space="preserve"> global production processes </w:t>
      </w:r>
      <w:r w:rsidR="000C5A98" w:rsidRPr="00E83937">
        <w:rPr>
          <w:lang w:val="en-GB"/>
        </w:rPr>
        <w:t>and the</w:t>
      </w:r>
      <w:r w:rsidRPr="00E83937">
        <w:rPr>
          <w:lang w:val="en-GB"/>
        </w:rPr>
        <w:t xml:space="preserve"> relations</w:t>
      </w:r>
      <w:r w:rsidR="000C5A98" w:rsidRPr="00E83937">
        <w:rPr>
          <w:lang w:val="en-GB"/>
        </w:rPr>
        <w:t>hips</w:t>
      </w:r>
      <w:r w:rsidRPr="00E83937">
        <w:rPr>
          <w:lang w:val="en-GB"/>
        </w:rPr>
        <w:t xml:space="preserve"> between businesses and consumers</w:t>
      </w:r>
      <w:r w:rsidR="009B4D46" w:rsidRPr="00E83937">
        <w:rPr>
          <w:lang w:val="en-GB"/>
        </w:rPr>
        <w:t xml:space="preserve"> (</w:t>
      </w:r>
      <w:proofErr w:type="spellStart"/>
      <w:r w:rsidR="009B4D46" w:rsidRPr="00E83937">
        <w:rPr>
          <w:lang w:val="en-GB" w:eastAsia="es-ES"/>
        </w:rPr>
        <w:t>Opresnik</w:t>
      </w:r>
      <w:proofErr w:type="spellEnd"/>
      <w:r w:rsidR="009B4D46" w:rsidRPr="00E83937">
        <w:rPr>
          <w:lang w:val="en-GB" w:eastAsia="es-ES"/>
        </w:rPr>
        <w:t xml:space="preserve"> and </w:t>
      </w:r>
      <w:proofErr w:type="spellStart"/>
      <w:r w:rsidR="009B4D46" w:rsidRPr="00E83937">
        <w:rPr>
          <w:lang w:val="en-GB" w:eastAsia="es-ES"/>
        </w:rPr>
        <w:t>Taisch</w:t>
      </w:r>
      <w:proofErr w:type="spellEnd"/>
      <w:r w:rsidR="009B4D46" w:rsidRPr="00E83937">
        <w:rPr>
          <w:lang w:val="en-GB" w:eastAsia="es-ES"/>
        </w:rPr>
        <w:t>, 2015)</w:t>
      </w:r>
      <w:r w:rsidRPr="00E83937">
        <w:rPr>
          <w:lang w:val="en-GB"/>
        </w:rPr>
        <w:t>.</w:t>
      </w:r>
      <w:r w:rsidR="002F57E0" w:rsidRPr="00E83937">
        <w:rPr>
          <w:lang w:val="en-GB"/>
        </w:rPr>
        <w:t xml:space="preserve"> </w:t>
      </w:r>
    </w:p>
    <w:p w14:paraId="5635EB88" w14:textId="06529AA3" w:rsidR="006543DF" w:rsidRPr="00E83937" w:rsidRDefault="00881932" w:rsidP="00702322">
      <w:pPr>
        <w:spacing w:line="480" w:lineRule="auto"/>
        <w:ind w:firstLine="425"/>
        <w:jc w:val="both"/>
        <w:rPr>
          <w:lang w:val="en-GB"/>
        </w:rPr>
      </w:pPr>
      <w:r w:rsidRPr="00E83937">
        <w:rPr>
          <w:lang w:val="en-GB"/>
        </w:rPr>
        <w:lastRenderedPageBreak/>
        <w:t xml:space="preserve">This special issue seeks to advance the understanding </w:t>
      </w:r>
      <w:r w:rsidR="00736594" w:rsidRPr="00E83937">
        <w:rPr>
          <w:lang w:val="en-GB"/>
        </w:rPr>
        <w:t>o</w:t>
      </w:r>
      <w:r w:rsidR="00736594">
        <w:rPr>
          <w:lang w:val="en-GB"/>
        </w:rPr>
        <w:t>f</w:t>
      </w:r>
      <w:r w:rsidR="00736594" w:rsidRPr="00E83937">
        <w:rPr>
          <w:lang w:val="en-GB"/>
        </w:rPr>
        <w:t xml:space="preserve"> </w:t>
      </w:r>
      <w:r w:rsidRPr="00E83937">
        <w:rPr>
          <w:lang w:val="en-GB"/>
        </w:rPr>
        <w:t xml:space="preserve">the transition undertaken by many firms, towards more innovation-based and difficult-to-imitate digital business models.  The collection of nine papers presented here </w:t>
      </w:r>
      <w:r w:rsidR="00736594">
        <w:rPr>
          <w:lang w:val="en-GB"/>
        </w:rPr>
        <w:t>provide insight into</w:t>
      </w:r>
      <w:r w:rsidR="00736594" w:rsidRPr="00E83937">
        <w:rPr>
          <w:lang w:val="en-GB"/>
        </w:rPr>
        <w:t xml:space="preserve"> </w:t>
      </w:r>
      <w:r w:rsidR="003375A7">
        <w:rPr>
          <w:lang w:val="en-GB"/>
        </w:rPr>
        <w:t xml:space="preserve">a variety of </w:t>
      </w:r>
      <w:r w:rsidRPr="00E83937">
        <w:rPr>
          <w:lang w:val="en-GB"/>
        </w:rPr>
        <w:t xml:space="preserve">digital business models that are deployed and implemented by firms and provide assessment of their impact. All the articles </w:t>
      </w:r>
      <w:r w:rsidR="00AA5AAF" w:rsidRPr="00E83937">
        <w:rPr>
          <w:lang w:val="en-GB"/>
        </w:rPr>
        <w:t>were blind reviewed and most were presented at the fifth International Conference on Business Servitization, held in Granada, Spain (</w:t>
      </w:r>
      <w:hyperlink r:id="rId13" w:history="1">
        <w:r w:rsidR="00AA5AAF" w:rsidRPr="00E83937">
          <w:rPr>
            <w:rStyle w:val="Hyperlink"/>
            <w:lang w:val="en-GB"/>
          </w:rPr>
          <w:t>www.servitization.org</w:t>
        </w:r>
      </w:hyperlink>
      <w:r w:rsidR="00AA5AAF" w:rsidRPr="00E83937">
        <w:rPr>
          <w:lang w:val="en-GB"/>
        </w:rPr>
        <w:t xml:space="preserve">) which allowed both formal and informal discussion of specific aspects of the developing research between authors and guest </w:t>
      </w:r>
      <w:r w:rsidR="00702322" w:rsidRPr="00E83937">
        <w:rPr>
          <w:lang w:val="en-GB"/>
        </w:rPr>
        <w:t xml:space="preserve">editors. </w:t>
      </w:r>
      <w:r w:rsidR="006543DF" w:rsidRPr="00E83937">
        <w:rPr>
          <w:lang w:val="en-GB"/>
        </w:rPr>
        <w:t>The special issue has wide geographical representation of European contexts</w:t>
      </w:r>
      <w:r w:rsidR="00736594">
        <w:rPr>
          <w:lang w:val="en-GB"/>
        </w:rPr>
        <w:t>, with</w:t>
      </w:r>
      <w:r w:rsidR="006543DF" w:rsidRPr="00E83937">
        <w:rPr>
          <w:lang w:val="en-GB"/>
        </w:rPr>
        <w:t xml:space="preserve"> author affiliation</w:t>
      </w:r>
      <w:r w:rsidR="00736594">
        <w:rPr>
          <w:lang w:val="en-GB"/>
        </w:rPr>
        <w:t>s</w:t>
      </w:r>
      <w:r w:rsidR="006543DF" w:rsidRPr="00E83937">
        <w:rPr>
          <w:lang w:val="en-GB"/>
        </w:rPr>
        <w:t xml:space="preserve"> </w:t>
      </w:r>
      <w:r w:rsidR="00736594">
        <w:rPr>
          <w:lang w:val="en-GB"/>
        </w:rPr>
        <w:t>from</w:t>
      </w:r>
      <w:r w:rsidR="00736594" w:rsidRPr="00E83937">
        <w:rPr>
          <w:lang w:val="en-GB"/>
        </w:rPr>
        <w:t xml:space="preserve"> </w:t>
      </w:r>
      <w:r w:rsidR="006543DF" w:rsidRPr="00E83937">
        <w:rPr>
          <w:lang w:val="en-GB"/>
        </w:rPr>
        <w:t>ei</w:t>
      </w:r>
      <w:r w:rsidR="008968BD" w:rsidRPr="00E83937">
        <w:rPr>
          <w:lang w:val="en-GB"/>
        </w:rPr>
        <w:t>gh</w:t>
      </w:r>
      <w:r w:rsidR="006543DF" w:rsidRPr="00E83937">
        <w:rPr>
          <w:lang w:val="en-GB"/>
        </w:rPr>
        <w:t>t</w:t>
      </w:r>
      <w:r w:rsidRPr="00E83937">
        <w:rPr>
          <w:lang w:val="en-GB"/>
        </w:rPr>
        <w:t xml:space="preserve"> countries (</w:t>
      </w:r>
      <w:r w:rsidR="006543DF" w:rsidRPr="00E83937">
        <w:rPr>
          <w:lang w:val="en-GB"/>
        </w:rPr>
        <w:t xml:space="preserve">Denmark, France, Hungary, Ireland, Netherlands, Portugal, Spain and </w:t>
      </w:r>
      <w:r w:rsidR="003375A7">
        <w:rPr>
          <w:lang w:val="en-GB"/>
        </w:rPr>
        <w:t xml:space="preserve">the </w:t>
      </w:r>
      <w:r w:rsidR="006543DF" w:rsidRPr="00E83937">
        <w:rPr>
          <w:lang w:val="en-GB"/>
        </w:rPr>
        <w:t>UK</w:t>
      </w:r>
      <w:r w:rsidRPr="00E83937">
        <w:rPr>
          <w:lang w:val="en-GB"/>
        </w:rPr>
        <w:t>)</w:t>
      </w:r>
      <w:r w:rsidR="006543DF" w:rsidRPr="00E83937">
        <w:rPr>
          <w:lang w:val="en-GB"/>
        </w:rPr>
        <w:t>.</w:t>
      </w:r>
      <w:r w:rsidRPr="00E83937">
        <w:rPr>
          <w:lang w:val="en-GB"/>
        </w:rPr>
        <w:t xml:space="preserve"> </w:t>
      </w:r>
    </w:p>
    <w:p w14:paraId="6D99A841" w14:textId="2B4DC19A" w:rsidR="00AA5AAF" w:rsidRPr="00E83937" w:rsidRDefault="00881932" w:rsidP="00702322">
      <w:pPr>
        <w:spacing w:line="480" w:lineRule="auto"/>
        <w:ind w:firstLine="425"/>
        <w:jc w:val="both"/>
        <w:rPr>
          <w:lang w:val="en-GB"/>
        </w:rPr>
      </w:pPr>
      <w:r w:rsidRPr="00E83937">
        <w:rPr>
          <w:lang w:val="en-GB"/>
        </w:rPr>
        <w:t xml:space="preserve">In this editorial note we present the articles using a taxonomy framework that is appealing to academic and practitioner audiences. </w:t>
      </w:r>
      <w:r w:rsidR="00E4741E">
        <w:rPr>
          <w:lang w:val="en-GB"/>
        </w:rPr>
        <w:t xml:space="preserve">In the next </w:t>
      </w:r>
      <w:r w:rsidR="00AA5AAF" w:rsidRPr="00E83937">
        <w:rPr>
          <w:lang w:val="en-GB"/>
        </w:rPr>
        <w:t xml:space="preserve">section </w:t>
      </w:r>
      <w:r w:rsidR="00E4741E">
        <w:rPr>
          <w:lang w:val="en-GB"/>
        </w:rPr>
        <w:t xml:space="preserve">we </w:t>
      </w:r>
      <w:r w:rsidR="00AA5AAF" w:rsidRPr="00E83937">
        <w:rPr>
          <w:lang w:val="en-GB"/>
        </w:rPr>
        <w:t xml:space="preserve">will develop </w:t>
      </w:r>
      <w:r w:rsidRPr="00E83937">
        <w:rPr>
          <w:lang w:val="en-GB"/>
        </w:rPr>
        <w:t>our</w:t>
      </w:r>
      <w:r w:rsidR="00AA5AAF" w:rsidRPr="00E83937">
        <w:rPr>
          <w:lang w:val="en-GB"/>
        </w:rPr>
        <w:t xml:space="preserve"> </w:t>
      </w:r>
      <w:r w:rsidR="006543DF" w:rsidRPr="00E83937">
        <w:rPr>
          <w:lang w:val="en-GB"/>
        </w:rPr>
        <w:t xml:space="preserve">taxonomy framework of digital business models and summarize the </w:t>
      </w:r>
      <w:r w:rsidR="00E4741E">
        <w:rPr>
          <w:lang w:val="en-GB"/>
        </w:rPr>
        <w:t xml:space="preserve">various </w:t>
      </w:r>
      <w:r w:rsidR="006543DF" w:rsidRPr="00E83937">
        <w:rPr>
          <w:lang w:val="en-GB"/>
        </w:rPr>
        <w:t xml:space="preserve">contributions of this special issue in relation to </w:t>
      </w:r>
      <w:r w:rsidR="000B16AF">
        <w:rPr>
          <w:lang w:val="en-GB"/>
        </w:rPr>
        <w:t>that</w:t>
      </w:r>
      <w:r w:rsidR="000B16AF" w:rsidRPr="00E83937">
        <w:rPr>
          <w:lang w:val="en-GB"/>
        </w:rPr>
        <w:t xml:space="preserve"> </w:t>
      </w:r>
      <w:r w:rsidR="006543DF" w:rsidRPr="00E83937">
        <w:rPr>
          <w:lang w:val="en-GB"/>
        </w:rPr>
        <w:t xml:space="preserve">framework. </w:t>
      </w:r>
      <w:r w:rsidR="00E4741E">
        <w:rPr>
          <w:lang w:val="en-GB"/>
        </w:rPr>
        <w:t xml:space="preserve">Building upon </w:t>
      </w:r>
      <w:r w:rsidR="006543DF" w:rsidRPr="00E83937">
        <w:rPr>
          <w:lang w:val="en-GB"/>
        </w:rPr>
        <w:t>the taxonomy framework</w:t>
      </w:r>
      <w:r w:rsidR="00E4741E">
        <w:rPr>
          <w:lang w:val="en-GB"/>
        </w:rPr>
        <w:t>,</w:t>
      </w:r>
      <w:r w:rsidR="006543DF" w:rsidRPr="00E83937">
        <w:rPr>
          <w:lang w:val="en-GB"/>
        </w:rPr>
        <w:t xml:space="preserve"> the article concludes </w:t>
      </w:r>
      <w:r w:rsidR="00E4741E">
        <w:rPr>
          <w:lang w:val="en-GB"/>
        </w:rPr>
        <w:t xml:space="preserve">by suggesting </w:t>
      </w:r>
      <w:r w:rsidR="006543DF" w:rsidRPr="00E83937">
        <w:rPr>
          <w:lang w:val="en-GB"/>
        </w:rPr>
        <w:t xml:space="preserve">some </w:t>
      </w:r>
      <w:r w:rsidR="00E4741E">
        <w:rPr>
          <w:lang w:val="en-GB"/>
        </w:rPr>
        <w:t>avenues</w:t>
      </w:r>
      <w:r w:rsidR="00E4741E" w:rsidRPr="00E83937">
        <w:rPr>
          <w:lang w:val="en-GB"/>
        </w:rPr>
        <w:t xml:space="preserve"> </w:t>
      </w:r>
      <w:r w:rsidR="006543DF" w:rsidRPr="00E83937">
        <w:rPr>
          <w:lang w:val="en-GB"/>
        </w:rPr>
        <w:t xml:space="preserve">for further research on digital business models. </w:t>
      </w:r>
    </w:p>
    <w:p w14:paraId="3AD8BC60" w14:textId="77777777" w:rsidR="00702322" w:rsidRPr="00E83937" w:rsidRDefault="00702322" w:rsidP="00702322">
      <w:pPr>
        <w:spacing w:line="480" w:lineRule="auto"/>
        <w:ind w:firstLine="425"/>
        <w:jc w:val="both"/>
        <w:rPr>
          <w:lang w:val="en-GB"/>
        </w:rPr>
      </w:pPr>
    </w:p>
    <w:p w14:paraId="27BF84F8" w14:textId="77777777" w:rsidR="00AA5AAF" w:rsidRPr="00E83937" w:rsidRDefault="00702322" w:rsidP="00A94488">
      <w:pPr>
        <w:spacing w:line="480" w:lineRule="auto"/>
        <w:rPr>
          <w:b/>
          <w:lang w:val="en-GB"/>
        </w:rPr>
      </w:pPr>
      <w:r w:rsidRPr="00E83937">
        <w:rPr>
          <w:b/>
          <w:lang w:val="en-GB"/>
        </w:rPr>
        <w:t>Building a T</w:t>
      </w:r>
      <w:r w:rsidR="006543DF" w:rsidRPr="00E83937">
        <w:rPr>
          <w:b/>
          <w:lang w:val="en-GB"/>
        </w:rPr>
        <w:t>ax</w:t>
      </w:r>
      <w:r w:rsidRPr="00E83937">
        <w:rPr>
          <w:b/>
          <w:lang w:val="en-GB"/>
        </w:rPr>
        <w:t>onomy F</w:t>
      </w:r>
      <w:r w:rsidR="006543DF" w:rsidRPr="00E83937">
        <w:rPr>
          <w:b/>
          <w:lang w:val="en-GB"/>
        </w:rPr>
        <w:t>ramework</w:t>
      </w:r>
    </w:p>
    <w:p w14:paraId="795CEC9E" w14:textId="71B2F409" w:rsidR="006F46FA" w:rsidRPr="00E83937" w:rsidRDefault="00B80AE6" w:rsidP="00702322">
      <w:pPr>
        <w:spacing w:line="480" w:lineRule="auto"/>
        <w:jc w:val="both"/>
        <w:rPr>
          <w:lang w:val="en-GB"/>
        </w:rPr>
      </w:pPr>
      <w:r w:rsidRPr="00E83937">
        <w:rPr>
          <w:lang w:val="en-GB"/>
        </w:rPr>
        <w:t>The implementation of digital technologi</w:t>
      </w:r>
      <w:r w:rsidR="00881932" w:rsidRPr="00E83937">
        <w:rPr>
          <w:lang w:val="en-GB"/>
        </w:rPr>
        <w:t>es is not only a firm-</w:t>
      </w:r>
      <w:r w:rsidRPr="00E83937">
        <w:rPr>
          <w:lang w:val="en-GB"/>
        </w:rPr>
        <w:t xml:space="preserve">specific phenomenon as </w:t>
      </w:r>
      <w:r w:rsidR="000B16AF">
        <w:rPr>
          <w:lang w:val="en-GB"/>
        </w:rPr>
        <w:t xml:space="preserve">change </w:t>
      </w:r>
      <w:r w:rsidRPr="00E83937">
        <w:rPr>
          <w:lang w:val="en-GB"/>
        </w:rPr>
        <w:t xml:space="preserve">also affects what happens outside organizational boundaries, and therefore </w:t>
      </w:r>
      <w:r w:rsidR="000B16AF">
        <w:rPr>
          <w:lang w:val="en-GB"/>
        </w:rPr>
        <w:t xml:space="preserve">there is a </w:t>
      </w:r>
      <w:r w:rsidRPr="00E83937">
        <w:rPr>
          <w:lang w:val="en-GB"/>
        </w:rPr>
        <w:t>transform</w:t>
      </w:r>
      <w:r w:rsidR="000B16AF">
        <w:rPr>
          <w:lang w:val="en-GB"/>
        </w:rPr>
        <w:t>ation of</w:t>
      </w:r>
      <w:r w:rsidRPr="00E83937">
        <w:rPr>
          <w:lang w:val="en-GB"/>
        </w:rPr>
        <w:t xml:space="preserve"> the business ec</w:t>
      </w:r>
      <w:r w:rsidRPr="002E5201">
        <w:rPr>
          <w:lang w:val="en-GB"/>
        </w:rPr>
        <w:t xml:space="preserve">osystem. </w:t>
      </w:r>
      <w:r w:rsidR="002E5201">
        <w:rPr>
          <w:lang w:val="en-GB"/>
        </w:rPr>
        <w:t>Reflecting upon</w:t>
      </w:r>
      <w:r w:rsidR="000B16AF" w:rsidRPr="002E5201">
        <w:rPr>
          <w:lang w:val="en-GB"/>
        </w:rPr>
        <w:t xml:space="preserve"> the </w:t>
      </w:r>
      <w:r w:rsidR="002E5201">
        <w:rPr>
          <w:lang w:val="en-GB"/>
        </w:rPr>
        <w:t xml:space="preserve">submissions for this </w:t>
      </w:r>
      <w:r w:rsidR="000B16AF" w:rsidRPr="002E5201">
        <w:rPr>
          <w:lang w:val="en-GB"/>
        </w:rPr>
        <w:t>issue w</w:t>
      </w:r>
      <w:r w:rsidR="006F46FA" w:rsidRPr="002E5201">
        <w:rPr>
          <w:lang w:val="en-GB"/>
        </w:rPr>
        <w:t xml:space="preserve">e </w:t>
      </w:r>
      <w:r w:rsidR="000B16AF" w:rsidRPr="002E5201">
        <w:rPr>
          <w:lang w:val="en-GB"/>
        </w:rPr>
        <w:t xml:space="preserve">propose </w:t>
      </w:r>
      <w:r w:rsidR="006F46FA" w:rsidRPr="002E5201">
        <w:rPr>
          <w:lang w:val="en-GB"/>
        </w:rPr>
        <w:t xml:space="preserve">that </w:t>
      </w:r>
      <w:r w:rsidRPr="002E5201">
        <w:rPr>
          <w:lang w:val="en-GB"/>
        </w:rPr>
        <w:t xml:space="preserve">the nature and </w:t>
      </w:r>
      <w:r w:rsidR="000B16AF" w:rsidRPr="002E5201">
        <w:rPr>
          <w:lang w:val="en-GB"/>
        </w:rPr>
        <w:t xml:space="preserve">potential </w:t>
      </w:r>
      <w:r w:rsidRPr="002E5201">
        <w:rPr>
          <w:lang w:val="en-GB"/>
        </w:rPr>
        <w:t xml:space="preserve">impact of digital business models </w:t>
      </w:r>
      <w:r w:rsidR="00AF1CB3" w:rsidRPr="002E5201">
        <w:rPr>
          <w:lang w:val="en-GB"/>
        </w:rPr>
        <w:t>depend</w:t>
      </w:r>
      <w:r w:rsidRPr="002E5201">
        <w:rPr>
          <w:lang w:val="en-GB"/>
        </w:rPr>
        <w:t xml:space="preserve"> on the supply</w:t>
      </w:r>
      <w:r w:rsidRPr="00E83937">
        <w:rPr>
          <w:lang w:val="en-GB"/>
        </w:rPr>
        <w:t xml:space="preserve"> chain position of the firm and the type</w:t>
      </w:r>
      <w:r w:rsidR="00AF1CB3" w:rsidRPr="00E83937">
        <w:rPr>
          <w:lang w:val="en-GB"/>
        </w:rPr>
        <w:t xml:space="preserve"> of </w:t>
      </w:r>
      <w:r w:rsidR="00E4741E">
        <w:rPr>
          <w:lang w:val="en-GB"/>
        </w:rPr>
        <w:t xml:space="preserve">the </w:t>
      </w:r>
      <w:r w:rsidR="00AF1CB3" w:rsidRPr="00E83937">
        <w:rPr>
          <w:lang w:val="en-GB"/>
        </w:rPr>
        <w:t xml:space="preserve">organization deploying </w:t>
      </w:r>
      <w:r w:rsidR="00E4741E">
        <w:rPr>
          <w:lang w:val="en-GB"/>
        </w:rPr>
        <w:t xml:space="preserve">the </w:t>
      </w:r>
      <w:r w:rsidR="00AF1CB3" w:rsidRPr="00E83937">
        <w:rPr>
          <w:lang w:val="en-GB"/>
        </w:rPr>
        <w:t>digital technologies</w:t>
      </w:r>
      <w:r w:rsidRPr="00E83937">
        <w:rPr>
          <w:lang w:val="en-GB"/>
        </w:rPr>
        <w:t xml:space="preserve"> (i.e. incumbent or new entrant).</w:t>
      </w:r>
      <w:r w:rsidR="00AF1CB3" w:rsidRPr="00E83937">
        <w:rPr>
          <w:lang w:val="en-GB"/>
        </w:rPr>
        <w:t xml:space="preserve"> Based on these specifics</w:t>
      </w:r>
      <w:r w:rsidR="00E4741E">
        <w:rPr>
          <w:lang w:val="en-GB"/>
        </w:rPr>
        <w:t>,</w:t>
      </w:r>
      <w:r w:rsidR="00AF1CB3" w:rsidRPr="00E83937">
        <w:rPr>
          <w:lang w:val="en-GB"/>
        </w:rPr>
        <w:t xml:space="preserve"> </w:t>
      </w:r>
      <w:r w:rsidRPr="00E83937">
        <w:rPr>
          <w:lang w:val="en-GB"/>
        </w:rPr>
        <w:t xml:space="preserve">Table 1 </w:t>
      </w:r>
      <w:r w:rsidR="002E5201">
        <w:rPr>
          <w:lang w:val="en-GB"/>
        </w:rPr>
        <w:t>provides</w:t>
      </w:r>
      <w:r w:rsidR="002E5201" w:rsidRPr="00E83937">
        <w:rPr>
          <w:lang w:val="en-GB"/>
        </w:rPr>
        <w:t xml:space="preserve"> </w:t>
      </w:r>
      <w:r w:rsidR="00AF1CB3" w:rsidRPr="00E83937">
        <w:rPr>
          <w:lang w:val="en-GB"/>
        </w:rPr>
        <w:t>a taxonomy framework.</w:t>
      </w:r>
    </w:p>
    <w:p w14:paraId="7CEE5105" w14:textId="77777777" w:rsidR="00702322" w:rsidRPr="00E83937" w:rsidRDefault="00702322" w:rsidP="00702322">
      <w:pPr>
        <w:spacing w:line="480" w:lineRule="auto"/>
        <w:jc w:val="center"/>
        <w:rPr>
          <w:lang w:val="en-GB"/>
        </w:rPr>
      </w:pPr>
      <w:r w:rsidRPr="00E83937">
        <w:rPr>
          <w:lang w:val="en-GB"/>
        </w:rPr>
        <w:t>[Insert Table 1]</w:t>
      </w:r>
    </w:p>
    <w:p w14:paraId="5DA7351C" w14:textId="58DC60FD" w:rsidR="00AF1CB3" w:rsidRPr="00E83937" w:rsidRDefault="00D1793E" w:rsidP="00E83937">
      <w:pPr>
        <w:spacing w:line="480" w:lineRule="auto"/>
        <w:ind w:firstLine="425"/>
        <w:jc w:val="both"/>
        <w:rPr>
          <w:lang w:val="en-GB"/>
        </w:rPr>
      </w:pPr>
      <w:r w:rsidRPr="00E83937">
        <w:rPr>
          <w:lang w:val="en-GB"/>
        </w:rPr>
        <w:lastRenderedPageBreak/>
        <w:t>In terms of digital business models</w:t>
      </w:r>
      <w:r w:rsidR="002E5201">
        <w:rPr>
          <w:lang w:val="en-GB"/>
        </w:rPr>
        <w:t>,</w:t>
      </w:r>
      <w:r w:rsidRPr="00E83937">
        <w:rPr>
          <w:lang w:val="en-GB"/>
        </w:rPr>
        <w:t xml:space="preserve"> p</w:t>
      </w:r>
      <w:r w:rsidR="002F20E4" w:rsidRPr="00E83937">
        <w:rPr>
          <w:lang w:val="en-GB"/>
        </w:rPr>
        <w:t xml:space="preserve">roduct </w:t>
      </w:r>
      <w:r w:rsidR="002E5201">
        <w:rPr>
          <w:lang w:val="en-GB"/>
        </w:rPr>
        <w:t>focussed organisations (</w:t>
      </w:r>
      <w:r w:rsidR="002F20E4" w:rsidRPr="00E83937">
        <w:rPr>
          <w:lang w:val="en-GB"/>
        </w:rPr>
        <w:t>firms</w:t>
      </w:r>
      <w:r w:rsidR="002E5201">
        <w:rPr>
          <w:lang w:val="en-GB"/>
        </w:rPr>
        <w:t xml:space="preserve"> or sub-divisions of firms)</w:t>
      </w:r>
      <w:r w:rsidR="002F20E4" w:rsidRPr="00E83937">
        <w:rPr>
          <w:lang w:val="en-GB"/>
        </w:rPr>
        <w:t xml:space="preserve"> differ from other organizations in the supply chain </w:t>
      </w:r>
      <w:r w:rsidR="00AF1CB3" w:rsidRPr="00E83937">
        <w:rPr>
          <w:lang w:val="en-GB"/>
        </w:rPr>
        <w:t>(i.e. provider, supplier, intermediary, third-party service provider or customer)</w:t>
      </w:r>
      <w:r w:rsidRPr="00E83937">
        <w:rPr>
          <w:lang w:val="en-GB"/>
        </w:rPr>
        <w:t xml:space="preserve">. </w:t>
      </w:r>
      <w:r w:rsidR="002E5201">
        <w:rPr>
          <w:lang w:val="en-GB"/>
        </w:rPr>
        <w:t>P</w:t>
      </w:r>
      <w:r w:rsidRPr="00E83937">
        <w:rPr>
          <w:lang w:val="en-GB"/>
        </w:rPr>
        <w:t xml:space="preserve">roduct </w:t>
      </w:r>
      <w:r w:rsidR="002E5201">
        <w:rPr>
          <w:lang w:val="en-GB"/>
        </w:rPr>
        <w:t>focussed organisations</w:t>
      </w:r>
      <w:r w:rsidRPr="00E83937">
        <w:rPr>
          <w:lang w:val="en-GB"/>
        </w:rPr>
        <w:t xml:space="preserve"> are increasingly developing digitally enhanced smart and connected products (Porter and </w:t>
      </w:r>
      <w:proofErr w:type="spellStart"/>
      <w:r w:rsidRPr="00E83937">
        <w:rPr>
          <w:lang w:val="en-GB"/>
        </w:rPr>
        <w:t>Heppelmann</w:t>
      </w:r>
      <w:proofErr w:type="spellEnd"/>
      <w:r w:rsidRPr="00E83937">
        <w:rPr>
          <w:lang w:val="en-GB"/>
        </w:rPr>
        <w:t xml:space="preserve">, 2014) that </w:t>
      </w:r>
      <w:r w:rsidR="002E5201">
        <w:rPr>
          <w:lang w:val="en-GB"/>
        </w:rPr>
        <w:t xml:space="preserve">enhance </w:t>
      </w:r>
      <w:r w:rsidRPr="00E83937">
        <w:rPr>
          <w:lang w:val="en-GB"/>
        </w:rPr>
        <w:t>opportunit</w:t>
      </w:r>
      <w:r w:rsidR="002E5201">
        <w:rPr>
          <w:lang w:val="en-GB"/>
        </w:rPr>
        <w:t>ies</w:t>
      </w:r>
      <w:r w:rsidRPr="00E83937">
        <w:rPr>
          <w:lang w:val="en-GB"/>
        </w:rPr>
        <w:t xml:space="preserve"> to improve revenues during the product lifecycle (</w:t>
      </w:r>
      <w:proofErr w:type="spellStart"/>
      <w:r w:rsidRPr="00E83937">
        <w:rPr>
          <w:lang w:val="en-GB"/>
        </w:rPr>
        <w:t>Cusumano</w:t>
      </w:r>
      <w:proofErr w:type="spellEnd"/>
      <w:r w:rsidRPr="00E83937">
        <w:rPr>
          <w:lang w:val="en-GB"/>
        </w:rPr>
        <w:t xml:space="preserve"> </w:t>
      </w:r>
      <w:r w:rsidRPr="00E83937">
        <w:rPr>
          <w:i/>
          <w:lang w:val="en-GB"/>
        </w:rPr>
        <w:t>et al.</w:t>
      </w:r>
      <w:r w:rsidRPr="00E83937">
        <w:rPr>
          <w:lang w:val="en-GB"/>
        </w:rPr>
        <w:t>, 2015)</w:t>
      </w:r>
      <w:r w:rsidR="002E5201">
        <w:rPr>
          <w:lang w:val="en-GB"/>
        </w:rPr>
        <w:t xml:space="preserve">. </w:t>
      </w:r>
      <w:r w:rsidR="00881D6B">
        <w:rPr>
          <w:lang w:val="en-GB"/>
        </w:rPr>
        <w:t>O</w:t>
      </w:r>
      <w:r w:rsidRPr="00E83937">
        <w:rPr>
          <w:lang w:val="en-GB"/>
        </w:rPr>
        <w:t xml:space="preserve">rganizations </w:t>
      </w:r>
      <w:r w:rsidR="002E5201">
        <w:rPr>
          <w:lang w:val="en-GB"/>
        </w:rPr>
        <w:t xml:space="preserve">also </w:t>
      </w:r>
      <w:r w:rsidRPr="00E83937">
        <w:rPr>
          <w:lang w:val="en-GB"/>
        </w:rPr>
        <w:t>use digital technologies to gain power in the supply chain (</w:t>
      </w:r>
      <w:proofErr w:type="spellStart"/>
      <w:r w:rsidRPr="00E83937">
        <w:rPr>
          <w:lang w:val="en-GB"/>
        </w:rPr>
        <w:t>Bustinza</w:t>
      </w:r>
      <w:proofErr w:type="spellEnd"/>
      <w:r w:rsidRPr="00E83937">
        <w:rPr>
          <w:lang w:val="en-GB"/>
        </w:rPr>
        <w:t xml:space="preserve"> </w:t>
      </w:r>
      <w:r w:rsidRPr="00E83937">
        <w:rPr>
          <w:i/>
          <w:lang w:val="en-GB"/>
        </w:rPr>
        <w:t>et al.</w:t>
      </w:r>
      <w:r w:rsidRPr="00E83937">
        <w:rPr>
          <w:lang w:val="en-GB"/>
        </w:rPr>
        <w:t>, 2013</w:t>
      </w:r>
      <w:r w:rsidR="00881D6B">
        <w:rPr>
          <w:lang w:val="en-GB"/>
        </w:rPr>
        <w:t>)</w:t>
      </w:r>
      <w:r w:rsidRPr="00E83937">
        <w:rPr>
          <w:lang w:val="en-GB"/>
        </w:rPr>
        <w:t xml:space="preserve"> </w:t>
      </w:r>
      <w:r w:rsidR="00881D6B">
        <w:rPr>
          <w:lang w:val="en-GB"/>
        </w:rPr>
        <w:t>and where the producer relies on intermediaries they may find they are unable to maintain margins (</w:t>
      </w:r>
      <w:r w:rsidR="00881D6B" w:rsidRPr="00E83937">
        <w:rPr>
          <w:lang w:val="en-GB"/>
        </w:rPr>
        <w:t xml:space="preserve">Vendrell-Herrero </w:t>
      </w:r>
      <w:r w:rsidR="00881D6B" w:rsidRPr="00E83937">
        <w:rPr>
          <w:i/>
          <w:lang w:val="en-GB"/>
        </w:rPr>
        <w:t>et al.</w:t>
      </w:r>
      <w:r w:rsidR="00881D6B" w:rsidRPr="00E83937">
        <w:rPr>
          <w:lang w:val="en-GB"/>
        </w:rPr>
        <w:t>, 2017b)</w:t>
      </w:r>
      <w:r w:rsidRPr="00E83937">
        <w:rPr>
          <w:lang w:val="en-GB"/>
        </w:rPr>
        <w:t>.</w:t>
      </w:r>
      <w:r w:rsidR="006F46FA" w:rsidRPr="00E83937">
        <w:rPr>
          <w:lang w:val="en-GB"/>
        </w:rPr>
        <w:t xml:space="preserve"> In this vein,  the vertical axis</w:t>
      </w:r>
      <w:r w:rsidR="00E4741E">
        <w:rPr>
          <w:lang w:val="en-GB"/>
        </w:rPr>
        <w:t xml:space="preserve"> of</w:t>
      </w:r>
      <w:r w:rsidR="006F46FA" w:rsidRPr="00E83937">
        <w:rPr>
          <w:lang w:val="en-GB"/>
        </w:rPr>
        <w:t xml:space="preserve"> our taxonomy framework differentiates between the </w:t>
      </w:r>
      <w:r w:rsidR="006F46FA" w:rsidRPr="00E83937">
        <w:rPr>
          <w:i/>
          <w:lang w:val="en-GB"/>
        </w:rPr>
        <w:t>producer</w:t>
      </w:r>
      <w:r w:rsidR="006F46FA" w:rsidRPr="00E83937">
        <w:rPr>
          <w:lang w:val="en-GB"/>
        </w:rPr>
        <w:t xml:space="preserve">, i.e. organizations for </w:t>
      </w:r>
      <w:r w:rsidR="002E5201">
        <w:rPr>
          <w:lang w:val="en-GB"/>
        </w:rPr>
        <w:t>whose</w:t>
      </w:r>
      <w:r w:rsidR="006F46FA" w:rsidRPr="00E83937">
        <w:rPr>
          <w:lang w:val="en-GB"/>
        </w:rPr>
        <w:t xml:space="preserve"> main mission is to produce goods and services, regardless of their digital nature; and the </w:t>
      </w:r>
      <w:r w:rsidR="006F46FA" w:rsidRPr="00E83937">
        <w:rPr>
          <w:i/>
          <w:lang w:val="en-GB"/>
        </w:rPr>
        <w:t>intermediary (or network coordinator)</w:t>
      </w:r>
      <w:r w:rsidR="006F46FA" w:rsidRPr="00E83937">
        <w:rPr>
          <w:lang w:val="en-GB"/>
        </w:rPr>
        <w:t>, i.e. organizations for which the main mission is to resell or to manage a network of firms/users.</w:t>
      </w:r>
    </w:p>
    <w:p w14:paraId="72AD5C98" w14:textId="04B7D383" w:rsidR="00DE2842" w:rsidRPr="00E83937" w:rsidRDefault="00DE2842" w:rsidP="00E83937">
      <w:pPr>
        <w:spacing w:line="480" w:lineRule="auto"/>
        <w:ind w:firstLine="425"/>
        <w:jc w:val="both"/>
        <w:rPr>
          <w:lang w:val="en-GB"/>
        </w:rPr>
      </w:pPr>
      <w:proofErr w:type="gramStart"/>
      <w:r w:rsidRPr="00E83937">
        <w:rPr>
          <w:lang w:val="en-GB"/>
        </w:rPr>
        <w:t xml:space="preserve">As </w:t>
      </w:r>
      <w:r w:rsidR="00881D6B">
        <w:rPr>
          <w:lang w:val="en-GB"/>
        </w:rPr>
        <w:t xml:space="preserve">with </w:t>
      </w:r>
      <w:r w:rsidRPr="00E83937">
        <w:rPr>
          <w:lang w:val="en-GB"/>
        </w:rPr>
        <w:t xml:space="preserve">any organization, </w:t>
      </w:r>
      <w:r w:rsidR="003E0DFE" w:rsidRPr="00E83937">
        <w:rPr>
          <w:lang w:val="en-GB"/>
        </w:rPr>
        <w:t>innovative firms</w:t>
      </w:r>
      <w:r w:rsidRPr="00E83937">
        <w:rPr>
          <w:lang w:val="en-GB"/>
        </w:rPr>
        <w:t xml:space="preserve"> implementing digital technologies are subject to </w:t>
      </w:r>
      <w:r w:rsidR="00E4741E">
        <w:rPr>
          <w:lang w:val="en-GB"/>
        </w:rPr>
        <w:t xml:space="preserve">path dependency </w:t>
      </w:r>
      <w:r w:rsidRPr="00E83937">
        <w:rPr>
          <w:lang w:val="en-GB"/>
        </w:rPr>
        <w:t>business hysteresis (or inertia), i.e. the dependence of curren</w:t>
      </w:r>
      <w:r w:rsidR="003E0DFE" w:rsidRPr="00E83937">
        <w:rPr>
          <w:lang w:val="en-GB"/>
        </w:rPr>
        <w:t>t managerial decisions on past actions</w:t>
      </w:r>
      <w:r w:rsidRPr="00E83937">
        <w:rPr>
          <w:lang w:val="en-GB"/>
        </w:rPr>
        <w:t>.</w:t>
      </w:r>
      <w:proofErr w:type="gramEnd"/>
      <w:r w:rsidR="003E0DFE" w:rsidRPr="00E83937">
        <w:rPr>
          <w:lang w:val="en-GB"/>
        </w:rPr>
        <w:t xml:space="preserve"> </w:t>
      </w:r>
      <w:r w:rsidR="009E13E5" w:rsidRPr="00E83937">
        <w:rPr>
          <w:lang w:val="en-GB"/>
        </w:rPr>
        <w:t xml:space="preserve">This means that newly created firms differ from established corporation as they do not depend on past actions and hence </w:t>
      </w:r>
      <w:r w:rsidR="00881D6B">
        <w:rPr>
          <w:lang w:val="en-GB"/>
        </w:rPr>
        <w:t xml:space="preserve">may </w:t>
      </w:r>
      <w:r w:rsidR="009E13E5" w:rsidRPr="00E83937">
        <w:rPr>
          <w:lang w:val="en-GB"/>
        </w:rPr>
        <w:t xml:space="preserve">have more flexibility at the time of </w:t>
      </w:r>
      <w:r w:rsidR="00881D6B" w:rsidRPr="00E83937">
        <w:rPr>
          <w:lang w:val="en-GB"/>
        </w:rPr>
        <w:t>decision</w:t>
      </w:r>
      <w:r w:rsidR="00881D6B">
        <w:rPr>
          <w:lang w:val="en-GB"/>
        </w:rPr>
        <w:t xml:space="preserve"> </w:t>
      </w:r>
      <w:r w:rsidR="009E13E5" w:rsidRPr="00E83937">
        <w:rPr>
          <w:lang w:val="en-GB"/>
        </w:rPr>
        <w:t xml:space="preserve">making. As an example </w:t>
      </w:r>
      <w:r w:rsidR="00527EA6" w:rsidRPr="00E83937">
        <w:rPr>
          <w:lang w:val="en-GB"/>
        </w:rPr>
        <w:t>we can think of the HR department. Established firms inherit the workforce from past recruit</w:t>
      </w:r>
      <w:r w:rsidR="00E4741E">
        <w:rPr>
          <w:lang w:val="en-GB"/>
        </w:rPr>
        <w:t>ment</w:t>
      </w:r>
      <w:r w:rsidR="00527EA6" w:rsidRPr="00E83937">
        <w:rPr>
          <w:lang w:val="en-GB"/>
        </w:rPr>
        <w:t xml:space="preserve"> </w:t>
      </w:r>
      <w:r w:rsidR="00881D6B" w:rsidRPr="00E83937">
        <w:rPr>
          <w:lang w:val="en-GB"/>
        </w:rPr>
        <w:t>processes</w:t>
      </w:r>
      <w:r w:rsidR="00527EA6" w:rsidRPr="00E83937">
        <w:rPr>
          <w:lang w:val="en-GB"/>
        </w:rPr>
        <w:t xml:space="preserve"> and the composition of skills </w:t>
      </w:r>
      <w:r w:rsidR="00881D6B">
        <w:rPr>
          <w:lang w:val="en-GB"/>
        </w:rPr>
        <w:t>may or may</w:t>
      </w:r>
      <w:r w:rsidR="00527EA6" w:rsidRPr="00E83937">
        <w:rPr>
          <w:lang w:val="en-GB"/>
        </w:rPr>
        <w:t xml:space="preserve"> not match the current demands of the organization. In </w:t>
      </w:r>
      <w:r w:rsidR="00881D6B">
        <w:rPr>
          <w:lang w:val="en-GB"/>
        </w:rPr>
        <w:t>contrast</w:t>
      </w:r>
      <w:r w:rsidR="00527EA6" w:rsidRPr="00E83937">
        <w:rPr>
          <w:lang w:val="en-GB"/>
        </w:rPr>
        <w:t xml:space="preserve">, new firms can recruit employees with the corresponding skillset that matches </w:t>
      </w:r>
      <w:r w:rsidR="00E4741E">
        <w:rPr>
          <w:lang w:val="en-GB"/>
        </w:rPr>
        <w:t xml:space="preserve">current </w:t>
      </w:r>
      <w:r w:rsidR="00881D6B" w:rsidRPr="00E83937">
        <w:rPr>
          <w:lang w:val="en-GB"/>
        </w:rPr>
        <w:t>corporat</w:t>
      </w:r>
      <w:r w:rsidR="00881D6B">
        <w:rPr>
          <w:lang w:val="en-GB"/>
        </w:rPr>
        <w:t>e</w:t>
      </w:r>
      <w:r w:rsidR="00881D6B" w:rsidRPr="00E83937">
        <w:rPr>
          <w:lang w:val="en-GB"/>
        </w:rPr>
        <w:t xml:space="preserve"> </w:t>
      </w:r>
      <w:r w:rsidR="00527EA6" w:rsidRPr="00E83937">
        <w:rPr>
          <w:lang w:val="en-GB"/>
        </w:rPr>
        <w:t xml:space="preserve">needs. </w:t>
      </w:r>
    </w:p>
    <w:p w14:paraId="7FC622DC" w14:textId="51324B52" w:rsidR="00DE2842" w:rsidRPr="00E83937" w:rsidRDefault="00527EA6" w:rsidP="00E83937">
      <w:pPr>
        <w:spacing w:line="480" w:lineRule="auto"/>
        <w:ind w:firstLine="425"/>
        <w:jc w:val="both"/>
        <w:rPr>
          <w:lang w:val="en-GB"/>
        </w:rPr>
      </w:pPr>
      <w:r w:rsidRPr="00E83937">
        <w:rPr>
          <w:lang w:val="en-GB"/>
        </w:rPr>
        <w:t xml:space="preserve">Business hysteresis not only differentiates between incumbent and new firms. Another important distinction when it comes to digital business models is </w:t>
      </w:r>
      <w:r w:rsidR="0017173D" w:rsidRPr="00E83937">
        <w:rPr>
          <w:lang w:val="en-GB"/>
        </w:rPr>
        <w:t>previous experience with digital technologies. Some firms are digital native</w:t>
      </w:r>
      <w:r w:rsidR="00881D6B">
        <w:rPr>
          <w:lang w:val="en-GB"/>
        </w:rPr>
        <w:t>s</w:t>
      </w:r>
      <w:r w:rsidR="0017173D" w:rsidRPr="00E83937">
        <w:rPr>
          <w:lang w:val="en-GB"/>
        </w:rPr>
        <w:t xml:space="preserve"> (i.e. internet firms) and </w:t>
      </w:r>
      <w:r w:rsidR="00881D6B">
        <w:rPr>
          <w:lang w:val="en-GB"/>
        </w:rPr>
        <w:t xml:space="preserve">are more likely to </w:t>
      </w:r>
      <w:r w:rsidR="0017173D" w:rsidRPr="00E83937">
        <w:rPr>
          <w:lang w:val="en-GB"/>
        </w:rPr>
        <w:t xml:space="preserve">have the appropriate skillset inside the organization to implement a wide range of digital </w:t>
      </w:r>
      <w:r w:rsidR="0017173D" w:rsidRPr="00E83937">
        <w:rPr>
          <w:lang w:val="en-GB"/>
        </w:rPr>
        <w:lastRenderedPageBreak/>
        <w:t>activities. Other firms</w:t>
      </w:r>
      <w:r w:rsidR="00881D6B">
        <w:rPr>
          <w:lang w:val="en-GB"/>
        </w:rPr>
        <w:t xml:space="preserve"> may</w:t>
      </w:r>
      <w:r w:rsidR="0017173D" w:rsidRPr="00E83937">
        <w:rPr>
          <w:lang w:val="en-GB"/>
        </w:rPr>
        <w:t xml:space="preserve"> have limited experience with digital technologies (digital non-native) as they were designed for the analogue world in which they were born. </w:t>
      </w:r>
    </w:p>
    <w:p w14:paraId="6F3444A2" w14:textId="4E10D654" w:rsidR="0017173D" w:rsidRPr="00E83937" w:rsidRDefault="0017173D" w:rsidP="00E83937">
      <w:pPr>
        <w:spacing w:line="480" w:lineRule="auto"/>
        <w:ind w:firstLine="425"/>
        <w:jc w:val="both"/>
        <w:rPr>
          <w:lang w:val="en-GB"/>
        </w:rPr>
      </w:pPr>
      <w:r w:rsidRPr="00E83937">
        <w:rPr>
          <w:lang w:val="en-GB"/>
        </w:rPr>
        <w:t>Our taxonomy framework considers that business inertia produce</w:t>
      </w:r>
      <w:r w:rsidR="00A773EB">
        <w:rPr>
          <w:lang w:val="en-GB"/>
        </w:rPr>
        <w:t>s</w:t>
      </w:r>
      <w:r w:rsidRPr="00E83937">
        <w:rPr>
          <w:lang w:val="en-GB"/>
        </w:rPr>
        <w:t xml:space="preserve"> three distinct subfields of digital business models. First, </w:t>
      </w:r>
      <w:r w:rsidR="00555E5C" w:rsidRPr="00E83937">
        <w:rPr>
          <w:i/>
          <w:lang w:val="en-GB"/>
        </w:rPr>
        <w:t>d</w:t>
      </w:r>
      <w:r w:rsidRPr="00E83937">
        <w:rPr>
          <w:i/>
          <w:lang w:val="en-GB"/>
        </w:rPr>
        <w:t xml:space="preserve">igital servitization </w:t>
      </w:r>
      <w:r w:rsidR="00555E5C" w:rsidRPr="00E83937">
        <w:rPr>
          <w:lang w:val="en-GB"/>
        </w:rPr>
        <w:t xml:space="preserve">refers to those business models </w:t>
      </w:r>
      <w:r w:rsidRPr="00E83937">
        <w:rPr>
          <w:lang w:val="en-GB"/>
        </w:rPr>
        <w:t xml:space="preserve">that enhance traditional non-digital </w:t>
      </w:r>
      <w:r w:rsidR="00555E5C" w:rsidRPr="00E83937">
        <w:rPr>
          <w:lang w:val="en-GB"/>
        </w:rPr>
        <w:t>goods</w:t>
      </w:r>
      <w:r w:rsidRPr="00E83937">
        <w:rPr>
          <w:lang w:val="en-GB"/>
        </w:rPr>
        <w:t xml:space="preserve"> and services with the implementation of ICT or other digital technologies</w:t>
      </w:r>
      <w:r w:rsidR="00555E5C" w:rsidRPr="00E83937">
        <w:rPr>
          <w:lang w:val="en-GB"/>
        </w:rPr>
        <w:t xml:space="preserve"> (Vendrell-Herrero </w:t>
      </w:r>
      <w:r w:rsidR="00555E5C" w:rsidRPr="00E83937">
        <w:rPr>
          <w:i/>
          <w:lang w:val="en-GB"/>
        </w:rPr>
        <w:t>et al.</w:t>
      </w:r>
      <w:r w:rsidR="00555E5C" w:rsidRPr="00E83937">
        <w:rPr>
          <w:lang w:val="en-GB"/>
        </w:rPr>
        <w:t>, 2017</w:t>
      </w:r>
      <w:r w:rsidR="00A63198" w:rsidRPr="00E83937">
        <w:rPr>
          <w:lang w:val="en-GB"/>
        </w:rPr>
        <w:t>b</w:t>
      </w:r>
      <w:r w:rsidR="00E83937">
        <w:rPr>
          <w:lang w:val="en-GB"/>
        </w:rPr>
        <w:t xml:space="preserve">; </w:t>
      </w:r>
      <w:proofErr w:type="spellStart"/>
      <w:r w:rsidR="00E83937" w:rsidRPr="00E83937">
        <w:rPr>
          <w:lang w:val="en-GB"/>
        </w:rPr>
        <w:t>Visnijic</w:t>
      </w:r>
      <w:proofErr w:type="spellEnd"/>
      <w:r w:rsidR="00E83937" w:rsidRPr="00E83937">
        <w:rPr>
          <w:lang w:val="en-GB"/>
        </w:rPr>
        <w:t xml:space="preserve"> </w:t>
      </w:r>
      <w:r w:rsidR="00E83937" w:rsidRPr="00E83937">
        <w:rPr>
          <w:i/>
          <w:lang w:val="en-GB"/>
        </w:rPr>
        <w:t>et al.</w:t>
      </w:r>
      <w:r w:rsidR="00E83937" w:rsidRPr="00E83937">
        <w:rPr>
          <w:lang w:val="en-GB"/>
        </w:rPr>
        <w:t>, 2016</w:t>
      </w:r>
      <w:r w:rsidR="00555E5C" w:rsidRPr="00E83937">
        <w:rPr>
          <w:lang w:val="en-GB"/>
        </w:rPr>
        <w:t>)</w:t>
      </w:r>
      <w:r w:rsidRPr="00E83937">
        <w:rPr>
          <w:lang w:val="en-GB"/>
        </w:rPr>
        <w:t>.</w:t>
      </w:r>
      <w:r w:rsidR="00555E5C" w:rsidRPr="00E83937">
        <w:rPr>
          <w:lang w:val="en-GB"/>
        </w:rPr>
        <w:t xml:space="preserve"> Second, </w:t>
      </w:r>
      <w:r w:rsidR="00555E5C" w:rsidRPr="00E83937">
        <w:rPr>
          <w:i/>
          <w:lang w:val="en-GB"/>
        </w:rPr>
        <w:t>d</w:t>
      </w:r>
      <w:r w:rsidRPr="00E83937">
        <w:rPr>
          <w:i/>
          <w:lang w:val="en-GB"/>
        </w:rPr>
        <w:t>igital innovation</w:t>
      </w:r>
      <w:r w:rsidRPr="00E83937">
        <w:rPr>
          <w:lang w:val="en-GB"/>
        </w:rPr>
        <w:t xml:space="preserve"> consists in </w:t>
      </w:r>
      <w:r w:rsidR="00CF7BC0" w:rsidRPr="00E83937">
        <w:rPr>
          <w:lang w:val="en-GB"/>
        </w:rPr>
        <w:t>enhancing processes of</w:t>
      </w:r>
      <w:r w:rsidRPr="00E83937">
        <w:rPr>
          <w:lang w:val="en-GB"/>
        </w:rPr>
        <w:t xml:space="preserve"> </w:t>
      </w:r>
      <w:r w:rsidR="00CF7BC0" w:rsidRPr="00E83937">
        <w:rPr>
          <w:lang w:val="en-GB"/>
        </w:rPr>
        <w:t xml:space="preserve">value </w:t>
      </w:r>
      <w:r w:rsidRPr="00E83937">
        <w:rPr>
          <w:lang w:val="en-GB"/>
        </w:rPr>
        <w:t>creation</w:t>
      </w:r>
      <w:r w:rsidR="00CF7BC0" w:rsidRPr="00E83937">
        <w:rPr>
          <w:lang w:val="en-GB"/>
        </w:rPr>
        <w:t>, delivery</w:t>
      </w:r>
      <w:r w:rsidRPr="00E83937">
        <w:rPr>
          <w:lang w:val="en-GB"/>
        </w:rPr>
        <w:t xml:space="preserve"> and capture </w:t>
      </w:r>
      <w:r w:rsidR="00CF7BC0" w:rsidRPr="00E83937">
        <w:rPr>
          <w:lang w:val="en-GB"/>
        </w:rPr>
        <w:t>of existing digital offering</w:t>
      </w:r>
      <w:r w:rsidR="000F4018" w:rsidRPr="00E83937">
        <w:rPr>
          <w:lang w:val="en-GB"/>
        </w:rPr>
        <w:t xml:space="preserve"> (</w:t>
      </w:r>
      <w:proofErr w:type="spellStart"/>
      <w:r w:rsidR="000F4018" w:rsidRPr="00E83937">
        <w:rPr>
          <w:lang w:val="en-GB"/>
        </w:rPr>
        <w:t>Nambisan</w:t>
      </w:r>
      <w:proofErr w:type="spellEnd"/>
      <w:r w:rsidR="000F4018" w:rsidRPr="00E83937">
        <w:rPr>
          <w:lang w:val="en-GB"/>
        </w:rPr>
        <w:t xml:space="preserve"> </w:t>
      </w:r>
      <w:r w:rsidR="000F4018" w:rsidRPr="00E83937">
        <w:rPr>
          <w:i/>
          <w:lang w:val="en-GB"/>
        </w:rPr>
        <w:t>et al.</w:t>
      </w:r>
      <w:r w:rsidR="000F4018" w:rsidRPr="00E83937">
        <w:rPr>
          <w:lang w:val="en-GB"/>
        </w:rPr>
        <w:t>, 2016)</w:t>
      </w:r>
      <w:r w:rsidR="00CF7BC0" w:rsidRPr="00E83937">
        <w:rPr>
          <w:lang w:val="en-GB"/>
        </w:rPr>
        <w:t xml:space="preserve">. Third, </w:t>
      </w:r>
      <w:r w:rsidR="00CF7BC0" w:rsidRPr="00E83937">
        <w:rPr>
          <w:i/>
          <w:lang w:val="en-GB"/>
        </w:rPr>
        <w:t>d</w:t>
      </w:r>
      <w:r w:rsidRPr="00E83937">
        <w:rPr>
          <w:i/>
          <w:lang w:val="en-GB"/>
        </w:rPr>
        <w:t>igital entrepreneurship</w:t>
      </w:r>
      <w:r w:rsidRPr="00E83937">
        <w:rPr>
          <w:lang w:val="en-GB"/>
        </w:rPr>
        <w:t xml:space="preserve"> is the study of how new entrants use digital technologies to compete with incumbent firms</w:t>
      </w:r>
      <w:r w:rsidR="00CF7BC0" w:rsidRPr="00E83937">
        <w:rPr>
          <w:lang w:val="en-GB"/>
        </w:rPr>
        <w:t xml:space="preserve"> (</w:t>
      </w:r>
      <w:proofErr w:type="spellStart"/>
      <w:r w:rsidR="00CF7BC0" w:rsidRPr="00E83937">
        <w:rPr>
          <w:lang w:val="en-GB"/>
        </w:rPr>
        <w:t>Fosfuri</w:t>
      </w:r>
      <w:proofErr w:type="spellEnd"/>
      <w:r w:rsidR="00CF7BC0" w:rsidRPr="00E83937">
        <w:rPr>
          <w:lang w:val="en-GB"/>
        </w:rPr>
        <w:t xml:space="preserve"> </w:t>
      </w:r>
      <w:r w:rsidR="00CF7BC0" w:rsidRPr="00E83937">
        <w:rPr>
          <w:i/>
          <w:lang w:val="en-GB"/>
        </w:rPr>
        <w:t>et al.</w:t>
      </w:r>
      <w:r w:rsidR="00CF7BC0" w:rsidRPr="00E83937">
        <w:rPr>
          <w:lang w:val="en-GB"/>
        </w:rPr>
        <w:t xml:space="preserve">, 2013). </w:t>
      </w:r>
    </w:p>
    <w:p w14:paraId="4339FEA7" w14:textId="36F51D15" w:rsidR="00DD5231" w:rsidRPr="00E83937" w:rsidRDefault="00E83937" w:rsidP="00E83937">
      <w:pPr>
        <w:spacing w:line="480" w:lineRule="auto"/>
        <w:jc w:val="both"/>
        <w:outlineLvl w:val="0"/>
        <w:rPr>
          <w:rFonts w:eastAsiaTheme="minorHAnsi"/>
          <w:i/>
          <w:lang w:val="en-US" w:eastAsia="en-US"/>
        </w:rPr>
      </w:pPr>
      <w:r>
        <w:rPr>
          <w:rFonts w:eastAsiaTheme="minorHAnsi"/>
          <w:i/>
          <w:lang w:val="en-US" w:eastAsia="en-US"/>
        </w:rPr>
        <w:t xml:space="preserve">Where </w:t>
      </w:r>
      <w:r w:rsidR="00A96173" w:rsidRPr="00E83937">
        <w:rPr>
          <w:rFonts w:eastAsiaTheme="minorHAnsi"/>
          <w:i/>
          <w:lang w:val="en-US" w:eastAsia="en-US"/>
        </w:rPr>
        <w:t>in the taxonomy framework</w:t>
      </w:r>
      <w:r w:rsidR="00A96173">
        <w:rPr>
          <w:rFonts w:eastAsiaTheme="minorHAnsi"/>
          <w:i/>
          <w:lang w:val="en-US" w:eastAsia="en-US"/>
        </w:rPr>
        <w:t xml:space="preserve"> </w:t>
      </w:r>
      <w:r>
        <w:rPr>
          <w:rFonts w:eastAsiaTheme="minorHAnsi"/>
          <w:i/>
          <w:lang w:val="en-US" w:eastAsia="en-US"/>
        </w:rPr>
        <w:t>a</w:t>
      </w:r>
      <w:r w:rsidR="0098314F" w:rsidRPr="00E83937">
        <w:rPr>
          <w:rFonts w:eastAsiaTheme="minorHAnsi"/>
          <w:i/>
          <w:lang w:val="en-US" w:eastAsia="en-US"/>
        </w:rPr>
        <w:t xml:space="preserve">re </w:t>
      </w:r>
      <w:r w:rsidR="00A96173">
        <w:rPr>
          <w:rFonts w:eastAsiaTheme="minorHAnsi"/>
          <w:i/>
          <w:lang w:val="en-US" w:eastAsia="en-US"/>
        </w:rPr>
        <w:t>positioned</w:t>
      </w:r>
      <w:r w:rsidR="00A96173" w:rsidRPr="00E83937">
        <w:rPr>
          <w:rFonts w:eastAsiaTheme="minorHAnsi"/>
          <w:i/>
          <w:lang w:val="en-US" w:eastAsia="en-US"/>
        </w:rPr>
        <w:t xml:space="preserve"> </w:t>
      </w:r>
      <w:r w:rsidR="0098314F" w:rsidRPr="00E83937">
        <w:rPr>
          <w:rFonts w:eastAsiaTheme="minorHAnsi"/>
          <w:i/>
          <w:lang w:val="en-US" w:eastAsia="en-US"/>
        </w:rPr>
        <w:t>the</w:t>
      </w:r>
      <w:r w:rsidR="0079180A" w:rsidRPr="00E83937">
        <w:rPr>
          <w:rFonts w:eastAsiaTheme="minorHAnsi"/>
          <w:i/>
          <w:lang w:val="en-US" w:eastAsia="en-US"/>
        </w:rPr>
        <w:t xml:space="preserve"> contributions </w:t>
      </w:r>
      <w:r w:rsidR="003E378F" w:rsidRPr="00E83937">
        <w:rPr>
          <w:rFonts w:eastAsiaTheme="minorHAnsi"/>
          <w:i/>
          <w:lang w:val="en-US" w:eastAsia="en-US"/>
        </w:rPr>
        <w:t>of this special issue</w:t>
      </w:r>
      <w:r w:rsidR="0098314F" w:rsidRPr="00E83937">
        <w:rPr>
          <w:rFonts w:eastAsiaTheme="minorHAnsi"/>
          <w:i/>
          <w:lang w:val="en-US" w:eastAsia="en-US"/>
        </w:rPr>
        <w:t>?</w:t>
      </w:r>
    </w:p>
    <w:p w14:paraId="22EB13A1" w14:textId="118074D7" w:rsidR="002D0C18" w:rsidRPr="00E83937" w:rsidRDefault="00A63198" w:rsidP="00E83937">
      <w:pPr>
        <w:spacing w:line="480" w:lineRule="auto"/>
        <w:jc w:val="both"/>
        <w:rPr>
          <w:lang w:val="en-GB"/>
        </w:rPr>
      </w:pPr>
      <w:r w:rsidRPr="00E83937">
        <w:rPr>
          <w:lang w:val="en-GB"/>
        </w:rPr>
        <w:t xml:space="preserve">There is an increasing </w:t>
      </w:r>
      <w:r w:rsidR="00881D6B">
        <w:rPr>
          <w:lang w:val="en-GB"/>
        </w:rPr>
        <w:t>body</w:t>
      </w:r>
      <w:r w:rsidR="00881D6B" w:rsidRPr="00E83937">
        <w:rPr>
          <w:lang w:val="en-GB"/>
        </w:rPr>
        <w:t xml:space="preserve"> </w:t>
      </w:r>
      <w:r w:rsidRPr="00E83937">
        <w:rPr>
          <w:lang w:val="en-GB"/>
        </w:rPr>
        <w:t>of research on product firms using digital technologies to upgrade their offering. This line of research is normally referred to as Industry 4.0</w:t>
      </w:r>
      <w:r w:rsidR="002D0C18" w:rsidRPr="00E83937">
        <w:rPr>
          <w:lang w:val="en-GB"/>
        </w:rPr>
        <w:t xml:space="preserve"> (De Propris, 2016)</w:t>
      </w:r>
      <w:r w:rsidR="00E24118" w:rsidRPr="00E83937">
        <w:rPr>
          <w:lang w:val="en-GB"/>
        </w:rPr>
        <w:t xml:space="preserve"> and is depicted in Quadrant I of Table 1</w:t>
      </w:r>
      <w:r w:rsidRPr="00E83937">
        <w:rPr>
          <w:lang w:val="en-GB"/>
        </w:rPr>
        <w:t xml:space="preserve">. In that respect Martín-Peña </w:t>
      </w:r>
      <w:r w:rsidRPr="00E83937">
        <w:rPr>
          <w:i/>
          <w:lang w:val="en-GB"/>
        </w:rPr>
        <w:t>et al.</w:t>
      </w:r>
      <w:r w:rsidRPr="00E83937">
        <w:rPr>
          <w:lang w:val="en-GB"/>
        </w:rPr>
        <w:t xml:space="preserve"> present a comprehensive literature review on digital business models for product firms and highlight the importance of digitization as an enabler for integrated solutions and smart products.</w:t>
      </w:r>
      <w:r w:rsidR="002D0C18" w:rsidRPr="00E83937">
        <w:rPr>
          <w:lang w:val="en-GB"/>
        </w:rPr>
        <w:t xml:space="preserve"> In a similar vein in a quantitative study </w:t>
      </w:r>
      <w:proofErr w:type="spellStart"/>
      <w:r w:rsidR="002D0C18" w:rsidRPr="00E83937">
        <w:rPr>
          <w:lang w:val="en-GB"/>
        </w:rPr>
        <w:t>Bustinza</w:t>
      </w:r>
      <w:proofErr w:type="spellEnd"/>
      <w:r w:rsidR="002D0C18" w:rsidRPr="00E83937">
        <w:rPr>
          <w:lang w:val="en-GB"/>
        </w:rPr>
        <w:t xml:space="preserve"> </w:t>
      </w:r>
      <w:r w:rsidR="002D0C18" w:rsidRPr="00E83937">
        <w:rPr>
          <w:i/>
          <w:lang w:val="en-GB"/>
        </w:rPr>
        <w:t>et al.</w:t>
      </w:r>
      <w:r w:rsidR="002D0C18" w:rsidRPr="00E83937">
        <w:rPr>
          <w:lang w:val="en-GB"/>
        </w:rPr>
        <w:t xml:space="preserve"> investigate the rationale for undertaking integrated solutions in product firms located in the Italian Veneto region. Their study pinpoints that commitment </w:t>
      </w:r>
      <w:r w:rsidR="00A96173">
        <w:rPr>
          <w:lang w:val="en-GB"/>
        </w:rPr>
        <w:t>to</w:t>
      </w:r>
      <w:r w:rsidR="00A96173" w:rsidRPr="00E83937">
        <w:rPr>
          <w:lang w:val="en-GB"/>
        </w:rPr>
        <w:t xml:space="preserve"> </w:t>
      </w:r>
      <w:r w:rsidR="002D0C18" w:rsidRPr="00E83937">
        <w:rPr>
          <w:lang w:val="en-GB"/>
        </w:rPr>
        <w:t xml:space="preserve">digital technologies and current organizational capabilities are key determinants of undertaking integrated solutions. They also show that firm agility capability is a pre-requisite for developing digital business models in-house, suggesting that firms with low firm agility </w:t>
      </w:r>
      <w:r w:rsidR="00E24118" w:rsidRPr="00E83937">
        <w:rPr>
          <w:lang w:val="en-GB"/>
        </w:rPr>
        <w:t>are better off by outsourcing the digital service function.</w:t>
      </w:r>
    </w:p>
    <w:p w14:paraId="2F5CBB7D" w14:textId="080F0CBD" w:rsidR="00CC2D6E" w:rsidRPr="00E83937" w:rsidRDefault="009108CC" w:rsidP="00E83937">
      <w:pPr>
        <w:spacing w:line="480" w:lineRule="auto"/>
        <w:ind w:firstLine="425"/>
        <w:jc w:val="both"/>
        <w:rPr>
          <w:lang w:val="en-GB"/>
        </w:rPr>
      </w:pPr>
      <w:r w:rsidRPr="00E83937">
        <w:rPr>
          <w:rFonts w:eastAsiaTheme="minorHAnsi"/>
          <w:lang w:val="en-US" w:eastAsia="en-US"/>
        </w:rPr>
        <w:t>Digital</w:t>
      </w:r>
      <w:r w:rsidRPr="00E83937">
        <w:rPr>
          <w:lang w:val="en-GB"/>
        </w:rPr>
        <w:t xml:space="preserve"> business models can also be implemented by digital non-native firms (Quadrant II Table 1). In that regard, </w:t>
      </w:r>
      <w:proofErr w:type="spellStart"/>
      <w:r w:rsidR="003D4C19" w:rsidRPr="00E83937">
        <w:rPr>
          <w:lang w:val="en-GB"/>
        </w:rPr>
        <w:t>Loonam</w:t>
      </w:r>
      <w:proofErr w:type="spellEnd"/>
      <w:r w:rsidR="003D4C19" w:rsidRPr="00E83937">
        <w:rPr>
          <w:lang w:val="en-GB"/>
        </w:rPr>
        <w:t xml:space="preserve"> </w:t>
      </w:r>
      <w:r w:rsidR="003D4C19" w:rsidRPr="00E83937">
        <w:rPr>
          <w:i/>
          <w:lang w:val="en-GB"/>
        </w:rPr>
        <w:t>et al.</w:t>
      </w:r>
      <w:r w:rsidR="00881D6B">
        <w:rPr>
          <w:i/>
          <w:lang w:val="en-GB"/>
        </w:rPr>
        <w:t>,</w:t>
      </w:r>
      <w:r w:rsidR="00A63198" w:rsidRPr="00E83937">
        <w:rPr>
          <w:lang w:val="en-GB"/>
        </w:rPr>
        <w:t xml:space="preserve"> </w:t>
      </w:r>
      <w:r w:rsidR="006E0CFB" w:rsidRPr="00E83937">
        <w:rPr>
          <w:lang w:val="en-GB"/>
        </w:rPr>
        <w:t xml:space="preserve">through a systemic </w:t>
      </w:r>
      <w:r w:rsidRPr="00E83937">
        <w:rPr>
          <w:lang w:val="en-GB"/>
        </w:rPr>
        <w:t xml:space="preserve">review </w:t>
      </w:r>
      <w:r w:rsidR="006E0CFB" w:rsidRPr="00E83937">
        <w:rPr>
          <w:lang w:val="en-GB"/>
        </w:rPr>
        <w:t>of the case literature</w:t>
      </w:r>
      <w:r w:rsidR="00881D6B">
        <w:rPr>
          <w:lang w:val="en-GB"/>
        </w:rPr>
        <w:t>,</w:t>
      </w:r>
      <w:r w:rsidR="006E0CFB" w:rsidRPr="00E83937">
        <w:rPr>
          <w:lang w:val="en-GB"/>
        </w:rPr>
        <w:t xml:space="preserve"> identify </w:t>
      </w:r>
      <w:r w:rsidRPr="00E83937">
        <w:rPr>
          <w:lang w:val="en-GB"/>
        </w:rPr>
        <w:t xml:space="preserve">ten different case studies to analyse approaches to business transformation </w:t>
      </w:r>
      <w:r w:rsidR="00161DF9" w:rsidRPr="00E83937">
        <w:rPr>
          <w:lang w:val="en-GB"/>
        </w:rPr>
        <w:t xml:space="preserve">of </w:t>
      </w:r>
      <w:r w:rsidR="00161DF9" w:rsidRPr="00E83937">
        <w:rPr>
          <w:lang w:val="en-GB"/>
        </w:rPr>
        <w:lastRenderedPageBreak/>
        <w:t>traditional firms undertaking digital initiatives.</w:t>
      </w:r>
      <w:r w:rsidR="006E0CFB" w:rsidRPr="00E83937">
        <w:rPr>
          <w:lang w:val="en-GB"/>
        </w:rPr>
        <w:t xml:space="preserve"> </w:t>
      </w:r>
      <w:r w:rsidR="00CC2D6E" w:rsidRPr="00E83937">
        <w:rPr>
          <w:lang w:val="en-GB"/>
        </w:rPr>
        <w:t>They identify various key aspects of transformation management that refer to the organization, the customer and the technology. Similarly, Sánchez-</w:t>
      </w:r>
      <w:proofErr w:type="spellStart"/>
      <w:r w:rsidR="00CC2D6E" w:rsidRPr="00E83937">
        <w:rPr>
          <w:lang w:val="en-GB"/>
        </w:rPr>
        <w:t>Montesinos</w:t>
      </w:r>
      <w:proofErr w:type="spellEnd"/>
      <w:r w:rsidR="00CC2D6E" w:rsidRPr="00E83937">
        <w:rPr>
          <w:lang w:val="en-GB"/>
        </w:rPr>
        <w:t xml:space="preserve"> </w:t>
      </w:r>
      <w:r w:rsidR="00CC2D6E" w:rsidRPr="00E83937">
        <w:rPr>
          <w:i/>
          <w:lang w:val="en-GB"/>
        </w:rPr>
        <w:t>et al.</w:t>
      </w:r>
      <w:r w:rsidR="00CC2D6E" w:rsidRPr="00E83937">
        <w:rPr>
          <w:lang w:val="en-GB"/>
        </w:rPr>
        <w:t xml:space="preserve"> analyse the case of the Spanish food retailing cooperative </w:t>
      </w:r>
      <w:proofErr w:type="spellStart"/>
      <w:r w:rsidR="00CC2D6E" w:rsidRPr="00E83937">
        <w:rPr>
          <w:lang w:val="en-GB"/>
        </w:rPr>
        <w:t>Covirán</w:t>
      </w:r>
      <w:proofErr w:type="spellEnd"/>
      <w:r w:rsidR="00CC2D6E" w:rsidRPr="00E83937">
        <w:rPr>
          <w:lang w:val="en-GB"/>
        </w:rPr>
        <w:t xml:space="preserve"> and show how digital services can be used as a way of setting entry barriers to competitors and therefore can enhance competitive advantage. </w:t>
      </w:r>
    </w:p>
    <w:p w14:paraId="13918680" w14:textId="7DD29C4E" w:rsidR="00322A7A" w:rsidRPr="00E83937" w:rsidRDefault="00CC2D6E" w:rsidP="00E83937">
      <w:pPr>
        <w:spacing w:line="480" w:lineRule="auto"/>
        <w:ind w:firstLine="425"/>
        <w:jc w:val="both"/>
        <w:rPr>
          <w:lang w:val="en-GB"/>
        </w:rPr>
      </w:pPr>
      <w:r w:rsidRPr="00E83937">
        <w:rPr>
          <w:lang w:val="en-GB"/>
        </w:rPr>
        <w:t xml:space="preserve">Digital native firms can also </w:t>
      </w:r>
      <w:r w:rsidR="00A96173">
        <w:rPr>
          <w:lang w:val="en-GB"/>
        </w:rPr>
        <w:t>upgrade</w:t>
      </w:r>
      <w:r w:rsidR="00A96173" w:rsidRPr="00E83937">
        <w:rPr>
          <w:lang w:val="en-GB"/>
        </w:rPr>
        <w:t xml:space="preserve"> </w:t>
      </w:r>
      <w:r w:rsidRPr="00E83937">
        <w:rPr>
          <w:lang w:val="en-GB"/>
        </w:rPr>
        <w:t xml:space="preserve">their business models to extract more value from their </w:t>
      </w:r>
      <w:r w:rsidR="005C3D00" w:rsidRPr="00E83937">
        <w:rPr>
          <w:lang w:val="en-GB"/>
        </w:rPr>
        <w:t xml:space="preserve">existing </w:t>
      </w:r>
      <w:r w:rsidRPr="00E83937">
        <w:rPr>
          <w:lang w:val="en-GB"/>
        </w:rPr>
        <w:t xml:space="preserve">digital offer. The special issue contains two articles assessing </w:t>
      </w:r>
      <w:r w:rsidR="00A96173">
        <w:rPr>
          <w:lang w:val="en-GB"/>
        </w:rPr>
        <w:t>the economic impact of the upgrading of such</w:t>
      </w:r>
      <w:r w:rsidR="00A96173" w:rsidRPr="00E83937">
        <w:rPr>
          <w:lang w:val="en-GB"/>
        </w:rPr>
        <w:t xml:space="preserve"> </w:t>
      </w:r>
      <w:r w:rsidRPr="00E83937">
        <w:rPr>
          <w:lang w:val="en-GB"/>
        </w:rPr>
        <w:t>business model</w:t>
      </w:r>
      <w:r w:rsidR="00A96173">
        <w:rPr>
          <w:lang w:val="en-GB"/>
        </w:rPr>
        <w:t>s</w:t>
      </w:r>
      <w:r w:rsidRPr="00E83937">
        <w:rPr>
          <w:lang w:val="en-GB"/>
        </w:rPr>
        <w:t xml:space="preserve">. The first </w:t>
      </w:r>
      <w:r w:rsidR="00D51D2E" w:rsidRPr="00E83937">
        <w:rPr>
          <w:lang w:val="en-GB"/>
        </w:rPr>
        <w:t xml:space="preserve">article, Parry </w:t>
      </w:r>
      <w:r w:rsidR="00D51D2E" w:rsidRPr="00E83937">
        <w:rPr>
          <w:i/>
          <w:lang w:val="en-GB"/>
        </w:rPr>
        <w:t>et al.</w:t>
      </w:r>
      <w:r w:rsidR="00D51D2E" w:rsidRPr="00E83937">
        <w:rPr>
          <w:lang w:val="en-GB"/>
        </w:rPr>
        <w:t>, analyses the case of a</w:t>
      </w:r>
      <w:r w:rsidRPr="00E83937">
        <w:rPr>
          <w:lang w:val="en-GB"/>
        </w:rPr>
        <w:t xml:space="preserve"> producer of digital content (Quadrant III), a TV Broadcaster, </w:t>
      </w:r>
      <w:r w:rsidR="00D51D2E" w:rsidRPr="00E83937">
        <w:rPr>
          <w:lang w:val="en-GB"/>
        </w:rPr>
        <w:t>willing to introduce a windowing business model</w:t>
      </w:r>
      <w:r w:rsidR="00881D6B">
        <w:rPr>
          <w:lang w:val="en-GB"/>
        </w:rPr>
        <w:t>;</w:t>
      </w:r>
      <w:r w:rsidR="00881D6B" w:rsidRPr="00E83937">
        <w:rPr>
          <w:lang w:val="en-GB"/>
        </w:rPr>
        <w:t xml:space="preserve"> </w:t>
      </w:r>
      <w:r w:rsidR="00D51D2E" w:rsidRPr="00E83937">
        <w:rPr>
          <w:lang w:val="en-GB"/>
        </w:rPr>
        <w:t xml:space="preserve">the strategy where content is made available to consumers through different channels over time (Doyle, 2016). Using an extensive consumer survey the authors show that by offering sampled digital content to consumers for free, firms can increase the number of pay subscriptions in the future. The second article, Müller </w:t>
      </w:r>
      <w:r w:rsidR="00D51D2E" w:rsidRPr="00E83937">
        <w:rPr>
          <w:i/>
          <w:lang w:val="en-GB"/>
        </w:rPr>
        <w:t>et al.</w:t>
      </w:r>
      <w:r w:rsidR="00D51D2E" w:rsidRPr="00E83937">
        <w:rPr>
          <w:lang w:val="en-GB"/>
        </w:rPr>
        <w:t>,</w:t>
      </w:r>
      <w:r w:rsidRPr="00E83937">
        <w:rPr>
          <w:lang w:val="en-GB"/>
        </w:rPr>
        <w:t xml:space="preserve"> refers to</w:t>
      </w:r>
      <w:r w:rsidR="00D51D2E" w:rsidRPr="00E83937">
        <w:rPr>
          <w:lang w:val="en-GB"/>
        </w:rPr>
        <w:t xml:space="preserve"> the </w:t>
      </w:r>
      <w:r w:rsidR="00944C4F" w:rsidRPr="00E83937">
        <w:rPr>
          <w:lang w:val="en-GB"/>
        </w:rPr>
        <w:t>cases of Google and Yahoo</w:t>
      </w:r>
      <w:r w:rsidR="00322A7A" w:rsidRPr="00E83937">
        <w:rPr>
          <w:lang w:val="en-GB"/>
        </w:rPr>
        <w:t>. The two internet network firms</w:t>
      </w:r>
      <w:r w:rsidRPr="00E83937">
        <w:rPr>
          <w:lang w:val="en-GB"/>
        </w:rPr>
        <w:t xml:space="preserve"> (Quadrant IV)</w:t>
      </w:r>
      <w:r w:rsidR="00322A7A" w:rsidRPr="00E83937">
        <w:rPr>
          <w:lang w:val="en-GB"/>
        </w:rPr>
        <w:t xml:space="preserve"> employed diverging envelopment strategies. Whilst new digital services added by Google </w:t>
      </w:r>
      <w:r w:rsidR="00AD2B7B">
        <w:rPr>
          <w:lang w:val="en-GB"/>
        </w:rPr>
        <w:t>offered extra</w:t>
      </w:r>
      <w:r w:rsidR="00322A7A" w:rsidRPr="00E83937">
        <w:rPr>
          <w:lang w:val="en-GB"/>
        </w:rPr>
        <w:t xml:space="preserve"> functionality to the initial digital business (i.e. search engine), Yahoo decided to implement separated platforms. The authors conclude that the model of Google is superior because it develops a system of interconnected digital services. </w:t>
      </w:r>
    </w:p>
    <w:p w14:paraId="50E1990B" w14:textId="6873E7B7" w:rsidR="00E07FC7" w:rsidRPr="00E83937" w:rsidRDefault="00944C4F" w:rsidP="00E83937">
      <w:pPr>
        <w:spacing w:line="480" w:lineRule="auto"/>
        <w:ind w:firstLine="425"/>
        <w:jc w:val="both"/>
        <w:rPr>
          <w:lang w:val="en-GB"/>
        </w:rPr>
      </w:pPr>
      <w:r w:rsidRPr="00E83937">
        <w:rPr>
          <w:lang w:val="en-GB"/>
        </w:rPr>
        <w:t xml:space="preserve"> </w:t>
      </w:r>
      <w:r w:rsidR="00ED45B5" w:rsidRPr="00E83937">
        <w:rPr>
          <w:lang w:val="en-GB"/>
        </w:rPr>
        <w:t xml:space="preserve">New entrants also play an important role in </w:t>
      </w:r>
      <w:r w:rsidR="00431140" w:rsidRPr="00E83937">
        <w:rPr>
          <w:lang w:val="en-GB"/>
        </w:rPr>
        <w:t>the digital ecosystem</w:t>
      </w:r>
      <w:r w:rsidR="00ED45B5" w:rsidRPr="00E83937">
        <w:rPr>
          <w:lang w:val="en-GB"/>
        </w:rPr>
        <w:t xml:space="preserve">. </w:t>
      </w:r>
      <w:r w:rsidR="00881D6B">
        <w:rPr>
          <w:lang w:val="en-GB"/>
        </w:rPr>
        <w:t>D</w:t>
      </w:r>
      <w:r w:rsidR="00ED45B5" w:rsidRPr="00E83937">
        <w:rPr>
          <w:lang w:val="en-GB"/>
        </w:rPr>
        <w:t xml:space="preserve">igital technologies provide an opportunity </w:t>
      </w:r>
      <w:r w:rsidR="00881D6B">
        <w:rPr>
          <w:lang w:val="en-GB"/>
        </w:rPr>
        <w:t>for</w:t>
      </w:r>
      <w:r w:rsidR="00881D6B" w:rsidRPr="00E83937">
        <w:rPr>
          <w:lang w:val="en-GB"/>
        </w:rPr>
        <w:t xml:space="preserve"> </w:t>
      </w:r>
      <w:r w:rsidR="00ED45B5" w:rsidRPr="00E83937">
        <w:rPr>
          <w:lang w:val="en-GB"/>
        </w:rPr>
        <w:t>reduc</w:t>
      </w:r>
      <w:r w:rsidR="00881D6B">
        <w:rPr>
          <w:lang w:val="en-GB"/>
        </w:rPr>
        <w:t>ed</w:t>
      </w:r>
      <w:r w:rsidR="00ED45B5" w:rsidRPr="00E83937">
        <w:rPr>
          <w:lang w:val="en-GB"/>
        </w:rPr>
        <w:t xml:space="preserve"> entry costs and therefore new firms </w:t>
      </w:r>
      <w:r w:rsidR="00881D6B">
        <w:rPr>
          <w:lang w:val="en-GB"/>
        </w:rPr>
        <w:t>may</w:t>
      </w:r>
      <w:r w:rsidR="00881D6B" w:rsidRPr="00E83937">
        <w:rPr>
          <w:lang w:val="en-GB"/>
        </w:rPr>
        <w:t xml:space="preserve"> </w:t>
      </w:r>
      <w:r w:rsidR="00881D6B">
        <w:rPr>
          <w:lang w:val="en-GB"/>
        </w:rPr>
        <w:t>find they are able to</w:t>
      </w:r>
      <w:r w:rsidR="00881D6B" w:rsidRPr="00E83937">
        <w:rPr>
          <w:lang w:val="en-GB"/>
        </w:rPr>
        <w:t xml:space="preserve"> </w:t>
      </w:r>
      <w:r w:rsidR="00ED45B5" w:rsidRPr="00E83937">
        <w:rPr>
          <w:lang w:val="en-GB"/>
        </w:rPr>
        <w:t>compete with established</w:t>
      </w:r>
      <w:r w:rsidR="0020410E">
        <w:rPr>
          <w:lang w:val="en-GB"/>
        </w:rPr>
        <w:t xml:space="preserve"> industry incumbents</w:t>
      </w:r>
      <w:r w:rsidR="00ED45B5" w:rsidRPr="00E83937">
        <w:rPr>
          <w:lang w:val="en-GB"/>
        </w:rPr>
        <w:t xml:space="preserve"> </w:t>
      </w:r>
      <w:r w:rsidR="00901DA7" w:rsidRPr="00E83937">
        <w:rPr>
          <w:lang w:val="en-GB"/>
        </w:rPr>
        <w:t>(</w:t>
      </w:r>
      <w:proofErr w:type="spellStart"/>
      <w:r w:rsidR="00901DA7" w:rsidRPr="00E83937">
        <w:rPr>
          <w:lang w:val="en-GB"/>
        </w:rPr>
        <w:t>Fosfuri</w:t>
      </w:r>
      <w:proofErr w:type="spellEnd"/>
      <w:r w:rsidR="00901DA7" w:rsidRPr="00E83937">
        <w:rPr>
          <w:lang w:val="en-GB"/>
        </w:rPr>
        <w:t xml:space="preserve"> </w:t>
      </w:r>
      <w:r w:rsidR="00901DA7" w:rsidRPr="00E83937">
        <w:rPr>
          <w:i/>
          <w:lang w:val="en-GB"/>
        </w:rPr>
        <w:t>et al.</w:t>
      </w:r>
      <w:r w:rsidR="00901DA7" w:rsidRPr="00E83937">
        <w:rPr>
          <w:lang w:val="en-GB"/>
        </w:rPr>
        <w:t>, 2013)</w:t>
      </w:r>
      <w:r w:rsidR="00ED45B5" w:rsidRPr="00E83937">
        <w:rPr>
          <w:lang w:val="en-GB"/>
        </w:rPr>
        <w:t xml:space="preserve">. </w:t>
      </w:r>
      <w:proofErr w:type="spellStart"/>
      <w:r w:rsidR="00B15DDE" w:rsidRPr="00E83937">
        <w:rPr>
          <w:lang w:val="en-GB"/>
        </w:rPr>
        <w:t>Horváth</w:t>
      </w:r>
      <w:proofErr w:type="spellEnd"/>
      <w:r w:rsidR="00B15DDE" w:rsidRPr="00E83937">
        <w:rPr>
          <w:lang w:val="en-GB"/>
        </w:rPr>
        <w:t xml:space="preserve"> and </w:t>
      </w:r>
      <w:proofErr w:type="spellStart"/>
      <w:r w:rsidR="00B15DDE" w:rsidRPr="00E83937">
        <w:rPr>
          <w:lang w:val="en-GB"/>
        </w:rPr>
        <w:t>Szerb</w:t>
      </w:r>
      <w:proofErr w:type="spellEnd"/>
      <w:r w:rsidR="00E07FC7" w:rsidRPr="00E83937">
        <w:rPr>
          <w:lang w:val="en-GB"/>
        </w:rPr>
        <w:t xml:space="preserve"> assess the productivity gains of information technologies in eighty newly formed Hungarian SMEs (Quadrant V). Their results show that digital and IT-based practices contribute to enhance SMEs’ productivity. </w:t>
      </w:r>
    </w:p>
    <w:p w14:paraId="79B90BD7" w14:textId="2FB534C9" w:rsidR="009910F1" w:rsidRPr="00E83937" w:rsidRDefault="00A96173" w:rsidP="00E83937">
      <w:pPr>
        <w:spacing w:line="480" w:lineRule="auto"/>
        <w:ind w:firstLine="425"/>
        <w:jc w:val="both"/>
        <w:rPr>
          <w:lang w:val="en-GB"/>
        </w:rPr>
      </w:pPr>
      <w:r>
        <w:rPr>
          <w:lang w:val="en-GB"/>
        </w:rPr>
        <w:lastRenderedPageBreak/>
        <w:t xml:space="preserve">New digital </w:t>
      </w:r>
      <w:r w:rsidR="009910F1" w:rsidRPr="00E83937">
        <w:rPr>
          <w:lang w:val="en-GB"/>
        </w:rPr>
        <w:t xml:space="preserve">firms normally </w:t>
      </w:r>
      <w:r>
        <w:rPr>
          <w:lang w:val="en-GB"/>
        </w:rPr>
        <w:t>assume</w:t>
      </w:r>
      <w:r w:rsidRPr="00E83937">
        <w:rPr>
          <w:lang w:val="en-GB"/>
        </w:rPr>
        <w:t xml:space="preserve"> </w:t>
      </w:r>
      <w:r w:rsidR="009910F1" w:rsidRPr="00E83937">
        <w:rPr>
          <w:lang w:val="en-GB"/>
        </w:rPr>
        <w:t>a role of intermediary between the producer and the consumer or user</w:t>
      </w:r>
      <w:r w:rsidR="00026377" w:rsidRPr="00E83937">
        <w:rPr>
          <w:lang w:val="en-GB"/>
        </w:rPr>
        <w:t xml:space="preserve"> (Quadrant VI)</w:t>
      </w:r>
      <w:r w:rsidR="009910F1" w:rsidRPr="00E83937">
        <w:rPr>
          <w:lang w:val="en-GB"/>
        </w:rPr>
        <w:t xml:space="preserve">. </w:t>
      </w:r>
      <w:r w:rsidR="00026377" w:rsidRPr="00E83937">
        <w:rPr>
          <w:lang w:val="en-GB"/>
        </w:rPr>
        <w:t>Gauthier et al</w:t>
      </w:r>
      <w:r>
        <w:rPr>
          <w:lang w:val="en-GB"/>
        </w:rPr>
        <w:t>.</w:t>
      </w:r>
      <w:r w:rsidR="00026377" w:rsidRPr="00E83937">
        <w:rPr>
          <w:lang w:val="en-GB"/>
        </w:rPr>
        <w:t xml:space="preserve"> pinpoint that this</w:t>
      </w:r>
      <w:r w:rsidR="009910F1" w:rsidRPr="00E83937">
        <w:rPr>
          <w:lang w:val="en-GB"/>
        </w:rPr>
        <w:t xml:space="preserve"> is the case of the health system in which new firms </w:t>
      </w:r>
      <w:r w:rsidR="00FC6F25" w:rsidRPr="00E83937">
        <w:rPr>
          <w:lang w:val="en-GB"/>
        </w:rPr>
        <w:t>develop digital platforms and smart systems of data management to better connect health professionals with patients. The authors use five case studies in France to show that</w:t>
      </w:r>
      <w:r w:rsidR="009264DC" w:rsidRPr="00E83937">
        <w:rPr>
          <w:lang w:val="en-GB"/>
        </w:rPr>
        <w:t xml:space="preserve"> entrepreneurs</w:t>
      </w:r>
      <w:r w:rsidR="00FC6F25" w:rsidRPr="00E83937">
        <w:rPr>
          <w:lang w:val="en-GB"/>
        </w:rPr>
        <w:t xml:space="preserve"> need to develop </w:t>
      </w:r>
      <w:r w:rsidR="009264DC" w:rsidRPr="00E83937">
        <w:rPr>
          <w:lang w:val="en-GB"/>
        </w:rPr>
        <w:t xml:space="preserve">a </w:t>
      </w:r>
      <w:r w:rsidR="00FC6F25" w:rsidRPr="00E83937">
        <w:rPr>
          <w:lang w:val="en-GB"/>
        </w:rPr>
        <w:t xml:space="preserve">specific managerial </w:t>
      </w:r>
      <w:r w:rsidR="009264DC" w:rsidRPr="00E83937">
        <w:rPr>
          <w:lang w:val="en-GB"/>
        </w:rPr>
        <w:t>skillset</w:t>
      </w:r>
      <w:r w:rsidR="00FC6F25" w:rsidRPr="00E83937">
        <w:rPr>
          <w:lang w:val="en-GB"/>
        </w:rPr>
        <w:t xml:space="preserve"> to </w:t>
      </w:r>
      <w:r w:rsidR="009264DC" w:rsidRPr="00E83937">
        <w:rPr>
          <w:lang w:val="en-GB"/>
        </w:rPr>
        <w:t xml:space="preserve">enhance their competitiveness. These managerial skills include IT for managing internal resources, strategic </w:t>
      </w:r>
      <w:r w:rsidR="0028202E" w:rsidRPr="00E83937">
        <w:rPr>
          <w:lang w:val="en-GB"/>
        </w:rPr>
        <w:t xml:space="preserve">capabilities </w:t>
      </w:r>
      <w:r w:rsidR="009264DC" w:rsidRPr="00E83937">
        <w:rPr>
          <w:lang w:val="en-GB"/>
        </w:rPr>
        <w:t xml:space="preserve">for dealing with external </w:t>
      </w:r>
      <w:r w:rsidR="0028202E" w:rsidRPr="00E83937">
        <w:rPr>
          <w:lang w:val="en-GB"/>
        </w:rPr>
        <w:t>agents</w:t>
      </w:r>
      <w:r w:rsidR="009264DC" w:rsidRPr="00E83937">
        <w:rPr>
          <w:lang w:val="en-GB"/>
        </w:rPr>
        <w:t xml:space="preserve">, and </w:t>
      </w:r>
      <w:r w:rsidR="0028202E" w:rsidRPr="00E83937">
        <w:rPr>
          <w:lang w:val="en-GB"/>
        </w:rPr>
        <w:t>business model capabilities to configure the front-office/back-office interfaces.</w:t>
      </w:r>
      <w:r w:rsidR="009910F1" w:rsidRPr="00E83937">
        <w:rPr>
          <w:lang w:val="en-GB"/>
        </w:rPr>
        <w:t xml:space="preserve"> </w:t>
      </w:r>
    </w:p>
    <w:p w14:paraId="4B0836EF" w14:textId="77777777" w:rsidR="00DD1171" w:rsidRPr="00E83937" w:rsidRDefault="0028202E" w:rsidP="00E83937">
      <w:pPr>
        <w:spacing w:line="480" w:lineRule="auto"/>
        <w:ind w:firstLine="425"/>
        <w:jc w:val="both"/>
        <w:rPr>
          <w:lang w:val="en-GB"/>
        </w:rPr>
      </w:pPr>
      <w:r w:rsidRPr="00E83937">
        <w:rPr>
          <w:lang w:val="en-GB"/>
        </w:rPr>
        <w:t xml:space="preserve">Entrepreneurs in emerging markets also </w:t>
      </w:r>
      <w:r w:rsidR="00550B7F" w:rsidRPr="00E83937">
        <w:rPr>
          <w:lang w:val="en-GB"/>
        </w:rPr>
        <w:t xml:space="preserve">can deploy digital technologies to gain competitiveness, but are subject to infrastructure availability. </w:t>
      </w:r>
      <w:proofErr w:type="spellStart"/>
      <w:r w:rsidR="006E5B91" w:rsidRPr="00E83937">
        <w:rPr>
          <w:lang w:val="en-GB"/>
        </w:rPr>
        <w:t>Boojihawon</w:t>
      </w:r>
      <w:proofErr w:type="spellEnd"/>
      <w:r w:rsidR="006E5B91" w:rsidRPr="00E83937">
        <w:rPr>
          <w:lang w:val="en-GB"/>
        </w:rPr>
        <w:t xml:space="preserve"> and </w:t>
      </w:r>
      <w:proofErr w:type="spellStart"/>
      <w:r w:rsidR="006E5B91" w:rsidRPr="00E83937">
        <w:rPr>
          <w:lang w:val="en-GB"/>
        </w:rPr>
        <w:t>Ngoasong</w:t>
      </w:r>
      <w:proofErr w:type="spellEnd"/>
      <w:r w:rsidR="00901DA7" w:rsidRPr="00E83937">
        <w:rPr>
          <w:lang w:val="en-GB"/>
        </w:rPr>
        <w:t xml:space="preserve"> </w:t>
      </w:r>
      <w:proofErr w:type="spellStart"/>
      <w:r w:rsidR="00901DA7" w:rsidRPr="00E83937">
        <w:rPr>
          <w:lang w:val="en-GB"/>
        </w:rPr>
        <w:t>analyze</w:t>
      </w:r>
      <w:proofErr w:type="spellEnd"/>
      <w:r w:rsidR="00901DA7" w:rsidRPr="00E83937">
        <w:rPr>
          <w:lang w:val="en-GB"/>
        </w:rPr>
        <w:t xml:space="preserve"> the necessary skillset and institutional </w:t>
      </w:r>
      <w:r w:rsidR="00B15DDE" w:rsidRPr="00E83937">
        <w:rPr>
          <w:lang w:val="en-GB"/>
        </w:rPr>
        <w:t>support that Cameroon entrepreneurs need in order to e</w:t>
      </w:r>
      <w:r w:rsidR="00550B7F" w:rsidRPr="00E83937">
        <w:rPr>
          <w:lang w:val="en-GB"/>
        </w:rPr>
        <w:t xml:space="preserve">stablish new digital businesses. </w:t>
      </w:r>
      <w:r w:rsidR="00302E6F" w:rsidRPr="00E83937">
        <w:rPr>
          <w:lang w:val="en-GB"/>
        </w:rPr>
        <w:t xml:space="preserve">Through twelve qualitative case studies the authors conclude that digital entrepreneurs in emerging economies require specific training and stable institutional support to create a network infrastructure to effectively generate </w:t>
      </w:r>
      <w:r w:rsidR="008D6000" w:rsidRPr="00E83937">
        <w:rPr>
          <w:lang w:val="en-GB"/>
        </w:rPr>
        <w:t>a sustainable digital business model.</w:t>
      </w:r>
    </w:p>
    <w:p w14:paraId="1530442C" w14:textId="77777777" w:rsidR="00DD1171" w:rsidRPr="00E83937" w:rsidRDefault="00DD1171" w:rsidP="00E83937">
      <w:pPr>
        <w:spacing w:line="480" w:lineRule="auto"/>
        <w:ind w:firstLine="567"/>
        <w:jc w:val="both"/>
        <w:rPr>
          <w:lang w:val="en-GB"/>
        </w:rPr>
      </w:pPr>
    </w:p>
    <w:p w14:paraId="77B3FB30" w14:textId="77777777" w:rsidR="00DD1171" w:rsidRPr="00E83937" w:rsidRDefault="00E83937" w:rsidP="00E83937">
      <w:pPr>
        <w:spacing w:line="480" w:lineRule="auto"/>
        <w:rPr>
          <w:b/>
          <w:lang w:val="en-GB"/>
        </w:rPr>
      </w:pPr>
      <w:r>
        <w:rPr>
          <w:b/>
          <w:lang w:val="en-GB"/>
        </w:rPr>
        <w:t>Conclusions and Research A</w:t>
      </w:r>
      <w:r w:rsidR="00DD1171" w:rsidRPr="00E83937">
        <w:rPr>
          <w:b/>
          <w:lang w:val="en-GB"/>
        </w:rPr>
        <w:t>genda</w:t>
      </w:r>
    </w:p>
    <w:p w14:paraId="4EB84AE9" w14:textId="58C6D2E7" w:rsidR="00E2603F" w:rsidRPr="00E83937" w:rsidRDefault="00A625D2" w:rsidP="00E83937">
      <w:pPr>
        <w:spacing w:line="480" w:lineRule="auto"/>
        <w:jc w:val="both"/>
        <w:rPr>
          <w:lang w:val="en-GB"/>
        </w:rPr>
      </w:pPr>
      <w:r w:rsidRPr="00E83937">
        <w:rPr>
          <w:lang w:val="en-GB"/>
        </w:rPr>
        <w:t xml:space="preserve">In an increasingly digitalized society the firm-level analysis of digitally enhanced business models has a growing relevance. </w:t>
      </w:r>
      <w:r w:rsidR="00BA5C17" w:rsidRPr="00E83937">
        <w:rPr>
          <w:lang w:val="en-GB"/>
        </w:rPr>
        <w:t xml:space="preserve">The present special issue contributes to a growing literature on digital business models (i.e. Amit and </w:t>
      </w:r>
      <w:proofErr w:type="spellStart"/>
      <w:r w:rsidR="00BA5C17" w:rsidRPr="00E83937">
        <w:rPr>
          <w:lang w:val="en-GB"/>
        </w:rPr>
        <w:t>Zott</w:t>
      </w:r>
      <w:proofErr w:type="spellEnd"/>
      <w:r w:rsidR="00BA5C17" w:rsidRPr="00E83937">
        <w:rPr>
          <w:lang w:val="en-GB"/>
        </w:rPr>
        <w:t xml:space="preserve">, 2001; </w:t>
      </w:r>
      <w:proofErr w:type="spellStart"/>
      <w:r w:rsidR="002227B6" w:rsidRPr="00E83937">
        <w:rPr>
          <w:lang w:val="en-GB" w:eastAsia="es-ES"/>
        </w:rPr>
        <w:t>Nambisan</w:t>
      </w:r>
      <w:proofErr w:type="spellEnd"/>
      <w:r w:rsidR="002227B6" w:rsidRPr="00E83937">
        <w:rPr>
          <w:lang w:val="en-GB"/>
        </w:rPr>
        <w:t xml:space="preserve"> </w:t>
      </w:r>
      <w:r w:rsidR="002227B6" w:rsidRPr="00E508AF">
        <w:rPr>
          <w:i/>
          <w:lang w:val="en-GB"/>
        </w:rPr>
        <w:t>et al.</w:t>
      </w:r>
      <w:r w:rsidR="002227B6" w:rsidRPr="00E83937">
        <w:rPr>
          <w:lang w:val="en-GB"/>
        </w:rPr>
        <w:t xml:space="preserve">, 2016; </w:t>
      </w:r>
      <w:r w:rsidR="00BA5C17" w:rsidRPr="00E83937">
        <w:rPr>
          <w:lang w:val="en-GB"/>
        </w:rPr>
        <w:t xml:space="preserve">Porter and </w:t>
      </w:r>
      <w:proofErr w:type="spellStart"/>
      <w:r w:rsidR="00BA5C17" w:rsidRPr="00E83937">
        <w:rPr>
          <w:lang w:val="en-GB"/>
        </w:rPr>
        <w:t>Heppelman</w:t>
      </w:r>
      <w:proofErr w:type="spellEnd"/>
      <w:r w:rsidR="00BA5C17" w:rsidRPr="00E83937">
        <w:rPr>
          <w:lang w:val="en-GB"/>
        </w:rPr>
        <w:t>, 2014</w:t>
      </w:r>
      <w:r w:rsidR="00E508AF">
        <w:rPr>
          <w:lang w:val="en-GB"/>
        </w:rPr>
        <w:t xml:space="preserve">; </w:t>
      </w:r>
      <w:proofErr w:type="spellStart"/>
      <w:r w:rsidR="00E508AF">
        <w:rPr>
          <w:lang w:val="en-GB"/>
        </w:rPr>
        <w:t>Visnijic</w:t>
      </w:r>
      <w:proofErr w:type="spellEnd"/>
      <w:r w:rsidR="00E508AF">
        <w:rPr>
          <w:lang w:val="en-GB"/>
        </w:rPr>
        <w:t xml:space="preserve"> </w:t>
      </w:r>
      <w:r w:rsidR="00E508AF" w:rsidRPr="00E508AF">
        <w:rPr>
          <w:i/>
          <w:lang w:val="en-GB"/>
        </w:rPr>
        <w:t>et al.</w:t>
      </w:r>
      <w:r w:rsidR="00E508AF">
        <w:rPr>
          <w:lang w:val="en-GB"/>
        </w:rPr>
        <w:t>, 201</w:t>
      </w:r>
      <w:r w:rsidR="005F0E3F">
        <w:rPr>
          <w:lang w:val="en-GB"/>
        </w:rPr>
        <w:t>6</w:t>
      </w:r>
      <w:r w:rsidR="00BA5C17" w:rsidRPr="00E83937">
        <w:rPr>
          <w:lang w:val="en-GB"/>
        </w:rPr>
        <w:t xml:space="preserve">). The theoretical developments and the qualitative and quantitative </w:t>
      </w:r>
      <w:r w:rsidR="00A96173">
        <w:rPr>
          <w:lang w:val="en-GB"/>
        </w:rPr>
        <w:t xml:space="preserve">empirical </w:t>
      </w:r>
      <w:r w:rsidR="00BA5C17" w:rsidRPr="00E83937">
        <w:rPr>
          <w:lang w:val="en-GB"/>
        </w:rPr>
        <w:t xml:space="preserve">evidence provided </w:t>
      </w:r>
      <w:r w:rsidR="00E2603F" w:rsidRPr="00E83937">
        <w:rPr>
          <w:lang w:val="en-GB"/>
        </w:rPr>
        <w:t xml:space="preserve">in this issue </w:t>
      </w:r>
      <w:r w:rsidR="00BA5C17" w:rsidRPr="00E83937">
        <w:rPr>
          <w:lang w:val="en-GB"/>
        </w:rPr>
        <w:t>offer valuable lessons for academic</w:t>
      </w:r>
      <w:r w:rsidR="00E508AF">
        <w:rPr>
          <w:lang w:val="en-GB"/>
        </w:rPr>
        <w:t>s, managers and policy makers.</w:t>
      </w:r>
      <w:r w:rsidR="00BA5C17" w:rsidRPr="00E83937">
        <w:rPr>
          <w:lang w:val="en-GB"/>
        </w:rPr>
        <w:t xml:space="preserve"> In addition to summarize the nine contributions of this collection, this editorial note contributes to the research on digital business models by presenting a new taxonomy. </w:t>
      </w:r>
    </w:p>
    <w:p w14:paraId="0F1EAAD5" w14:textId="35F3539A" w:rsidR="007A4211" w:rsidRPr="00E83937" w:rsidRDefault="00BA5C17" w:rsidP="00E508AF">
      <w:pPr>
        <w:spacing w:line="480" w:lineRule="auto"/>
        <w:ind w:firstLine="425"/>
        <w:jc w:val="both"/>
        <w:rPr>
          <w:lang w:val="en-GB"/>
        </w:rPr>
      </w:pPr>
      <w:r w:rsidRPr="00E83937">
        <w:rPr>
          <w:lang w:val="en-GB"/>
        </w:rPr>
        <w:lastRenderedPageBreak/>
        <w:t xml:space="preserve">The </w:t>
      </w:r>
      <w:r w:rsidRPr="00E508AF">
        <w:rPr>
          <w:rFonts w:eastAsiaTheme="minorHAnsi"/>
          <w:lang w:val="en-US" w:eastAsia="en-US"/>
        </w:rPr>
        <w:t>taxonomy</w:t>
      </w:r>
      <w:r w:rsidRPr="00E83937">
        <w:rPr>
          <w:lang w:val="en-GB"/>
        </w:rPr>
        <w:t xml:space="preserve"> provides a framework to position future research in digital business models.  </w:t>
      </w:r>
      <w:r w:rsidR="007A4211" w:rsidRPr="00E83937">
        <w:rPr>
          <w:lang w:val="en-GB"/>
        </w:rPr>
        <w:t xml:space="preserve">In this vein, an </w:t>
      </w:r>
      <w:r w:rsidR="0040083E" w:rsidRPr="00E83937">
        <w:rPr>
          <w:lang w:val="en-GB"/>
        </w:rPr>
        <w:t>interesting avenue for future research is the development of studies analysing more than one quadrant simultaneously. One approach for doing this is to frame the research on m</w:t>
      </w:r>
      <w:r w:rsidR="00B75EB5" w:rsidRPr="00E83937">
        <w:rPr>
          <w:lang w:val="en-GB"/>
        </w:rPr>
        <w:t>ergers and acquisitions and s</w:t>
      </w:r>
      <w:r w:rsidR="003F2A1E" w:rsidRPr="00E83937">
        <w:rPr>
          <w:lang w:val="en-GB"/>
        </w:rPr>
        <w:t>trategic alliances</w:t>
      </w:r>
      <w:r w:rsidR="00A96173">
        <w:rPr>
          <w:lang w:val="en-GB"/>
        </w:rPr>
        <w:t>,</w:t>
      </w:r>
      <w:r w:rsidR="0040083E" w:rsidRPr="00E83937">
        <w:rPr>
          <w:lang w:val="en-GB"/>
        </w:rPr>
        <w:t xml:space="preserve"> since they</w:t>
      </w:r>
      <w:r w:rsidR="003F2A1E" w:rsidRPr="00E83937">
        <w:rPr>
          <w:lang w:val="en-GB"/>
        </w:rPr>
        <w:t xml:space="preserve"> are </w:t>
      </w:r>
      <w:r w:rsidR="00B75EB5" w:rsidRPr="00E83937">
        <w:rPr>
          <w:lang w:val="en-GB"/>
        </w:rPr>
        <w:t>important</w:t>
      </w:r>
      <w:r w:rsidR="0040083E" w:rsidRPr="00E83937">
        <w:rPr>
          <w:lang w:val="en-GB"/>
        </w:rPr>
        <w:t xml:space="preserve"> elements</w:t>
      </w:r>
      <w:r w:rsidR="00B75EB5" w:rsidRPr="00E83937">
        <w:rPr>
          <w:lang w:val="en-GB"/>
        </w:rPr>
        <w:t xml:space="preserve"> for value creation and competitive advantage (Gomes </w:t>
      </w:r>
      <w:r w:rsidR="00B75EB5" w:rsidRPr="00E508AF">
        <w:rPr>
          <w:i/>
          <w:lang w:val="en-GB"/>
        </w:rPr>
        <w:t>et al.</w:t>
      </w:r>
      <w:r w:rsidR="00B75EB5" w:rsidRPr="00E83937">
        <w:rPr>
          <w:lang w:val="en-GB"/>
        </w:rPr>
        <w:t xml:space="preserve">, 2011; Gomes </w:t>
      </w:r>
      <w:r w:rsidR="00B75EB5" w:rsidRPr="00E508AF">
        <w:rPr>
          <w:i/>
          <w:lang w:val="en-GB"/>
        </w:rPr>
        <w:t>et al.</w:t>
      </w:r>
      <w:r w:rsidR="00B75EB5" w:rsidRPr="00E83937">
        <w:rPr>
          <w:lang w:val="en-GB"/>
        </w:rPr>
        <w:t xml:space="preserve">, 2016). </w:t>
      </w:r>
      <w:r w:rsidR="0040083E" w:rsidRPr="00E83937">
        <w:rPr>
          <w:lang w:val="en-GB"/>
        </w:rPr>
        <w:t>For example, digital-non-native firms can gain access to scarce digital skills and capabilities t</w:t>
      </w:r>
      <w:r w:rsidR="003F2A1E" w:rsidRPr="00E83937">
        <w:rPr>
          <w:lang w:val="en-GB"/>
        </w:rPr>
        <w:t xml:space="preserve">hrough </w:t>
      </w:r>
      <w:r w:rsidR="00A96173">
        <w:rPr>
          <w:lang w:val="en-GB"/>
        </w:rPr>
        <w:t xml:space="preserve">the </w:t>
      </w:r>
      <w:r w:rsidR="00B75EB5" w:rsidRPr="00E83937">
        <w:rPr>
          <w:lang w:val="en-GB"/>
        </w:rPr>
        <w:t xml:space="preserve">acquisition </w:t>
      </w:r>
      <w:r w:rsidR="0040083E" w:rsidRPr="00E83937">
        <w:rPr>
          <w:lang w:val="en-GB"/>
        </w:rPr>
        <w:t xml:space="preserve">of new entrants </w:t>
      </w:r>
      <w:r w:rsidR="00B75EB5" w:rsidRPr="00E83937">
        <w:rPr>
          <w:lang w:val="en-GB"/>
        </w:rPr>
        <w:t xml:space="preserve">or </w:t>
      </w:r>
      <w:r w:rsidR="00A96173">
        <w:rPr>
          <w:lang w:val="en-GB"/>
        </w:rPr>
        <w:t xml:space="preserve">through </w:t>
      </w:r>
      <w:r w:rsidR="00B75EB5" w:rsidRPr="00E83937">
        <w:rPr>
          <w:lang w:val="en-GB"/>
        </w:rPr>
        <w:t>collaborative arrangement</w:t>
      </w:r>
      <w:r w:rsidR="00A96173">
        <w:rPr>
          <w:lang w:val="en-GB"/>
        </w:rPr>
        <w:t>s</w:t>
      </w:r>
      <w:r w:rsidR="0040083E" w:rsidRPr="00E83937">
        <w:rPr>
          <w:lang w:val="en-GB"/>
        </w:rPr>
        <w:t xml:space="preserve"> with digital-native firms</w:t>
      </w:r>
      <w:r w:rsidR="00B75EB5" w:rsidRPr="00E83937">
        <w:rPr>
          <w:lang w:val="en-GB"/>
        </w:rPr>
        <w:t xml:space="preserve">. </w:t>
      </w:r>
      <w:r w:rsidR="0040083E" w:rsidRPr="00E83937">
        <w:rPr>
          <w:lang w:val="en-GB"/>
        </w:rPr>
        <w:t>Similarly</w:t>
      </w:r>
      <w:r w:rsidR="00E508AF">
        <w:rPr>
          <w:lang w:val="en-GB"/>
        </w:rPr>
        <w:t>,</w:t>
      </w:r>
      <w:r w:rsidR="0040083E" w:rsidRPr="00E83937">
        <w:rPr>
          <w:lang w:val="en-GB"/>
        </w:rPr>
        <w:t xml:space="preserve"> product firms can establish strategic alliances with service providers or intermediaries </w:t>
      </w:r>
      <w:r w:rsidR="003F2A1E" w:rsidRPr="00E83937">
        <w:rPr>
          <w:lang w:val="en-GB"/>
        </w:rPr>
        <w:t>(</w:t>
      </w:r>
      <w:proofErr w:type="spellStart"/>
      <w:r w:rsidR="003F2A1E" w:rsidRPr="00E83937">
        <w:rPr>
          <w:lang w:val="en-GB"/>
        </w:rPr>
        <w:t>Bustinza</w:t>
      </w:r>
      <w:proofErr w:type="spellEnd"/>
      <w:r w:rsidR="003F2A1E" w:rsidRPr="00E83937">
        <w:rPr>
          <w:lang w:val="en-GB"/>
        </w:rPr>
        <w:t xml:space="preserve"> </w:t>
      </w:r>
      <w:r w:rsidR="003F2A1E" w:rsidRPr="00E508AF">
        <w:rPr>
          <w:i/>
          <w:lang w:val="en-GB"/>
        </w:rPr>
        <w:t>et al.</w:t>
      </w:r>
      <w:r w:rsidR="003F2A1E" w:rsidRPr="00E83937">
        <w:rPr>
          <w:lang w:val="en-GB"/>
        </w:rPr>
        <w:t>, 2017</w:t>
      </w:r>
      <w:r w:rsidR="0040083E" w:rsidRPr="00E83937">
        <w:rPr>
          <w:lang w:val="en-GB"/>
        </w:rPr>
        <w:t xml:space="preserve">; </w:t>
      </w:r>
      <w:proofErr w:type="spellStart"/>
      <w:r w:rsidR="0040083E" w:rsidRPr="00E83937">
        <w:rPr>
          <w:lang w:val="en-GB"/>
        </w:rPr>
        <w:t>Paiola</w:t>
      </w:r>
      <w:proofErr w:type="spellEnd"/>
      <w:r w:rsidR="0040083E" w:rsidRPr="00E83937">
        <w:rPr>
          <w:lang w:val="en-GB"/>
        </w:rPr>
        <w:t xml:space="preserve"> </w:t>
      </w:r>
      <w:r w:rsidR="0040083E" w:rsidRPr="00E508AF">
        <w:rPr>
          <w:i/>
          <w:lang w:val="en-GB"/>
        </w:rPr>
        <w:t>et al.</w:t>
      </w:r>
      <w:r w:rsidR="0040083E" w:rsidRPr="00E83937">
        <w:rPr>
          <w:lang w:val="en-GB"/>
        </w:rPr>
        <w:t>, 2013</w:t>
      </w:r>
      <w:r w:rsidR="003F2A1E" w:rsidRPr="00E83937">
        <w:rPr>
          <w:lang w:val="en-GB"/>
        </w:rPr>
        <w:t>)</w:t>
      </w:r>
      <w:r w:rsidR="0040083E" w:rsidRPr="00E83937">
        <w:rPr>
          <w:lang w:val="en-GB"/>
        </w:rPr>
        <w:t>.</w:t>
      </w:r>
    </w:p>
    <w:p w14:paraId="268C6D38" w14:textId="418D40D4" w:rsidR="007A4211" w:rsidRPr="00E83937" w:rsidRDefault="007A4211" w:rsidP="00E508AF">
      <w:pPr>
        <w:spacing w:line="480" w:lineRule="auto"/>
        <w:ind w:firstLine="425"/>
        <w:jc w:val="both"/>
        <w:rPr>
          <w:lang w:val="en-GB"/>
        </w:rPr>
      </w:pPr>
      <w:r w:rsidRPr="00E83937">
        <w:rPr>
          <w:lang w:val="en-GB"/>
        </w:rPr>
        <w:t xml:space="preserve">Another </w:t>
      </w:r>
      <w:r w:rsidR="0020410E">
        <w:rPr>
          <w:lang w:val="en-GB"/>
        </w:rPr>
        <w:t>area for</w:t>
      </w:r>
      <w:r w:rsidRPr="00E83937">
        <w:rPr>
          <w:lang w:val="en-GB"/>
        </w:rPr>
        <w:t xml:space="preserve"> further research is the use of digital technologies to sustain internationalization strategies. Whilst recent research has already concluded that firms in isolated areas can use information technologies to better engage with foreign clients (Vendrell-Herrero </w:t>
      </w:r>
      <w:r w:rsidRPr="00E508AF">
        <w:rPr>
          <w:i/>
          <w:lang w:val="en-GB"/>
        </w:rPr>
        <w:t>et al.</w:t>
      </w:r>
      <w:r w:rsidRPr="00E83937">
        <w:rPr>
          <w:lang w:val="en-GB"/>
        </w:rPr>
        <w:t>, 2016) and that digital upgrading is reshaping global value chains (</w:t>
      </w:r>
      <w:proofErr w:type="spellStart"/>
      <w:r w:rsidRPr="00E83937">
        <w:rPr>
          <w:lang w:val="en-GB"/>
        </w:rPr>
        <w:t>Alcácer</w:t>
      </w:r>
      <w:proofErr w:type="spellEnd"/>
      <w:r w:rsidRPr="00E83937">
        <w:rPr>
          <w:lang w:val="en-GB"/>
        </w:rPr>
        <w:t xml:space="preserve"> </w:t>
      </w:r>
      <w:r w:rsidRPr="00E508AF">
        <w:rPr>
          <w:i/>
          <w:lang w:val="en-GB"/>
        </w:rPr>
        <w:t>et al.</w:t>
      </w:r>
      <w:r w:rsidRPr="00E83937">
        <w:rPr>
          <w:lang w:val="en-GB"/>
        </w:rPr>
        <w:t xml:space="preserve">, 2016), there is </w:t>
      </w:r>
      <w:r w:rsidR="00E23929">
        <w:rPr>
          <w:lang w:val="en-GB"/>
        </w:rPr>
        <w:t>a</w:t>
      </w:r>
      <w:r w:rsidR="00E23929" w:rsidRPr="00E83937">
        <w:rPr>
          <w:lang w:val="en-GB"/>
        </w:rPr>
        <w:t xml:space="preserve"> </w:t>
      </w:r>
      <w:r w:rsidRPr="00E83937">
        <w:rPr>
          <w:lang w:val="en-GB"/>
        </w:rPr>
        <w:t xml:space="preserve">need to better understand the mechanisms behind these technologies and the specific capabilities that need to be developed. </w:t>
      </w:r>
    </w:p>
    <w:p w14:paraId="7446CDE4" w14:textId="52BFB606" w:rsidR="00E2603F" w:rsidRPr="00E83937" w:rsidRDefault="00E2603F" w:rsidP="00E508AF">
      <w:pPr>
        <w:spacing w:line="480" w:lineRule="auto"/>
        <w:ind w:firstLine="425"/>
        <w:jc w:val="both"/>
        <w:rPr>
          <w:lang w:val="en-GB"/>
        </w:rPr>
      </w:pPr>
      <w:r w:rsidRPr="00E83937">
        <w:rPr>
          <w:lang w:val="en-GB"/>
        </w:rPr>
        <w:t xml:space="preserve">We consider that the digitization phenomenon will be an area of significant interest </w:t>
      </w:r>
      <w:r w:rsidR="0020410E">
        <w:rPr>
          <w:lang w:val="en-GB"/>
        </w:rPr>
        <w:t xml:space="preserve">in </w:t>
      </w:r>
      <w:r w:rsidRPr="00E83937">
        <w:rPr>
          <w:lang w:val="en-GB"/>
        </w:rPr>
        <w:t>the coming years. Future research may contribute to the development of firms, ecosystem</w:t>
      </w:r>
      <w:r w:rsidR="0020410E">
        <w:rPr>
          <w:lang w:val="en-GB"/>
        </w:rPr>
        <w:t>s</w:t>
      </w:r>
      <w:r w:rsidRPr="00E83937">
        <w:rPr>
          <w:lang w:val="en-GB"/>
        </w:rPr>
        <w:t xml:space="preserve"> and society by providing greater understanding of the challenge</w:t>
      </w:r>
      <w:r w:rsidR="00E23929">
        <w:rPr>
          <w:lang w:val="en-GB"/>
        </w:rPr>
        <w:t>s</w:t>
      </w:r>
      <w:r w:rsidRPr="00E83937">
        <w:rPr>
          <w:lang w:val="en-GB"/>
        </w:rPr>
        <w:t xml:space="preserve"> of digital business models at firm level and guidance as to how best to proceed in both developing practice and theory.</w:t>
      </w:r>
    </w:p>
    <w:p w14:paraId="5B5587C8" w14:textId="77777777" w:rsidR="00C11268" w:rsidRPr="00E83937" w:rsidRDefault="00C11268" w:rsidP="00E83937">
      <w:pPr>
        <w:spacing w:line="480" w:lineRule="auto"/>
        <w:jc w:val="both"/>
        <w:rPr>
          <w:lang w:val="en-GB"/>
        </w:rPr>
      </w:pPr>
    </w:p>
    <w:p w14:paraId="7B46E97B" w14:textId="77777777" w:rsidR="003C7171" w:rsidRPr="00E83937" w:rsidRDefault="003C7171" w:rsidP="00E83937">
      <w:pPr>
        <w:spacing w:line="480" w:lineRule="auto"/>
        <w:jc w:val="both"/>
        <w:rPr>
          <w:lang w:val="en-GB"/>
        </w:rPr>
      </w:pPr>
      <w:r w:rsidRPr="00E83937">
        <w:rPr>
          <w:b/>
          <w:lang w:val="en-GB"/>
        </w:rPr>
        <w:t>References</w:t>
      </w:r>
    </w:p>
    <w:p w14:paraId="6A780E1D" w14:textId="77777777" w:rsidR="00DC3145" w:rsidRPr="00E508AF" w:rsidRDefault="00E508AF" w:rsidP="00E508AF">
      <w:pPr>
        <w:autoSpaceDE w:val="0"/>
        <w:autoSpaceDN w:val="0"/>
        <w:adjustRightInd w:val="0"/>
        <w:spacing w:line="480" w:lineRule="auto"/>
        <w:ind w:left="426" w:hanging="426"/>
        <w:jc w:val="both"/>
        <w:rPr>
          <w:color w:val="222222"/>
          <w:sz w:val="22"/>
          <w:szCs w:val="22"/>
          <w:lang w:val="en-GB"/>
        </w:rPr>
      </w:pPr>
      <w:proofErr w:type="spellStart"/>
      <w:r w:rsidRPr="00E508AF">
        <w:rPr>
          <w:color w:val="222222"/>
          <w:sz w:val="22"/>
          <w:szCs w:val="22"/>
          <w:lang w:val="en-GB"/>
        </w:rPr>
        <w:t>Alcácer</w:t>
      </w:r>
      <w:proofErr w:type="spellEnd"/>
      <w:r w:rsidRPr="00E508AF">
        <w:rPr>
          <w:color w:val="222222"/>
          <w:sz w:val="22"/>
          <w:szCs w:val="22"/>
          <w:lang w:val="en-GB"/>
        </w:rPr>
        <w:t xml:space="preserve"> J, Cantwell J, </w:t>
      </w:r>
      <w:proofErr w:type="spellStart"/>
      <w:r w:rsidRPr="00E508AF">
        <w:rPr>
          <w:color w:val="222222"/>
          <w:sz w:val="22"/>
          <w:szCs w:val="22"/>
          <w:lang w:val="en-GB"/>
        </w:rPr>
        <w:t>Piscitello</w:t>
      </w:r>
      <w:proofErr w:type="spellEnd"/>
      <w:r w:rsidRPr="00E508AF">
        <w:rPr>
          <w:color w:val="222222"/>
          <w:sz w:val="22"/>
          <w:szCs w:val="22"/>
          <w:lang w:val="en-GB"/>
        </w:rPr>
        <w:t xml:space="preserve"> L. 2016</w:t>
      </w:r>
      <w:r w:rsidR="00DC3145" w:rsidRPr="00E508AF">
        <w:rPr>
          <w:color w:val="222222"/>
          <w:sz w:val="22"/>
          <w:szCs w:val="22"/>
          <w:lang w:val="en-GB"/>
        </w:rPr>
        <w:t>. Internationalization in the information age: A new era for places, firms, and international business networks</w:t>
      </w:r>
      <w:proofErr w:type="gramStart"/>
      <w:r w:rsidR="00DC3145" w:rsidRPr="00E508AF">
        <w:rPr>
          <w:color w:val="222222"/>
          <w:sz w:val="22"/>
          <w:szCs w:val="22"/>
          <w:lang w:val="en-GB"/>
        </w:rPr>
        <w:t>?.</w:t>
      </w:r>
      <w:proofErr w:type="gramEnd"/>
      <w:r w:rsidR="00DC3145" w:rsidRPr="00E508AF">
        <w:rPr>
          <w:color w:val="222222"/>
          <w:sz w:val="22"/>
          <w:szCs w:val="22"/>
          <w:lang w:val="en-GB"/>
        </w:rPr>
        <w:t xml:space="preserve"> </w:t>
      </w:r>
      <w:r w:rsidR="00DC3145" w:rsidRPr="00E508AF">
        <w:rPr>
          <w:i/>
          <w:color w:val="222222"/>
          <w:sz w:val="22"/>
          <w:szCs w:val="22"/>
          <w:lang w:val="en-GB"/>
        </w:rPr>
        <w:t>Journal of International Business Studies</w:t>
      </w:r>
      <w:r w:rsidR="00DC3145" w:rsidRPr="00E508AF">
        <w:rPr>
          <w:color w:val="222222"/>
          <w:sz w:val="22"/>
          <w:szCs w:val="22"/>
          <w:lang w:val="en-GB"/>
        </w:rPr>
        <w:t xml:space="preserve"> </w:t>
      </w:r>
      <w:r w:rsidR="00DC3145" w:rsidRPr="00E508AF">
        <w:rPr>
          <w:b/>
          <w:color w:val="222222"/>
          <w:sz w:val="22"/>
          <w:szCs w:val="22"/>
          <w:lang w:val="en-GB"/>
        </w:rPr>
        <w:t>47</w:t>
      </w:r>
      <w:r w:rsidRPr="00E508AF">
        <w:rPr>
          <w:color w:val="222222"/>
          <w:sz w:val="22"/>
          <w:szCs w:val="22"/>
          <w:lang w:val="en-GB"/>
        </w:rPr>
        <w:t>(5): 499</w:t>
      </w:r>
      <w:r w:rsidRPr="00E508AF">
        <w:rPr>
          <w:sz w:val="22"/>
          <w:szCs w:val="22"/>
          <w:lang w:val="en-GB"/>
        </w:rPr>
        <w:t>–</w:t>
      </w:r>
      <w:r w:rsidR="00DC3145" w:rsidRPr="00E508AF">
        <w:rPr>
          <w:color w:val="222222"/>
          <w:sz w:val="22"/>
          <w:szCs w:val="22"/>
          <w:lang w:val="en-GB"/>
        </w:rPr>
        <w:t>512.</w:t>
      </w:r>
    </w:p>
    <w:p w14:paraId="1AC2673F" w14:textId="77777777" w:rsidR="003C7171" w:rsidRPr="00E508AF" w:rsidRDefault="003C7171" w:rsidP="00E508AF">
      <w:pPr>
        <w:autoSpaceDE w:val="0"/>
        <w:autoSpaceDN w:val="0"/>
        <w:adjustRightInd w:val="0"/>
        <w:spacing w:line="480" w:lineRule="auto"/>
        <w:ind w:left="426" w:hanging="426"/>
        <w:jc w:val="both"/>
        <w:rPr>
          <w:color w:val="222222"/>
          <w:sz w:val="22"/>
          <w:szCs w:val="22"/>
          <w:lang w:val="en-GB"/>
        </w:rPr>
      </w:pPr>
      <w:r w:rsidRPr="00E508AF">
        <w:rPr>
          <w:color w:val="222222"/>
          <w:sz w:val="22"/>
          <w:szCs w:val="22"/>
          <w:lang w:val="en-GB"/>
        </w:rPr>
        <w:t xml:space="preserve">Amit R, </w:t>
      </w:r>
      <w:proofErr w:type="spellStart"/>
      <w:r w:rsidRPr="00E508AF">
        <w:rPr>
          <w:color w:val="222222"/>
          <w:sz w:val="22"/>
          <w:szCs w:val="22"/>
          <w:lang w:val="en-GB"/>
        </w:rPr>
        <w:t>Zott</w:t>
      </w:r>
      <w:proofErr w:type="spellEnd"/>
      <w:r w:rsidRPr="00E508AF">
        <w:rPr>
          <w:color w:val="222222"/>
          <w:sz w:val="22"/>
          <w:szCs w:val="22"/>
          <w:lang w:val="en-GB"/>
        </w:rPr>
        <w:t xml:space="preserve"> C. 2001. Value creation in e-business. </w:t>
      </w:r>
      <w:r w:rsidRPr="00E508AF">
        <w:rPr>
          <w:i/>
          <w:color w:val="222222"/>
          <w:sz w:val="22"/>
          <w:szCs w:val="22"/>
          <w:lang w:val="en-GB"/>
        </w:rPr>
        <w:t>Strategic Management Journal</w:t>
      </w:r>
      <w:r w:rsidRPr="00E508AF">
        <w:rPr>
          <w:color w:val="222222"/>
          <w:sz w:val="22"/>
          <w:szCs w:val="22"/>
          <w:lang w:val="en-GB"/>
        </w:rPr>
        <w:t xml:space="preserve"> </w:t>
      </w:r>
      <w:r w:rsidRPr="00E508AF">
        <w:rPr>
          <w:b/>
          <w:color w:val="222222"/>
          <w:sz w:val="22"/>
          <w:szCs w:val="22"/>
          <w:lang w:val="en-GB"/>
        </w:rPr>
        <w:t>22</w:t>
      </w:r>
      <w:r w:rsidRPr="00E508AF">
        <w:rPr>
          <w:color w:val="222222"/>
          <w:sz w:val="22"/>
          <w:szCs w:val="22"/>
          <w:lang w:val="en-GB"/>
        </w:rPr>
        <w:t>(6</w:t>
      </w:r>
      <w:r w:rsidRPr="00E508AF">
        <w:rPr>
          <w:sz w:val="22"/>
          <w:szCs w:val="22"/>
          <w:lang w:val="en-GB" w:eastAsia="en-GB"/>
        </w:rPr>
        <w:t>–</w:t>
      </w:r>
      <w:r w:rsidRPr="00E508AF">
        <w:rPr>
          <w:color w:val="222222"/>
          <w:sz w:val="22"/>
          <w:szCs w:val="22"/>
          <w:lang w:val="en-GB"/>
        </w:rPr>
        <w:t>7): 493</w:t>
      </w:r>
      <w:r w:rsidRPr="00E508AF">
        <w:rPr>
          <w:sz w:val="22"/>
          <w:szCs w:val="22"/>
          <w:lang w:val="en-GB" w:eastAsia="en-GB"/>
        </w:rPr>
        <w:t>–</w:t>
      </w:r>
      <w:r w:rsidRPr="00E508AF">
        <w:rPr>
          <w:color w:val="222222"/>
          <w:sz w:val="22"/>
          <w:szCs w:val="22"/>
          <w:lang w:val="en-GB"/>
        </w:rPr>
        <w:t>520.</w:t>
      </w:r>
    </w:p>
    <w:p w14:paraId="2EFFA744" w14:textId="77777777" w:rsidR="006F46FA" w:rsidRPr="00E508AF" w:rsidRDefault="00E508AF" w:rsidP="00E508AF">
      <w:pPr>
        <w:autoSpaceDE w:val="0"/>
        <w:autoSpaceDN w:val="0"/>
        <w:adjustRightInd w:val="0"/>
        <w:spacing w:line="480" w:lineRule="auto"/>
        <w:ind w:left="426" w:hanging="426"/>
        <w:jc w:val="both"/>
        <w:rPr>
          <w:sz w:val="22"/>
          <w:szCs w:val="22"/>
          <w:lang w:val="en-GB" w:eastAsia="es-ES"/>
        </w:rPr>
      </w:pPr>
      <w:proofErr w:type="spellStart"/>
      <w:r w:rsidRPr="00E508AF">
        <w:rPr>
          <w:sz w:val="22"/>
          <w:szCs w:val="22"/>
          <w:lang w:val="en-GB" w:eastAsia="es-ES"/>
        </w:rPr>
        <w:lastRenderedPageBreak/>
        <w:t>Bustinza</w:t>
      </w:r>
      <w:proofErr w:type="spellEnd"/>
      <w:r w:rsidRPr="00E508AF">
        <w:rPr>
          <w:sz w:val="22"/>
          <w:szCs w:val="22"/>
          <w:lang w:val="en-GB" w:eastAsia="es-ES"/>
        </w:rPr>
        <w:t xml:space="preserve"> OF, Parry G, Vendrell-Herrero</w:t>
      </w:r>
      <w:r w:rsidR="006F46FA" w:rsidRPr="00E508AF">
        <w:rPr>
          <w:sz w:val="22"/>
          <w:szCs w:val="22"/>
          <w:lang w:val="en-GB" w:eastAsia="es-ES"/>
        </w:rPr>
        <w:t xml:space="preserve"> F. 2013.</w:t>
      </w:r>
      <w:r w:rsidRPr="00E508AF">
        <w:rPr>
          <w:sz w:val="22"/>
          <w:szCs w:val="22"/>
          <w:lang w:val="en-GB" w:eastAsia="es-ES"/>
        </w:rPr>
        <w:t xml:space="preserve"> Supply and d</w:t>
      </w:r>
      <w:r w:rsidR="006F46FA" w:rsidRPr="00E508AF">
        <w:rPr>
          <w:sz w:val="22"/>
          <w:szCs w:val="22"/>
          <w:lang w:val="en-GB" w:eastAsia="es-ES"/>
        </w:rPr>
        <w:t>eman</w:t>
      </w:r>
      <w:r w:rsidRPr="00E508AF">
        <w:rPr>
          <w:sz w:val="22"/>
          <w:szCs w:val="22"/>
          <w:lang w:val="en-GB" w:eastAsia="es-ES"/>
        </w:rPr>
        <w:t>d chain management: The effect of adding services to product offerings.</w:t>
      </w:r>
      <w:r w:rsidR="006F46FA" w:rsidRPr="00E508AF">
        <w:rPr>
          <w:sz w:val="22"/>
          <w:szCs w:val="22"/>
          <w:lang w:val="en-GB" w:eastAsia="es-ES"/>
        </w:rPr>
        <w:t xml:space="preserve"> </w:t>
      </w:r>
      <w:r w:rsidR="006F46FA" w:rsidRPr="00E508AF">
        <w:rPr>
          <w:i/>
          <w:sz w:val="22"/>
          <w:szCs w:val="22"/>
          <w:lang w:val="en-GB" w:eastAsia="es-ES"/>
        </w:rPr>
        <w:t>Supply Chain Management: An International Journal</w:t>
      </w:r>
      <w:r w:rsidRPr="00E508AF">
        <w:rPr>
          <w:sz w:val="22"/>
          <w:szCs w:val="22"/>
          <w:lang w:val="en-GB" w:eastAsia="es-ES"/>
        </w:rPr>
        <w:t xml:space="preserve"> </w:t>
      </w:r>
      <w:r w:rsidRPr="00E508AF">
        <w:rPr>
          <w:b/>
          <w:sz w:val="22"/>
          <w:szCs w:val="22"/>
          <w:lang w:val="en-GB" w:eastAsia="es-ES"/>
        </w:rPr>
        <w:t>18</w:t>
      </w:r>
      <w:r w:rsidRPr="00E508AF">
        <w:rPr>
          <w:sz w:val="22"/>
          <w:szCs w:val="22"/>
          <w:lang w:val="en-GB" w:eastAsia="es-ES"/>
        </w:rPr>
        <w:t>(6): 618</w:t>
      </w:r>
      <w:r w:rsidRPr="00E508AF">
        <w:rPr>
          <w:sz w:val="22"/>
          <w:szCs w:val="22"/>
          <w:lang w:val="en-GB"/>
        </w:rPr>
        <w:t>–</w:t>
      </w:r>
      <w:r w:rsidR="006F46FA" w:rsidRPr="00E508AF">
        <w:rPr>
          <w:sz w:val="22"/>
          <w:szCs w:val="22"/>
          <w:lang w:val="en-GB" w:eastAsia="es-ES"/>
        </w:rPr>
        <w:t>629</w:t>
      </w:r>
      <w:r w:rsidRPr="00E508AF">
        <w:rPr>
          <w:sz w:val="22"/>
          <w:szCs w:val="22"/>
          <w:lang w:val="en-GB" w:eastAsia="es-ES"/>
        </w:rPr>
        <w:t>.</w:t>
      </w:r>
    </w:p>
    <w:p w14:paraId="20C0AB34" w14:textId="77777777" w:rsidR="00B75EB5" w:rsidRPr="00E508AF" w:rsidRDefault="00E508AF" w:rsidP="00E508AF">
      <w:pPr>
        <w:autoSpaceDE w:val="0"/>
        <w:autoSpaceDN w:val="0"/>
        <w:adjustRightInd w:val="0"/>
        <w:spacing w:line="480" w:lineRule="auto"/>
        <w:ind w:left="426" w:hanging="426"/>
        <w:jc w:val="both"/>
        <w:rPr>
          <w:sz w:val="22"/>
          <w:szCs w:val="22"/>
          <w:lang w:val="en-GB" w:eastAsia="es-ES"/>
        </w:rPr>
      </w:pPr>
      <w:proofErr w:type="spellStart"/>
      <w:r w:rsidRPr="0060489C">
        <w:rPr>
          <w:sz w:val="22"/>
          <w:szCs w:val="22"/>
          <w:lang w:val="es-ES" w:eastAsia="es-ES"/>
        </w:rPr>
        <w:t>Bustinza</w:t>
      </w:r>
      <w:proofErr w:type="spellEnd"/>
      <w:r w:rsidRPr="0060489C">
        <w:rPr>
          <w:sz w:val="22"/>
          <w:szCs w:val="22"/>
          <w:lang w:val="es-ES" w:eastAsia="es-ES"/>
        </w:rPr>
        <w:t xml:space="preserve"> OF, Gomes E, Vendrell-Herrero F, </w:t>
      </w:r>
      <w:proofErr w:type="spellStart"/>
      <w:r w:rsidRPr="0060489C">
        <w:rPr>
          <w:sz w:val="22"/>
          <w:szCs w:val="22"/>
          <w:lang w:val="es-ES" w:eastAsia="es-ES"/>
        </w:rPr>
        <w:t>Baines</w:t>
      </w:r>
      <w:proofErr w:type="spellEnd"/>
      <w:r w:rsidRPr="0060489C">
        <w:rPr>
          <w:sz w:val="22"/>
          <w:szCs w:val="22"/>
          <w:lang w:val="es-ES" w:eastAsia="es-ES"/>
        </w:rPr>
        <w:t xml:space="preserve"> T. 2017</w:t>
      </w:r>
      <w:r w:rsidR="00B75EB5" w:rsidRPr="0060489C">
        <w:rPr>
          <w:sz w:val="22"/>
          <w:szCs w:val="22"/>
          <w:lang w:val="es-ES" w:eastAsia="es-ES"/>
        </w:rPr>
        <w:t xml:space="preserve">. </w:t>
      </w:r>
      <w:r w:rsidR="00B75EB5" w:rsidRPr="00E508AF">
        <w:rPr>
          <w:sz w:val="22"/>
          <w:szCs w:val="22"/>
          <w:lang w:val="en-GB" w:eastAsia="es-ES"/>
        </w:rPr>
        <w:t>Product</w:t>
      </w:r>
      <w:r w:rsidRPr="00E508AF">
        <w:rPr>
          <w:sz w:val="22"/>
          <w:szCs w:val="22"/>
          <w:lang w:val="en-GB" w:eastAsia="es-ES"/>
        </w:rPr>
        <w:t>-service</w:t>
      </w:r>
      <w:r w:rsidR="00B75EB5" w:rsidRPr="00E508AF">
        <w:rPr>
          <w:sz w:val="22"/>
          <w:szCs w:val="22"/>
          <w:lang w:val="en-GB" w:eastAsia="es-ES"/>
        </w:rPr>
        <w:t xml:space="preserve"> innovation and performance:</w:t>
      </w:r>
      <w:r w:rsidRPr="00E508AF">
        <w:rPr>
          <w:sz w:val="22"/>
          <w:szCs w:val="22"/>
          <w:lang w:val="en-GB" w:eastAsia="es-ES"/>
        </w:rPr>
        <w:t xml:space="preserve"> </w:t>
      </w:r>
      <w:r w:rsidR="00B75EB5" w:rsidRPr="00E508AF">
        <w:rPr>
          <w:sz w:val="22"/>
          <w:szCs w:val="22"/>
          <w:lang w:val="en-GB" w:eastAsia="es-ES"/>
        </w:rPr>
        <w:t>The role of collaborative partnerships and R&amp;D intensity. R</w:t>
      </w:r>
      <w:r w:rsidR="00B75EB5" w:rsidRPr="00E508AF">
        <w:rPr>
          <w:i/>
          <w:sz w:val="22"/>
          <w:szCs w:val="22"/>
          <w:lang w:val="en-GB" w:eastAsia="es-ES"/>
        </w:rPr>
        <w:t>&amp;D Management</w:t>
      </w:r>
      <w:r w:rsidR="00B75EB5" w:rsidRPr="00E508AF">
        <w:rPr>
          <w:sz w:val="22"/>
          <w:szCs w:val="22"/>
          <w:lang w:val="en-GB" w:eastAsia="es-ES"/>
        </w:rPr>
        <w:t xml:space="preserve"> </w:t>
      </w:r>
      <w:proofErr w:type="gramStart"/>
      <w:r w:rsidR="00B75EB5" w:rsidRPr="00E508AF">
        <w:rPr>
          <w:sz w:val="22"/>
          <w:szCs w:val="22"/>
          <w:lang w:val="en-GB" w:eastAsia="es-ES"/>
        </w:rPr>
        <w:t>In</w:t>
      </w:r>
      <w:proofErr w:type="gramEnd"/>
      <w:r w:rsidR="00B75EB5" w:rsidRPr="00E508AF">
        <w:rPr>
          <w:sz w:val="22"/>
          <w:szCs w:val="22"/>
          <w:lang w:val="en-GB" w:eastAsia="es-ES"/>
        </w:rPr>
        <w:t xml:space="preserve"> Press.</w:t>
      </w:r>
      <w:bookmarkStart w:id="0" w:name="_GoBack"/>
      <w:bookmarkEnd w:id="0"/>
    </w:p>
    <w:p w14:paraId="1A74B904" w14:textId="77777777" w:rsidR="006F46FA" w:rsidRPr="00E508AF" w:rsidRDefault="006F46FA" w:rsidP="00E508AF">
      <w:pPr>
        <w:autoSpaceDE w:val="0"/>
        <w:autoSpaceDN w:val="0"/>
        <w:adjustRightInd w:val="0"/>
        <w:spacing w:line="480" w:lineRule="auto"/>
        <w:ind w:left="426" w:hanging="426"/>
        <w:jc w:val="both"/>
        <w:rPr>
          <w:sz w:val="22"/>
          <w:szCs w:val="22"/>
          <w:lang w:val="en-GB" w:eastAsia="es-ES"/>
        </w:rPr>
      </w:pPr>
      <w:proofErr w:type="spellStart"/>
      <w:r w:rsidRPr="00E508AF">
        <w:rPr>
          <w:sz w:val="22"/>
          <w:szCs w:val="22"/>
          <w:lang w:val="en-GB" w:eastAsia="es-ES"/>
        </w:rPr>
        <w:t>Cusumano</w:t>
      </w:r>
      <w:proofErr w:type="spellEnd"/>
      <w:r w:rsidR="00E508AF" w:rsidRPr="00E508AF">
        <w:rPr>
          <w:sz w:val="22"/>
          <w:szCs w:val="22"/>
          <w:lang w:val="en-GB" w:eastAsia="es-ES"/>
        </w:rPr>
        <w:t xml:space="preserve"> MA</w:t>
      </w:r>
      <w:r w:rsidRPr="00E508AF">
        <w:rPr>
          <w:sz w:val="22"/>
          <w:szCs w:val="22"/>
          <w:lang w:val="en-GB" w:eastAsia="es-ES"/>
        </w:rPr>
        <w:t xml:space="preserve">, </w:t>
      </w:r>
      <w:proofErr w:type="spellStart"/>
      <w:r w:rsidRPr="00E508AF">
        <w:rPr>
          <w:sz w:val="22"/>
          <w:szCs w:val="22"/>
          <w:lang w:val="en-GB" w:eastAsia="es-ES"/>
        </w:rPr>
        <w:t>Kahl</w:t>
      </w:r>
      <w:proofErr w:type="spellEnd"/>
      <w:r w:rsidR="00E508AF" w:rsidRPr="00E508AF">
        <w:rPr>
          <w:sz w:val="22"/>
          <w:szCs w:val="22"/>
          <w:lang w:val="en-GB" w:eastAsia="es-ES"/>
        </w:rPr>
        <w:t xml:space="preserve"> SJ, </w:t>
      </w:r>
      <w:r w:rsidRPr="00E508AF">
        <w:rPr>
          <w:sz w:val="22"/>
          <w:szCs w:val="22"/>
          <w:lang w:val="en-GB" w:eastAsia="es-ES"/>
        </w:rPr>
        <w:t>Suarez</w:t>
      </w:r>
      <w:r w:rsidR="00E508AF" w:rsidRPr="00E508AF">
        <w:rPr>
          <w:sz w:val="22"/>
          <w:szCs w:val="22"/>
          <w:lang w:val="en-GB" w:eastAsia="es-ES"/>
        </w:rPr>
        <w:t xml:space="preserve"> FF</w:t>
      </w:r>
      <w:r w:rsidRPr="00E508AF">
        <w:rPr>
          <w:sz w:val="22"/>
          <w:szCs w:val="22"/>
          <w:lang w:val="en-GB" w:eastAsia="es-ES"/>
        </w:rPr>
        <w:t xml:space="preserve">. 2015. Services, industry evolution, and the competitive strategies of product firms. </w:t>
      </w:r>
      <w:r w:rsidR="00E508AF" w:rsidRPr="00E508AF">
        <w:rPr>
          <w:i/>
          <w:sz w:val="22"/>
          <w:szCs w:val="22"/>
          <w:lang w:val="en-GB" w:eastAsia="es-ES"/>
        </w:rPr>
        <w:t>Strategic Management J</w:t>
      </w:r>
      <w:r w:rsidRPr="00E508AF">
        <w:rPr>
          <w:i/>
          <w:sz w:val="22"/>
          <w:szCs w:val="22"/>
          <w:lang w:val="en-GB" w:eastAsia="es-ES"/>
        </w:rPr>
        <w:t>ournal</w:t>
      </w:r>
      <w:r w:rsidRPr="00E508AF">
        <w:rPr>
          <w:sz w:val="22"/>
          <w:szCs w:val="22"/>
          <w:lang w:val="en-GB" w:eastAsia="es-ES"/>
        </w:rPr>
        <w:t xml:space="preserve"> </w:t>
      </w:r>
      <w:r w:rsidRPr="00E508AF">
        <w:rPr>
          <w:b/>
          <w:sz w:val="22"/>
          <w:szCs w:val="22"/>
          <w:lang w:val="en-GB" w:eastAsia="es-ES"/>
        </w:rPr>
        <w:t>36</w:t>
      </w:r>
      <w:r w:rsidR="00E508AF" w:rsidRPr="00E508AF">
        <w:rPr>
          <w:sz w:val="22"/>
          <w:szCs w:val="22"/>
          <w:lang w:val="en-GB" w:eastAsia="es-ES"/>
        </w:rPr>
        <w:t>(4): 559</w:t>
      </w:r>
      <w:r w:rsidR="00E508AF" w:rsidRPr="00E508AF">
        <w:rPr>
          <w:sz w:val="22"/>
          <w:szCs w:val="22"/>
          <w:lang w:val="en-GB"/>
        </w:rPr>
        <w:t>–</w:t>
      </w:r>
      <w:r w:rsidRPr="00E508AF">
        <w:rPr>
          <w:sz w:val="22"/>
          <w:szCs w:val="22"/>
          <w:lang w:val="en-GB" w:eastAsia="es-ES"/>
        </w:rPr>
        <w:t>575.</w:t>
      </w:r>
    </w:p>
    <w:p w14:paraId="0AEAA11A" w14:textId="77777777" w:rsidR="00E508AF" w:rsidRPr="00E508AF" w:rsidRDefault="00E508AF" w:rsidP="00E508AF">
      <w:pPr>
        <w:autoSpaceDE w:val="0"/>
        <w:autoSpaceDN w:val="0"/>
        <w:adjustRightInd w:val="0"/>
        <w:spacing w:line="480" w:lineRule="auto"/>
        <w:ind w:left="426" w:hanging="426"/>
        <w:jc w:val="both"/>
        <w:rPr>
          <w:rFonts w:eastAsia="Times New Roman"/>
          <w:sz w:val="22"/>
          <w:szCs w:val="22"/>
          <w:lang w:val="en-GB" w:eastAsia="en-US"/>
        </w:rPr>
      </w:pPr>
      <w:r w:rsidRPr="00E508AF">
        <w:rPr>
          <w:rFonts w:eastAsia="Times New Roman"/>
          <w:sz w:val="22"/>
          <w:szCs w:val="22"/>
          <w:shd w:val="clear" w:color="auto" w:fill="FFFFFF"/>
          <w:lang w:val="en-GB"/>
        </w:rPr>
        <w:t>De Propris L. 2016. A fourth industrial revolution is powering the rise of smart manufacturing. The Conversation Trust: UK. Available at: https://theconversation.com/a-fourth-industrial-revolution-is-powering-the-rise-of-smart-manufacturing-57753</w:t>
      </w:r>
    </w:p>
    <w:p w14:paraId="66332355" w14:textId="77777777" w:rsidR="00D51D2E" w:rsidRPr="00E508AF" w:rsidRDefault="00D51D2E" w:rsidP="00E508AF">
      <w:pPr>
        <w:autoSpaceDE w:val="0"/>
        <w:autoSpaceDN w:val="0"/>
        <w:adjustRightInd w:val="0"/>
        <w:spacing w:line="480" w:lineRule="auto"/>
        <w:ind w:left="426" w:hanging="426"/>
        <w:jc w:val="both"/>
        <w:rPr>
          <w:sz w:val="22"/>
          <w:szCs w:val="22"/>
          <w:lang w:val="en-GB" w:eastAsia="es-ES"/>
        </w:rPr>
      </w:pPr>
      <w:r w:rsidRPr="00E508AF">
        <w:rPr>
          <w:sz w:val="22"/>
          <w:szCs w:val="22"/>
          <w:lang w:val="en-GB" w:eastAsia="es-ES"/>
        </w:rPr>
        <w:t>D</w:t>
      </w:r>
      <w:r w:rsidR="00C16A9A">
        <w:rPr>
          <w:sz w:val="22"/>
          <w:szCs w:val="22"/>
          <w:lang w:val="en-GB" w:eastAsia="es-ES"/>
        </w:rPr>
        <w:t>oyle G. 2016.</w:t>
      </w:r>
      <w:r w:rsidRPr="00E508AF">
        <w:rPr>
          <w:sz w:val="22"/>
          <w:szCs w:val="22"/>
          <w:lang w:val="en-GB" w:eastAsia="es-ES"/>
        </w:rPr>
        <w:t xml:space="preserve"> Digitization and changing</w:t>
      </w:r>
      <w:r w:rsidR="00C16A9A">
        <w:rPr>
          <w:sz w:val="22"/>
          <w:szCs w:val="22"/>
          <w:lang w:val="en-GB" w:eastAsia="es-ES"/>
        </w:rPr>
        <w:t xml:space="preserve"> w</w:t>
      </w:r>
      <w:r w:rsidRPr="00E508AF">
        <w:rPr>
          <w:sz w:val="22"/>
          <w:szCs w:val="22"/>
          <w:lang w:val="en-GB" w:eastAsia="es-ES"/>
        </w:rPr>
        <w:t>indowing strategi</w:t>
      </w:r>
      <w:r w:rsidR="00C16A9A">
        <w:rPr>
          <w:sz w:val="22"/>
          <w:szCs w:val="22"/>
          <w:lang w:val="en-GB" w:eastAsia="es-ES"/>
        </w:rPr>
        <w:t>es in the television industry: N</w:t>
      </w:r>
      <w:r w:rsidRPr="00E508AF">
        <w:rPr>
          <w:sz w:val="22"/>
          <w:szCs w:val="22"/>
          <w:lang w:val="en-GB" w:eastAsia="es-ES"/>
        </w:rPr>
        <w:t xml:space="preserve">egotiating new windows on the world. </w:t>
      </w:r>
      <w:r w:rsidR="00C16A9A" w:rsidRPr="00C16A9A">
        <w:rPr>
          <w:i/>
          <w:sz w:val="22"/>
          <w:szCs w:val="22"/>
          <w:lang w:val="en-GB" w:eastAsia="es-ES"/>
        </w:rPr>
        <w:t>Television &amp; New Media</w:t>
      </w:r>
      <w:r w:rsidR="00C16A9A">
        <w:rPr>
          <w:sz w:val="22"/>
          <w:szCs w:val="22"/>
          <w:lang w:val="en-GB" w:eastAsia="es-ES"/>
        </w:rPr>
        <w:t xml:space="preserve"> </w:t>
      </w:r>
      <w:r w:rsidR="00C16A9A" w:rsidRPr="00C16A9A">
        <w:rPr>
          <w:b/>
          <w:sz w:val="22"/>
          <w:szCs w:val="22"/>
          <w:lang w:val="en-GB" w:eastAsia="es-ES"/>
        </w:rPr>
        <w:t>17</w:t>
      </w:r>
      <w:r w:rsidR="00C16A9A">
        <w:rPr>
          <w:sz w:val="22"/>
          <w:szCs w:val="22"/>
          <w:lang w:val="en-GB" w:eastAsia="es-ES"/>
        </w:rPr>
        <w:t>(7): 629</w:t>
      </w:r>
      <w:r w:rsidR="00C16A9A" w:rsidRPr="00E508AF">
        <w:rPr>
          <w:sz w:val="22"/>
          <w:szCs w:val="22"/>
          <w:lang w:val="en-GB"/>
        </w:rPr>
        <w:t>–</w:t>
      </w:r>
      <w:r w:rsidR="00C16A9A" w:rsidRPr="00C16A9A">
        <w:rPr>
          <w:sz w:val="22"/>
          <w:szCs w:val="22"/>
          <w:lang w:val="en-GB" w:eastAsia="es-ES"/>
        </w:rPr>
        <w:t>645.</w:t>
      </w:r>
    </w:p>
    <w:p w14:paraId="52DF5942" w14:textId="77777777" w:rsidR="00B75EB5" w:rsidRPr="00E508AF" w:rsidRDefault="00C16A9A" w:rsidP="00E508AF">
      <w:pPr>
        <w:autoSpaceDE w:val="0"/>
        <w:autoSpaceDN w:val="0"/>
        <w:adjustRightInd w:val="0"/>
        <w:spacing w:line="480" w:lineRule="auto"/>
        <w:ind w:left="426" w:hanging="426"/>
        <w:jc w:val="both"/>
        <w:rPr>
          <w:sz w:val="22"/>
          <w:szCs w:val="22"/>
          <w:lang w:val="en-GB" w:eastAsia="es-ES"/>
        </w:rPr>
      </w:pPr>
      <w:r>
        <w:rPr>
          <w:sz w:val="22"/>
          <w:szCs w:val="22"/>
          <w:lang w:val="en-GB" w:eastAsia="es-ES"/>
        </w:rPr>
        <w:t>Gomes E, Weber Y, Brown C, Tarba SY. 2011</w:t>
      </w:r>
      <w:r w:rsidR="00B75EB5" w:rsidRPr="00E508AF">
        <w:rPr>
          <w:sz w:val="22"/>
          <w:szCs w:val="22"/>
          <w:lang w:val="en-GB" w:eastAsia="es-ES"/>
        </w:rPr>
        <w:t xml:space="preserve">. Mergers, acquisitions and strategic alliances: Understanding the process. </w:t>
      </w:r>
      <w:r w:rsidRPr="00C16A9A">
        <w:rPr>
          <w:sz w:val="22"/>
          <w:szCs w:val="22"/>
          <w:lang w:val="en-GB" w:eastAsia="es-ES"/>
        </w:rPr>
        <w:t xml:space="preserve">Hampshire: </w:t>
      </w:r>
      <w:r w:rsidR="00B75EB5" w:rsidRPr="00E508AF">
        <w:rPr>
          <w:sz w:val="22"/>
          <w:szCs w:val="22"/>
          <w:lang w:val="en-GB" w:eastAsia="es-ES"/>
        </w:rPr>
        <w:t>Palgrave Macmillan.</w:t>
      </w:r>
    </w:p>
    <w:p w14:paraId="5D700999" w14:textId="77777777" w:rsidR="00B75EB5" w:rsidRPr="00E508AF" w:rsidRDefault="00C16A9A" w:rsidP="00E508AF">
      <w:pPr>
        <w:autoSpaceDE w:val="0"/>
        <w:autoSpaceDN w:val="0"/>
        <w:adjustRightInd w:val="0"/>
        <w:spacing w:line="480" w:lineRule="auto"/>
        <w:ind w:left="426" w:hanging="426"/>
        <w:jc w:val="both"/>
        <w:rPr>
          <w:sz w:val="22"/>
          <w:szCs w:val="22"/>
          <w:lang w:val="en-GB" w:eastAsia="es-ES"/>
        </w:rPr>
      </w:pPr>
      <w:r w:rsidRPr="003375A7">
        <w:rPr>
          <w:sz w:val="22"/>
          <w:szCs w:val="22"/>
          <w:lang w:val="pt-PT" w:eastAsia="es-ES"/>
        </w:rPr>
        <w:t>Gomes E, Barnes BR, Mahmood T. 2016</w:t>
      </w:r>
      <w:r w:rsidR="00B75EB5" w:rsidRPr="003375A7">
        <w:rPr>
          <w:sz w:val="22"/>
          <w:szCs w:val="22"/>
          <w:lang w:val="pt-PT" w:eastAsia="es-ES"/>
        </w:rPr>
        <w:t xml:space="preserve">. </w:t>
      </w:r>
      <w:proofErr w:type="gramStart"/>
      <w:r w:rsidR="00B75EB5" w:rsidRPr="00E508AF">
        <w:rPr>
          <w:sz w:val="22"/>
          <w:szCs w:val="22"/>
          <w:lang w:val="en-GB" w:eastAsia="es-ES"/>
        </w:rPr>
        <w:t>A 22 year review of strategic alliance research in the leading management journals.</w:t>
      </w:r>
      <w:proofErr w:type="gramEnd"/>
      <w:r w:rsidR="00B75EB5" w:rsidRPr="00E508AF">
        <w:rPr>
          <w:sz w:val="22"/>
          <w:szCs w:val="22"/>
          <w:lang w:val="en-GB" w:eastAsia="es-ES"/>
        </w:rPr>
        <w:t xml:space="preserve"> </w:t>
      </w:r>
      <w:r>
        <w:rPr>
          <w:i/>
          <w:sz w:val="22"/>
          <w:szCs w:val="22"/>
          <w:lang w:val="en-GB" w:eastAsia="es-ES"/>
        </w:rPr>
        <w:t>International Business R</w:t>
      </w:r>
      <w:r w:rsidR="00B75EB5" w:rsidRPr="00E508AF">
        <w:rPr>
          <w:i/>
          <w:sz w:val="22"/>
          <w:szCs w:val="22"/>
          <w:lang w:val="en-GB" w:eastAsia="es-ES"/>
        </w:rPr>
        <w:t>eview</w:t>
      </w:r>
      <w:r>
        <w:rPr>
          <w:sz w:val="22"/>
          <w:szCs w:val="22"/>
          <w:lang w:val="en-GB" w:eastAsia="es-ES"/>
        </w:rPr>
        <w:t xml:space="preserve"> </w:t>
      </w:r>
      <w:r w:rsidRPr="00C16A9A">
        <w:rPr>
          <w:b/>
          <w:sz w:val="22"/>
          <w:szCs w:val="22"/>
          <w:lang w:val="en-GB" w:eastAsia="es-ES"/>
        </w:rPr>
        <w:t>25</w:t>
      </w:r>
      <w:r>
        <w:rPr>
          <w:sz w:val="22"/>
          <w:szCs w:val="22"/>
          <w:lang w:val="en-GB" w:eastAsia="es-ES"/>
        </w:rPr>
        <w:t>(1): 15</w:t>
      </w:r>
      <w:r w:rsidRPr="00E508AF">
        <w:rPr>
          <w:sz w:val="22"/>
          <w:szCs w:val="22"/>
          <w:lang w:val="en-GB"/>
        </w:rPr>
        <w:t>–</w:t>
      </w:r>
      <w:r w:rsidR="00B75EB5" w:rsidRPr="00E508AF">
        <w:rPr>
          <w:sz w:val="22"/>
          <w:szCs w:val="22"/>
          <w:lang w:val="en-GB" w:eastAsia="es-ES"/>
        </w:rPr>
        <w:t>27.</w:t>
      </w:r>
    </w:p>
    <w:p w14:paraId="2E2D1D82" w14:textId="77777777" w:rsidR="00CF7BC0" w:rsidRPr="00E508AF" w:rsidRDefault="00C16A9A" w:rsidP="00E508AF">
      <w:pPr>
        <w:autoSpaceDE w:val="0"/>
        <w:autoSpaceDN w:val="0"/>
        <w:adjustRightInd w:val="0"/>
        <w:spacing w:line="480" w:lineRule="auto"/>
        <w:ind w:left="426" w:hanging="426"/>
        <w:jc w:val="both"/>
        <w:rPr>
          <w:sz w:val="22"/>
          <w:szCs w:val="22"/>
          <w:lang w:val="en-GB" w:eastAsia="es-ES"/>
        </w:rPr>
      </w:pPr>
      <w:proofErr w:type="spellStart"/>
      <w:r>
        <w:rPr>
          <w:sz w:val="22"/>
          <w:szCs w:val="22"/>
          <w:lang w:val="en-GB" w:eastAsia="es-ES"/>
        </w:rPr>
        <w:t>Fosfuri</w:t>
      </w:r>
      <w:proofErr w:type="spellEnd"/>
      <w:r>
        <w:rPr>
          <w:sz w:val="22"/>
          <w:szCs w:val="22"/>
          <w:lang w:val="en-GB" w:eastAsia="es-ES"/>
        </w:rPr>
        <w:t xml:space="preserve"> A, </w:t>
      </w:r>
      <w:proofErr w:type="spellStart"/>
      <w:r>
        <w:rPr>
          <w:sz w:val="22"/>
          <w:szCs w:val="22"/>
          <w:lang w:val="en-GB" w:eastAsia="es-ES"/>
        </w:rPr>
        <w:t>Lanzolla</w:t>
      </w:r>
      <w:proofErr w:type="spellEnd"/>
      <w:r>
        <w:rPr>
          <w:sz w:val="22"/>
          <w:szCs w:val="22"/>
          <w:lang w:val="en-GB" w:eastAsia="es-ES"/>
        </w:rPr>
        <w:t xml:space="preserve"> G, Suarez FF. 2013</w:t>
      </w:r>
      <w:r w:rsidR="00CF7BC0" w:rsidRPr="00E508AF">
        <w:rPr>
          <w:sz w:val="22"/>
          <w:szCs w:val="22"/>
          <w:lang w:val="en-GB" w:eastAsia="es-ES"/>
        </w:rPr>
        <w:t xml:space="preserve">. Entry-timing strategies: The road ahead. </w:t>
      </w:r>
      <w:r w:rsidR="00CF7BC0" w:rsidRPr="00E508AF">
        <w:rPr>
          <w:i/>
          <w:sz w:val="22"/>
          <w:szCs w:val="22"/>
          <w:lang w:val="en-GB" w:eastAsia="es-ES"/>
        </w:rPr>
        <w:t>Long Range Planning</w:t>
      </w:r>
      <w:r>
        <w:rPr>
          <w:sz w:val="22"/>
          <w:szCs w:val="22"/>
          <w:lang w:val="en-GB" w:eastAsia="es-ES"/>
        </w:rPr>
        <w:t xml:space="preserve"> </w:t>
      </w:r>
      <w:r w:rsidRPr="00C16A9A">
        <w:rPr>
          <w:b/>
          <w:sz w:val="22"/>
          <w:szCs w:val="22"/>
          <w:lang w:val="en-GB" w:eastAsia="es-ES"/>
        </w:rPr>
        <w:t>46</w:t>
      </w:r>
      <w:r>
        <w:rPr>
          <w:sz w:val="22"/>
          <w:szCs w:val="22"/>
          <w:lang w:val="en-GB" w:eastAsia="es-ES"/>
        </w:rPr>
        <w:t>(4): 300</w:t>
      </w:r>
      <w:r w:rsidRPr="00E508AF">
        <w:rPr>
          <w:sz w:val="22"/>
          <w:szCs w:val="22"/>
          <w:lang w:val="en-GB"/>
        </w:rPr>
        <w:t>–</w:t>
      </w:r>
      <w:r>
        <w:rPr>
          <w:sz w:val="22"/>
          <w:szCs w:val="22"/>
          <w:lang w:val="en-GB" w:eastAsia="es-ES"/>
        </w:rPr>
        <w:t>311.</w:t>
      </w:r>
    </w:p>
    <w:p w14:paraId="13D1BF6C" w14:textId="77777777" w:rsidR="000F4018" w:rsidRPr="00E508AF" w:rsidRDefault="00C16A9A" w:rsidP="00E508AF">
      <w:pPr>
        <w:autoSpaceDE w:val="0"/>
        <w:autoSpaceDN w:val="0"/>
        <w:adjustRightInd w:val="0"/>
        <w:spacing w:line="480" w:lineRule="auto"/>
        <w:ind w:left="426" w:hanging="426"/>
        <w:jc w:val="both"/>
        <w:rPr>
          <w:sz w:val="22"/>
          <w:szCs w:val="22"/>
          <w:lang w:val="en-GB" w:eastAsia="es-ES"/>
        </w:rPr>
      </w:pPr>
      <w:proofErr w:type="spellStart"/>
      <w:r>
        <w:rPr>
          <w:sz w:val="22"/>
          <w:szCs w:val="22"/>
          <w:lang w:val="en-GB" w:eastAsia="es-ES"/>
        </w:rPr>
        <w:t>Nambisan</w:t>
      </w:r>
      <w:proofErr w:type="spellEnd"/>
      <w:r>
        <w:rPr>
          <w:sz w:val="22"/>
          <w:szCs w:val="22"/>
          <w:lang w:val="en-GB" w:eastAsia="es-ES"/>
        </w:rPr>
        <w:t xml:space="preserve"> S, </w:t>
      </w:r>
      <w:proofErr w:type="spellStart"/>
      <w:r>
        <w:rPr>
          <w:sz w:val="22"/>
          <w:szCs w:val="22"/>
          <w:lang w:val="en-GB" w:eastAsia="es-ES"/>
        </w:rPr>
        <w:t>Lyytinen</w:t>
      </w:r>
      <w:proofErr w:type="spellEnd"/>
      <w:r>
        <w:rPr>
          <w:sz w:val="22"/>
          <w:szCs w:val="22"/>
          <w:lang w:val="en-GB" w:eastAsia="es-ES"/>
        </w:rPr>
        <w:t xml:space="preserve"> K, </w:t>
      </w:r>
      <w:proofErr w:type="spellStart"/>
      <w:r>
        <w:rPr>
          <w:sz w:val="22"/>
          <w:szCs w:val="22"/>
          <w:lang w:val="en-GB" w:eastAsia="es-ES"/>
        </w:rPr>
        <w:t>Majchrzak</w:t>
      </w:r>
      <w:proofErr w:type="spellEnd"/>
      <w:r>
        <w:rPr>
          <w:sz w:val="22"/>
          <w:szCs w:val="22"/>
          <w:lang w:val="en-GB" w:eastAsia="es-ES"/>
        </w:rPr>
        <w:t xml:space="preserve"> A</w:t>
      </w:r>
      <w:r w:rsidR="000F4018" w:rsidRPr="00E508AF">
        <w:rPr>
          <w:sz w:val="22"/>
          <w:szCs w:val="22"/>
          <w:lang w:val="en-GB" w:eastAsia="es-ES"/>
        </w:rPr>
        <w:t>,</w:t>
      </w:r>
      <w:r>
        <w:rPr>
          <w:sz w:val="22"/>
          <w:szCs w:val="22"/>
          <w:lang w:val="en-GB" w:eastAsia="es-ES"/>
        </w:rPr>
        <w:t xml:space="preserve"> Song M. 2016</w:t>
      </w:r>
      <w:r w:rsidR="000F4018" w:rsidRPr="00E508AF">
        <w:rPr>
          <w:sz w:val="22"/>
          <w:szCs w:val="22"/>
          <w:lang w:val="en-GB" w:eastAsia="es-ES"/>
        </w:rPr>
        <w:t xml:space="preserve">. Digital </w:t>
      </w:r>
      <w:r w:rsidRPr="00E508AF">
        <w:rPr>
          <w:sz w:val="22"/>
          <w:szCs w:val="22"/>
          <w:lang w:val="en-GB" w:eastAsia="es-ES"/>
        </w:rPr>
        <w:t>innovation management</w:t>
      </w:r>
      <w:r w:rsidR="000F4018" w:rsidRPr="00E508AF">
        <w:rPr>
          <w:sz w:val="22"/>
          <w:szCs w:val="22"/>
          <w:lang w:val="en-GB" w:eastAsia="es-ES"/>
        </w:rPr>
        <w:t xml:space="preserve">: Reinventing </w:t>
      </w:r>
      <w:r w:rsidRPr="00E508AF">
        <w:rPr>
          <w:sz w:val="22"/>
          <w:szCs w:val="22"/>
          <w:lang w:val="en-GB" w:eastAsia="es-ES"/>
        </w:rPr>
        <w:t>innovation management research in a digital world</w:t>
      </w:r>
      <w:r w:rsidR="000F4018" w:rsidRPr="00E508AF">
        <w:rPr>
          <w:sz w:val="22"/>
          <w:szCs w:val="22"/>
          <w:lang w:val="en-GB" w:eastAsia="es-ES"/>
        </w:rPr>
        <w:t xml:space="preserve">. </w:t>
      </w:r>
      <w:r w:rsidR="000F4018" w:rsidRPr="00E508AF">
        <w:rPr>
          <w:i/>
          <w:sz w:val="22"/>
          <w:szCs w:val="22"/>
          <w:lang w:val="en-GB" w:eastAsia="es-ES"/>
        </w:rPr>
        <w:t>MIS Quarterly</w:t>
      </w:r>
      <w:r w:rsidR="000F4018" w:rsidRPr="00E508AF">
        <w:rPr>
          <w:sz w:val="22"/>
          <w:szCs w:val="22"/>
          <w:lang w:val="en-GB" w:eastAsia="es-ES"/>
        </w:rPr>
        <w:t xml:space="preserve"> </w:t>
      </w:r>
      <w:proofErr w:type="gramStart"/>
      <w:r w:rsidR="000F4018" w:rsidRPr="00E508AF">
        <w:rPr>
          <w:sz w:val="22"/>
          <w:szCs w:val="22"/>
          <w:lang w:val="en-GB" w:eastAsia="es-ES"/>
        </w:rPr>
        <w:t>In</w:t>
      </w:r>
      <w:proofErr w:type="gramEnd"/>
      <w:r w:rsidR="000F4018" w:rsidRPr="00E508AF">
        <w:rPr>
          <w:sz w:val="22"/>
          <w:szCs w:val="22"/>
          <w:lang w:val="en-GB" w:eastAsia="es-ES"/>
        </w:rPr>
        <w:t xml:space="preserve"> Press.</w:t>
      </w:r>
    </w:p>
    <w:p w14:paraId="70A958BD" w14:textId="77777777" w:rsidR="009B4D46" w:rsidRPr="00E508AF" w:rsidRDefault="00C16A9A" w:rsidP="00E508AF">
      <w:pPr>
        <w:autoSpaceDE w:val="0"/>
        <w:autoSpaceDN w:val="0"/>
        <w:adjustRightInd w:val="0"/>
        <w:spacing w:line="480" w:lineRule="auto"/>
        <w:ind w:left="426" w:hanging="426"/>
        <w:jc w:val="both"/>
        <w:rPr>
          <w:sz w:val="22"/>
          <w:szCs w:val="22"/>
          <w:lang w:val="en-GB" w:eastAsia="es-ES"/>
        </w:rPr>
      </w:pPr>
      <w:proofErr w:type="spellStart"/>
      <w:r>
        <w:rPr>
          <w:sz w:val="22"/>
          <w:szCs w:val="22"/>
          <w:lang w:val="en-GB" w:eastAsia="es-ES"/>
        </w:rPr>
        <w:t>Opresnik</w:t>
      </w:r>
      <w:proofErr w:type="spellEnd"/>
      <w:r>
        <w:rPr>
          <w:sz w:val="22"/>
          <w:szCs w:val="22"/>
          <w:lang w:val="en-GB" w:eastAsia="es-ES"/>
        </w:rPr>
        <w:t xml:space="preserve"> D, </w:t>
      </w:r>
      <w:proofErr w:type="spellStart"/>
      <w:r>
        <w:rPr>
          <w:sz w:val="22"/>
          <w:szCs w:val="22"/>
          <w:lang w:val="en-GB" w:eastAsia="es-ES"/>
        </w:rPr>
        <w:t>Taisch</w:t>
      </w:r>
      <w:proofErr w:type="spellEnd"/>
      <w:r w:rsidR="009B4D46" w:rsidRPr="00E508AF">
        <w:rPr>
          <w:sz w:val="22"/>
          <w:szCs w:val="22"/>
          <w:lang w:val="en-GB" w:eastAsia="es-ES"/>
        </w:rPr>
        <w:t xml:space="preserve"> M. 2015. The value of Big Data in servitization. </w:t>
      </w:r>
      <w:r w:rsidR="009B4D46" w:rsidRPr="00E508AF">
        <w:rPr>
          <w:i/>
          <w:sz w:val="22"/>
          <w:szCs w:val="22"/>
          <w:lang w:val="en-GB" w:eastAsia="es-ES"/>
        </w:rPr>
        <w:t>International Journal of Production Economics</w:t>
      </w:r>
      <w:r>
        <w:rPr>
          <w:sz w:val="22"/>
          <w:szCs w:val="22"/>
          <w:lang w:val="en-GB" w:eastAsia="es-ES"/>
        </w:rPr>
        <w:t xml:space="preserve"> </w:t>
      </w:r>
      <w:r w:rsidRPr="00C16A9A">
        <w:rPr>
          <w:b/>
          <w:sz w:val="22"/>
          <w:szCs w:val="22"/>
          <w:lang w:val="en-GB" w:eastAsia="es-ES"/>
        </w:rPr>
        <w:t>165</w:t>
      </w:r>
      <w:r>
        <w:rPr>
          <w:sz w:val="22"/>
          <w:szCs w:val="22"/>
          <w:lang w:val="en-GB" w:eastAsia="es-ES"/>
        </w:rPr>
        <w:t>: 174</w:t>
      </w:r>
      <w:r w:rsidRPr="00E508AF">
        <w:rPr>
          <w:sz w:val="22"/>
          <w:szCs w:val="22"/>
          <w:lang w:val="en-GB"/>
        </w:rPr>
        <w:t>–</w:t>
      </w:r>
      <w:r w:rsidR="009B4D46" w:rsidRPr="00E508AF">
        <w:rPr>
          <w:sz w:val="22"/>
          <w:szCs w:val="22"/>
          <w:lang w:val="en-GB" w:eastAsia="es-ES"/>
        </w:rPr>
        <w:t>184.</w:t>
      </w:r>
    </w:p>
    <w:p w14:paraId="2BBE47F1" w14:textId="77777777" w:rsidR="0040083E" w:rsidRPr="00E508AF" w:rsidRDefault="00C16A9A" w:rsidP="00E508AF">
      <w:pPr>
        <w:autoSpaceDE w:val="0"/>
        <w:autoSpaceDN w:val="0"/>
        <w:adjustRightInd w:val="0"/>
        <w:spacing w:line="480" w:lineRule="auto"/>
        <w:ind w:left="426" w:hanging="426"/>
        <w:jc w:val="both"/>
        <w:rPr>
          <w:sz w:val="22"/>
          <w:szCs w:val="22"/>
          <w:lang w:val="en-GB"/>
        </w:rPr>
      </w:pPr>
      <w:proofErr w:type="spellStart"/>
      <w:r>
        <w:rPr>
          <w:sz w:val="22"/>
          <w:szCs w:val="22"/>
          <w:lang w:val="en-GB"/>
        </w:rPr>
        <w:t>Paiola</w:t>
      </w:r>
      <w:proofErr w:type="spellEnd"/>
      <w:r>
        <w:rPr>
          <w:sz w:val="22"/>
          <w:szCs w:val="22"/>
          <w:lang w:val="en-GB"/>
        </w:rPr>
        <w:t xml:space="preserve"> M, </w:t>
      </w:r>
      <w:proofErr w:type="spellStart"/>
      <w:r>
        <w:rPr>
          <w:sz w:val="22"/>
          <w:szCs w:val="22"/>
          <w:lang w:val="en-GB"/>
        </w:rPr>
        <w:t>Saccani</w:t>
      </w:r>
      <w:proofErr w:type="spellEnd"/>
      <w:r>
        <w:rPr>
          <w:sz w:val="22"/>
          <w:szCs w:val="22"/>
          <w:lang w:val="en-GB"/>
        </w:rPr>
        <w:t xml:space="preserve"> N, </w:t>
      </w:r>
      <w:proofErr w:type="spellStart"/>
      <w:r>
        <w:rPr>
          <w:sz w:val="22"/>
          <w:szCs w:val="22"/>
          <w:lang w:val="en-GB"/>
        </w:rPr>
        <w:t>Perona</w:t>
      </w:r>
      <w:proofErr w:type="spellEnd"/>
      <w:r>
        <w:rPr>
          <w:sz w:val="22"/>
          <w:szCs w:val="22"/>
          <w:lang w:val="en-GB"/>
        </w:rPr>
        <w:t xml:space="preserve"> M, </w:t>
      </w:r>
      <w:proofErr w:type="spellStart"/>
      <w:r>
        <w:rPr>
          <w:sz w:val="22"/>
          <w:szCs w:val="22"/>
          <w:lang w:val="en-GB"/>
        </w:rPr>
        <w:t>Gebauer</w:t>
      </w:r>
      <w:proofErr w:type="spellEnd"/>
      <w:r>
        <w:rPr>
          <w:sz w:val="22"/>
          <w:szCs w:val="22"/>
          <w:lang w:val="en-GB"/>
        </w:rPr>
        <w:t xml:space="preserve"> H. 2013</w:t>
      </w:r>
      <w:r w:rsidR="0040083E" w:rsidRPr="00E508AF">
        <w:rPr>
          <w:sz w:val="22"/>
          <w:szCs w:val="22"/>
          <w:lang w:val="en-GB"/>
        </w:rPr>
        <w:t xml:space="preserve">. Moving from products to solutions: Strategic approaches for developing capabilities. </w:t>
      </w:r>
      <w:r>
        <w:rPr>
          <w:i/>
          <w:sz w:val="22"/>
          <w:szCs w:val="22"/>
          <w:lang w:val="en-GB"/>
        </w:rPr>
        <w:t>European Management Journal</w:t>
      </w:r>
      <w:r w:rsidR="0040083E" w:rsidRPr="00E508AF">
        <w:rPr>
          <w:i/>
          <w:sz w:val="22"/>
          <w:szCs w:val="22"/>
          <w:lang w:val="en-GB"/>
        </w:rPr>
        <w:t xml:space="preserve"> </w:t>
      </w:r>
      <w:r w:rsidR="0040083E" w:rsidRPr="00C16A9A">
        <w:rPr>
          <w:b/>
          <w:sz w:val="22"/>
          <w:szCs w:val="22"/>
          <w:lang w:val="en-GB"/>
        </w:rPr>
        <w:t>31</w:t>
      </w:r>
      <w:r w:rsidR="0040083E" w:rsidRPr="00E508AF">
        <w:rPr>
          <w:sz w:val="22"/>
          <w:szCs w:val="22"/>
          <w:lang w:val="en-GB"/>
        </w:rPr>
        <w:t>(4): 390–409.</w:t>
      </w:r>
    </w:p>
    <w:p w14:paraId="3DDAB700" w14:textId="77777777" w:rsidR="003C7171" w:rsidRPr="00E508AF" w:rsidRDefault="003C7171" w:rsidP="00E508AF">
      <w:pPr>
        <w:autoSpaceDE w:val="0"/>
        <w:autoSpaceDN w:val="0"/>
        <w:adjustRightInd w:val="0"/>
        <w:spacing w:line="480" w:lineRule="auto"/>
        <w:ind w:left="426" w:hanging="426"/>
        <w:jc w:val="both"/>
        <w:rPr>
          <w:sz w:val="22"/>
          <w:szCs w:val="22"/>
          <w:lang w:val="en-GB" w:eastAsia="es-ES"/>
        </w:rPr>
      </w:pPr>
      <w:proofErr w:type="spellStart"/>
      <w:r w:rsidRPr="00E508AF">
        <w:rPr>
          <w:sz w:val="22"/>
          <w:szCs w:val="22"/>
          <w:lang w:val="en-GB" w:eastAsia="es-ES"/>
        </w:rPr>
        <w:t>Pogrebnyakov</w:t>
      </w:r>
      <w:proofErr w:type="spellEnd"/>
      <w:r w:rsidRPr="00E508AF">
        <w:rPr>
          <w:sz w:val="22"/>
          <w:szCs w:val="22"/>
          <w:lang w:val="en-GB" w:eastAsia="es-ES"/>
        </w:rPr>
        <w:t xml:space="preserve"> N, </w:t>
      </w:r>
      <w:proofErr w:type="spellStart"/>
      <w:r w:rsidRPr="00E508AF">
        <w:rPr>
          <w:sz w:val="22"/>
          <w:szCs w:val="22"/>
          <w:lang w:val="en-GB" w:eastAsia="es-ES"/>
        </w:rPr>
        <w:t>Kristensen</w:t>
      </w:r>
      <w:proofErr w:type="spellEnd"/>
      <w:r w:rsidRPr="00E508AF">
        <w:rPr>
          <w:sz w:val="22"/>
          <w:szCs w:val="22"/>
          <w:lang w:val="en-GB" w:eastAsia="es-ES"/>
        </w:rPr>
        <w:t xml:space="preserve"> JD. 2011. Building innovation subsidiaries in emerging markets: The experience of Novo Nordisk. </w:t>
      </w:r>
      <w:r w:rsidRPr="00E508AF">
        <w:rPr>
          <w:i/>
          <w:iCs/>
          <w:sz w:val="22"/>
          <w:szCs w:val="22"/>
          <w:lang w:val="en-GB" w:eastAsia="es-ES"/>
        </w:rPr>
        <w:t>Research-Technology Management</w:t>
      </w:r>
      <w:r w:rsidRPr="00E508AF">
        <w:rPr>
          <w:sz w:val="22"/>
          <w:szCs w:val="22"/>
          <w:lang w:val="en-GB" w:eastAsia="es-ES"/>
        </w:rPr>
        <w:t xml:space="preserve"> </w:t>
      </w:r>
      <w:r w:rsidRPr="00E508AF">
        <w:rPr>
          <w:b/>
          <w:iCs/>
          <w:sz w:val="22"/>
          <w:szCs w:val="22"/>
          <w:lang w:val="en-GB" w:eastAsia="es-ES"/>
        </w:rPr>
        <w:t>54</w:t>
      </w:r>
      <w:r w:rsidRPr="00E508AF">
        <w:rPr>
          <w:sz w:val="22"/>
          <w:szCs w:val="22"/>
          <w:lang w:val="en-GB" w:eastAsia="es-ES"/>
        </w:rPr>
        <w:t>(4), 30</w:t>
      </w:r>
      <w:r w:rsidRPr="00E508AF">
        <w:rPr>
          <w:sz w:val="22"/>
          <w:szCs w:val="22"/>
          <w:lang w:val="en-GB" w:eastAsia="en-GB"/>
        </w:rPr>
        <w:t>–</w:t>
      </w:r>
      <w:r w:rsidRPr="00E508AF">
        <w:rPr>
          <w:sz w:val="22"/>
          <w:szCs w:val="22"/>
          <w:lang w:val="en-GB" w:eastAsia="es-ES"/>
        </w:rPr>
        <w:t>37.</w:t>
      </w:r>
    </w:p>
    <w:p w14:paraId="0AAB5BA9" w14:textId="77777777" w:rsidR="006F46FA" w:rsidRPr="00E508AF" w:rsidRDefault="00C16A9A" w:rsidP="00C16A9A">
      <w:pPr>
        <w:autoSpaceDE w:val="0"/>
        <w:autoSpaceDN w:val="0"/>
        <w:adjustRightInd w:val="0"/>
        <w:spacing w:line="480" w:lineRule="auto"/>
        <w:ind w:left="426" w:hanging="426"/>
        <w:jc w:val="both"/>
        <w:rPr>
          <w:sz w:val="22"/>
          <w:szCs w:val="22"/>
          <w:lang w:val="en-GB" w:eastAsia="es-ES"/>
        </w:rPr>
      </w:pPr>
      <w:r>
        <w:rPr>
          <w:sz w:val="22"/>
          <w:szCs w:val="22"/>
          <w:lang w:val="en-GB" w:eastAsia="es-ES"/>
        </w:rPr>
        <w:lastRenderedPageBreak/>
        <w:t xml:space="preserve">Porter ME, </w:t>
      </w:r>
      <w:proofErr w:type="spellStart"/>
      <w:r>
        <w:rPr>
          <w:sz w:val="22"/>
          <w:szCs w:val="22"/>
          <w:lang w:val="en-GB" w:eastAsia="es-ES"/>
        </w:rPr>
        <w:t>Heppelmann</w:t>
      </w:r>
      <w:proofErr w:type="spellEnd"/>
      <w:r>
        <w:rPr>
          <w:sz w:val="22"/>
          <w:szCs w:val="22"/>
          <w:lang w:val="en-GB" w:eastAsia="es-ES"/>
        </w:rPr>
        <w:t xml:space="preserve"> J</w:t>
      </w:r>
      <w:r w:rsidR="006F46FA" w:rsidRPr="00E508AF">
        <w:rPr>
          <w:sz w:val="22"/>
          <w:szCs w:val="22"/>
          <w:lang w:val="en-GB" w:eastAsia="es-ES"/>
        </w:rPr>
        <w:t xml:space="preserve">E. 2014. How smart, connected products are transforming competition. </w:t>
      </w:r>
      <w:r w:rsidR="006F46FA" w:rsidRPr="00E508AF">
        <w:rPr>
          <w:i/>
          <w:sz w:val="22"/>
          <w:szCs w:val="22"/>
          <w:lang w:val="en-GB" w:eastAsia="es-ES"/>
        </w:rPr>
        <w:t>Harvard Business Review</w:t>
      </w:r>
      <w:r>
        <w:rPr>
          <w:sz w:val="22"/>
          <w:szCs w:val="22"/>
          <w:lang w:val="en-GB" w:eastAsia="es-ES"/>
        </w:rPr>
        <w:t xml:space="preserve"> </w:t>
      </w:r>
      <w:r w:rsidR="006F46FA" w:rsidRPr="00C16A9A">
        <w:rPr>
          <w:b/>
          <w:sz w:val="22"/>
          <w:szCs w:val="22"/>
          <w:lang w:val="en-GB" w:eastAsia="es-ES"/>
        </w:rPr>
        <w:t>92</w:t>
      </w:r>
      <w:r>
        <w:rPr>
          <w:sz w:val="22"/>
          <w:szCs w:val="22"/>
          <w:lang w:val="en-GB" w:eastAsia="es-ES"/>
        </w:rPr>
        <w:t xml:space="preserve">(11): </w:t>
      </w:r>
      <w:r w:rsidR="006F46FA" w:rsidRPr="00E508AF">
        <w:rPr>
          <w:sz w:val="22"/>
          <w:szCs w:val="22"/>
          <w:lang w:val="en-GB" w:eastAsia="es-ES"/>
        </w:rPr>
        <w:t>64–88.</w:t>
      </w:r>
    </w:p>
    <w:p w14:paraId="6AE82202" w14:textId="77777777" w:rsidR="009B4D46" w:rsidRPr="00E508AF" w:rsidRDefault="00C16A9A" w:rsidP="00E508AF">
      <w:pPr>
        <w:autoSpaceDE w:val="0"/>
        <w:autoSpaceDN w:val="0"/>
        <w:adjustRightInd w:val="0"/>
        <w:spacing w:line="480" w:lineRule="auto"/>
        <w:ind w:left="426" w:hanging="426"/>
        <w:jc w:val="both"/>
        <w:rPr>
          <w:sz w:val="22"/>
          <w:szCs w:val="22"/>
          <w:lang w:val="en-GB" w:eastAsia="es-ES"/>
        </w:rPr>
      </w:pPr>
      <w:r>
        <w:rPr>
          <w:sz w:val="22"/>
          <w:szCs w:val="22"/>
          <w:lang w:val="en-GB" w:eastAsia="es-ES"/>
        </w:rPr>
        <w:t>Sharman</w:t>
      </w:r>
      <w:r w:rsidR="009B4D46" w:rsidRPr="00E508AF">
        <w:rPr>
          <w:sz w:val="22"/>
          <w:szCs w:val="22"/>
          <w:lang w:val="en-GB" w:eastAsia="es-ES"/>
        </w:rPr>
        <w:t xml:space="preserve"> A. 2015. London cabbies launch fightback against U</w:t>
      </w:r>
      <w:r>
        <w:rPr>
          <w:sz w:val="22"/>
          <w:szCs w:val="22"/>
          <w:lang w:val="en-GB" w:eastAsia="es-ES"/>
        </w:rPr>
        <w:t>ber. Financial Times: UK</w:t>
      </w:r>
      <w:r w:rsidR="009B4D46" w:rsidRPr="00E508AF">
        <w:rPr>
          <w:sz w:val="22"/>
          <w:szCs w:val="22"/>
          <w:lang w:val="en-GB" w:eastAsia="es-ES"/>
        </w:rPr>
        <w:t xml:space="preserve">. </w:t>
      </w:r>
      <w:r w:rsidRPr="00E508AF">
        <w:rPr>
          <w:rFonts w:eastAsia="Times New Roman"/>
          <w:sz w:val="22"/>
          <w:szCs w:val="22"/>
          <w:shd w:val="clear" w:color="auto" w:fill="FFFFFF"/>
          <w:lang w:val="en-GB"/>
        </w:rPr>
        <w:t xml:space="preserve">Available at: </w:t>
      </w:r>
      <w:r w:rsidR="009B4D46" w:rsidRPr="00C16A9A">
        <w:rPr>
          <w:sz w:val="22"/>
          <w:szCs w:val="22"/>
          <w:lang w:val="en-GB" w:eastAsia="es-ES"/>
        </w:rPr>
        <w:t>http://www.ft.com/cms/s/0/6a6cb800-50b1-11e5-b029-b9d50a74fd14.html#axzz3lhsN2f4k</w:t>
      </w:r>
    </w:p>
    <w:p w14:paraId="666D88BB" w14:textId="77777777" w:rsidR="003C7171" w:rsidRPr="00E508AF" w:rsidRDefault="00C16A9A" w:rsidP="00E508AF">
      <w:pPr>
        <w:autoSpaceDE w:val="0"/>
        <w:autoSpaceDN w:val="0"/>
        <w:adjustRightInd w:val="0"/>
        <w:spacing w:line="480" w:lineRule="auto"/>
        <w:ind w:left="426" w:hanging="426"/>
        <w:jc w:val="both"/>
        <w:rPr>
          <w:sz w:val="22"/>
          <w:szCs w:val="22"/>
          <w:lang w:val="en-GB" w:eastAsia="es-ES"/>
        </w:rPr>
      </w:pPr>
      <w:proofErr w:type="spellStart"/>
      <w:r>
        <w:rPr>
          <w:sz w:val="22"/>
          <w:szCs w:val="22"/>
          <w:lang w:val="en-GB" w:eastAsia="es-ES"/>
        </w:rPr>
        <w:t>Teece</w:t>
      </w:r>
      <w:proofErr w:type="spellEnd"/>
      <w:r>
        <w:rPr>
          <w:sz w:val="22"/>
          <w:szCs w:val="22"/>
          <w:lang w:val="en-GB" w:eastAsia="es-ES"/>
        </w:rPr>
        <w:t xml:space="preserve"> D</w:t>
      </w:r>
      <w:r w:rsidR="003C7171" w:rsidRPr="00E508AF">
        <w:rPr>
          <w:sz w:val="22"/>
          <w:szCs w:val="22"/>
          <w:lang w:val="en-GB" w:eastAsia="es-ES"/>
        </w:rPr>
        <w:t xml:space="preserve">J. 2010. Business models, business strategy and innovation. </w:t>
      </w:r>
      <w:r w:rsidR="003C7171" w:rsidRPr="00E508AF">
        <w:rPr>
          <w:i/>
          <w:iCs/>
          <w:sz w:val="22"/>
          <w:szCs w:val="22"/>
          <w:lang w:val="en-GB" w:eastAsia="es-ES"/>
        </w:rPr>
        <w:t>Long Range Planning</w:t>
      </w:r>
      <w:r w:rsidR="003C7171" w:rsidRPr="00E508AF">
        <w:rPr>
          <w:sz w:val="22"/>
          <w:szCs w:val="22"/>
          <w:lang w:val="en-GB" w:eastAsia="es-ES"/>
        </w:rPr>
        <w:t xml:space="preserve"> </w:t>
      </w:r>
      <w:r w:rsidR="003C7171" w:rsidRPr="00E508AF">
        <w:rPr>
          <w:b/>
          <w:iCs/>
          <w:sz w:val="22"/>
          <w:szCs w:val="22"/>
          <w:lang w:val="en-GB" w:eastAsia="es-ES"/>
        </w:rPr>
        <w:t>43</w:t>
      </w:r>
      <w:r>
        <w:rPr>
          <w:sz w:val="22"/>
          <w:szCs w:val="22"/>
          <w:lang w:val="en-GB" w:eastAsia="es-ES"/>
        </w:rPr>
        <w:t>(2):</w:t>
      </w:r>
      <w:r w:rsidR="003C7171" w:rsidRPr="00E508AF">
        <w:rPr>
          <w:sz w:val="22"/>
          <w:szCs w:val="22"/>
          <w:lang w:val="en-GB" w:eastAsia="es-ES"/>
        </w:rPr>
        <w:t xml:space="preserve"> 172</w:t>
      </w:r>
      <w:r w:rsidR="003C7171" w:rsidRPr="00E508AF">
        <w:rPr>
          <w:sz w:val="22"/>
          <w:szCs w:val="22"/>
          <w:lang w:val="en-GB" w:eastAsia="en-GB"/>
        </w:rPr>
        <w:t>–</w:t>
      </w:r>
      <w:r w:rsidR="003C7171" w:rsidRPr="00E508AF">
        <w:rPr>
          <w:sz w:val="22"/>
          <w:szCs w:val="22"/>
          <w:lang w:val="en-GB" w:eastAsia="es-ES"/>
        </w:rPr>
        <w:t>194.</w:t>
      </w:r>
    </w:p>
    <w:p w14:paraId="13235E41" w14:textId="77777777" w:rsidR="003C7171" w:rsidRPr="00E508AF" w:rsidRDefault="003C7171" w:rsidP="00E508AF">
      <w:pPr>
        <w:autoSpaceDE w:val="0"/>
        <w:autoSpaceDN w:val="0"/>
        <w:adjustRightInd w:val="0"/>
        <w:spacing w:line="480" w:lineRule="auto"/>
        <w:ind w:left="426" w:hanging="426"/>
        <w:jc w:val="both"/>
        <w:rPr>
          <w:color w:val="222222"/>
          <w:sz w:val="22"/>
          <w:szCs w:val="22"/>
          <w:lang w:val="en-GB"/>
        </w:rPr>
      </w:pPr>
      <w:r w:rsidRPr="00E508AF">
        <w:rPr>
          <w:color w:val="222222"/>
          <w:sz w:val="22"/>
          <w:szCs w:val="22"/>
          <w:lang w:val="en-GB"/>
        </w:rPr>
        <w:t xml:space="preserve">Vendrell-Herrero F, Parry G, </w:t>
      </w:r>
      <w:proofErr w:type="spellStart"/>
      <w:r w:rsidRPr="00E508AF">
        <w:rPr>
          <w:color w:val="222222"/>
          <w:sz w:val="22"/>
          <w:szCs w:val="22"/>
          <w:lang w:val="en-GB"/>
        </w:rPr>
        <w:t>Bustinza</w:t>
      </w:r>
      <w:proofErr w:type="spellEnd"/>
      <w:r w:rsidRPr="00E508AF">
        <w:rPr>
          <w:color w:val="222222"/>
          <w:sz w:val="22"/>
          <w:szCs w:val="22"/>
          <w:lang w:val="en-GB"/>
        </w:rPr>
        <w:t xml:space="preserve"> OF, </w:t>
      </w:r>
      <w:proofErr w:type="spellStart"/>
      <w:r w:rsidRPr="00E508AF">
        <w:rPr>
          <w:color w:val="222222"/>
          <w:sz w:val="22"/>
          <w:szCs w:val="22"/>
          <w:lang w:val="en-GB"/>
        </w:rPr>
        <w:t>O'Regan</w:t>
      </w:r>
      <w:proofErr w:type="spellEnd"/>
      <w:r w:rsidRPr="00E508AF">
        <w:rPr>
          <w:color w:val="222222"/>
          <w:sz w:val="22"/>
          <w:szCs w:val="22"/>
          <w:lang w:val="en-GB"/>
        </w:rPr>
        <w:t xml:space="preserve"> N. 2014. Servitization as a driver for organizational change. </w:t>
      </w:r>
      <w:r w:rsidRPr="00E508AF">
        <w:rPr>
          <w:i/>
          <w:color w:val="222222"/>
          <w:sz w:val="22"/>
          <w:szCs w:val="22"/>
          <w:lang w:val="en-GB"/>
        </w:rPr>
        <w:t>Strategic Change</w:t>
      </w:r>
      <w:r w:rsidRPr="00E508AF">
        <w:rPr>
          <w:color w:val="222222"/>
          <w:sz w:val="22"/>
          <w:szCs w:val="22"/>
          <w:lang w:val="en-GB"/>
        </w:rPr>
        <w:t xml:space="preserve"> </w:t>
      </w:r>
      <w:r w:rsidRPr="00E508AF">
        <w:rPr>
          <w:b/>
          <w:color w:val="222222"/>
          <w:sz w:val="22"/>
          <w:szCs w:val="22"/>
          <w:lang w:val="en-GB"/>
        </w:rPr>
        <w:t>23</w:t>
      </w:r>
      <w:r w:rsidRPr="00E508AF">
        <w:rPr>
          <w:color w:val="222222"/>
          <w:sz w:val="22"/>
          <w:szCs w:val="22"/>
          <w:lang w:val="en-GB"/>
        </w:rPr>
        <w:t>(5</w:t>
      </w:r>
      <w:r w:rsidRPr="00E508AF">
        <w:rPr>
          <w:sz w:val="22"/>
          <w:szCs w:val="22"/>
          <w:lang w:val="en-GB" w:eastAsia="en-GB"/>
        </w:rPr>
        <w:t>–</w:t>
      </w:r>
      <w:r w:rsidRPr="00E508AF">
        <w:rPr>
          <w:color w:val="222222"/>
          <w:sz w:val="22"/>
          <w:szCs w:val="22"/>
          <w:lang w:val="en-GB"/>
        </w:rPr>
        <w:t>6): 279</w:t>
      </w:r>
      <w:r w:rsidRPr="00E508AF">
        <w:rPr>
          <w:sz w:val="22"/>
          <w:szCs w:val="22"/>
          <w:lang w:val="en-GB" w:eastAsia="en-GB"/>
        </w:rPr>
        <w:t>–</w:t>
      </w:r>
      <w:r w:rsidRPr="00E508AF">
        <w:rPr>
          <w:color w:val="222222"/>
          <w:sz w:val="22"/>
          <w:szCs w:val="22"/>
          <w:lang w:val="en-GB"/>
        </w:rPr>
        <w:t>285.</w:t>
      </w:r>
    </w:p>
    <w:p w14:paraId="4EE3A1CE" w14:textId="77777777" w:rsidR="007A4211" w:rsidRPr="00E508AF" w:rsidRDefault="00C16A9A" w:rsidP="00E508AF">
      <w:pPr>
        <w:autoSpaceDE w:val="0"/>
        <w:autoSpaceDN w:val="0"/>
        <w:adjustRightInd w:val="0"/>
        <w:spacing w:line="480" w:lineRule="auto"/>
        <w:ind w:left="426" w:hanging="426"/>
        <w:jc w:val="both"/>
        <w:rPr>
          <w:color w:val="222222"/>
          <w:sz w:val="22"/>
          <w:szCs w:val="22"/>
          <w:lang w:val="en-GB"/>
        </w:rPr>
      </w:pPr>
      <w:r w:rsidRPr="0060489C">
        <w:rPr>
          <w:color w:val="222222"/>
          <w:sz w:val="22"/>
          <w:szCs w:val="22"/>
          <w:lang w:val="es-ES"/>
        </w:rPr>
        <w:t xml:space="preserve">Vendrell-Herrero F, Gomes E, </w:t>
      </w:r>
      <w:proofErr w:type="spellStart"/>
      <w:r w:rsidRPr="0060489C">
        <w:rPr>
          <w:color w:val="222222"/>
          <w:sz w:val="22"/>
          <w:szCs w:val="22"/>
          <w:lang w:val="es-ES"/>
        </w:rPr>
        <w:t>Mellahi</w:t>
      </w:r>
      <w:proofErr w:type="spellEnd"/>
      <w:r w:rsidRPr="0060489C">
        <w:rPr>
          <w:color w:val="222222"/>
          <w:sz w:val="22"/>
          <w:szCs w:val="22"/>
          <w:lang w:val="es-ES"/>
        </w:rPr>
        <w:t xml:space="preserve"> K, </w:t>
      </w:r>
      <w:proofErr w:type="spellStart"/>
      <w:r w:rsidRPr="0060489C">
        <w:rPr>
          <w:color w:val="222222"/>
          <w:sz w:val="22"/>
          <w:szCs w:val="22"/>
          <w:lang w:val="es-ES"/>
        </w:rPr>
        <w:t>Child</w:t>
      </w:r>
      <w:proofErr w:type="spellEnd"/>
      <w:r w:rsidRPr="0060489C">
        <w:rPr>
          <w:color w:val="222222"/>
          <w:sz w:val="22"/>
          <w:szCs w:val="22"/>
          <w:lang w:val="es-ES"/>
        </w:rPr>
        <w:t xml:space="preserve"> J. 2016</w:t>
      </w:r>
      <w:r w:rsidR="007A4211" w:rsidRPr="0060489C">
        <w:rPr>
          <w:color w:val="222222"/>
          <w:sz w:val="22"/>
          <w:szCs w:val="22"/>
          <w:lang w:val="es-ES"/>
        </w:rPr>
        <w:t xml:space="preserve">. </w:t>
      </w:r>
      <w:r w:rsidR="007A4211" w:rsidRPr="00E508AF">
        <w:rPr>
          <w:color w:val="222222"/>
          <w:sz w:val="22"/>
          <w:szCs w:val="22"/>
          <w:lang w:val="en-GB"/>
        </w:rPr>
        <w:t xml:space="preserve">Building international business bridges in geographically isolated areas: The role of Foreign Market Focus and Outward Looking Competences in Latin American SMEs. </w:t>
      </w:r>
      <w:r w:rsidR="007A4211" w:rsidRPr="00E508AF">
        <w:rPr>
          <w:i/>
          <w:color w:val="222222"/>
          <w:sz w:val="22"/>
          <w:szCs w:val="22"/>
          <w:lang w:val="en-GB"/>
        </w:rPr>
        <w:t>Journal of World Business</w:t>
      </w:r>
      <w:r w:rsidR="007A4211" w:rsidRPr="00E508AF">
        <w:rPr>
          <w:color w:val="222222"/>
          <w:sz w:val="22"/>
          <w:szCs w:val="22"/>
          <w:lang w:val="en-GB"/>
        </w:rPr>
        <w:t xml:space="preserve"> </w:t>
      </w:r>
      <w:proofErr w:type="gramStart"/>
      <w:r w:rsidR="007A4211" w:rsidRPr="00E508AF">
        <w:rPr>
          <w:color w:val="222222"/>
          <w:sz w:val="22"/>
          <w:szCs w:val="22"/>
          <w:lang w:val="en-GB"/>
        </w:rPr>
        <w:t>In</w:t>
      </w:r>
      <w:proofErr w:type="gramEnd"/>
      <w:r w:rsidR="007A4211" w:rsidRPr="00E508AF">
        <w:rPr>
          <w:color w:val="222222"/>
          <w:sz w:val="22"/>
          <w:szCs w:val="22"/>
          <w:lang w:val="en-GB"/>
        </w:rPr>
        <w:t xml:space="preserve"> Press</w:t>
      </w:r>
    </w:p>
    <w:p w14:paraId="0DC32C89" w14:textId="77777777" w:rsidR="008869FF" w:rsidRPr="00E508AF" w:rsidRDefault="00C16A9A" w:rsidP="00E508AF">
      <w:pPr>
        <w:autoSpaceDE w:val="0"/>
        <w:autoSpaceDN w:val="0"/>
        <w:adjustRightInd w:val="0"/>
        <w:spacing w:line="480" w:lineRule="auto"/>
        <w:ind w:left="426" w:hanging="426"/>
        <w:jc w:val="both"/>
        <w:rPr>
          <w:color w:val="222222"/>
          <w:sz w:val="22"/>
          <w:szCs w:val="22"/>
          <w:lang w:val="en-GB"/>
        </w:rPr>
      </w:pPr>
      <w:proofErr w:type="spellStart"/>
      <w:r>
        <w:rPr>
          <w:color w:val="222222"/>
          <w:sz w:val="22"/>
          <w:szCs w:val="22"/>
          <w:lang w:val="en-GB"/>
        </w:rPr>
        <w:t>Vendrell</w:t>
      </w:r>
      <w:proofErr w:type="spellEnd"/>
      <w:r>
        <w:rPr>
          <w:color w:val="222222"/>
          <w:sz w:val="22"/>
          <w:szCs w:val="22"/>
          <w:lang w:val="en-GB"/>
        </w:rPr>
        <w:t xml:space="preserve">-Herrero F, </w:t>
      </w:r>
      <w:proofErr w:type="spellStart"/>
      <w:r>
        <w:rPr>
          <w:color w:val="222222"/>
          <w:sz w:val="22"/>
          <w:szCs w:val="22"/>
          <w:lang w:val="en-GB"/>
        </w:rPr>
        <w:t>Myrthianos</w:t>
      </w:r>
      <w:proofErr w:type="spellEnd"/>
      <w:r>
        <w:rPr>
          <w:color w:val="222222"/>
          <w:sz w:val="22"/>
          <w:szCs w:val="22"/>
          <w:lang w:val="en-GB"/>
        </w:rPr>
        <w:t xml:space="preserve"> V, Parry G, </w:t>
      </w:r>
      <w:proofErr w:type="spellStart"/>
      <w:r>
        <w:rPr>
          <w:color w:val="222222"/>
          <w:sz w:val="22"/>
          <w:szCs w:val="22"/>
          <w:lang w:val="en-GB"/>
        </w:rPr>
        <w:t>Bustinza</w:t>
      </w:r>
      <w:proofErr w:type="spellEnd"/>
      <w:r w:rsidR="00DC3145" w:rsidRPr="00E508AF">
        <w:rPr>
          <w:color w:val="222222"/>
          <w:sz w:val="22"/>
          <w:szCs w:val="22"/>
          <w:lang w:val="en-GB"/>
        </w:rPr>
        <w:t xml:space="preserve"> O</w:t>
      </w:r>
      <w:r>
        <w:rPr>
          <w:color w:val="222222"/>
          <w:sz w:val="22"/>
          <w:szCs w:val="22"/>
          <w:lang w:val="en-GB"/>
        </w:rPr>
        <w:t>F</w:t>
      </w:r>
      <w:r w:rsidR="00DC3145" w:rsidRPr="00E508AF">
        <w:rPr>
          <w:color w:val="222222"/>
          <w:sz w:val="22"/>
          <w:szCs w:val="22"/>
          <w:lang w:val="en-GB"/>
        </w:rPr>
        <w:t xml:space="preserve">. 2017a. Digital Dark Matter within product service systems. </w:t>
      </w:r>
      <w:r w:rsidR="00DC3145" w:rsidRPr="00E508AF">
        <w:rPr>
          <w:i/>
          <w:color w:val="222222"/>
          <w:sz w:val="22"/>
          <w:szCs w:val="22"/>
          <w:lang w:val="en-GB"/>
        </w:rPr>
        <w:t>Competitiveness Review</w:t>
      </w:r>
      <w:r>
        <w:rPr>
          <w:color w:val="222222"/>
          <w:sz w:val="22"/>
          <w:szCs w:val="22"/>
          <w:lang w:val="en-GB"/>
        </w:rPr>
        <w:t xml:space="preserve"> </w:t>
      </w:r>
      <w:r w:rsidR="00DC3145" w:rsidRPr="00E508AF">
        <w:rPr>
          <w:color w:val="222222"/>
          <w:sz w:val="22"/>
          <w:szCs w:val="22"/>
          <w:lang w:val="en-GB"/>
        </w:rPr>
        <w:t>27</w:t>
      </w:r>
      <w:r>
        <w:rPr>
          <w:color w:val="222222"/>
          <w:sz w:val="22"/>
          <w:szCs w:val="22"/>
          <w:lang w:val="en-GB"/>
        </w:rPr>
        <w:t>(</w:t>
      </w:r>
      <w:r w:rsidR="00DC3145" w:rsidRPr="00E508AF">
        <w:rPr>
          <w:color w:val="222222"/>
          <w:sz w:val="22"/>
          <w:szCs w:val="22"/>
          <w:lang w:val="en-GB"/>
        </w:rPr>
        <w:t>1</w:t>
      </w:r>
      <w:r>
        <w:rPr>
          <w:color w:val="222222"/>
          <w:sz w:val="22"/>
          <w:szCs w:val="22"/>
          <w:lang w:val="en-GB"/>
        </w:rPr>
        <w:t>):  62</w:t>
      </w:r>
      <w:r w:rsidR="008869FF" w:rsidRPr="00E508AF">
        <w:rPr>
          <w:color w:val="222222"/>
          <w:sz w:val="22"/>
          <w:szCs w:val="22"/>
          <w:lang w:val="en-GB"/>
        </w:rPr>
        <w:t>–</w:t>
      </w:r>
      <w:r w:rsidR="00DC3145" w:rsidRPr="00E508AF">
        <w:rPr>
          <w:color w:val="222222"/>
          <w:sz w:val="22"/>
          <w:szCs w:val="22"/>
          <w:lang w:val="en-GB"/>
        </w:rPr>
        <w:t>79</w:t>
      </w:r>
      <w:r>
        <w:rPr>
          <w:color w:val="222222"/>
          <w:sz w:val="22"/>
          <w:szCs w:val="22"/>
          <w:lang w:val="en-GB"/>
        </w:rPr>
        <w:t>.</w:t>
      </w:r>
    </w:p>
    <w:p w14:paraId="13904F4D" w14:textId="77777777" w:rsidR="00B15DDE" w:rsidRPr="00E508AF" w:rsidRDefault="00C16A9A" w:rsidP="00E508AF">
      <w:pPr>
        <w:autoSpaceDE w:val="0"/>
        <w:autoSpaceDN w:val="0"/>
        <w:adjustRightInd w:val="0"/>
        <w:spacing w:line="480" w:lineRule="auto"/>
        <w:ind w:left="426" w:hanging="426"/>
        <w:jc w:val="both"/>
        <w:rPr>
          <w:color w:val="222222"/>
          <w:sz w:val="22"/>
          <w:szCs w:val="22"/>
          <w:lang w:val="en-GB"/>
        </w:rPr>
      </w:pPr>
      <w:proofErr w:type="spellStart"/>
      <w:r>
        <w:rPr>
          <w:color w:val="222222"/>
          <w:sz w:val="22"/>
          <w:szCs w:val="22"/>
          <w:lang w:val="en-GB"/>
        </w:rPr>
        <w:t>Vendrell</w:t>
      </w:r>
      <w:proofErr w:type="spellEnd"/>
      <w:r>
        <w:rPr>
          <w:color w:val="222222"/>
          <w:sz w:val="22"/>
          <w:szCs w:val="22"/>
          <w:lang w:val="en-GB"/>
        </w:rPr>
        <w:t>-Herrero F</w:t>
      </w:r>
      <w:r w:rsidR="00E80539" w:rsidRPr="00E508AF">
        <w:rPr>
          <w:color w:val="222222"/>
          <w:sz w:val="22"/>
          <w:szCs w:val="22"/>
          <w:lang w:val="en-GB"/>
        </w:rPr>
        <w:t xml:space="preserve">, </w:t>
      </w:r>
      <w:proofErr w:type="spellStart"/>
      <w:r w:rsidR="00E80539" w:rsidRPr="00E508AF">
        <w:rPr>
          <w:color w:val="222222"/>
          <w:sz w:val="22"/>
          <w:szCs w:val="22"/>
          <w:lang w:val="en-GB"/>
        </w:rPr>
        <w:t>Bustinza</w:t>
      </w:r>
      <w:proofErr w:type="spellEnd"/>
      <w:r>
        <w:rPr>
          <w:color w:val="222222"/>
          <w:sz w:val="22"/>
          <w:szCs w:val="22"/>
          <w:lang w:val="en-GB"/>
        </w:rPr>
        <w:t xml:space="preserve"> OF, Parry G, Georgantzis</w:t>
      </w:r>
      <w:r w:rsidR="00E80539" w:rsidRPr="00E508AF">
        <w:rPr>
          <w:color w:val="222222"/>
          <w:sz w:val="22"/>
          <w:szCs w:val="22"/>
          <w:lang w:val="en-GB"/>
        </w:rPr>
        <w:t xml:space="preserve"> N. 2017</w:t>
      </w:r>
      <w:r w:rsidR="00DC3145" w:rsidRPr="00E508AF">
        <w:rPr>
          <w:color w:val="222222"/>
          <w:sz w:val="22"/>
          <w:szCs w:val="22"/>
          <w:lang w:val="en-GB"/>
        </w:rPr>
        <w:t>b</w:t>
      </w:r>
      <w:r w:rsidR="00E80539" w:rsidRPr="00E508AF">
        <w:rPr>
          <w:color w:val="222222"/>
          <w:sz w:val="22"/>
          <w:szCs w:val="22"/>
          <w:lang w:val="en-GB"/>
        </w:rPr>
        <w:t xml:space="preserve">. Servitization, digitization and supply chain interdependency. </w:t>
      </w:r>
      <w:r w:rsidR="00E80539" w:rsidRPr="00E508AF">
        <w:rPr>
          <w:i/>
          <w:color w:val="222222"/>
          <w:sz w:val="22"/>
          <w:szCs w:val="22"/>
          <w:lang w:val="en-GB"/>
        </w:rPr>
        <w:t>Industrial Marketing Management</w:t>
      </w:r>
      <w:r>
        <w:rPr>
          <w:color w:val="222222"/>
          <w:sz w:val="22"/>
          <w:szCs w:val="22"/>
          <w:lang w:val="en-GB"/>
        </w:rPr>
        <w:t xml:space="preserve"> </w:t>
      </w:r>
      <w:r w:rsidRPr="00640904">
        <w:rPr>
          <w:b/>
          <w:color w:val="222222"/>
          <w:sz w:val="22"/>
          <w:szCs w:val="22"/>
          <w:lang w:val="en-GB"/>
        </w:rPr>
        <w:t>60</w:t>
      </w:r>
      <w:r w:rsidR="00640904">
        <w:rPr>
          <w:color w:val="222222"/>
          <w:sz w:val="22"/>
          <w:szCs w:val="22"/>
          <w:lang w:val="en-GB"/>
        </w:rPr>
        <w:t>:</w:t>
      </w:r>
      <w:r>
        <w:rPr>
          <w:color w:val="222222"/>
          <w:sz w:val="22"/>
          <w:szCs w:val="22"/>
          <w:lang w:val="en-GB"/>
        </w:rPr>
        <w:t xml:space="preserve"> 69</w:t>
      </w:r>
      <w:r w:rsidRPr="00E508AF">
        <w:rPr>
          <w:sz w:val="22"/>
          <w:szCs w:val="22"/>
          <w:lang w:val="en-GB"/>
        </w:rPr>
        <w:t>–</w:t>
      </w:r>
      <w:r w:rsidR="00E80539" w:rsidRPr="00E508AF">
        <w:rPr>
          <w:color w:val="222222"/>
          <w:sz w:val="22"/>
          <w:szCs w:val="22"/>
          <w:lang w:val="en-GB"/>
        </w:rPr>
        <w:t>81.</w:t>
      </w:r>
    </w:p>
    <w:p w14:paraId="223EF40C" w14:textId="77777777" w:rsidR="00702322" w:rsidRPr="00E508AF" w:rsidRDefault="00640904" w:rsidP="00E508AF">
      <w:pPr>
        <w:autoSpaceDE w:val="0"/>
        <w:autoSpaceDN w:val="0"/>
        <w:adjustRightInd w:val="0"/>
        <w:spacing w:line="480" w:lineRule="auto"/>
        <w:ind w:left="426" w:hanging="426"/>
        <w:jc w:val="both"/>
        <w:rPr>
          <w:rFonts w:eastAsia="Times New Roman"/>
          <w:sz w:val="22"/>
          <w:szCs w:val="22"/>
          <w:lang w:val="en-GB"/>
        </w:rPr>
      </w:pPr>
      <w:proofErr w:type="spellStart"/>
      <w:r>
        <w:rPr>
          <w:rFonts w:eastAsia="Times New Roman"/>
          <w:sz w:val="22"/>
          <w:szCs w:val="22"/>
          <w:lang w:val="en-GB"/>
        </w:rPr>
        <w:t>Visnjic</w:t>
      </w:r>
      <w:proofErr w:type="spellEnd"/>
      <w:r>
        <w:rPr>
          <w:rFonts w:eastAsia="Times New Roman"/>
          <w:sz w:val="22"/>
          <w:szCs w:val="22"/>
          <w:lang w:val="en-GB"/>
        </w:rPr>
        <w:t xml:space="preserve"> I, </w:t>
      </w:r>
      <w:proofErr w:type="spellStart"/>
      <w:r>
        <w:rPr>
          <w:rFonts w:eastAsia="Times New Roman"/>
          <w:sz w:val="22"/>
          <w:szCs w:val="22"/>
          <w:lang w:val="en-GB"/>
        </w:rPr>
        <w:t>Wiengarten</w:t>
      </w:r>
      <w:proofErr w:type="spellEnd"/>
      <w:r>
        <w:rPr>
          <w:rFonts w:eastAsia="Times New Roman"/>
          <w:sz w:val="22"/>
          <w:szCs w:val="22"/>
          <w:lang w:val="en-GB"/>
        </w:rPr>
        <w:t xml:space="preserve"> F, Neely A. 2016</w:t>
      </w:r>
      <w:r w:rsidR="00702322" w:rsidRPr="00E508AF">
        <w:rPr>
          <w:rFonts w:eastAsia="Times New Roman"/>
          <w:sz w:val="22"/>
          <w:szCs w:val="22"/>
          <w:lang w:val="en-GB"/>
        </w:rPr>
        <w:t xml:space="preserve">. Only the brave: Product innovation, service business model innovation, and their impact on performance. </w:t>
      </w:r>
      <w:r w:rsidR="00702322" w:rsidRPr="00E508AF">
        <w:rPr>
          <w:rFonts w:eastAsia="Times New Roman"/>
          <w:i/>
          <w:iCs/>
          <w:sz w:val="22"/>
          <w:szCs w:val="22"/>
          <w:lang w:val="en-GB"/>
        </w:rPr>
        <w:t>Journal of Product Innovation Management</w:t>
      </w:r>
      <w:r w:rsidR="00702322" w:rsidRPr="00E508AF">
        <w:rPr>
          <w:rFonts w:eastAsia="Times New Roman"/>
          <w:sz w:val="22"/>
          <w:szCs w:val="22"/>
          <w:lang w:val="en-GB"/>
        </w:rPr>
        <w:t xml:space="preserve"> </w:t>
      </w:r>
      <w:r w:rsidR="00702322" w:rsidRPr="00640904">
        <w:rPr>
          <w:rFonts w:eastAsia="Times New Roman"/>
          <w:b/>
          <w:i/>
          <w:iCs/>
          <w:sz w:val="22"/>
          <w:szCs w:val="22"/>
          <w:lang w:val="en-GB"/>
        </w:rPr>
        <w:t>33</w:t>
      </w:r>
      <w:r>
        <w:rPr>
          <w:rFonts w:eastAsia="Times New Roman"/>
          <w:sz w:val="22"/>
          <w:szCs w:val="22"/>
          <w:lang w:val="en-GB"/>
        </w:rPr>
        <w:t>(1):</w:t>
      </w:r>
      <w:r w:rsidR="00C16A9A">
        <w:rPr>
          <w:rFonts w:eastAsia="Times New Roman"/>
          <w:sz w:val="22"/>
          <w:szCs w:val="22"/>
          <w:lang w:val="en-GB"/>
        </w:rPr>
        <w:t xml:space="preserve"> 36</w:t>
      </w:r>
      <w:r w:rsidR="00C16A9A" w:rsidRPr="00E508AF">
        <w:rPr>
          <w:sz w:val="22"/>
          <w:szCs w:val="22"/>
          <w:lang w:val="en-GB"/>
        </w:rPr>
        <w:t>–</w:t>
      </w:r>
      <w:r w:rsidR="00702322" w:rsidRPr="00E508AF">
        <w:rPr>
          <w:rFonts w:eastAsia="Times New Roman"/>
          <w:sz w:val="22"/>
          <w:szCs w:val="22"/>
          <w:lang w:val="en-GB"/>
        </w:rPr>
        <w:t>52.</w:t>
      </w:r>
    </w:p>
    <w:p w14:paraId="6425373D" w14:textId="77777777" w:rsidR="00702322" w:rsidRDefault="00702322" w:rsidP="00E83937">
      <w:pPr>
        <w:spacing w:line="480" w:lineRule="auto"/>
        <w:ind w:left="567" w:hanging="567"/>
        <w:jc w:val="both"/>
        <w:rPr>
          <w:color w:val="222222"/>
          <w:lang w:val="en-GB"/>
        </w:rPr>
      </w:pPr>
    </w:p>
    <w:p w14:paraId="4E47FED2" w14:textId="77777777" w:rsidR="006B26B4" w:rsidRDefault="006B26B4" w:rsidP="00E83937">
      <w:pPr>
        <w:spacing w:line="480" w:lineRule="auto"/>
        <w:jc w:val="both"/>
        <w:rPr>
          <w:color w:val="222222"/>
          <w:lang w:val="en-GB"/>
        </w:rPr>
      </w:pPr>
    </w:p>
    <w:p w14:paraId="3B07AA43" w14:textId="77777777" w:rsidR="006B26B4" w:rsidRDefault="006B26B4" w:rsidP="00E83937">
      <w:pPr>
        <w:spacing w:line="480" w:lineRule="auto"/>
        <w:jc w:val="both"/>
        <w:rPr>
          <w:color w:val="222222"/>
          <w:lang w:val="en-GB"/>
        </w:rPr>
      </w:pPr>
    </w:p>
    <w:p w14:paraId="301B9C5D" w14:textId="77777777" w:rsidR="006B26B4" w:rsidRDefault="006B26B4" w:rsidP="00E83937">
      <w:pPr>
        <w:spacing w:line="480" w:lineRule="auto"/>
        <w:jc w:val="both"/>
        <w:rPr>
          <w:color w:val="222222"/>
          <w:lang w:val="en-GB"/>
        </w:rPr>
      </w:pPr>
    </w:p>
    <w:p w14:paraId="2E4A7553" w14:textId="77777777" w:rsidR="006B26B4" w:rsidRDefault="006B26B4" w:rsidP="00E83937">
      <w:pPr>
        <w:spacing w:line="480" w:lineRule="auto"/>
        <w:jc w:val="both"/>
        <w:rPr>
          <w:color w:val="222222"/>
          <w:lang w:val="en-GB"/>
        </w:rPr>
      </w:pPr>
    </w:p>
    <w:p w14:paraId="7983CD50" w14:textId="77777777" w:rsidR="006B26B4" w:rsidRDefault="006B26B4" w:rsidP="00E83937">
      <w:pPr>
        <w:spacing w:line="480" w:lineRule="auto"/>
        <w:jc w:val="both"/>
        <w:rPr>
          <w:color w:val="222222"/>
          <w:lang w:val="en-GB"/>
        </w:rPr>
      </w:pPr>
    </w:p>
    <w:p w14:paraId="50685FEF" w14:textId="77777777" w:rsidR="006B26B4" w:rsidRDefault="006B26B4" w:rsidP="00E83937">
      <w:pPr>
        <w:spacing w:line="480" w:lineRule="auto"/>
        <w:jc w:val="both"/>
        <w:rPr>
          <w:color w:val="222222"/>
          <w:lang w:val="en-GB"/>
        </w:rPr>
      </w:pPr>
    </w:p>
    <w:p w14:paraId="4F3546FD" w14:textId="77777777" w:rsidR="006B26B4" w:rsidRDefault="006B26B4" w:rsidP="00E83937">
      <w:pPr>
        <w:spacing w:line="480" w:lineRule="auto"/>
        <w:jc w:val="both"/>
        <w:rPr>
          <w:color w:val="222222"/>
          <w:lang w:val="en-GB"/>
        </w:rPr>
      </w:pPr>
    </w:p>
    <w:p w14:paraId="49F138B8" w14:textId="77777777" w:rsidR="006B26B4" w:rsidRDefault="006B26B4" w:rsidP="00E83937">
      <w:pPr>
        <w:spacing w:line="480" w:lineRule="auto"/>
        <w:jc w:val="both"/>
        <w:rPr>
          <w:color w:val="222222"/>
          <w:lang w:val="en-GB"/>
        </w:rPr>
      </w:pPr>
    </w:p>
    <w:p w14:paraId="5C5D626F" w14:textId="77777777" w:rsidR="002F57E0" w:rsidRPr="00E83937" w:rsidRDefault="00B15DDE" w:rsidP="00E83937">
      <w:pPr>
        <w:spacing w:line="480" w:lineRule="auto"/>
        <w:jc w:val="both"/>
        <w:rPr>
          <w:b/>
          <w:lang w:val="en-GB"/>
        </w:rPr>
      </w:pPr>
      <w:r w:rsidRPr="00E83937">
        <w:rPr>
          <w:b/>
          <w:lang w:val="en-GB"/>
        </w:rPr>
        <w:lastRenderedPageBreak/>
        <w:t>Short Bios</w:t>
      </w:r>
    </w:p>
    <w:p w14:paraId="05963244" w14:textId="77777777" w:rsidR="003A312E" w:rsidRPr="00640904" w:rsidRDefault="003C7171" w:rsidP="00E83937">
      <w:pPr>
        <w:spacing w:line="480" w:lineRule="auto"/>
        <w:jc w:val="both"/>
        <w:rPr>
          <w:i/>
          <w:lang w:val="en-GB"/>
        </w:rPr>
      </w:pPr>
      <w:proofErr w:type="spellStart"/>
      <w:r w:rsidRPr="00640904">
        <w:rPr>
          <w:i/>
          <w:lang w:val="en-GB"/>
        </w:rPr>
        <w:t>Dr.</w:t>
      </w:r>
      <w:proofErr w:type="spellEnd"/>
      <w:r w:rsidRPr="00640904">
        <w:rPr>
          <w:i/>
          <w:lang w:val="en-GB"/>
        </w:rPr>
        <w:t xml:space="preserve"> Ferran Vendrell-Herrero is a </w:t>
      </w:r>
      <w:r w:rsidR="005C5EFA" w:rsidRPr="00640904">
        <w:rPr>
          <w:i/>
          <w:lang w:val="en-GB"/>
        </w:rPr>
        <w:t>Senior L</w:t>
      </w:r>
      <w:r w:rsidRPr="00640904">
        <w:rPr>
          <w:i/>
          <w:lang w:val="en-GB"/>
        </w:rPr>
        <w:t>ecturer</w:t>
      </w:r>
      <w:r w:rsidR="005C5EFA" w:rsidRPr="00640904">
        <w:rPr>
          <w:i/>
          <w:lang w:val="en-GB"/>
        </w:rPr>
        <w:t xml:space="preserve"> (Associate Professor)</w:t>
      </w:r>
      <w:r w:rsidR="003A312E" w:rsidRPr="00640904">
        <w:rPr>
          <w:i/>
          <w:lang w:val="en-GB"/>
        </w:rPr>
        <w:t xml:space="preserve"> in</w:t>
      </w:r>
      <w:r w:rsidRPr="00640904">
        <w:rPr>
          <w:i/>
          <w:lang w:val="en-GB"/>
        </w:rPr>
        <w:t xml:space="preserve"> </w:t>
      </w:r>
      <w:r w:rsidR="003A312E" w:rsidRPr="00640904">
        <w:rPr>
          <w:i/>
          <w:lang w:val="en-GB"/>
        </w:rPr>
        <w:t>business economics at</w:t>
      </w:r>
      <w:r w:rsidRPr="00640904">
        <w:rPr>
          <w:i/>
          <w:lang w:val="en-GB"/>
        </w:rPr>
        <w:t xml:space="preserve"> the University of Birmingham, UK. His research focuses on the innovation dynamics of business models within creative industries as well the impact of digital technology in organisation of creative businesses. This has led him to </w:t>
      </w:r>
      <w:r w:rsidR="005C5EFA" w:rsidRPr="00640904">
        <w:rPr>
          <w:i/>
          <w:lang w:val="en-GB"/>
        </w:rPr>
        <w:t>analyse</w:t>
      </w:r>
      <w:r w:rsidRPr="00640904">
        <w:rPr>
          <w:i/>
          <w:lang w:val="en-GB"/>
        </w:rPr>
        <w:t xml:space="preserve"> recent changes in the business models of multinationals in the music, publishing and media sectors. Across these themes he has made a distinctive contribution through publications in top academic journals, including the </w:t>
      </w:r>
      <w:r w:rsidR="005C5EFA" w:rsidRPr="00640904">
        <w:rPr>
          <w:i/>
          <w:lang w:val="en-GB"/>
        </w:rPr>
        <w:t xml:space="preserve">Journal of World Business, </w:t>
      </w:r>
      <w:r w:rsidRPr="00640904">
        <w:rPr>
          <w:i/>
          <w:lang w:val="en-GB"/>
        </w:rPr>
        <w:t>International Journal of Prod</w:t>
      </w:r>
      <w:r w:rsidR="005C5EFA" w:rsidRPr="00640904">
        <w:rPr>
          <w:i/>
          <w:lang w:val="en-GB"/>
        </w:rPr>
        <w:t xml:space="preserve">uction Economics, </w:t>
      </w:r>
      <w:proofErr w:type="spellStart"/>
      <w:r w:rsidR="005C5EFA" w:rsidRPr="00640904">
        <w:rPr>
          <w:i/>
          <w:lang w:val="en-GB"/>
        </w:rPr>
        <w:t>Technovation</w:t>
      </w:r>
      <w:proofErr w:type="spellEnd"/>
      <w:r w:rsidR="005C5EFA" w:rsidRPr="00640904">
        <w:rPr>
          <w:i/>
          <w:lang w:val="en-GB"/>
        </w:rPr>
        <w:t xml:space="preserve"> and Industrial Marketing Management</w:t>
      </w:r>
      <w:r w:rsidRPr="00640904">
        <w:rPr>
          <w:i/>
          <w:lang w:val="en-GB"/>
        </w:rPr>
        <w:t xml:space="preserve">. </w:t>
      </w:r>
    </w:p>
    <w:p w14:paraId="6E130A6E" w14:textId="77777777" w:rsidR="003C7171" w:rsidRPr="00640904" w:rsidRDefault="003C7171" w:rsidP="00E83937">
      <w:pPr>
        <w:spacing w:line="480" w:lineRule="auto"/>
        <w:jc w:val="both"/>
        <w:rPr>
          <w:i/>
          <w:lang w:val="en-GB" w:eastAsia="en-GB"/>
        </w:rPr>
      </w:pPr>
      <w:r w:rsidRPr="00640904">
        <w:rPr>
          <w:i/>
          <w:lang w:val="en-GB" w:eastAsia="en-GB"/>
        </w:rPr>
        <w:t xml:space="preserve">Dr Oscar F. </w:t>
      </w:r>
      <w:proofErr w:type="spellStart"/>
      <w:r w:rsidRPr="00640904">
        <w:rPr>
          <w:i/>
          <w:lang w:val="en-GB" w:eastAsia="en-GB"/>
        </w:rPr>
        <w:t>Bustinza</w:t>
      </w:r>
      <w:proofErr w:type="spellEnd"/>
      <w:r w:rsidRPr="00640904">
        <w:rPr>
          <w:i/>
          <w:lang w:val="en-GB" w:eastAsia="en-GB"/>
        </w:rPr>
        <w:t xml:space="preserve"> is an Associate Professor of strategy and operations management at the University of Granada (Spain). His work analyses drivers of firms’ boundaries choice, servitization, and demand chain management based upon data driven analysis. </w:t>
      </w:r>
      <w:proofErr w:type="spellStart"/>
      <w:r w:rsidRPr="00640904">
        <w:rPr>
          <w:i/>
          <w:lang w:val="en-GB" w:eastAsia="en-GB"/>
        </w:rPr>
        <w:t>Dr.</w:t>
      </w:r>
      <w:proofErr w:type="spellEnd"/>
      <w:r w:rsidRPr="00640904">
        <w:rPr>
          <w:i/>
          <w:lang w:val="en-GB" w:eastAsia="en-GB"/>
        </w:rPr>
        <w:t xml:space="preserve"> </w:t>
      </w:r>
      <w:proofErr w:type="spellStart"/>
      <w:r w:rsidRPr="00640904">
        <w:rPr>
          <w:i/>
          <w:lang w:val="en-GB" w:eastAsia="en-GB"/>
        </w:rPr>
        <w:t>Bustinza’s</w:t>
      </w:r>
      <w:proofErr w:type="spellEnd"/>
      <w:r w:rsidRPr="00640904">
        <w:rPr>
          <w:i/>
          <w:lang w:val="en-GB" w:eastAsia="en-GB"/>
        </w:rPr>
        <w:t xml:space="preserve"> research has been published in International Journal of Production Economics, International Journal of Operations &amp; Production Management, or British Journal of Management among other outlets. </w:t>
      </w:r>
    </w:p>
    <w:p w14:paraId="6B8412D9" w14:textId="2EA36AE1" w:rsidR="003C7171" w:rsidRPr="00640904" w:rsidRDefault="00640904" w:rsidP="00E83937">
      <w:pPr>
        <w:spacing w:line="480" w:lineRule="auto"/>
        <w:jc w:val="both"/>
        <w:rPr>
          <w:i/>
          <w:lang w:val="en-GB"/>
        </w:rPr>
      </w:pPr>
      <w:proofErr w:type="spellStart"/>
      <w:r>
        <w:rPr>
          <w:i/>
          <w:lang w:val="en-GB"/>
        </w:rPr>
        <w:t>P</w:t>
      </w:r>
      <w:r w:rsidR="003C7171" w:rsidRPr="00640904">
        <w:rPr>
          <w:i/>
          <w:lang w:val="en-GB"/>
        </w:rPr>
        <w:t>r</w:t>
      </w:r>
      <w:r>
        <w:rPr>
          <w:i/>
          <w:lang w:val="en-GB"/>
        </w:rPr>
        <w:t>of</w:t>
      </w:r>
      <w:r w:rsidR="003C7171" w:rsidRPr="00640904">
        <w:rPr>
          <w:i/>
          <w:lang w:val="en-GB"/>
        </w:rPr>
        <w:t>.</w:t>
      </w:r>
      <w:proofErr w:type="spellEnd"/>
      <w:r w:rsidR="003C7171" w:rsidRPr="00640904">
        <w:rPr>
          <w:i/>
          <w:lang w:val="en-GB"/>
        </w:rPr>
        <w:t xml:space="preserve"> Glenn Parry is a Professor of Strategy and Operations Management at the University of the West of England, UK. </w:t>
      </w:r>
      <w:r w:rsidR="002E5201" w:rsidRPr="00640904">
        <w:rPr>
          <w:i/>
          <w:lang w:val="en-GB"/>
        </w:rPr>
        <w:t>H</w:t>
      </w:r>
      <w:r w:rsidR="002E5201">
        <w:rPr>
          <w:i/>
          <w:lang w:val="en-GB"/>
        </w:rPr>
        <w:t>e is interested in the meaning of ‘good’ in different business context and his</w:t>
      </w:r>
      <w:r w:rsidR="002E5201" w:rsidRPr="00640904">
        <w:rPr>
          <w:i/>
          <w:lang w:val="en-GB"/>
        </w:rPr>
        <w:t xml:space="preserve"> </w:t>
      </w:r>
      <w:r w:rsidR="003C7171" w:rsidRPr="00640904">
        <w:rPr>
          <w:i/>
          <w:lang w:val="en-GB"/>
        </w:rPr>
        <w:t>research is characterised by a strong industrial focus on process combined with the rigour of academic analysis. His work aims to capture leading practice, moving companies forward through transformations based upon data driven analysis. He publishe</w:t>
      </w:r>
      <w:r w:rsidR="002E5201">
        <w:rPr>
          <w:i/>
          <w:lang w:val="en-GB"/>
        </w:rPr>
        <w:t>s</w:t>
      </w:r>
      <w:r w:rsidR="003C7171" w:rsidRPr="00640904">
        <w:rPr>
          <w:i/>
          <w:lang w:val="en-GB"/>
        </w:rPr>
        <w:t xml:space="preserve"> in international </w:t>
      </w:r>
      <w:r>
        <w:rPr>
          <w:i/>
          <w:lang w:val="en-GB"/>
        </w:rPr>
        <w:t xml:space="preserve">journals and has </w:t>
      </w:r>
      <w:r w:rsidR="002E5201">
        <w:rPr>
          <w:i/>
          <w:lang w:val="en-GB"/>
        </w:rPr>
        <w:t xml:space="preserve">edited </w:t>
      </w:r>
      <w:r>
        <w:rPr>
          <w:i/>
          <w:lang w:val="en-GB"/>
        </w:rPr>
        <w:t xml:space="preserve">the </w:t>
      </w:r>
      <w:r w:rsidR="003C7171" w:rsidRPr="00640904">
        <w:rPr>
          <w:i/>
          <w:lang w:val="en-GB"/>
        </w:rPr>
        <w:t>books, “Build to Order: The Road to the 5-day Car”, “Complex Engineering Service Systems” and "Service Design and Delivery" which was ranked in The IIJ top 20 upcoming  books for innovators. He is currently involved in</w:t>
      </w:r>
      <w:r w:rsidR="002E5201">
        <w:rPr>
          <w:i/>
          <w:lang w:val="en-GB"/>
        </w:rPr>
        <w:t xml:space="preserve"> </w:t>
      </w:r>
      <w:r w:rsidR="003C7171" w:rsidRPr="00640904">
        <w:rPr>
          <w:i/>
          <w:lang w:val="en-GB"/>
        </w:rPr>
        <w:t xml:space="preserve">studying the move </w:t>
      </w:r>
      <w:r w:rsidR="002E5201">
        <w:rPr>
          <w:i/>
          <w:lang w:val="en-GB"/>
        </w:rPr>
        <w:t>from</w:t>
      </w:r>
      <w:r w:rsidR="003C7171" w:rsidRPr="00640904">
        <w:rPr>
          <w:i/>
          <w:lang w:val="en-GB"/>
        </w:rPr>
        <w:t xml:space="preserve"> product to service provision</w:t>
      </w:r>
      <w:r w:rsidR="002E5201">
        <w:rPr>
          <w:i/>
          <w:lang w:val="en-GB"/>
        </w:rPr>
        <w:t>, particularly in the digital space</w:t>
      </w:r>
      <w:r w:rsidR="003C7171" w:rsidRPr="00640904">
        <w:rPr>
          <w:i/>
          <w:lang w:val="en-GB"/>
        </w:rPr>
        <w:t>.</w:t>
      </w:r>
    </w:p>
    <w:p w14:paraId="44D3F675" w14:textId="77777777" w:rsidR="003C7171" w:rsidRPr="00640904" w:rsidRDefault="003C7171" w:rsidP="00E83937">
      <w:pPr>
        <w:spacing w:line="480" w:lineRule="auto"/>
        <w:jc w:val="both"/>
        <w:rPr>
          <w:i/>
          <w:lang w:val="en-GB"/>
        </w:rPr>
      </w:pPr>
      <w:proofErr w:type="spellStart"/>
      <w:r w:rsidRPr="00640904">
        <w:rPr>
          <w:i/>
          <w:lang w:val="en-GB"/>
        </w:rPr>
        <w:lastRenderedPageBreak/>
        <w:t>Dr.</w:t>
      </w:r>
      <w:proofErr w:type="spellEnd"/>
      <w:r w:rsidRPr="00640904">
        <w:rPr>
          <w:i/>
          <w:lang w:val="en-GB"/>
        </w:rPr>
        <w:t xml:space="preserve"> Emanuel Gomes is a </w:t>
      </w:r>
      <w:r w:rsidR="005C5EFA" w:rsidRPr="00640904">
        <w:rPr>
          <w:i/>
          <w:lang w:val="en-GB"/>
        </w:rPr>
        <w:t>Reader</w:t>
      </w:r>
      <w:r w:rsidRPr="00640904">
        <w:rPr>
          <w:i/>
          <w:lang w:val="en-GB"/>
        </w:rPr>
        <w:t xml:space="preserve"> in International Business and Strategy at the University of Birmingham, </w:t>
      </w:r>
      <w:r w:rsidR="005C5EFA" w:rsidRPr="00640904">
        <w:rPr>
          <w:i/>
          <w:lang w:val="en-GB"/>
        </w:rPr>
        <w:t>UK</w:t>
      </w:r>
      <w:r w:rsidRPr="00640904">
        <w:rPr>
          <w:i/>
          <w:lang w:val="en-GB"/>
        </w:rPr>
        <w:t>. His research interest is in the areas of M&amp;A, strategic alliances, internationalisation of the firm,</w:t>
      </w:r>
      <w:r w:rsidR="00F438AF" w:rsidRPr="00640904">
        <w:rPr>
          <w:i/>
          <w:lang w:val="en-GB"/>
        </w:rPr>
        <w:t xml:space="preserve"> and strategic renewal. He is the author of three books on M&amp;A and strategic alliances and of several articles published in various </w:t>
      </w:r>
      <w:r w:rsidR="00F438AF" w:rsidRPr="00640904">
        <w:rPr>
          <w:i/>
          <w:color w:val="000000"/>
          <w:lang w:val="en-GB"/>
        </w:rPr>
        <w:t>international refereed journals including the Journal of World Business, International Business Review, Management International Review, International Journal of Human Resource Management, Thunderbird International Business Review, and International Marketing Review</w:t>
      </w:r>
      <w:r w:rsidR="0017737B" w:rsidRPr="00640904">
        <w:rPr>
          <w:i/>
          <w:color w:val="000000"/>
          <w:lang w:val="en-GB"/>
        </w:rPr>
        <w:t>.</w:t>
      </w:r>
      <w:r w:rsidR="00F438AF" w:rsidRPr="00640904">
        <w:rPr>
          <w:i/>
          <w:lang w:val="en-GB"/>
        </w:rPr>
        <w:t xml:space="preserve"> </w:t>
      </w:r>
    </w:p>
    <w:p w14:paraId="12A2C870" w14:textId="77777777" w:rsidR="00702322" w:rsidRPr="00E83937" w:rsidRDefault="00702322" w:rsidP="00E83937">
      <w:pPr>
        <w:spacing w:line="480" w:lineRule="auto"/>
        <w:jc w:val="both"/>
        <w:rPr>
          <w:lang w:val="en-GB"/>
        </w:rPr>
      </w:pPr>
    </w:p>
    <w:p w14:paraId="09F033AD" w14:textId="77777777" w:rsidR="00702322" w:rsidRPr="00E83937" w:rsidRDefault="00702322" w:rsidP="00E83937">
      <w:pPr>
        <w:spacing w:line="480" w:lineRule="auto"/>
        <w:jc w:val="both"/>
        <w:rPr>
          <w:lang w:val="en-GB"/>
        </w:rPr>
      </w:pPr>
    </w:p>
    <w:p w14:paraId="5EFB3628" w14:textId="77777777" w:rsidR="00702322" w:rsidRPr="00E83937" w:rsidRDefault="00702322" w:rsidP="00702322">
      <w:pPr>
        <w:spacing w:line="480" w:lineRule="auto"/>
        <w:jc w:val="both"/>
        <w:rPr>
          <w:sz w:val="22"/>
          <w:szCs w:val="22"/>
          <w:lang w:val="en-GB"/>
        </w:rPr>
      </w:pPr>
      <w:r w:rsidRPr="00E83937">
        <w:rPr>
          <w:rFonts w:eastAsia="Times New Roman"/>
          <w:b/>
          <w:color w:val="000000" w:themeColor="text1"/>
          <w:sz w:val="22"/>
          <w:szCs w:val="22"/>
          <w:lang w:val="en-GB"/>
        </w:rPr>
        <w:t>Table</w:t>
      </w:r>
      <w:r w:rsidRPr="00E83937">
        <w:rPr>
          <w:b/>
          <w:sz w:val="22"/>
          <w:szCs w:val="22"/>
          <w:lang w:val="en-GB"/>
        </w:rPr>
        <w:t xml:space="preserve"> 1</w:t>
      </w:r>
      <w:r w:rsidR="00E83937" w:rsidRPr="00E83937">
        <w:rPr>
          <w:b/>
          <w:sz w:val="22"/>
          <w:szCs w:val="22"/>
          <w:lang w:val="en-GB"/>
        </w:rPr>
        <w:t>:</w:t>
      </w:r>
      <w:r w:rsidRPr="00E83937">
        <w:rPr>
          <w:b/>
          <w:sz w:val="22"/>
          <w:szCs w:val="22"/>
          <w:lang w:val="en-GB"/>
        </w:rPr>
        <w:t xml:space="preserve"> </w:t>
      </w:r>
      <w:r w:rsidRPr="00E83937">
        <w:rPr>
          <w:sz w:val="22"/>
          <w:szCs w:val="22"/>
          <w:lang w:val="en-GB"/>
        </w:rPr>
        <w:t>Taxonomy of digital business models and the contributions of the special issue</w:t>
      </w:r>
    </w:p>
    <w:tbl>
      <w:tblPr>
        <w:tblStyle w:val="TableGrid"/>
        <w:tblW w:w="9520" w:type="dxa"/>
        <w:tblInd w:w="-56" w:type="dxa"/>
        <w:tblLayout w:type="fixed"/>
        <w:tblLook w:val="04A0" w:firstRow="1" w:lastRow="0" w:firstColumn="1" w:lastColumn="0" w:noHBand="0" w:noVBand="1"/>
      </w:tblPr>
      <w:tblGrid>
        <w:gridCol w:w="873"/>
        <w:gridCol w:w="1616"/>
        <w:gridCol w:w="2327"/>
        <w:gridCol w:w="2327"/>
        <w:gridCol w:w="2377"/>
      </w:tblGrid>
      <w:tr w:rsidR="00E83937" w:rsidRPr="00E83937" w14:paraId="423CE05F" w14:textId="77777777" w:rsidTr="006B26B4">
        <w:tc>
          <w:tcPr>
            <w:tcW w:w="2489" w:type="dxa"/>
            <w:gridSpan w:val="2"/>
            <w:tcBorders>
              <w:top w:val="nil"/>
              <w:left w:val="nil"/>
              <w:bottom w:val="nil"/>
              <w:right w:val="single" w:sz="4" w:space="0" w:color="auto"/>
            </w:tcBorders>
          </w:tcPr>
          <w:p w14:paraId="66599337" w14:textId="77777777" w:rsidR="00702322" w:rsidRPr="00E83937" w:rsidRDefault="00702322" w:rsidP="00517430">
            <w:pPr>
              <w:jc w:val="both"/>
              <w:rPr>
                <w:b/>
                <w:sz w:val="20"/>
                <w:lang w:val="en-GB"/>
              </w:rPr>
            </w:pPr>
          </w:p>
        </w:tc>
        <w:tc>
          <w:tcPr>
            <w:tcW w:w="7031" w:type="dxa"/>
            <w:gridSpan w:val="3"/>
            <w:tcBorders>
              <w:top w:val="single" w:sz="4" w:space="0" w:color="auto"/>
              <w:left w:val="single" w:sz="4" w:space="0" w:color="auto"/>
              <w:bottom w:val="single" w:sz="4" w:space="0" w:color="auto"/>
              <w:right w:val="single" w:sz="4" w:space="0" w:color="auto"/>
            </w:tcBorders>
          </w:tcPr>
          <w:p w14:paraId="15719A65" w14:textId="77777777" w:rsidR="00702322" w:rsidRPr="00E83937" w:rsidRDefault="00702322" w:rsidP="00517430">
            <w:pPr>
              <w:jc w:val="center"/>
              <w:rPr>
                <w:b/>
                <w:sz w:val="20"/>
                <w:lang w:val="en-GB"/>
              </w:rPr>
            </w:pPr>
            <w:r w:rsidRPr="00E83937">
              <w:rPr>
                <w:b/>
                <w:sz w:val="20"/>
                <w:lang w:val="en-GB"/>
              </w:rPr>
              <w:t>Business hysteresis/inertia</w:t>
            </w:r>
          </w:p>
        </w:tc>
      </w:tr>
      <w:tr w:rsidR="00E83937" w:rsidRPr="00E83937" w14:paraId="23E14398" w14:textId="77777777" w:rsidTr="006B26B4">
        <w:tc>
          <w:tcPr>
            <w:tcW w:w="2489" w:type="dxa"/>
            <w:gridSpan w:val="2"/>
            <w:vMerge w:val="restart"/>
            <w:tcBorders>
              <w:top w:val="nil"/>
              <w:left w:val="nil"/>
              <w:bottom w:val="nil"/>
              <w:right w:val="single" w:sz="4" w:space="0" w:color="auto"/>
            </w:tcBorders>
          </w:tcPr>
          <w:p w14:paraId="34786186" w14:textId="77777777" w:rsidR="00702322" w:rsidRPr="00E83937" w:rsidRDefault="00702322" w:rsidP="00517430">
            <w:pPr>
              <w:jc w:val="both"/>
              <w:rPr>
                <w:b/>
                <w:sz w:val="20"/>
                <w:lang w:val="en-GB"/>
              </w:rPr>
            </w:pPr>
          </w:p>
        </w:tc>
        <w:tc>
          <w:tcPr>
            <w:tcW w:w="2327" w:type="dxa"/>
            <w:tcBorders>
              <w:top w:val="single" w:sz="4" w:space="0" w:color="auto"/>
              <w:left w:val="single" w:sz="4" w:space="0" w:color="auto"/>
              <w:bottom w:val="single" w:sz="4" w:space="0" w:color="auto"/>
              <w:right w:val="single" w:sz="4" w:space="0" w:color="auto"/>
            </w:tcBorders>
          </w:tcPr>
          <w:p w14:paraId="09421053" w14:textId="77777777" w:rsidR="00702322" w:rsidRPr="00E83937" w:rsidRDefault="00702322" w:rsidP="00517430">
            <w:pPr>
              <w:jc w:val="center"/>
              <w:rPr>
                <w:b/>
                <w:sz w:val="20"/>
                <w:lang w:val="en-GB"/>
              </w:rPr>
            </w:pPr>
            <w:r w:rsidRPr="00E83937">
              <w:rPr>
                <w:b/>
                <w:sz w:val="20"/>
                <w:lang w:val="en-GB"/>
              </w:rPr>
              <w:t>Digital Servitization</w:t>
            </w:r>
          </w:p>
        </w:tc>
        <w:tc>
          <w:tcPr>
            <w:tcW w:w="2327" w:type="dxa"/>
            <w:tcBorders>
              <w:top w:val="single" w:sz="4" w:space="0" w:color="auto"/>
              <w:left w:val="single" w:sz="4" w:space="0" w:color="auto"/>
              <w:bottom w:val="single" w:sz="4" w:space="0" w:color="auto"/>
              <w:right w:val="single" w:sz="4" w:space="0" w:color="auto"/>
            </w:tcBorders>
          </w:tcPr>
          <w:p w14:paraId="4678EDEF" w14:textId="77777777" w:rsidR="00702322" w:rsidRPr="00E83937" w:rsidRDefault="00702322" w:rsidP="00517430">
            <w:pPr>
              <w:jc w:val="center"/>
              <w:rPr>
                <w:b/>
                <w:sz w:val="20"/>
                <w:lang w:val="en-GB"/>
              </w:rPr>
            </w:pPr>
            <w:r w:rsidRPr="00E83937">
              <w:rPr>
                <w:b/>
                <w:sz w:val="20"/>
                <w:lang w:val="en-GB"/>
              </w:rPr>
              <w:t>Digital innovation</w:t>
            </w:r>
          </w:p>
        </w:tc>
        <w:tc>
          <w:tcPr>
            <w:tcW w:w="2377" w:type="dxa"/>
            <w:tcBorders>
              <w:top w:val="single" w:sz="4" w:space="0" w:color="auto"/>
              <w:left w:val="single" w:sz="4" w:space="0" w:color="auto"/>
              <w:bottom w:val="single" w:sz="4" w:space="0" w:color="auto"/>
              <w:right w:val="single" w:sz="4" w:space="0" w:color="auto"/>
            </w:tcBorders>
          </w:tcPr>
          <w:p w14:paraId="284CC2FE" w14:textId="77777777" w:rsidR="00702322" w:rsidRPr="00E83937" w:rsidRDefault="00702322" w:rsidP="00517430">
            <w:pPr>
              <w:jc w:val="center"/>
              <w:rPr>
                <w:b/>
                <w:sz w:val="20"/>
                <w:lang w:val="en-GB"/>
              </w:rPr>
            </w:pPr>
            <w:r w:rsidRPr="00E83937">
              <w:rPr>
                <w:b/>
                <w:sz w:val="20"/>
                <w:lang w:val="en-GB"/>
              </w:rPr>
              <w:t>Digital entrepreneurship</w:t>
            </w:r>
          </w:p>
        </w:tc>
      </w:tr>
      <w:tr w:rsidR="00E83937" w:rsidRPr="00E83937" w14:paraId="4C3F2E28" w14:textId="77777777" w:rsidTr="006B26B4">
        <w:tc>
          <w:tcPr>
            <w:tcW w:w="2489" w:type="dxa"/>
            <w:gridSpan w:val="2"/>
            <w:vMerge/>
            <w:tcBorders>
              <w:top w:val="nil"/>
              <w:left w:val="nil"/>
              <w:bottom w:val="single" w:sz="4" w:space="0" w:color="auto"/>
              <w:right w:val="single" w:sz="4" w:space="0" w:color="auto"/>
            </w:tcBorders>
          </w:tcPr>
          <w:p w14:paraId="13EAF656" w14:textId="77777777" w:rsidR="00702322" w:rsidRPr="00E83937" w:rsidRDefault="00702322" w:rsidP="00517430">
            <w:pPr>
              <w:jc w:val="both"/>
              <w:rPr>
                <w:b/>
                <w:sz w:val="20"/>
                <w:lang w:val="en-GB"/>
              </w:rPr>
            </w:pPr>
          </w:p>
        </w:tc>
        <w:tc>
          <w:tcPr>
            <w:tcW w:w="2327" w:type="dxa"/>
            <w:tcBorders>
              <w:top w:val="single" w:sz="4" w:space="0" w:color="auto"/>
              <w:left w:val="single" w:sz="4" w:space="0" w:color="auto"/>
              <w:bottom w:val="single" w:sz="4" w:space="0" w:color="auto"/>
              <w:right w:val="single" w:sz="4" w:space="0" w:color="auto"/>
            </w:tcBorders>
          </w:tcPr>
          <w:p w14:paraId="37F90C19" w14:textId="77777777" w:rsidR="00702322" w:rsidRPr="00E83937" w:rsidRDefault="00702322" w:rsidP="00517430">
            <w:pPr>
              <w:jc w:val="center"/>
              <w:rPr>
                <w:b/>
                <w:sz w:val="18"/>
                <w:lang w:val="en-GB"/>
              </w:rPr>
            </w:pPr>
            <w:r w:rsidRPr="00E83937">
              <w:rPr>
                <w:b/>
                <w:sz w:val="18"/>
                <w:lang w:val="en-GB"/>
              </w:rPr>
              <w:t>Incumbents</w:t>
            </w:r>
          </w:p>
          <w:p w14:paraId="6851E02A" w14:textId="77777777" w:rsidR="00702322" w:rsidRPr="00E83937" w:rsidRDefault="00702322" w:rsidP="00517430">
            <w:pPr>
              <w:jc w:val="center"/>
              <w:rPr>
                <w:b/>
                <w:sz w:val="18"/>
                <w:lang w:val="en-GB"/>
              </w:rPr>
            </w:pPr>
            <w:r w:rsidRPr="00E83937">
              <w:rPr>
                <w:b/>
                <w:sz w:val="18"/>
                <w:lang w:val="en-GB"/>
              </w:rPr>
              <w:t>(digital Non-native)</w:t>
            </w:r>
          </w:p>
        </w:tc>
        <w:tc>
          <w:tcPr>
            <w:tcW w:w="2327" w:type="dxa"/>
            <w:tcBorders>
              <w:top w:val="single" w:sz="4" w:space="0" w:color="auto"/>
              <w:left w:val="single" w:sz="4" w:space="0" w:color="auto"/>
              <w:bottom w:val="single" w:sz="4" w:space="0" w:color="auto"/>
              <w:right w:val="single" w:sz="4" w:space="0" w:color="auto"/>
            </w:tcBorders>
          </w:tcPr>
          <w:p w14:paraId="2811973B" w14:textId="77777777" w:rsidR="00702322" w:rsidRPr="00E83937" w:rsidRDefault="00702322" w:rsidP="00517430">
            <w:pPr>
              <w:jc w:val="center"/>
              <w:rPr>
                <w:b/>
                <w:sz w:val="18"/>
                <w:lang w:val="en-GB"/>
              </w:rPr>
            </w:pPr>
            <w:r w:rsidRPr="00E83937">
              <w:rPr>
                <w:b/>
                <w:sz w:val="18"/>
                <w:lang w:val="en-GB"/>
              </w:rPr>
              <w:t>Incumbents</w:t>
            </w:r>
          </w:p>
          <w:p w14:paraId="45E38275" w14:textId="77777777" w:rsidR="00702322" w:rsidRPr="00E83937" w:rsidRDefault="00702322" w:rsidP="00517430">
            <w:pPr>
              <w:jc w:val="center"/>
              <w:rPr>
                <w:b/>
                <w:sz w:val="18"/>
                <w:lang w:val="en-GB"/>
              </w:rPr>
            </w:pPr>
            <w:r w:rsidRPr="00E83937">
              <w:rPr>
                <w:b/>
                <w:sz w:val="18"/>
                <w:lang w:val="en-GB"/>
              </w:rPr>
              <w:t>(digital natives)</w:t>
            </w:r>
          </w:p>
        </w:tc>
        <w:tc>
          <w:tcPr>
            <w:tcW w:w="2377" w:type="dxa"/>
            <w:tcBorders>
              <w:top w:val="single" w:sz="4" w:space="0" w:color="auto"/>
              <w:left w:val="single" w:sz="4" w:space="0" w:color="auto"/>
              <w:bottom w:val="single" w:sz="4" w:space="0" w:color="auto"/>
              <w:right w:val="single" w:sz="4" w:space="0" w:color="auto"/>
            </w:tcBorders>
          </w:tcPr>
          <w:p w14:paraId="44109C0B" w14:textId="77777777" w:rsidR="00702322" w:rsidRPr="00E83937" w:rsidRDefault="00702322" w:rsidP="00517430">
            <w:pPr>
              <w:jc w:val="center"/>
              <w:rPr>
                <w:b/>
                <w:sz w:val="18"/>
                <w:lang w:val="en-GB"/>
              </w:rPr>
            </w:pPr>
            <w:r w:rsidRPr="00E83937">
              <w:rPr>
                <w:b/>
                <w:sz w:val="18"/>
                <w:lang w:val="en-GB"/>
              </w:rPr>
              <w:t>New entrants</w:t>
            </w:r>
          </w:p>
        </w:tc>
      </w:tr>
      <w:tr w:rsidR="00E83937" w:rsidRPr="00E83937" w14:paraId="5BCFAE36" w14:textId="77777777" w:rsidTr="006B26B4">
        <w:tc>
          <w:tcPr>
            <w:tcW w:w="873" w:type="dxa"/>
            <w:vMerge w:val="restart"/>
            <w:tcBorders>
              <w:top w:val="single" w:sz="4" w:space="0" w:color="auto"/>
              <w:bottom w:val="single" w:sz="4" w:space="0" w:color="auto"/>
              <w:right w:val="single" w:sz="4" w:space="0" w:color="auto"/>
            </w:tcBorders>
            <w:textDirection w:val="btLr"/>
          </w:tcPr>
          <w:p w14:paraId="2EDA9E68" w14:textId="77777777" w:rsidR="00702322" w:rsidRPr="00E83937" w:rsidRDefault="00702322" w:rsidP="00517430">
            <w:pPr>
              <w:ind w:left="113" w:right="113"/>
              <w:jc w:val="center"/>
              <w:rPr>
                <w:b/>
                <w:sz w:val="20"/>
                <w:lang w:val="en-GB"/>
              </w:rPr>
            </w:pPr>
            <w:r w:rsidRPr="00E83937">
              <w:rPr>
                <w:b/>
                <w:sz w:val="20"/>
                <w:lang w:val="en-GB"/>
              </w:rPr>
              <w:t>Supply chain position</w:t>
            </w:r>
          </w:p>
        </w:tc>
        <w:tc>
          <w:tcPr>
            <w:tcW w:w="1616" w:type="dxa"/>
            <w:tcBorders>
              <w:top w:val="single" w:sz="4" w:space="0" w:color="auto"/>
              <w:left w:val="single" w:sz="4" w:space="0" w:color="auto"/>
              <w:bottom w:val="single" w:sz="4" w:space="0" w:color="auto"/>
              <w:right w:val="single" w:sz="4" w:space="0" w:color="auto"/>
            </w:tcBorders>
          </w:tcPr>
          <w:p w14:paraId="13FBC883" w14:textId="77777777" w:rsidR="00702322" w:rsidRPr="00E83937" w:rsidRDefault="00702322" w:rsidP="00517430">
            <w:pPr>
              <w:jc w:val="both"/>
              <w:rPr>
                <w:b/>
                <w:sz w:val="18"/>
                <w:lang w:val="en-GB"/>
              </w:rPr>
            </w:pPr>
          </w:p>
          <w:p w14:paraId="3D47FD11" w14:textId="77777777" w:rsidR="00702322" w:rsidRPr="00E83937" w:rsidRDefault="00702322" w:rsidP="00517430">
            <w:pPr>
              <w:jc w:val="both"/>
              <w:rPr>
                <w:b/>
                <w:sz w:val="18"/>
                <w:lang w:val="en-GB"/>
              </w:rPr>
            </w:pPr>
          </w:p>
          <w:p w14:paraId="0DC446DA" w14:textId="77777777" w:rsidR="00702322" w:rsidRPr="00E83937" w:rsidRDefault="00702322" w:rsidP="00517430">
            <w:pPr>
              <w:jc w:val="both"/>
              <w:rPr>
                <w:b/>
                <w:sz w:val="18"/>
                <w:lang w:val="en-GB"/>
              </w:rPr>
            </w:pPr>
            <w:r w:rsidRPr="00E83937">
              <w:rPr>
                <w:b/>
                <w:sz w:val="18"/>
                <w:lang w:val="en-GB"/>
              </w:rPr>
              <w:t>Producer</w:t>
            </w:r>
          </w:p>
        </w:tc>
        <w:tc>
          <w:tcPr>
            <w:tcW w:w="2327" w:type="dxa"/>
            <w:tcBorders>
              <w:top w:val="single" w:sz="4" w:space="0" w:color="auto"/>
              <w:left w:val="single" w:sz="4" w:space="0" w:color="auto"/>
            </w:tcBorders>
          </w:tcPr>
          <w:p w14:paraId="3DDECC39" w14:textId="77777777" w:rsidR="00702322" w:rsidRPr="005F0E3F" w:rsidRDefault="00702322" w:rsidP="00517430">
            <w:pPr>
              <w:jc w:val="center"/>
              <w:rPr>
                <w:i/>
                <w:sz w:val="20"/>
                <w:lang w:val="es-ES"/>
              </w:rPr>
            </w:pPr>
          </w:p>
          <w:p w14:paraId="274D74EF" w14:textId="77777777" w:rsidR="00702322" w:rsidRPr="005F0E3F" w:rsidRDefault="00702322" w:rsidP="00517430">
            <w:pPr>
              <w:jc w:val="center"/>
              <w:rPr>
                <w:i/>
                <w:sz w:val="20"/>
                <w:lang w:val="es-ES"/>
              </w:rPr>
            </w:pPr>
            <w:r w:rsidRPr="005F0E3F">
              <w:rPr>
                <w:i/>
                <w:sz w:val="20"/>
                <w:lang w:val="es-ES"/>
              </w:rPr>
              <w:t>QUADRANT I</w:t>
            </w:r>
          </w:p>
          <w:p w14:paraId="618BC093" w14:textId="77777777" w:rsidR="00702322" w:rsidRPr="005F0E3F" w:rsidRDefault="00702322" w:rsidP="00517430">
            <w:pPr>
              <w:jc w:val="center"/>
              <w:rPr>
                <w:i/>
                <w:sz w:val="20"/>
                <w:lang w:val="es-ES"/>
              </w:rPr>
            </w:pPr>
          </w:p>
          <w:p w14:paraId="4967B9BE" w14:textId="77777777" w:rsidR="00702322" w:rsidRPr="005F0E3F" w:rsidRDefault="00702322" w:rsidP="00517430">
            <w:pPr>
              <w:jc w:val="center"/>
              <w:rPr>
                <w:i/>
                <w:sz w:val="20"/>
                <w:lang w:val="es-ES"/>
              </w:rPr>
            </w:pPr>
            <w:r w:rsidRPr="005F0E3F">
              <w:rPr>
                <w:i/>
                <w:sz w:val="20"/>
                <w:lang w:val="es-ES"/>
              </w:rPr>
              <w:t>Martín-Peña et al.</w:t>
            </w:r>
          </w:p>
          <w:p w14:paraId="2B4D8EE8" w14:textId="77777777" w:rsidR="00702322" w:rsidRPr="005F0E3F" w:rsidRDefault="00702322" w:rsidP="00517430">
            <w:pPr>
              <w:jc w:val="center"/>
              <w:rPr>
                <w:i/>
                <w:sz w:val="20"/>
                <w:lang w:val="es-ES"/>
              </w:rPr>
            </w:pPr>
          </w:p>
          <w:p w14:paraId="59702ECD" w14:textId="77777777" w:rsidR="00702322" w:rsidRPr="003375A7" w:rsidRDefault="00702322" w:rsidP="00517430">
            <w:pPr>
              <w:jc w:val="center"/>
              <w:rPr>
                <w:i/>
                <w:sz w:val="20"/>
                <w:lang w:val="es-ES"/>
              </w:rPr>
            </w:pPr>
            <w:proofErr w:type="spellStart"/>
            <w:r w:rsidRPr="003375A7">
              <w:rPr>
                <w:i/>
                <w:sz w:val="20"/>
                <w:lang w:val="es-ES"/>
              </w:rPr>
              <w:t>Bustinza</w:t>
            </w:r>
            <w:proofErr w:type="spellEnd"/>
            <w:r w:rsidRPr="003375A7">
              <w:rPr>
                <w:i/>
                <w:sz w:val="20"/>
                <w:lang w:val="es-ES"/>
              </w:rPr>
              <w:t xml:space="preserve"> et al. </w:t>
            </w:r>
          </w:p>
          <w:p w14:paraId="3FC0441E" w14:textId="77777777" w:rsidR="00702322" w:rsidRPr="003375A7" w:rsidRDefault="00702322" w:rsidP="00517430">
            <w:pPr>
              <w:jc w:val="center"/>
              <w:rPr>
                <w:i/>
                <w:sz w:val="20"/>
                <w:lang w:val="es-ES"/>
              </w:rPr>
            </w:pPr>
          </w:p>
        </w:tc>
        <w:tc>
          <w:tcPr>
            <w:tcW w:w="2327" w:type="dxa"/>
            <w:tcBorders>
              <w:top w:val="single" w:sz="4" w:space="0" w:color="auto"/>
            </w:tcBorders>
          </w:tcPr>
          <w:p w14:paraId="4E01FDFA" w14:textId="77777777" w:rsidR="00702322" w:rsidRPr="0060489C" w:rsidRDefault="00702322" w:rsidP="00517430">
            <w:pPr>
              <w:jc w:val="center"/>
              <w:rPr>
                <w:sz w:val="20"/>
                <w:lang w:val="en-GB"/>
              </w:rPr>
            </w:pPr>
          </w:p>
          <w:p w14:paraId="3D7939CF" w14:textId="77777777" w:rsidR="00702322" w:rsidRPr="00E83937" w:rsidRDefault="00702322" w:rsidP="00517430">
            <w:pPr>
              <w:jc w:val="center"/>
              <w:rPr>
                <w:i/>
                <w:sz w:val="20"/>
                <w:lang w:val="en-GB"/>
              </w:rPr>
            </w:pPr>
            <w:r w:rsidRPr="00E83937">
              <w:rPr>
                <w:i/>
                <w:sz w:val="20"/>
                <w:lang w:val="en-GB"/>
              </w:rPr>
              <w:t>QUADRANT III</w:t>
            </w:r>
          </w:p>
          <w:p w14:paraId="6EAB99CE" w14:textId="77777777" w:rsidR="00702322" w:rsidRPr="00E83937" w:rsidRDefault="00702322" w:rsidP="00517430">
            <w:pPr>
              <w:jc w:val="center"/>
              <w:rPr>
                <w:i/>
                <w:sz w:val="20"/>
                <w:lang w:val="en-GB"/>
              </w:rPr>
            </w:pPr>
          </w:p>
          <w:p w14:paraId="48386B59" w14:textId="77777777" w:rsidR="00702322" w:rsidRPr="00E83937" w:rsidRDefault="00702322" w:rsidP="00517430">
            <w:pPr>
              <w:jc w:val="center"/>
              <w:rPr>
                <w:i/>
                <w:sz w:val="20"/>
                <w:lang w:val="en-GB"/>
              </w:rPr>
            </w:pPr>
            <w:r w:rsidRPr="00E83937">
              <w:rPr>
                <w:i/>
                <w:sz w:val="20"/>
                <w:lang w:val="en-GB"/>
              </w:rPr>
              <w:t>Parry et al.</w:t>
            </w:r>
          </w:p>
        </w:tc>
        <w:tc>
          <w:tcPr>
            <w:tcW w:w="2377" w:type="dxa"/>
            <w:tcBorders>
              <w:top w:val="single" w:sz="4" w:space="0" w:color="auto"/>
            </w:tcBorders>
          </w:tcPr>
          <w:p w14:paraId="377B0462" w14:textId="77777777" w:rsidR="00702322" w:rsidRPr="00E83937" w:rsidRDefault="00702322" w:rsidP="00517430">
            <w:pPr>
              <w:jc w:val="center"/>
              <w:rPr>
                <w:sz w:val="20"/>
                <w:lang w:val="en-GB"/>
              </w:rPr>
            </w:pPr>
          </w:p>
          <w:p w14:paraId="0563EF48" w14:textId="77777777" w:rsidR="00702322" w:rsidRPr="00E83937" w:rsidRDefault="00702322" w:rsidP="00517430">
            <w:pPr>
              <w:jc w:val="center"/>
              <w:rPr>
                <w:i/>
                <w:sz w:val="20"/>
                <w:lang w:val="en-GB"/>
              </w:rPr>
            </w:pPr>
            <w:r w:rsidRPr="00E83937">
              <w:rPr>
                <w:i/>
                <w:sz w:val="20"/>
                <w:lang w:val="en-GB"/>
              </w:rPr>
              <w:t>QUADRANT V</w:t>
            </w:r>
          </w:p>
          <w:p w14:paraId="65DF622A" w14:textId="77777777" w:rsidR="00702322" w:rsidRPr="00E83937" w:rsidRDefault="00702322" w:rsidP="00517430">
            <w:pPr>
              <w:jc w:val="center"/>
              <w:rPr>
                <w:i/>
                <w:sz w:val="20"/>
                <w:lang w:val="en-GB"/>
              </w:rPr>
            </w:pPr>
          </w:p>
          <w:p w14:paraId="45C5CA43" w14:textId="77777777" w:rsidR="00702322" w:rsidRPr="00E83937" w:rsidRDefault="00702322" w:rsidP="00517430">
            <w:pPr>
              <w:jc w:val="center"/>
              <w:rPr>
                <w:i/>
                <w:sz w:val="20"/>
                <w:lang w:val="en-GB"/>
              </w:rPr>
            </w:pPr>
            <w:proofErr w:type="spellStart"/>
            <w:r w:rsidRPr="00E83937">
              <w:rPr>
                <w:i/>
                <w:sz w:val="20"/>
                <w:lang w:val="en-GB"/>
              </w:rPr>
              <w:t>Horváth</w:t>
            </w:r>
            <w:proofErr w:type="spellEnd"/>
            <w:r w:rsidRPr="00E83937">
              <w:rPr>
                <w:i/>
                <w:sz w:val="20"/>
                <w:lang w:val="en-GB"/>
              </w:rPr>
              <w:t xml:space="preserve"> and </w:t>
            </w:r>
            <w:proofErr w:type="spellStart"/>
            <w:r w:rsidRPr="00E83937">
              <w:rPr>
                <w:i/>
                <w:sz w:val="20"/>
                <w:lang w:val="en-GB"/>
              </w:rPr>
              <w:t>Szerb</w:t>
            </w:r>
            <w:proofErr w:type="spellEnd"/>
          </w:p>
          <w:p w14:paraId="4FED407C" w14:textId="77777777" w:rsidR="00702322" w:rsidRPr="00E83937" w:rsidRDefault="00702322" w:rsidP="00517430">
            <w:pPr>
              <w:jc w:val="center"/>
              <w:rPr>
                <w:i/>
                <w:sz w:val="20"/>
                <w:lang w:val="en-GB"/>
              </w:rPr>
            </w:pPr>
          </w:p>
        </w:tc>
      </w:tr>
      <w:tr w:rsidR="00E83937" w:rsidRPr="00AD2B7B" w14:paraId="57FB9BE1" w14:textId="77777777" w:rsidTr="006B26B4">
        <w:tc>
          <w:tcPr>
            <w:tcW w:w="873" w:type="dxa"/>
            <w:vMerge/>
            <w:tcBorders>
              <w:top w:val="single" w:sz="4" w:space="0" w:color="auto"/>
              <w:bottom w:val="single" w:sz="4" w:space="0" w:color="auto"/>
              <w:right w:val="single" w:sz="4" w:space="0" w:color="auto"/>
            </w:tcBorders>
          </w:tcPr>
          <w:p w14:paraId="495B2D4D" w14:textId="77777777" w:rsidR="00702322" w:rsidRPr="00E83937" w:rsidRDefault="00702322" w:rsidP="00517430">
            <w:pPr>
              <w:jc w:val="both"/>
              <w:rPr>
                <w:b/>
                <w:sz w:val="20"/>
                <w:lang w:val="en-GB"/>
              </w:rPr>
            </w:pPr>
          </w:p>
        </w:tc>
        <w:tc>
          <w:tcPr>
            <w:tcW w:w="1616" w:type="dxa"/>
            <w:tcBorders>
              <w:top w:val="single" w:sz="4" w:space="0" w:color="auto"/>
              <w:left w:val="single" w:sz="4" w:space="0" w:color="auto"/>
              <w:bottom w:val="single" w:sz="4" w:space="0" w:color="auto"/>
              <w:right w:val="single" w:sz="4" w:space="0" w:color="auto"/>
            </w:tcBorders>
          </w:tcPr>
          <w:p w14:paraId="49E5BB17" w14:textId="77777777" w:rsidR="00702322" w:rsidRPr="00E83937" w:rsidRDefault="00702322" w:rsidP="00517430">
            <w:pPr>
              <w:jc w:val="both"/>
              <w:rPr>
                <w:b/>
                <w:sz w:val="18"/>
                <w:lang w:val="en-GB"/>
              </w:rPr>
            </w:pPr>
          </w:p>
          <w:p w14:paraId="0D472C36" w14:textId="77777777" w:rsidR="00702322" w:rsidRPr="00E83937" w:rsidRDefault="00702322" w:rsidP="00517430">
            <w:pPr>
              <w:jc w:val="both"/>
              <w:rPr>
                <w:b/>
                <w:sz w:val="18"/>
                <w:lang w:val="en-GB"/>
              </w:rPr>
            </w:pPr>
          </w:p>
          <w:p w14:paraId="7E77D8B3" w14:textId="77777777" w:rsidR="00702322" w:rsidRPr="00E83937" w:rsidRDefault="00702322" w:rsidP="00517430">
            <w:pPr>
              <w:jc w:val="both"/>
              <w:rPr>
                <w:b/>
                <w:sz w:val="18"/>
                <w:lang w:val="en-GB"/>
              </w:rPr>
            </w:pPr>
            <w:r w:rsidRPr="00E83937">
              <w:rPr>
                <w:b/>
                <w:sz w:val="18"/>
                <w:lang w:val="en-GB"/>
              </w:rPr>
              <w:t>Intermediary/Network</w:t>
            </w:r>
          </w:p>
        </w:tc>
        <w:tc>
          <w:tcPr>
            <w:tcW w:w="2327" w:type="dxa"/>
            <w:tcBorders>
              <w:left w:val="single" w:sz="4" w:space="0" w:color="auto"/>
            </w:tcBorders>
          </w:tcPr>
          <w:p w14:paraId="56C136FF" w14:textId="77777777" w:rsidR="00702322" w:rsidRPr="00E83937" w:rsidRDefault="00702322" w:rsidP="00517430">
            <w:pPr>
              <w:jc w:val="center"/>
              <w:rPr>
                <w:sz w:val="20"/>
                <w:lang w:val="en-GB"/>
              </w:rPr>
            </w:pPr>
          </w:p>
          <w:p w14:paraId="4D67CB19" w14:textId="77777777" w:rsidR="00702322" w:rsidRPr="00E83937" w:rsidRDefault="00702322" w:rsidP="00517430">
            <w:pPr>
              <w:jc w:val="center"/>
              <w:rPr>
                <w:i/>
                <w:sz w:val="20"/>
                <w:lang w:val="en-GB"/>
              </w:rPr>
            </w:pPr>
          </w:p>
          <w:p w14:paraId="21E75E98" w14:textId="77777777" w:rsidR="00702322" w:rsidRPr="00E83937" w:rsidRDefault="00702322" w:rsidP="00517430">
            <w:pPr>
              <w:jc w:val="center"/>
              <w:rPr>
                <w:i/>
                <w:sz w:val="20"/>
                <w:lang w:val="en-GB"/>
              </w:rPr>
            </w:pPr>
            <w:r w:rsidRPr="00E83937">
              <w:rPr>
                <w:i/>
                <w:sz w:val="20"/>
                <w:lang w:val="en-GB"/>
              </w:rPr>
              <w:t>QUADRANT II</w:t>
            </w:r>
          </w:p>
          <w:p w14:paraId="44249EE5" w14:textId="77777777" w:rsidR="00702322" w:rsidRPr="00E83937" w:rsidRDefault="00702322" w:rsidP="00517430">
            <w:pPr>
              <w:jc w:val="center"/>
              <w:rPr>
                <w:i/>
                <w:sz w:val="20"/>
                <w:lang w:val="en-GB"/>
              </w:rPr>
            </w:pPr>
          </w:p>
          <w:p w14:paraId="4BF0A170" w14:textId="77777777" w:rsidR="00702322" w:rsidRPr="00E83937" w:rsidRDefault="00702322" w:rsidP="00517430">
            <w:pPr>
              <w:jc w:val="center"/>
              <w:rPr>
                <w:i/>
                <w:sz w:val="20"/>
                <w:lang w:val="en-GB"/>
              </w:rPr>
            </w:pPr>
            <w:proofErr w:type="spellStart"/>
            <w:r w:rsidRPr="00E83937">
              <w:rPr>
                <w:i/>
                <w:sz w:val="20"/>
                <w:lang w:val="en-GB"/>
              </w:rPr>
              <w:t>Loonam</w:t>
            </w:r>
            <w:proofErr w:type="spellEnd"/>
            <w:r w:rsidRPr="00E83937">
              <w:rPr>
                <w:i/>
                <w:sz w:val="20"/>
                <w:lang w:val="en-GB"/>
              </w:rPr>
              <w:t xml:space="preserve"> et al.</w:t>
            </w:r>
          </w:p>
          <w:p w14:paraId="696E3541" w14:textId="77777777" w:rsidR="00702322" w:rsidRPr="00E83937" w:rsidRDefault="00702322" w:rsidP="00517430">
            <w:pPr>
              <w:jc w:val="center"/>
              <w:rPr>
                <w:i/>
                <w:sz w:val="20"/>
                <w:lang w:val="en-GB"/>
              </w:rPr>
            </w:pPr>
          </w:p>
          <w:p w14:paraId="43FDEA36" w14:textId="77777777" w:rsidR="00702322" w:rsidRPr="00E83937" w:rsidRDefault="00702322" w:rsidP="00517430">
            <w:pPr>
              <w:jc w:val="center"/>
              <w:rPr>
                <w:i/>
                <w:sz w:val="20"/>
                <w:lang w:val="en-GB"/>
              </w:rPr>
            </w:pPr>
            <w:r w:rsidRPr="00E83937">
              <w:rPr>
                <w:i/>
                <w:sz w:val="20"/>
                <w:lang w:val="en-GB"/>
              </w:rPr>
              <w:t>Sánchez-</w:t>
            </w:r>
            <w:proofErr w:type="spellStart"/>
            <w:r w:rsidRPr="00E83937">
              <w:rPr>
                <w:i/>
                <w:sz w:val="20"/>
                <w:lang w:val="en-GB"/>
              </w:rPr>
              <w:t>Montesinos</w:t>
            </w:r>
            <w:proofErr w:type="spellEnd"/>
            <w:r w:rsidRPr="00E83937">
              <w:rPr>
                <w:i/>
                <w:sz w:val="20"/>
                <w:lang w:val="en-GB"/>
              </w:rPr>
              <w:t xml:space="preserve"> et al. </w:t>
            </w:r>
          </w:p>
          <w:p w14:paraId="7F0EED29" w14:textId="77777777" w:rsidR="00702322" w:rsidRPr="00E83937" w:rsidRDefault="00702322" w:rsidP="00517430">
            <w:pPr>
              <w:jc w:val="center"/>
              <w:rPr>
                <w:sz w:val="20"/>
                <w:lang w:val="en-GB"/>
              </w:rPr>
            </w:pPr>
          </w:p>
        </w:tc>
        <w:tc>
          <w:tcPr>
            <w:tcW w:w="2327" w:type="dxa"/>
          </w:tcPr>
          <w:p w14:paraId="7AAD2C09" w14:textId="77777777" w:rsidR="00702322" w:rsidRPr="00E83937" w:rsidRDefault="00702322" w:rsidP="00517430">
            <w:pPr>
              <w:jc w:val="center"/>
              <w:rPr>
                <w:sz w:val="20"/>
                <w:lang w:val="en-GB"/>
              </w:rPr>
            </w:pPr>
          </w:p>
          <w:p w14:paraId="607F5612" w14:textId="77777777" w:rsidR="00702322" w:rsidRPr="00E83937" w:rsidRDefault="00702322" w:rsidP="00517430">
            <w:pPr>
              <w:jc w:val="center"/>
              <w:rPr>
                <w:i/>
                <w:sz w:val="20"/>
                <w:lang w:val="en-GB"/>
              </w:rPr>
            </w:pPr>
          </w:p>
          <w:p w14:paraId="1015D3AC" w14:textId="77777777" w:rsidR="00702322" w:rsidRPr="00E83937" w:rsidRDefault="00702322" w:rsidP="00517430">
            <w:pPr>
              <w:jc w:val="center"/>
              <w:rPr>
                <w:i/>
                <w:sz w:val="20"/>
                <w:lang w:val="en-GB"/>
              </w:rPr>
            </w:pPr>
            <w:r w:rsidRPr="00E83937">
              <w:rPr>
                <w:i/>
                <w:sz w:val="20"/>
                <w:lang w:val="en-GB"/>
              </w:rPr>
              <w:t>QUADRANT IV</w:t>
            </w:r>
          </w:p>
          <w:p w14:paraId="30662CE0" w14:textId="77777777" w:rsidR="00702322" w:rsidRPr="00E83937" w:rsidRDefault="00702322" w:rsidP="00517430">
            <w:pPr>
              <w:jc w:val="center"/>
              <w:rPr>
                <w:i/>
                <w:sz w:val="20"/>
                <w:lang w:val="en-GB"/>
              </w:rPr>
            </w:pPr>
          </w:p>
          <w:p w14:paraId="5AD45A7A" w14:textId="77777777" w:rsidR="00702322" w:rsidRPr="00E83937" w:rsidRDefault="00702322" w:rsidP="00517430">
            <w:pPr>
              <w:jc w:val="center"/>
              <w:rPr>
                <w:i/>
                <w:sz w:val="20"/>
                <w:lang w:val="en-GB"/>
              </w:rPr>
            </w:pPr>
            <w:r w:rsidRPr="00E83937">
              <w:rPr>
                <w:i/>
                <w:sz w:val="20"/>
                <w:lang w:val="en-GB"/>
              </w:rPr>
              <w:t>Müller et al.</w:t>
            </w:r>
          </w:p>
        </w:tc>
        <w:tc>
          <w:tcPr>
            <w:tcW w:w="2377" w:type="dxa"/>
          </w:tcPr>
          <w:p w14:paraId="1F9FD0A4" w14:textId="77777777" w:rsidR="00702322" w:rsidRPr="00E83937" w:rsidRDefault="00702322" w:rsidP="00517430">
            <w:pPr>
              <w:jc w:val="center"/>
              <w:rPr>
                <w:i/>
                <w:sz w:val="20"/>
                <w:lang w:val="en-GB"/>
              </w:rPr>
            </w:pPr>
          </w:p>
          <w:p w14:paraId="5113E0A5" w14:textId="77777777" w:rsidR="00702322" w:rsidRPr="00E83937" w:rsidRDefault="00702322" w:rsidP="00517430">
            <w:pPr>
              <w:jc w:val="center"/>
              <w:rPr>
                <w:i/>
                <w:sz w:val="20"/>
                <w:lang w:val="en-GB"/>
              </w:rPr>
            </w:pPr>
          </w:p>
          <w:p w14:paraId="029DF535" w14:textId="77777777" w:rsidR="00702322" w:rsidRPr="00E83937" w:rsidRDefault="00702322" w:rsidP="00517430">
            <w:pPr>
              <w:jc w:val="center"/>
              <w:rPr>
                <w:i/>
                <w:sz w:val="20"/>
                <w:lang w:val="en-GB"/>
              </w:rPr>
            </w:pPr>
            <w:r w:rsidRPr="00E83937">
              <w:rPr>
                <w:i/>
                <w:sz w:val="20"/>
                <w:lang w:val="en-GB"/>
              </w:rPr>
              <w:t>QUADRANT VI</w:t>
            </w:r>
          </w:p>
          <w:p w14:paraId="00D4AEE0" w14:textId="77777777" w:rsidR="00702322" w:rsidRPr="00E83937" w:rsidRDefault="00702322" w:rsidP="00517430">
            <w:pPr>
              <w:jc w:val="center"/>
              <w:rPr>
                <w:i/>
                <w:sz w:val="20"/>
                <w:lang w:val="en-GB"/>
              </w:rPr>
            </w:pPr>
          </w:p>
          <w:p w14:paraId="7A4578D4" w14:textId="77777777" w:rsidR="00702322" w:rsidRPr="00E83937" w:rsidRDefault="00702322" w:rsidP="00517430">
            <w:pPr>
              <w:jc w:val="center"/>
              <w:rPr>
                <w:i/>
                <w:sz w:val="20"/>
                <w:lang w:val="en-GB"/>
              </w:rPr>
            </w:pPr>
            <w:proofErr w:type="spellStart"/>
            <w:r w:rsidRPr="00E83937">
              <w:rPr>
                <w:i/>
                <w:sz w:val="20"/>
                <w:lang w:val="en-GB"/>
              </w:rPr>
              <w:t>Boojihawon</w:t>
            </w:r>
            <w:proofErr w:type="spellEnd"/>
            <w:r w:rsidRPr="00E83937">
              <w:rPr>
                <w:i/>
                <w:sz w:val="20"/>
                <w:lang w:val="en-GB"/>
              </w:rPr>
              <w:t xml:space="preserve"> and </w:t>
            </w:r>
            <w:proofErr w:type="spellStart"/>
            <w:r w:rsidRPr="00E83937">
              <w:rPr>
                <w:i/>
                <w:sz w:val="20"/>
                <w:lang w:val="en-GB"/>
              </w:rPr>
              <w:t>Ngoasong</w:t>
            </w:r>
            <w:proofErr w:type="spellEnd"/>
          </w:p>
          <w:p w14:paraId="5639495B" w14:textId="77777777" w:rsidR="00702322" w:rsidRPr="00E83937" w:rsidRDefault="00702322" w:rsidP="00517430">
            <w:pPr>
              <w:jc w:val="center"/>
              <w:rPr>
                <w:i/>
                <w:sz w:val="20"/>
                <w:lang w:val="en-GB"/>
              </w:rPr>
            </w:pPr>
          </w:p>
          <w:p w14:paraId="6EC007E4" w14:textId="77777777" w:rsidR="00702322" w:rsidRPr="00E83937" w:rsidRDefault="00702322" w:rsidP="00517430">
            <w:pPr>
              <w:jc w:val="center"/>
              <w:rPr>
                <w:i/>
                <w:sz w:val="20"/>
                <w:lang w:val="en-GB"/>
              </w:rPr>
            </w:pPr>
            <w:r w:rsidRPr="00E83937">
              <w:rPr>
                <w:i/>
                <w:sz w:val="20"/>
                <w:lang w:val="en-GB"/>
              </w:rPr>
              <w:t>Gauthier et al.</w:t>
            </w:r>
          </w:p>
        </w:tc>
      </w:tr>
    </w:tbl>
    <w:p w14:paraId="6A97EFDC" w14:textId="77777777" w:rsidR="00702322" w:rsidRPr="00E83937" w:rsidRDefault="00702322" w:rsidP="00702322">
      <w:pPr>
        <w:spacing w:line="480" w:lineRule="auto"/>
        <w:ind w:firstLine="567"/>
        <w:jc w:val="both"/>
        <w:rPr>
          <w:lang w:val="en-GB"/>
        </w:rPr>
      </w:pPr>
    </w:p>
    <w:p w14:paraId="61D9C50E" w14:textId="77777777" w:rsidR="00702322" w:rsidRPr="00E83937" w:rsidRDefault="00702322" w:rsidP="0017737B">
      <w:pPr>
        <w:spacing w:line="360" w:lineRule="auto"/>
        <w:jc w:val="both"/>
        <w:rPr>
          <w:b/>
          <w:lang w:val="en-GB"/>
        </w:rPr>
      </w:pPr>
    </w:p>
    <w:sectPr w:rsidR="00702322" w:rsidRPr="00E83937" w:rsidSect="00390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E85C5" w14:textId="77777777" w:rsidR="00FB6938" w:rsidRDefault="00FB6938" w:rsidP="00D474A0">
      <w:r>
        <w:separator/>
      </w:r>
    </w:p>
  </w:endnote>
  <w:endnote w:type="continuationSeparator" w:id="0">
    <w:p w14:paraId="61167CB2" w14:textId="77777777" w:rsidR="00FB6938" w:rsidRDefault="00FB6938" w:rsidP="00D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46F11" w14:textId="77777777" w:rsidR="00FB6938" w:rsidRDefault="00FB6938" w:rsidP="00D474A0">
      <w:r>
        <w:separator/>
      </w:r>
    </w:p>
  </w:footnote>
  <w:footnote w:type="continuationSeparator" w:id="0">
    <w:p w14:paraId="71F5C369" w14:textId="77777777" w:rsidR="00FB6938" w:rsidRDefault="00FB6938" w:rsidP="00D47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CDB"/>
    <w:multiLevelType w:val="hybridMultilevel"/>
    <w:tmpl w:val="16565ED4"/>
    <w:lvl w:ilvl="0" w:tplc="80B89D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E6135"/>
    <w:multiLevelType w:val="hybridMultilevel"/>
    <w:tmpl w:val="DF46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F239C"/>
    <w:multiLevelType w:val="hybridMultilevel"/>
    <w:tmpl w:val="C4102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EB4CCB"/>
    <w:multiLevelType w:val="hybridMultilevel"/>
    <w:tmpl w:val="8DA68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E5B034C"/>
    <w:multiLevelType w:val="hybridMultilevel"/>
    <w:tmpl w:val="756E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E3"/>
    <w:rsid w:val="00026377"/>
    <w:rsid w:val="00082B15"/>
    <w:rsid w:val="000B16AF"/>
    <w:rsid w:val="000C1433"/>
    <w:rsid w:val="000C5A98"/>
    <w:rsid w:val="000F4018"/>
    <w:rsid w:val="00106683"/>
    <w:rsid w:val="001122F4"/>
    <w:rsid w:val="001472FD"/>
    <w:rsid w:val="00161DF9"/>
    <w:rsid w:val="00170E6F"/>
    <w:rsid w:val="0017162F"/>
    <w:rsid w:val="0017173D"/>
    <w:rsid w:val="0017737B"/>
    <w:rsid w:val="00177594"/>
    <w:rsid w:val="0020410E"/>
    <w:rsid w:val="00205D3A"/>
    <w:rsid w:val="002227B6"/>
    <w:rsid w:val="00265943"/>
    <w:rsid w:val="0028202E"/>
    <w:rsid w:val="0029121F"/>
    <w:rsid w:val="002A5853"/>
    <w:rsid w:val="002D0C18"/>
    <w:rsid w:val="002E5201"/>
    <w:rsid w:val="002F20E4"/>
    <w:rsid w:val="002F57E0"/>
    <w:rsid w:val="00302E6F"/>
    <w:rsid w:val="00304BDC"/>
    <w:rsid w:val="00311B0C"/>
    <w:rsid w:val="00322A7A"/>
    <w:rsid w:val="00327D9A"/>
    <w:rsid w:val="003375A7"/>
    <w:rsid w:val="00347EB6"/>
    <w:rsid w:val="00380CCE"/>
    <w:rsid w:val="003909DA"/>
    <w:rsid w:val="00395DC6"/>
    <w:rsid w:val="003A312E"/>
    <w:rsid w:val="003A6DE0"/>
    <w:rsid w:val="003C7171"/>
    <w:rsid w:val="003D4C19"/>
    <w:rsid w:val="003E0DFE"/>
    <w:rsid w:val="003E378F"/>
    <w:rsid w:val="003F0448"/>
    <w:rsid w:val="003F2A1E"/>
    <w:rsid w:val="003F698D"/>
    <w:rsid w:val="0040083E"/>
    <w:rsid w:val="00425B7E"/>
    <w:rsid w:val="00431140"/>
    <w:rsid w:val="00476221"/>
    <w:rsid w:val="00490728"/>
    <w:rsid w:val="004D0A7C"/>
    <w:rsid w:val="004F2A25"/>
    <w:rsid w:val="004F3E3F"/>
    <w:rsid w:val="004F4B87"/>
    <w:rsid w:val="004F5AFA"/>
    <w:rsid w:val="00527EA6"/>
    <w:rsid w:val="005429E3"/>
    <w:rsid w:val="00550B7F"/>
    <w:rsid w:val="00555E5C"/>
    <w:rsid w:val="005B414E"/>
    <w:rsid w:val="005C3D00"/>
    <w:rsid w:val="005C5EFA"/>
    <w:rsid w:val="005F0E3F"/>
    <w:rsid w:val="005F3592"/>
    <w:rsid w:val="0060489C"/>
    <w:rsid w:val="00635BF5"/>
    <w:rsid w:val="0064056C"/>
    <w:rsid w:val="00640904"/>
    <w:rsid w:val="006543DF"/>
    <w:rsid w:val="00656374"/>
    <w:rsid w:val="00656F1C"/>
    <w:rsid w:val="006B26B4"/>
    <w:rsid w:val="006E0CFB"/>
    <w:rsid w:val="006E5B91"/>
    <w:rsid w:val="006F46FA"/>
    <w:rsid w:val="00702322"/>
    <w:rsid w:val="0070263B"/>
    <w:rsid w:val="007228C5"/>
    <w:rsid w:val="00736594"/>
    <w:rsid w:val="0079180A"/>
    <w:rsid w:val="007A4211"/>
    <w:rsid w:val="007B433F"/>
    <w:rsid w:val="007D21AF"/>
    <w:rsid w:val="007D37A9"/>
    <w:rsid w:val="007E72AD"/>
    <w:rsid w:val="00820AA1"/>
    <w:rsid w:val="00821868"/>
    <w:rsid w:val="00870F12"/>
    <w:rsid w:val="00875ABC"/>
    <w:rsid w:val="00881932"/>
    <w:rsid w:val="00881D6B"/>
    <w:rsid w:val="008869FF"/>
    <w:rsid w:val="008968BD"/>
    <w:rsid w:val="008A3620"/>
    <w:rsid w:val="008C4628"/>
    <w:rsid w:val="008D6000"/>
    <w:rsid w:val="008E6AEA"/>
    <w:rsid w:val="008F3185"/>
    <w:rsid w:val="00901DA7"/>
    <w:rsid w:val="009108CC"/>
    <w:rsid w:val="009264DC"/>
    <w:rsid w:val="00944C4F"/>
    <w:rsid w:val="00961A2B"/>
    <w:rsid w:val="0098314F"/>
    <w:rsid w:val="009910F1"/>
    <w:rsid w:val="00995D87"/>
    <w:rsid w:val="009A60C1"/>
    <w:rsid w:val="009B4D46"/>
    <w:rsid w:val="009D6BA4"/>
    <w:rsid w:val="009E13E5"/>
    <w:rsid w:val="009F080C"/>
    <w:rsid w:val="00A06D03"/>
    <w:rsid w:val="00A625D2"/>
    <w:rsid w:val="00A63198"/>
    <w:rsid w:val="00A64E40"/>
    <w:rsid w:val="00A773EB"/>
    <w:rsid w:val="00A9307D"/>
    <w:rsid w:val="00A94488"/>
    <w:rsid w:val="00A96173"/>
    <w:rsid w:val="00AA5AAF"/>
    <w:rsid w:val="00AA7C20"/>
    <w:rsid w:val="00AB71A1"/>
    <w:rsid w:val="00AC6FF7"/>
    <w:rsid w:val="00AD2B7B"/>
    <w:rsid w:val="00AE1C43"/>
    <w:rsid w:val="00AE6C4D"/>
    <w:rsid w:val="00AE765C"/>
    <w:rsid w:val="00AF1CB3"/>
    <w:rsid w:val="00B15DDE"/>
    <w:rsid w:val="00B17ED9"/>
    <w:rsid w:val="00B75EB5"/>
    <w:rsid w:val="00B80AE6"/>
    <w:rsid w:val="00BA5C17"/>
    <w:rsid w:val="00BA6D6F"/>
    <w:rsid w:val="00C11268"/>
    <w:rsid w:val="00C16A9A"/>
    <w:rsid w:val="00C32FD1"/>
    <w:rsid w:val="00C36547"/>
    <w:rsid w:val="00C40234"/>
    <w:rsid w:val="00C57EBB"/>
    <w:rsid w:val="00C65F9E"/>
    <w:rsid w:val="00CA3B0B"/>
    <w:rsid w:val="00CB6B3E"/>
    <w:rsid w:val="00CC2D6E"/>
    <w:rsid w:val="00CF6F5D"/>
    <w:rsid w:val="00CF7BC0"/>
    <w:rsid w:val="00D04CB7"/>
    <w:rsid w:val="00D13AE3"/>
    <w:rsid w:val="00D1793E"/>
    <w:rsid w:val="00D20163"/>
    <w:rsid w:val="00D314E1"/>
    <w:rsid w:val="00D474A0"/>
    <w:rsid w:val="00D51D2E"/>
    <w:rsid w:val="00D56BDC"/>
    <w:rsid w:val="00D56C15"/>
    <w:rsid w:val="00D86249"/>
    <w:rsid w:val="00D973EF"/>
    <w:rsid w:val="00DC3145"/>
    <w:rsid w:val="00DC37D6"/>
    <w:rsid w:val="00DC7364"/>
    <w:rsid w:val="00DD0231"/>
    <w:rsid w:val="00DD1171"/>
    <w:rsid w:val="00DD5231"/>
    <w:rsid w:val="00DD76D3"/>
    <w:rsid w:val="00DE2842"/>
    <w:rsid w:val="00E07EA4"/>
    <w:rsid w:val="00E07FC7"/>
    <w:rsid w:val="00E23929"/>
    <w:rsid w:val="00E24118"/>
    <w:rsid w:val="00E2603F"/>
    <w:rsid w:val="00E4741E"/>
    <w:rsid w:val="00E508AF"/>
    <w:rsid w:val="00E61BE9"/>
    <w:rsid w:val="00E67EE8"/>
    <w:rsid w:val="00E80539"/>
    <w:rsid w:val="00E83937"/>
    <w:rsid w:val="00ED45B5"/>
    <w:rsid w:val="00EE0ABB"/>
    <w:rsid w:val="00EE2B09"/>
    <w:rsid w:val="00F213FB"/>
    <w:rsid w:val="00F438AF"/>
    <w:rsid w:val="00F539F9"/>
    <w:rsid w:val="00FB4534"/>
    <w:rsid w:val="00FB6938"/>
    <w:rsid w:val="00FC6F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9E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22"/>
    <w:rPr>
      <w:rFonts w:ascii="Times New Roman" w:hAnsi="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29E3"/>
    <w:rPr>
      <w:rFonts w:ascii="Tahoma" w:hAnsi="Tahoma" w:cs="Tahoma"/>
      <w:sz w:val="16"/>
      <w:szCs w:val="16"/>
      <w:lang w:val="en-GB" w:eastAsia="en-US"/>
    </w:rPr>
  </w:style>
  <w:style w:type="character" w:customStyle="1" w:styleId="BalloonTextChar">
    <w:name w:val="Balloon Text Char"/>
    <w:link w:val="BalloonText"/>
    <w:uiPriority w:val="99"/>
    <w:semiHidden/>
    <w:locked/>
    <w:rsid w:val="005429E3"/>
    <w:rPr>
      <w:rFonts w:ascii="Tahoma" w:hAnsi="Tahoma" w:cs="Tahoma"/>
      <w:sz w:val="16"/>
      <w:szCs w:val="16"/>
    </w:rPr>
  </w:style>
  <w:style w:type="table" w:styleId="TableGrid">
    <w:name w:val="Table Grid"/>
    <w:basedOn w:val="TableNormal"/>
    <w:uiPriority w:val="99"/>
    <w:rsid w:val="0054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414E"/>
    <w:rPr>
      <w:rFonts w:cs="Times New Roman"/>
      <w:color w:val="0000FF"/>
      <w:u w:val="single"/>
    </w:rPr>
  </w:style>
  <w:style w:type="paragraph" w:styleId="ListParagraph">
    <w:name w:val="List Paragraph"/>
    <w:basedOn w:val="Normal"/>
    <w:uiPriority w:val="34"/>
    <w:qFormat/>
    <w:rsid w:val="00E67EE8"/>
    <w:pPr>
      <w:spacing w:after="200" w:line="276" w:lineRule="auto"/>
      <w:ind w:left="720"/>
      <w:contextualSpacing/>
    </w:pPr>
    <w:rPr>
      <w:rFonts w:ascii="Calibri" w:hAnsi="Calibri"/>
      <w:sz w:val="22"/>
      <w:szCs w:val="22"/>
      <w:lang w:val="en-GB" w:eastAsia="en-US"/>
    </w:rPr>
  </w:style>
  <w:style w:type="character" w:styleId="CommentReference">
    <w:name w:val="annotation reference"/>
    <w:uiPriority w:val="99"/>
    <w:semiHidden/>
    <w:rsid w:val="00870F12"/>
    <w:rPr>
      <w:rFonts w:cs="Times New Roman"/>
      <w:sz w:val="16"/>
      <w:szCs w:val="16"/>
    </w:rPr>
  </w:style>
  <w:style w:type="paragraph" w:styleId="CommentText">
    <w:name w:val="annotation text"/>
    <w:basedOn w:val="Normal"/>
    <w:link w:val="CommentTextChar"/>
    <w:uiPriority w:val="99"/>
    <w:semiHidden/>
    <w:rsid w:val="00870F12"/>
    <w:pPr>
      <w:spacing w:after="200"/>
    </w:pPr>
    <w:rPr>
      <w:rFonts w:ascii="Calibri" w:hAnsi="Calibri"/>
      <w:sz w:val="20"/>
      <w:szCs w:val="20"/>
      <w:lang w:val="en-GB" w:eastAsia="en-US"/>
    </w:rPr>
  </w:style>
  <w:style w:type="character" w:customStyle="1" w:styleId="CommentTextChar">
    <w:name w:val="Comment Text Char"/>
    <w:link w:val="CommentText"/>
    <w:uiPriority w:val="99"/>
    <w:semiHidden/>
    <w:locked/>
    <w:rsid w:val="00870F12"/>
    <w:rPr>
      <w:rFonts w:cs="Times New Roman"/>
      <w:sz w:val="20"/>
      <w:szCs w:val="20"/>
    </w:rPr>
  </w:style>
  <w:style w:type="paragraph" w:styleId="CommentSubject">
    <w:name w:val="annotation subject"/>
    <w:basedOn w:val="CommentText"/>
    <w:next w:val="CommentText"/>
    <w:link w:val="CommentSubjectChar"/>
    <w:uiPriority w:val="99"/>
    <w:semiHidden/>
    <w:rsid w:val="00870F12"/>
    <w:rPr>
      <w:b/>
      <w:bCs/>
    </w:rPr>
  </w:style>
  <w:style w:type="character" w:customStyle="1" w:styleId="CommentSubjectChar">
    <w:name w:val="Comment Subject Char"/>
    <w:link w:val="CommentSubject"/>
    <w:uiPriority w:val="99"/>
    <w:semiHidden/>
    <w:locked/>
    <w:rsid w:val="00870F12"/>
    <w:rPr>
      <w:rFonts w:cs="Times New Roman"/>
      <w:b/>
      <w:bCs/>
      <w:sz w:val="20"/>
      <w:szCs w:val="20"/>
    </w:rPr>
  </w:style>
  <w:style w:type="paragraph" w:styleId="Title">
    <w:name w:val="Title"/>
    <w:basedOn w:val="Normal"/>
    <w:next w:val="Normal"/>
    <w:link w:val="TitleChar"/>
    <w:uiPriority w:val="10"/>
    <w:qFormat/>
    <w:locked/>
    <w:rsid w:val="00D474A0"/>
    <w:pPr>
      <w:spacing w:before="240" w:after="60" w:line="480" w:lineRule="auto"/>
      <w:jc w:val="center"/>
      <w:outlineLvl w:val="0"/>
    </w:pPr>
    <w:rPr>
      <w:rFonts w:ascii="Cambria" w:eastAsia="Times New Roman" w:hAnsi="Cambria"/>
      <w:b/>
      <w:bCs/>
      <w:kern w:val="28"/>
      <w:sz w:val="32"/>
      <w:szCs w:val="32"/>
      <w:lang w:val="en-GB" w:eastAsia="en-US"/>
    </w:rPr>
  </w:style>
  <w:style w:type="character" w:customStyle="1" w:styleId="TitleChar">
    <w:name w:val="Title Char"/>
    <w:basedOn w:val="DefaultParagraphFont"/>
    <w:link w:val="Title"/>
    <w:uiPriority w:val="10"/>
    <w:rsid w:val="00D474A0"/>
    <w:rPr>
      <w:rFonts w:ascii="Cambria" w:eastAsia="Times New Roman" w:hAnsi="Cambria"/>
      <w:b/>
      <w:bCs/>
      <w:kern w:val="28"/>
      <w:sz w:val="32"/>
      <w:szCs w:val="32"/>
      <w:lang w:eastAsia="en-US"/>
    </w:rPr>
  </w:style>
  <w:style w:type="character" w:styleId="FootnoteReference">
    <w:name w:val="footnote reference"/>
    <w:basedOn w:val="DefaultParagraphFont"/>
    <w:uiPriority w:val="99"/>
    <w:semiHidden/>
    <w:unhideWhenUsed/>
    <w:rsid w:val="00D474A0"/>
    <w:rPr>
      <w:vertAlign w:val="superscript"/>
    </w:rPr>
  </w:style>
  <w:style w:type="paragraph" w:styleId="FootnoteText">
    <w:name w:val="footnote text"/>
    <w:basedOn w:val="Normal"/>
    <w:link w:val="FootnoteTextChar"/>
    <w:uiPriority w:val="99"/>
    <w:unhideWhenUsed/>
    <w:rsid w:val="00D474A0"/>
    <w:pPr>
      <w:spacing w:line="480" w:lineRule="auto"/>
    </w:pPr>
    <w:rPr>
      <w:rFonts w:ascii="Calibri" w:hAnsi="Calibri"/>
      <w:sz w:val="20"/>
      <w:szCs w:val="20"/>
      <w:lang w:val="en-GB" w:eastAsia="en-US"/>
    </w:rPr>
  </w:style>
  <w:style w:type="character" w:customStyle="1" w:styleId="FootnoteTextChar">
    <w:name w:val="Footnote Text Char"/>
    <w:basedOn w:val="DefaultParagraphFont"/>
    <w:link w:val="FootnoteText"/>
    <w:uiPriority w:val="99"/>
    <w:rsid w:val="00D474A0"/>
    <w:rPr>
      <w:lang w:eastAsia="en-US"/>
    </w:rPr>
  </w:style>
  <w:style w:type="character" w:customStyle="1" w:styleId="apple-converted-space">
    <w:name w:val="apple-converted-space"/>
    <w:basedOn w:val="DefaultParagraphFont"/>
    <w:rsid w:val="00CF7BC0"/>
  </w:style>
  <w:style w:type="paragraph" w:customStyle="1" w:styleId="Normal1">
    <w:name w:val="Normal1"/>
    <w:rsid w:val="009910F1"/>
    <w:pPr>
      <w:spacing w:line="480" w:lineRule="auto"/>
      <w:ind w:left="-30"/>
      <w:jc w:val="both"/>
    </w:pPr>
    <w:rPr>
      <w:rFonts w:ascii="Times New Roman" w:eastAsia="Times New Roman" w:hAnsi="Times New Roman"/>
      <w:color w:val="000000"/>
      <w:sz w:val="24"/>
      <w:szCs w:val="24"/>
      <w:lang w:val="fr-FR" w:eastAsia="fr-FR"/>
    </w:rPr>
  </w:style>
  <w:style w:type="paragraph" w:customStyle="1" w:styleId="ParaAttribute0">
    <w:name w:val="ParaAttribute0"/>
    <w:rsid w:val="00A94488"/>
    <w:pPr>
      <w:wordWrap w:val="0"/>
      <w:jc w:val="center"/>
    </w:pPr>
    <w:rPr>
      <w:rFonts w:ascii="Times New Roman" w:eastAsia="Batang" w:hAnsi="Times New Roman"/>
      <w:lang w:val="es-ES" w:eastAsia="es-ES"/>
    </w:rPr>
  </w:style>
  <w:style w:type="character" w:customStyle="1" w:styleId="CharAttribute8">
    <w:name w:val="CharAttribute8"/>
    <w:rsid w:val="00A94488"/>
    <w:rPr>
      <w:rFonts w:ascii="Times New Roman" w:eastAsia="Times New Roman"/>
      <w:b/>
      <w:sz w:val="24"/>
    </w:rPr>
  </w:style>
  <w:style w:type="character" w:customStyle="1" w:styleId="CharAttribute10">
    <w:name w:val="CharAttribute10"/>
    <w:rsid w:val="00A94488"/>
    <w:rPr>
      <w:rFonts w:ascii="Times New Roman" w:eastAsia="Times New Roman"/>
      <w:i/>
      <w:sz w:val="24"/>
    </w:rPr>
  </w:style>
  <w:style w:type="paragraph" w:styleId="Revision">
    <w:name w:val="Revision"/>
    <w:hidden/>
    <w:uiPriority w:val="99"/>
    <w:semiHidden/>
    <w:rsid w:val="000B16AF"/>
    <w:rPr>
      <w:rFonts w:ascii="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22"/>
    <w:rPr>
      <w:rFonts w:ascii="Times New Roman" w:hAnsi="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429E3"/>
    <w:rPr>
      <w:rFonts w:ascii="Tahoma" w:hAnsi="Tahoma" w:cs="Tahoma"/>
      <w:sz w:val="16"/>
      <w:szCs w:val="16"/>
      <w:lang w:val="en-GB" w:eastAsia="en-US"/>
    </w:rPr>
  </w:style>
  <w:style w:type="character" w:customStyle="1" w:styleId="BalloonTextChar">
    <w:name w:val="Balloon Text Char"/>
    <w:link w:val="BalloonText"/>
    <w:uiPriority w:val="99"/>
    <w:semiHidden/>
    <w:locked/>
    <w:rsid w:val="005429E3"/>
    <w:rPr>
      <w:rFonts w:ascii="Tahoma" w:hAnsi="Tahoma" w:cs="Tahoma"/>
      <w:sz w:val="16"/>
      <w:szCs w:val="16"/>
    </w:rPr>
  </w:style>
  <w:style w:type="table" w:styleId="TableGrid">
    <w:name w:val="Table Grid"/>
    <w:basedOn w:val="TableNormal"/>
    <w:uiPriority w:val="99"/>
    <w:rsid w:val="0054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B414E"/>
    <w:rPr>
      <w:rFonts w:cs="Times New Roman"/>
      <w:color w:val="0000FF"/>
      <w:u w:val="single"/>
    </w:rPr>
  </w:style>
  <w:style w:type="paragraph" w:styleId="ListParagraph">
    <w:name w:val="List Paragraph"/>
    <w:basedOn w:val="Normal"/>
    <w:uiPriority w:val="34"/>
    <w:qFormat/>
    <w:rsid w:val="00E67EE8"/>
    <w:pPr>
      <w:spacing w:after="200" w:line="276" w:lineRule="auto"/>
      <w:ind w:left="720"/>
      <w:contextualSpacing/>
    </w:pPr>
    <w:rPr>
      <w:rFonts w:ascii="Calibri" w:hAnsi="Calibri"/>
      <w:sz w:val="22"/>
      <w:szCs w:val="22"/>
      <w:lang w:val="en-GB" w:eastAsia="en-US"/>
    </w:rPr>
  </w:style>
  <w:style w:type="character" w:styleId="CommentReference">
    <w:name w:val="annotation reference"/>
    <w:uiPriority w:val="99"/>
    <w:semiHidden/>
    <w:rsid w:val="00870F12"/>
    <w:rPr>
      <w:rFonts w:cs="Times New Roman"/>
      <w:sz w:val="16"/>
      <w:szCs w:val="16"/>
    </w:rPr>
  </w:style>
  <w:style w:type="paragraph" w:styleId="CommentText">
    <w:name w:val="annotation text"/>
    <w:basedOn w:val="Normal"/>
    <w:link w:val="CommentTextChar"/>
    <w:uiPriority w:val="99"/>
    <w:semiHidden/>
    <w:rsid w:val="00870F12"/>
    <w:pPr>
      <w:spacing w:after="200"/>
    </w:pPr>
    <w:rPr>
      <w:rFonts w:ascii="Calibri" w:hAnsi="Calibri"/>
      <w:sz w:val="20"/>
      <w:szCs w:val="20"/>
      <w:lang w:val="en-GB" w:eastAsia="en-US"/>
    </w:rPr>
  </w:style>
  <w:style w:type="character" w:customStyle="1" w:styleId="CommentTextChar">
    <w:name w:val="Comment Text Char"/>
    <w:link w:val="CommentText"/>
    <w:uiPriority w:val="99"/>
    <w:semiHidden/>
    <w:locked/>
    <w:rsid w:val="00870F12"/>
    <w:rPr>
      <w:rFonts w:cs="Times New Roman"/>
      <w:sz w:val="20"/>
      <w:szCs w:val="20"/>
    </w:rPr>
  </w:style>
  <w:style w:type="paragraph" w:styleId="CommentSubject">
    <w:name w:val="annotation subject"/>
    <w:basedOn w:val="CommentText"/>
    <w:next w:val="CommentText"/>
    <w:link w:val="CommentSubjectChar"/>
    <w:uiPriority w:val="99"/>
    <w:semiHidden/>
    <w:rsid w:val="00870F12"/>
    <w:rPr>
      <w:b/>
      <w:bCs/>
    </w:rPr>
  </w:style>
  <w:style w:type="character" w:customStyle="1" w:styleId="CommentSubjectChar">
    <w:name w:val="Comment Subject Char"/>
    <w:link w:val="CommentSubject"/>
    <w:uiPriority w:val="99"/>
    <w:semiHidden/>
    <w:locked/>
    <w:rsid w:val="00870F12"/>
    <w:rPr>
      <w:rFonts w:cs="Times New Roman"/>
      <w:b/>
      <w:bCs/>
      <w:sz w:val="20"/>
      <w:szCs w:val="20"/>
    </w:rPr>
  </w:style>
  <w:style w:type="paragraph" w:styleId="Title">
    <w:name w:val="Title"/>
    <w:basedOn w:val="Normal"/>
    <w:next w:val="Normal"/>
    <w:link w:val="TitleChar"/>
    <w:uiPriority w:val="10"/>
    <w:qFormat/>
    <w:locked/>
    <w:rsid w:val="00D474A0"/>
    <w:pPr>
      <w:spacing w:before="240" w:after="60" w:line="480" w:lineRule="auto"/>
      <w:jc w:val="center"/>
      <w:outlineLvl w:val="0"/>
    </w:pPr>
    <w:rPr>
      <w:rFonts w:ascii="Cambria" w:eastAsia="Times New Roman" w:hAnsi="Cambria"/>
      <w:b/>
      <w:bCs/>
      <w:kern w:val="28"/>
      <w:sz w:val="32"/>
      <w:szCs w:val="32"/>
      <w:lang w:val="en-GB" w:eastAsia="en-US"/>
    </w:rPr>
  </w:style>
  <w:style w:type="character" w:customStyle="1" w:styleId="TitleChar">
    <w:name w:val="Title Char"/>
    <w:basedOn w:val="DefaultParagraphFont"/>
    <w:link w:val="Title"/>
    <w:uiPriority w:val="10"/>
    <w:rsid w:val="00D474A0"/>
    <w:rPr>
      <w:rFonts w:ascii="Cambria" w:eastAsia="Times New Roman" w:hAnsi="Cambria"/>
      <w:b/>
      <w:bCs/>
      <w:kern w:val="28"/>
      <w:sz w:val="32"/>
      <w:szCs w:val="32"/>
      <w:lang w:eastAsia="en-US"/>
    </w:rPr>
  </w:style>
  <w:style w:type="character" w:styleId="FootnoteReference">
    <w:name w:val="footnote reference"/>
    <w:basedOn w:val="DefaultParagraphFont"/>
    <w:uiPriority w:val="99"/>
    <w:semiHidden/>
    <w:unhideWhenUsed/>
    <w:rsid w:val="00D474A0"/>
    <w:rPr>
      <w:vertAlign w:val="superscript"/>
    </w:rPr>
  </w:style>
  <w:style w:type="paragraph" w:styleId="FootnoteText">
    <w:name w:val="footnote text"/>
    <w:basedOn w:val="Normal"/>
    <w:link w:val="FootnoteTextChar"/>
    <w:uiPriority w:val="99"/>
    <w:unhideWhenUsed/>
    <w:rsid w:val="00D474A0"/>
    <w:pPr>
      <w:spacing w:line="480" w:lineRule="auto"/>
    </w:pPr>
    <w:rPr>
      <w:rFonts w:ascii="Calibri" w:hAnsi="Calibri"/>
      <w:sz w:val="20"/>
      <w:szCs w:val="20"/>
      <w:lang w:val="en-GB" w:eastAsia="en-US"/>
    </w:rPr>
  </w:style>
  <w:style w:type="character" w:customStyle="1" w:styleId="FootnoteTextChar">
    <w:name w:val="Footnote Text Char"/>
    <w:basedOn w:val="DefaultParagraphFont"/>
    <w:link w:val="FootnoteText"/>
    <w:uiPriority w:val="99"/>
    <w:rsid w:val="00D474A0"/>
    <w:rPr>
      <w:lang w:eastAsia="en-US"/>
    </w:rPr>
  </w:style>
  <w:style w:type="character" w:customStyle="1" w:styleId="apple-converted-space">
    <w:name w:val="apple-converted-space"/>
    <w:basedOn w:val="DefaultParagraphFont"/>
    <w:rsid w:val="00CF7BC0"/>
  </w:style>
  <w:style w:type="paragraph" w:customStyle="1" w:styleId="Normal1">
    <w:name w:val="Normal1"/>
    <w:rsid w:val="009910F1"/>
    <w:pPr>
      <w:spacing w:line="480" w:lineRule="auto"/>
      <w:ind w:left="-30"/>
      <w:jc w:val="both"/>
    </w:pPr>
    <w:rPr>
      <w:rFonts w:ascii="Times New Roman" w:eastAsia="Times New Roman" w:hAnsi="Times New Roman"/>
      <w:color w:val="000000"/>
      <w:sz w:val="24"/>
      <w:szCs w:val="24"/>
      <w:lang w:val="fr-FR" w:eastAsia="fr-FR"/>
    </w:rPr>
  </w:style>
  <w:style w:type="paragraph" w:customStyle="1" w:styleId="ParaAttribute0">
    <w:name w:val="ParaAttribute0"/>
    <w:rsid w:val="00A94488"/>
    <w:pPr>
      <w:wordWrap w:val="0"/>
      <w:jc w:val="center"/>
    </w:pPr>
    <w:rPr>
      <w:rFonts w:ascii="Times New Roman" w:eastAsia="Batang" w:hAnsi="Times New Roman"/>
      <w:lang w:val="es-ES" w:eastAsia="es-ES"/>
    </w:rPr>
  </w:style>
  <w:style w:type="character" w:customStyle="1" w:styleId="CharAttribute8">
    <w:name w:val="CharAttribute8"/>
    <w:rsid w:val="00A94488"/>
    <w:rPr>
      <w:rFonts w:ascii="Times New Roman" w:eastAsia="Times New Roman"/>
      <w:b/>
      <w:sz w:val="24"/>
    </w:rPr>
  </w:style>
  <w:style w:type="character" w:customStyle="1" w:styleId="CharAttribute10">
    <w:name w:val="CharAttribute10"/>
    <w:rsid w:val="00A94488"/>
    <w:rPr>
      <w:rFonts w:ascii="Times New Roman" w:eastAsia="Times New Roman"/>
      <w:i/>
      <w:sz w:val="24"/>
    </w:rPr>
  </w:style>
  <w:style w:type="paragraph" w:styleId="Revision">
    <w:name w:val="Revision"/>
    <w:hidden/>
    <w:uiPriority w:val="99"/>
    <w:semiHidden/>
    <w:rsid w:val="000B16AF"/>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9259">
      <w:bodyDiv w:val="1"/>
      <w:marLeft w:val="0"/>
      <w:marRight w:val="0"/>
      <w:marTop w:val="0"/>
      <w:marBottom w:val="0"/>
      <w:divBdr>
        <w:top w:val="none" w:sz="0" w:space="0" w:color="auto"/>
        <w:left w:val="none" w:sz="0" w:space="0" w:color="auto"/>
        <w:bottom w:val="none" w:sz="0" w:space="0" w:color="auto"/>
        <w:right w:val="none" w:sz="0" w:space="0" w:color="auto"/>
      </w:divBdr>
    </w:div>
    <w:div w:id="134027988">
      <w:marLeft w:val="0"/>
      <w:marRight w:val="0"/>
      <w:marTop w:val="0"/>
      <w:marBottom w:val="0"/>
      <w:divBdr>
        <w:top w:val="none" w:sz="0" w:space="0" w:color="auto"/>
        <w:left w:val="none" w:sz="0" w:space="0" w:color="auto"/>
        <w:bottom w:val="none" w:sz="0" w:space="0" w:color="auto"/>
        <w:right w:val="none" w:sz="0" w:space="0" w:color="auto"/>
      </w:divBdr>
    </w:div>
    <w:div w:id="134027989">
      <w:marLeft w:val="0"/>
      <w:marRight w:val="0"/>
      <w:marTop w:val="0"/>
      <w:marBottom w:val="0"/>
      <w:divBdr>
        <w:top w:val="none" w:sz="0" w:space="0" w:color="auto"/>
        <w:left w:val="none" w:sz="0" w:space="0" w:color="auto"/>
        <w:bottom w:val="none" w:sz="0" w:space="0" w:color="auto"/>
        <w:right w:val="none" w:sz="0" w:space="0" w:color="auto"/>
      </w:divBdr>
      <w:divsChild>
        <w:div w:id="134027990">
          <w:marLeft w:val="0"/>
          <w:marRight w:val="0"/>
          <w:marTop w:val="0"/>
          <w:marBottom w:val="0"/>
          <w:divBdr>
            <w:top w:val="none" w:sz="0" w:space="0" w:color="auto"/>
            <w:left w:val="none" w:sz="0" w:space="0" w:color="auto"/>
            <w:bottom w:val="none" w:sz="0" w:space="0" w:color="auto"/>
            <w:right w:val="none" w:sz="0" w:space="0" w:color="auto"/>
          </w:divBdr>
        </w:div>
      </w:divsChild>
    </w:div>
    <w:div w:id="134027991">
      <w:marLeft w:val="0"/>
      <w:marRight w:val="0"/>
      <w:marTop w:val="0"/>
      <w:marBottom w:val="0"/>
      <w:divBdr>
        <w:top w:val="none" w:sz="0" w:space="0" w:color="auto"/>
        <w:left w:val="none" w:sz="0" w:space="0" w:color="auto"/>
        <w:bottom w:val="none" w:sz="0" w:space="0" w:color="auto"/>
        <w:right w:val="none" w:sz="0" w:space="0" w:color="auto"/>
      </w:divBdr>
    </w:div>
    <w:div w:id="134027993">
      <w:marLeft w:val="0"/>
      <w:marRight w:val="0"/>
      <w:marTop w:val="0"/>
      <w:marBottom w:val="0"/>
      <w:divBdr>
        <w:top w:val="none" w:sz="0" w:space="0" w:color="auto"/>
        <w:left w:val="none" w:sz="0" w:space="0" w:color="auto"/>
        <w:bottom w:val="none" w:sz="0" w:space="0" w:color="auto"/>
        <w:right w:val="none" w:sz="0" w:space="0" w:color="auto"/>
      </w:divBdr>
      <w:divsChild>
        <w:div w:id="134027992">
          <w:marLeft w:val="0"/>
          <w:marRight w:val="0"/>
          <w:marTop w:val="0"/>
          <w:marBottom w:val="0"/>
          <w:divBdr>
            <w:top w:val="none" w:sz="0" w:space="0" w:color="auto"/>
            <w:left w:val="none" w:sz="0" w:space="0" w:color="auto"/>
            <w:bottom w:val="none" w:sz="0" w:space="0" w:color="auto"/>
            <w:right w:val="none" w:sz="0" w:space="0" w:color="auto"/>
          </w:divBdr>
        </w:div>
      </w:divsChild>
    </w:div>
    <w:div w:id="134027994">
      <w:marLeft w:val="0"/>
      <w:marRight w:val="0"/>
      <w:marTop w:val="0"/>
      <w:marBottom w:val="0"/>
      <w:divBdr>
        <w:top w:val="none" w:sz="0" w:space="0" w:color="auto"/>
        <w:left w:val="none" w:sz="0" w:space="0" w:color="auto"/>
        <w:bottom w:val="none" w:sz="0" w:space="0" w:color="auto"/>
        <w:right w:val="none" w:sz="0" w:space="0" w:color="auto"/>
      </w:divBdr>
      <w:divsChild>
        <w:div w:id="134027997">
          <w:marLeft w:val="0"/>
          <w:marRight w:val="0"/>
          <w:marTop w:val="0"/>
          <w:marBottom w:val="0"/>
          <w:divBdr>
            <w:top w:val="none" w:sz="0" w:space="0" w:color="auto"/>
            <w:left w:val="none" w:sz="0" w:space="0" w:color="auto"/>
            <w:bottom w:val="none" w:sz="0" w:space="0" w:color="auto"/>
            <w:right w:val="none" w:sz="0" w:space="0" w:color="auto"/>
          </w:divBdr>
        </w:div>
      </w:divsChild>
    </w:div>
    <w:div w:id="134027996">
      <w:marLeft w:val="0"/>
      <w:marRight w:val="0"/>
      <w:marTop w:val="0"/>
      <w:marBottom w:val="0"/>
      <w:divBdr>
        <w:top w:val="none" w:sz="0" w:space="0" w:color="auto"/>
        <w:left w:val="none" w:sz="0" w:space="0" w:color="auto"/>
        <w:bottom w:val="none" w:sz="0" w:space="0" w:color="auto"/>
        <w:right w:val="none" w:sz="0" w:space="0" w:color="auto"/>
      </w:divBdr>
      <w:divsChild>
        <w:div w:id="134027995">
          <w:marLeft w:val="0"/>
          <w:marRight w:val="0"/>
          <w:marTop w:val="0"/>
          <w:marBottom w:val="0"/>
          <w:divBdr>
            <w:top w:val="none" w:sz="0" w:space="0" w:color="auto"/>
            <w:left w:val="none" w:sz="0" w:space="0" w:color="auto"/>
            <w:bottom w:val="none" w:sz="0" w:space="0" w:color="auto"/>
            <w:right w:val="none" w:sz="0" w:space="0" w:color="auto"/>
          </w:divBdr>
        </w:div>
      </w:divsChild>
    </w:div>
    <w:div w:id="134027998">
      <w:marLeft w:val="0"/>
      <w:marRight w:val="0"/>
      <w:marTop w:val="0"/>
      <w:marBottom w:val="0"/>
      <w:divBdr>
        <w:top w:val="none" w:sz="0" w:space="0" w:color="auto"/>
        <w:left w:val="none" w:sz="0" w:space="0" w:color="auto"/>
        <w:bottom w:val="none" w:sz="0" w:space="0" w:color="auto"/>
        <w:right w:val="none" w:sz="0" w:space="0" w:color="auto"/>
      </w:divBdr>
      <w:divsChild>
        <w:div w:id="134027999">
          <w:marLeft w:val="0"/>
          <w:marRight w:val="0"/>
          <w:marTop w:val="0"/>
          <w:marBottom w:val="0"/>
          <w:divBdr>
            <w:top w:val="none" w:sz="0" w:space="0" w:color="auto"/>
            <w:left w:val="none" w:sz="0" w:space="0" w:color="auto"/>
            <w:bottom w:val="none" w:sz="0" w:space="0" w:color="auto"/>
            <w:right w:val="none" w:sz="0" w:space="0" w:color="auto"/>
          </w:divBdr>
        </w:div>
      </w:divsChild>
    </w:div>
    <w:div w:id="174928795">
      <w:bodyDiv w:val="1"/>
      <w:marLeft w:val="0"/>
      <w:marRight w:val="0"/>
      <w:marTop w:val="0"/>
      <w:marBottom w:val="0"/>
      <w:divBdr>
        <w:top w:val="none" w:sz="0" w:space="0" w:color="auto"/>
        <w:left w:val="none" w:sz="0" w:space="0" w:color="auto"/>
        <w:bottom w:val="none" w:sz="0" w:space="0" w:color="auto"/>
        <w:right w:val="none" w:sz="0" w:space="0" w:color="auto"/>
      </w:divBdr>
    </w:div>
    <w:div w:id="384717543">
      <w:bodyDiv w:val="1"/>
      <w:marLeft w:val="0"/>
      <w:marRight w:val="0"/>
      <w:marTop w:val="0"/>
      <w:marBottom w:val="0"/>
      <w:divBdr>
        <w:top w:val="none" w:sz="0" w:space="0" w:color="auto"/>
        <w:left w:val="none" w:sz="0" w:space="0" w:color="auto"/>
        <w:bottom w:val="none" w:sz="0" w:space="0" w:color="auto"/>
        <w:right w:val="none" w:sz="0" w:space="0" w:color="auto"/>
      </w:divBdr>
      <w:divsChild>
        <w:div w:id="733545753">
          <w:marLeft w:val="0"/>
          <w:marRight w:val="0"/>
          <w:marTop w:val="0"/>
          <w:marBottom w:val="0"/>
          <w:divBdr>
            <w:top w:val="none" w:sz="0" w:space="0" w:color="auto"/>
            <w:left w:val="none" w:sz="0" w:space="0" w:color="auto"/>
            <w:bottom w:val="none" w:sz="0" w:space="0" w:color="auto"/>
            <w:right w:val="none" w:sz="0" w:space="0" w:color="auto"/>
          </w:divBdr>
        </w:div>
      </w:divsChild>
    </w:div>
    <w:div w:id="452677390">
      <w:bodyDiv w:val="1"/>
      <w:marLeft w:val="0"/>
      <w:marRight w:val="0"/>
      <w:marTop w:val="0"/>
      <w:marBottom w:val="0"/>
      <w:divBdr>
        <w:top w:val="none" w:sz="0" w:space="0" w:color="auto"/>
        <w:left w:val="none" w:sz="0" w:space="0" w:color="auto"/>
        <w:bottom w:val="none" w:sz="0" w:space="0" w:color="auto"/>
        <w:right w:val="none" w:sz="0" w:space="0" w:color="auto"/>
      </w:divBdr>
      <w:divsChild>
        <w:div w:id="1216621536">
          <w:marLeft w:val="0"/>
          <w:marRight w:val="0"/>
          <w:marTop w:val="0"/>
          <w:marBottom w:val="0"/>
          <w:divBdr>
            <w:top w:val="none" w:sz="0" w:space="0" w:color="auto"/>
            <w:left w:val="none" w:sz="0" w:space="0" w:color="auto"/>
            <w:bottom w:val="none" w:sz="0" w:space="0" w:color="auto"/>
            <w:right w:val="none" w:sz="0" w:space="0" w:color="auto"/>
          </w:divBdr>
        </w:div>
        <w:div w:id="1316568373">
          <w:marLeft w:val="0"/>
          <w:marRight w:val="0"/>
          <w:marTop w:val="0"/>
          <w:marBottom w:val="0"/>
          <w:divBdr>
            <w:top w:val="none" w:sz="0" w:space="0" w:color="auto"/>
            <w:left w:val="none" w:sz="0" w:space="0" w:color="auto"/>
            <w:bottom w:val="none" w:sz="0" w:space="0" w:color="auto"/>
            <w:right w:val="none" w:sz="0" w:space="0" w:color="auto"/>
          </w:divBdr>
        </w:div>
        <w:div w:id="1176110023">
          <w:marLeft w:val="0"/>
          <w:marRight w:val="0"/>
          <w:marTop w:val="0"/>
          <w:marBottom w:val="0"/>
          <w:divBdr>
            <w:top w:val="none" w:sz="0" w:space="0" w:color="auto"/>
            <w:left w:val="none" w:sz="0" w:space="0" w:color="auto"/>
            <w:bottom w:val="none" w:sz="0" w:space="0" w:color="auto"/>
            <w:right w:val="none" w:sz="0" w:space="0" w:color="auto"/>
          </w:divBdr>
        </w:div>
        <w:div w:id="1979336966">
          <w:marLeft w:val="0"/>
          <w:marRight w:val="0"/>
          <w:marTop w:val="0"/>
          <w:marBottom w:val="0"/>
          <w:divBdr>
            <w:top w:val="none" w:sz="0" w:space="0" w:color="auto"/>
            <w:left w:val="none" w:sz="0" w:space="0" w:color="auto"/>
            <w:bottom w:val="none" w:sz="0" w:space="0" w:color="auto"/>
            <w:right w:val="none" w:sz="0" w:space="0" w:color="auto"/>
          </w:divBdr>
        </w:div>
        <w:div w:id="32001524">
          <w:marLeft w:val="0"/>
          <w:marRight w:val="0"/>
          <w:marTop w:val="0"/>
          <w:marBottom w:val="0"/>
          <w:divBdr>
            <w:top w:val="none" w:sz="0" w:space="0" w:color="auto"/>
            <w:left w:val="none" w:sz="0" w:space="0" w:color="auto"/>
            <w:bottom w:val="none" w:sz="0" w:space="0" w:color="auto"/>
            <w:right w:val="none" w:sz="0" w:space="0" w:color="auto"/>
          </w:divBdr>
        </w:div>
      </w:divsChild>
    </w:div>
    <w:div w:id="1976176888">
      <w:bodyDiv w:val="1"/>
      <w:marLeft w:val="0"/>
      <w:marRight w:val="0"/>
      <w:marTop w:val="0"/>
      <w:marBottom w:val="0"/>
      <w:divBdr>
        <w:top w:val="none" w:sz="0" w:space="0" w:color="auto"/>
        <w:left w:val="none" w:sz="0" w:space="0" w:color="auto"/>
        <w:bottom w:val="none" w:sz="0" w:space="0" w:color="auto"/>
        <w:right w:val="none" w:sz="0" w:space="0" w:color="auto"/>
      </w:divBdr>
      <w:divsChild>
        <w:div w:id="2090956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vitizatio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gomes@bha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carfb@ugr.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lenn.parry@uwe.ac.uk" TargetMode="External"/><Relationship Id="rId4" Type="http://schemas.microsoft.com/office/2007/relationships/stylesWithEffects" Target="stylesWithEffects.xml"/><Relationship Id="rId9" Type="http://schemas.openxmlformats.org/officeDocument/2006/relationships/hyperlink" Target="mailto:f.vendrell-herrero@bh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052E-4410-4418-ADEA-B85599BD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3417</Words>
  <Characters>19483</Characters>
  <Application>Microsoft Office Word</Application>
  <DocSecurity>0</DocSecurity>
  <Lines>162</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Birmingham</Company>
  <LinksUpToDate>false</LinksUpToDate>
  <CharactersWithSpaces>22855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Ferran Vendrell-Herrero</dc:creator>
  <cp:lastModifiedBy>Ferran Vendrell-Herrero</cp:lastModifiedBy>
  <cp:revision>4</cp:revision>
  <cp:lastPrinted>2017-03-02T11:46:00Z</cp:lastPrinted>
  <dcterms:created xsi:type="dcterms:W3CDTF">2017-03-08T11:43:00Z</dcterms:created>
  <dcterms:modified xsi:type="dcterms:W3CDTF">2017-03-08T16:01:00Z</dcterms:modified>
</cp:coreProperties>
</file>