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17E1" w14:textId="77777777" w:rsidR="008C1F00" w:rsidRPr="00452877" w:rsidRDefault="00D743B8" w:rsidP="00452877">
      <w:pPr>
        <w:spacing w:after="0" w:line="276" w:lineRule="auto"/>
        <w:rPr>
          <w:sz w:val="32"/>
          <w:szCs w:val="32"/>
        </w:rPr>
      </w:pPr>
      <w:r w:rsidRPr="00452877">
        <w:rPr>
          <w:sz w:val="32"/>
          <w:szCs w:val="32"/>
        </w:rPr>
        <w:t>European Spatial Planning Policy</w:t>
      </w:r>
    </w:p>
    <w:p w14:paraId="7F56042D" w14:textId="77777777" w:rsidR="008517C4" w:rsidRPr="00452877" w:rsidRDefault="008517C4" w:rsidP="00452877">
      <w:pPr>
        <w:spacing w:after="0" w:line="480" w:lineRule="auto"/>
        <w:rPr>
          <w:i/>
          <w:sz w:val="28"/>
          <w:szCs w:val="28"/>
        </w:rPr>
      </w:pPr>
      <w:r w:rsidRPr="00452877">
        <w:rPr>
          <w:i/>
          <w:sz w:val="28"/>
          <w:szCs w:val="28"/>
        </w:rPr>
        <w:t xml:space="preserve">Rob Atkinson </w:t>
      </w:r>
      <w:r w:rsidR="00A639E2" w:rsidRPr="00452877">
        <w:rPr>
          <w:i/>
          <w:sz w:val="28"/>
          <w:szCs w:val="28"/>
        </w:rPr>
        <w:t xml:space="preserve">and </w:t>
      </w:r>
      <w:r w:rsidRPr="00452877">
        <w:rPr>
          <w:i/>
          <w:sz w:val="28"/>
          <w:szCs w:val="28"/>
        </w:rPr>
        <w:t>Karsten Zimmermann</w:t>
      </w:r>
    </w:p>
    <w:p w14:paraId="21EB32B4" w14:textId="2C156A49" w:rsidR="00875E6C" w:rsidRDefault="00006C99" w:rsidP="00006C99">
      <w:pPr>
        <w:spacing w:after="0" w:line="240" w:lineRule="auto"/>
        <w:jc w:val="both"/>
      </w:pPr>
      <w:r>
        <w:t xml:space="preserve">To be published in: Heinelt, Hubert and </w:t>
      </w:r>
      <w:r w:rsidRPr="00006C99">
        <w:t xml:space="preserve">Münch, Sybille (Eds.) </w:t>
      </w:r>
      <w:r w:rsidRPr="00006C99">
        <w:rPr>
          <w:i/>
        </w:rPr>
        <w:t>Handbook on EU Policies</w:t>
      </w:r>
      <w:r w:rsidRPr="00006C99">
        <w:t xml:space="preserve">, </w:t>
      </w:r>
      <w:r>
        <w:t>Edward Elgar, 2018</w:t>
      </w:r>
    </w:p>
    <w:p w14:paraId="4C9B470A" w14:textId="77777777" w:rsidR="00006C99" w:rsidRPr="00226E5D" w:rsidRDefault="00006C99" w:rsidP="00006C99">
      <w:pPr>
        <w:spacing w:after="0" w:line="240" w:lineRule="auto"/>
        <w:jc w:val="both"/>
      </w:pPr>
    </w:p>
    <w:p w14:paraId="5704DCB6" w14:textId="551644DD" w:rsidR="00875E6C" w:rsidRPr="00452877" w:rsidRDefault="00EB48C8" w:rsidP="00857EDE">
      <w:pPr>
        <w:spacing w:after="0" w:line="480" w:lineRule="auto"/>
        <w:jc w:val="both"/>
        <w:rPr>
          <w:sz w:val="28"/>
          <w:szCs w:val="28"/>
        </w:rPr>
      </w:pPr>
      <w:r w:rsidRPr="00EB48C8">
        <w:rPr>
          <w:sz w:val="28"/>
          <w:szCs w:val="28"/>
        </w:rPr>
        <w:t>INTRODUCTION</w:t>
      </w:r>
    </w:p>
    <w:p w14:paraId="70940A3B" w14:textId="77777777" w:rsidR="00875E6C" w:rsidRDefault="00875E6C" w:rsidP="00857EDE">
      <w:pPr>
        <w:spacing w:after="0" w:line="480" w:lineRule="auto"/>
        <w:jc w:val="both"/>
      </w:pPr>
      <w:r>
        <w:t>In this chapter we argue that there has been a growing int</w:t>
      </w:r>
      <w:bookmarkStart w:id="0" w:name="_GoBack"/>
      <w:bookmarkEnd w:id="0"/>
      <w:r>
        <w:t xml:space="preserve">erest in spatial planning </w:t>
      </w:r>
      <w:r w:rsidR="00C36954">
        <w:t xml:space="preserve">policies supported by the European </w:t>
      </w:r>
      <w:r w:rsidR="009A0E0E">
        <w:t>C</w:t>
      </w:r>
      <w:r w:rsidR="00C36954">
        <w:t xml:space="preserve">ommission and a limited number of member states </w:t>
      </w:r>
      <w:r>
        <w:t xml:space="preserve">across Europe for several decades and that its roots lie in the planning systems and practices of a number of North-Western European countries, most notably France, Germany and the Netherlands. It may be seen to derive its meaning from a </w:t>
      </w:r>
      <w:r w:rsidRPr="00E62457">
        <w:t>‘mix’ of</w:t>
      </w:r>
      <w:r>
        <w:t xml:space="preserve"> planning approaches variously captured by</w:t>
      </w:r>
      <w:r w:rsidRPr="00E62457">
        <w:t xml:space="preserve"> the German </w:t>
      </w:r>
      <w:r>
        <w:t>notion</w:t>
      </w:r>
      <w:r w:rsidRPr="00E62457">
        <w:t xml:space="preserve"> </w:t>
      </w:r>
      <w:r w:rsidRPr="00E62457">
        <w:rPr>
          <w:i/>
        </w:rPr>
        <w:t>Raumplanung</w:t>
      </w:r>
      <w:r w:rsidRPr="00E62457">
        <w:t xml:space="preserve">, the Dutch term </w:t>
      </w:r>
      <w:r w:rsidRPr="00E62457">
        <w:rPr>
          <w:i/>
        </w:rPr>
        <w:t>Ruimtelijk Planning</w:t>
      </w:r>
      <w:r w:rsidRPr="00E62457">
        <w:t xml:space="preserve"> and the French </w:t>
      </w:r>
      <w:r>
        <w:t>concept of</w:t>
      </w:r>
      <w:r w:rsidRPr="00E62457">
        <w:t xml:space="preserve"> </w:t>
      </w:r>
      <w:r w:rsidRPr="00E62457">
        <w:rPr>
          <w:i/>
        </w:rPr>
        <w:t>aménagement du territoire</w:t>
      </w:r>
      <w:r>
        <w:t>. In terms of its ‘origins’ European Spatial Planning draws on and reflects the different planning traditions and cultures in these countries but this also means it is something of a ‘contested notion’ in terms of its implications, practice and geographical origins.</w:t>
      </w:r>
      <w:r w:rsidR="00C36954">
        <w:t xml:space="preserve"> In recent years the notion of European spatial planning has found less</w:t>
      </w:r>
      <w:r w:rsidR="00821AE5">
        <w:t xml:space="preserve"> overt</w:t>
      </w:r>
      <w:r w:rsidR="00C36954">
        <w:t xml:space="preserve"> recognition and support</w:t>
      </w:r>
      <w:r w:rsidR="00A1291B">
        <w:t xml:space="preserve"> in the sense that it has been incorporated into the territorial development approach</w:t>
      </w:r>
      <w:r w:rsidR="00C36954">
        <w:t xml:space="preserve">. With the </w:t>
      </w:r>
      <w:r w:rsidR="009A0E0E">
        <w:t>T</w:t>
      </w:r>
      <w:r w:rsidR="00C36954">
        <w:t xml:space="preserve">erritorial </w:t>
      </w:r>
      <w:r w:rsidR="009A0E0E">
        <w:t>A</w:t>
      </w:r>
      <w:r w:rsidR="00C36954">
        <w:t>genda</w:t>
      </w:r>
      <w:r w:rsidR="00A639E2">
        <w:rPr>
          <w:rStyle w:val="EndnoteReference"/>
        </w:rPr>
        <w:endnoteReference w:id="1"/>
      </w:r>
      <w:r w:rsidR="00A639E2">
        <w:t xml:space="preserve"> </w:t>
      </w:r>
      <w:r w:rsidR="00C36954">
        <w:t>coming into effect 2007</w:t>
      </w:r>
      <w:r w:rsidR="00B12EBC">
        <w:t xml:space="preserve"> (</w:t>
      </w:r>
      <w:r w:rsidR="00F5160E" w:rsidRPr="00F5160E">
        <w:t xml:space="preserve">EU Ministers for Spatial Planning and Development </w:t>
      </w:r>
      <w:r w:rsidR="00B12EBC">
        <w:t>2007)</w:t>
      </w:r>
      <w:r w:rsidR="00C36954">
        <w:t xml:space="preserve"> the notions of territorial cohesion and territorial coherence more or less </w:t>
      </w:r>
      <w:r w:rsidR="009A0E0E">
        <w:t>absorbed</w:t>
      </w:r>
      <w:r w:rsidR="00C36954">
        <w:t xml:space="preserve"> what </w:t>
      </w:r>
      <w:r w:rsidR="009369B8">
        <w:t>was previously</w:t>
      </w:r>
      <w:r w:rsidR="00C36954">
        <w:t xml:space="preserve"> </w:t>
      </w:r>
      <w:r w:rsidR="00137CBB">
        <w:t>included under the rubric of</w:t>
      </w:r>
      <w:r w:rsidR="00C36954">
        <w:t xml:space="preserve"> European spatial planning, </w:t>
      </w:r>
      <w:r w:rsidR="001F485A">
        <w:t>thus simultaneously appearing to</w:t>
      </w:r>
      <w:r w:rsidR="002C0E19">
        <w:t xml:space="preserve"> downgrade both</w:t>
      </w:r>
      <w:r w:rsidR="001F485A">
        <w:t xml:space="preserve"> </w:t>
      </w:r>
      <w:r w:rsidR="00C36954">
        <w:t>the idea</w:t>
      </w:r>
      <w:r w:rsidR="002C0E19">
        <w:t xml:space="preserve"> and political significance</w:t>
      </w:r>
      <w:r w:rsidR="00C36954">
        <w:t xml:space="preserve"> of strategic </w:t>
      </w:r>
      <w:r w:rsidR="000B4401">
        <w:t xml:space="preserve">spatial </w:t>
      </w:r>
      <w:r w:rsidR="00C36954">
        <w:t xml:space="preserve">planning </w:t>
      </w:r>
      <w:r w:rsidR="001F485A">
        <w:t>at</w:t>
      </w:r>
      <w:r w:rsidR="000B4401">
        <w:t xml:space="preserve"> transnational </w:t>
      </w:r>
      <w:r w:rsidR="001F485A">
        <w:t>and</w:t>
      </w:r>
      <w:r w:rsidR="000B4401">
        <w:t xml:space="preserve"> national levels</w:t>
      </w:r>
      <w:r w:rsidR="002C0E19">
        <w:t xml:space="preserve"> whilst giving it greater legitimacy as a</w:t>
      </w:r>
      <w:r w:rsidR="005733F1">
        <w:t>n approach and methodology</w:t>
      </w:r>
      <w:r w:rsidR="002C0E19">
        <w:t xml:space="preserve"> associated with the Territorial Agenda</w:t>
      </w:r>
      <w:r w:rsidR="00A0201F">
        <w:t xml:space="preserve"> (</w:t>
      </w:r>
      <w:r w:rsidR="001B3862" w:rsidRPr="001B3862">
        <w:t xml:space="preserve">EU Ministers Responsible for Spatial Planning and Territorial Development </w:t>
      </w:r>
      <w:r w:rsidR="00A0201F">
        <w:t>2011)</w:t>
      </w:r>
      <w:r w:rsidR="000B4401">
        <w:t xml:space="preserve">. </w:t>
      </w:r>
    </w:p>
    <w:p w14:paraId="7A596AA6" w14:textId="77777777" w:rsidR="00742516" w:rsidRDefault="00525CBA" w:rsidP="00A639E2">
      <w:pPr>
        <w:spacing w:after="0" w:line="480" w:lineRule="auto"/>
        <w:ind w:firstLine="567"/>
        <w:jc w:val="both"/>
      </w:pPr>
      <w:r>
        <w:t>In this chapter we adopt</w:t>
      </w:r>
      <w:r w:rsidR="0004156F">
        <w:t xml:space="preserve"> an interpretativ</w:t>
      </w:r>
      <w:r w:rsidR="00654E8B">
        <w:t>e</w:t>
      </w:r>
      <w:r>
        <w:t>/social construction</w:t>
      </w:r>
      <w:r w:rsidR="0004156F">
        <w:t xml:space="preserve"> approach </w:t>
      </w:r>
      <w:r>
        <w:t>as the</w:t>
      </w:r>
      <w:r w:rsidR="0004156F">
        <w:t xml:space="preserve"> most appropriate</w:t>
      </w:r>
      <w:r>
        <w:t xml:space="preserve"> way</w:t>
      </w:r>
      <w:r w:rsidR="0004156F">
        <w:t xml:space="preserve"> to grasp the </w:t>
      </w:r>
      <w:r w:rsidR="00F96C33">
        <w:t>emergence of European spatial planning as a distinct subject</w:t>
      </w:r>
      <w:r w:rsidR="009E5DAF">
        <w:t xml:space="preserve"> and practice</w:t>
      </w:r>
      <w:r w:rsidR="00F96C33">
        <w:t>.</w:t>
      </w:r>
      <w:r w:rsidR="008F05EA">
        <w:t xml:space="preserve"> Put rather simply such an approach starts from the assumption that</w:t>
      </w:r>
      <w:r w:rsidR="003E61CF">
        <w:t xml:space="preserve"> there is not an </w:t>
      </w:r>
      <w:r w:rsidR="003E61CF">
        <w:lastRenderedPageBreak/>
        <w:t>objective, already constituted</w:t>
      </w:r>
      <w:r w:rsidR="007D46EF">
        <w:t xml:space="preserve"> and immutable,</w:t>
      </w:r>
      <w:r w:rsidR="003E61CF">
        <w:t xml:space="preserve"> reality</w:t>
      </w:r>
      <w:r w:rsidR="007D46EF">
        <w:t xml:space="preserve"> (i.e. the ‘world’)</w:t>
      </w:r>
      <w:r w:rsidR="003E61CF">
        <w:t xml:space="preserve"> ‘out there’ waiting to be studied and appropriated, but that it is in part a social construct, that how we understand it (conceptually) and the language we use to discuss it</w:t>
      </w:r>
      <w:r w:rsidR="009056CE">
        <w:t xml:space="preserve"> interacts with and</w:t>
      </w:r>
      <w:r w:rsidR="003E61CF">
        <w:t xml:space="preserve"> shapes</w:t>
      </w:r>
      <w:r w:rsidR="009056CE">
        <w:t xml:space="preserve"> (or constructs</w:t>
      </w:r>
      <w:r w:rsidR="007D46EF">
        <w:t xml:space="preserve"> and reconstructs</w:t>
      </w:r>
      <w:r w:rsidR="009056CE">
        <w:t>)</w:t>
      </w:r>
      <w:r w:rsidR="003E61CF">
        <w:t xml:space="preserve"> that reality.</w:t>
      </w:r>
      <w:r w:rsidR="00AB082F">
        <w:t xml:space="preserve"> </w:t>
      </w:r>
      <w:r w:rsidR="00AB082F" w:rsidRPr="00AB082F">
        <w:t>Such an approach is embedded in a discourse methodology</w:t>
      </w:r>
      <w:r w:rsidR="00F12B01">
        <w:t xml:space="preserve"> (see</w:t>
      </w:r>
      <w:r w:rsidR="00FA7501">
        <w:t xml:space="preserve"> Atkinson</w:t>
      </w:r>
      <w:r w:rsidR="00226E5D">
        <w:t xml:space="preserve"> et al.</w:t>
      </w:r>
      <w:r w:rsidR="00FA7501">
        <w:t xml:space="preserve"> 2011)</w:t>
      </w:r>
      <w:r w:rsidR="00BB2D5A">
        <w:t>;</w:t>
      </w:r>
      <w:r w:rsidR="00AB082F" w:rsidRPr="00AB082F">
        <w:t xml:space="preserve"> </w:t>
      </w:r>
      <w:r w:rsidR="00BB2D5A">
        <w:t>this</w:t>
      </w:r>
      <w:r w:rsidR="00AB082F" w:rsidRPr="00AB082F">
        <w:t xml:space="preserve"> refers to the context within which knowledge is produced and reproduced and acts to</w:t>
      </w:r>
      <w:r w:rsidR="00DC6A0A">
        <w:t xml:space="preserve"> represent that ‘reality’ and</w:t>
      </w:r>
      <w:r w:rsidR="00AB082F" w:rsidRPr="00AB082F">
        <w:t xml:space="preserve"> structure what is ‘thinkable’. Thus, for instance a dominant (or hegemonic) discourse </w:t>
      </w:r>
      <w:r w:rsidR="00A94A76">
        <w:t>contains a particular construction</w:t>
      </w:r>
      <w:r w:rsidR="00CC6C56">
        <w:t xml:space="preserve"> and presentation</w:t>
      </w:r>
      <w:r w:rsidR="00A94A76">
        <w:t xml:space="preserve"> of reality and </w:t>
      </w:r>
      <w:r w:rsidR="00AB082F" w:rsidRPr="00AB082F">
        <w:t>delimits ‘the possible’, attempting to steer thought and action in a particular direction consistent with that discourse.</w:t>
      </w:r>
      <w:r w:rsidR="009056CE">
        <w:t xml:space="preserve"> This also involves the construction of narratives (see Stone 1989; Atkinson 2000) that present a particular representation (image) of</w:t>
      </w:r>
      <w:r w:rsidR="00AB082F" w:rsidRPr="00AB082F">
        <w:t xml:space="preserve"> </w:t>
      </w:r>
      <w:r w:rsidR="009056CE">
        <w:t>aspects of the world and a</w:t>
      </w:r>
      <w:r w:rsidR="00796B9E">
        <w:t>n associated</w:t>
      </w:r>
      <w:r w:rsidR="009056CE">
        <w:t xml:space="preserve"> future course of development/action. Such narratives frequently entail normative assumptions about</w:t>
      </w:r>
      <w:r w:rsidR="00796B9E">
        <w:t xml:space="preserve"> such</w:t>
      </w:r>
      <w:r w:rsidR="009056CE">
        <w:t xml:space="preserve"> a future desired state of affairs that is congruent with the overarching discourse informing the narrative. </w:t>
      </w:r>
      <w:r w:rsidR="00AB082F" w:rsidRPr="00AB082F">
        <w:t>However, discourses are not simply a question of ideas and language, in order to move beyond this realm and have policy impacts they need to become embedded in institutional contexts and this entails a process of interaction and contestation with other discourses</w:t>
      </w:r>
      <w:r w:rsidR="008A4149">
        <w:t xml:space="preserve"> and the creation of ‘discourse coalitions’ (Hajer 1993)</w:t>
      </w:r>
      <w:r w:rsidR="00AB082F" w:rsidRPr="00AB082F">
        <w:t xml:space="preserve">. Thus it is not simply a matter of the ‘best ideas’ establishing themselves but is also a question of the power to determine what counts as knowledge (see Flyvbjerg 1998). </w:t>
      </w:r>
      <w:r w:rsidR="00BB2D5A">
        <w:t>Here</w:t>
      </w:r>
      <w:r w:rsidR="00AB082F" w:rsidRPr="00AB082F">
        <w:t xml:space="preserve"> we </w:t>
      </w:r>
      <w:r w:rsidR="00BB2D5A">
        <w:t>enter into</w:t>
      </w:r>
      <w:r w:rsidR="00AB082F" w:rsidRPr="00AB082F">
        <w:t xml:space="preserve"> the realm of what Flyvbjerg (1998) has termed ‘real rationality’ (</w:t>
      </w:r>
      <w:r w:rsidR="003D56A8" w:rsidRPr="003D56A8">
        <w:rPr>
          <w:i/>
        </w:rPr>
        <w:t>Realrationalität</w:t>
      </w:r>
      <w:r w:rsidR="00AB082F" w:rsidRPr="00AB082F">
        <w:t>), the ‘rationality’ rooted in, and defined by, power which operates in ‘real politics’ (</w:t>
      </w:r>
      <w:r w:rsidR="003D56A8" w:rsidRPr="003D56A8">
        <w:rPr>
          <w:i/>
        </w:rPr>
        <w:t>Realpolitik</w:t>
      </w:r>
      <w:r w:rsidR="00AB082F" w:rsidRPr="00AB082F">
        <w:t>).</w:t>
      </w:r>
    </w:p>
    <w:p w14:paraId="535D4DD3" w14:textId="77777777" w:rsidR="0004156F" w:rsidRPr="00E62457" w:rsidRDefault="00742516" w:rsidP="00A639E2">
      <w:pPr>
        <w:spacing w:after="0" w:line="480" w:lineRule="auto"/>
        <w:ind w:firstLine="567"/>
        <w:jc w:val="both"/>
      </w:pPr>
      <w:r>
        <w:t>We consider such an approach as useful for two reasons.</w:t>
      </w:r>
      <w:r w:rsidR="00F96C33">
        <w:t xml:space="preserve"> </w:t>
      </w:r>
      <w:r w:rsidR="0004156F">
        <w:t>First of all</w:t>
      </w:r>
      <w:r w:rsidR="00F96C33">
        <w:t>,</w:t>
      </w:r>
      <w:r w:rsidR="0004156F">
        <w:t xml:space="preserve"> </w:t>
      </w:r>
      <w:r w:rsidR="00AF050D">
        <w:t>the EU lacks legal (i.e. treaty based)</w:t>
      </w:r>
      <w:r w:rsidR="0004156F">
        <w:t xml:space="preserve"> competence for European spatial planning </w:t>
      </w:r>
      <w:r w:rsidR="00AF050D">
        <w:t>and thus</w:t>
      </w:r>
      <w:r w:rsidR="003A5F9E">
        <w:t xml:space="preserve"> it</w:t>
      </w:r>
      <w:r w:rsidR="00AF050D">
        <w:t xml:space="preserve"> is </w:t>
      </w:r>
      <w:r w:rsidR="00796B9E">
        <w:t>weakly</w:t>
      </w:r>
      <w:r w:rsidR="0004156F">
        <w:t xml:space="preserve"> institutionalized. Nevertheless the ESDP</w:t>
      </w:r>
      <w:r w:rsidR="00F96C33">
        <w:t>,</w:t>
      </w:r>
      <w:r w:rsidR="0004156F">
        <w:t xml:space="preserve"> and other initiatives to be </w:t>
      </w:r>
      <w:r w:rsidR="00AF050D">
        <w:t>discussed</w:t>
      </w:r>
      <w:r w:rsidR="0004156F">
        <w:t xml:space="preserve"> later in this chapter</w:t>
      </w:r>
      <w:r w:rsidR="00F96C33">
        <w:t>,</w:t>
      </w:r>
      <w:r w:rsidR="0004156F">
        <w:t xml:space="preserve"> </w:t>
      </w:r>
      <w:r w:rsidR="00AF050D">
        <w:t xml:space="preserve">have </w:t>
      </w:r>
      <w:r w:rsidR="0004156F">
        <w:t>had some impact</w:t>
      </w:r>
      <w:r w:rsidR="003A5F9E">
        <w:t>s</w:t>
      </w:r>
      <w:r w:rsidR="0004156F">
        <w:t xml:space="preserve"> on</w:t>
      </w:r>
      <w:r w:rsidR="00AF050D">
        <w:t xml:space="preserve"> the EU Structural and Cohesion Funds and</w:t>
      </w:r>
      <w:r w:rsidR="0004156F">
        <w:t xml:space="preserve"> domestic </w:t>
      </w:r>
      <w:r w:rsidR="0004156F">
        <w:lastRenderedPageBreak/>
        <w:t>planning practices. Therefore</w:t>
      </w:r>
      <w:r w:rsidR="00F96C33">
        <w:t>,</w:t>
      </w:r>
      <w:r w:rsidR="0004156F">
        <w:t xml:space="preserve"> we argue that</w:t>
      </w:r>
      <w:r w:rsidR="00796B9E">
        <w:t xml:space="preserve"> the</w:t>
      </w:r>
      <w:r w:rsidR="0004156F">
        <w:t xml:space="preserve"> Europeanization </w:t>
      </w:r>
      <w:r w:rsidR="00F96C33">
        <w:t xml:space="preserve">of spatial planning works through </w:t>
      </w:r>
      <w:r w:rsidR="00AF050D">
        <w:t>‘</w:t>
      </w:r>
      <w:r w:rsidR="0004156F">
        <w:t>soft</w:t>
      </w:r>
      <w:r w:rsidR="00F96C33">
        <w:t xml:space="preserve"> </w:t>
      </w:r>
      <w:r w:rsidR="006A526B">
        <w:t>means</w:t>
      </w:r>
      <w:r w:rsidR="00AF050D">
        <w:t>’</w:t>
      </w:r>
      <w:r w:rsidR="006A526B">
        <w:t xml:space="preserve"> of Europeanization </w:t>
      </w:r>
      <w:r w:rsidR="0004156F">
        <w:t>(Atkinson and Rossignolo 20</w:t>
      </w:r>
      <w:r w:rsidR="00F96C33">
        <w:t>10</w:t>
      </w:r>
      <w:r w:rsidR="0004156F">
        <w:t xml:space="preserve">). </w:t>
      </w:r>
      <w:r w:rsidR="006A526B">
        <w:t>This also implies that</w:t>
      </w:r>
      <w:r w:rsidR="00AF050D">
        <w:t>, the still contested, concepts and associated language</w:t>
      </w:r>
      <w:r w:rsidR="006A526B">
        <w:t xml:space="preserve"> of European Spatial Planning have to be enacted (or not) in</w:t>
      </w:r>
      <w:r w:rsidR="00AF050D">
        <w:t xml:space="preserve"> national, regional and</w:t>
      </w:r>
      <w:r w:rsidR="006A526B">
        <w:t xml:space="preserve"> local practice</w:t>
      </w:r>
      <w:r w:rsidR="00AF050D">
        <w:t>s</w:t>
      </w:r>
      <w:r w:rsidR="006A526B">
        <w:t xml:space="preserve">. </w:t>
      </w:r>
      <w:r w:rsidR="0004156F">
        <w:t xml:space="preserve">The second reason is that European spatial planning </w:t>
      </w:r>
      <w:r w:rsidR="00AF050D">
        <w:t>emerged</w:t>
      </w:r>
      <w:r w:rsidR="0004156F">
        <w:t xml:space="preserve"> onto the agenda because a discourse coalition</w:t>
      </w:r>
      <w:r w:rsidR="00226E5D">
        <w:t>,</w:t>
      </w:r>
      <w:r w:rsidR="00A639E2">
        <w:rPr>
          <w:rStyle w:val="EndnoteReference"/>
        </w:rPr>
        <w:endnoteReference w:id="2"/>
      </w:r>
      <w:r w:rsidR="00A639E2">
        <w:t xml:space="preserve"> </w:t>
      </w:r>
      <w:r w:rsidR="00F96C33">
        <w:t>gained some momentum in the late 1990s (Faludi and Waterhout 200</w:t>
      </w:r>
      <w:r w:rsidR="00A22202">
        <w:t>2</w:t>
      </w:r>
      <w:r w:rsidR="00F96C33">
        <w:t xml:space="preserve">). </w:t>
      </w:r>
      <w:r w:rsidR="00796B9E">
        <w:t>However, t</w:t>
      </w:r>
      <w:r w:rsidR="00F96C33">
        <w:t>his group of planning experts was n</w:t>
      </w:r>
      <w:r w:rsidR="0004156F">
        <w:t xml:space="preserve">ot </w:t>
      </w:r>
      <w:r w:rsidR="00AF050D">
        <w:t>a</w:t>
      </w:r>
      <w:r w:rsidR="00F96C33">
        <w:t xml:space="preserve"> typical interest group</w:t>
      </w:r>
      <w:r w:rsidR="0034495B">
        <w:t xml:space="preserve"> lobbying for a specific set of</w:t>
      </w:r>
      <w:r w:rsidR="00C76127">
        <w:t xml:space="preserve"> material</w:t>
      </w:r>
      <w:r w:rsidR="0034495B">
        <w:t xml:space="preserve"> ‘interests’, rather it was seeking to create, establish and shape a particular way of understanding and ‘talking about’ the European territory and its development </w:t>
      </w:r>
      <w:r w:rsidR="00860425">
        <w:t xml:space="preserve">(i.e. a narrative) </w:t>
      </w:r>
      <w:r w:rsidR="0034495B">
        <w:t>within the institutional framework of the EU</w:t>
      </w:r>
      <w:r w:rsidR="00F96C33">
        <w:t>.</w:t>
      </w:r>
    </w:p>
    <w:p w14:paraId="3D7F8AAB" w14:textId="77777777" w:rsidR="00875E6C" w:rsidRDefault="00085EF1" w:rsidP="00857EDE">
      <w:pPr>
        <w:spacing w:after="0" w:line="480" w:lineRule="auto"/>
        <w:ind w:firstLine="567"/>
        <w:jc w:val="both"/>
      </w:pPr>
      <w:r>
        <w:t xml:space="preserve">First of all we </w:t>
      </w:r>
      <w:r w:rsidR="0008423F">
        <w:t>outline what is meant</w:t>
      </w:r>
      <w:r>
        <w:t xml:space="preserve"> </w:t>
      </w:r>
      <w:r w:rsidR="0008423F">
        <w:t xml:space="preserve">by </w:t>
      </w:r>
      <w:r>
        <w:t>European spatial planning before moving on</w:t>
      </w:r>
      <w:r w:rsidR="00875E6C">
        <w:t xml:space="preserve"> in the</w:t>
      </w:r>
      <w:r>
        <w:t xml:space="preserve"> following</w:t>
      </w:r>
      <w:r w:rsidR="00875E6C">
        <w:t xml:space="preserve"> sections </w:t>
      </w:r>
      <w:r>
        <w:t>to</w:t>
      </w:r>
      <w:r w:rsidR="00875E6C">
        <w:t xml:space="preserve"> focus on a number of </w:t>
      </w:r>
      <w:r w:rsidR="000B4401">
        <w:t>recent documents and developments</w:t>
      </w:r>
      <w:r w:rsidR="0073260E">
        <w:t xml:space="preserve"> that illustrate the changing role of spatial planning within the EU</w:t>
      </w:r>
      <w:r w:rsidR="000B4401">
        <w:t xml:space="preserve">. We will show that </w:t>
      </w:r>
      <w:r w:rsidR="00875E6C">
        <w:t>key organi</w:t>
      </w:r>
      <w:r w:rsidR="00226E5D">
        <w:t>z</w:t>
      </w:r>
      <w:r w:rsidR="00875E6C">
        <w:t>ing themes that are central to European spatial planning</w:t>
      </w:r>
      <w:r w:rsidR="000B4401">
        <w:t xml:space="preserve"> such as territorial i</w:t>
      </w:r>
      <w:r w:rsidR="00875E6C" w:rsidRPr="0069496B">
        <w:t>ntegration</w:t>
      </w:r>
      <w:r w:rsidR="000B4401">
        <w:t>, c</w:t>
      </w:r>
      <w:r w:rsidR="00875E6C" w:rsidRPr="0069496B">
        <w:t>oordination of different policies/strategies</w:t>
      </w:r>
      <w:r w:rsidR="000B4401">
        <w:t>, polycentricity</w:t>
      </w:r>
      <w:r w:rsidR="00875E6C">
        <w:t xml:space="preserve"> and</w:t>
      </w:r>
      <w:r w:rsidR="000B4401">
        <w:t xml:space="preserve"> b</w:t>
      </w:r>
      <w:r w:rsidR="00875E6C" w:rsidRPr="0069496B">
        <w:t>ringing multiple actors together to share knowledge and experience</w:t>
      </w:r>
      <w:r w:rsidR="00875E6C">
        <w:t xml:space="preserve"> (partnership) </w:t>
      </w:r>
      <w:r w:rsidR="000B4401">
        <w:t>still</w:t>
      </w:r>
      <w:r w:rsidR="0073260E">
        <w:t xml:space="preserve"> remain</w:t>
      </w:r>
      <w:r w:rsidR="000B4401">
        <w:t xml:space="preserve"> </w:t>
      </w:r>
      <w:r w:rsidR="00CF1FDA">
        <w:t>central</w:t>
      </w:r>
      <w:r w:rsidR="00110B73">
        <w:t xml:space="preserve"> </w:t>
      </w:r>
      <w:r w:rsidR="00821AE5">
        <w:t xml:space="preserve">to </w:t>
      </w:r>
      <w:r w:rsidR="009301A4">
        <w:t xml:space="preserve">the EUs </w:t>
      </w:r>
      <w:r w:rsidR="00226E5D">
        <w:t>s</w:t>
      </w:r>
      <w:r w:rsidR="0008423F">
        <w:t xml:space="preserve">tructural funds </w:t>
      </w:r>
      <w:r w:rsidR="00821AE5">
        <w:t xml:space="preserve">and </w:t>
      </w:r>
      <w:r w:rsidR="00226E5D">
        <w:t>c</w:t>
      </w:r>
      <w:r w:rsidR="0008423F">
        <w:t xml:space="preserve">ohesion policy </w:t>
      </w:r>
      <w:r w:rsidR="00DC49E1" w:rsidRPr="00C90C4B">
        <w:t>(see the chapter written by Heinelt and Petzold in this</w:t>
      </w:r>
      <w:r w:rsidR="00C90C4B">
        <w:rPr>
          <w:highlight w:val="yellow"/>
        </w:rPr>
        <w:t xml:space="preserve"> </w:t>
      </w:r>
      <w:r w:rsidR="00DC49E1" w:rsidRPr="00C90C4B">
        <w:t>book)</w:t>
      </w:r>
      <w:r w:rsidR="000B4401">
        <w:t>.</w:t>
      </w:r>
      <w:r w:rsidR="0008423F">
        <w:t xml:space="preserve"> </w:t>
      </w:r>
      <w:r w:rsidR="00CF1FDA">
        <w:t xml:space="preserve">Whilst </w:t>
      </w:r>
      <w:r w:rsidR="0008423F">
        <w:t>key principles of cohesion policy</w:t>
      </w:r>
      <w:r w:rsidR="00CF1FDA">
        <w:t xml:space="preserve"> </w:t>
      </w:r>
      <w:r w:rsidR="0008423F">
        <w:t xml:space="preserve">– like economic and social cohesion and later on sustainable development as well as balanced competitiveness of the European territory – </w:t>
      </w:r>
      <w:r w:rsidR="00CF1FDA">
        <w:t>are clearly central to spatial planning</w:t>
      </w:r>
      <w:r w:rsidR="000E2C4E">
        <w:t xml:space="preserve"> what has been reduced in significance is the role and place</w:t>
      </w:r>
      <w:r w:rsidR="00110B73">
        <w:t xml:space="preserve"> </w:t>
      </w:r>
      <w:r w:rsidR="000E2C4E">
        <w:t>of</w:t>
      </w:r>
      <w:r w:rsidR="000B4401">
        <w:t xml:space="preserve"> spatial vision</w:t>
      </w:r>
      <w:r w:rsidR="0022205B">
        <w:t>s</w:t>
      </w:r>
      <w:r w:rsidR="000B4401">
        <w:t xml:space="preserve"> for the European territory</w:t>
      </w:r>
      <w:r w:rsidR="00110B73">
        <w:t xml:space="preserve"> </w:t>
      </w:r>
      <w:r w:rsidR="000E2C4E">
        <w:t>which have tended to be replaced by an emphasis</w:t>
      </w:r>
      <w:r w:rsidR="00110B73">
        <w:t xml:space="preserve"> </w:t>
      </w:r>
      <w:r w:rsidR="000E2C4E">
        <w:t>on</w:t>
      </w:r>
      <w:r w:rsidR="00FA1C9F">
        <w:t xml:space="preserve"> </w:t>
      </w:r>
      <w:r w:rsidR="0073260E">
        <w:t>territorial</w:t>
      </w:r>
      <w:r w:rsidR="00CA41F9">
        <w:t xml:space="preserve"> </w:t>
      </w:r>
      <w:r w:rsidR="00FA1C9F">
        <w:t>development policies</w:t>
      </w:r>
      <w:r w:rsidR="000E2C4E">
        <w:t xml:space="preserve"> largely designed to support economic development and competitiveness</w:t>
      </w:r>
      <w:r w:rsidR="00FA1C9F">
        <w:t xml:space="preserve">. </w:t>
      </w:r>
      <w:r w:rsidR="000B4401">
        <w:t xml:space="preserve">In the conclusion we argue that the </w:t>
      </w:r>
      <w:r w:rsidR="00110B73">
        <w:t xml:space="preserve">uncertain outlook for </w:t>
      </w:r>
      <w:r w:rsidR="000B4401">
        <w:t xml:space="preserve">European spatial planning </w:t>
      </w:r>
      <w:r w:rsidR="00110B73">
        <w:t>policies is also reflected in reforms of national planning systems</w:t>
      </w:r>
      <w:r w:rsidR="0073260E">
        <w:t xml:space="preserve"> that have downgraded the role of spatial planning</w:t>
      </w:r>
      <w:r w:rsidR="00110B73">
        <w:t>. The result being that</w:t>
      </w:r>
      <w:r w:rsidR="00CA41F9">
        <w:t xml:space="preserve"> the</w:t>
      </w:r>
      <w:r w:rsidR="00110B73">
        <w:t xml:space="preserve"> diversity of spatial planning policies in Europe is </w:t>
      </w:r>
      <w:r w:rsidR="00CA41F9">
        <w:t>greater</w:t>
      </w:r>
      <w:r w:rsidR="00110B73">
        <w:t xml:space="preserve"> </w:t>
      </w:r>
      <w:r w:rsidR="00110B73">
        <w:lastRenderedPageBreak/>
        <w:t>th</w:t>
      </w:r>
      <w:r w:rsidR="00A857E9">
        <w:t>an</w:t>
      </w:r>
      <w:r w:rsidR="00110B73">
        <w:t xml:space="preserve"> in the 1990s when a group of member states</w:t>
      </w:r>
      <w:r w:rsidR="00CA41F9">
        <w:t>,</w:t>
      </w:r>
      <w:r w:rsidR="00110B73">
        <w:t xml:space="preserve"> or more precisely a group of spatial planning experts with </w:t>
      </w:r>
      <w:r w:rsidR="00821AE5">
        <w:t xml:space="preserve">a </w:t>
      </w:r>
      <w:r w:rsidR="00110B73">
        <w:t>strong</w:t>
      </w:r>
      <w:r w:rsidR="00CA41F9">
        <w:t xml:space="preserve"> and </w:t>
      </w:r>
      <w:r w:rsidR="00CD5EA9">
        <w:t xml:space="preserve">relatively coherent </w:t>
      </w:r>
      <w:r w:rsidR="006F4D07">
        <w:t>understanding of strategic spatial planning</w:t>
      </w:r>
      <w:r w:rsidR="00CA41F9">
        <w:t>,</w:t>
      </w:r>
      <w:r w:rsidR="00110B73">
        <w:t xml:space="preserve"> were able to </w:t>
      </w:r>
      <w:r w:rsidR="00CA41F9">
        <w:t>put</w:t>
      </w:r>
      <w:r w:rsidR="00110B73">
        <w:t xml:space="preserve"> European spatial planning on the </w:t>
      </w:r>
      <w:r w:rsidR="00CA41F9">
        <w:t xml:space="preserve">European </w:t>
      </w:r>
      <w:r w:rsidR="00110B73">
        <w:t xml:space="preserve">agenda. </w:t>
      </w:r>
      <w:r w:rsidR="00CD5EA9">
        <w:t>Indeed it may now be argued that</w:t>
      </w:r>
      <w:r w:rsidR="00821AE5">
        <w:t xml:space="preserve"> today</w:t>
      </w:r>
      <w:r w:rsidR="00CD5EA9">
        <w:t xml:space="preserve"> what this diverse set of European spatial planning </w:t>
      </w:r>
      <w:r w:rsidR="00DC3695">
        <w:t>approaches does have in common is the abandonment of (normative) spatial visions and the internalisation and normalisation of</w:t>
      </w:r>
      <w:r w:rsidR="005F7FDB">
        <w:t xml:space="preserve"> key tenets of</w:t>
      </w:r>
      <w:r w:rsidR="00DC3695">
        <w:t xml:space="preserve"> neoliberalism.</w:t>
      </w:r>
      <w:r w:rsidR="006F4D07">
        <w:t xml:space="preserve"> </w:t>
      </w:r>
      <w:r w:rsidR="00986A8F">
        <w:t>However, post-2000 t</w:t>
      </w:r>
      <w:r w:rsidR="006F4D07">
        <w:t>he cohesive discourse coalitions of the late 1990s</w:t>
      </w:r>
      <w:r w:rsidR="00986A8F">
        <w:t xml:space="preserve"> that created the ‘discourse of spatial planning’ and an associated language long with a narrative presenting a particular representation of a desired territorial development pathway for Europe</w:t>
      </w:r>
      <w:r w:rsidR="006F4D07">
        <w:t xml:space="preserve"> has lost momentum</w:t>
      </w:r>
      <w:r w:rsidR="00986A8F">
        <w:t xml:space="preserve"> and its influence at European and national levels has declined</w:t>
      </w:r>
      <w:r w:rsidR="006F4D07">
        <w:t xml:space="preserve">.  </w:t>
      </w:r>
    </w:p>
    <w:p w14:paraId="60F794FD" w14:textId="77777777" w:rsidR="00875E6C" w:rsidRDefault="00875E6C" w:rsidP="00857EDE">
      <w:pPr>
        <w:spacing w:after="0" w:line="480" w:lineRule="auto"/>
        <w:jc w:val="both"/>
      </w:pPr>
    </w:p>
    <w:p w14:paraId="151BAA12" w14:textId="57C6D0CD" w:rsidR="00875E6C" w:rsidRPr="00452877" w:rsidRDefault="00EB48C8" w:rsidP="00857EDE">
      <w:pPr>
        <w:spacing w:after="0" w:line="480" w:lineRule="auto"/>
        <w:jc w:val="both"/>
        <w:rPr>
          <w:sz w:val="28"/>
          <w:szCs w:val="28"/>
        </w:rPr>
      </w:pPr>
      <w:r w:rsidRPr="00EB48C8">
        <w:rPr>
          <w:sz w:val="28"/>
          <w:szCs w:val="28"/>
        </w:rPr>
        <w:t>WHAT DOES EUROPEAN SPATIAL PLANNING MEAN</w:t>
      </w:r>
    </w:p>
    <w:p w14:paraId="61582730" w14:textId="77777777" w:rsidR="00B41AC7" w:rsidRDefault="00875E6C" w:rsidP="00857EDE">
      <w:pPr>
        <w:spacing w:after="0" w:line="480" w:lineRule="auto"/>
        <w:jc w:val="both"/>
      </w:pPr>
      <w:r>
        <w:t xml:space="preserve">At the EU level interest in spatial planning began to develop in the </w:t>
      </w:r>
      <w:r w:rsidR="004766DD">
        <w:t xml:space="preserve">late </w:t>
      </w:r>
      <w:r>
        <w:t>1980s and to a large extent it became synonymous with the European Spatial Development Perspective (ESDP</w:t>
      </w:r>
      <w:r w:rsidR="00A93B83">
        <w:t>)</w:t>
      </w:r>
      <w:r>
        <w:t xml:space="preserve"> embodied in a non-binding intergovernmental document agreed between </w:t>
      </w:r>
      <w:r w:rsidR="00A93B83">
        <w:t xml:space="preserve">member states </w:t>
      </w:r>
      <w:r>
        <w:t>in 1999</w:t>
      </w:r>
      <w:r w:rsidR="00A93B83">
        <w:t xml:space="preserve"> (</w:t>
      </w:r>
      <w:r>
        <w:t xml:space="preserve">Faludi </w:t>
      </w:r>
      <w:r w:rsidR="008E5D68">
        <w:t>and</w:t>
      </w:r>
      <w:r>
        <w:t xml:space="preserve"> Waterhout 200</w:t>
      </w:r>
      <w:r w:rsidR="00A22202">
        <w:t>2</w:t>
      </w:r>
      <w:r>
        <w:t xml:space="preserve">). However, the intergovernmental nature of this document means that </w:t>
      </w:r>
      <w:r w:rsidR="00A93B83">
        <w:t xml:space="preserve">spatial planning </w:t>
      </w:r>
      <w:r>
        <w:t xml:space="preserve">has an indeterminate status within the EU, reflected in the lack of any specific legal competence to justify Community actions in this sphere. </w:t>
      </w:r>
    </w:p>
    <w:p w14:paraId="0DE4548D" w14:textId="77777777" w:rsidR="007B1687" w:rsidRDefault="00DF65D9" w:rsidP="00857EDE">
      <w:pPr>
        <w:spacing w:after="0" w:line="480" w:lineRule="auto"/>
        <w:ind w:firstLine="567"/>
        <w:jc w:val="both"/>
      </w:pPr>
      <w:r>
        <w:t>While i</w:t>
      </w:r>
      <w:r w:rsidR="004766DD">
        <w:t>t may seem idle to ask if the idea of transnational or European spatial planning is older than the 1980s</w:t>
      </w:r>
      <w:r>
        <w:t xml:space="preserve"> the roots of this approach can be found in the historical evolution of what we today term the European Union</w:t>
      </w:r>
      <w:r w:rsidR="004766DD">
        <w:t>. Some see territorial integration as an essential part of European integration</w:t>
      </w:r>
      <w:r w:rsidR="00EA3BCC">
        <w:t xml:space="preserve"> process</w:t>
      </w:r>
      <w:r w:rsidR="004766DD">
        <w:t xml:space="preserve"> starting with the European Coal and Steel Community in 1950 or consider the European Recovery Plan </w:t>
      </w:r>
      <w:r w:rsidR="009069FD">
        <w:t>(or Marshall Plan</w:t>
      </w:r>
      <w:r w:rsidR="00A93B83">
        <w:t xml:space="preserve"> from </w:t>
      </w:r>
      <w:r w:rsidR="004766DD">
        <w:t xml:space="preserve">1947) as a first attempt to establish a European spatial </w:t>
      </w:r>
      <w:r w:rsidR="009069FD">
        <w:t xml:space="preserve">development </w:t>
      </w:r>
      <w:r w:rsidR="004766DD">
        <w:t>policy (Faludi 2015). Without doubt the ESDP process was inf</w:t>
      </w:r>
      <w:r w:rsidR="009069FD">
        <w:t xml:space="preserve">luenced by the legacy of the </w:t>
      </w:r>
      <w:r w:rsidR="00A93B83">
        <w:t>‘</w:t>
      </w:r>
      <w:r w:rsidR="004766DD">
        <w:t>Conference on regional planning in North-West Europe</w:t>
      </w:r>
      <w:r w:rsidR="00A93B83">
        <w:t>’</w:t>
      </w:r>
      <w:r w:rsidR="009069FD">
        <w:t xml:space="preserve"> (CRONWE). CRONWE was established in the </w:t>
      </w:r>
      <w:r w:rsidR="00DF20EB">
        <w:t>late 1950</w:t>
      </w:r>
      <w:r w:rsidR="009069FD">
        <w:t>s</w:t>
      </w:r>
      <w:r w:rsidR="004766DD">
        <w:t xml:space="preserve"> </w:t>
      </w:r>
      <w:r w:rsidR="009069FD">
        <w:t xml:space="preserve">and involved the key actors </w:t>
      </w:r>
      <w:r w:rsidR="009069FD">
        <w:lastRenderedPageBreak/>
        <w:t xml:space="preserve">(or nation states) </w:t>
      </w:r>
      <w:r w:rsidR="00EA3BCC">
        <w:t>that were later the moving force behind</w:t>
      </w:r>
      <w:r w:rsidR="00E820A5">
        <w:t xml:space="preserve"> the ESDP process: these were the Netherlands, Germany and France</w:t>
      </w:r>
      <w:r w:rsidR="00DF20EB">
        <w:t xml:space="preserve"> (Dühr et al. 2010</w:t>
      </w:r>
      <w:r w:rsidR="006644C6">
        <w:t>, p.</w:t>
      </w:r>
      <w:r w:rsidR="00DF20EB">
        <w:t xml:space="preserve"> 196)</w:t>
      </w:r>
      <w:r w:rsidR="00E820A5">
        <w:t xml:space="preserve">. </w:t>
      </w:r>
      <w:r w:rsidR="00B41AC7">
        <w:t xml:space="preserve">The </w:t>
      </w:r>
      <w:r w:rsidR="009069FD">
        <w:t xml:space="preserve">North-Western Region </w:t>
      </w:r>
      <w:r w:rsidR="00E820A5">
        <w:t xml:space="preserve">represented a densely urbanized and functionally interdependent region including the </w:t>
      </w:r>
      <w:r w:rsidR="00B41AC7">
        <w:t xml:space="preserve">Benelux, </w:t>
      </w:r>
      <w:r w:rsidR="00E820A5">
        <w:t>Northern</w:t>
      </w:r>
      <w:r w:rsidR="00A93B83">
        <w:t xml:space="preserve"> </w:t>
      </w:r>
      <w:r w:rsidR="00E820A5">
        <w:t xml:space="preserve">France, </w:t>
      </w:r>
      <w:r w:rsidR="00B41AC7">
        <w:t>Wester</w:t>
      </w:r>
      <w:r w:rsidR="00E820A5">
        <w:t>n</w:t>
      </w:r>
      <w:r w:rsidR="00A93B83">
        <w:t xml:space="preserve"> </w:t>
      </w:r>
      <w:r w:rsidR="00B41AC7">
        <w:t xml:space="preserve">Germany (the Ruhr </w:t>
      </w:r>
      <w:r w:rsidR="00A93B83">
        <w:t xml:space="preserve">area </w:t>
      </w:r>
      <w:r w:rsidR="00B41AC7">
        <w:t xml:space="preserve">in particular) </w:t>
      </w:r>
      <w:r w:rsidR="00E820A5">
        <w:t>and even the South-East of England. At th</w:t>
      </w:r>
      <w:r w:rsidR="00BF06BF">
        <w:t>at</w:t>
      </w:r>
      <w:r w:rsidR="00E820A5">
        <w:t xml:space="preserve"> time </w:t>
      </w:r>
      <w:r w:rsidR="00853826">
        <w:t>this area was the</w:t>
      </w:r>
      <w:r w:rsidR="00E820A5">
        <w:t xml:space="preserve"> industrial core of Europe, </w:t>
      </w:r>
      <w:r w:rsidR="00853826">
        <w:t>it</w:t>
      </w:r>
      <w:r w:rsidR="00E820A5">
        <w:t xml:space="preserve"> was </w:t>
      </w:r>
      <w:r w:rsidR="00853826">
        <w:t>heavily</w:t>
      </w:r>
      <w:r w:rsidR="00E820A5">
        <w:t xml:space="preserve"> urbanized and congested and affected by density of infrastructures and environmental degradation. A study by Jean Gottman </w:t>
      </w:r>
      <w:r w:rsidR="006F3631">
        <w:t xml:space="preserve">(1961) </w:t>
      </w:r>
      <w:r w:rsidR="00C90C4B">
        <w:t xml:space="preserve">inspired scholars to </w:t>
      </w:r>
      <w:r w:rsidR="00E820A5">
        <w:t>cal</w:t>
      </w:r>
      <w:r w:rsidR="007E6B30">
        <w:t>l</w:t>
      </w:r>
      <w:r w:rsidR="00E820A5">
        <w:t xml:space="preserve"> this area a </w:t>
      </w:r>
      <w:r w:rsidR="007E6B30">
        <w:t xml:space="preserve">transnational </w:t>
      </w:r>
      <w:r w:rsidR="00E820A5">
        <w:t xml:space="preserve">Megalopolis. </w:t>
      </w:r>
      <w:r w:rsidR="00BF06BF">
        <w:t>The area l</w:t>
      </w:r>
      <w:r w:rsidR="00E820A5">
        <w:t>ater</w:t>
      </w:r>
      <w:r w:rsidR="007B1687">
        <w:t xml:space="preserve"> became</w:t>
      </w:r>
      <w:r w:rsidR="00E820A5">
        <w:t xml:space="preserve"> the nucleus of </w:t>
      </w:r>
      <w:r w:rsidR="00333FF3">
        <w:t xml:space="preserve">the </w:t>
      </w:r>
      <w:r w:rsidR="00E820A5">
        <w:t>European Dorsale</w:t>
      </w:r>
      <w:r w:rsidR="00333FF3" w:rsidRPr="00333FF3">
        <w:t xml:space="preserve"> </w:t>
      </w:r>
      <w:r w:rsidR="00333FF3">
        <w:t>(commonly known as</w:t>
      </w:r>
      <w:r w:rsidR="004323D5">
        <w:t xml:space="preserve"> the</w:t>
      </w:r>
      <w:r w:rsidR="00333FF3">
        <w:t xml:space="preserve"> Blue Banana)</w:t>
      </w:r>
      <w:r w:rsidR="00E820A5">
        <w:t>. T</w:t>
      </w:r>
      <w:r w:rsidR="009069FD">
        <w:t xml:space="preserve">oday </w:t>
      </w:r>
      <w:r w:rsidR="00333FF3">
        <w:t>this area is still a relevant functional space in Europe</w:t>
      </w:r>
      <w:r w:rsidR="00B41AC7">
        <w:t xml:space="preserve"> but with the enlargement</w:t>
      </w:r>
      <w:r w:rsidR="00333FF3">
        <w:t xml:space="preserve"> of the EU and the emergence of new technologies and post-industrial</w:t>
      </w:r>
      <w:r w:rsidR="00B41AC7">
        <w:t xml:space="preserve"> econ</w:t>
      </w:r>
      <w:r w:rsidR="00333FF3">
        <w:t xml:space="preserve">omies the </w:t>
      </w:r>
      <w:r w:rsidR="00D110B8">
        <w:t>balance</w:t>
      </w:r>
      <w:r w:rsidR="00333FF3">
        <w:t xml:space="preserve"> ha</w:t>
      </w:r>
      <w:r w:rsidR="00D110B8">
        <w:t>s</w:t>
      </w:r>
      <w:r w:rsidR="00333FF3">
        <w:t xml:space="preserve"> shifted</w:t>
      </w:r>
      <w:r w:rsidR="00D110B8">
        <w:t xml:space="preserve"> somewhat</w:t>
      </w:r>
      <w:r w:rsidR="00333FF3">
        <w:t xml:space="preserve"> – and this had an impact on the discussion </w:t>
      </w:r>
      <w:r w:rsidR="00853826">
        <w:t>of</w:t>
      </w:r>
      <w:r w:rsidR="00333FF3">
        <w:t xml:space="preserve"> European </w:t>
      </w:r>
      <w:r w:rsidR="00A93B83">
        <w:t>spatial planning</w:t>
      </w:r>
      <w:r w:rsidR="00333FF3">
        <w:t xml:space="preserve">. </w:t>
      </w:r>
    </w:p>
    <w:p w14:paraId="0B8C5F38" w14:textId="77777777" w:rsidR="006C31F4" w:rsidRDefault="003F76D8" w:rsidP="00857EDE">
      <w:pPr>
        <w:spacing w:after="0" w:line="480" w:lineRule="auto"/>
        <w:ind w:firstLine="567"/>
        <w:jc w:val="both"/>
      </w:pPr>
      <w:r>
        <w:t>In a manner s</w:t>
      </w:r>
      <w:r w:rsidR="00333FF3">
        <w:t xml:space="preserve">imilar to the emergence of </w:t>
      </w:r>
      <w:r w:rsidR="00A93B83">
        <w:t xml:space="preserve">spatial planning </w:t>
      </w:r>
      <w:r w:rsidR="00333FF3">
        <w:t xml:space="preserve">as a public function in many </w:t>
      </w:r>
      <w:r w:rsidR="003E244A">
        <w:t xml:space="preserve">West </w:t>
      </w:r>
      <w:r w:rsidR="00333FF3">
        <w:t xml:space="preserve">European states </w:t>
      </w:r>
      <w:r w:rsidR="00B17A38">
        <w:t>during</w:t>
      </w:r>
      <w:r w:rsidR="00333FF3">
        <w:t xml:space="preserve"> industrialization the idea of European Spatial Planning and the ESDP</w:t>
      </w:r>
      <w:r w:rsidR="007B1687">
        <w:t>,</w:t>
      </w:r>
      <w:r w:rsidR="00333FF3">
        <w:t xml:space="preserve"> at least initially</w:t>
      </w:r>
      <w:r w:rsidR="007B1687">
        <w:t>,</w:t>
      </w:r>
      <w:r w:rsidR="00333FF3">
        <w:t xml:space="preserve"> was a reaction to </w:t>
      </w:r>
      <w:r w:rsidR="00BF06BF">
        <w:t xml:space="preserve">dynamic </w:t>
      </w:r>
      <w:r w:rsidR="00333FF3">
        <w:t xml:space="preserve">cross-border </w:t>
      </w:r>
      <w:r w:rsidR="00BF06BF">
        <w:t>development</w:t>
      </w:r>
      <w:r w:rsidR="00B17A38">
        <w:t>s</w:t>
      </w:r>
      <w:r w:rsidR="00BF06BF">
        <w:t xml:space="preserve"> </w:t>
      </w:r>
      <w:r w:rsidR="00333FF3">
        <w:t xml:space="preserve">in an area </w:t>
      </w:r>
      <w:r w:rsidR="00B17A38">
        <w:t>facing</w:t>
      </w:r>
      <w:r w:rsidR="00333FF3">
        <w:t xml:space="preserve"> the challenges of past industrialization and post-industrial developments – and </w:t>
      </w:r>
      <w:r w:rsidR="007B1687">
        <w:t>related</w:t>
      </w:r>
      <w:r w:rsidR="00333FF3">
        <w:t xml:space="preserve"> land</w:t>
      </w:r>
      <w:r w:rsidR="007B1687">
        <w:t>-use</w:t>
      </w:r>
      <w:r w:rsidR="00333FF3">
        <w:t xml:space="preserve"> policy. Therefore the ESDP h</w:t>
      </w:r>
      <w:r w:rsidR="009069FD">
        <w:t xml:space="preserve">ad a clear </w:t>
      </w:r>
      <w:r w:rsidR="00BF06BF">
        <w:t xml:space="preserve">basis </w:t>
      </w:r>
      <w:r w:rsidR="009069FD">
        <w:t xml:space="preserve">in spatial planning </w:t>
      </w:r>
      <w:r w:rsidR="00333FF3">
        <w:t>as a discipline in the German or Dutch understanding</w:t>
      </w:r>
      <w:r w:rsidR="00BF06BF">
        <w:t xml:space="preserve"> of the word</w:t>
      </w:r>
      <w:r w:rsidR="00333FF3">
        <w:t xml:space="preserve">. </w:t>
      </w:r>
      <w:r w:rsidR="00875E6C">
        <w:t xml:space="preserve">The </w:t>
      </w:r>
      <w:r w:rsidR="00A93B83">
        <w:t>‘</w:t>
      </w:r>
      <w:r w:rsidR="00875E6C">
        <w:t>makers</w:t>
      </w:r>
      <w:r w:rsidR="00A93B83">
        <w:t>’</w:t>
      </w:r>
      <w:r w:rsidR="00875E6C">
        <w:t xml:space="preserve"> of the ESDP all had a background in </w:t>
      </w:r>
      <w:r w:rsidR="005237F0">
        <w:t xml:space="preserve">spatial </w:t>
      </w:r>
      <w:r w:rsidR="00875E6C">
        <w:t xml:space="preserve">planning </w:t>
      </w:r>
      <w:r w:rsidR="0061003E">
        <w:t xml:space="preserve">and they went through a learning process as they had to accept that something different from national </w:t>
      </w:r>
      <w:r w:rsidR="00BF06BF">
        <w:t xml:space="preserve">types of </w:t>
      </w:r>
      <w:r w:rsidR="0061003E">
        <w:t>land use regulation had to be invented</w:t>
      </w:r>
      <w:r w:rsidR="000C18A4">
        <w:t xml:space="preserve"> (Faludi 2000)</w:t>
      </w:r>
      <w:r w:rsidR="0061003E">
        <w:t xml:space="preserve">. </w:t>
      </w:r>
      <w:r w:rsidR="007931EB">
        <w:t xml:space="preserve">At the risk of over stating the </w:t>
      </w:r>
      <w:r w:rsidR="00206849">
        <w:t>case</w:t>
      </w:r>
      <w:r w:rsidR="007931EB">
        <w:t xml:space="preserve"> it may be argued that</w:t>
      </w:r>
      <w:r w:rsidR="005237F0">
        <w:t xml:space="preserve"> the ESDP reflects a North-Western hegemony in the debate</w:t>
      </w:r>
      <w:r w:rsidR="00236162">
        <w:t xml:space="preserve"> centred around </w:t>
      </w:r>
      <w:r w:rsidR="005E0BC5">
        <w:t>a particular narrative</w:t>
      </w:r>
      <w:r w:rsidR="00236162">
        <w:t xml:space="preserve"> of polycentric and balanced spatial development and a common understanding of strategic spatial planning</w:t>
      </w:r>
      <w:r w:rsidR="005237F0">
        <w:t xml:space="preserve">. As we will see later, with the extension of the European Union from 15 member states </w:t>
      </w:r>
      <w:r w:rsidR="007D4D50">
        <w:t>during</w:t>
      </w:r>
      <w:r w:rsidR="005237F0">
        <w:t xml:space="preserve"> the ESDP process to 28 the notion of European spatial planning had to </w:t>
      </w:r>
      <w:r w:rsidR="007D4D50">
        <w:t>be reformulated to reflect the changing situation</w:t>
      </w:r>
      <w:r w:rsidR="00977AA2">
        <w:t xml:space="preserve"> created by the 2004 </w:t>
      </w:r>
      <w:r w:rsidR="006970E4">
        <w:t>enlargement</w:t>
      </w:r>
      <w:r w:rsidR="003B7015">
        <w:t xml:space="preserve"> of the EU</w:t>
      </w:r>
      <w:r w:rsidR="005237F0">
        <w:t xml:space="preserve">. </w:t>
      </w:r>
    </w:p>
    <w:p w14:paraId="232DB173" w14:textId="77777777" w:rsidR="005237F0" w:rsidRDefault="006C31F4" w:rsidP="00857EDE">
      <w:pPr>
        <w:spacing w:after="0" w:line="480" w:lineRule="auto"/>
        <w:ind w:firstLine="567"/>
        <w:jc w:val="both"/>
      </w:pPr>
      <w:r>
        <w:lastRenderedPageBreak/>
        <w:t>What is clear is that i</w:t>
      </w:r>
      <w:r w:rsidR="005237F0">
        <w:t xml:space="preserve">n spatial terms the territory of the EU is very heterogeneous and so are the </w:t>
      </w:r>
      <w:r>
        <w:t xml:space="preserve">associated </w:t>
      </w:r>
      <w:r w:rsidR="005237F0">
        <w:t>planning cultures</w:t>
      </w:r>
      <w:r>
        <w:t xml:space="preserve"> of </w:t>
      </w:r>
      <w:r w:rsidR="00B17A38">
        <w:t>m</w:t>
      </w:r>
      <w:r>
        <w:t xml:space="preserve">ember </w:t>
      </w:r>
      <w:r w:rsidR="00B17A38">
        <w:t>s</w:t>
      </w:r>
      <w:r>
        <w:t>tates</w:t>
      </w:r>
      <w:r w:rsidR="005237F0">
        <w:t>.</w:t>
      </w:r>
      <w:r w:rsidR="004C0105">
        <w:t xml:space="preserve"> This is a challenge the conference of ministers responsible for spatial planning at the Council of Europe (</w:t>
      </w:r>
      <w:r w:rsidR="004C0105" w:rsidRPr="004C0105">
        <w:t>Conférence du Conseil de l’Europe des Ministres responsables de l’aménagement du territoire</w:t>
      </w:r>
      <w:r w:rsidR="00A93B83">
        <w:t>;</w:t>
      </w:r>
      <w:r w:rsidR="004C0105">
        <w:t xml:space="preserve"> CEMAT) also had to face long before the ESDP process. Founded in 1970, CEMAT agreed upon a </w:t>
      </w:r>
      <w:r w:rsidR="004C0105" w:rsidRPr="004C0105">
        <w:t xml:space="preserve">European Regional/Spatial Planning Charter </w:t>
      </w:r>
      <w:r w:rsidR="004C0105">
        <w:t>in 1983 (Kunzmann 198</w:t>
      </w:r>
      <w:r w:rsidR="005D7BEA">
        <w:t>3</w:t>
      </w:r>
      <w:r w:rsidR="004C0105">
        <w:t>). With the Council of Europe being an intergovernmental institution the impact of this document was limited. However, the ESDP process made reference to the CEMAT document that addressed regional disparities and the need for scientific analysis of the spatial structure</w:t>
      </w:r>
      <w:r w:rsidR="0063437F">
        <w:t xml:space="preserve"> of Europe</w:t>
      </w:r>
      <w:r w:rsidR="000C18A4">
        <w:t>. The document also made a strong claim</w:t>
      </w:r>
      <w:r w:rsidR="0063437F">
        <w:t xml:space="preserve"> </w:t>
      </w:r>
      <w:r w:rsidR="000C18A4">
        <w:t xml:space="preserve">for </w:t>
      </w:r>
      <w:r w:rsidR="0063437F">
        <w:t xml:space="preserve">a European </w:t>
      </w:r>
      <w:r w:rsidR="00A93B83">
        <w:t>s</w:t>
      </w:r>
      <w:r w:rsidR="0063437F">
        <w:t xml:space="preserve">patial </w:t>
      </w:r>
      <w:r w:rsidR="00A93B83">
        <w:t>d</w:t>
      </w:r>
      <w:r w:rsidR="0063437F">
        <w:t xml:space="preserve">evelopment </w:t>
      </w:r>
      <w:r w:rsidR="00A93B83">
        <w:t>c</w:t>
      </w:r>
      <w:r w:rsidR="0063437F">
        <w:t>oncept (Kunzmann 198</w:t>
      </w:r>
      <w:r w:rsidR="00631959">
        <w:t>3</w:t>
      </w:r>
      <w:r w:rsidR="0063437F">
        <w:t xml:space="preserve">). </w:t>
      </w:r>
      <w:r w:rsidR="004C0105">
        <w:t xml:space="preserve"> </w:t>
      </w:r>
    </w:p>
    <w:p w14:paraId="2AFD54E8" w14:textId="77777777" w:rsidR="00785EF9" w:rsidRDefault="005237F0" w:rsidP="002968EA">
      <w:pPr>
        <w:spacing w:after="0" w:line="480" w:lineRule="auto"/>
        <w:ind w:firstLine="567"/>
        <w:jc w:val="both"/>
        <w:rPr>
          <w:rFonts w:eastAsia="Times New Roman" w:cs="Times New Roman"/>
          <w:spacing w:val="-3"/>
          <w:szCs w:val="20"/>
        </w:rPr>
      </w:pPr>
      <w:r>
        <w:t>The ESDP is a result of several ministerial meetings a</w:t>
      </w:r>
      <w:r w:rsidR="0000663D">
        <w:t>nd workshops that took place over a period of</w:t>
      </w:r>
      <w:r>
        <w:t xml:space="preserve"> ten years</w:t>
      </w:r>
      <w:r w:rsidR="000B1562">
        <w:t xml:space="preserve"> (see Williams 1996</w:t>
      </w:r>
      <w:r w:rsidR="00FD344D">
        <w:t xml:space="preserve"> and 1999</w:t>
      </w:r>
      <w:r w:rsidR="000B1562">
        <w:t>)</w:t>
      </w:r>
      <w:r>
        <w:t>. It was clear from the beginning that spatial planning un</w:t>
      </w:r>
      <w:r w:rsidR="0000663D">
        <w:t>derstood as the regulation of la</w:t>
      </w:r>
      <w:r>
        <w:t xml:space="preserve">nd use </w:t>
      </w:r>
      <w:r w:rsidR="0000663D">
        <w:t xml:space="preserve">in the German, French or Dutch sense of the discipline would not be a </w:t>
      </w:r>
      <w:r w:rsidR="00C7241F">
        <w:t>C</w:t>
      </w:r>
      <w:r w:rsidR="0000663D">
        <w:t xml:space="preserve">ommunity competence. </w:t>
      </w:r>
      <w:r w:rsidR="00F720A1">
        <w:t>The dominating theme</w:t>
      </w:r>
      <w:r w:rsidR="00B17A38">
        <w:t>s</w:t>
      </w:r>
      <w:r w:rsidR="00F720A1">
        <w:t xml:space="preserve"> w</w:t>
      </w:r>
      <w:r w:rsidR="00B17A38">
        <w:t>ere</w:t>
      </w:r>
      <w:r w:rsidR="00F720A1">
        <w:t xml:space="preserve"> centre</w:t>
      </w:r>
      <w:r w:rsidR="00A93B83">
        <w:t>-</w:t>
      </w:r>
      <w:r w:rsidR="00F720A1">
        <w:t xml:space="preserve">periphery </w:t>
      </w:r>
      <w:r>
        <w:t>relationship</w:t>
      </w:r>
      <w:r w:rsidR="00E44E6F">
        <w:t>s</w:t>
      </w:r>
      <w:r w:rsidR="00BF06BF">
        <w:t xml:space="preserve">, </w:t>
      </w:r>
      <w:r w:rsidR="000E2555">
        <w:t xml:space="preserve">socio-economic </w:t>
      </w:r>
      <w:r w:rsidR="00BF06BF">
        <w:t xml:space="preserve">disparities </w:t>
      </w:r>
      <w:r w:rsidR="00F720A1">
        <w:t>and polycentric development.</w:t>
      </w:r>
      <w:r w:rsidR="00BF06BF">
        <w:t xml:space="preserve"> During the ESDP-process there was hope that something like a genuine European </w:t>
      </w:r>
      <w:r w:rsidR="00A93B83">
        <w:t xml:space="preserve">spatial planning </w:t>
      </w:r>
      <w:r w:rsidR="00BF06BF">
        <w:t>approach could emerge. It may be characterized as strategic (Faludi 2000; Healey 200</w:t>
      </w:r>
      <w:r w:rsidR="00F429DF">
        <w:t>6</w:t>
      </w:r>
      <w:r w:rsidR="00BF06BF">
        <w:t>)</w:t>
      </w:r>
      <w:r w:rsidR="006C31F4">
        <w:t>;</w:t>
      </w:r>
      <w:r w:rsidR="00BF06BF">
        <w:t xml:space="preserve"> strategic referring here to the regional scale of planning and territorial policies</w:t>
      </w:r>
      <w:r w:rsidR="00A93B83">
        <w:t>. I</w:t>
      </w:r>
      <w:r w:rsidR="00C7241F">
        <w:t>n addition</w:t>
      </w:r>
      <w:r w:rsidR="00A93B83">
        <w:t>,</w:t>
      </w:r>
      <w:r w:rsidR="00C7241F">
        <w:t xml:space="preserve"> there was</w:t>
      </w:r>
      <w:r w:rsidR="00BF06BF">
        <w:t xml:space="preserve"> </w:t>
      </w:r>
      <w:r w:rsidR="00C7241F">
        <w:t>also</w:t>
      </w:r>
      <w:r w:rsidR="00BF06BF">
        <w:t xml:space="preserve"> </w:t>
      </w:r>
      <w:r w:rsidR="00C7241F">
        <w:t>a recognition of the significance</w:t>
      </w:r>
      <w:r w:rsidR="008A5232">
        <w:t xml:space="preserve"> of</w:t>
      </w:r>
      <w:r w:rsidR="00BF06BF">
        <w:t xml:space="preserve"> governance (</w:t>
      </w:r>
      <w:r w:rsidR="00C7241F">
        <w:t xml:space="preserve">i.e. </w:t>
      </w:r>
      <w:r w:rsidR="00BF06BF">
        <w:t xml:space="preserve">coordination of </w:t>
      </w:r>
      <w:r w:rsidR="00362DF4">
        <w:t>actors, integration</w:t>
      </w:r>
      <w:r w:rsidR="00C7241F">
        <w:t xml:space="preserve"> of sectoral policies and a form of</w:t>
      </w:r>
      <w:r w:rsidR="00BF06BF">
        <w:t xml:space="preserve"> collaborative planning). Other notions in use are spatial visioning or soft planning in flexible geographies (Faludi 20</w:t>
      </w:r>
      <w:r w:rsidR="00086F93">
        <w:t>10</w:t>
      </w:r>
      <w:r w:rsidR="000E2555">
        <w:t>)</w:t>
      </w:r>
      <w:r w:rsidR="00BF06BF">
        <w:t>. At</w:t>
      </w:r>
      <w:r w:rsidR="006C31F4">
        <w:t xml:space="preserve"> the very</w:t>
      </w:r>
      <w:r w:rsidR="00BF06BF">
        <w:t xml:space="preserve"> least </w:t>
      </w:r>
      <w:r w:rsidR="006C31F4">
        <w:t>this made it</w:t>
      </w:r>
      <w:r w:rsidR="00BF06BF">
        <w:t xml:space="preserve"> clear that the European approach differed from </w:t>
      </w:r>
      <w:r w:rsidR="006C31F4">
        <w:t>an approach based on</w:t>
      </w:r>
      <w:r w:rsidR="00BF06BF">
        <w:t xml:space="preserve"> land use regulation</w:t>
      </w:r>
      <w:r w:rsidR="000E2555">
        <w:t>. However, even during the ESDP process</w:t>
      </w:r>
      <w:r w:rsidR="001C51BB">
        <w:t xml:space="preserve"> it was clear that</w:t>
      </w:r>
      <w:r w:rsidR="000E2555">
        <w:t xml:space="preserve"> th</w:t>
      </w:r>
      <w:r w:rsidR="001C51BB">
        <w:t xml:space="preserve">e </w:t>
      </w:r>
      <w:r w:rsidR="000E2555">
        <w:t>national experts</w:t>
      </w:r>
      <w:r w:rsidR="001C51BB">
        <w:t xml:space="preserve"> who led the process</w:t>
      </w:r>
      <w:r w:rsidR="000E2555">
        <w:t xml:space="preserve"> </w:t>
      </w:r>
      <w:r w:rsidR="00395BAD">
        <w:t>could</w:t>
      </w:r>
      <w:r w:rsidR="000E2555">
        <w:t xml:space="preserve"> not agree on a common approach (Faludi</w:t>
      </w:r>
      <w:r w:rsidR="00000F40">
        <w:t xml:space="preserve"> and </w:t>
      </w:r>
      <w:r w:rsidR="000E2555">
        <w:t>Waterhout 200</w:t>
      </w:r>
      <w:r w:rsidR="00A22202">
        <w:t>2</w:t>
      </w:r>
      <w:r w:rsidR="000E2555">
        <w:t xml:space="preserve">). </w:t>
      </w:r>
      <w:r w:rsidR="00A70DA5">
        <w:t>D</w:t>
      </w:r>
      <w:r w:rsidR="00B41AC7">
        <w:t xml:space="preserve">utch </w:t>
      </w:r>
      <w:r w:rsidR="00A93B83">
        <w:t xml:space="preserve">experts </w:t>
      </w:r>
      <w:r w:rsidR="000E2555">
        <w:t xml:space="preserve">were the initiators of the process and </w:t>
      </w:r>
      <w:r w:rsidR="001C51BB">
        <w:t>sought</w:t>
      </w:r>
      <w:r w:rsidR="00156CE5">
        <w:t xml:space="preserve"> to </w:t>
      </w:r>
      <w:r w:rsidR="001C51BB">
        <w:t>‘</w:t>
      </w:r>
      <w:r w:rsidR="00156CE5">
        <w:t>upload</w:t>
      </w:r>
      <w:r w:rsidR="001C51BB">
        <w:t>’</w:t>
      </w:r>
      <w:r w:rsidR="00156CE5">
        <w:t xml:space="preserve"> Dutch planning doctrine</w:t>
      </w:r>
      <w:r w:rsidR="000E2555">
        <w:t xml:space="preserve">. </w:t>
      </w:r>
      <w:r w:rsidR="001C51BB">
        <w:t xml:space="preserve">While </w:t>
      </w:r>
      <w:r w:rsidR="001C51BB">
        <w:lastRenderedPageBreak/>
        <w:t>t</w:t>
      </w:r>
      <w:r w:rsidR="00B41AC7">
        <w:t>he French</w:t>
      </w:r>
      <w:r w:rsidR="00156CE5">
        <w:t xml:space="preserve"> </w:t>
      </w:r>
      <w:r w:rsidR="000E2555">
        <w:t xml:space="preserve">protagonists believed in a </w:t>
      </w:r>
      <w:r w:rsidR="00156CE5">
        <w:t>cohesion policy</w:t>
      </w:r>
      <w:r w:rsidR="000E2555">
        <w:t xml:space="preserve"> based on the socio-economic approach</w:t>
      </w:r>
      <w:r w:rsidR="00395BAD">
        <w:t xml:space="preserve"> that was part of their national</w:t>
      </w:r>
      <w:r w:rsidR="000E2555">
        <w:t xml:space="preserve"> </w:t>
      </w:r>
      <w:r w:rsidR="00395BAD" w:rsidRPr="00E62457">
        <w:rPr>
          <w:i/>
        </w:rPr>
        <w:t>aménagement du territoire</w:t>
      </w:r>
      <w:r w:rsidR="00395BAD">
        <w:t xml:space="preserve"> approach and </w:t>
      </w:r>
      <w:r w:rsidR="000E2555">
        <w:t xml:space="preserve">already influential in the </w:t>
      </w:r>
      <w:r w:rsidR="00A93B83">
        <w:t>s</w:t>
      </w:r>
      <w:r w:rsidR="000E2555">
        <w:t xml:space="preserve">tructural </w:t>
      </w:r>
      <w:r w:rsidR="00A93B83">
        <w:t>f</w:t>
      </w:r>
      <w:r w:rsidR="000E2555">
        <w:t xml:space="preserve">unds. </w:t>
      </w:r>
      <w:r w:rsidR="001C51BB">
        <w:t xml:space="preserve">At the same time </w:t>
      </w:r>
      <w:r w:rsidR="00B41AC7">
        <w:t>German</w:t>
      </w:r>
      <w:r w:rsidR="00A93B83">
        <w:t xml:space="preserve"> federal states </w:t>
      </w:r>
      <w:r w:rsidR="00DC49E1" w:rsidRPr="00DC49E1">
        <w:rPr>
          <w:i/>
        </w:rPr>
        <w:t>(Länder)</w:t>
      </w:r>
      <w:r w:rsidR="00A93B83">
        <w:t xml:space="preserve"> </w:t>
      </w:r>
      <w:r w:rsidR="00156CE5">
        <w:t>tr</w:t>
      </w:r>
      <w:r w:rsidR="000E2555">
        <w:t xml:space="preserve">ied </w:t>
      </w:r>
      <w:r w:rsidR="00156CE5">
        <w:t xml:space="preserve">to </w:t>
      </w:r>
      <w:r w:rsidR="001C51BB">
        <w:t>protect the role of the</w:t>
      </w:r>
      <w:r w:rsidR="00156CE5">
        <w:t xml:space="preserve"> </w:t>
      </w:r>
      <w:r w:rsidR="0094457B" w:rsidRPr="0094457B">
        <w:rPr>
          <w:i/>
        </w:rPr>
        <w:t>Länder</w:t>
      </w:r>
      <w:r w:rsidR="00156CE5">
        <w:t xml:space="preserve"> </w:t>
      </w:r>
      <w:r w:rsidR="001C51BB">
        <w:t>as</w:t>
      </w:r>
      <w:r w:rsidR="00156CE5">
        <w:t xml:space="preserve"> the key actors for the implementation </w:t>
      </w:r>
      <w:r w:rsidR="007F65BB">
        <w:t>of</w:t>
      </w:r>
      <w:r w:rsidR="00156CE5">
        <w:t xml:space="preserve"> </w:t>
      </w:r>
      <w:r w:rsidR="0094457B" w:rsidRPr="0094457B">
        <w:rPr>
          <w:i/>
        </w:rPr>
        <w:t>Raumordnung und Landesplanung</w:t>
      </w:r>
      <w:r w:rsidR="000E2555">
        <w:t xml:space="preserve"> in the German system</w:t>
      </w:r>
      <w:r w:rsidR="00156CE5">
        <w:t>.</w:t>
      </w:r>
      <w:r w:rsidR="000E2555">
        <w:t xml:space="preserve"> </w:t>
      </w:r>
      <w:r w:rsidR="007F65BB">
        <w:t>Despite this</w:t>
      </w:r>
      <w:r w:rsidR="00F44A44">
        <w:t xml:space="preserve"> </w:t>
      </w:r>
      <w:r w:rsidR="00BF6784">
        <w:t>post-unification Germany was well aware of its geographical position in the middle of Europe</w:t>
      </w:r>
      <w:r w:rsidR="007F65BB">
        <w:t xml:space="preserve"> and the need to develop a wider European approach</w:t>
      </w:r>
      <w:r w:rsidR="00E15DB0">
        <w:t xml:space="preserve"> and thus the need for compromise</w:t>
      </w:r>
      <w:r w:rsidR="00BF6784">
        <w:t xml:space="preserve">. </w:t>
      </w:r>
      <w:r w:rsidR="00F44A44">
        <w:t xml:space="preserve">Hence, European spatial planning </w:t>
      </w:r>
      <w:r w:rsidR="007F65BB">
        <w:t>gained</w:t>
      </w:r>
      <w:r w:rsidR="00F44A44">
        <w:t xml:space="preserve"> some momentum</w:t>
      </w:r>
      <w:r w:rsidR="007F65BB">
        <w:t xml:space="preserve"> from this somewhat disparate group of participants, although those</w:t>
      </w:r>
      <w:r w:rsidR="00BF06BF">
        <w:t xml:space="preserve"> involved </w:t>
      </w:r>
      <w:r w:rsidR="007F65BB">
        <w:t>were unable to</w:t>
      </w:r>
      <w:r w:rsidR="00BF06BF">
        <w:t xml:space="preserve"> </w:t>
      </w:r>
      <w:r w:rsidR="007F65BB">
        <w:t>reach</w:t>
      </w:r>
      <w:r w:rsidR="00BF06BF">
        <w:t xml:space="preserve"> a consensus about a visual presentation of the European territory </w:t>
      </w:r>
      <w:r w:rsidR="00E3102F">
        <w:t>and</w:t>
      </w:r>
      <w:r w:rsidR="00BF06BF">
        <w:t xml:space="preserve"> as a result the ESDP was published without a</w:t>
      </w:r>
      <w:r w:rsidR="007F65BB">
        <w:t>n accompanying</w:t>
      </w:r>
      <w:r w:rsidR="00BF06BF">
        <w:t xml:space="preserve"> map</w:t>
      </w:r>
      <w:r w:rsidR="007F65BB">
        <w:t xml:space="preserve"> that embodied a ‘spatial vision’ for Europe</w:t>
      </w:r>
      <w:r w:rsidR="00BF06BF">
        <w:t xml:space="preserve">. </w:t>
      </w:r>
      <w:r w:rsidR="00D30654">
        <w:t>However, t</w:t>
      </w:r>
      <w:r w:rsidR="000E2555">
        <w:t xml:space="preserve">he </w:t>
      </w:r>
      <w:r w:rsidR="0061003E">
        <w:t>result</w:t>
      </w:r>
      <w:r w:rsidR="00D30654">
        <w:t>ing document did</w:t>
      </w:r>
      <w:r w:rsidR="000E2555">
        <w:t xml:space="preserve"> go beyond some cooperative planning in border regions and constitutes a </w:t>
      </w:r>
      <w:r w:rsidR="00D30654">
        <w:t>‘discursive frame’</w:t>
      </w:r>
      <w:r w:rsidR="000E2555">
        <w:t xml:space="preserve"> for transnational planning</w:t>
      </w:r>
      <w:r w:rsidR="00303C68">
        <w:t xml:space="preserve"> in Europe</w:t>
      </w:r>
      <w:r w:rsidR="000E2555">
        <w:t xml:space="preserve">. </w:t>
      </w:r>
      <w:r w:rsidR="00F44A44">
        <w:t>The document is divided in</w:t>
      </w:r>
      <w:r w:rsidR="008A5232">
        <w:t>to</w:t>
      </w:r>
      <w:r w:rsidR="00F44A44">
        <w:t xml:space="preserve"> two parts: part A describes the political challenges and arguments in favour of European </w:t>
      </w:r>
      <w:r w:rsidR="00A93B83">
        <w:t xml:space="preserve">spatial planning </w:t>
      </w:r>
      <w:r w:rsidR="00F44A44">
        <w:t xml:space="preserve">while part B is more descriptive and visionary. </w:t>
      </w:r>
      <w:r w:rsidR="000E2555">
        <w:t>The emerging pattern of s</w:t>
      </w:r>
      <w:r w:rsidR="0061003E">
        <w:t xml:space="preserve">patial planning </w:t>
      </w:r>
      <w:r w:rsidR="000E2555">
        <w:t>was</w:t>
      </w:r>
      <w:r w:rsidR="00D30654">
        <w:t xml:space="preserve"> structured around</w:t>
      </w:r>
      <w:r w:rsidR="000E2555">
        <w:t xml:space="preserve"> the </w:t>
      </w:r>
      <w:r w:rsidR="0061003E">
        <w:t xml:space="preserve">coordination of spatial </w:t>
      </w:r>
      <w:r w:rsidR="00892F27">
        <w:t xml:space="preserve">impacts of other </w:t>
      </w:r>
      <w:r w:rsidR="0061003E">
        <w:t>policies such as the structural funds, T</w:t>
      </w:r>
      <w:r w:rsidR="00744F17">
        <w:t>rans</w:t>
      </w:r>
      <w:r w:rsidR="00E3102F">
        <w:t>-</w:t>
      </w:r>
      <w:r w:rsidR="00744F17">
        <w:t>European Networks for Transport (TEN-T)</w:t>
      </w:r>
      <w:r w:rsidR="000E2555">
        <w:t xml:space="preserve"> and environmental policies.</w:t>
      </w:r>
      <w:r w:rsidR="00D05FB0">
        <w:t xml:space="preserve"> </w:t>
      </w:r>
      <w:r w:rsidR="00DC6146">
        <w:t xml:space="preserve">The ESDP contains within it a particular discourse about European spatial planning/development and an associated narrative (with embedded normative assumptions) about a future desired state of affairs – these were most clearly expressed through the articulation of </w:t>
      </w:r>
      <w:r w:rsidR="0094457B" w:rsidRPr="0094457B">
        <w:rPr>
          <w:rFonts w:eastAsia="Times New Roman" w:cs="Times New Roman"/>
          <w:spacing w:val="-3"/>
          <w:szCs w:val="20"/>
        </w:rPr>
        <w:t>three basic</w:t>
      </w:r>
      <w:r w:rsidR="001A1D84">
        <w:rPr>
          <w:rFonts w:eastAsia="Times New Roman" w:cs="Times New Roman"/>
          <w:spacing w:val="-3"/>
          <w:szCs w:val="20"/>
        </w:rPr>
        <w:t xml:space="preserve"> European</w:t>
      </w:r>
      <w:r w:rsidR="0094457B" w:rsidRPr="0094457B">
        <w:rPr>
          <w:rFonts w:eastAsia="Times New Roman" w:cs="Times New Roman"/>
          <w:spacing w:val="-3"/>
          <w:szCs w:val="20"/>
        </w:rPr>
        <w:t xml:space="preserve"> goals</w:t>
      </w:r>
      <w:r w:rsidR="00DC6146">
        <w:rPr>
          <w:rFonts w:eastAsia="Times New Roman" w:cs="Times New Roman"/>
          <w:spacing w:val="-3"/>
          <w:szCs w:val="20"/>
        </w:rPr>
        <w:t xml:space="preserve"> and associated ‘concepts’ (or notions). The three basic goals were</w:t>
      </w:r>
      <w:r w:rsidR="0094457B" w:rsidRPr="0094457B">
        <w:rPr>
          <w:rFonts w:eastAsia="Times New Roman" w:cs="Times New Roman"/>
          <w:spacing w:val="-3"/>
          <w:szCs w:val="20"/>
        </w:rPr>
        <w:t xml:space="preserve">: </w:t>
      </w:r>
    </w:p>
    <w:p w14:paraId="53AF10BC" w14:textId="77777777" w:rsidR="00785EF9" w:rsidRPr="00D05FB0" w:rsidRDefault="00E904DE" w:rsidP="00857EDE">
      <w:pPr>
        <w:pStyle w:val="ListParagraph"/>
        <w:numPr>
          <w:ilvl w:val="0"/>
          <w:numId w:val="19"/>
        </w:numPr>
        <w:spacing w:after="0" w:line="480" w:lineRule="auto"/>
        <w:ind w:left="284" w:hanging="284"/>
        <w:rPr>
          <w:rFonts w:cs="Times New Roman"/>
        </w:rPr>
      </w:pPr>
      <w:r w:rsidRPr="00D05FB0">
        <w:rPr>
          <w:rFonts w:cs="Times New Roman"/>
        </w:rPr>
        <w:t xml:space="preserve">economic and social cohesion; </w:t>
      </w:r>
    </w:p>
    <w:p w14:paraId="7E21EEEF" w14:textId="77777777" w:rsidR="00785EF9" w:rsidRPr="00D05FB0" w:rsidRDefault="00E904DE" w:rsidP="00857EDE">
      <w:pPr>
        <w:pStyle w:val="ListParagraph"/>
        <w:numPr>
          <w:ilvl w:val="0"/>
          <w:numId w:val="19"/>
        </w:numPr>
        <w:spacing w:after="0" w:line="480" w:lineRule="auto"/>
        <w:ind w:left="284" w:hanging="284"/>
        <w:rPr>
          <w:rFonts w:cs="Times New Roman"/>
        </w:rPr>
      </w:pPr>
      <w:r w:rsidRPr="00D05FB0">
        <w:rPr>
          <w:rFonts w:cs="Times New Roman"/>
        </w:rPr>
        <w:t xml:space="preserve">conservation of natural resources and cultural heritage; and </w:t>
      </w:r>
    </w:p>
    <w:p w14:paraId="76D84394" w14:textId="77777777" w:rsidR="00785EF9" w:rsidRPr="00D05FB0" w:rsidRDefault="00E904DE" w:rsidP="00857EDE">
      <w:pPr>
        <w:pStyle w:val="ListParagraph"/>
        <w:numPr>
          <w:ilvl w:val="0"/>
          <w:numId w:val="19"/>
        </w:numPr>
        <w:spacing w:after="0" w:line="480" w:lineRule="auto"/>
        <w:ind w:left="284" w:hanging="284"/>
        <w:rPr>
          <w:rFonts w:cs="Times New Roman"/>
        </w:rPr>
      </w:pPr>
      <w:r w:rsidRPr="00D05FB0">
        <w:rPr>
          <w:rFonts w:cs="Times New Roman"/>
        </w:rPr>
        <w:t>more balanced competitiveness of the European territory (ESDP</w:t>
      </w:r>
      <w:r w:rsidR="00A93B83" w:rsidRPr="00D05FB0">
        <w:rPr>
          <w:rFonts w:cs="Times New Roman"/>
        </w:rPr>
        <w:t xml:space="preserve"> 1999</w:t>
      </w:r>
      <w:r w:rsidRPr="00D05FB0">
        <w:rPr>
          <w:rFonts w:cs="Times New Roman"/>
        </w:rPr>
        <w:t>, p</w:t>
      </w:r>
      <w:r w:rsidR="006644C6">
        <w:rPr>
          <w:rFonts w:cs="Times New Roman"/>
        </w:rPr>
        <w:t xml:space="preserve">. </w:t>
      </w:r>
      <w:r w:rsidRPr="00D05FB0">
        <w:rPr>
          <w:rFonts w:cs="Times New Roman"/>
        </w:rPr>
        <w:t>10)</w:t>
      </w:r>
    </w:p>
    <w:p w14:paraId="61A56F3D" w14:textId="77777777" w:rsidR="007B09F8" w:rsidRDefault="00DC6146" w:rsidP="00857EDE">
      <w:pPr>
        <w:tabs>
          <w:tab w:val="left" w:pos="-720"/>
        </w:tabs>
        <w:suppressAutoHyphens/>
        <w:spacing w:after="0" w:line="480" w:lineRule="auto"/>
        <w:jc w:val="both"/>
        <w:rPr>
          <w:rFonts w:eastAsia="Times New Roman" w:cs="Times New Roman"/>
          <w:spacing w:val="-3"/>
          <w:szCs w:val="20"/>
        </w:rPr>
      </w:pPr>
      <w:r>
        <w:rPr>
          <w:rFonts w:eastAsia="Times New Roman" w:cs="Times New Roman"/>
          <w:spacing w:val="-3"/>
          <w:szCs w:val="20"/>
        </w:rPr>
        <w:lastRenderedPageBreak/>
        <w:t>The narrative argued there goals had to</w:t>
      </w:r>
      <w:r w:rsidR="0094457B" w:rsidRPr="0094457B">
        <w:rPr>
          <w:rFonts w:eastAsia="Times New Roman" w:cs="Times New Roman"/>
          <w:spacing w:val="-3"/>
          <w:szCs w:val="20"/>
        </w:rPr>
        <w:t xml:space="preserve"> </w:t>
      </w:r>
      <w:r w:rsidR="00A93B83">
        <w:rPr>
          <w:rFonts w:eastAsia="Times New Roman" w:cs="Times New Roman"/>
          <w:spacing w:val="-3"/>
          <w:szCs w:val="20"/>
        </w:rPr>
        <w:t>‘</w:t>
      </w:r>
      <w:r w:rsidR="00E904DE">
        <w:t>be pursued simultaneously in all regions of the EU and their interactions taken into account</w:t>
      </w:r>
      <w:r w:rsidR="00A93B83">
        <w:t>’</w:t>
      </w:r>
      <w:r w:rsidR="0094457B" w:rsidRPr="0094457B">
        <w:rPr>
          <w:rFonts w:eastAsia="Times New Roman" w:cs="Times New Roman"/>
          <w:spacing w:val="-3"/>
          <w:szCs w:val="20"/>
        </w:rPr>
        <w:t xml:space="preserve"> (ESDP 1999</w:t>
      </w:r>
      <w:r w:rsidR="00C90C4B">
        <w:rPr>
          <w:rFonts w:eastAsia="Times New Roman" w:cs="Times New Roman"/>
          <w:spacing w:val="-3"/>
          <w:szCs w:val="20"/>
        </w:rPr>
        <w:t>,</w:t>
      </w:r>
      <w:r w:rsidR="00D05FB0">
        <w:rPr>
          <w:rFonts w:eastAsia="Times New Roman" w:cs="Times New Roman"/>
          <w:spacing w:val="-3"/>
          <w:szCs w:val="20"/>
        </w:rPr>
        <w:t xml:space="preserve"> </w:t>
      </w:r>
      <w:r w:rsidR="0094457B" w:rsidRPr="0094457B">
        <w:rPr>
          <w:rFonts w:eastAsia="Times New Roman" w:cs="Times New Roman"/>
          <w:spacing w:val="-3"/>
          <w:szCs w:val="20"/>
        </w:rPr>
        <w:t>p</w:t>
      </w:r>
      <w:r w:rsidR="002968EA">
        <w:rPr>
          <w:rFonts w:eastAsia="Times New Roman" w:cs="Times New Roman"/>
          <w:spacing w:val="-3"/>
          <w:szCs w:val="20"/>
        </w:rPr>
        <w:t xml:space="preserve">. </w:t>
      </w:r>
      <w:r w:rsidR="0094457B" w:rsidRPr="0094457B">
        <w:rPr>
          <w:rFonts w:eastAsia="Times New Roman" w:cs="Times New Roman"/>
          <w:spacing w:val="-3"/>
          <w:szCs w:val="20"/>
        </w:rPr>
        <w:t xml:space="preserve">11). </w:t>
      </w:r>
      <w:r w:rsidR="00303FEC">
        <w:rPr>
          <w:rFonts w:eastAsia="Times New Roman" w:cs="Times New Roman"/>
          <w:spacing w:val="-3"/>
          <w:szCs w:val="20"/>
        </w:rPr>
        <w:t xml:space="preserve">The </w:t>
      </w:r>
      <w:r w:rsidR="001A1D84">
        <w:rPr>
          <w:rFonts w:eastAsia="Times New Roman" w:cs="Times New Roman"/>
          <w:spacing w:val="-3"/>
          <w:szCs w:val="20"/>
        </w:rPr>
        <w:t>overarching objective was</w:t>
      </w:r>
      <w:r w:rsidR="00303FEC">
        <w:rPr>
          <w:rFonts w:eastAsia="Times New Roman" w:cs="Times New Roman"/>
          <w:spacing w:val="-3"/>
          <w:szCs w:val="20"/>
        </w:rPr>
        <w:t xml:space="preserve"> to achieve</w:t>
      </w:r>
      <w:r w:rsidR="0094457B" w:rsidRPr="0094457B">
        <w:rPr>
          <w:rFonts w:eastAsia="Times New Roman" w:cs="Times New Roman"/>
          <w:spacing w:val="-3"/>
          <w:szCs w:val="20"/>
        </w:rPr>
        <w:t xml:space="preserve"> balanced</w:t>
      </w:r>
      <w:r w:rsidR="00550E65">
        <w:rPr>
          <w:rFonts w:eastAsia="Times New Roman" w:cs="Times New Roman"/>
          <w:spacing w:val="-3"/>
          <w:szCs w:val="20"/>
        </w:rPr>
        <w:t>, sustainable</w:t>
      </w:r>
      <w:r w:rsidR="0094457B" w:rsidRPr="0094457B">
        <w:rPr>
          <w:rFonts w:eastAsia="Times New Roman" w:cs="Times New Roman"/>
          <w:spacing w:val="-3"/>
          <w:szCs w:val="20"/>
        </w:rPr>
        <w:t xml:space="preserve"> and polycentric development within a framework of competition and cooperation. </w:t>
      </w:r>
      <w:r w:rsidR="001A1D84">
        <w:rPr>
          <w:rFonts w:eastAsia="Times New Roman" w:cs="Times New Roman"/>
          <w:spacing w:val="-3"/>
          <w:szCs w:val="20"/>
        </w:rPr>
        <w:t>Thus</w:t>
      </w:r>
      <w:r w:rsidR="0094457B" w:rsidRPr="0094457B">
        <w:rPr>
          <w:rFonts w:eastAsia="Times New Roman" w:cs="Times New Roman"/>
          <w:spacing w:val="-3"/>
          <w:szCs w:val="20"/>
        </w:rPr>
        <w:t xml:space="preserve"> </w:t>
      </w:r>
      <w:r w:rsidR="003D56A8" w:rsidRPr="003D56A8">
        <w:rPr>
          <w:rFonts w:eastAsia="Times New Roman" w:cs="Times New Roman"/>
          <w:i/>
          <w:spacing w:val="-3"/>
          <w:szCs w:val="20"/>
        </w:rPr>
        <w:t xml:space="preserve">polycentric </w:t>
      </w:r>
      <w:r w:rsidR="000259C9" w:rsidRPr="000259C9">
        <w:rPr>
          <w:rFonts w:eastAsia="Times New Roman" w:cs="Times New Roman"/>
          <w:i/>
          <w:spacing w:val="-3"/>
          <w:szCs w:val="20"/>
        </w:rPr>
        <w:t>development</w:t>
      </w:r>
      <w:r w:rsidR="000259C9" w:rsidRPr="0094457B">
        <w:rPr>
          <w:rFonts w:eastAsia="Times New Roman" w:cs="Times New Roman"/>
          <w:spacing w:val="-3"/>
          <w:szCs w:val="20"/>
        </w:rPr>
        <w:t xml:space="preserve"> </w:t>
      </w:r>
      <w:r w:rsidR="000259C9">
        <w:rPr>
          <w:rFonts w:eastAsia="Times New Roman" w:cs="Times New Roman"/>
          <w:spacing w:val="-3"/>
          <w:szCs w:val="20"/>
        </w:rPr>
        <w:t>and ‘harmonious</w:t>
      </w:r>
      <w:r w:rsidR="002A3F73">
        <w:rPr>
          <w:rFonts w:eastAsia="Times New Roman" w:cs="Times New Roman"/>
          <w:spacing w:val="-3"/>
          <w:szCs w:val="20"/>
        </w:rPr>
        <w:t xml:space="preserve"> and balanced’ development are</w:t>
      </w:r>
      <w:r w:rsidR="0094457B" w:rsidRPr="0094457B">
        <w:rPr>
          <w:rFonts w:eastAsia="Times New Roman" w:cs="Times New Roman"/>
          <w:spacing w:val="-3"/>
          <w:szCs w:val="20"/>
        </w:rPr>
        <w:t xml:space="preserve"> central to the achievement of the ESDP</w:t>
      </w:r>
      <w:r w:rsidR="00303FEC" w:rsidRPr="00303FEC">
        <w:rPr>
          <w:rFonts w:eastAsia="Times New Roman" w:cs="Times New Roman"/>
          <w:spacing w:val="-3"/>
          <w:szCs w:val="20"/>
        </w:rPr>
        <w:t>s goals</w:t>
      </w:r>
      <w:r>
        <w:rPr>
          <w:rFonts w:eastAsia="Times New Roman" w:cs="Times New Roman"/>
          <w:spacing w:val="-3"/>
          <w:szCs w:val="20"/>
        </w:rPr>
        <w:t xml:space="preserve"> and </w:t>
      </w:r>
      <w:r w:rsidR="002A3F73">
        <w:rPr>
          <w:rFonts w:eastAsia="Times New Roman" w:cs="Times New Roman"/>
          <w:spacing w:val="-3"/>
          <w:szCs w:val="20"/>
        </w:rPr>
        <w:t>they are</w:t>
      </w:r>
      <w:r>
        <w:rPr>
          <w:rFonts w:eastAsia="Times New Roman" w:cs="Times New Roman"/>
          <w:spacing w:val="-3"/>
          <w:szCs w:val="20"/>
        </w:rPr>
        <w:t xml:space="preserve"> arguably the key ‘concept</w:t>
      </w:r>
      <w:r w:rsidR="002A3F73">
        <w:rPr>
          <w:rFonts w:eastAsia="Times New Roman" w:cs="Times New Roman"/>
          <w:spacing w:val="-3"/>
          <w:szCs w:val="20"/>
        </w:rPr>
        <w:t>s</w:t>
      </w:r>
      <w:r>
        <w:rPr>
          <w:rFonts w:eastAsia="Times New Roman" w:cs="Times New Roman"/>
          <w:spacing w:val="-3"/>
          <w:szCs w:val="20"/>
        </w:rPr>
        <w:t>’ which structures the discourse and narrative of the ESDP</w:t>
      </w:r>
      <w:r w:rsidR="00303FEC" w:rsidRPr="00303FEC">
        <w:rPr>
          <w:rFonts w:eastAsia="Times New Roman" w:cs="Times New Roman"/>
          <w:spacing w:val="-3"/>
          <w:szCs w:val="20"/>
        </w:rPr>
        <w:t xml:space="preserve">. However, </w:t>
      </w:r>
      <w:r w:rsidR="0094457B" w:rsidRPr="0094457B">
        <w:rPr>
          <w:rFonts w:eastAsia="Times New Roman" w:cs="Times New Roman"/>
          <w:spacing w:val="-3"/>
          <w:szCs w:val="20"/>
        </w:rPr>
        <w:t>th</w:t>
      </w:r>
      <w:r w:rsidR="002A3F73">
        <w:rPr>
          <w:rFonts w:eastAsia="Times New Roman" w:cs="Times New Roman"/>
          <w:spacing w:val="-3"/>
          <w:szCs w:val="20"/>
        </w:rPr>
        <w:t>ey</w:t>
      </w:r>
      <w:r w:rsidR="0094457B" w:rsidRPr="0094457B">
        <w:rPr>
          <w:rFonts w:eastAsia="Times New Roman" w:cs="Times New Roman"/>
          <w:spacing w:val="-3"/>
          <w:szCs w:val="20"/>
        </w:rPr>
        <w:t xml:space="preserve"> a</w:t>
      </w:r>
      <w:r w:rsidR="002A3F73">
        <w:rPr>
          <w:rFonts w:eastAsia="Times New Roman" w:cs="Times New Roman"/>
          <w:spacing w:val="-3"/>
          <w:szCs w:val="20"/>
        </w:rPr>
        <w:t>re</w:t>
      </w:r>
      <w:r w:rsidR="0094457B" w:rsidRPr="0094457B">
        <w:rPr>
          <w:rFonts w:eastAsia="Times New Roman" w:cs="Times New Roman"/>
          <w:spacing w:val="-3"/>
          <w:szCs w:val="20"/>
        </w:rPr>
        <w:t xml:space="preserve"> </w:t>
      </w:r>
      <w:r w:rsidR="0094457B" w:rsidRPr="0094457B">
        <w:rPr>
          <w:rFonts w:eastAsia="Times New Roman" w:cs="Times New Roman"/>
          <w:i/>
          <w:spacing w:val="-3"/>
          <w:szCs w:val="20"/>
        </w:rPr>
        <w:t>normative</w:t>
      </w:r>
      <w:r w:rsidR="0094457B" w:rsidRPr="0094457B">
        <w:rPr>
          <w:rFonts w:eastAsia="Times New Roman" w:cs="Times New Roman"/>
          <w:spacing w:val="-3"/>
          <w:szCs w:val="20"/>
        </w:rPr>
        <w:t xml:space="preserve"> notion</w:t>
      </w:r>
      <w:r w:rsidR="000259C9">
        <w:rPr>
          <w:rFonts w:eastAsia="Times New Roman" w:cs="Times New Roman"/>
          <w:spacing w:val="-3"/>
          <w:szCs w:val="20"/>
        </w:rPr>
        <w:t>s</w:t>
      </w:r>
      <w:r w:rsidR="0094457B" w:rsidRPr="0094457B">
        <w:rPr>
          <w:rFonts w:eastAsia="Times New Roman" w:cs="Times New Roman"/>
          <w:spacing w:val="-3"/>
          <w:szCs w:val="20"/>
        </w:rPr>
        <w:t xml:space="preserve">, </w:t>
      </w:r>
      <w:r w:rsidR="002A3F73">
        <w:rPr>
          <w:rFonts w:eastAsia="Times New Roman" w:cs="Times New Roman"/>
          <w:spacing w:val="-3"/>
          <w:szCs w:val="20"/>
        </w:rPr>
        <w:t>they</w:t>
      </w:r>
      <w:r w:rsidR="0094457B" w:rsidRPr="0094457B">
        <w:rPr>
          <w:rFonts w:eastAsia="Times New Roman" w:cs="Times New Roman"/>
          <w:spacing w:val="-3"/>
          <w:szCs w:val="20"/>
        </w:rPr>
        <w:t xml:space="preserve"> </w:t>
      </w:r>
      <w:r w:rsidR="001A1D84">
        <w:rPr>
          <w:rFonts w:eastAsia="Times New Roman" w:cs="Times New Roman"/>
          <w:spacing w:val="-3"/>
          <w:szCs w:val="20"/>
        </w:rPr>
        <w:t>refer to</w:t>
      </w:r>
      <w:r w:rsidR="0094457B" w:rsidRPr="0094457B">
        <w:rPr>
          <w:rFonts w:eastAsia="Times New Roman" w:cs="Times New Roman"/>
          <w:spacing w:val="-3"/>
          <w:szCs w:val="20"/>
        </w:rPr>
        <w:t xml:space="preserve"> the policy outcome</w:t>
      </w:r>
      <w:r w:rsidR="002A3F73">
        <w:rPr>
          <w:rFonts w:eastAsia="Times New Roman" w:cs="Times New Roman"/>
          <w:spacing w:val="-3"/>
          <w:szCs w:val="20"/>
        </w:rPr>
        <w:t>s</w:t>
      </w:r>
      <w:r w:rsidR="0094457B" w:rsidRPr="0094457B">
        <w:rPr>
          <w:rFonts w:eastAsia="Times New Roman" w:cs="Times New Roman"/>
          <w:spacing w:val="-3"/>
          <w:szCs w:val="20"/>
        </w:rPr>
        <w:t xml:space="preserve"> those </w:t>
      </w:r>
      <w:r w:rsidR="001A1D84">
        <w:rPr>
          <w:rFonts w:eastAsia="Times New Roman" w:cs="Times New Roman"/>
          <w:spacing w:val="-3"/>
          <w:szCs w:val="20"/>
        </w:rPr>
        <w:t xml:space="preserve">who wrote </w:t>
      </w:r>
      <w:r w:rsidR="0094457B" w:rsidRPr="0094457B">
        <w:rPr>
          <w:rFonts w:eastAsia="Times New Roman" w:cs="Times New Roman"/>
          <w:spacing w:val="-3"/>
          <w:szCs w:val="20"/>
        </w:rPr>
        <w:t xml:space="preserve">the ESDP would like to see happen, </w:t>
      </w:r>
      <w:r w:rsidR="001A1D84">
        <w:rPr>
          <w:rFonts w:eastAsia="Times New Roman" w:cs="Times New Roman"/>
          <w:spacing w:val="-3"/>
          <w:szCs w:val="20"/>
        </w:rPr>
        <w:t xml:space="preserve">while the achievement of such an objective is something entirely different dependent on decisions taken by </w:t>
      </w:r>
      <w:r w:rsidR="00396FF3">
        <w:rPr>
          <w:rFonts w:eastAsia="Times New Roman" w:cs="Times New Roman"/>
          <w:spacing w:val="-3"/>
          <w:szCs w:val="20"/>
        </w:rPr>
        <w:t>multiple (and multi-level)</w:t>
      </w:r>
      <w:r w:rsidR="001A1D84">
        <w:rPr>
          <w:rFonts w:eastAsia="Times New Roman" w:cs="Times New Roman"/>
          <w:spacing w:val="-3"/>
          <w:szCs w:val="20"/>
        </w:rPr>
        <w:t xml:space="preserve"> European, national and regional </w:t>
      </w:r>
      <w:r w:rsidR="003F2FB8">
        <w:rPr>
          <w:rFonts w:eastAsia="Times New Roman" w:cs="Times New Roman"/>
          <w:spacing w:val="-3"/>
          <w:szCs w:val="20"/>
        </w:rPr>
        <w:t>authorities</w:t>
      </w:r>
      <w:r w:rsidR="001A1D84">
        <w:rPr>
          <w:rFonts w:eastAsia="Times New Roman" w:cs="Times New Roman"/>
          <w:spacing w:val="-3"/>
          <w:szCs w:val="20"/>
        </w:rPr>
        <w:t xml:space="preserve"> and organisations</w:t>
      </w:r>
      <w:r w:rsidR="007B09F8">
        <w:rPr>
          <w:rFonts w:eastAsia="Times New Roman" w:cs="Times New Roman"/>
          <w:spacing w:val="-3"/>
          <w:szCs w:val="20"/>
        </w:rPr>
        <w:t xml:space="preserve"> and how they</w:t>
      </w:r>
      <w:r w:rsidR="003A1297">
        <w:rPr>
          <w:rFonts w:eastAsia="Times New Roman" w:cs="Times New Roman"/>
          <w:spacing w:val="-3"/>
          <w:szCs w:val="20"/>
        </w:rPr>
        <w:t xml:space="preserve"> appropriate,</w:t>
      </w:r>
      <w:r w:rsidR="007B09F8">
        <w:rPr>
          <w:rFonts w:eastAsia="Times New Roman" w:cs="Times New Roman"/>
          <w:spacing w:val="-3"/>
          <w:szCs w:val="20"/>
        </w:rPr>
        <w:t xml:space="preserve"> interpret</w:t>
      </w:r>
      <w:r w:rsidR="00396FF3">
        <w:rPr>
          <w:rFonts w:eastAsia="Times New Roman" w:cs="Times New Roman"/>
          <w:spacing w:val="-3"/>
          <w:szCs w:val="20"/>
        </w:rPr>
        <w:t xml:space="preserve"> (or ‘filter’)</w:t>
      </w:r>
      <w:r w:rsidR="007B09F8">
        <w:rPr>
          <w:rFonts w:eastAsia="Times New Roman" w:cs="Times New Roman"/>
          <w:spacing w:val="-3"/>
          <w:szCs w:val="20"/>
        </w:rPr>
        <w:t xml:space="preserve"> and implement th</w:t>
      </w:r>
      <w:r w:rsidR="005623A1">
        <w:rPr>
          <w:rFonts w:eastAsia="Times New Roman" w:cs="Times New Roman"/>
          <w:spacing w:val="-3"/>
          <w:szCs w:val="20"/>
        </w:rPr>
        <w:t>is</w:t>
      </w:r>
      <w:r w:rsidR="007B09F8">
        <w:rPr>
          <w:rFonts w:eastAsia="Times New Roman" w:cs="Times New Roman"/>
          <w:spacing w:val="-3"/>
          <w:szCs w:val="20"/>
        </w:rPr>
        <w:t xml:space="preserve"> discourse</w:t>
      </w:r>
      <w:r w:rsidR="005623A1">
        <w:rPr>
          <w:rFonts w:eastAsia="Times New Roman" w:cs="Times New Roman"/>
          <w:spacing w:val="-3"/>
          <w:szCs w:val="20"/>
        </w:rPr>
        <w:t>. Thus polycentric development</w:t>
      </w:r>
      <w:r w:rsidR="002A3F73">
        <w:rPr>
          <w:rFonts w:eastAsia="Times New Roman" w:cs="Times New Roman"/>
          <w:spacing w:val="-3"/>
          <w:szCs w:val="20"/>
        </w:rPr>
        <w:t xml:space="preserve"> and harmonious and balanced development</w:t>
      </w:r>
      <w:r w:rsidR="005623A1">
        <w:rPr>
          <w:rFonts w:eastAsia="Times New Roman" w:cs="Times New Roman"/>
          <w:spacing w:val="-3"/>
          <w:szCs w:val="20"/>
        </w:rPr>
        <w:t xml:space="preserve"> will be appropriated, understood</w:t>
      </w:r>
      <w:r w:rsidR="003A1297">
        <w:rPr>
          <w:rFonts w:eastAsia="Times New Roman" w:cs="Times New Roman"/>
          <w:spacing w:val="-3"/>
          <w:szCs w:val="20"/>
        </w:rPr>
        <w:t xml:space="preserve"> </w:t>
      </w:r>
      <w:r w:rsidR="005623A1">
        <w:rPr>
          <w:rFonts w:eastAsia="Times New Roman" w:cs="Times New Roman"/>
          <w:spacing w:val="-3"/>
          <w:szCs w:val="20"/>
        </w:rPr>
        <w:t xml:space="preserve"> and implemented through the ‘lens’ of existing</w:t>
      </w:r>
      <w:r w:rsidR="003A1297">
        <w:rPr>
          <w:rFonts w:eastAsia="Times New Roman" w:cs="Times New Roman"/>
          <w:spacing w:val="-3"/>
          <w:szCs w:val="20"/>
        </w:rPr>
        <w:t xml:space="preserve"> dominant national discourses and policies</w:t>
      </w:r>
      <w:r w:rsidR="005623A1">
        <w:rPr>
          <w:rFonts w:eastAsia="Times New Roman" w:cs="Times New Roman"/>
          <w:spacing w:val="-3"/>
          <w:szCs w:val="20"/>
        </w:rPr>
        <w:t xml:space="preserve"> in relation</w:t>
      </w:r>
      <w:r w:rsidR="003A1297">
        <w:rPr>
          <w:rFonts w:eastAsia="Times New Roman" w:cs="Times New Roman"/>
          <w:spacing w:val="-3"/>
          <w:szCs w:val="20"/>
        </w:rPr>
        <w:t xml:space="preserve"> to</w:t>
      </w:r>
      <w:r w:rsidR="005623A1">
        <w:rPr>
          <w:rFonts w:eastAsia="Times New Roman" w:cs="Times New Roman"/>
          <w:spacing w:val="-3"/>
          <w:szCs w:val="20"/>
        </w:rPr>
        <w:t xml:space="preserve"> the (desired) national and regional </w:t>
      </w:r>
      <w:r w:rsidR="003A1297">
        <w:rPr>
          <w:rFonts w:eastAsia="Times New Roman" w:cs="Times New Roman"/>
          <w:spacing w:val="-3"/>
          <w:szCs w:val="20"/>
        </w:rPr>
        <w:t>development</w:t>
      </w:r>
      <w:r w:rsidR="005623A1">
        <w:rPr>
          <w:rFonts w:eastAsia="Times New Roman" w:cs="Times New Roman"/>
          <w:spacing w:val="-3"/>
          <w:szCs w:val="20"/>
        </w:rPr>
        <w:t xml:space="preserve"> trajectories of each member state</w:t>
      </w:r>
      <w:r w:rsidR="0094457B" w:rsidRPr="0094457B">
        <w:rPr>
          <w:rFonts w:eastAsia="Times New Roman" w:cs="Times New Roman"/>
          <w:spacing w:val="-3"/>
          <w:szCs w:val="20"/>
        </w:rPr>
        <w:t xml:space="preserve">. </w:t>
      </w:r>
      <w:r w:rsidR="00AD13E4">
        <w:rPr>
          <w:rFonts w:eastAsia="Times New Roman" w:cs="Times New Roman"/>
          <w:spacing w:val="-3"/>
          <w:szCs w:val="20"/>
        </w:rPr>
        <w:t xml:space="preserve">In each member state it will be what we referred to earlier as </w:t>
      </w:r>
      <w:r w:rsidR="00AD13E4" w:rsidRPr="00AD13E4">
        <w:rPr>
          <w:rFonts w:eastAsia="Times New Roman" w:cs="Times New Roman"/>
          <w:spacing w:val="-3"/>
          <w:szCs w:val="20"/>
        </w:rPr>
        <w:t>‘real rationality’ (</w:t>
      </w:r>
      <w:r w:rsidR="003D56A8" w:rsidRPr="003D56A8">
        <w:rPr>
          <w:rFonts w:eastAsia="Times New Roman" w:cs="Times New Roman"/>
          <w:i/>
          <w:spacing w:val="-3"/>
          <w:szCs w:val="20"/>
        </w:rPr>
        <w:t>Realrationalität</w:t>
      </w:r>
      <w:r w:rsidR="00AD13E4" w:rsidRPr="00AD13E4">
        <w:rPr>
          <w:rFonts w:eastAsia="Times New Roman" w:cs="Times New Roman"/>
          <w:spacing w:val="-3"/>
          <w:szCs w:val="20"/>
        </w:rPr>
        <w:t>)</w:t>
      </w:r>
      <w:r w:rsidR="00AD13E4">
        <w:rPr>
          <w:rFonts w:eastAsia="Times New Roman" w:cs="Times New Roman"/>
          <w:spacing w:val="-3"/>
          <w:szCs w:val="20"/>
        </w:rPr>
        <w:t xml:space="preserve"> </w:t>
      </w:r>
      <w:r w:rsidR="00AD13E4" w:rsidRPr="00AD13E4">
        <w:rPr>
          <w:rFonts w:eastAsia="Times New Roman" w:cs="Times New Roman"/>
          <w:spacing w:val="-3"/>
          <w:szCs w:val="20"/>
        </w:rPr>
        <w:t xml:space="preserve">defined by </w:t>
      </w:r>
      <w:r w:rsidR="00AD13E4">
        <w:rPr>
          <w:rFonts w:eastAsia="Times New Roman" w:cs="Times New Roman"/>
          <w:spacing w:val="-3"/>
          <w:szCs w:val="20"/>
        </w:rPr>
        <w:t xml:space="preserve">the </w:t>
      </w:r>
      <w:r w:rsidR="00AD13E4" w:rsidRPr="00AD13E4">
        <w:rPr>
          <w:rFonts w:eastAsia="Times New Roman" w:cs="Times New Roman"/>
          <w:spacing w:val="-3"/>
          <w:szCs w:val="20"/>
        </w:rPr>
        <w:t>power</w:t>
      </w:r>
      <w:r w:rsidR="00AD13E4">
        <w:rPr>
          <w:rFonts w:eastAsia="Times New Roman" w:cs="Times New Roman"/>
          <w:spacing w:val="-3"/>
          <w:szCs w:val="20"/>
        </w:rPr>
        <w:t xml:space="preserve"> relations</w:t>
      </w:r>
      <w:r w:rsidR="00AD13E4" w:rsidRPr="00AD13E4">
        <w:rPr>
          <w:rFonts w:eastAsia="Times New Roman" w:cs="Times New Roman"/>
          <w:spacing w:val="-3"/>
          <w:szCs w:val="20"/>
        </w:rPr>
        <w:t xml:space="preserve"> which operates in ‘real politics’ (</w:t>
      </w:r>
      <w:r w:rsidR="003D56A8" w:rsidRPr="003D56A8">
        <w:rPr>
          <w:rFonts w:eastAsia="Times New Roman" w:cs="Times New Roman"/>
          <w:i/>
          <w:spacing w:val="-3"/>
          <w:szCs w:val="20"/>
        </w:rPr>
        <w:t>Realpolitik</w:t>
      </w:r>
      <w:r w:rsidR="00AD13E4" w:rsidRPr="00AD13E4">
        <w:rPr>
          <w:rFonts w:eastAsia="Times New Roman" w:cs="Times New Roman"/>
          <w:spacing w:val="-3"/>
          <w:szCs w:val="20"/>
        </w:rPr>
        <w:t>)</w:t>
      </w:r>
      <w:r w:rsidR="00AD13E4">
        <w:rPr>
          <w:rFonts w:eastAsia="Times New Roman" w:cs="Times New Roman"/>
          <w:spacing w:val="-3"/>
          <w:szCs w:val="20"/>
        </w:rPr>
        <w:t xml:space="preserve"> that will determine this process.</w:t>
      </w:r>
    </w:p>
    <w:p w14:paraId="22A95559" w14:textId="77777777" w:rsidR="00785EF9" w:rsidRDefault="00A639E2" w:rsidP="00857EDE">
      <w:pPr>
        <w:tabs>
          <w:tab w:val="left" w:pos="-720"/>
        </w:tabs>
        <w:suppressAutoHyphens/>
        <w:spacing w:after="0" w:line="480" w:lineRule="auto"/>
        <w:jc w:val="both"/>
        <w:rPr>
          <w:rFonts w:ascii="Arial" w:eastAsia="Times New Roman" w:hAnsi="Arial" w:cs="Times New Roman"/>
          <w:spacing w:val="-3"/>
          <w:szCs w:val="20"/>
        </w:rPr>
      </w:pPr>
      <w:r>
        <w:rPr>
          <w:rFonts w:eastAsia="Times New Roman" w:cs="Times New Roman"/>
          <w:spacing w:val="-3"/>
          <w:szCs w:val="20"/>
        </w:rPr>
        <w:tab/>
      </w:r>
      <w:r w:rsidR="00280A93">
        <w:rPr>
          <w:rFonts w:eastAsia="Times New Roman" w:cs="Times New Roman"/>
          <w:spacing w:val="-3"/>
          <w:szCs w:val="20"/>
        </w:rPr>
        <w:t>Nevertheless, o</w:t>
      </w:r>
      <w:r w:rsidR="0094457B" w:rsidRPr="0094457B">
        <w:rPr>
          <w:rFonts w:eastAsia="Times New Roman" w:cs="Times New Roman"/>
          <w:spacing w:val="-3"/>
          <w:szCs w:val="20"/>
        </w:rPr>
        <w:t xml:space="preserve">ne of the strengths of the ESDP </w:t>
      </w:r>
      <w:r w:rsidR="00220702">
        <w:rPr>
          <w:rFonts w:eastAsia="Times New Roman" w:cs="Times New Roman"/>
          <w:spacing w:val="-3"/>
          <w:szCs w:val="20"/>
        </w:rPr>
        <w:t>was</w:t>
      </w:r>
      <w:r w:rsidR="0094457B" w:rsidRPr="0094457B">
        <w:rPr>
          <w:rFonts w:eastAsia="Times New Roman" w:cs="Times New Roman"/>
          <w:spacing w:val="-3"/>
          <w:szCs w:val="20"/>
        </w:rPr>
        <w:t xml:space="preserve"> its recognition that </w:t>
      </w:r>
      <w:r w:rsidR="00CD42B3">
        <w:rPr>
          <w:rFonts w:eastAsia="Times New Roman" w:cs="Times New Roman"/>
          <w:spacing w:val="-3"/>
          <w:szCs w:val="20"/>
        </w:rPr>
        <w:t>a range of EU</w:t>
      </w:r>
      <w:r w:rsidR="00DE62F4">
        <w:rPr>
          <w:rFonts w:eastAsia="Times New Roman" w:cs="Times New Roman"/>
          <w:spacing w:val="-3"/>
          <w:szCs w:val="20"/>
        </w:rPr>
        <w:t xml:space="preserve"> sectoral</w:t>
      </w:r>
      <w:r w:rsidR="0094457B" w:rsidRPr="0094457B">
        <w:rPr>
          <w:rFonts w:eastAsia="Times New Roman" w:cs="Times New Roman"/>
          <w:spacing w:val="-3"/>
          <w:szCs w:val="20"/>
        </w:rPr>
        <w:t xml:space="preserve"> policies</w:t>
      </w:r>
      <w:r w:rsidR="00DE62F4">
        <w:rPr>
          <w:rFonts w:eastAsia="Times New Roman" w:cs="Times New Roman"/>
          <w:spacing w:val="-3"/>
          <w:szCs w:val="20"/>
        </w:rPr>
        <w:t xml:space="preserve"> (e.g. transport, environment)</w:t>
      </w:r>
      <w:r w:rsidR="0094457B" w:rsidRPr="0094457B">
        <w:rPr>
          <w:rFonts w:eastAsia="Times New Roman" w:cs="Times New Roman"/>
          <w:spacing w:val="-3"/>
          <w:szCs w:val="20"/>
        </w:rPr>
        <w:t xml:space="preserve"> </w:t>
      </w:r>
      <w:r w:rsidR="00CD42B3">
        <w:rPr>
          <w:rFonts w:eastAsia="Times New Roman" w:cs="Times New Roman"/>
          <w:spacing w:val="-3"/>
          <w:szCs w:val="20"/>
        </w:rPr>
        <w:t>have important implications for</w:t>
      </w:r>
      <w:r w:rsidR="0094457B" w:rsidRPr="0094457B">
        <w:rPr>
          <w:rFonts w:eastAsia="Times New Roman" w:cs="Times New Roman"/>
          <w:spacing w:val="-3"/>
          <w:szCs w:val="20"/>
        </w:rPr>
        <w:t xml:space="preserve"> spatial development of the European Union </w:t>
      </w:r>
      <w:r w:rsidR="00CD42B3">
        <w:rPr>
          <w:rFonts w:eastAsia="Times New Roman" w:cs="Times New Roman"/>
          <w:spacing w:val="-3"/>
          <w:szCs w:val="20"/>
        </w:rPr>
        <w:t>and that the</w:t>
      </w:r>
      <w:r w:rsidR="00550E65">
        <w:rPr>
          <w:rFonts w:eastAsia="Times New Roman" w:cs="Times New Roman"/>
          <w:spacing w:val="-3"/>
          <w:szCs w:val="20"/>
        </w:rPr>
        <w:t>se</w:t>
      </w:r>
      <w:r w:rsidR="00CD42B3">
        <w:rPr>
          <w:rFonts w:eastAsia="Times New Roman" w:cs="Times New Roman"/>
          <w:spacing w:val="-3"/>
          <w:szCs w:val="20"/>
        </w:rPr>
        <w:t xml:space="preserve"> spatial impacts need</w:t>
      </w:r>
      <w:r w:rsidR="00854399">
        <w:rPr>
          <w:rFonts w:eastAsia="Times New Roman" w:cs="Times New Roman"/>
          <w:spacing w:val="-3"/>
          <w:szCs w:val="20"/>
        </w:rPr>
        <w:t>ed</w:t>
      </w:r>
      <w:r w:rsidR="00CD42B3">
        <w:rPr>
          <w:rFonts w:eastAsia="Times New Roman" w:cs="Times New Roman"/>
          <w:spacing w:val="-3"/>
          <w:szCs w:val="20"/>
        </w:rPr>
        <w:t xml:space="preserve"> to be taken into account by those formulating and implementing policies</w:t>
      </w:r>
      <w:r w:rsidR="007E1EE4">
        <w:rPr>
          <w:rFonts w:eastAsia="Times New Roman" w:cs="Times New Roman"/>
          <w:spacing w:val="-3"/>
          <w:szCs w:val="20"/>
        </w:rPr>
        <w:t xml:space="preserve"> </w:t>
      </w:r>
      <w:r w:rsidR="007E1EE4" w:rsidRPr="0094457B">
        <w:rPr>
          <w:rFonts w:eastAsia="Times New Roman" w:cs="Times New Roman"/>
          <w:spacing w:val="-3"/>
          <w:szCs w:val="20"/>
        </w:rPr>
        <w:t>(ESDP 1999</w:t>
      </w:r>
      <w:r w:rsidR="006644C6">
        <w:rPr>
          <w:rFonts w:eastAsia="Times New Roman" w:cs="Times New Roman"/>
          <w:spacing w:val="-3"/>
          <w:szCs w:val="20"/>
        </w:rPr>
        <w:t>, p.</w:t>
      </w:r>
      <w:r w:rsidR="00D05FB0">
        <w:rPr>
          <w:rFonts w:eastAsia="Times New Roman" w:cs="Times New Roman"/>
          <w:spacing w:val="-3"/>
          <w:szCs w:val="20"/>
        </w:rPr>
        <w:t xml:space="preserve"> </w:t>
      </w:r>
      <w:r w:rsidR="007E1EE4" w:rsidRPr="0094457B">
        <w:rPr>
          <w:rFonts w:eastAsia="Times New Roman" w:cs="Times New Roman"/>
          <w:spacing w:val="-3"/>
          <w:szCs w:val="20"/>
        </w:rPr>
        <w:t>13-19)</w:t>
      </w:r>
      <w:r w:rsidR="0094457B" w:rsidRPr="0094457B">
        <w:rPr>
          <w:rFonts w:eastAsia="Times New Roman" w:cs="Times New Roman"/>
          <w:spacing w:val="-3"/>
          <w:szCs w:val="20"/>
        </w:rPr>
        <w:t xml:space="preserve">. </w:t>
      </w:r>
      <w:r w:rsidR="00CD42B3">
        <w:rPr>
          <w:rFonts w:eastAsia="Times New Roman" w:cs="Times New Roman"/>
          <w:spacing w:val="-3"/>
          <w:szCs w:val="20"/>
        </w:rPr>
        <w:t>Thus</w:t>
      </w:r>
      <w:r w:rsidR="00220702">
        <w:rPr>
          <w:rFonts w:eastAsia="Times New Roman" w:cs="Times New Roman"/>
          <w:spacing w:val="-3"/>
          <w:szCs w:val="20"/>
        </w:rPr>
        <w:t xml:space="preserve"> the document also argued </w:t>
      </w:r>
      <w:r w:rsidR="0094457B" w:rsidRPr="0094457B">
        <w:rPr>
          <w:rFonts w:eastAsia="Times New Roman" w:cs="Times New Roman"/>
          <w:spacing w:val="-3"/>
          <w:szCs w:val="20"/>
        </w:rPr>
        <w:t xml:space="preserve">for the integration and coordination of the activities of the EU, </w:t>
      </w:r>
      <w:r w:rsidR="00854399">
        <w:rPr>
          <w:rFonts w:eastAsia="Times New Roman" w:cs="Times New Roman"/>
          <w:spacing w:val="-3"/>
          <w:szCs w:val="20"/>
        </w:rPr>
        <w:t>m</w:t>
      </w:r>
      <w:r w:rsidR="0094457B" w:rsidRPr="0094457B">
        <w:rPr>
          <w:rFonts w:eastAsia="Times New Roman" w:cs="Times New Roman"/>
          <w:spacing w:val="-3"/>
          <w:szCs w:val="20"/>
        </w:rPr>
        <w:t xml:space="preserve">ember </w:t>
      </w:r>
      <w:r w:rsidR="00854399">
        <w:rPr>
          <w:rFonts w:eastAsia="Times New Roman" w:cs="Times New Roman"/>
          <w:spacing w:val="-3"/>
          <w:szCs w:val="20"/>
        </w:rPr>
        <w:t>s</w:t>
      </w:r>
      <w:r w:rsidR="0094457B" w:rsidRPr="0094457B">
        <w:rPr>
          <w:rFonts w:eastAsia="Times New Roman" w:cs="Times New Roman"/>
          <w:spacing w:val="-3"/>
          <w:szCs w:val="20"/>
        </w:rPr>
        <w:t xml:space="preserve">tates, regions and localities </w:t>
      </w:r>
      <w:r w:rsidR="00220702">
        <w:rPr>
          <w:rFonts w:eastAsia="Times New Roman" w:cs="Times New Roman"/>
          <w:spacing w:val="-3"/>
          <w:szCs w:val="20"/>
        </w:rPr>
        <w:t>in order to address</w:t>
      </w:r>
      <w:r w:rsidR="0094457B" w:rsidRPr="0094457B">
        <w:rPr>
          <w:rFonts w:eastAsia="Times New Roman" w:cs="Times New Roman"/>
          <w:spacing w:val="-3"/>
          <w:szCs w:val="20"/>
        </w:rPr>
        <w:t xml:space="preserve"> the </w:t>
      </w:r>
      <w:r w:rsidR="00220702">
        <w:rPr>
          <w:rFonts w:eastAsia="Times New Roman" w:cs="Times New Roman"/>
          <w:spacing w:val="-3"/>
          <w:szCs w:val="20"/>
        </w:rPr>
        <w:t>c</w:t>
      </w:r>
      <w:r w:rsidR="0094457B" w:rsidRPr="0094457B">
        <w:rPr>
          <w:rFonts w:eastAsia="Times New Roman" w:cs="Times New Roman"/>
          <w:spacing w:val="-3"/>
          <w:szCs w:val="20"/>
        </w:rPr>
        <w:t xml:space="preserve">hallenges facing the Union </w:t>
      </w:r>
      <w:r w:rsidR="00220702">
        <w:rPr>
          <w:rFonts w:eastAsia="Times New Roman" w:cs="Times New Roman"/>
          <w:spacing w:val="-3"/>
          <w:szCs w:val="20"/>
        </w:rPr>
        <w:t xml:space="preserve">and avoid new and deeper territorial </w:t>
      </w:r>
      <w:r w:rsidR="0094457B" w:rsidRPr="0094457B">
        <w:rPr>
          <w:rFonts w:eastAsia="Times New Roman" w:cs="Times New Roman"/>
          <w:spacing w:val="-3"/>
          <w:szCs w:val="20"/>
        </w:rPr>
        <w:t>divisions</w:t>
      </w:r>
      <w:r w:rsidR="00220702">
        <w:rPr>
          <w:rFonts w:eastAsia="Times New Roman" w:cs="Times New Roman"/>
          <w:spacing w:val="-3"/>
          <w:szCs w:val="20"/>
        </w:rPr>
        <w:t xml:space="preserve"> developing. As part of this</w:t>
      </w:r>
      <w:r w:rsidR="00D05207">
        <w:rPr>
          <w:rFonts w:eastAsia="Times New Roman" w:cs="Times New Roman"/>
          <w:spacing w:val="-3"/>
          <w:szCs w:val="20"/>
        </w:rPr>
        <w:t xml:space="preserve"> approach</w:t>
      </w:r>
      <w:r w:rsidR="0094457B" w:rsidRPr="0094457B">
        <w:rPr>
          <w:rFonts w:eastAsia="Times New Roman" w:cs="Times New Roman"/>
          <w:spacing w:val="-3"/>
          <w:szCs w:val="20"/>
        </w:rPr>
        <w:t xml:space="preserve"> the notion of (vertical and horizontal) partnership</w:t>
      </w:r>
      <w:r w:rsidR="00DE62F4">
        <w:rPr>
          <w:rFonts w:eastAsia="Times New Roman" w:cs="Times New Roman"/>
          <w:spacing w:val="-3"/>
          <w:szCs w:val="20"/>
        </w:rPr>
        <w:t>s</w:t>
      </w:r>
      <w:r w:rsidR="00280A93">
        <w:rPr>
          <w:rFonts w:eastAsia="Times New Roman" w:cs="Times New Roman"/>
          <w:spacing w:val="-3"/>
          <w:szCs w:val="20"/>
        </w:rPr>
        <w:t xml:space="preserve"> between public (and private) actors</w:t>
      </w:r>
      <w:r w:rsidR="0094457B" w:rsidRPr="0094457B">
        <w:rPr>
          <w:rFonts w:eastAsia="Times New Roman" w:cs="Times New Roman"/>
          <w:spacing w:val="-3"/>
          <w:szCs w:val="20"/>
        </w:rPr>
        <w:t xml:space="preserve"> </w:t>
      </w:r>
      <w:r w:rsidR="00D05207">
        <w:rPr>
          <w:rFonts w:eastAsia="Times New Roman" w:cs="Times New Roman"/>
          <w:spacing w:val="-3"/>
          <w:szCs w:val="20"/>
        </w:rPr>
        <w:t>played a key role</w:t>
      </w:r>
      <w:r w:rsidR="0094457B" w:rsidRPr="0094457B">
        <w:rPr>
          <w:rFonts w:eastAsia="Times New Roman" w:cs="Times New Roman"/>
          <w:spacing w:val="-3"/>
          <w:szCs w:val="20"/>
        </w:rPr>
        <w:t xml:space="preserve"> </w:t>
      </w:r>
      <w:r w:rsidR="00280A93">
        <w:rPr>
          <w:rFonts w:eastAsia="Times New Roman" w:cs="Times New Roman"/>
          <w:spacing w:val="-3"/>
          <w:szCs w:val="20"/>
        </w:rPr>
        <w:t xml:space="preserve">in the </w:t>
      </w:r>
      <w:r w:rsidR="0094457B" w:rsidRPr="0094457B">
        <w:rPr>
          <w:rFonts w:eastAsia="Times New Roman" w:cs="Times New Roman"/>
          <w:spacing w:val="-3"/>
          <w:szCs w:val="20"/>
        </w:rPr>
        <w:t>ESDP</w:t>
      </w:r>
      <w:r w:rsidR="00F52724">
        <w:rPr>
          <w:rFonts w:eastAsia="Times New Roman" w:cs="Times New Roman"/>
          <w:spacing w:val="-3"/>
          <w:szCs w:val="20"/>
        </w:rPr>
        <w:t>’</w:t>
      </w:r>
      <w:r w:rsidR="00D05207">
        <w:rPr>
          <w:rFonts w:eastAsia="Times New Roman" w:cs="Times New Roman"/>
          <w:spacing w:val="-3"/>
          <w:szCs w:val="20"/>
        </w:rPr>
        <w:t>s advocacy of a ‘new’ methodology to address territorial imbalances</w:t>
      </w:r>
      <w:r w:rsidR="0094457B" w:rsidRPr="0094457B">
        <w:rPr>
          <w:rFonts w:eastAsia="Times New Roman" w:cs="Times New Roman"/>
          <w:spacing w:val="-3"/>
          <w:szCs w:val="20"/>
        </w:rPr>
        <w:t xml:space="preserve">. </w:t>
      </w:r>
    </w:p>
    <w:p w14:paraId="553BF72C" w14:textId="77777777" w:rsidR="00FC6275" w:rsidRDefault="005237F0" w:rsidP="00857EDE">
      <w:pPr>
        <w:spacing w:after="0" w:line="480" w:lineRule="auto"/>
        <w:ind w:firstLine="567"/>
        <w:jc w:val="both"/>
      </w:pPr>
      <w:r>
        <w:lastRenderedPageBreak/>
        <w:t xml:space="preserve">After the </w:t>
      </w:r>
      <w:r w:rsidR="000E2555">
        <w:t xml:space="preserve">inter-ministerial decision on the </w:t>
      </w:r>
      <w:r w:rsidR="00892F27">
        <w:t>ESDP in 1999 in Potsdam</w:t>
      </w:r>
      <w:r>
        <w:t xml:space="preserve"> the mood was not very ent</w:t>
      </w:r>
      <w:r w:rsidR="00E44E6F">
        <w:t xml:space="preserve">husiastic as it became clear </w:t>
      </w:r>
      <w:r w:rsidR="00226E5D">
        <w:t xml:space="preserve">that </w:t>
      </w:r>
      <w:r w:rsidR="00E44E6F">
        <w:t xml:space="preserve">the European Commission had </w:t>
      </w:r>
      <w:r w:rsidR="00D452AD">
        <w:t>neither</w:t>
      </w:r>
      <w:r w:rsidR="00172A04">
        <w:t xml:space="preserve"> the</w:t>
      </w:r>
      <w:r w:rsidR="00D452AD">
        <w:t xml:space="preserve"> instruments nor</w:t>
      </w:r>
      <w:r w:rsidR="00E44E6F">
        <w:t xml:space="preserve"> the will to implement the ESDP. So the document was </w:t>
      </w:r>
      <w:r w:rsidR="00172A04">
        <w:t>devolved</w:t>
      </w:r>
      <w:r w:rsidR="00E44E6F">
        <w:t xml:space="preserve"> to the member states</w:t>
      </w:r>
      <w:r w:rsidR="00D452AD">
        <w:t xml:space="preserve"> for implementation</w:t>
      </w:r>
      <w:r w:rsidR="00E44E6F">
        <w:t>.</w:t>
      </w:r>
      <w:r>
        <w:t xml:space="preserve"> </w:t>
      </w:r>
      <w:r w:rsidR="00F44A44">
        <w:t>During</w:t>
      </w:r>
      <w:r w:rsidR="00E44E6F">
        <w:t xml:space="preserve"> </w:t>
      </w:r>
      <w:r w:rsidR="00D452AD">
        <w:t xml:space="preserve">the </w:t>
      </w:r>
      <w:r w:rsidR="00E44E6F">
        <w:t xml:space="preserve">follow-up </w:t>
      </w:r>
      <w:r w:rsidR="000C18A4">
        <w:t xml:space="preserve">ministerial </w:t>
      </w:r>
      <w:r w:rsidR="00E44E6F">
        <w:t>meeting in Tampere (Finland) t</w:t>
      </w:r>
      <w:r w:rsidR="00892F27">
        <w:t xml:space="preserve">en </w:t>
      </w:r>
      <w:r w:rsidR="00B15638">
        <w:t>a</w:t>
      </w:r>
      <w:r w:rsidR="00892F27">
        <w:t xml:space="preserve">ction </w:t>
      </w:r>
      <w:r w:rsidR="00B15638">
        <w:t>p</w:t>
      </w:r>
      <w:r w:rsidR="00892F27">
        <w:t xml:space="preserve">oints </w:t>
      </w:r>
      <w:r w:rsidR="00172A04">
        <w:t>were</w:t>
      </w:r>
      <w:r w:rsidR="00892F27">
        <w:t xml:space="preserve"> agreed upon</w:t>
      </w:r>
      <w:r w:rsidR="00F44A44">
        <w:t xml:space="preserve"> but </w:t>
      </w:r>
      <w:r w:rsidR="00892F27">
        <w:t xml:space="preserve">only two became effective: </w:t>
      </w:r>
      <w:r w:rsidR="00B15638">
        <w:t>The European Spatial Planning Observation Network (</w:t>
      </w:r>
      <w:r w:rsidR="00892F27">
        <w:t>ESPON</w:t>
      </w:r>
      <w:r w:rsidR="00B15638">
        <w:t>; see below)</w:t>
      </w:r>
      <w:r w:rsidR="00892F27">
        <w:t xml:space="preserve"> and INTERREG</w:t>
      </w:r>
      <w:r w:rsidR="00F720A1">
        <w:t>. INTERREG</w:t>
      </w:r>
      <w:r w:rsidR="007E1EE4">
        <w:t>,</w:t>
      </w:r>
      <w:r w:rsidR="00F720A1">
        <w:t xml:space="preserve"> once a community initia</w:t>
      </w:r>
      <w:r w:rsidR="005262D1">
        <w:t xml:space="preserve">tive </w:t>
      </w:r>
      <w:r w:rsidR="00D05FB0">
        <w:t xml:space="preserve">of the structural funds </w:t>
      </w:r>
      <w:r w:rsidR="00DC49E1" w:rsidRPr="00C90C4B">
        <w:t>(see</w:t>
      </w:r>
      <w:r w:rsidR="00C90C4B">
        <w:t xml:space="preserve"> section 2 in the </w:t>
      </w:r>
      <w:r w:rsidR="00DC49E1" w:rsidRPr="00C90C4B">
        <w:t xml:space="preserve">chapter </w:t>
      </w:r>
      <w:r w:rsidR="00A639E2">
        <w:t xml:space="preserve">of this book </w:t>
      </w:r>
      <w:r w:rsidR="00DC49E1" w:rsidRPr="00C90C4B">
        <w:t>written by Heinelt and Petzold)</w:t>
      </w:r>
      <w:r w:rsidR="00D05FB0">
        <w:t xml:space="preserve"> </w:t>
      </w:r>
      <w:r w:rsidR="005262D1">
        <w:t>became mainstream policy a</w:t>
      </w:r>
      <w:r w:rsidR="00F720A1">
        <w:t xml:space="preserve">s </w:t>
      </w:r>
      <w:r w:rsidR="00D05FB0">
        <w:t xml:space="preserve">object </w:t>
      </w:r>
      <w:r w:rsidR="00F720A1">
        <w:t xml:space="preserve">3 in 2007 (European </w:t>
      </w:r>
      <w:r w:rsidR="00D05FB0">
        <w:t>T</w:t>
      </w:r>
      <w:r w:rsidR="00F720A1">
        <w:t xml:space="preserve">erritorial </w:t>
      </w:r>
      <w:r w:rsidR="00D05FB0">
        <w:t>C</w:t>
      </w:r>
      <w:r w:rsidR="00F720A1">
        <w:t>ooperation</w:t>
      </w:r>
      <w:r w:rsidR="00D452AD">
        <w:t xml:space="preserve"> or ETC</w:t>
      </w:r>
      <w:r w:rsidR="00F720A1">
        <w:t xml:space="preserve">). </w:t>
      </w:r>
      <w:r w:rsidR="000C18A4">
        <w:t>It is important to note that in these funding schemes the ESDP goals were binding</w:t>
      </w:r>
      <w:r w:rsidR="00FC69AD">
        <w:t xml:space="preserve"> and INTERREG became one of the main </w:t>
      </w:r>
      <w:r w:rsidR="00837BCE">
        <w:t xml:space="preserve">bearers of and </w:t>
      </w:r>
      <w:r w:rsidR="00FC69AD">
        <w:t>implementation channels of the ESDP</w:t>
      </w:r>
      <w:r w:rsidR="000C18A4">
        <w:t xml:space="preserve">. </w:t>
      </w:r>
      <w:r w:rsidR="00FC69AD">
        <w:t xml:space="preserve">However, the </w:t>
      </w:r>
      <w:r w:rsidR="00D05FB0">
        <w:t xml:space="preserve">total </w:t>
      </w:r>
      <w:r w:rsidR="00FC69AD">
        <w:t xml:space="preserve">amount of </w:t>
      </w:r>
      <w:r w:rsidR="00946B10">
        <w:t>fund</w:t>
      </w:r>
      <w:r w:rsidR="00D05FB0">
        <w:t>ing</w:t>
      </w:r>
      <w:r w:rsidR="00FC69AD">
        <w:t xml:space="preserve"> allocated to ETC or INTERREG </w:t>
      </w:r>
      <w:r w:rsidR="00946B10">
        <w:t>was</w:t>
      </w:r>
      <w:r w:rsidR="00D05FB0">
        <w:t xml:space="preserve"> marginal</w:t>
      </w:r>
      <w:r w:rsidR="00946B10">
        <w:t xml:space="preserve">, although increasing during </w:t>
      </w:r>
      <w:r w:rsidR="0037059A">
        <w:t>recent</w:t>
      </w:r>
      <w:r w:rsidR="00946B10">
        <w:t xml:space="preserve"> years. </w:t>
      </w:r>
      <w:r w:rsidR="00D452AD">
        <w:t>Over the</w:t>
      </w:r>
      <w:r w:rsidR="00172A04">
        <w:t xml:space="preserve"> following</w:t>
      </w:r>
      <w:r w:rsidR="00D452AD">
        <w:t xml:space="preserve"> years the INTERREG programme experienced a three-fold differentiation in the funding scheme</w:t>
      </w:r>
      <w:r w:rsidR="000C18A4">
        <w:t>.</w:t>
      </w:r>
      <w:r w:rsidR="00D452AD">
        <w:t xml:space="preserve"> </w:t>
      </w:r>
      <w:r w:rsidR="00172A04">
        <w:t>This introduced distinctions between</w:t>
      </w:r>
      <w:r w:rsidR="00D452AD">
        <w:t xml:space="preserve"> c</w:t>
      </w:r>
      <w:r w:rsidR="00F720A1">
        <w:t>ross border cooperation</w:t>
      </w:r>
      <w:r w:rsidR="000C18A4">
        <w:t xml:space="preserve"> (INTERREG A)</w:t>
      </w:r>
      <w:r w:rsidR="00D452AD">
        <w:t>, t</w:t>
      </w:r>
      <w:r w:rsidR="00F720A1">
        <w:t xml:space="preserve">ransnational cooperation </w:t>
      </w:r>
      <w:r w:rsidR="000C18A4">
        <w:t xml:space="preserve">(INTERREG B) </w:t>
      </w:r>
      <w:r w:rsidR="00D452AD">
        <w:t>and i</w:t>
      </w:r>
      <w:r w:rsidR="0000663D">
        <w:t>nternational cooperation</w:t>
      </w:r>
      <w:r w:rsidR="00172A04">
        <w:t xml:space="preserve"> </w:t>
      </w:r>
      <w:r w:rsidR="000C18A4">
        <w:t xml:space="preserve">(INTERREG C) </w:t>
      </w:r>
      <w:r w:rsidR="00172A04">
        <w:t xml:space="preserve">that have subsequently become key </w:t>
      </w:r>
      <w:r w:rsidR="00D05FB0">
        <w:t xml:space="preserve">for discourse and practice </w:t>
      </w:r>
      <w:r w:rsidR="00B15638">
        <w:t xml:space="preserve">of </w:t>
      </w:r>
      <w:r w:rsidR="00172A04">
        <w:t xml:space="preserve">the </w:t>
      </w:r>
      <w:r w:rsidR="00B15638">
        <w:t>c</w:t>
      </w:r>
      <w:r w:rsidR="00172A04">
        <w:t xml:space="preserve">ohesion </w:t>
      </w:r>
      <w:r w:rsidR="00B15638">
        <w:t>policy</w:t>
      </w:r>
      <w:r w:rsidR="00D452AD">
        <w:t xml:space="preserve">. </w:t>
      </w:r>
      <w:r w:rsidR="000C18A4">
        <w:t xml:space="preserve">Within this scheme the share of INTERREG A subsidies has been always considerably higher compared to INTERREG B and C. </w:t>
      </w:r>
    </w:p>
    <w:p w14:paraId="78862387" w14:textId="77777777" w:rsidR="00F720A1" w:rsidRDefault="00DA29E1" w:rsidP="00857EDE">
      <w:pPr>
        <w:spacing w:after="0" w:line="480" w:lineRule="auto"/>
        <w:ind w:firstLine="567"/>
        <w:jc w:val="both"/>
      </w:pPr>
      <w:r>
        <w:t>The bulk of</w:t>
      </w:r>
      <w:r w:rsidR="00FC6275">
        <w:t xml:space="preserve"> INTERREG</w:t>
      </w:r>
      <w:r>
        <w:t xml:space="preserve"> funding was channelled into cross-border cooperation but a significant amount was</w:t>
      </w:r>
      <w:r w:rsidR="00DD678A">
        <w:t xml:space="preserve"> also</w:t>
      </w:r>
      <w:r>
        <w:t xml:space="preserve"> </w:t>
      </w:r>
      <w:r w:rsidR="00DD678A">
        <w:t>allocated</w:t>
      </w:r>
      <w:r>
        <w:t xml:space="preserve"> to the </w:t>
      </w:r>
      <w:r w:rsidR="00B15638">
        <w:t xml:space="preserve">thirteen </w:t>
      </w:r>
      <w:r>
        <w:t>transnational cooperation area</w:t>
      </w:r>
      <w:r w:rsidR="00F21885">
        <w:t>s</w:t>
      </w:r>
      <w:r>
        <w:t xml:space="preserve"> that are </w:t>
      </w:r>
      <w:r w:rsidR="00F21885">
        <w:t xml:space="preserve">supported </w:t>
      </w:r>
      <w:r>
        <w:t>by small regional secretari</w:t>
      </w:r>
      <w:r w:rsidR="00FC6275">
        <w:t>at</w:t>
      </w:r>
      <w:r>
        <w:t>s. These cover large areas such as</w:t>
      </w:r>
      <w:r w:rsidR="00FC6275">
        <w:t xml:space="preserve"> the</w:t>
      </w:r>
      <w:r>
        <w:t xml:space="preserve"> Baltic</w:t>
      </w:r>
      <w:r w:rsidR="00FC6275">
        <w:t>-</w:t>
      </w:r>
      <w:r>
        <w:t>sea</w:t>
      </w:r>
      <w:r w:rsidR="00FC6275">
        <w:t xml:space="preserve"> region</w:t>
      </w:r>
      <w:r>
        <w:t>, the Alpine-Adriatic area</w:t>
      </w:r>
      <w:r w:rsidR="00FC6275">
        <w:t>, the ‘Atlantic Arc’</w:t>
      </w:r>
      <w:r>
        <w:t xml:space="preserve"> or the north-west of Europe including Ireland and the UK</w:t>
      </w:r>
      <w:r w:rsidR="00FC6275">
        <w:t xml:space="preserve"> and an area encompassing the </w:t>
      </w:r>
      <w:r>
        <w:t>Benelux</w:t>
      </w:r>
      <w:r w:rsidR="00FC6275">
        <w:t xml:space="preserve"> countries</w:t>
      </w:r>
      <w:r>
        <w:t xml:space="preserve">, Northern France and parts of south-western Germany. </w:t>
      </w:r>
      <w:r w:rsidR="00FC6275">
        <w:t>As a result s</w:t>
      </w:r>
      <w:r>
        <w:t xml:space="preserve">everal hundred actors from various levels of government and different sectors </w:t>
      </w:r>
      <w:r w:rsidR="003F2FB8">
        <w:t>we</w:t>
      </w:r>
      <w:r>
        <w:t>re involved</w:t>
      </w:r>
      <w:r w:rsidR="00F21885">
        <w:t>. Given this diversity of smaller and larger projects i</w:t>
      </w:r>
      <w:r>
        <w:t>t</w:t>
      </w:r>
      <w:r w:rsidR="00785EF9">
        <w:t xml:space="preserve"> </w:t>
      </w:r>
      <w:r w:rsidR="00FC6275">
        <w:t>i</w:t>
      </w:r>
      <w:r>
        <w:t xml:space="preserve">s hard to estimate the success of these cooperation areas </w:t>
      </w:r>
      <w:r w:rsidR="00FC6275">
        <w:t xml:space="preserve">in relation to </w:t>
      </w:r>
      <w:r>
        <w:t xml:space="preserve">the </w:t>
      </w:r>
      <w:r w:rsidR="00F21885">
        <w:t xml:space="preserve">goals </w:t>
      </w:r>
      <w:r w:rsidR="00785EF9">
        <w:t xml:space="preserve">of the </w:t>
      </w:r>
      <w:r>
        <w:t xml:space="preserve">ESDP or the more </w:t>
      </w:r>
      <w:r>
        <w:lastRenderedPageBreak/>
        <w:t>recent Territorial Agenda (Waterhout 201</w:t>
      </w:r>
      <w:r w:rsidR="00F44A44">
        <w:t>1,</w:t>
      </w:r>
      <w:r w:rsidR="00F21885">
        <w:t xml:space="preserve"> </w:t>
      </w:r>
      <w:r w:rsidR="00785EF9">
        <w:t>p.</w:t>
      </w:r>
      <w:r w:rsidR="006644C6">
        <w:t xml:space="preserve"> </w:t>
      </w:r>
      <w:r w:rsidR="00F21885">
        <w:t xml:space="preserve">86). </w:t>
      </w:r>
      <w:r w:rsidR="00F720A1">
        <w:t xml:space="preserve">A more recent development refers to macro regions such as the Baltic </w:t>
      </w:r>
      <w:r w:rsidR="00DD678A">
        <w:t>Sea</w:t>
      </w:r>
      <w:r w:rsidR="00F720A1">
        <w:t xml:space="preserve"> area and the Danube region</w:t>
      </w:r>
      <w:r w:rsidR="0000663D">
        <w:t xml:space="preserve"> </w:t>
      </w:r>
      <w:r w:rsidR="00226E5D">
        <w:t>(</w:t>
      </w:r>
      <w:r w:rsidR="0000663D">
        <w:t xml:space="preserve">and will be addressed in </w:t>
      </w:r>
      <w:r w:rsidR="00226E5D">
        <w:t>S</w:t>
      </w:r>
      <w:r w:rsidR="0000663D">
        <w:t xml:space="preserve">ection </w:t>
      </w:r>
      <w:r w:rsidR="00226E5D">
        <w:t>3 of this chapter</w:t>
      </w:r>
      <w:r w:rsidR="00F720A1">
        <w:t xml:space="preserve">. </w:t>
      </w:r>
    </w:p>
    <w:p w14:paraId="4D0DFC5C" w14:textId="77777777" w:rsidR="00DA372B" w:rsidRDefault="00FC6275" w:rsidP="00857EDE">
      <w:pPr>
        <w:spacing w:after="0" w:line="480" w:lineRule="auto"/>
        <w:ind w:firstLine="567"/>
        <w:jc w:val="both"/>
      </w:pPr>
      <w:r>
        <w:t>If we look beyond</w:t>
      </w:r>
      <w:r w:rsidR="00F21885">
        <w:t xml:space="preserve"> cross-border cooperation the European </w:t>
      </w:r>
      <w:r w:rsidR="008E3D07">
        <w:t>S</w:t>
      </w:r>
      <w:r w:rsidR="00F21885">
        <w:t xml:space="preserve">patial </w:t>
      </w:r>
      <w:r w:rsidR="008E3D07">
        <w:t>O</w:t>
      </w:r>
      <w:r w:rsidR="00F21885">
        <w:t xml:space="preserve">bservation </w:t>
      </w:r>
      <w:r w:rsidR="008E3D07">
        <w:t>P</w:t>
      </w:r>
      <w:r w:rsidR="00F21885">
        <w:t xml:space="preserve">rogramme is probably the most successful follow-up </w:t>
      </w:r>
      <w:r w:rsidR="008E3D07">
        <w:t>pathway</w:t>
      </w:r>
      <w:r w:rsidR="00F21885">
        <w:t xml:space="preserve"> </w:t>
      </w:r>
      <w:r w:rsidR="008E3D07">
        <w:t>directly flowing from</w:t>
      </w:r>
      <w:r w:rsidR="00F21885">
        <w:t xml:space="preserve"> the ESDP. </w:t>
      </w:r>
      <w:r w:rsidR="008E3D07">
        <w:t>The ESDP process clearly revealed the need for the systematic collection</w:t>
      </w:r>
      <w:r w:rsidR="00D21848">
        <w:t xml:space="preserve"> </w:t>
      </w:r>
      <w:r w:rsidR="008E3D07">
        <w:t xml:space="preserve">of </w:t>
      </w:r>
      <w:r w:rsidR="00D21848">
        <w:t xml:space="preserve">more data </w:t>
      </w:r>
      <w:r w:rsidR="008E3D07">
        <w:t>that could provide the basis for a more detailed and rigorous understanding</w:t>
      </w:r>
      <w:r w:rsidR="00D21848">
        <w:t xml:space="preserve"> o</w:t>
      </w:r>
      <w:r w:rsidR="008E3D07">
        <w:t>f</w:t>
      </w:r>
      <w:r w:rsidR="00D21848">
        <w:t xml:space="preserve"> European territorial development</w:t>
      </w:r>
      <w:r w:rsidR="008E3D07">
        <w:t>. This was linked to a</w:t>
      </w:r>
      <w:r w:rsidR="00D21848">
        <w:t xml:space="preserve"> debate on evidence-based or evidence-informed policy and planning </w:t>
      </w:r>
      <w:r w:rsidR="00946B10">
        <w:t xml:space="preserve">and the design of territorial policies </w:t>
      </w:r>
      <w:r w:rsidR="00D21848">
        <w:t>(Davoudi 200</w:t>
      </w:r>
      <w:r w:rsidR="00794EE5">
        <w:t>6</w:t>
      </w:r>
      <w:r w:rsidR="00D21848">
        <w:t xml:space="preserve">; Adams et al. 2011). However, the view that an observatory </w:t>
      </w:r>
      <w:r w:rsidR="00303C68">
        <w:t xml:space="preserve">(or what has been called </w:t>
      </w:r>
      <w:r w:rsidR="003D56A8" w:rsidRPr="003D56A8">
        <w:rPr>
          <w:i/>
        </w:rPr>
        <w:t>territorial evidence</w:t>
      </w:r>
      <w:r w:rsidR="00303C68">
        <w:t xml:space="preserve">) </w:t>
      </w:r>
      <w:r w:rsidR="00D21848">
        <w:t xml:space="preserve">can function as an equivalent to </w:t>
      </w:r>
      <w:r w:rsidR="00303C68">
        <w:t xml:space="preserve">non-institutionalized </w:t>
      </w:r>
      <w:r w:rsidR="00D21848">
        <w:t>spatial planning needs to be questioned.</w:t>
      </w:r>
      <w:r w:rsidR="00303C68">
        <w:t xml:space="preserve"> </w:t>
      </w:r>
      <w:r w:rsidR="00875E6C">
        <w:t xml:space="preserve">Indeed ESPON changed its name from the European Spatial Planning Observation Network to the </w:t>
      </w:r>
      <w:r w:rsidR="00875E6C" w:rsidRPr="00957C25">
        <w:t xml:space="preserve">European Observation Network for Territorial Development and Cohesion </w:t>
      </w:r>
      <w:r w:rsidR="00875E6C">
        <w:t>precisely because of the view, expressed by a number of</w:t>
      </w:r>
      <w:r w:rsidR="008A01EB">
        <w:t xml:space="preserve"> </w:t>
      </w:r>
      <w:r w:rsidR="00854399">
        <w:t>m</w:t>
      </w:r>
      <w:r w:rsidR="00875E6C">
        <w:t xml:space="preserve">ember </w:t>
      </w:r>
      <w:r w:rsidR="00854399">
        <w:t>s</w:t>
      </w:r>
      <w:r w:rsidR="00875E6C">
        <w:t>tates, that the EU had no legitimate role to play in spatial planning.</w:t>
      </w:r>
      <w:r w:rsidR="00D21848">
        <w:t xml:space="preserve"> </w:t>
      </w:r>
    </w:p>
    <w:p w14:paraId="2C973B40" w14:textId="77777777" w:rsidR="00B41AC7" w:rsidRDefault="00854399" w:rsidP="00857EDE">
      <w:pPr>
        <w:spacing w:after="0" w:line="480" w:lineRule="auto"/>
        <w:ind w:firstLine="567"/>
        <w:jc w:val="both"/>
      </w:pPr>
      <w:r>
        <w:t xml:space="preserve">The </w:t>
      </w:r>
      <w:r w:rsidR="001E32C5">
        <w:t>ESPON</w:t>
      </w:r>
      <w:r w:rsidR="008E3D07">
        <w:t xml:space="preserve"> programme runs in parallel with each programming period of the </w:t>
      </w:r>
      <w:r w:rsidR="00B15638">
        <w:t>structural f</w:t>
      </w:r>
      <w:r w:rsidR="008E3D07">
        <w:t>unds and</w:t>
      </w:r>
      <w:r w:rsidR="001E32C5">
        <w:t xml:space="preserve"> operates through projects with limited life times and is coordinated by a very small secretar</w:t>
      </w:r>
      <w:r w:rsidR="008E3D07">
        <w:t>iat</w:t>
      </w:r>
      <w:r w:rsidR="00D21848">
        <w:t xml:space="preserve"> based in Luxembourg</w:t>
      </w:r>
      <w:r w:rsidR="001E32C5">
        <w:t xml:space="preserve">. </w:t>
      </w:r>
      <w:r w:rsidR="008E3D07">
        <w:t>The topics selected for investigation in part originate from within the European Commission (principally</w:t>
      </w:r>
      <w:r w:rsidR="00226E5D">
        <w:t xml:space="preserve"> the Directorates-General/</w:t>
      </w:r>
      <w:r w:rsidR="008E3D07">
        <w:t>DG Regional and Urban Policy but also other DGs)</w:t>
      </w:r>
      <w:r w:rsidR="00EC4CA9">
        <w:t xml:space="preserve"> and from member states. </w:t>
      </w:r>
      <w:r w:rsidR="001E32C5">
        <w:t>Th</w:t>
      </w:r>
      <w:r w:rsidR="008E3D07">
        <w:t>is</w:t>
      </w:r>
      <w:r w:rsidR="001E32C5">
        <w:t xml:space="preserve"> lack of continuity</w:t>
      </w:r>
      <w:r w:rsidR="00EC4CA9">
        <w:t xml:space="preserve"> can lead to a certain degree of fragmentation that</w:t>
      </w:r>
      <w:r w:rsidR="001E32C5">
        <w:t xml:space="preserve"> </w:t>
      </w:r>
      <w:r w:rsidR="008E3D07">
        <w:t>impedes</w:t>
      </w:r>
      <w:r w:rsidR="001E32C5">
        <w:t xml:space="preserve"> the</w:t>
      </w:r>
      <w:r w:rsidR="00EC4CA9">
        <w:t xml:space="preserve"> search for a systematic and in-depth data base on and analysis of European spatial development</w:t>
      </w:r>
      <w:r w:rsidR="001E32C5">
        <w:t xml:space="preserve"> and the</w:t>
      </w:r>
      <w:r w:rsidR="00EC4CA9">
        <w:t xml:space="preserve"> resulting policy</w:t>
      </w:r>
      <w:r w:rsidR="001E32C5">
        <w:t xml:space="preserve"> impact. </w:t>
      </w:r>
      <w:r w:rsidR="00EC4CA9">
        <w:t>Whether or not the</w:t>
      </w:r>
      <w:r w:rsidR="0070111C">
        <w:t xml:space="preserve"> territorial evidence generated by ESPON is a factor in European or national </w:t>
      </w:r>
      <w:r w:rsidR="00D21848">
        <w:t xml:space="preserve">spatial planning </w:t>
      </w:r>
      <w:r w:rsidR="0070111C">
        <w:t>politics is</w:t>
      </w:r>
      <w:r w:rsidR="00EC4CA9">
        <w:t xml:space="preserve"> often</w:t>
      </w:r>
      <w:r w:rsidR="0070111C">
        <w:t xml:space="preserve"> hard to judge. The </w:t>
      </w:r>
      <w:r w:rsidR="00EC4CA9">
        <w:t>C</w:t>
      </w:r>
      <w:r w:rsidR="0070111C">
        <w:t xml:space="preserve">ohesion </w:t>
      </w:r>
      <w:r w:rsidR="00EC4CA9">
        <w:t>R</w:t>
      </w:r>
      <w:r w:rsidR="0070111C">
        <w:t>eports and many other</w:t>
      </w:r>
      <w:r w:rsidR="00323BB0">
        <w:t xml:space="preserve"> European and national</w:t>
      </w:r>
      <w:r w:rsidR="0070111C">
        <w:t xml:space="preserve"> documents refer to</w:t>
      </w:r>
      <w:r w:rsidR="00323BB0">
        <w:t xml:space="preserve"> the</w:t>
      </w:r>
      <w:r w:rsidR="0070111C">
        <w:t xml:space="preserve"> results of</w:t>
      </w:r>
      <w:r w:rsidR="00EC4CA9">
        <w:t xml:space="preserve"> </w:t>
      </w:r>
      <w:r w:rsidR="0070111C">
        <w:t>ESPON projects</w:t>
      </w:r>
      <w:r w:rsidR="00EC4CA9">
        <w:t>, albeit in a selective manner,</w:t>
      </w:r>
      <w:r w:rsidR="00D21848">
        <w:t xml:space="preserve"> </w:t>
      </w:r>
      <w:r w:rsidR="00EC4CA9">
        <w:t>while</w:t>
      </w:r>
      <w:r w:rsidR="00D21848">
        <w:t xml:space="preserve"> </w:t>
      </w:r>
      <w:r w:rsidR="00D21848">
        <w:lastRenderedPageBreak/>
        <w:t>t</w:t>
      </w:r>
      <w:r w:rsidR="001E32C5">
        <w:t xml:space="preserve">he </w:t>
      </w:r>
      <w:r w:rsidR="00323BB0">
        <w:t xml:space="preserve">ESPON </w:t>
      </w:r>
      <w:r w:rsidR="001E32C5">
        <w:t xml:space="preserve">network as a </w:t>
      </w:r>
      <w:r w:rsidR="00323BB0">
        <w:t>s</w:t>
      </w:r>
      <w:r w:rsidR="001E32C5">
        <w:t xml:space="preserve">cientific community </w:t>
      </w:r>
      <w:r w:rsidR="00323BB0">
        <w:t>has a tendency to be somewhat</w:t>
      </w:r>
      <w:r w:rsidR="00D21848">
        <w:t xml:space="preserve"> self-referential.</w:t>
      </w:r>
      <w:r w:rsidR="00303C68">
        <w:t xml:space="preserve"> </w:t>
      </w:r>
      <w:r w:rsidR="00256525">
        <w:t xml:space="preserve">The knowledge generated and circulated by </w:t>
      </w:r>
      <w:r w:rsidR="00303C68">
        <w:t xml:space="preserve">ESPON </w:t>
      </w:r>
      <w:r w:rsidR="008F604A">
        <w:t>represents</w:t>
      </w:r>
      <w:r w:rsidR="00303C68">
        <w:t xml:space="preserve"> a means of so</w:t>
      </w:r>
      <w:r w:rsidR="00256525">
        <w:t xml:space="preserve">ft Europeanization but </w:t>
      </w:r>
      <w:r w:rsidR="008F604A">
        <w:t>it lacks the capacity to</w:t>
      </w:r>
      <w:r w:rsidR="00256525">
        <w:t xml:space="preserve"> </w:t>
      </w:r>
      <w:r w:rsidR="008F604A">
        <w:t>construct an</w:t>
      </w:r>
      <w:r w:rsidR="00A639E2">
        <w:t xml:space="preserve"> associated discourse coalition</w:t>
      </w:r>
      <w:r w:rsidR="008F604A">
        <w:t xml:space="preserve"> and articulate an attendant</w:t>
      </w:r>
      <w:r w:rsidR="00256525">
        <w:t xml:space="preserve"> </w:t>
      </w:r>
      <w:r w:rsidR="008F604A">
        <w:t>narrative.</w:t>
      </w:r>
      <w:r w:rsidR="00256525">
        <w:t xml:space="preserve"> </w:t>
      </w:r>
      <w:r w:rsidR="008F604A">
        <w:t>Thus it is used (appropriated) in a highly selective</w:t>
      </w:r>
      <w:r w:rsidR="009D3883">
        <w:t xml:space="preserve"> manner</w:t>
      </w:r>
      <w:r w:rsidR="008F604A">
        <w:t xml:space="preserve"> by </w:t>
      </w:r>
      <w:r w:rsidR="009D3883">
        <w:t>those who draw on it.</w:t>
      </w:r>
      <w:r w:rsidR="00256525">
        <w:t xml:space="preserve">     </w:t>
      </w:r>
      <w:r w:rsidR="00303C68">
        <w:t xml:space="preserve"> </w:t>
      </w:r>
      <w:r w:rsidR="00256525">
        <w:t xml:space="preserve">  </w:t>
      </w:r>
      <w:r w:rsidR="00303C68">
        <w:t xml:space="preserve"> </w:t>
      </w:r>
    </w:p>
    <w:p w14:paraId="40C8DA52" w14:textId="77777777" w:rsidR="00946B10" w:rsidRDefault="00946B10" w:rsidP="00857EDE">
      <w:pPr>
        <w:spacing w:after="0" w:line="480" w:lineRule="auto"/>
        <w:ind w:firstLine="567"/>
        <w:jc w:val="both"/>
      </w:pPr>
      <w:r>
        <w:t xml:space="preserve">The overall impact of the ESDP is hard to measure. An ESPON study confirmed what Faludi expected (Farinos Dasi 2006). The research group found many traces of elements of the ESDP in national planning discourses; references to the ESDP were found in plans and programmes as well as in debates on the reform of national planning systems when considered appropriate in the national context. However, while this is far from being a systematic and thorough </w:t>
      </w:r>
      <w:r w:rsidR="00DA372B">
        <w:t xml:space="preserve">study of the </w:t>
      </w:r>
      <w:r>
        <w:t>implementation of the ESDP</w:t>
      </w:r>
      <w:r w:rsidR="00DA372B">
        <w:t>’</w:t>
      </w:r>
      <w:r>
        <w:t>s key goals and themes it can plausibly be argued that the ESDP informed national spatial planning policies, albeit to different degrees and filtered by national planning traditions</w:t>
      </w:r>
      <w:r w:rsidR="00230F4F">
        <w:t xml:space="preserve"> </w:t>
      </w:r>
      <w:r>
        <w:t>– without being the decisive factor</w:t>
      </w:r>
      <w:r w:rsidR="00230F4F">
        <w:t xml:space="preserve"> for change</w:t>
      </w:r>
      <w:r>
        <w:t xml:space="preserve">.  </w:t>
      </w:r>
    </w:p>
    <w:p w14:paraId="746C4DFC" w14:textId="77777777" w:rsidR="00875E6C" w:rsidRDefault="00875E6C" w:rsidP="00857EDE">
      <w:pPr>
        <w:spacing w:after="0" w:line="480" w:lineRule="auto"/>
        <w:ind w:firstLine="567"/>
        <w:jc w:val="both"/>
      </w:pPr>
      <w:r>
        <w:t xml:space="preserve">All of this means that European </w:t>
      </w:r>
      <w:r w:rsidR="00DA372B">
        <w:t xml:space="preserve">spatial planning </w:t>
      </w:r>
      <w:r>
        <w:t>and the ESDP ha</w:t>
      </w:r>
      <w:r w:rsidR="00D97761">
        <w:t>ve</w:t>
      </w:r>
      <w:r>
        <w:t xml:space="preserve"> had something of a chequered history which often makes it difficult to trace direct relationships between it and particular policies and outcomes. </w:t>
      </w:r>
      <w:r w:rsidR="00ED6F97">
        <w:t>While a</w:t>
      </w:r>
      <w:r w:rsidR="00D21848">
        <w:t xml:space="preserve"> common European understanding of spatial planning has been visible for a </w:t>
      </w:r>
      <w:r w:rsidR="00ED6F97">
        <w:t>number of</w:t>
      </w:r>
      <w:r w:rsidR="00D21848">
        <w:t xml:space="preserve"> years (</w:t>
      </w:r>
      <w:r w:rsidR="00ED6F97">
        <w:t xml:space="preserve">e.g. the growing emphasis on </w:t>
      </w:r>
      <w:r w:rsidR="00D21848">
        <w:t>strategic planning) the divergence</w:t>
      </w:r>
      <w:r w:rsidR="00ED6F97">
        <w:t xml:space="preserve"> among</w:t>
      </w:r>
      <w:r w:rsidR="00D21848">
        <w:t xml:space="preserve"> national planning systems </w:t>
      </w:r>
      <w:r w:rsidR="00ED6F97">
        <w:t>remains</w:t>
      </w:r>
      <w:r w:rsidR="00D21848">
        <w:t xml:space="preserve"> strong (see Reimer et al. 2014). </w:t>
      </w:r>
      <w:r>
        <w:t xml:space="preserve">Despite this we argue one should not underestimate its impact at European and </w:t>
      </w:r>
      <w:r w:rsidR="00DA372B">
        <w:t xml:space="preserve">national </w:t>
      </w:r>
      <w:r>
        <w:t>level</w:t>
      </w:r>
      <w:r w:rsidR="00226E5D">
        <w:t>s through its influence on the structural f</w:t>
      </w:r>
      <w:r>
        <w:t xml:space="preserve">unds and particular initiatives such as INTERREG. More recently it has become articulated with </w:t>
      </w:r>
      <w:r w:rsidR="00DA372B">
        <w:t xml:space="preserve">territorial development </w:t>
      </w:r>
      <w:r>
        <w:t>and the associated notion</w:t>
      </w:r>
      <w:r w:rsidR="0082513D">
        <w:t xml:space="preserve"> </w:t>
      </w:r>
      <w:r>
        <w:t xml:space="preserve">of </w:t>
      </w:r>
      <w:r w:rsidR="00DA372B">
        <w:t xml:space="preserve">territorial cohesion </w:t>
      </w:r>
      <w:r>
        <w:t xml:space="preserve">now included in the </w:t>
      </w:r>
      <w:r w:rsidRPr="00C56393">
        <w:t xml:space="preserve">Treaty </w:t>
      </w:r>
      <w:r w:rsidR="00C03C9D">
        <w:t xml:space="preserve">on the Functioning </w:t>
      </w:r>
      <w:r w:rsidRPr="00C56393">
        <w:t>of European Union</w:t>
      </w:r>
      <w:r>
        <w:t>.</w:t>
      </w:r>
    </w:p>
    <w:p w14:paraId="79F8A059" w14:textId="77777777" w:rsidR="00857EDE" w:rsidRDefault="007D54F1" w:rsidP="00857EDE">
      <w:pPr>
        <w:spacing w:after="0" w:line="480" w:lineRule="auto"/>
        <w:ind w:firstLine="567"/>
        <w:jc w:val="both"/>
      </w:pPr>
      <w:r>
        <w:t xml:space="preserve">To conclude this section we </w:t>
      </w:r>
      <w:r w:rsidR="00F07FB6">
        <w:t>contend</w:t>
      </w:r>
      <w:r>
        <w:t xml:space="preserve"> that there is an ongoing policy narrative about European spatial planning</w:t>
      </w:r>
      <w:r w:rsidR="00F07FB6">
        <w:t xml:space="preserve"> which has its roots in the ESDP and associated programmes such as ESPON</w:t>
      </w:r>
      <w:r>
        <w:t xml:space="preserve">. However, its institutionalization </w:t>
      </w:r>
      <w:r w:rsidR="00F07FB6">
        <w:t>remains</w:t>
      </w:r>
      <w:r>
        <w:t xml:space="preserve"> vague and uneven. As described by </w:t>
      </w:r>
      <w:r>
        <w:lastRenderedPageBreak/>
        <w:t>Waterhout (2011) its main pillars are the generation of data and knowledge on European spatial development (ESPON), transnational cooperation (INTERREG, now ETC), territorial cohesion and the territori</w:t>
      </w:r>
      <w:r w:rsidR="00D97163">
        <w:t>al agenda (see next section). All four pillars follow different patterns of institutionalization and governance. ESPON is now organized as a E</w:t>
      </w:r>
      <w:r w:rsidR="008E5D68">
        <w:t>uropean Grouping of Territorial Cooperation (E</w:t>
      </w:r>
      <w:r w:rsidR="00D97163">
        <w:t>GTC</w:t>
      </w:r>
      <w:r w:rsidR="008E5D68">
        <w:t>)</w:t>
      </w:r>
      <w:r w:rsidR="00D97163">
        <w:t xml:space="preserve"> with a small unit in Luxembourg under the shared control of the member states and the </w:t>
      </w:r>
      <w:r w:rsidR="00F07FB6">
        <w:t>C</w:t>
      </w:r>
      <w:r w:rsidR="00D97163">
        <w:t xml:space="preserve">ommission, transnational cooperation </w:t>
      </w:r>
      <w:r w:rsidR="00F84FE2">
        <w:t xml:space="preserve">is the responsibility of </w:t>
      </w:r>
      <w:r w:rsidR="00F07FB6">
        <w:t>DG</w:t>
      </w:r>
      <w:r w:rsidR="00F84FE2">
        <w:t xml:space="preserve"> </w:t>
      </w:r>
      <w:r w:rsidR="00F84FE2" w:rsidRPr="002968EA">
        <w:t>Regio</w:t>
      </w:r>
      <w:r w:rsidR="00F07FB6" w:rsidRPr="002968EA">
        <w:t>nal</w:t>
      </w:r>
      <w:r w:rsidR="00F84FE2" w:rsidRPr="002968EA">
        <w:t xml:space="preserve"> and Urban Policy</w:t>
      </w:r>
      <w:r w:rsidR="00F84FE2">
        <w:t xml:space="preserve"> and the </w:t>
      </w:r>
      <w:r w:rsidR="00DA372B">
        <w:t xml:space="preserve">thirteen </w:t>
      </w:r>
      <w:r w:rsidR="00F84FE2">
        <w:t xml:space="preserve">regional secretaries. </w:t>
      </w:r>
      <w:r w:rsidR="00F07FB6">
        <w:t xml:space="preserve">Key documents that arguably embody important elements of the European </w:t>
      </w:r>
      <w:r w:rsidR="008E65AD">
        <w:t xml:space="preserve">spatial planning </w:t>
      </w:r>
      <w:r w:rsidR="00F07FB6">
        <w:t>discourse, such as t</w:t>
      </w:r>
      <w:r w:rsidR="00F84FE2">
        <w:t>he Green Paper on Territorial Cohesion</w:t>
      </w:r>
      <w:r w:rsidR="00CF62A5">
        <w:t xml:space="preserve"> (2008),</w:t>
      </w:r>
      <w:r w:rsidR="00F84FE2">
        <w:t xml:space="preserve"> </w:t>
      </w:r>
      <w:r w:rsidR="00CF62A5">
        <w:t>are</w:t>
      </w:r>
      <w:r w:rsidR="00F84FE2">
        <w:t xml:space="preserve"> </w:t>
      </w:r>
      <w:r w:rsidR="00CF62A5">
        <w:t>C</w:t>
      </w:r>
      <w:r w:rsidR="00F84FE2">
        <w:t>ommission document</w:t>
      </w:r>
      <w:r w:rsidR="00CF62A5">
        <w:t>s</w:t>
      </w:r>
      <w:r w:rsidR="00F84FE2">
        <w:t xml:space="preserve"> while the Territorial Agenda (2007 and 2011) is an intergovernmental </w:t>
      </w:r>
      <w:r w:rsidR="002477F4">
        <w:t xml:space="preserve">agreement of the member states. </w:t>
      </w:r>
      <w:r w:rsidR="00E568F9">
        <w:t>Th</w:t>
      </w:r>
      <w:r w:rsidR="00CF62A5">
        <w:t>is</w:t>
      </w:r>
      <w:r w:rsidR="00E568F9">
        <w:t xml:space="preserve"> </w:t>
      </w:r>
      <w:r w:rsidR="00CF62A5">
        <w:t>‘</w:t>
      </w:r>
      <w:r w:rsidR="00E568F9">
        <w:t>distributed competence</w:t>
      </w:r>
      <w:r w:rsidR="00CF62A5">
        <w:t>’,</w:t>
      </w:r>
      <w:r w:rsidR="00E568F9">
        <w:t xml:space="preserve"> in the double sense of the word (capacity to act and legal responsibility or control)</w:t>
      </w:r>
      <w:r w:rsidR="00CF62A5">
        <w:t>,</w:t>
      </w:r>
      <w:r w:rsidR="00E568F9">
        <w:t xml:space="preserve"> creates a system of checks and balances but not a coherent approach to</w:t>
      </w:r>
      <w:r w:rsidR="00513B28">
        <w:t xml:space="preserve"> spatial planning and</w:t>
      </w:r>
      <w:r w:rsidR="00E568F9">
        <w:t xml:space="preserve"> territorial cohesion.</w:t>
      </w:r>
    </w:p>
    <w:p w14:paraId="522C7470" w14:textId="77777777" w:rsidR="007D54F1" w:rsidRDefault="00E568F9" w:rsidP="00857EDE">
      <w:pPr>
        <w:spacing w:after="0" w:line="480" w:lineRule="auto"/>
        <w:ind w:firstLine="567"/>
        <w:jc w:val="both"/>
      </w:pPr>
      <w:r>
        <w:t xml:space="preserve"> </w:t>
      </w:r>
    </w:p>
    <w:p w14:paraId="0E7BBB24" w14:textId="18D522A1" w:rsidR="00875E6C" w:rsidRPr="00452877" w:rsidRDefault="00EB48C8" w:rsidP="00452877">
      <w:pPr>
        <w:spacing w:after="0" w:line="480" w:lineRule="auto"/>
        <w:rPr>
          <w:sz w:val="28"/>
          <w:szCs w:val="28"/>
        </w:rPr>
      </w:pPr>
      <w:r w:rsidRPr="00EB48C8">
        <w:rPr>
          <w:sz w:val="28"/>
          <w:szCs w:val="28"/>
        </w:rPr>
        <w:t xml:space="preserve">THE POST-2000 PERIOD: TERRITORIAL DEVELOPMENT, COHESION AND THE PLACE-BASED APPROACH </w:t>
      </w:r>
    </w:p>
    <w:p w14:paraId="3BC70E5F" w14:textId="77777777" w:rsidR="002531EC" w:rsidRDefault="00875E6C" w:rsidP="00857EDE">
      <w:pPr>
        <w:spacing w:after="0" w:line="480" w:lineRule="auto"/>
        <w:jc w:val="both"/>
      </w:pPr>
      <w:r>
        <w:t>In th</w:t>
      </w:r>
      <w:r w:rsidR="00371E45">
        <w:t>is</w:t>
      </w:r>
      <w:r>
        <w:t xml:space="preserve"> section we discuss</w:t>
      </w:r>
      <w:r w:rsidR="00371E45">
        <w:t xml:space="preserve"> the </w:t>
      </w:r>
      <w:r>
        <w:t>more recent articulation</w:t>
      </w:r>
      <w:r w:rsidR="00371E45">
        <w:t xml:space="preserve"> of spatial planning</w:t>
      </w:r>
      <w:r>
        <w:t xml:space="preserve"> </w:t>
      </w:r>
      <w:r w:rsidRPr="00373265">
        <w:t>with the notions of territorial development and the place-based approach</w:t>
      </w:r>
      <w:r>
        <w:t xml:space="preserve"> within the EU. </w:t>
      </w:r>
      <w:r w:rsidR="002531EC">
        <w:t xml:space="preserve">In the post-2000 period spatial planning has become articulated with the wider approach known as </w:t>
      </w:r>
      <w:r w:rsidR="008E65AD">
        <w:t xml:space="preserve">territorial development </w:t>
      </w:r>
      <w:r w:rsidR="002531EC">
        <w:t>(</w:t>
      </w:r>
      <w:r w:rsidR="008E65AD">
        <w:t xml:space="preserve">see </w:t>
      </w:r>
      <w:r w:rsidR="002531EC">
        <w:t>Albrechts 2004; Janin Rivolin and Faludi 2005; Cotella</w:t>
      </w:r>
      <w:r w:rsidR="008E65AD">
        <w:t xml:space="preserve"> et al. </w:t>
      </w:r>
      <w:r w:rsidR="002531EC">
        <w:t xml:space="preserve">2012) as part of both the wider approach to (territorial) cohesion and as an ‘instrument’ in strategic (territorial) development. As we have noted the wider policy context is one in which the overarching </w:t>
      </w:r>
      <w:r w:rsidR="00256525">
        <w:t xml:space="preserve">narrative reflects the </w:t>
      </w:r>
      <w:r w:rsidR="002531EC">
        <w:t>concern to achieve</w:t>
      </w:r>
      <w:r w:rsidR="00D83A3B">
        <w:t xml:space="preserve"> both ‘polycentric development’ and</w:t>
      </w:r>
      <w:r w:rsidR="002531EC">
        <w:t xml:space="preserve"> ‘territorial balance and harmonious development’ which may be equated with territorial (economic and social) cohesion across the European space (see CEC 2001, 2004, 2008; 2010; </w:t>
      </w:r>
      <w:r w:rsidR="002531EC">
        <w:lastRenderedPageBreak/>
        <w:t>ESDP 1999). However, it is vital to remember that the underlying</w:t>
      </w:r>
      <w:r w:rsidR="00D83A3B">
        <w:t>,</w:t>
      </w:r>
      <w:r w:rsidR="002531EC">
        <w:t xml:space="preserve"> </w:t>
      </w:r>
      <w:r w:rsidR="00347530">
        <w:t xml:space="preserve">or </w:t>
      </w:r>
      <w:r w:rsidR="00D83A3B">
        <w:t>hegemonic</w:t>
      </w:r>
      <w:r w:rsidR="000B67A6">
        <w:t>,</w:t>
      </w:r>
      <w:r w:rsidR="00D83A3B">
        <w:t xml:space="preserve"> </w:t>
      </w:r>
      <w:r w:rsidR="000B67A6">
        <w:t>d</w:t>
      </w:r>
      <w:r w:rsidR="00D83A3B">
        <w:t>iscourse</w:t>
      </w:r>
      <w:r w:rsidR="00347530">
        <w:t xml:space="preserve"> </w:t>
      </w:r>
      <w:r w:rsidR="002531EC">
        <w:t xml:space="preserve">is </w:t>
      </w:r>
      <w:r w:rsidR="000B67A6">
        <w:t xml:space="preserve">that of neo-liberalism and the aim is </w:t>
      </w:r>
      <w:r w:rsidR="002531EC">
        <w:t>always to improve Europe’s competitiveness</w:t>
      </w:r>
      <w:r w:rsidR="002430B0">
        <w:t xml:space="preserve"> (see Olesen 2013)</w:t>
      </w:r>
      <w:r w:rsidR="002531EC">
        <w:t xml:space="preserve"> particularly in the current period of economic crisis and fiscal austerity that prevails across Europe</w:t>
      </w:r>
      <w:r w:rsidR="00A639E2">
        <w:t xml:space="preserve"> (see </w:t>
      </w:r>
      <w:r w:rsidR="00FE5F65">
        <w:t xml:space="preserve">Section 3.3 of the </w:t>
      </w:r>
      <w:r w:rsidR="00A639E2">
        <w:t>chapter on cohesion policy in this book</w:t>
      </w:r>
      <w:r w:rsidR="00347530">
        <w:t>)</w:t>
      </w:r>
      <w:r w:rsidR="002531EC">
        <w:t>. A clear example of this can be found in the Green Paper on Territorial Cohesion which contends that:</w:t>
      </w:r>
    </w:p>
    <w:p w14:paraId="5E7F387D" w14:textId="77777777" w:rsidR="00D41D70" w:rsidRDefault="008E65AD" w:rsidP="00857EDE">
      <w:pPr>
        <w:spacing w:after="0" w:line="480" w:lineRule="auto"/>
        <w:ind w:left="720"/>
        <w:jc w:val="both"/>
      </w:pPr>
      <w:r>
        <w:t>‘</w:t>
      </w:r>
      <w:r w:rsidR="002531EC">
        <w:t>Increasingly, competitiveness and prosperity depend on the capacity of the people and businesses located there to make the best use of all of territorial assets. In a globalizing and interrelated world economy, however, competitiveness also depends on building links with other territories to ensure that common assets are used in a coordinated and sustainable way. Cooperation along with the flow of technology and ideas as well as goods, services and capital is becoming an ever more vital aspect of territorial development and a key factor underpinning the long-term and sustainable growth performance of the EU as a whole</w:t>
      </w:r>
      <w:r>
        <w:t>’</w:t>
      </w:r>
      <w:r w:rsidR="002531EC">
        <w:t xml:space="preserve"> (</w:t>
      </w:r>
      <w:r w:rsidR="00C03C9D">
        <w:t>European Commission</w:t>
      </w:r>
      <w:r w:rsidR="002531EC">
        <w:t xml:space="preserve"> 2008</w:t>
      </w:r>
      <w:r w:rsidR="006644C6">
        <w:t>, p.</w:t>
      </w:r>
      <w:r w:rsidR="002531EC">
        <w:t xml:space="preserve"> 3)</w:t>
      </w:r>
      <w:r>
        <w:t>.</w:t>
      </w:r>
    </w:p>
    <w:p w14:paraId="51A6F56A" w14:textId="77777777" w:rsidR="002531EC" w:rsidRDefault="002531EC" w:rsidP="00857EDE">
      <w:pPr>
        <w:spacing w:after="0" w:line="480" w:lineRule="auto"/>
        <w:jc w:val="both"/>
      </w:pPr>
      <w:r>
        <w:t xml:space="preserve">This assumption is also inscribed within the core of </w:t>
      </w:r>
      <w:r w:rsidR="00FE5F65">
        <w:t>‘Europe 2020’</w:t>
      </w:r>
      <w:r>
        <w:t xml:space="preserve"> (</w:t>
      </w:r>
      <w:r w:rsidR="00C03C9D">
        <w:t>European Commission</w:t>
      </w:r>
      <w:r>
        <w:t xml:space="preserve"> 2010) where the emphasis on achieving smart, sustainable and inclusive growth is framed by the need to regain competitiveness or experience continued relative decline (ibid</w:t>
      </w:r>
      <w:r w:rsidR="006644C6">
        <w:t>, p.</w:t>
      </w:r>
      <w:r>
        <w:t xml:space="preserve"> 8-9). Thus</w:t>
      </w:r>
      <w:r w:rsidR="003F3D6A">
        <w:t>,</w:t>
      </w:r>
      <w:r>
        <w:t xml:space="preserve"> there is a certain tension between the competitiveness and cohesion dimensions of EU policies which is reflected in the approach to territorial development (see Servillo 2010</w:t>
      </w:r>
      <w:r w:rsidR="008E65AD">
        <w:t xml:space="preserve"> </w:t>
      </w:r>
      <w:r w:rsidR="00DC49E1" w:rsidRPr="00A639E2">
        <w:t>as well as the chapter on cohesion policy in this book</w:t>
      </w:r>
      <w:r>
        <w:t>).</w:t>
      </w:r>
    </w:p>
    <w:p w14:paraId="0D21D3D4" w14:textId="77777777" w:rsidR="002531EC" w:rsidRDefault="002531EC" w:rsidP="00857EDE">
      <w:pPr>
        <w:spacing w:after="0" w:line="480" w:lineRule="auto"/>
        <w:ind w:firstLine="567"/>
        <w:jc w:val="both"/>
      </w:pPr>
      <w:r>
        <w:t xml:space="preserve">It is important to note that an explicit concern with territorial development only gradually emerged in the post 2000 period. Perhaps somewhat surprisingly neither the Lisbon nor Göteborg Strategies made explicit reference to the issue, nor were their spatial impacts across the European space considered, this only developed incrementally in subsequent years. The 2004 enlargement of the EU and the subsequent macroeconomic trends affecting most new </w:t>
      </w:r>
      <w:r w:rsidR="002F53E2">
        <w:t>m</w:t>
      </w:r>
      <w:r>
        <w:t xml:space="preserve">ember </w:t>
      </w:r>
      <w:r w:rsidR="002F53E2">
        <w:t>s</w:t>
      </w:r>
      <w:r>
        <w:t xml:space="preserve">tates created new and significant social, economic and spatial challenges for several </w:t>
      </w:r>
      <w:r>
        <w:lastRenderedPageBreak/>
        <w:t>strategic policy sectors, providing a highly challenging context for the territorial cohesion objective of the EU. Partly for this reason, whilst the pursuit of territorial cohesion and balanced and/or sustainable development continues</w:t>
      </w:r>
      <w:r w:rsidR="002F53E2">
        <w:t xml:space="preserve">, at </w:t>
      </w:r>
      <w:r w:rsidR="008A01EB">
        <w:t xml:space="preserve">least </w:t>
      </w:r>
      <w:r w:rsidR="002F53E2">
        <w:t>rhetorically,</w:t>
      </w:r>
      <w:r>
        <w:t xml:space="preserve"> to be central to the EU policy agenda, the period since 2000 has been characteri</w:t>
      </w:r>
      <w:r w:rsidR="00FE5F65">
        <w:t>z</w:t>
      </w:r>
      <w:r>
        <w:t xml:space="preserve">ed by an emphasis on </w:t>
      </w:r>
      <w:r w:rsidR="00A93B83">
        <w:t>‘</w:t>
      </w:r>
      <w:r>
        <w:t>regional competitiveness and employment</w:t>
      </w:r>
      <w:r w:rsidR="00A93B83">
        <w:t>’</w:t>
      </w:r>
      <w:r>
        <w:t>, as the Sapir Report (Sapir et al</w:t>
      </w:r>
      <w:r w:rsidR="008E65AD">
        <w:t>.</w:t>
      </w:r>
      <w:r>
        <w:t xml:space="preserve">, 2003) clearly demonstrated in 2003. Nevertheless, the aim of transforming Europe into the most competitive and dynamic knowledge-based economy in the </w:t>
      </w:r>
      <w:r w:rsidR="008E65AD">
        <w:t xml:space="preserve">world </w:t>
      </w:r>
      <w:r>
        <w:t>by 2010 has been combined with a commitment to sustainable development and territorial (and economic and social) cohesion.</w:t>
      </w:r>
    </w:p>
    <w:p w14:paraId="65C82A34" w14:textId="77777777" w:rsidR="002531EC" w:rsidRDefault="002531EC" w:rsidP="00857EDE">
      <w:pPr>
        <w:spacing w:after="0" w:line="480" w:lineRule="auto"/>
        <w:ind w:firstLine="567"/>
        <w:jc w:val="both"/>
      </w:pPr>
      <w:r>
        <w:t>As pointed out above the ESDP (1999) argued that a range of EU policies had spatial/territorial impacts</w:t>
      </w:r>
      <w:r w:rsidR="00200365">
        <w:t xml:space="preserve"> which</w:t>
      </w:r>
      <w:r>
        <w:t xml:space="preserve"> needed to be taken into account</w:t>
      </w:r>
      <w:r w:rsidR="00200365">
        <w:t xml:space="preserve"> when considering territorial cohesion</w:t>
      </w:r>
      <w:r>
        <w:t xml:space="preserve">. Thus the argument that policy at European, national, regional and local levels should be developed and applied in an integrated, coordinated and targeted manner to address regional disparities/imbalances. Building on this approach the </w:t>
      </w:r>
      <w:r w:rsidR="00BC54CE">
        <w:t xml:space="preserve">second </w:t>
      </w:r>
      <w:r>
        <w:t xml:space="preserve">and </w:t>
      </w:r>
      <w:r w:rsidR="00BC54CE">
        <w:t xml:space="preserve">third reports </w:t>
      </w:r>
      <w:r>
        <w:t xml:space="preserve">on </w:t>
      </w:r>
      <w:r w:rsidR="00BC54CE">
        <w:t xml:space="preserve">economic </w:t>
      </w:r>
      <w:r>
        <w:t xml:space="preserve">and </w:t>
      </w:r>
      <w:r w:rsidR="00BC54CE">
        <w:t xml:space="preserve">social cohesion </w:t>
      </w:r>
      <w:r>
        <w:t>(</w:t>
      </w:r>
      <w:r w:rsidR="00C03C9D">
        <w:t>European Commission</w:t>
      </w:r>
      <w:r>
        <w:t xml:space="preserve"> 2001 and 2004) focussed more explicitly on these issues, which became even more pertinent in the context of the accession of an additional </w:t>
      </w:r>
      <w:r w:rsidR="00BC54CE">
        <w:t xml:space="preserve">ten </w:t>
      </w:r>
      <w:r>
        <w:t>member states</w:t>
      </w:r>
      <w:r w:rsidR="004A0F0E">
        <w:t xml:space="preserve"> in 2004</w:t>
      </w:r>
      <w:r>
        <w:t xml:space="preserve">. Thus the </w:t>
      </w:r>
      <w:r w:rsidR="00BC54CE">
        <w:t xml:space="preserve">third report </w:t>
      </w:r>
      <w:r>
        <w:t>argued:</w:t>
      </w:r>
    </w:p>
    <w:p w14:paraId="4B0803F4" w14:textId="77777777" w:rsidR="00D41D70" w:rsidRDefault="00BC54CE" w:rsidP="00857EDE">
      <w:pPr>
        <w:spacing w:after="0" w:line="480" w:lineRule="auto"/>
        <w:ind w:left="720"/>
        <w:jc w:val="both"/>
      </w:pPr>
      <w:r>
        <w:t>‘</w:t>
      </w:r>
      <w:r w:rsidR="002531EC">
        <w:t>In policy terms, the objective is to help achieve a more balanced development by reducing existing disparities, avoiding territorial imbalances and by making both sectorial policies which have a spatial impact and regional policy more coherent</w:t>
      </w:r>
      <w:r>
        <w:t xml:space="preserve">’ </w:t>
      </w:r>
      <w:r w:rsidR="002531EC">
        <w:t>(</w:t>
      </w:r>
      <w:r w:rsidR="00C03C9D">
        <w:t>European Commission</w:t>
      </w:r>
      <w:r w:rsidR="002531EC">
        <w:t xml:space="preserve"> 2004</w:t>
      </w:r>
      <w:r w:rsidR="006644C6">
        <w:t>, p.</w:t>
      </w:r>
      <w:r w:rsidR="002531EC">
        <w:t xml:space="preserve"> 27)</w:t>
      </w:r>
      <w:r>
        <w:t>.</w:t>
      </w:r>
    </w:p>
    <w:p w14:paraId="0D8C732C" w14:textId="77777777" w:rsidR="002531EC" w:rsidRDefault="002531EC" w:rsidP="00857EDE">
      <w:pPr>
        <w:spacing w:after="0" w:line="480" w:lineRule="auto"/>
        <w:jc w:val="both"/>
      </w:pPr>
      <w:r>
        <w:t xml:space="preserve">The main concern was with addressing territorial imbalances </w:t>
      </w:r>
      <w:r w:rsidR="00A93B83">
        <w:t>‘</w:t>
      </w:r>
      <w:r>
        <w:t>that threaten the harmonious development of the Union economy in future years</w:t>
      </w:r>
      <w:r w:rsidR="00A93B83">
        <w:t>’</w:t>
      </w:r>
      <w:r>
        <w:t xml:space="preserve"> (</w:t>
      </w:r>
      <w:r w:rsidR="00C03C9D">
        <w:t>European Commission</w:t>
      </w:r>
      <w:r w:rsidR="00BC54CE">
        <w:t xml:space="preserve"> 2004</w:t>
      </w:r>
      <w:r w:rsidR="006644C6">
        <w:t>, p.</w:t>
      </w:r>
      <w:r w:rsidR="00BC54CE">
        <w:t xml:space="preserve"> </w:t>
      </w:r>
      <w:r>
        <w:t xml:space="preserve">27). The Report went on to argue that: </w:t>
      </w:r>
      <w:r w:rsidR="00A93B83">
        <w:t>‘</w:t>
      </w:r>
      <w:r>
        <w:t>These territorial disparities cannot be ignored, since</w:t>
      </w:r>
      <w:r w:rsidR="00BC54CE">
        <w:t xml:space="preserve"> [</w:t>
      </w:r>
      <w:r>
        <w:t>…</w:t>
      </w:r>
      <w:r w:rsidR="00BC54CE">
        <w:t xml:space="preserve">] </w:t>
      </w:r>
      <w:r>
        <w:t>they affect the overall competitiveness of the EU economy</w:t>
      </w:r>
      <w:r w:rsidR="00A93B83">
        <w:t>’</w:t>
      </w:r>
      <w:r>
        <w:t xml:space="preserve"> (</w:t>
      </w:r>
      <w:r w:rsidR="00C03C9D">
        <w:t>European Commission</w:t>
      </w:r>
      <w:r w:rsidR="00BC54CE">
        <w:t xml:space="preserve"> 2004</w:t>
      </w:r>
      <w:r w:rsidR="006644C6">
        <w:t>, p.</w:t>
      </w:r>
      <w:r w:rsidR="00BC54CE">
        <w:t xml:space="preserve"> </w:t>
      </w:r>
      <w:r>
        <w:t xml:space="preserve">28). </w:t>
      </w:r>
      <w:r>
        <w:lastRenderedPageBreak/>
        <w:t xml:space="preserve">Rather like the ESDP the solution proposed was a more ‘balanced development’ that would reduce the disparities. </w:t>
      </w:r>
    </w:p>
    <w:p w14:paraId="602B160E" w14:textId="77777777" w:rsidR="002531EC" w:rsidRDefault="002531EC" w:rsidP="00857EDE">
      <w:pPr>
        <w:spacing w:after="0" w:line="480" w:lineRule="auto"/>
        <w:ind w:firstLine="567"/>
        <w:jc w:val="both"/>
      </w:pPr>
      <w:r>
        <w:t>Building on many of the previous European Commission documents The Green Paper on Territorial Cohesion (</w:t>
      </w:r>
      <w:r w:rsidR="00FE5F65">
        <w:t>European Commission</w:t>
      </w:r>
      <w:r>
        <w:t xml:space="preserve"> 2008, with its subtitle </w:t>
      </w:r>
      <w:r w:rsidR="00A93B83">
        <w:t>‘</w:t>
      </w:r>
      <w:r>
        <w:t>Turning territorial diversity into strength</w:t>
      </w:r>
      <w:r w:rsidR="00A93B83">
        <w:t>’</w:t>
      </w:r>
      <w:r>
        <w:t>) emphasised Europe’s rich territorial diversity and the need to draw on this to increase cohesion and growth. At the core of the approach advocated by the Green Paper is the argument that:</w:t>
      </w:r>
    </w:p>
    <w:p w14:paraId="6FFA0454" w14:textId="77777777" w:rsidR="00D41D70" w:rsidRDefault="00BC54CE" w:rsidP="00857EDE">
      <w:pPr>
        <w:spacing w:after="0" w:line="480" w:lineRule="auto"/>
        <w:ind w:left="720"/>
        <w:jc w:val="both"/>
      </w:pPr>
      <w:r>
        <w:t>‘</w:t>
      </w:r>
      <w:r w:rsidR="002531EC">
        <w:t>Territorial cohesion is about ensuring the harmonious development of all these places and about making sure that their citizens are able to make the most of inherent features of these territories. As such, it is a means of transforming diversity into an asset that contributes to sustainable development of the entire EU</w:t>
      </w:r>
      <w:r>
        <w:t xml:space="preserve">’ </w:t>
      </w:r>
      <w:r w:rsidR="002531EC">
        <w:t>(</w:t>
      </w:r>
      <w:r w:rsidR="00C03C9D">
        <w:t>European Commission</w:t>
      </w:r>
      <w:r>
        <w:t xml:space="preserve"> 2008</w:t>
      </w:r>
      <w:r w:rsidR="006644C6">
        <w:t>, p.</w:t>
      </w:r>
      <w:r>
        <w:t xml:space="preserve"> </w:t>
      </w:r>
      <w:r w:rsidR="002531EC">
        <w:t>4)</w:t>
      </w:r>
      <w:r>
        <w:t>.</w:t>
      </w:r>
    </w:p>
    <w:p w14:paraId="65850446" w14:textId="77777777" w:rsidR="002531EC" w:rsidRDefault="002531EC" w:rsidP="00857EDE">
      <w:pPr>
        <w:spacing w:after="0" w:line="480" w:lineRule="auto"/>
        <w:jc w:val="both"/>
      </w:pPr>
      <w:r>
        <w:t xml:space="preserve">The Green Paper represents an important stage in the development of an approach that brings together the territorial, social and economic dimensions, explicitly arguing that they cannot be considered </w:t>
      </w:r>
      <w:r w:rsidR="007264C7">
        <w:t xml:space="preserve">in </w:t>
      </w:r>
      <w:r>
        <w:t>isolation and that policies must be developed in an integrated manner and directed at ‘meaningful places of intervention’ (i.e. not restricted by administrative boundaries/borders</w:t>
      </w:r>
      <w:r w:rsidR="00BC54CE">
        <w:t xml:space="preserve">; </w:t>
      </w:r>
      <w:r>
        <w:t>see Barca 2009</w:t>
      </w:r>
      <w:r w:rsidR="006644C6">
        <w:t>, p.</w:t>
      </w:r>
      <w:r w:rsidR="00BC54CE">
        <w:t xml:space="preserve"> </w:t>
      </w:r>
      <w:r>
        <w:t xml:space="preserve">93). This approach assumes that only by focusing on the (many) endogenous strengths of places can more harmonious development be achieved. Following this line of thinking the </w:t>
      </w:r>
      <w:r w:rsidR="00BC54CE">
        <w:t xml:space="preserve">fifth report on economic and social cohesion </w:t>
      </w:r>
      <w:r>
        <w:t>(</w:t>
      </w:r>
      <w:r w:rsidR="00C03C9D">
        <w:t>European Commission</w:t>
      </w:r>
      <w:r>
        <w:t xml:space="preserve"> 2010) argues:</w:t>
      </w:r>
    </w:p>
    <w:p w14:paraId="3B01D1B7" w14:textId="77777777" w:rsidR="00D41D70" w:rsidRDefault="00BC54CE" w:rsidP="00857EDE">
      <w:pPr>
        <w:spacing w:after="0" w:line="480" w:lineRule="auto"/>
        <w:ind w:left="720"/>
        <w:jc w:val="both"/>
      </w:pPr>
      <w:r>
        <w:t>‘</w:t>
      </w:r>
      <w:r w:rsidR="002531EC">
        <w:t>the regional diversity in the EU, where regions have vastly different characteristics, opportunities and needs, requires going beyond “one-size-fits-all” policies towards an approach that gives regions the ability to design and the means to deliver policies that meet their needs. This is what Cohesion Policy provides through its place-based approach</w:t>
      </w:r>
      <w:r>
        <w:t xml:space="preserve">’ </w:t>
      </w:r>
      <w:r w:rsidR="002531EC">
        <w:t>(</w:t>
      </w:r>
      <w:r w:rsidR="00C03C9D">
        <w:t>European Commission</w:t>
      </w:r>
      <w:r>
        <w:t xml:space="preserve"> 2010</w:t>
      </w:r>
      <w:r w:rsidR="006644C6">
        <w:t>, p.</w:t>
      </w:r>
      <w:r w:rsidR="002531EC">
        <w:t xml:space="preserve"> 13)</w:t>
      </w:r>
      <w:r>
        <w:t>:</w:t>
      </w:r>
    </w:p>
    <w:p w14:paraId="4FD71C9E" w14:textId="77777777" w:rsidR="005D5CA8" w:rsidRDefault="002531EC" w:rsidP="00857EDE">
      <w:pPr>
        <w:spacing w:after="0" w:line="480" w:lineRule="auto"/>
        <w:jc w:val="both"/>
      </w:pPr>
      <w:r>
        <w:lastRenderedPageBreak/>
        <w:t>The place-based approach has emerged as a mode of action that seeks to support a more long-term, sustainable, development process, based on the (endogenous) development of territorial assets</w:t>
      </w:r>
      <w:r w:rsidR="00BC54CE">
        <w:t xml:space="preserve"> </w:t>
      </w:r>
      <w:r w:rsidR="00DC49E1" w:rsidRPr="00627E4A">
        <w:t>(see also Section</w:t>
      </w:r>
      <w:r w:rsidR="00627E4A">
        <w:t xml:space="preserve"> 3.3 </w:t>
      </w:r>
      <w:r w:rsidR="00DC49E1" w:rsidRPr="00627E4A">
        <w:t>of the chapter on cohesion policy in this book).</w:t>
      </w:r>
      <w:r>
        <w:t xml:space="preserve"> In the Barca report (2009</w:t>
      </w:r>
      <w:r w:rsidR="006644C6">
        <w:t>, p.</w:t>
      </w:r>
      <w:r>
        <w:t xml:space="preserve"> VII</w:t>
      </w:r>
      <w:r w:rsidR="00BC54CE">
        <w:t>ff.</w:t>
      </w:r>
      <w:r>
        <w:t>) a place-based policy is defined as a</w:t>
      </w:r>
      <w:r w:rsidR="005D5CA8">
        <w:t>:</w:t>
      </w:r>
    </w:p>
    <w:p w14:paraId="0A71A9A6" w14:textId="77777777" w:rsidR="00D41D70" w:rsidRDefault="00BC54CE" w:rsidP="00857EDE">
      <w:pPr>
        <w:spacing w:after="0" w:line="480" w:lineRule="auto"/>
        <w:ind w:left="720"/>
        <w:jc w:val="both"/>
      </w:pPr>
      <w:r>
        <w:t>‘</w:t>
      </w:r>
      <w:r w:rsidR="002531EC">
        <w:t>long-term strategy aimed at tackling persistent underutilisation of potential and reducing persistent social exclusion in specific places through external interventions and multilevel governance. It promotes the supply of integrated goods and services tailored to contexts, and it triggers institutional changes.</w:t>
      </w:r>
      <w:r>
        <w:t>’</w:t>
      </w:r>
    </w:p>
    <w:p w14:paraId="45860D63" w14:textId="77777777" w:rsidR="00897C31" w:rsidRDefault="002531EC" w:rsidP="00857EDE">
      <w:pPr>
        <w:spacing w:after="0" w:line="480" w:lineRule="auto"/>
        <w:jc w:val="both"/>
      </w:pPr>
      <w:r>
        <w:t xml:space="preserve"> This has now become established as the </w:t>
      </w:r>
      <w:r w:rsidR="007635AC" w:rsidRPr="007635AC">
        <w:rPr>
          <w:i/>
        </w:rPr>
        <w:t>de facto</w:t>
      </w:r>
      <w:r>
        <w:t xml:space="preserve"> approach to (endogenous) territorial development to be employed across the EU particularly where member states are in receipt of </w:t>
      </w:r>
      <w:r w:rsidR="00BC54CE">
        <w:t>structural f</w:t>
      </w:r>
      <w:r>
        <w:t xml:space="preserve">unds. </w:t>
      </w:r>
      <w:r w:rsidR="00CB4ED4">
        <w:t>In relation to the place-based approach to local (territorial) development s</w:t>
      </w:r>
      <w:r w:rsidR="00CB4ED4" w:rsidRPr="00CB4ED4">
        <w:t>patial planning has a</w:t>
      </w:r>
      <w:r w:rsidR="00CB4ED4">
        <w:t>n important</w:t>
      </w:r>
      <w:r w:rsidR="00CB4ED4" w:rsidRPr="00CB4ED4">
        <w:t xml:space="preserve"> role</w:t>
      </w:r>
      <w:r w:rsidR="00CB4ED4">
        <w:t xml:space="preserve"> to play by</w:t>
      </w:r>
      <w:r w:rsidR="00CB4ED4" w:rsidRPr="00CB4ED4">
        <w:t xml:space="preserve"> providing an analysis and </w:t>
      </w:r>
      <w:r w:rsidR="00CB4ED4">
        <w:t xml:space="preserve">structure </w:t>
      </w:r>
      <w:r w:rsidR="00CB4ED4" w:rsidRPr="00CB4ED4">
        <w:t>for the development of a strategic approach to the territory</w:t>
      </w:r>
      <w:r w:rsidR="00CB4ED4">
        <w:t xml:space="preserve"> under consideration.</w:t>
      </w:r>
      <w:r w:rsidR="00897C31">
        <w:t xml:space="preserve"> </w:t>
      </w:r>
    </w:p>
    <w:p w14:paraId="42BC5EC3" w14:textId="77777777" w:rsidR="002531EC" w:rsidRDefault="00897C31" w:rsidP="00857EDE">
      <w:pPr>
        <w:spacing w:after="0" w:line="480" w:lineRule="auto"/>
        <w:jc w:val="both"/>
      </w:pPr>
      <w:r>
        <w:t>What this implies is that spatial planning has been ‘absorbed’ in this new cohesion discourse reflecting the fact that t</w:t>
      </w:r>
      <w:r w:rsidRPr="00897C31">
        <w:t xml:space="preserve">he </w:t>
      </w:r>
      <w:r>
        <w:t xml:space="preserve">previous </w:t>
      </w:r>
      <w:r w:rsidRPr="00897C31">
        <w:t>discourse on European Spatial Planning failed to establish  indepe</w:t>
      </w:r>
      <w:r>
        <w:t>n</w:t>
      </w:r>
      <w:r w:rsidRPr="00897C31">
        <w:t>dent policy goals and principles (or narratives</w:t>
      </w:r>
      <w:r w:rsidR="00FE5F65">
        <w:t>)</w:t>
      </w:r>
      <w:r>
        <w:t>.</w:t>
      </w:r>
      <w:r w:rsidR="00CB4ED4">
        <w:t xml:space="preserve"> Its role here</w:t>
      </w:r>
      <w:r>
        <w:t xml:space="preserve">, while not insignificant, </w:t>
      </w:r>
      <w:r w:rsidR="005D5CA8">
        <w:t>is</w:t>
      </w:r>
      <w:r w:rsidR="00CB4ED4">
        <w:t xml:space="preserve"> to</w:t>
      </w:r>
      <w:r w:rsidR="00CB4ED4" w:rsidRPr="00CB4ED4">
        <w:t xml:space="preserve"> identif</w:t>
      </w:r>
      <w:r w:rsidR="00CB4ED4">
        <w:t xml:space="preserve">y </w:t>
      </w:r>
      <w:r w:rsidR="00CB4ED4" w:rsidRPr="00CB4ED4">
        <w:t xml:space="preserve">and </w:t>
      </w:r>
      <w:r w:rsidR="00CB4ED4">
        <w:t>understand</w:t>
      </w:r>
      <w:r w:rsidR="00CB4ED4" w:rsidRPr="00CB4ED4">
        <w:t xml:space="preserve"> </w:t>
      </w:r>
      <w:r w:rsidR="00877917">
        <w:t>the underlying</w:t>
      </w:r>
      <w:r w:rsidR="00CB4ED4" w:rsidRPr="00CB4ED4">
        <w:t xml:space="preserve"> dynamic</w:t>
      </w:r>
      <w:r w:rsidR="00877917">
        <w:t>s of a territory, how these are developing/changing</w:t>
      </w:r>
      <w:r w:rsidR="00CB4ED4" w:rsidRPr="00CB4ED4">
        <w:t xml:space="preserve"> and </w:t>
      </w:r>
      <w:r w:rsidR="00877917">
        <w:t>how they</w:t>
      </w:r>
      <w:r w:rsidR="00CB4ED4" w:rsidRPr="00CB4ED4">
        <w:t xml:space="preserve"> articulat</w:t>
      </w:r>
      <w:r w:rsidR="00877917">
        <w:t>e</w:t>
      </w:r>
      <w:r w:rsidR="00CB4ED4" w:rsidRPr="00CB4ED4">
        <w:t xml:space="preserve"> with other territories</w:t>
      </w:r>
      <w:r w:rsidR="00877917">
        <w:t xml:space="preserve"> in a manner that </w:t>
      </w:r>
      <w:r w:rsidR="00CB4ED4" w:rsidRPr="00CB4ED4">
        <w:t xml:space="preserve">is not restricted to existing administrative boundaries. </w:t>
      </w:r>
      <w:r w:rsidR="00877917">
        <w:t>Thus s</w:t>
      </w:r>
      <w:r w:rsidR="00CB4ED4" w:rsidRPr="00CB4ED4">
        <w:t>patial planners</w:t>
      </w:r>
      <w:r>
        <w:t xml:space="preserve"> still</w:t>
      </w:r>
      <w:r w:rsidR="00CB4ED4" w:rsidRPr="00CB4ED4">
        <w:t xml:space="preserve"> </w:t>
      </w:r>
      <w:r w:rsidR="00877917">
        <w:t>have an important role to play</w:t>
      </w:r>
      <w:r w:rsidR="00BF19C7">
        <w:t xml:space="preserve"> working</w:t>
      </w:r>
      <w:r w:rsidR="00CB4ED4" w:rsidRPr="00CB4ED4">
        <w:t xml:space="preserve"> with regional and local stakeholders</w:t>
      </w:r>
      <w:r w:rsidR="00877917">
        <w:t xml:space="preserve"> as they seek</w:t>
      </w:r>
      <w:r w:rsidR="00CB4ED4" w:rsidRPr="00CB4ED4">
        <w:t xml:space="preserve"> to create a shared vision of where territorial development is going and then</w:t>
      </w:r>
      <w:r w:rsidR="00877917">
        <w:t xml:space="preserve"> to</w:t>
      </w:r>
      <w:r w:rsidR="00CB4ED4" w:rsidRPr="00CB4ED4">
        <w:t xml:space="preserve"> allocate</w:t>
      </w:r>
      <w:r w:rsidR="00877917">
        <w:t xml:space="preserve"> appropriate forms of</w:t>
      </w:r>
      <w:r w:rsidR="00CB4ED4" w:rsidRPr="00CB4ED4">
        <w:t xml:space="preserve"> investment (e.g. in infrastructure) to support </w:t>
      </w:r>
      <w:r w:rsidR="00877917">
        <w:t>such a</w:t>
      </w:r>
      <w:r w:rsidR="00CB4ED4" w:rsidRPr="00CB4ED4">
        <w:t xml:space="preserve"> vision.</w:t>
      </w:r>
    </w:p>
    <w:p w14:paraId="4F8C49D6" w14:textId="77777777" w:rsidR="00AD39E0" w:rsidRDefault="002531EC" w:rsidP="00857EDE">
      <w:pPr>
        <w:spacing w:after="0" w:line="480" w:lineRule="auto"/>
        <w:ind w:firstLine="567"/>
        <w:jc w:val="both"/>
      </w:pPr>
      <w:r>
        <w:t>The continuing emphasis on ‘balanced and sustainable competitiveness’, in relation to cohesion, can be seen as the other face of the political message. For instance the Territorial Agenda of the European Union (</w:t>
      </w:r>
      <w:r w:rsidR="005D5CA8" w:rsidRPr="005D5CA8">
        <w:t xml:space="preserve">EU Ministers Responsible for Spatial Planning and Territorial </w:t>
      </w:r>
      <w:r w:rsidR="005D5CA8" w:rsidRPr="005D5CA8">
        <w:lastRenderedPageBreak/>
        <w:t xml:space="preserve">Development </w:t>
      </w:r>
      <w:r>
        <w:t xml:space="preserve">2011) seeks to situate territorial development and sustainable development in relation to and within the overarching goals of </w:t>
      </w:r>
      <w:r w:rsidR="00FE5F65">
        <w:t>‘Europe 2020’</w:t>
      </w:r>
      <w:r>
        <w:t xml:space="preserve"> (i.e. smart, sustainable and inclusive growth). There is also an intention that economic, social and territorial cohesion should be at the centre of the approach and the post-2014 </w:t>
      </w:r>
      <w:r w:rsidR="00F52724">
        <w:t>funding period of the s</w:t>
      </w:r>
      <w:r>
        <w:t xml:space="preserve">tructural </w:t>
      </w:r>
      <w:r w:rsidR="00F52724">
        <w:t xml:space="preserve">funds </w:t>
      </w:r>
      <w:r>
        <w:t xml:space="preserve">which are intended to be used to support these objectives. In order to try and give a clear ‘steer’ to member states regarding how they use the </w:t>
      </w:r>
      <w:r w:rsidR="00F52724">
        <w:t xml:space="preserve">structural funds </w:t>
      </w:r>
      <w:r>
        <w:t>the Commission has published a Common Strategic Framework (CSF) that seeks to achieve enhanced coordination between all European Structural Investment (ESI) Funds</w:t>
      </w:r>
      <w:r w:rsidR="007264C7">
        <w:t>.</w:t>
      </w:r>
      <w:r>
        <w:t xml:space="preserve"> The aim being to </w:t>
      </w:r>
      <w:r w:rsidR="00A93B83">
        <w:t>‘</w:t>
      </w:r>
      <w:r>
        <w:t xml:space="preserve">increase coherence between policy commitments made in the context of </w:t>
      </w:r>
      <w:r w:rsidR="00FE5F65">
        <w:t>‘Europe 2020’</w:t>
      </w:r>
      <w:r>
        <w:t xml:space="preserve"> and investment on the ground. It should encourage integration by setting out how the funds can work together</w:t>
      </w:r>
      <w:r w:rsidR="00A93B83">
        <w:t>’</w:t>
      </w:r>
      <w:r>
        <w:t xml:space="preserve"> (</w:t>
      </w:r>
      <w:r w:rsidR="00C03C9D">
        <w:t>European Commission</w:t>
      </w:r>
      <w:r>
        <w:t xml:space="preserve"> 2012</w:t>
      </w:r>
      <w:r w:rsidR="006644C6">
        <w:t>, p.</w:t>
      </w:r>
      <w:r>
        <w:t xml:space="preserve"> 3). All of the</w:t>
      </w:r>
      <w:r w:rsidR="00EB182A">
        <w:t>se</w:t>
      </w:r>
      <w:r>
        <w:t xml:space="preserve"> themes are strongly emphasised in the </w:t>
      </w:r>
      <w:r w:rsidR="00F52724">
        <w:t>sixth c</w:t>
      </w:r>
      <w:r>
        <w:t xml:space="preserve">ohesion </w:t>
      </w:r>
      <w:r w:rsidR="00F52724">
        <w:t>r</w:t>
      </w:r>
      <w:r>
        <w:t>eport (</w:t>
      </w:r>
      <w:r w:rsidR="00C03C9D">
        <w:t>European Commission</w:t>
      </w:r>
      <w:r>
        <w:t xml:space="preserve"> 2014</w:t>
      </w:r>
      <w:r w:rsidR="00E34E97">
        <w:t>a</w:t>
      </w:r>
      <w:r>
        <w:t xml:space="preserve">) along with a recognition that since 2007 there has </w:t>
      </w:r>
      <w:r w:rsidR="007264C7">
        <w:t xml:space="preserve">been </w:t>
      </w:r>
      <w:r>
        <w:t>an increase in European wide levels of unemployment, poverty and social exclusion, particularly in the EU-13</w:t>
      </w:r>
      <w:r w:rsidR="00A639E2">
        <w:rPr>
          <w:rStyle w:val="EndnoteReference"/>
        </w:rPr>
        <w:endnoteReference w:id="3"/>
      </w:r>
      <w:r w:rsidR="00A639E2">
        <w:t xml:space="preserve"> </w:t>
      </w:r>
      <w:r>
        <w:t xml:space="preserve">where, apart from capital cities and adjacent regions, territorial inequalities are increasing. This is argued to be unacceptable and that territorial development must address these developments alongside competitiveness and that economic growth should be both inclusive and sustainable </w:t>
      </w:r>
      <w:r w:rsidR="007635AC" w:rsidRPr="007635AC">
        <w:rPr>
          <w:i/>
        </w:rPr>
        <w:t>á la</w:t>
      </w:r>
      <w:r>
        <w:t xml:space="preserve"> </w:t>
      </w:r>
      <w:r w:rsidR="00FE5F65">
        <w:t>‘Europe 2020’</w:t>
      </w:r>
      <w:r>
        <w:t>.</w:t>
      </w:r>
    </w:p>
    <w:p w14:paraId="53F97F44" w14:textId="77777777" w:rsidR="001930BE" w:rsidRDefault="003812CF" w:rsidP="00857EDE">
      <w:pPr>
        <w:spacing w:after="0" w:line="480" w:lineRule="auto"/>
        <w:ind w:firstLine="567"/>
        <w:jc w:val="both"/>
      </w:pPr>
      <w:r w:rsidRPr="003812CF">
        <w:t>Territorial Impact Assessment (TIA)</w:t>
      </w:r>
      <w:r>
        <w:t xml:space="preserve"> has developed as part of this evolving approach and is o</w:t>
      </w:r>
      <w:r w:rsidR="001930BE">
        <w:t>ne of the means</w:t>
      </w:r>
      <w:r w:rsidR="00A45494">
        <w:t xml:space="preserve"> deployed</w:t>
      </w:r>
      <w:r w:rsidR="001930BE">
        <w:t xml:space="preserve"> to implement the principle of territoriality in </w:t>
      </w:r>
      <w:r>
        <w:t>EU</w:t>
      </w:r>
      <w:r w:rsidR="001930BE">
        <w:t xml:space="preserve"> policies. There has been increasing interest in TIA in recent years and several ESPON projects in the 2006 programming period </w:t>
      </w:r>
      <w:r w:rsidR="00F52724">
        <w:t xml:space="preserve">of the structural funds </w:t>
      </w:r>
      <w:r w:rsidR="001930BE">
        <w:t>supported the evol</w:t>
      </w:r>
      <w:r w:rsidR="005A0BB0">
        <w:t>ution</w:t>
      </w:r>
      <w:r w:rsidR="001930BE">
        <w:t xml:space="preserve"> of an advanced methodological approach (ESPON 2010; 2011; Fischer et al. 2015; see also ESPON 2004</w:t>
      </w:r>
      <w:r w:rsidR="00F52724">
        <w:t xml:space="preserve">; </w:t>
      </w:r>
      <w:r w:rsidR="001930BE">
        <w:t>2005). However, TIA was first discussed in the late 1990s in the context of the preparation of the European Spatial Development Perspective</w:t>
      </w:r>
      <w:r w:rsidR="00FE5F65">
        <w:t xml:space="preserve"> (ESDP)</w:t>
      </w:r>
      <w:r w:rsidR="001930BE">
        <w:t xml:space="preserve">. The elaboration of a sound TIA methodology and approach was part of the ESDP working programme agreed in Tampere in </w:t>
      </w:r>
      <w:r w:rsidR="001930BE">
        <w:lastRenderedPageBreak/>
        <w:t xml:space="preserve">1999 but it took several years </w:t>
      </w:r>
      <w:r w:rsidR="005A0BB0">
        <w:t>before</w:t>
      </w:r>
      <w:r w:rsidR="001930BE">
        <w:t xml:space="preserve"> a </w:t>
      </w:r>
      <w:r w:rsidR="005A0BB0">
        <w:t>concerted</w:t>
      </w:r>
      <w:r w:rsidR="001930BE">
        <w:t xml:space="preserve"> discussion o</w:t>
      </w:r>
      <w:r w:rsidR="005A0BB0">
        <w:t>f</w:t>
      </w:r>
      <w:r w:rsidR="001930BE">
        <w:t xml:space="preserve"> TIA started in the ESPON framework. This again underlines that ESPON is one of the main programmes for the implementation of the ESDP. TIA was initially thought</w:t>
      </w:r>
      <w:r w:rsidR="005A0BB0">
        <w:t xml:space="preserve"> of</w:t>
      </w:r>
      <w:r w:rsidR="001930BE">
        <w:t xml:space="preserve"> as a modified version of Environmental Impact Assessment for large infrastructure projects (</w:t>
      </w:r>
      <w:r w:rsidR="00A45494">
        <w:t xml:space="preserve">e.g. </w:t>
      </w:r>
      <w:r w:rsidR="001930BE">
        <w:t>transport, water management) and in relation to cross-border cooperation (INTERREG) but</w:t>
      </w:r>
      <w:r w:rsidR="005A0BB0">
        <w:t xml:space="preserve"> there were</w:t>
      </w:r>
      <w:r w:rsidR="001930BE">
        <w:t xml:space="preserve"> ambitions to broaden the scope of TIA. Two ESPON projects analysed the territorial impacts of EU agricultural policy and transport policy </w:t>
      </w:r>
      <w:r w:rsidR="0008675E">
        <w:t>albeit</w:t>
      </w:r>
      <w:r w:rsidR="001930BE">
        <w:t xml:space="preserve"> in an ex post manner (ESPON 2004</w:t>
      </w:r>
      <w:r w:rsidR="00F52724">
        <w:t>;</w:t>
      </w:r>
      <w:r w:rsidR="001930BE">
        <w:t xml:space="preserve"> 2005). </w:t>
      </w:r>
      <w:r w:rsidR="00E24CB8">
        <w:t>By</w:t>
      </w:r>
      <w:r w:rsidR="001930BE">
        <w:t xml:space="preserve"> contrast </w:t>
      </w:r>
      <w:r w:rsidR="00E24CB8">
        <w:t xml:space="preserve">recent </w:t>
      </w:r>
      <w:r w:rsidR="001930BE">
        <w:t xml:space="preserve">debates on an eventual TIA directive focused more on </w:t>
      </w:r>
      <w:r w:rsidR="00DC49E1" w:rsidRPr="00DC49E1">
        <w:t>ex ante</w:t>
      </w:r>
      <w:r w:rsidR="001930BE">
        <w:t xml:space="preserve"> evaluation within the overall impact assessment procedure of the </w:t>
      </w:r>
      <w:r w:rsidR="00E24CB8">
        <w:t>C</w:t>
      </w:r>
      <w:r w:rsidR="001930BE">
        <w:t>ommission. The main intention of such a procedure is to avoid</w:t>
      </w:r>
      <w:r w:rsidR="0090150E">
        <w:t xml:space="preserve"> the</w:t>
      </w:r>
      <w:r w:rsidR="001930BE">
        <w:t xml:space="preserve"> negative uninten</w:t>
      </w:r>
      <w:r w:rsidR="0090150E">
        <w:t>ded</w:t>
      </w:r>
      <w:r w:rsidR="001930BE">
        <w:t xml:space="preserve"> effects of sectoral policies implemented in a given territory (later termed </w:t>
      </w:r>
      <w:r w:rsidR="00F52724">
        <w:t>‘</w:t>
      </w:r>
      <w:r w:rsidR="001930BE">
        <w:t>territorial sensitivity</w:t>
      </w:r>
      <w:r w:rsidR="00F52724">
        <w:t>’;</w:t>
      </w:r>
      <w:r w:rsidR="001930BE">
        <w:t xml:space="preserve"> ESPON 2011). The German spatial impact assessment procedure (</w:t>
      </w:r>
      <w:r w:rsidR="0094457B" w:rsidRPr="0094457B">
        <w:rPr>
          <w:i/>
        </w:rPr>
        <w:t>Raumordnungsverfahren</w:t>
      </w:r>
      <w:r w:rsidR="001930BE">
        <w:t xml:space="preserve">) was considered </w:t>
      </w:r>
      <w:r w:rsidR="00E24CB8">
        <w:t>to be</w:t>
      </w:r>
      <w:r w:rsidR="001930BE">
        <w:t xml:space="preserve"> an example for an </w:t>
      </w:r>
      <w:r w:rsidR="00DC49E1" w:rsidRPr="00DC49E1">
        <w:t>ex ante</w:t>
      </w:r>
      <w:r w:rsidR="001930BE">
        <w:t xml:space="preserve"> assessment tool</w:t>
      </w:r>
      <w:r w:rsidR="00E24CB8">
        <w:t xml:space="preserve"> which</w:t>
      </w:r>
      <w:r w:rsidR="007A0C6F">
        <w:t xml:space="preserve"> was</w:t>
      </w:r>
      <w:r w:rsidR="001930BE">
        <w:t xml:space="preserve"> </w:t>
      </w:r>
      <w:r w:rsidR="00E24CB8">
        <w:t>largely</w:t>
      </w:r>
      <w:r w:rsidR="001930BE">
        <w:t xml:space="preserve"> </w:t>
      </w:r>
      <w:r w:rsidR="00E24CB8">
        <w:t>un</w:t>
      </w:r>
      <w:r w:rsidR="001930BE">
        <w:t>known in other member states. Th</w:t>
      </w:r>
      <w:r w:rsidR="00E24CB8">
        <w:t>is</w:t>
      </w:r>
      <w:r w:rsidR="001930BE">
        <w:t xml:space="preserve"> approach fits well with the more recent debate on territorial governance </w:t>
      </w:r>
      <w:r w:rsidR="00363F54">
        <w:t>and</w:t>
      </w:r>
      <w:r w:rsidR="001930BE">
        <w:t xml:space="preserve"> territorial coherence as part of the EU</w:t>
      </w:r>
      <w:r w:rsidR="00E24CB8">
        <w:t xml:space="preserve"> Territorial Agenda</w:t>
      </w:r>
      <w:r w:rsidR="001930BE">
        <w:t xml:space="preserve">. However, the mere coordination of actors or policies having an eventual impact on territorial development constitutes an approach that differs significantly from a spatial planning approach. While the latter is more interventionist in nature and based on a vision for the territory, impact assessment is more passive or reactive. </w:t>
      </w:r>
    </w:p>
    <w:p w14:paraId="25943C74" w14:textId="77777777" w:rsidR="001930BE" w:rsidRDefault="001930BE" w:rsidP="00857EDE">
      <w:pPr>
        <w:spacing w:after="0" w:line="480" w:lineRule="auto"/>
        <w:ind w:firstLine="567"/>
        <w:jc w:val="both"/>
      </w:pPr>
      <w:r>
        <w:t xml:space="preserve">Plans for implementation of TIA became more tangible in 2013 when the Commission published a Commission Staff Working Document entitled </w:t>
      </w:r>
      <w:r w:rsidR="00A93B83">
        <w:t>‘</w:t>
      </w:r>
      <w:r>
        <w:t>Assessing territorial impacts: Operational guidance on how to assess regional and local impacts within the Commission Impact Assessment System</w:t>
      </w:r>
      <w:r w:rsidR="00A93B83">
        <w:t>’</w:t>
      </w:r>
      <w:r>
        <w:t xml:space="preserve"> (</w:t>
      </w:r>
      <w:r w:rsidR="00C03C9D">
        <w:t>European Commission</w:t>
      </w:r>
      <w:r>
        <w:t xml:space="preserve"> 2013</w:t>
      </w:r>
      <w:r w:rsidR="00884EC1">
        <w:t>a</w:t>
      </w:r>
      <w:r>
        <w:t xml:space="preserve">). This document illustrates how TIA can complement the current practice of social and economic impact assessment in the Commission based on existing data bases and models with minimum effort. This implies that </w:t>
      </w:r>
      <w:r>
        <w:lastRenderedPageBreak/>
        <w:t xml:space="preserve">TIA is not considered as a holistic and independent procedure but an addendum to existing practice. </w:t>
      </w:r>
    </w:p>
    <w:p w14:paraId="42E0056F" w14:textId="77777777" w:rsidR="007D54F1" w:rsidRDefault="001930BE" w:rsidP="00857EDE">
      <w:pPr>
        <w:spacing w:after="0" w:line="480" w:lineRule="auto"/>
        <w:ind w:firstLine="567"/>
        <w:jc w:val="both"/>
      </w:pPr>
      <w:r>
        <w:t>In a more recent ESPON project</w:t>
      </w:r>
      <w:r w:rsidR="0092164B">
        <w:t xml:space="preserve"> the</w:t>
      </w:r>
      <w:r>
        <w:t xml:space="preserve"> authors claim that a procedure is needed that a) shows a discrete territorial approach and b) enhances the capacities of local and regional authorities to use TIA for their own purposes (Fischer et al. 2015). In fact the debate on TIA largely referred to internal procedures of the Commission, thereby representing a top down approach</w:t>
      </w:r>
      <w:r w:rsidR="003A61F9">
        <w:t>.</w:t>
      </w:r>
      <w:r w:rsidR="00C03C9D">
        <w:t xml:space="preserve"> </w:t>
      </w:r>
    </w:p>
    <w:p w14:paraId="273D3E41" w14:textId="77777777" w:rsidR="007D54F1" w:rsidRDefault="007D54F1" w:rsidP="00857EDE">
      <w:pPr>
        <w:spacing w:after="0" w:line="480" w:lineRule="auto"/>
        <w:ind w:firstLine="567"/>
        <w:jc w:val="both"/>
      </w:pPr>
      <w:r>
        <w:t xml:space="preserve">To conclude this section we </w:t>
      </w:r>
      <w:r w:rsidR="00363F54">
        <w:t>argue</w:t>
      </w:r>
      <w:r>
        <w:t xml:space="preserve"> that the notion of </w:t>
      </w:r>
      <w:r w:rsidR="00A93B83">
        <w:t>‘</w:t>
      </w:r>
      <w:r>
        <w:t>territory</w:t>
      </w:r>
      <w:r w:rsidR="00A93B83">
        <w:t>’</w:t>
      </w:r>
      <w:r>
        <w:t xml:space="preserve"> </w:t>
      </w:r>
      <w:r w:rsidR="00F84FE2">
        <w:t xml:space="preserve">or the territorial dimension has found a prominent place in </w:t>
      </w:r>
      <w:r w:rsidR="0092164B">
        <w:t>C</w:t>
      </w:r>
      <w:r w:rsidR="00F84FE2">
        <w:t xml:space="preserve">ommission documents and policies. The notion of territorial cohesion as well as the EU </w:t>
      </w:r>
      <w:r w:rsidR="0092164B">
        <w:t xml:space="preserve">Territorial Agenda </w:t>
      </w:r>
      <w:r w:rsidR="00F84FE2">
        <w:t xml:space="preserve">triggered </w:t>
      </w:r>
      <w:r w:rsidR="003A61F9">
        <w:t>the turn to</w:t>
      </w:r>
      <w:r w:rsidR="00F84FE2">
        <w:t xml:space="preserve"> a </w:t>
      </w:r>
      <w:r w:rsidR="003A61F9">
        <w:t>number of ‘</w:t>
      </w:r>
      <w:r w:rsidR="00F84FE2">
        <w:t>new</w:t>
      </w:r>
      <w:r w:rsidR="003A61F9">
        <w:t>’</w:t>
      </w:r>
      <w:r w:rsidR="00F84FE2">
        <w:t xml:space="preserve"> concepts such as territorial capital, territorial diversity and territorial governance</w:t>
      </w:r>
      <w:r w:rsidR="00000F40">
        <w:t xml:space="preserve"> (Camagni 2001</w:t>
      </w:r>
      <w:r w:rsidR="0092164B">
        <w:t>; ATTREG</w:t>
      </w:r>
      <w:r w:rsidR="005F4A55">
        <w:t xml:space="preserve"> 2012</w:t>
      </w:r>
      <w:r w:rsidR="00000F40">
        <w:t>)</w:t>
      </w:r>
      <w:r w:rsidR="00F84FE2">
        <w:t xml:space="preserve">. However, </w:t>
      </w:r>
      <w:r w:rsidR="005F4A55">
        <w:t>territorial development and</w:t>
      </w:r>
      <w:r w:rsidR="00F84FE2">
        <w:t xml:space="preserve"> spatial planning</w:t>
      </w:r>
      <w:r w:rsidR="005F4A55">
        <w:t xml:space="preserve"> are by no means identical and there are, unresolved, tensions between the two approaches. Moreover,</w:t>
      </w:r>
      <w:r w:rsidR="00000F40">
        <w:t xml:space="preserve"> the many notions in use remain </w:t>
      </w:r>
      <w:r w:rsidR="005F4A55">
        <w:t>rather</w:t>
      </w:r>
      <w:r w:rsidR="00000F40">
        <w:t xml:space="preserve"> vague</w:t>
      </w:r>
      <w:r w:rsidR="005F4A55">
        <w:t xml:space="preserve"> both in terms of their definitions and implementation</w:t>
      </w:r>
      <w:r w:rsidR="00000F40">
        <w:t xml:space="preserve">. </w:t>
      </w:r>
      <w:r w:rsidR="005F4A55">
        <w:t>However, v</w:t>
      </w:r>
      <w:r w:rsidR="00000F40">
        <w:t>agueness does not necessarily imply weakness. In particular in the</w:t>
      </w:r>
      <w:r w:rsidR="003A61F9">
        <w:t xml:space="preserve"> context of the</w:t>
      </w:r>
      <w:r w:rsidR="00000F40">
        <w:t xml:space="preserve"> European multi-scaled policy environment vagueness may be an advantage as is offers </w:t>
      </w:r>
      <w:r w:rsidR="00A8270B">
        <w:t>multiple</w:t>
      </w:r>
      <w:r w:rsidR="00000F40">
        <w:t xml:space="preserve"> ways for implementing ideas on territorial development in different contexts</w:t>
      </w:r>
      <w:r w:rsidR="00A8270B">
        <w:t xml:space="preserve"> and thus helps make spatial planning acceptable to different member states who have their own territorial development objectives</w:t>
      </w:r>
      <w:r w:rsidR="00000F40">
        <w:t xml:space="preserve">. </w:t>
      </w:r>
      <w:r w:rsidR="00363F54">
        <w:t>Nevertheless, d</w:t>
      </w:r>
      <w:r w:rsidR="00664852">
        <w:t>espite the indeterminacy associate</w:t>
      </w:r>
      <w:r w:rsidR="00203E8F">
        <w:t>d</w:t>
      </w:r>
      <w:r w:rsidR="00664852">
        <w:t xml:space="preserve"> with notions such as spatial planning and strategic spatial planning there is a strong argument that as part of the hegemony of the competitiveness agenda </w:t>
      </w:r>
      <w:r w:rsidR="006A4F5E">
        <w:t>they have</w:t>
      </w:r>
      <w:r w:rsidR="00664852">
        <w:t xml:space="preserve"> ‘absorbed’ and internalised key assumptions of neoliberalism (Ol</w:t>
      </w:r>
      <w:r w:rsidR="002E0BA9">
        <w:t>e</w:t>
      </w:r>
      <w:r w:rsidR="00664852">
        <w:t>sen 2013)</w:t>
      </w:r>
      <w:r w:rsidR="00203E8F">
        <w:t xml:space="preserve"> </w:t>
      </w:r>
      <w:r w:rsidR="006A4F5E">
        <w:t>which structure their operation and use across the European territory.</w:t>
      </w:r>
      <w:r w:rsidR="00000F40">
        <w:t xml:space="preserve">   </w:t>
      </w:r>
      <w:r w:rsidR="00F84FE2">
        <w:t xml:space="preserve">  </w:t>
      </w:r>
    </w:p>
    <w:p w14:paraId="738A0FAA" w14:textId="77777777" w:rsidR="00875E6C" w:rsidRDefault="00875E6C" w:rsidP="00857EDE">
      <w:pPr>
        <w:spacing w:after="0" w:line="480" w:lineRule="auto"/>
        <w:jc w:val="both"/>
      </w:pPr>
    </w:p>
    <w:p w14:paraId="1287D49D" w14:textId="453413B8" w:rsidR="00875E6C" w:rsidRPr="00452877" w:rsidRDefault="00EB48C8" w:rsidP="00857EDE">
      <w:pPr>
        <w:spacing w:after="0" w:line="480" w:lineRule="auto"/>
        <w:jc w:val="both"/>
        <w:rPr>
          <w:sz w:val="28"/>
          <w:szCs w:val="28"/>
        </w:rPr>
      </w:pPr>
      <w:r w:rsidRPr="00EB48C8">
        <w:rPr>
          <w:sz w:val="28"/>
          <w:szCs w:val="28"/>
        </w:rPr>
        <w:lastRenderedPageBreak/>
        <w:t>NEW DEVELOPMENTS IN THE POST-2014 PERIOD: WHAT ROLE FOR SPATIAL PLANNING?</w:t>
      </w:r>
    </w:p>
    <w:p w14:paraId="7FF43537" w14:textId="77777777" w:rsidR="007C49C7" w:rsidRDefault="007C49C7" w:rsidP="00857EDE">
      <w:pPr>
        <w:spacing w:after="0" w:line="480" w:lineRule="auto"/>
        <w:jc w:val="both"/>
      </w:pPr>
      <w:r>
        <w:t xml:space="preserve">As we pointed out in </w:t>
      </w:r>
      <w:r w:rsidR="006009D1">
        <w:t xml:space="preserve">Section 3 </w:t>
      </w:r>
      <w:r>
        <w:t>at the European level spatial planning has increasingly become associated with territorial development.</w:t>
      </w:r>
      <w:r w:rsidR="00F470E4">
        <w:t xml:space="preserve"> In the post-2014 period the overarching objective</w:t>
      </w:r>
      <w:r w:rsidR="00F470E4" w:rsidRPr="00F470E4">
        <w:t xml:space="preserve"> </w:t>
      </w:r>
      <w:r w:rsidR="00F470E4">
        <w:t xml:space="preserve">is to achieve </w:t>
      </w:r>
      <w:r w:rsidR="00F470E4" w:rsidRPr="00F470E4">
        <w:t xml:space="preserve">the improved integration and focussed use of different strands of the </w:t>
      </w:r>
      <w:r w:rsidR="006009D1">
        <w:t>s</w:t>
      </w:r>
      <w:r w:rsidR="006009D1" w:rsidRPr="00F470E4">
        <w:t xml:space="preserve">tructural </w:t>
      </w:r>
      <w:r w:rsidR="006009D1">
        <w:t>f</w:t>
      </w:r>
      <w:r w:rsidR="006009D1" w:rsidRPr="00F470E4">
        <w:t xml:space="preserve">unds </w:t>
      </w:r>
      <w:r w:rsidR="00F470E4">
        <w:t>that will</w:t>
      </w:r>
      <w:r w:rsidR="00F470E4" w:rsidRPr="00F470E4">
        <w:t xml:space="preserve"> support the achievement of </w:t>
      </w:r>
      <w:r w:rsidR="00FE5F65">
        <w:t>‘Europe 2020’</w:t>
      </w:r>
      <w:r w:rsidR="00F470E4">
        <w:t>s key objectives both</w:t>
      </w:r>
      <w:r w:rsidR="00F470E4" w:rsidRPr="00F470E4">
        <w:t xml:space="preserve"> across the EU and within </w:t>
      </w:r>
      <w:r w:rsidR="006009D1">
        <w:t>m</w:t>
      </w:r>
      <w:r w:rsidR="006009D1" w:rsidRPr="00F470E4">
        <w:t xml:space="preserve">ember </w:t>
      </w:r>
      <w:r w:rsidR="006009D1">
        <w:t>s</w:t>
      </w:r>
      <w:r w:rsidR="006009D1" w:rsidRPr="00F470E4">
        <w:t>tates</w:t>
      </w:r>
      <w:r w:rsidR="00FE5F65">
        <w:t>,</w:t>
      </w:r>
      <w:r w:rsidR="006009D1">
        <w:t xml:space="preserve"> </w:t>
      </w:r>
      <w:r w:rsidR="00F470E4">
        <w:t xml:space="preserve">and the </w:t>
      </w:r>
      <w:r w:rsidR="006009D1">
        <w:t>Common Strategic Framework (</w:t>
      </w:r>
      <w:r w:rsidR="00F470E4">
        <w:t>CSF) is an attempt to ensure that this actually takes place.</w:t>
      </w:r>
      <w:r w:rsidR="00F470E4" w:rsidRPr="00F470E4">
        <w:t xml:space="preserve"> </w:t>
      </w:r>
      <w:r w:rsidR="00F470E4">
        <w:t>However,</w:t>
      </w:r>
      <w:r w:rsidR="00F470E4" w:rsidRPr="00F470E4">
        <w:t xml:space="preserve"> the way(s) in which the CSF is translated/interpreted by </w:t>
      </w:r>
      <w:r w:rsidR="00F470E4">
        <w:t>m</w:t>
      </w:r>
      <w:r w:rsidR="00F470E4" w:rsidRPr="00F470E4">
        <w:t xml:space="preserve">ember </w:t>
      </w:r>
      <w:r w:rsidR="00F470E4">
        <w:t>s</w:t>
      </w:r>
      <w:r w:rsidR="00F470E4" w:rsidRPr="00F470E4">
        <w:t>tates will be importan</w:t>
      </w:r>
      <w:r w:rsidR="00F470E4">
        <w:t>t</w:t>
      </w:r>
      <w:r w:rsidR="00F470E4" w:rsidRPr="00F470E4">
        <w:t>.</w:t>
      </w:r>
      <w:r w:rsidR="00F470E4">
        <w:t xml:space="preserve"> </w:t>
      </w:r>
    </w:p>
    <w:p w14:paraId="56AA894C" w14:textId="77777777" w:rsidR="00A60CCE" w:rsidRDefault="00A60CCE" w:rsidP="00857EDE">
      <w:pPr>
        <w:spacing w:after="0" w:line="480" w:lineRule="auto"/>
        <w:ind w:firstLine="567"/>
        <w:jc w:val="both"/>
      </w:pPr>
      <w:r>
        <w:t xml:space="preserve">The Partnership Agreements between the Commission and member states will have an important role to play in determining the extent to which a focus on territorial development emerges within member states that allows for the improved integration and focussed use of different strands of the </w:t>
      </w:r>
      <w:r w:rsidR="006009D1">
        <w:t>structural funds</w:t>
      </w:r>
      <w:r>
        <w:t xml:space="preserve">. The draft </w:t>
      </w:r>
      <w:r w:rsidR="006009D1">
        <w:t xml:space="preserve">guidance states </w:t>
      </w:r>
      <w:r>
        <w:t>(</w:t>
      </w:r>
      <w:r w:rsidR="008A4B9C">
        <w:t>European Commission</w:t>
      </w:r>
      <w:r w:rsidR="007F06A8">
        <w:t xml:space="preserve"> </w:t>
      </w:r>
      <w:r>
        <w:t>201</w:t>
      </w:r>
      <w:r w:rsidR="007F06A8">
        <w:t>4</w:t>
      </w:r>
      <w:r w:rsidR="00E34E97">
        <w:t>b</w:t>
      </w:r>
      <w:r w:rsidR="006644C6">
        <w:t>, p.</w:t>
      </w:r>
      <w:r w:rsidR="006009D1">
        <w:t xml:space="preserve"> </w:t>
      </w:r>
      <w:r>
        <w:t>2):</w:t>
      </w:r>
    </w:p>
    <w:p w14:paraId="67620E6F" w14:textId="77777777" w:rsidR="00785EF9" w:rsidRDefault="006009D1" w:rsidP="00857EDE">
      <w:pPr>
        <w:spacing w:after="0" w:line="480" w:lineRule="auto"/>
        <w:ind w:left="720"/>
        <w:jc w:val="both"/>
      </w:pPr>
      <w:r>
        <w:t>‘</w:t>
      </w:r>
      <w:r w:rsidR="00A60CCE">
        <w:t>In order to address key territorial challenges in the preparation of their Partnership Agreement and programmes, thereby taking into account territorial cohesion, Member States shall identify the specific challenges of each region, taking into account the major societal challenges faced by the EU today (globalisation, demographic change, environmental degradation, migration, climate change, energy use, the economic and social consequences of the crisis). According to the intervention logic, this analysis shall help them identifying their specific needs and potential to achieve Europe 2020 objectives, as well as selecting the corresponding thematic objectives, investment and Union priorities, specific objectives and appropriate delivery mechanisms.</w:t>
      </w:r>
      <w:r>
        <w:t>’</w:t>
      </w:r>
      <w:r w:rsidR="00A60CCE">
        <w:t xml:space="preserve">  </w:t>
      </w:r>
    </w:p>
    <w:p w14:paraId="37D0B2C2" w14:textId="77777777" w:rsidR="00A60CCE" w:rsidRDefault="00A60CCE" w:rsidP="00857EDE">
      <w:pPr>
        <w:spacing w:after="0" w:line="480" w:lineRule="auto"/>
        <w:jc w:val="both"/>
      </w:pPr>
      <w:r>
        <w:t xml:space="preserve">In addition post-2014 </w:t>
      </w:r>
      <w:r w:rsidR="006009D1">
        <w:t xml:space="preserve">cohesion policy </w:t>
      </w:r>
      <w:r>
        <w:t xml:space="preserve">has provided a range of new instruments such as Integrated Territorial Investment (ITI), integrated sustainable urban development and </w:t>
      </w:r>
      <w:r>
        <w:lastRenderedPageBreak/>
        <w:t>Community-Led Local Development (CCLD) as well as the general use (or mainstreaming) of the LEADER approach</w:t>
      </w:r>
      <w:r w:rsidR="00E83624">
        <w:t>.</w:t>
      </w:r>
      <w:r>
        <w:t xml:space="preserve"> All of which provide a stimulus for member states and </w:t>
      </w:r>
      <w:r w:rsidR="006009D1">
        <w:t xml:space="preserve">managing authorities </w:t>
      </w:r>
      <w:r>
        <w:t>to adopt a more integrated and territorially focused approach that has a significant bottom-up component and allows local communities to take a leading role in the design and delivery</w:t>
      </w:r>
      <w:r w:rsidR="00344528">
        <w:t xml:space="preserve"> of </w:t>
      </w:r>
      <w:r w:rsidR="00F91698">
        <w:t>programmes</w:t>
      </w:r>
      <w:r>
        <w:t xml:space="preserve">. </w:t>
      </w:r>
    </w:p>
    <w:p w14:paraId="5C668EAC" w14:textId="77777777" w:rsidR="00A60CCE" w:rsidRDefault="00A60CCE" w:rsidP="00857EDE">
      <w:pPr>
        <w:spacing w:after="0" w:line="480" w:lineRule="auto"/>
        <w:ind w:firstLine="567"/>
        <w:jc w:val="both"/>
      </w:pPr>
      <w:r>
        <w:t>Within this context spatial planning potentially has an important</w:t>
      </w:r>
      <w:r w:rsidR="00E83624">
        <w:t xml:space="preserve"> role</w:t>
      </w:r>
      <w:r>
        <w:t xml:space="preserve"> to play as both a methodology and mechanism that can be used to achieve the</w:t>
      </w:r>
      <w:r w:rsidR="00AB7F7E">
        <w:t xml:space="preserve"> enhanced</w:t>
      </w:r>
      <w:r>
        <w:t xml:space="preserve"> integration, coordination and focussed use of the </w:t>
      </w:r>
      <w:r w:rsidR="006009D1">
        <w:t xml:space="preserve">structural </w:t>
      </w:r>
      <w:r>
        <w:t>funds that territorial development and a place-based approach requires.</w:t>
      </w:r>
      <w:r w:rsidR="00AB7F7E">
        <w:t xml:space="preserve"> However, </w:t>
      </w:r>
      <w:r w:rsidR="000039BF">
        <w:t>once again we need to remember</w:t>
      </w:r>
      <w:r w:rsidR="00AB7F7E">
        <w:t xml:space="preserve"> that ‘spatial planning’ and ‘territorial development’ have many different meanings and implications across the EU and the extent to which they are embedded within the thinking and governance structures of different member states varies considerably.</w:t>
      </w:r>
    </w:p>
    <w:p w14:paraId="657C4049" w14:textId="77777777" w:rsidR="00962CF7" w:rsidRDefault="00962CF7" w:rsidP="00857EDE">
      <w:pPr>
        <w:spacing w:after="0" w:line="480" w:lineRule="auto"/>
        <w:ind w:firstLine="567"/>
        <w:jc w:val="both"/>
      </w:pPr>
      <w:r>
        <w:t xml:space="preserve">Against this background the </w:t>
      </w:r>
      <w:r w:rsidR="007408A9">
        <w:t xml:space="preserve">introduction of </w:t>
      </w:r>
      <w:r w:rsidR="006009D1">
        <w:t>macro</w:t>
      </w:r>
      <w:r w:rsidR="00F14B71">
        <w:t>-</w:t>
      </w:r>
      <w:r w:rsidR="006009D1">
        <w:t xml:space="preserve">regions </w:t>
      </w:r>
      <w:r w:rsidR="00952B07">
        <w:t xml:space="preserve">is another attempt to establish transnational cooperation areas. The difference is that </w:t>
      </w:r>
      <w:r w:rsidR="00DC49E1" w:rsidRPr="00DC49E1">
        <w:rPr>
          <w:rFonts w:cs="Times New Roman"/>
        </w:rPr>
        <w:t xml:space="preserve">macro-regional strategies </w:t>
      </w:r>
      <w:r w:rsidR="00952B07">
        <w:t xml:space="preserve">are not under the INTERREG or ETC scheme </w:t>
      </w:r>
      <w:r w:rsidR="00000F40">
        <w:t>but</w:t>
      </w:r>
      <w:r w:rsidR="00DC49E1" w:rsidRPr="00DC49E1">
        <w:rPr>
          <w:rFonts w:cs="Times New Roman"/>
        </w:rPr>
        <w:t xml:space="preserve"> are endorsed by the European Parliament and Council </w:t>
      </w:r>
      <w:r w:rsidR="007408A9">
        <w:t>(</w:t>
      </w:r>
      <w:r w:rsidR="00F14B71">
        <w:t>European Commission</w:t>
      </w:r>
      <w:r w:rsidR="007408A9">
        <w:t xml:space="preserve"> 2013</w:t>
      </w:r>
      <w:r w:rsidR="00884EC1">
        <w:t>b</w:t>
      </w:r>
      <w:r w:rsidR="007408A9">
        <w:t>)</w:t>
      </w:r>
      <w:r w:rsidR="00952B07">
        <w:t>.</w:t>
      </w:r>
      <w:r w:rsidR="00000F40">
        <w:t xml:space="preserve"> This gives them much more visibility and political recognition, the disadvantage </w:t>
      </w:r>
      <w:r w:rsidR="00536A44">
        <w:t>arguably</w:t>
      </w:r>
      <w:r w:rsidR="00000F40">
        <w:t xml:space="preserve"> being </w:t>
      </w:r>
      <w:r w:rsidR="00536A44">
        <w:t xml:space="preserve">that </w:t>
      </w:r>
      <w:r w:rsidR="00000F40">
        <w:t>the</w:t>
      </w:r>
      <w:r w:rsidR="00536A44">
        <w:t xml:space="preserve">y are </w:t>
      </w:r>
      <w:r>
        <w:t xml:space="preserve">seen as </w:t>
      </w:r>
      <w:r w:rsidR="00536A44">
        <w:t>a</w:t>
      </w:r>
      <w:r w:rsidR="00000F40">
        <w:t xml:space="preserve"> top down approach</w:t>
      </w:r>
      <w:r>
        <w:t xml:space="preserve"> by local and regional authorities</w:t>
      </w:r>
      <w:r w:rsidR="00000F40">
        <w:t xml:space="preserve">. Nevertheless macro regional strategies are not completely new in terms of </w:t>
      </w:r>
      <w:r w:rsidR="00AC721E">
        <w:t xml:space="preserve">their </w:t>
      </w:r>
      <w:r w:rsidR="00000F40">
        <w:t>working principles and spatial delimitations</w:t>
      </w:r>
      <w:r w:rsidR="008E5D68">
        <w:t xml:space="preserve">. Multi-level governance, coordination and cooperation are the basic mechanism that should guarantee more effective implementation of EU as well as national policies. To a certain extent </w:t>
      </w:r>
      <w:r>
        <w:t>macro</w:t>
      </w:r>
      <w:r w:rsidR="00BF0EBC">
        <w:t>-</w:t>
      </w:r>
      <w:r>
        <w:t>regional strategies</w:t>
      </w:r>
      <w:r w:rsidR="008E5D68">
        <w:t xml:space="preserve"> represent a </w:t>
      </w:r>
      <w:r w:rsidR="00000F40">
        <w:t>continuation</w:t>
      </w:r>
      <w:r w:rsidR="008E5D68">
        <w:t xml:space="preserve"> of the INTERREG programme</w:t>
      </w:r>
      <w:r>
        <w:t xml:space="preserve"> (line B</w:t>
      </w:r>
      <w:r w:rsidR="006009D1">
        <w:t>; i.e.</w:t>
      </w:r>
      <w:r>
        <w:t xml:space="preserve"> transnational cooperation)</w:t>
      </w:r>
      <w:r w:rsidR="008E5D68">
        <w:t xml:space="preserve">. </w:t>
      </w:r>
    </w:p>
    <w:p w14:paraId="6ABB2E9F" w14:textId="77777777" w:rsidR="00952B07" w:rsidRPr="006009D1" w:rsidRDefault="00AC721E" w:rsidP="00857EDE">
      <w:pPr>
        <w:spacing w:after="0" w:line="480" w:lineRule="auto"/>
        <w:ind w:firstLine="567"/>
        <w:jc w:val="both"/>
        <w:rPr>
          <w:rFonts w:cs="Times New Roman"/>
        </w:rPr>
      </w:pPr>
      <w:r>
        <w:t>Th</w:t>
      </w:r>
      <w:r w:rsidR="00962CF7">
        <w:t>e introduction of macro</w:t>
      </w:r>
      <w:r w:rsidR="00F14B71">
        <w:t>-</w:t>
      </w:r>
      <w:r w:rsidR="00962CF7">
        <w:t>regional strategies</w:t>
      </w:r>
      <w:r>
        <w:t xml:space="preserve"> began</w:t>
      </w:r>
      <w:r w:rsidR="00952B07">
        <w:t xml:space="preserve"> with the Baltic and the Danube region</w:t>
      </w:r>
      <w:r>
        <w:t>s</w:t>
      </w:r>
      <w:r w:rsidR="008E5D68">
        <w:t xml:space="preserve">, both regions have been subject to various attempts </w:t>
      </w:r>
      <w:r w:rsidR="00962CF7">
        <w:t xml:space="preserve">under the INTERREG scheme </w:t>
      </w:r>
      <w:r w:rsidR="008E5D68">
        <w:t>to establish strategic transnational approaches not least because of</w:t>
      </w:r>
      <w:r w:rsidR="00BF0EBC">
        <w:t xml:space="preserve"> the</w:t>
      </w:r>
      <w:r w:rsidR="008E5D68">
        <w:t xml:space="preserve"> pressing environmental </w:t>
      </w:r>
      <w:r w:rsidR="008E5D68">
        <w:lastRenderedPageBreak/>
        <w:t>problems</w:t>
      </w:r>
      <w:r>
        <w:t xml:space="preserve"> they face</w:t>
      </w:r>
      <w:r w:rsidR="00952B07">
        <w:t xml:space="preserve">. </w:t>
      </w:r>
      <w:r w:rsidR="008E5D68">
        <w:t xml:space="preserve">The </w:t>
      </w:r>
      <w:r w:rsidR="00000F40" w:rsidRPr="006009D1">
        <w:rPr>
          <w:rFonts w:cs="Times New Roman"/>
        </w:rPr>
        <w:t>EU Strategy for the Baltic Sea Region</w:t>
      </w:r>
      <w:r w:rsidR="008E5D68" w:rsidRPr="006009D1">
        <w:rPr>
          <w:rFonts w:cs="Times New Roman"/>
        </w:rPr>
        <w:t xml:space="preserve"> was </w:t>
      </w:r>
      <w:r w:rsidR="00000F40" w:rsidRPr="006009D1">
        <w:rPr>
          <w:rFonts w:cs="Times New Roman"/>
        </w:rPr>
        <w:t xml:space="preserve">adopted </w:t>
      </w:r>
      <w:r w:rsidR="008E5D68" w:rsidRPr="006009D1">
        <w:rPr>
          <w:rFonts w:cs="Times New Roman"/>
        </w:rPr>
        <w:t xml:space="preserve">in </w:t>
      </w:r>
      <w:r w:rsidR="00000F40" w:rsidRPr="006009D1">
        <w:rPr>
          <w:rFonts w:cs="Times New Roman"/>
        </w:rPr>
        <w:t>2009</w:t>
      </w:r>
      <w:r w:rsidR="008E5D68" w:rsidRPr="006009D1">
        <w:rPr>
          <w:rFonts w:cs="Times New Roman"/>
        </w:rPr>
        <w:t xml:space="preserve"> and t</w:t>
      </w:r>
      <w:r w:rsidR="00000F40" w:rsidRPr="006009D1">
        <w:rPr>
          <w:rFonts w:cs="Times New Roman"/>
        </w:rPr>
        <w:t xml:space="preserve">he EU Strategy for the Danube Region was adopted in June 2011 </w:t>
      </w:r>
      <w:r w:rsidR="008E5D68" w:rsidRPr="006009D1">
        <w:rPr>
          <w:rFonts w:cs="Times New Roman"/>
        </w:rPr>
        <w:t>(</w:t>
      </w:r>
      <w:r w:rsidR="00F14B71">
        <w:rPr>
          <w:rFonts w:cs="Times New Roman"/>
        </w:rPr>
        <w:t>European Commission</w:t>
      </w:r>
      <w:r w:rsidR="008E5D68" w:rsidRPr="006009D1">
        <w:rPr>
          <w:rFonts w:cs="Times New Roman"/>
        </w:rPr>
        <w:t xml:space="preserve"> 2013</w:t>
      </w:r>
      <w:r w:rsidR="00B932C8" w:rsidRPr="006009D1">
        <w:rPr>
          <w:rFonts w:cs="Times New Roman"/>
        </w:rPr>
        <w:t>b</w:t>
      </w:r>
      <w:r w:rsidR="008E5D68" w:rsidRPr="006009D1">
        <w:rPr>
          <w:rFonts w:cs="Times New Roman"/>
        </w:rPr>
        <w:t xml:space="preserve">). They were followed by the </w:t>
      </w:r>
      <w:r w:rsidR="00000F40" w:rsidRPr="006009D1">
        <w:rPr>
          <w:rFonts w:cs="Times New Roman"/>
        </w:rPr>
        <w:t>EU Strategy for the Adriatic and Ionian Region by</w:t>
      </w:r>
      <w:r w:rsidR="00D464CC" w:rsidRPr="006009D1">
        <w:rPr>
          <w:rFonts w:cs="Times New Roman"/>
        </w:rPr>
        <w:t xml:space="preserve"> the</w:t>
      </w:r>
      <w:r w:rsidR="00000F40" w:rsidRPr="006009D1">
        <w:rPr>
          <w:rFonts w:cs="Times New Roman"/>
        </w:rPr>
        <w:t xml:space="preserve"> end 2014. The macro</w:t>
      </w:r>
      <w:r w:rsidR="00F14B71">
        <w:rPr>
          <w:rFonts w:cs="Times New Roman"/>
        </w:rPr>
        <w:t>-</w:t>
      </w:r>
      <w:r w:rsidR="00000F40" w:rsidRPr="006009D1">
        <w:rPr>
          <w:rFonts w:cs="Times New Roman"/>
        </w:rPr>
        <w:t xml:space="preserve">regional strategy for the </w:t>
      </w:r>
      <w:r w:rsidR="00D464CC" w:rsidRPr="006009D1">
        <w:rPr>
          <w:rFonts w:cs="Times New Roman"/>
        </w:rPr>
        <w:t>A</w:t>
      </w:r>
      <w:r w:rsidR="00000F40" w:rsidRPr="006009D1">
        <w:rPr>
          <w:rFonts w:cs="Times New Roman"/>
        </w:rPr>
        <w:t xml:space="preserve">lpine </w:t>
      </w:r>
      <w:r w:rsidR="00D464CC" w:rsidRPr="006009D1">
        <w:rPr>
          <w:rFonts w:cs="Times New Roman"/>
        </w:rPr>
        <w:t>R</w:t>
      </w:r>
      <w:r w:rsidR="00000F40" w:rsidRPr="006009D1">
        <w:rPr>
          <w:rFonts w:cs="Times New Roman"/>
        </w:rPr>
        <w:t xml:space="preserve">egion </w:t>
      </w:r>
      <w:r w:rsidR="00D464CC" w:rsidRPr="006009D1">
        <w:rPr>
          <w:rFonts w:cs="Times New Roman"/>
        </w:rPr>
        <w:t>began</w:t>
      </w:r>
      <w:r w:rsidR="00000F40" w:rsidRPr="006009D1">
        <w:rPr>
          <w:rFonts w:cs="Times New Roman"/>
        </w:rPr>
        <w:t xml:space="preserve"> in summer 2015 and </w:t>
      </w:r>
      <w:r w:rsidR="00AB0C5F">
        <w:t>additional</w:t>
      </w:r>
      <w:r w:rsidR="00102C50">
        <w:t xml:space="preserve"> cooperation areas are in preparation</w:t>
      </w:r>
      <w:r w:rsidR="00000F40">
        <w:t xml:space="preserve">. </w:t>
      </w:r>
      <w:r w:rsidR="008E5D68">
        <w:t>Macro</w:t>
      </w:r>
      <w:r w:rsidR="00F14B71">
        <w:t>-</w:t>
      </w:r>
      <w:r w:rsidR="008E5D68">
        <w:t xml:space="preserve">regional strategies </w:t>
      </w:r>
      <w:r w:rsidR="00102C50">
        <w:t xml:space="preserve">are considered </w:t>
      </w:r>
      <w:r w:rsidR="008E5D68">
        <w:t xml:space="preserve">to be </w:t>
      </w:r>
      <w:r w:rsidR="00AF754F">
        <w:t>‘</w:t>
      </w:r>
      <w:r w:rsidR="00102C50">
        <w:t>soft spaces</w:t>
      </w:r>
      <w:r w:rsidR="00AF754F">
        <w:t>’</w:t>
      </w:r>
      <w:r w:rsidR="008E5D68">
        <w:t xml:space="preserve"> where </w:t>
      </w:r>
      <w:r w:rsidR="00962CF7">
        <w:t xml:space="preserve">the Commission </w:t>
      </w:r>
      <w:r w:rsidR="008E5D68">
        <w:t xml:space="preserve">and </w:t>
      </w:r>
      <w:r w:rsidR="00102C50">
        <w:t>member states are expected to coordinate their territorial policies, environmental and transport in particular.</w:t>
      </w:r>
      <w:r w:rsidR="008E5D68">
        <w:t xml:space="preserve"> </w:t>
      </w:r>
      <w:r w:rsidR="00AF754F">
        <w:t xml:space="preserve">Interestingly these </w:t>
      </w:r>
      <w:r w:rsidR="00AF754F" w:rsidRPr="006009D1">
        <w:rPr>
          <w:rFonts w:cs="Times New Roman"/>
        </w:rPr>
        <w:t>m</w:t>
      </w:r>
      <w:r w:rsidR="00000F40" w:rsidRPr="006009D1">
        <w:rPr>
          <w:rFonts w:cs="Times New Roman"/>
        </w:rPr>
        <w:t>acro regional strategies rec</w:t>
      </w:r>
      <w:r w:rsidR="00421395">
        <w:rPr>
          <w:rFonts w:cs="Times New Roman"/>
        </w:rPr>
        <w:t>ei</w:t>
      </w:r>
      <w:r w:rsidR="00000F40" w:rsidRPr="006009D1">
        <w:rPr>
          <w:rFonts w:cs="Times New Roman"/>
        </w:rPr>
        <w:t>ve no additional fund</w:t>
      </w:r>
      <w:r w:rsidR="008E5D68" w:rsidRPr="006009D1">
        <w:rPr>
          <w:rFonts w:cs="Times New Roman"/>
        </w:rPr>
        <w:t>ing</w:t>
      </w:r>
      <w:r w:rsidR="00000F40" w:rsidRPr="006009D1">
        <w:rPr>
          <w:rFonts w:cs="Times New Roman"/>
        </w:rPr>
        <w:t xml:space="preserve"> but</w:t>
      </w:r>
      <w:r w:rsidR="00AF754F" w:rsidRPr="006009D1">
        <w:rPr>
          <w:rFonts w:cs="Times New Roman"/>
        </w:rPr>
        <w:t xml:space="preserve"> those involved</w:t>
      </w:r>
      <w:r w:rsidR="00000F40" w:rsidRPr="006009D1">
        <w:rPr>
          <w:rFonts w:cs="Times New Roman"/>
        </w:rPr>
        <w:t xml:space="preserve"> </w:t>
      </w:r>
      <w:r w:rsidR="008E5D68" w:rsidRPr="006009D1">
        <w:rPr>
          <w:rFonts w:cs="Times New Roman"/>
        </w:rPr>
        <w:t xml:space="preserve">are </w:t>
      </w:r>
      <w:r w:rsidR="00000F40" w:rsidRPr="006009D1">
        <w:rPr>
          <w:rFonts w:cs="Times New Roman"/>
        </w:rPr>
        <w:t>expecte</w:t>
      </w:r>
      <w:r w:rsidR="008E5D68" w:rsidRPr="006009D1">
        <w:rPr>
          <w:rFonts w:cs="Times New Roman"/>
        </w:rPr>
        <w:t>d to pool existing resources</w:t>
      </w:r>
      <w:r w:rsidR="00AF754F" w:rsidRPr="006009D1">
        <w:rPr>
          <w:rFonts w:cs="Times New Roman"/>
        </w:rPr>
        <w:t xml:space="preserve"> </w:t>
      </w:r>
      <w:r w:rsidR="0031364F" w:rsidRPr="006009D1">
        <w:rPr>
          <w:rFonts w:cs="Times New Roman"/>
        </w:rPr>
        <w:t xml:space="preserve">(from INTERREG and ETC) </w:t>
      </w:r>
      <w:r w:rsidR="00AF754F" w:rsidRPr="006009D1">
        <w:rPr>
          <w:rFonts w:cs="Times New Roman"/>
        </w:rPr>
        <w:t>and use them in a strategic manner to address common problems/issues as part of a wider strategy for the macro-region</w:t>
      </w:r>
      <w:r w:rsidR="008E5D68" w:rsidRPr="006009D1">
        <w:rPr>
          <w:rFonts w:cs="Times New Roman"/>
        </w:rPr>
        <w:t>.</w:t>
      </w:r>
      <w:r w:rsidR="00DA3AFF" w:rsidRPr="006009D1">
        <w:rPr>
          <w:rFonts w:cs="Times New Roman"/>
        </w:rPr>
        <w:t xml:space="preserve"> Once again there is potential for spatial planning to play an important role as both a methodology and mechanism for development in the macro regions.</w:t>
      </w:r>
    </w:p>
    <w:p w14:paraId="29F87E80" w14:textId="77777777" w:rsidR="00DA3AFF" w:rsidRDefault="00DA3AFF" w:rsidP="00857EDE">
      <w:pPr>
        <w:spacing w:after="0" w:line="480" w:lineRule="auto"/>
        <w:ind w:firstLine="567"/>
        <w:jc w:val="both"/>
      </w:pPr>
      <w:r w:rsidRPr="006009D1">
        <w:rPr>
          <w:rFonts w:cs="Times New Roman"/>
        </w:rPr>
        <w:t xml:space="preserve">What the above developments suggest is that spatial planning is by no means dead, but rather that its role has changed. However, much will depend on how those participating in various programmes/initiatives (e.g. </w:t>
      </w:r>
      <w:r w:rsidR="006009D1">
        <w:rPr>
          <w:rFonts w:cs="Times New Roman"/>
        </w:rPr>
        <w:t>s</w:t>
      </w:r>
      <w:r w:rsidR="006009D1" w:rsidRPr="006009D1">
        <w:rPr>
          <w:rFonts w:cs="Times New Roman"/>
        </w:rPr>
        <w:t xml:space="preserve">tructural </w:t>
      </w:r>
      <w:r w:rsidR="006009D1">
        <w:rPr>
          <w:rFonts w:cs="Times New Roman"/>
        </w:rPr>
        <w:t>f</w:t>
      </w:r>
      <w:r w:rsidR="006009D1" w:rsidRPr="006009D1">
        <w:rPr>
          <w:rFonts w:cs="Times New Roman"/>
        </w:rPr>
        <w:t>unds</w:t>
      </w:r>
      <w:r w:rsidRPr="006009D1">
        <w:rPr>
          <w:rFonts w:cs="Times New Roman"/>
        </w:rPr>
        <w:t xml:space="preserve">, </w:t>
      </w:r>
      <w:r w:rsidR="006009D1">
        <w:rPr>
          <w:rFonts w:cs="Times New Roman"/>
        </w:rPr>
        <w:t>m</w:t>
      </w:r>
      <w:r w:rsidR="006009D1" w:rsidRPr="006009D1">
        <w:rPr>
          <w:rFonts w:cs="Times New Roman"/>
        </w:rPr>
        <w:t xml:space="preserve">acro </w:t>
      </w:r>
      <w:r w:rsidR="006009D1">
        <w:rPr>
          <w:rFonts w:cs="Times New Roman"/>
        </w:rPr>
        <w:t>r</w:t>
      </w:r>
      <w:r w:rsidR="006009D1" w:rsidRPr="006009D1">
        <w:rPr>
          <w:rFonts w:cs="Times New Roman"/>
        </w:rPr>
        <w:t>egions</w:t>
      </w:r>
      <w:r w:rsidRPr="006009D1">
        <w:rPr>
          <w:rFonts w:cs="Times New Roman"/>
        </w:rPr>
        <w:t>) understand development and the degree to which they are prepared to look for ways of transcending sectoral, local administrative</w:t>
      </w:r>
      <w:r w:rsidR="00F92063" w:rsidRPr="006009D1">
        <w:rPr>
          <w:rFonts w:cs="Times New Roman"/>
        </w:rPr>
        <w:t xml:space="preserve"> units</w:t>
      </w:r>
      <w:r w:rsidRPr="006009D1">
        <w:rPr>
          <w:rFonts w:cs="Times New Roman"/>
        </w:rPr>
        <w:t xml:space="preserve"> and boundaries.</w:t>
      </w:r>
      <w:r w:rsidR="00B941D7">
        <w:rPr>
          <w:rFonts w:cs="Times New Roman"/>
        </w:rPr>
        <w:t xml:space="preserve"> This turn will be structured by how particular national and regional/local discourses interact with one another and, for instance, construct a shared developmental narrative for a macro-region containing a ‘vision’ depicting a desired future – e.g. where it is going, what it will ‘look like’, how it will be achieved. The degree to which such a narrative is established and articulated will depend upon the extent to which </w:t>
      </w:r>
      <w:r w:rsidR="00894EE1">
        <w:rPr>
          <w:rFonts w:cs="Times New Roman"/>
        </w:rPr>
        <w:t>an attendant discourse coalition can be created that has the ‘power’ to realise it.</w:t>
      </w:r>
    </w:p>
    <w:p w14:paraId="3D19CE31" w14:textId="77777777" w:rsidR="00875E6C" w:rsidRDefault="00875E6C" w:rsidP="00857EDE">
      <w:pPr>
        <w:spacing w:after="0" w:line="480" w:lineRule="auto"/>
        <w:jc w:val="both"/>
      </w:pPr>
    </w:p>
    <w:p w14:paraId="2207F18A" w14:textId="1C8FF7D7" w:rsidR="00110B73" w:rsidRPr="00452877" w:rsidRDefault="00EB48C8" w:rsidP="00857EDE">
      <w:pPr>
        <w:spacing w:after="0" w:line="480" w:lineRule="auto"/>
        <w:jc w:val="both"/>
        <w:rPr>
          <w:sz w:val="28"/>
          <w:szCs w:val="28"/>
        </w:rPr>
      </w:pPr>
      <w:r w:rsidRPr="00EB48C8">
        <w:rPr>
          <w:sz w:val="28"/>
          <w:szCs w:val="28"/>
        </w:rPr>
        <w:t xml:space="preserve">CONCLUSION </w:t>
      </w:r>
    </w:p>
    <w:p w14:paraId="25C9F667" w14:textId="77777777" w:rsidR="00FA1C9F" w:rsidRDefault="00F26E27" w:rsidP="00857EDE">
      <w:pPr>
        <w:spacing w:after="0" w:line="480" w:lineRule="auto"/>
        <w:jc w:val="both"/>
      </w:pPr>
      <w:r>
        <w:lastRenderedPageBreak/>
        <w:t xml:space="preserve">When assessing the impact(s) of spatial planning </w:t>
      </w:r>
      <w:r w:rsidR="00946B10">
        <w:t xml:space="preserve">policies </w:t>
      </w:r>
      <w:r>
        <w:t>i</w:t>
      </w:r>
      <w:r w:rsidR="0026719E">
        <w:t>t is tempting to turn to part of the subtitle of Pressman and Wildavsky’s (1973) famous book on Implementation</w:t>
      </w:r>
      <w:r w:rsidR="006009D1">
        <w:t>:</w:t>
      </w:r>
      <w:r w:rsidR="0026719E">
        <w:t xml:space="preserve"> </w:t>
      </w:r>
      <w:r w:rsidR="00A93B83">
        <w:t>‘</w:t>
      </w:r>
      <w:r w:rsidR="00C75DC2" w:rsidRPr="00C75DC2">
        <w:t xml:space="preserve">How </w:t>
      </w:r>
      <w:r w:rsidR="00421395">
        <w:t>great</w:t>
      </w:r>
      <w:r w:rsidR="00421395" w:rsidRPr="00C75DC2">
        <w:t xml:space="preserve"> </w:t>
      </w:r>
      <w:r w:rsidR="00C75DC2" w:rsidRPr="00C75DC2">
        <w:t xml:space="preserve">expectations </w:t>
      </w:r>
      <w:r w:rsidR="00C75DC2">
        <w:t xml:space="preserve">in Washington are dashed in </w:t>
      </w:r>
      <w:r w:rsidR="00421395">
        <w:t>Oakland</w:t>
      </w:r>
      <w:r w:rsidR="00A93B83">
        <w:t>’</w:t>
      </w:r>
      <w:r w:rsidR="00C75DC2">
        <w:t xml:space="preserve">. One might be inclined to use the popular subtitle of </w:t>
      </w:r>
      <w:r w:rsidR="009B3BE6">
        <w:t>this</w:t>
      </w:r>
      <w:r w:rsidR="00C75DC2">
        <w:t xml:space="preserve"> book on</w:t>
      </w:r>
      <w:r w:rsidR="009B3BE6">
        <w:t xml:space="preserve"> the</w:t>
      </w:r>
      <w:r w:rsidR="00C75DC2">
        <w:t xml:space="preserve"> implementation of federal policies in the US to describe the state of European spatial planning policies. However, </w:t>
      </w:r>
      <w:r w:rsidR="00FA1C9F">
        <w:t>the multi-scal</w:t>
      </w:r>
      <w:r w:rsidR="00F92063">
        <w:t>ar</w:t>
      </w:r>
      <w:r w:rsidR="00FA1C9F">
        <w:t xml:space="preserve"> reality of territorial and spatial development policies illustrates that </w:t>
      </w:r>
      <w:r w:rsidR="00C75DC2">
        <w:t xml:space="preserve">implementation </w:t>
      </w:r>
      <w:r w:rsidR="00946B10">
        <w:t xml:space="preserve">of European spatial planning policies </w:t>
      </w:r>
      <w:r w:rsidR="00FA1C9F">
        <w:t>can</w:t>
      </w:r>
      <w:r>
        <w:t>no</w:t>
      </w:r>
      <w:r w:rsidR="00FA1C9F">
        <w:t>t easily</w:t>
      </w:r>
      <w:r>
        <w:t xml:space="preserve"> or simply</w:t>
      </w:r>
      <w:r w:rsidR="00FA1C9F">
        <w:t xml:space="preserve"> be described as a </w:t>
      </w:r>
      <w:r>
        <w:t>product</w:t>
      </w:r>
      <w:r w:rsidR="00FA1C9F">
        <w:t xml:space="preserve"> of central</w:t>
      </w:r>
      <w:r w:rsidR="006009D1">
        <w:t>-</w:t>
      </w:r>
      <w:r w:rsidR="00FA1C9F">
        <w:t xml:space="preserve">local relationships. </w:t>
      </w:r>
    </w:p>
    <w:p w14:paraId="4FFE9AE5" w14:textId="77777777" w:rsidR="00C91DCB" w:rsidRDefault="00FA1C9F" w:rsidP="00857EDE">
      <w:pPr>
        <w:spacing w:after="0" w:line="480" w:lineRule="auto"/>
        <w:jc w:val="both"/>
      </w:pPr>
      <w:r>
        <w:t>First of all we have to acknowledge that the EU channels billions of Euro</w:t>
      </w:r>
      <w:r w:rsidR="009B3BE6">
        <w:t>s</w:t>
      </w:r>
      <w:r>
        <w:t xml:space="preserve"> into policies that </w:t>
      </w:r>
      <w:r w:rsidR="003E0303">
        <w:t xml:space="preserve">are </w:t>
      </w:r>
      <w:r>
        <w:t xml:space="preserve">territorial in nature, i.e. have </w:t>
      </w:r>
      <w:r w:rsidR="003E0303">
        <w:t xml:space="preserve">strong </w:t>
      </w:r>
      <w:r>
        <w:t xml:space="preserve">effects </w:t>
      </w:r>
      <w:r w:rsidR="003E0303">
        <w:t xml:space="preserve">on the development of </w:t>
      </w:r>
      <w:r>
        <w:t xml:space="preserve">cities and region. Most notably these are measures financed </w:t>
      </w:r>
      <w:r w:rsidR="00F14B71">
        <w:t xml:space="preserve">by </w:t>
      </w:r>
      <w:r>
        <w:t xml:space="preserve">the </w:t>
      </w:r>
      <w:r>
        <w:rPr>
          <w:rFonts w:cs="Times New Roman"/>
          <w:szCs w:val="32"/>
          <w:lang w:val="en-US"/>
        </w:rPr>
        <w:t>European Structural Investment (ESI) Funds</w:t>
      </w:r>
      <w:r w:rsidR="00C91DCB">
        <w:rPr>
          <w:rFonts w:cs="Times New Roman"/>
          <w:szCs w:val="32"/>
          <w:lang w:val="en-US"/>
        </w:rPr>
        <w:t xml:space="preserve"> largely tailored to fulfill development goals in the new member states that give less priority to strategic spatial planning</w:t>
      </w:r>
      <w:r w:rsidR="00070E63">
        <w:rPr>
          <w:rFonts w:cs="Times New Roman"/>
          <w:szCs w:val="32"/>
          <w:lang w:val="en-US"/>
        </w:rPr>
        <w:t xml:space="preserve"> and place</w:t>
      </w:r>
      <w:r w:rsidR="009B3BE6">
        <w:rPr>
          <w:rFonts w:cs="Times New Roman"/>
          <w:szCs w:val="32"/>
          <w:lang w:val="en-US"/>
        </w:rPr>
        <w:t xml:space="preserve"> emphasis</w:t>
      </w:r>
      <w:r w:rsidR="00070E63">
        <w:rPr>
          <w:rFonts w:cs="Times New Roman"/>
          <w:szCs w:val="32"/>
          <w:lang w:val="en-US"/>
        </w:rPr>
        <w:t xml:space="preserve"> more on economic development</w:t>
      </w:r>
      <w:r w:rsidR="00E52348">
        <w:rPr>
          <w:rFonts w:cs="Times New Roman"/>
          <w:szCs w:val="32"/>
          <w:lang w:val="en-US"/>
        </w:rPr>
        <w:t xml:space="preserve"> and increased competitiveness</w:t>
      </w:r>
      <w:r w:rsidR="00C91DCB">
        <w:rPr>
          <w:rFonts w:cs="Times New Roman"/>
          <w:szCs w:val="32"/>
          <w:lang w:val="en-US"/>
        </w:rPr>
        <w:t xml:space="preserve">.  </w:t>
      </w:r>
      <w:r>
        <w:t xml:space="preserve"> </w:t>
      </w:r>
    </w:p>
    <w:p w14:paraId="758915FC" w14:textId="77777777" w:rsidR="00110B73" w:rsidRDefault="00C91DCB" w:rsidP="00857EDE">
      <w:pPr>
        <w:spacing w:after="0" w:line="480" w:lineRule="auto"/>
        <w:ind w:firstLine="567"/>
        <w:jc w:val="both"/>
      </w:pPr>
      <w:r>
        <w:t>Secondly</w:t>
      </w:r>
      <w:r w:rsidR="006009D1">
        <w:t>,</w:t>
      </w:r>
      <w:r>
        <w:t xml:space="preserve"> t</w:t>
      </w:r>
      <w:r w:rsidR="00C75DC2">
        <w:t xml:space="preserve">he recently introduced </w:t>
      </w:r>
      <w:r w:rsidR="00FA1C9F">
        <w:t xml:space="preserve">new instruments </w:t>
      </w:r>
      <w:r w:rsidR="00813516">
        <w:t xml:space="preserve">introduced for the </w:t>
      </w:r>
      <w:r w:rsidR="006009D1">
        <w:t xml:space="preserve">structural funds </w:t>
      </w:r>
      <w:r w:rsidR="00813516">
        <w:t xml:space="preserve">in the new programming period (e.g. </w:t>
      </w:r>
      <w:r w:rsidR="00FA1C9F">
        <w:t>ITI</w:t>
      </w:r>
      <w:r w:rsidR="00367B20">
        <w:t xml:space="preserve"> </w:t>
      </w:r>
      <w:r w:rsidR="00FA1C9F">
        <w:t>and CLLD</w:t>
      </w:r>
      <w:r w:rsidR="00B568A7">
        <w:t>)</w:t>
      </w:r>
      <w:r w:rsidR="00FA1C9F">
        <w:t>, understood as one of the main carriers of the principle of territoriality</w:t>
      </w:r>
      <w:r w:rsidR="00BF0808">
        <w:t xml:space="preserve"> (and by extension of spatial planning)</w:t>
      </w:r>
      <w:r w:rsidR="003E0303">
        <w:t xml:space="preserve"> in </w:t>
      </w:r>
      <w:r w:rsidR="006009D1">
        <w:t xml:space="preserve">EU </w:t>
      </w:r>
      <w:r w:rsidR="003E0303">
        <w:t>policies</w:t>
      </w:r>
      <w:r w:rsidR="00FA1C9F">
        <w:t>, are</w:t>
      </w:r>
      <w:r w:rsidR="00B568A7">
        <w:t xml:space="preserve"> likely to be</w:t>
      </w:r>
      <w:r w:rsidR="00FA1C9F">
        <w:t xml:space="preserve"> used very differently by</w:t>
      </w:r>
      <w:r w:rsidR="00AF5229">
        <w:t xml:space="preserve"> different</w:t>
      </w:r>
      <w:r w:rsidR="00FA1C9F">
        <w:t xml:space="preserve"> member states.</w:t>
      </w:r>
      <w:r w:rsidR="00AF5229">
        <w:t xml:space="preserve"> For instance in the German context</w:t>
      </w:r>
      <w:r w:rsidR="00FA1C9F">
        <w:t xml:space="preserve"> </w:t>
      </w:r>
      <w:r w:rsidR="003E0303">
        <w:t xml:space="preserve">ITI is used only by two of the </w:t>
      </w:r>
      <w:r w:rsidR="006009D1">
        <w:t xml:space="preserve">sixteen </w:t>
      </w:r>
      <w:r w:rsidR="003E0303">
        <w:t>federal states (Baden-Württemberg and one region in Schleswig</w:t>
      </w:r>
      <w:r w:rsidR="006009D1">
        <w:t>-</w:t>
      </w:r>
      <w:r w:rsidR="003E0303">
        <w:t>Holstein). By contrast in Poland the application of ITI is compulsory for city regions</w:t>
      </w:r>
      <w:r>
        <w:t xml:space="preserve"> and metropolitan areas</w:t>
      </w:r>
      <w:r w:rsidR="003E0303">
        <w:t>.</w:t>
      </w:r>
      <w:r>
        <w:t xml:space="preserve"> </w:t>
      </w:r>
      <w:r w:rsidR="00AF5229">
        <w:t>Although e</w:t>
      </w:r>
      <w:r w:rsidR="00BF0808">
        <w:t>ven in the Polish case one may question whether or</w:t>
      </w:r>
      <w:r w:rsidR="00AF5229">
        <w:t xml:space="preserve"> not</w:t>
      </w:r>
      <w:r w:rsidR="00BF0808">
        <w:t xml:space="preserve"> spatial planning in the sense outlined in the ESDP is actually being implemented and </w:t>
      </w:r>
      <w:r w:rsidR="000B440C">
        <w:t>transcend</w:t>
      </w:r>
      <w:r w:rsidR="004147A9">
        <w:t>s</w:t>
      </w:r>
      <w:r w:rsidR="00CD1CE0">
        <w:t xml:space="preserve"> </w:t>
      </w:r>
      <w:r w:rsidR="00BF0808">
        <w:t>a sector</w:t>
      </w:r>
      <w:r w:rsidR="00F76C8E">
        <w:t>i</w:t>
      </w:r>
      <w:r w:rsidR="00BF0808">
        <w:t>al approach.</w:t>
      </w:r>
    </w:p>
    <w:p w14:paraId="271D59BD" w14:textId="77777777" w:rsidR="00F50D5D" w:rsidRDefault="00FA1C9F" w:rsidP="00857EDE">
      <w:pPr>
        <w:spacing w:after="0" w:line="480" w:lineRule="auto"/>
        <w:ind w:firstLine="567"/>
        <w:jc w:val="both"/>
      </w:pPr>
      <w:r>
        <w:t>In addition</w:t>
      </w:r>
      <w:r w:rsidR="00CD1CE0">
        <w:t>,</w:t>
      </w:r>
      <w:r>
        <w:t xml:space="preserve"> we have to accept that the recent reforms of national spatial planning policies </w:t>
      </w:r>
      <w:r w:rsidR="00F259AF">
        <w:t xml:space="preserve">have </w:t>
      </w:r>
      <w:r w:rsidR="00C91DCB">
        <w:t>impede</w:t>
      </w:r>
      <w:r w:rsidR="00F259AF">
        <w:t>d</w:t>
      </w:r>
      <w:r w:rsidR="00C91DCB">
        <w:t xml:space="preserve"> the emergence of a common understanding of strategic spatial planning. </w:t>
      </w:r>
      <w:r>
        <w:t xml:space="preserve">Notably the </w:t>
      </w:r>
      <w:r w:rsidR="00C91DCB">
        <w:t xml:space="preserve">reforms in the </w:t>
      </w:r>
      <w:r>
        <w:t>UK</w:t>
      </w:r>
      <w:r w:rsidR="00C91DCB">
        <w:t xml:space="preserve">, the Netherlands and Denmark demonstrate that 1) the trajectories of </w:t>
      </w:r>
      <w:r w:rsidR="00C91DCB">
        <w:lastRenderedPageBreak/>
        <w:t>change of national spatial planning policies point in different directions and 2) that strategic spatial planning</w:t>
      </w:r>
      <w:r w:rsidR="00B568A7">
        <w:t xml:space="preserve"> has gained</w:t>
      </w:r>
      <w:r w:rsidR="00C91DCB">
        <w:t xml:space="preserve"> less recognition</w:t>
      </w:r>
      <w:r w:rsidR="00B568A7">
        <w:t xml:space="preserve"> in some member states than others</w:t>
      </w:r>
      <w:r w:rsidR="00C91DCB">
        <w:t xml:space="preserve"> (see Reimer et al. 2014; </w:t>
      </w:r>
      <w:r w:rsidR="00637EB5">
        <w:t xml:space="preserve">Zonneveld and Evers 2014; Damsgard 2014; Boddy and Hickman 2013). </w:t>
      </w:r>
      <w:r w:rsidR="00B568A7">
        <w:t>In addition there is the argument (e.g. Olesen</w:t>
      </w:r>
      <w:r w:rsidR="00E17983">
        <w:t xml:space="preserve"> 2013</w:t>
      </w:r>
      <w:r w:rsidR="00B568A7">
        <w:t>) that spatial planning has increasingly absorbed and internalised the key assumptions of neoliberalism to the extent that they now form</w:t>
      </w:r>
      <w:r w:rsidR="00F259AF">
        <w:t xml:space="preserve"> key</w:t>
      </w:r>
      <w:r w:rsidR="00B568A7">
        <w:t xml:space="preserve"> part of the </w:t>
      </w:r>
      <w:r w:rsidR="007635AC" w:rsidRPr="007635AC">
        <w:rPr>
          <w:i/>
        </w:rPr>
        <w:t>modus oper</w:t>
      </w:r>
      <w:r w:rsidR="00E120DA">
        <w:rPr>
          <w:i/>
        </w:rPr>
        <w:t>a</w:t>
      </w:r>
      <w:r w:rsidR="007635AC" w:rsidRPr="007635AC">
        <w:rPr>
          <w:i/>
        </w:rPr>
        <w:t>ndi</w:t>
      </w:r>
      <w:r w:rsidR="00B568A7">
        <w:t xml:space="preserve"> of spatial planning.</w:t>
      </w:r>
      <w:r w:rsidR="00E120DA">
        <w:t xml:space="preserve"> In many ways this</w:t>
      </w:r>
      <w:r w:rsidR="00C91DCB">
        <w:t xml:space="preserve"> </w:t>
      </w:r>
      <w:r w:rsidR="00E120DA">
        <w:t>latter point should come as no surprise given that Europe has been living through a prolonged period of economic crisis</w:t>
      </w:r>
      <w:r w:rsidR="005633EB">
        <w:t>. However, the dominant response</w:t>
      </w:r>
      <w:r w:rsidR="00E120DA">
        <w:t xml:space="preserve"> </w:t>
      </w:r>
      <w:r w:rsidR="005633EB">
        <w:t>of</w:t>
      </w:r>
      <w:r w:rsidR="00E120DA">
        <w:t xml:space="preserve"> fiscal austerity</w:t>
      </w:r>
      <w:r w:rsidR="00992ED3">
        <w:t xml:space="preserve"> </w:t>
      </w:r>
      <w:r w:rsidR="005633EB">
        <w:t xml:space="preserve">has been framed by </w:t>
      </w:r>
      <w:r w:rsidR="00992ED3">
        <w:t>neo-liberal</w:t>
      </w:r>
      <w:r w:rsidR="005633EB">
        <w:t xml:space="preserve"> assumptions that it is not the failure of the market that has caused these problems but</w:t>
      </w:r>
      <w:r w:rsidR="00E7775F">
        <w:t xml:space="preserve"> rather than the economic crisis results from state intervention in market processes and excessive fiscal expenditure by the state – thus the need for fiscal austerity. The outcome being that neoliberal</w:t>
      </w:r>
      <w:r w:rsidR="00F50D5D">
        <w:t xml:space="preserve"> </w:t>
      </w:r>
      <w:r w:rsidR="00F17314">
        <w:t xml:space="preserve">shibboleths such as </w:t>
      </w:r>
      <w:r w:rsidR="003F1438">
        <w:t>‘</w:t>
      </w:r>
      <w:r w:rsidR="00992ED3" w:rsidRPr="00992ED3">
        <w:t>economic growth and competitiveness are being normalised as common-sense policy objectives</w:t>
      </w:r>
      <w:r w:rsidR="003F1438">
        <w:t>’</w:t>
      </w:r>
      <w:r w:rsidR="005633EB">
        <w:t xml:space="preserve"> (Olesen 2013, p</w:t>
      </w:r>
      <w:r w:rsidR="00723C06">
        <w:t xml:space="preserve">. </w:t>
      </w:r>
      <w:r w:rsidR="005633EB">
        <w:t>8).</w:t>
      </w:r>
      <w:r w:rsidR="00C95808">
        <w:t xml:space="preserve"> </w:t>
      </w:r>
      <w:r w:rsidR="00F50D5D">
        <w:t xml:space="preserve">Such assumptions are seen as ‘unquestionable’ – they are presented as the only ‘solutions’ to the crisis and have largely been internalised as ‘articles of faith’ by politicians and policy-makers across Europe; </w:t>
      </w:r>
      <w:r w:rsidR="00F94B02">
        <w:t>in the words of a former British Prime Minister, Margaret Thatcher, ‘there is no alternative’.</w:t>
      </w:r>
    </w:p>
    <w:p w14:paraId="2C085E6F" w14:textId="77777777" w:rsidR="00DE3EBE" w:rsidRDefault="00C95808" w:rsidP="00857EDE">
      <w:pPr>
        <w:spacing w:after="0" w:line="480" w:lineRule="auto"/>
        <w:ind w:firstLine="567"/>
        <w:jc w:val="both"/>
      </w:pPr>
      <w:r>
        <w:t>Given the always uncertain meaning and status of spatial planning at European and national levels it is unsurprising that it has largely become seen as one means to achieve economic growth</w:t>
      </w:r>
      <w:r w:rsidR="005C7638">
        <w:t>. As Olesen (2013</w:t>
      </w:r>
      <w:r w:rsidR="006644C6">
        <w:t>, p.</w:t>
      </w:r>
      <w:r w:rsidR="005C7638">
        <w:t xml:space="preserve"> 12-13) </w:t>
      </w:r>
      <w:r w:rsidR="00C80100">
        <w:t>concludes</w:t>
      </w:r>
      <w:r w:rsidR="005C7638">
        <w:t>, the:</w:t>
      </w:r>
    </w:p>
    <w:p w14:paraId="581B99B2" w14:textId="77777777" w:rsidR="00D41D70" w:rsidRDefault="00CD1CE0" w:rsidP="00857EDE">
      <w:pPr>
        <w:spacing w:after="0" w:line="480" w:lineRule="auto"/>
        <w:ind w:left="720"/>
        <w:jc w:val="both"/>
      </w:pPr>
      <w:r>
        <w:t>‘</w:t>
      </w:r>
      <w:r w:rsidR="005C7638" w:rsidRPr="005C7638">
        <w:t xml:space="preserve">neoliberalisation of strategic spatial planning has materialised, partly in governance reforms aimed at reducing or abolishing strategic spatial planning at national and regional scales, and partly through the normalisation of neoliberal concepts and practices together with the use of depoliticisation tactics in strategic spatial planning processes. As a result, contemporary practices and discourses of strategic spatial planning have moved further and further away from the theorisations of strategic spatial </w:t>
      </w:r>
      <w:r w:rsidR="005C7638" w:rsidRPr="005C7638">
        <w:lastRenderedPageBreak/>
        <w:t>planning that helped to pave the way for the revival of strategic spatial planning in the 1990s.</w:t>
      </w:r>
      <w:r>
        <w:t>’</w:t>
      </w:r>
    </w:p>
    <w:p w14:paraId="35E4258B" w14:textId="77777777" w:rsidR="00FB4872" w:rsidRDefault="00FB4872" w:rsidP="00857EDE">
      <w:pPr>
        <w:spacing w:after="0" w:line="480" w:lineRule="auto"/>
      </w:pPr>
      <w:r>
        <w:br w:type="page"/>
      </w:r>
    </w:p>
    <w:p w14:paraId="0C812435" w14:textId="6CA36684" w:rsidR="00DE3EBE" w:rsidRPr="00452877" w:rsidRDefault="00EB48C8" w:rsidP="00857EDE">
      <w:pPr>
        <w:spacing w:after="0" w:line="480" w:lineRule="auto"/>
        <w:jc w:val="both"/>
        <w:rPr>
          <w:sz w:val="28"/>
          <w:szCs w:val="28"/>
        </w:rPr>
      </w:pPr>
      <w:r w:rsidRPr="00EB48C8">
        <w:rPr>
          <w:sz w:val="28"/>
          <w:szCs w:val="28"/>
        </w:rPr>
        <w:lastRenderedPageBreak/>
        <w:t>REFERENCES</w:t>
      </w:r>
    </w:p>
    <w:p w14:paraId="5156CF82" w14:textId="3348735D" w:rsidR="00946B10" w:rsidRDefault="00946B10" w:rsidP="00452877">
      <w:pPr>
        <w:pStyle w:val="Lit"/>
        <w:spacing w:line="276" w:lineRule="auto"/>
        <w:rPr>
          <w:sz w:val="24"/>
          <w:szCs w:val="20"/>
          <w:lang w:val="en-GB"/>
        </w:rPr>
      </w:pPr>
      <w:r w:rsidRPr="00CD1CE0">
        <w:rPr>
          <w:sz w:val="24"/>
          <w:szCs w:val="20"/>
          <w:lang w:val="en-GB"/>
        </w:rPr>
        <w:t>Adams, N</w:t>
      </w:r>
      <w:r w:rsidR="00C91AF6">
        <w:rPr>
          <w:sz w:val="24"/>
          <w:szCs w:val="20"/>
          <w:lang w:val="en-GB"/>
        </w:rPr>
        <w:t>.</w:t>
      </w:r>
      <w:r w:rsidR="00452030" w:rsidRPr="00CD1CE0">
        <w:rPr>
          <w:sz w:val="24"/>
          <w:szCs w:val="20"/>
          <w:lang w:val="en-GB"/>
        </w:rPr>
        <w:t>,</w:t>
      </w:r>
      <w:r w:rsidRPr="00CD1CE0">
        <w:rPr>
          <w:sz w:val="24"/>
          <w:szCs w:val="20"/>
          <w:lang w:val="en-GB"/>
        </w:rPr>
        <w:t xml:space="preserve"> </w:t>
      </w:r>
      <w:r w:rsidR="006820D6">
        <w:rPr>
          <w:sz w:val="24"/>
          <w:szCs w:val="20"/>
          <w:lang w:val="en-GB"/>
        </w:rPr>
        <w:t>G</w:t>
      </w:r>
      <w:r w:rsidR="00C91AF6">
        <w:rPr>
          <w:sz w:val="24"/>
          <w:szCs w:val="20"/>
          <w:lang w:val="en-GB"/>
        </w:rPr>
        <w:t>.</w:t>
      </w:r>
      <w:r w:rsidR="006820D6">
        <w:rPr>
          <w:sz w:val="24"/>
          <w:szCs w:val="20"/>
          <w:lang w:val="en-GB"/>
        </w:rPr>
        <w:t xml:space="preserve"> </w:t>
      </w:r>
      <w:r w:rsidRPr="00CD1CE0">
        <w:rPr>
          <w:sz w:val="24"/>
          <w:szCs w:val="20"/>
          <w:lang w:val="en-GB"/>
        </w:rPr>
        <w:t>Cotella</w:t>
      </w:r>
      <w:r w:rsidR="00452030" w:rsidRPr="00CD1CE0">
        <w:rPr>
          <w:sz w:val="24"/>
          <w:szCs w:val="20"/>
          <w:lang w:val="en-GB"/>
        </w:rPr>
        <w:t xml:space="preserve"> and</w:t>
      </w:r>
      <w:r w:rsidRPr="00CD1CE0">
        <w:rPr>
          <w:sz w:val="24"/>
          <w:szCs w:val="20"/>
          <w:lang w:val="en-GB"/>
        </w:rPr>
        <w:t xml:space="preserve"> </w:t>
      </w:r>
      <w:r w:rsidR="006820D6">
        <w:rPr>
          <w:sz w:val="24"/>
          <w:szCs w:val="20"/>
          <w:lang w:val="en-GB"/>
        </w:rPr>
        <w:t>R</w:t>
      </w:r>
      <w:r w:rsidR="00C91AF6">
        <w:rPr>
          <w:sz w:val="24"/>
          <w:szCs w:val="20"/>
          <w:lang w:val="en-GB"/>
        </w:rPr>
        <w:t>.</w:t>
      </w:r>
      <w:r w:rsidR="006820D6">
        <w:rPr>
          <w:sz w:val="24"/>
          <w:szCs w:val="20"/>
          <w:lang w:val="en-GB"/>
        </w:rPr>
        <w:t xml:space="preserve"> </w:t>
      </w:r>
      <w:r w:rsidRPr="00CD1CE0">
        <w:rPr>
          <w:sz w:val="24"/>
          <w:szCs w:val="20"/>
          <w:lang w:val="en-GB"/>
        </w:rPr>
        <w:t>Nunes, (eds</w:t>
      </w:r>
      <w:r w:rsidR="00BC6920">
        <w:rPr>
          <w:sz w:val="24"/>
          <w:szCs w:val="20"/>
          <w:lang w:val="en-GB"/>
        </w:rPr>
        <w:t>.</w:t>
      </w:r>
      <w:r w:rsidRPr="00CD1CE0">
        <w:rPr>
          <w:sz w:val="24"/>
          <w:szCs w:val="20"/>
          <w:lang w:val="en-GB"/>
        </w:rPr>
        <w:t>)</w:t>
      </w:r>
      <w:r w:rsidR="00EB48C8">
        <w:rPr>
          <w:sz w:val="24"/>
          <w:szCs w:val="20"/>
          <w:lang w:val="en-GB"/>
        </w:rPr>
        <w:t xml:space="preserve"> (2011)</w:t>
      </w:r>
      <w:r w:rsidR="00DF65C1">
        <w:rPr>
          <w:sz w:val="24"/>
          <w:szCs w:val="20"/>
          <w:lang w:val="en-GB"/>
        </w:rPr>
        <w:t>,</w:t>
      </w:r>
      <w:r w:rsidRPr="00CD1CE0">
        <w:rPr>
          <w:sz w:val="24"/>
          <w:szCs w:val="20"/>
          <w:lang w:val="en-GB"/>
        </w:rPr>
        <w:t xml:space="preserve"> </w:t>
      </w:r>
      <w:r w:rsidR="00160106" w:rsidRPr="00CD1CE0">
        <w:rPr>
          <w:i/>
          <w:sz w:val="24"/>
          <w:szCs w:val="20"/>
          <w:lang w:val="en-GB"/>
        </w:rPr>
        <w:t>Territorial Development, Cohesion and Spatial Planning</w:t>
      </w:r>
      <w:r w:rsidRPr="00CD1CE0">
        <w:rPr>
          <w:sz w:val="24"/>
          <w:szCs w:val="20"/>
          <w:lang w:val="en-GB"/>
        </w:rPr>
        <w:t xml:space="preserve">, </w:t>
      </w:r>
      <w:r w:rsidR="00BA12F9">
        <w:rPr>
          <w:sz w:val="24"/>
          <w:szCs w:val="20"/>
          <w:lang w:val="en-GB"/>
        </w:rPr>
        <w:t>London: Routledge.</w:t>
      </w:r>
    </w:p>
    <w:p w14:paraId="0A63884B" w14:textId="046333BE" w:rsidR="00A11443" w:rsidRDefault="00A11443" w:rsidP="00452877">
      <w:pPr>
        <w:pStyle w:val="Lit"/>
        <w:spacing w:line="276" w:lineRule="auto"/>
        <w:rPr>
          <w:sz w:val="24"/>
          <w:szCs w:val="20"/>
          <w:lang w:val="en-GB"/>
        </w:rPr>
      </w:pPr>
      <w:r w:rsidRPr="00DE4338">
        <w:rPr>
          <w:sz w:val="24"/>
          <w:szCs w:val="20"/>
          <w:lang w:val="en-GB"/>
        </w:rPr>
        <w:t>Abrahams</w:t>
      </w:r>
      <w:r>
        <w:rPr>
          <w:sz w:val="24"/>
          <w:szCs w:val="20"/>
          <w:lang w:val="en-GB"/>
        </w:rPr>
        <w:t>,</w:t>
      </w:r>
      <w:r w:rsidRPr="00DE4338">
        <w:rPr>
          <w:sz w:val="24"/>
          <w:szCs w:val="20"/>
          <w:lang w:val="en-GB"/>
        </w:rPr>
        <w:t xml:space="preserve"> G</w:t>
      </w:r>
      <w:r w:rsidR="00C91AF6">
        <w:rPr>
          <w:sz w:val="24"/>
          <w:szCs w:val="20"/>
          <w:lang w:val="en-GB"/>
        </w:rPr>
        <w:t>.</w:t>
      </w:r>
      <w:r w:rsidRPr="00DE4338">
        <w:rPr>
          <w:sz w:val="24"/>
          <w:szCs w:val="20"/>
          <w:lang w:val="en-GB"/>
        </w:rPr>
        <w:t xml:space="preserve"> (2014)</w:t>
      </w:r>
      <w:r w:rsidR="00DF65C1">
        <w:rPr>
          <w:sz w:val="24"/>
          <w:szCs w:val="20"/>
          <w:lang w:val="en-GB"/>
        </w:rPr>
        <w:t>,</w:t>
      </w:r>
      <w:r w:rsidRPr="00DE4338">
        <w:rPr>
          <w:sz w:val="24"/>
          <w:szCs w:val="20"/>
          <w:lang w:val="en-GB"/>
        </w:rPr>
        <w:t xml:space="preserve"> </w:t>
      </w:r>
      <w:r w:rsidR="00EB48C8">
        <w:rPr>
          <w:sz w:val="24"/>
          <w:szCs w:val="20"/>
          <w:lang w:val="en-GB"/>
        </w:rPr>
        <w:t>‘</w:t>
      </w:r>
      <w:r w:rsidRPr="00DE4338">
        <w:rPr>
          <w:sz w:val="24"/>
          <w:szCs w:val="20"/>
          <w:lang w:val="en-GB"/>
        </w:rPr>
        <w:t>What “</w:t>
      </w:r>
      <w:r w:rsidR="00EB48C8">
        <w:rPr>
          <w:sz w:val="24"/>
          <w:szCs w:val="20"/>
          <w:lang w:val="en-GB"/>
        </w:rPr>
        <w:t>i</w:t>
      </w:r>
      <w:r w:rsidRPr="00DE4338">
        <w:rPr>
          <w:sz w:val="24"/>
          <w:szCs w:val="20"/>
          <w:lang w:val="en-GB"/>
        </w:rPr>
        <w:t xml:space="preserve">s” </w:t>
      </w:r>
      <w:r w:rsidR="00EB48C8">
        <w:rPr>
          <w:sz w:val="24"/>
          <w:szCs w:val="20"/>
          <w:lang w:val="en-GB"/>
        </w:rPr>
        <w:t>t</w:t>
      </w:r>
      <w:r w:rsidRPr="00DE4338">
        <w:rPr>
          <w:sz w:val="24"/>
          <w:szCs w:val="20"/>
          <w:lang w:val="en-GB"/>
        </w:rPr>
        <w:t xml:space="preserve">erritorial </w:t>
      </w:r>
      <w:r w:rsidR="00EB48C8">
        <w:rPr>
          <w:sz w:val="24"/>
          <w:szCs w:val="20"/>
          <w:lang w:val="en-GB"/>
        </w:rPr>
        <w:t>c</w:t>
      </w:r>
      <w:r w:rsidRPr="00DE4338">
        <w:rPr>
          <w:sz w:val="24"/>
          <w:szCs w:val="20"/>
          <w:lang w:val="en-GB"/>
        </w:rPr>
        <w:t xml:space="preserve">ohesion? What </w:t>
      </w:r>
      <w:r w:rsidR="00EB48C8">
        <w:rPr>
          <w:sz w:val="24"/>
          <w:szCs w:val="20"/>
          <w:lang w:val="en-GB"/>
        </w:rPr>
        <w:t>d</w:t>
      </w:r>
      <w:r w:rsidRPr="00DE4338">
        <w:rPr>
          <w:sz w:val="24"/>
          <w:szCs w:val="20"/>
          <w:lang w:val="en-GB"/>
        </w:rPr>
        <w:t xml:space="preserve">oes </w:t>
      </w:r>
      <w:r w:rsidR="00EB48C8">
        <w:rPr>
          <w:sz w:val="24"/>
          <w:szCs w:val="20"/>
          <w:lang w:val="en-GB"/>
        </w:rPr>
        <w:t>i</w:t>
      </w:r>
      <w:r w:rsidRPr="00DE4338">
        <w:rPr>
          <w:sz w:val="24"/>
          <w:szCs w:val="20"/>
          <w:lang w:val="en-GB"/>
        </w:rPr>
        <w:t>t “</w:t>
      </w:r>
      <w:r w:rsidR="00EB48C8">
        <w:rPr>
          <w:sz w:val="24"/>
          <w:szCs w:val="20"/>
          <w:lang w:val="en-GB"/>
        </w:rPr>
        <w:t>d</w:t>
      </w:r>
      <w:r w:rsidRPr="00DE4338">
        <w:rPr>
          <w:sz w:val="24"/>
          <w:szCs w:val="20"/>
          <w:lang w:val="en-GB"/>
        </w:rPr>
        <w:t>o”?</w:t>
      </w:r>
      <w:r>
        <w:rPr>
          <w:sz w:val="24"/>
          <w:szCs w:val="20"/>
          <w:lang w:val="en-GB"/>
        </w:rPr>
        <w:t xml:space="preserve"> </w:t>
      </w:r>
      <w:r w:rsidRPr="00DE4338">
        <w:rPr>
          <w:sz w:val="24"/>
          <w:szCs w:val="20"/>
          <w:lang w:val="en-GB"/>
        </w:rPr>
        <w:t xml:space="preserve">Essentialist </w:t>
      </w:r>
      <w:r w:rsidR="00EB48C8">
        <w:rPr>
          <w:sz w:val="24"/>
          <w:szCs w:val="20"/>
          <w:lang w:val="en-GB"/>
        </w:rPr>
        <w:t>v</w:t>
      </w:r>
      <w:r w:rsidRPr="00DE4338">
        <w:rPr>
          <w:sz w:val="24"/>
          <w:szCs w:val="20"/>
          <w:lang w:val="en-GB"/>
        </w:rPr>
        <w:t xml:space="preserve">ersus </w:t>
      </w:r>
      <w:r w:rsidR="00EB48C8">
        <w:rPr>
          <w:sz w:val="24"/>
          <w:szCs w:val="20"/>
          <w:lang w:val="en-GB"/>
        </w:rPr>
        <w:t>p</w:t>
      </w:r>
      <w:r w:rsidRPr="00DE4338">
        <w:rPr>
          <w:sz w:val="24"/>
          <w:szCs w:val="20"/>
          <w:lang w:val="en-GB"/>
        </w:rPr>
        <w:t xml:space="preserve">ragmatic </w:t>
      </w:r>
      <w:r w:rsidR="00EB48C8">
        <w:rPr>
          <w:sz w:val="24"/>
          <w:szCs w:val="20"/>
          <w:lang w:val="en-GB"/>
        </w:rPr>
        <w:t>a</w:t>
      </w:r>
      <w:r w:rsidRPr="00DE4338">
        <w:rPr>
          <w:sz w:val="24"/>
          <w:szCs w:val="20"/>
          <w:lang w:val="en-GB"/>
        </w:rPr>
        <w:t xml:space="preserve">pproaches to </w:t>
      </w:r>
      <w:r w:rsidR="00EB48C8">
        <w:rPr>
          <w:sz w:val="24"/>
          <w:szCs w:val="20"/>
          <w:lang w:val="en-GB"/>
        </w:rPr>
        <w:t>u</w:t>
      </w:r>
      <w:r w:rsidRPr="00DE4338">
        <w:rPr>
          <w:sz w:val="24"/>
          <w:szCs w:val="20"/>
          <w:lang w:val="en-GB"/>
        </w:rPr>
        <w:t xml:space="preserve">sing </w:t>
      </w:r>
      <w:r w:rsidR="00EB48C8">
        <w:rPr>
          <w:sz w:val="24"/>
          <w:szCs w:val="20"/>
          <w:lang w:val="en-GB"/>
        </w:rPr>
        <w:t>c</w:t>
      </w:r>
      <w:r w:rsidRPr="00DE4338">
        <w:rPr>
          <w:sz w:val="24"/>
          <w:szCs w:val="20"/>
          <w:lang w:val="en-GB"/>
        </w:rPr>
        <w:t>oncepts</w:t>
      </w:r>
      <w:r w:rsidR="00EB48C8">
        <w:rPr>
          <w:sz w:val="24"/>
          <w:szCs w:val="20"/>
          <w:lang w:val="en-GB"/>
        </w:rPr>
        <w:t>’</w:t>
      </w:r>
      <w:r w:rsidRPr="00DE4338">
        <w:rPr>
          <w:sz w:val="24"/>
          <w:szCs w:val="20"/>
          <w:lang w:val="en-GB"/>
        </w:rPr>
        <w:t xml:space="preserve">, </w:t>
      </w:r>
      <w:r w:rsidR="00160106" w:rsidRPr="00160106">
        <w:rPr>
          <w:i/>
          <w:sz w:val="24"/>
          <w:szCs w:val="20"/>
          <w:lang w:val="en-GB"/>
        </w:rPr>
        <w:t>European Planning Studies</w:t>
      </w:r>
      <w:r w:rsidRPr="00DE4338">
        <w:rPr>
          <w:sz w:val="24"/>
          <w:szCs w:val="20"/>
          <w:lang w:val="en-GB"/>
        </w:rPr>
        <w:t>,</w:t>
      </w:r>
      <w:r>
        <w:rPr>
          <w:sz w:val="24"/>
          <w:szCs w:val="20"/>
          <w:lang w:val="en-GB"/>
        </w:rPr>
        <w:t xml:space="preserve"> </w:t>
      </w:r>
      <w:r w:rsidR="00160106" w:rsidRPr="00160106">
        <w:rPr>
          <w:b/>
          <w:sz w:val="24"/>
          <w:szCs w:val="20"/>
          <w:lang w:val="en-GB"/>
        </w:rPr>
        <w:t>22</w:t>
      </w:r>
      <w:r w:rsidR="00BA12F9">
        <w:rPr>
          <w:b/>
          <w:sz w:val="24"/>
          <w:szCs w:val="20"/>
          <w:lang w:val="en-GB"/>
        </w:rPr>
        <w:t xml:space="preserve"> </w:t>
      </w:r>
      <w:r w:rsidR="009B2331">
        <w:rPr>
          <w:sz w:val="24"/>
          <w:szCs w:val="20"/>
          <w:lang w:val="en-GB"/>
        </w:rPr>
        <w:t>(</w:t>
      </w:r>
      <w:r>
        <w:rPr>
          <w:sz w:val="24"/>
          <w:szCs w:val="20"/>
          <w:lang w:val="en-GB"/>
        </w:rPr>
        <w:t>10</w:t>
      </w:r>
      <w:r w:rsidR="009B2331">
        <w:rPr>
          <w:sz w:val="24"/>
          <w:szCs w:val="20"/>
          <w:lang w:val="en-GB"/>
        </w:rPr>
        <w:t>)</w:t>
      </w:r>
      <w:r>
        <w:rPr>
          <w:sz w:val="24"/>
          <w:szCs w:val="20"/>
          <w:lang w:val="en-GB"/>
        </w:rPr>
        <w:t>, 2134-2155.</w:t>
      </w:r>
    </w:p>
    <w:p w14:paraId="27706576" w14:textId="03C81724" w:rsidR="00A11443" w:rsidRDefault="00A11443" w:rsidP="00452877">
      <w:pPr>
        <w:pStyle w:val="Lit"/>
        <w:spacing w:line="276" w:lineRule="auto"/>
        <w:rPr>
          <w:sz w:val="24"/>
          <w:szCs w:val="20"/>
          <w:lang w:val="en-GB"/>
        </w:rPr>
      </w:pPr>
      <w:r w:rsidRPr="00E20EDE">
        <w:rPr>
          <w:sz w:val="24"/>
          <w:szCs w:val="20"/>
          <w:lang w:val="en-GB"/>
        </w:rPr>
        <w:t>Albrechts, L. (2004)</w:t>
      </w:r>
      <w:r w:rsidR="00DF65C1">
        <w:rPr>
          <w:sz w:val="24"/>
          <w:szCs w:val="20"/>
          <w:lang w:val="en-GB"/>
        </w:rPr>
        <w:t>,</w:t>
      </w:r>
      <w:r w:rsidRPr="00E20EDE">
        <w:rPr>
          <w:sz w:val="24"/>
          <w:szCs w:val="20"/>
          <w:lang w:val="en-GB"/>
        </w:rPr>
        <w:t xml:space="preserve"> </w:t>
      </w:r>
      <w:r w:rsidR="00EB48C8">
        <w:rPr>
          <w:sz w:val="24"/>
          <w:szCs w:val="20"/>
          <w:lang w:val="en-GB"/>
        </w:rPr>
        <w:t>‘</w:t>
      </w:r>
      <w:r w:rsidRPr="00E20EDE">
        <w:rPr>
          <w:sz w:val="24"/>
          <w:szCs w:val="20"/>
          <w:lang w:val="en-GB"/>
        </w:rPr>
        <w:t>Strategic (spatial) planning re-examined</w:t>
      </w:r>
      <w:r w:rsidR="00EB48C8">
        <w:rPr>
          <w:sz w:val="24"/>
          <w:szCs w:val="20"/>
          <w:lang w:val="en-GB"/>
        </w:rPr>
        <w:t>’</w:t>
      </w:r>
      <w:r w:rsidRPr="00E20EDE">
        <w:rPr>
          <w:sz w:val="24"/>
          <w:szCs w:val="20"/>
          <w:lang w:val="en-GB"/>
        </w:rPr>
        <w:t xml:space="preserve">, </w:t>
      </w:r>
      <w:r w:rsidR="00160106" w:rsidRPr="00160106">
        <w:rPr>
          <w:i/>
          <w:sz w:val="24"/>
          <w:szCs w:val="20"/>
          <w:lang w:val="en-GB"/>
        </w:rPr>
        <w:t>Environment and Planning B: Planning and Design</w:t>
      </w:r>
      <w:r w:rsidRPr="00E20EDE">
        <w:rPr>
          <w:sz w:val="24"/>
          <w:szCs w:val="20"/>
          <w:lang w:val="en-GB"/>
        </w:rPr>
        <w:t xml:space="preserve">, </w:t>
      </w:r>
      <w:r w:rsidR="00160106" w:rsidRPr="00160106">
        <w:rPr>
          <w:b/>
          <w:sz w:val="24"/>
          <w:szCs w:val="20"/>
          <w:lang w:val="en-GB"/>
        </w:rPr>
        <w:t>31</w:t>
      </w:r>
      <w:r w:rsidRPr="00E20EDE">
        <w:rPr>
          <w:sz w:val="24"/>
          <w:szCs w:val="20"/>
          <w:lang w:val="en-GB"/>
        </w:rPr>
        <w:t>, 743-758.</w:t>
      </w:r>
    </w:p>
    <w:p w14:paraId="1DF12CE5" w14:textId="461C841C" w:rsidR="00DF0BCB" w:rsidRDefault="00DF0BCB" w:rsidP="00452877">
      <w:pPr>
        <w:pStyle w:val="Lit"/>
        <w:spacing w:line="276" w:lineRule="auto"/>
        <w:rPr>
          <w:sz w:val="24"/>
          <w:szCs w:val="20"/>
          <w:lang w:val="en-GB"/>
        </w:rPr>
      </w:pPr>
      <w:r w:rsidRPr="00DF0BCB">
        <w:rPr>
          <w:sz w:val="24"/>
          <w:szCs w:val="20"/>
          <w:lang w:val="en-GB"/>
        </w:rPr>
        <w:t>Atkinson, R. (2000)</w:t>
      </w:r>
      <w:r w:rsidR="00DF65C1">
        <w:rPr>
          <w:sz w:val="24"/>
          <w:szCs w:val="20"/>
          <w:lang w:val="en-GB"/>
        </w:rPr>
        <w:t>,</w:t>
      </w:r>
      <w:r w:rsidRPr="00DF0BCB">
        <w:rPr>
          <w:sz w:val="24"/>
          <w:szCs w:val="20"/>
          <w:lang w:val="en-GB"/>
        </w:rPr>
        <w:t xml:space="preserve"> </w:t>
      </w:r>
      <w:r w:rsidR="00EB48C8">
        <w:rPr>
          <w:sz w:val="24"/>
          <w:szCs w:val="20"/>
          <w:lang w:val="en-GB"/>
        </w:rPr>
        <w:t>‘</w:t>
      </w:r>
      <w:r w:rsidRPr="00DF0BCB">
        <w:rPr>
          <w:sz w:val="24"/>
          <w:szCs w:val="20"/>
          <w:lang w:val="en-GB"/>
        </w:rPr>
        <w:t xml:space="preserve">Narratives of the </w:t>
      </w:r>
      <w:r w:rsidR="00EB48C8">
        <w:rPr>
          <w:sz w:val="24"/>
          <w:szCs w:val="20"/>
          <w:lang w:val="en-GB"/>
        </w:rPr>
        <w:t>i</w:t>
      </w:r>
      <w:r w:rsidRPr="00DF0BCB">
        <w:rPr>
          <w:sz w:val="24"/>
          <w:szCs w:val="20"/>
          <w:lang w:val="en-GB"/>
        </w:rPr>
        <w:t xml:space="preserve">nner </w:t>
      </w:r>
      <w:r w:rsidR="00EB48C8">
        <w:rPr>
          <w:sz w:val="24"/>
          <w:szCs w:val="20"/>
          <w:lang w:val="en-GB"/>
        </w:rPr>
        <w:t>c</w:t>
      </w:r>
      <w:r w:rsidRPr="00DF0BCB">
        <w:rPr>
          <w:sz w:val="24"/>
          <w:szCs w:val="20"/>
          <w:lang w:val="en-GB"/>
        </w:rPr>
        <w:t xml:space="preserve">ity: The </w:t>
      </w:r>
      <w:r w:rsidR="00EB48C8">
        <w:rPr>
          <w:sz w:val="24"/>
          <w:szCs w:val="20"/>
          <w:lang w:val="en-GB"/>
        </w:rPr>
        <w:t>c</w:t>
      </w:r>
      <w:r w:rsidRPr="00DF0BCB">
        <w:rPr>
          <w:sz w:val="24"/>
          <w:szCs w:val="20"/>
          <w:lang w:val="en-GB"/>
        </w:rPr>
        <w:t xml:space="preserve">onstruction of </w:t>
      </w:r>
      <w:r w:rsidR="00EB48C8">
        <w:rPr>
          <w:sz w:val="24"/>
          <w:szCs w:val="20"/>
          <w:lang w:val="en-GB"/>
        </w:rPr>
        <w:t>u</w:t>
      </w:r>
      <w:r w:rsidRPr="00DF0BCB">
        <w:rPr>
          <w:sz w:val="24"/>
          <w:szCs w:val="20"/>
          <w:lang w:val="en-GB"/>
        </w:rPr>
        <w:t xml:space="preserve">rban </w:t>
      </w:r>
      <w:r w:rsidR="00EB48C8">
        <w:rPr>
          <w:sz w:val="24"/>
          <w:szCs w:val="20"/>
          <w:lang w:val="en-GB"/>
        </w:rPr>
        <w:t>p</w:t>
      </w:r>
      <w:r w:rsidRPr="00DF0BCB">
        <w:rPr>
          <w:sz w:val="24"/>
          <w:szCs w:val="20"/>
          <w:lang w:val="en-GB"/>
        </w:rPr>
        <w:t xml:space="preserve">roblems and </w:t>
      </w:r>
      <w:r w:rsidR="00EB48C8">
        <w:rPr>
          <w:sz w:val="24"/>
          <w:szCs w:val="20"/>
          <w:lang w:val="en-GB"/>
        </w:rPr>
        <w:t>u</w:t>
      </w:r>
      <w:r w:rsidRPr="00DF0BCB">
        <w:rPr>
          <w:sz w:val="24"/>
          <w:szCs w:val="20"/>
          <w:lang w:val="en-GB"/>
        </w:rPr>
        <w:t xml:space="preserve">rban </w:t>
      </w:r>
      <w:r w:rsidR="00EB48C8">
        <w:rPr>
          <w:sz w:val="24"/>
          <w:szCs w:val="20"/>
          <w:lang w:val="en-GB"/>
        </w:rPr>
        <w:t>p</w:t>
      </w:r>
      <w:r w:rsidRPr="00DF0BCB">
        <w:rPr>
          <w:sz w:val="24"/>
          <w:szCs w:val="20"/>
          <w:lang w:val="en-GB"/>
        </w:rPr>
        <w:t xml:space="preserve">olicy in the </w:t>
      </w:r>
      <w:r w:rsidR="00EB48C8">
        <w:rPr>
          <w:sz w:val="24"/>
          <w:szCs w:val="20"/>
          <w:lang w:val="en-GB"/>
        </w:rPr>
        <w:t>o</w:t>
      </w:r>
      <w:r w:rsidRPr="00DF0BCB">
        <w:rPr>
          <w:sz w:val="24"/>
          <w:szCs w:val="20"/>
          <w:lang w:val="en-GB"/>
        </w:rPr>
        <w:t xml:space="preserve">fficial </w:t>
      </w:r>
      <w:r w:rsidR="00EB48C8">
        <w:rPr>
          <w:sz w:val="24"/>
          <w:szCs w:val="20"/>
          <w:lang w:val="en-GB"/>
        </w:rPr>
        <w:t>d</w:t>
      </w:r>
      <w:r w:rsidRPr="00DF0BCB">
        <w:rPr>
          <w:sz w:val="24"/>
          <w:szCs w:val="20"/>
          <w:lang w:val="en-GB"/>
        </w:rPr>
        <w:t xml:space="preserve">iscourse </w:t>
      </w:r>
      <w:r>
        <w:rPr>
          <w:sz w:val="24"/>
          <w:szCs w:val="20"/>
          <w:lang w:val="en-GB"/>
        </w:rPr>
        <w:t xml:space="preserve">of British </w:t>
      </w:r>
      <w:r w:rsidR="00EB48C8">
        <w:rPr>
          <w:sz w:val="24"/>
          <w:szCs w:val="20"/>
          <w:lang w:val="en-GB"/>
        </w:rPr>
        <w:t>g</w:t>
      </w:r>
      <w:r>
        <w:rPr>
          <w:sz w:val="24"/>
          <w:szCs w:val="20"/>
          <w:lang w:val="en-GB"/>
        </w:rPr>
        <w:t>overnment 1968-1998</w:t>
      </w:r>
      <w:r w:rsidR="00EB48C8">
        <w:rPr>
          <w:sz w:val="24"/>
          <w:szCs w:val="20"/>
          <w:lang w:val="en-GB"/>
        </w:rPr>
        <w:t>’</w:t>
      </w:r>
      <w:r w:rsidRPr="00DF0BCB">
        <w:rPr>
          <w:sz w:val="24"/>
          <w:szCs w:val="20"/>
          <w:lang w:val="en-GB"/>
        </w:rPr>
        <w:t xml:space="preserve">, </w:t>
      </w:r>
      <w:r w:rsidR="003D56A8" w:rsidRPr="003D56A8">
        <w:rPr>
          <w:i/>
          <w:sz w:val="24"/>
          <w:szCs w:val="20"/>
          <w:lang w:val="en-GB"/>
        </w:rPr>
        <w:t>Critical Social Policy</w:t>
      </w:r>
      <w:r w:rsidRPr="00DF0BCB">
        <w:rPr>
          <w:sz w:val="24"/>
          <w:szCs w:val="20"/>
          <w:lang w:val="en-GB"/>
        </w:rPr>
        <w:t xml:space="preserve">, </w:t>
      </w:r>
      <w:r w:rsidR="003D56A8" w:rsidRPr="003D56A8">
        <w:rPr>
          <w:b/>
          <w:sz w:val="24"/>
          <w:szCs w:val="20"/>
          <w:lang w:val="en-GB"/>
        </w:rPr>
        <w:t>20</w:t>
      </w:r>
      <w:r w:rsidR="00BA12F9">
        <w:rPr>
          <w:b/>
          <w:sz w:val="24"/>
          <w:szCs w:val="20"/>
          <w:lang w:val="en-GB"/>
        </w:rPr>
        <w:t xml:space="preserve"> </w:t>
      </w:r>
      <w:r w:rsidRPr="00DF0BCB">
        <w:rPr>
          <w:sz w:val="24"/>
          <w:szCs w:val="20"/>
          <w:lang w:val="en-GB"/>
        </w:rPr>
        <w:t>(2), 211-232.</w:t>
      </w:r>
    </w:p>
    <w:p w14:paraId="48541C8A" w14:textId="7D7E9292" w:rsidR="00F96C33" w:rsidRDefault="00F96C33" w:rsidP="00452877">
      <w:pPr>
        <w:pStyle w:val="Lit"/>
        <w:spacing w:line="276" w:lineRule="auto"/>
        <w:rPr>
          <w:sz w:val="24"/>
          <w:szCs w:val="20"/>
          <w:lang w:val="en-GB"/>
        </w:rPr>
      </w:pPr>
      <w:r w:rsidRPr="00DC11DD">
        <w:rPr>
          <w:sz w:val="24"/>
          <w:szCs w:val="20"/>
          <w:lang w:val="en-GB"/>
        </w:rPr>
        <w:t>Atkinson, R</w:t>
      </w:r>
      <w:r w:rsidR="00C91AF6">
        <w:rPr>
          <w:sz w:val="24"/>
          <w:szCs w:val="20"/>
          <w:lang w:val="en-GB"/>
        </w:rPr>
        <w:t>.</w:t>
      </w:r>
      <w:r w:rsidRPr="00DC11DD">
        <w:rPr>
          <w:sz w:val="24"/>
          <w:szCs w:val="20"/>
          <w:lang w:val="en-GB"/>
        </w:rPr>
        <w:t xml:space="preserve"> and </w:t>
      </w:r>
      <w:r w:rsidR="00170744">
        <w:rPr>
          <w:sz w:val="24"/>
          <w:szCs w:val="20"/>
          <w:lang w:val="en-GB"/>
        </w:rPr>
        <w:t>C</w:t>
      </w:r>
      <w:r w:rsidR="00C91AF6">
        <w:rPr>
          <w:sz w:val="24"/>
          <w:szCs w:val="20"/>
          <w:lang w:val="en-GB"/>
        </w:rPr>
        <w:t>.</w:t>
      </w:r>
      <w:r w:rsidR="00170744">
        <w:rPr>
          <w:sz w:val="24"/>
          <w:szCs w:val="20"/>
          <w:lang w:val="en-GB"/>
        </w:rPr>
        <w:t xml:space="preserve"> </w:t>
      </w:r>
      <w:r w:rsidRPr="00DC11DD">
        <w:rPr>
          <w:sz w:val="24"/>
          <w:szCs w:val="20"/>
          <w:lang w:val="en-GB"/>
        </w:rPr>
        <w:t xml:space="preserve">Rossignolo </w:t>
      </w:r>
      <w:r>
        <w:rPr>
          <w:sz w:val="24"/>
          <w:szCs w:val="20"/>
          <w:lang w:val="en-GB"/>
        </w:rPr>
        <w:t>(</w:t>
      </w:r>
      <w:r w:rsidRPr="00DC11DD">
        <w:rPr>
          <w:sz w:val="24"/>
          <w:szCs w:val="20"/>
          <w:lang w:val="en-GB"/>
        </w:rPr>
        <w:t>2010</w:t>
      </w:r>
      <w:r>
        <w:rPr>
          <w:sz w:val="24"/>
          <w:szCs w:val="20"/>
          <w:lang w:val="en-GB"/>
        </w:rPr>
        <w:t>),</w:t>
      </w:r>
      <w:r w:rsidRPr="00DC11DD">
        <w:rPr>
          <w:sz w:val="24"/>
          <w:szCs w:val="20"/>
          <w:lang w:val="en-GB"/>
        </w:rPr>
        <w:t xml:space="preserve"> </w:t>
      </w:r>
      <w:r w:rsidR="00EB48C8">
        <w:rPr>
          <w:sz w:val="24"/>
          <w:szCs w:val="20"/>
          <w:lang w:val="en-GB"/>
        </w:rPr>
        <w:t>‘</w:t>
      </w:r>
      <w:r w:rsidRPr="00DC11DD">
        <w:rPr>
          <w:sz w:val="24"/>
          <w:szCs w:val="20"/>
          <w:lang w:val="en-GB"/>
        </w:rPr>
        <w:t>Cities and the ‘soft side’ of Europeanization: The role of urban networks</w:t>
      </w:r>
      <w:r w:rsidR="00EB48C8">
        <w:rPr>
          <w:sz w:val="24"/>
          <w:szCs w:val="20"/>
          <w:lang w:val="en-GB"/>
        </w:rPr>
        <w:t>’</w:t>
      </w:r>
      <w:r w:rsidRPr="00DC11DD">
        <w:rPr>
          <w:sz w:val="24"/>
          <w:szCs w:val="20"/>
          <w:lang w:val="en-GB"/>
        </w:rPr>
        <w:t>,</w:t>
      </w:r>
      <w:r>
        <w:rPr>
          <w:sz w:val="24"/>
          <w:szCs w:val="20"/>
          <w:lang w:val="en-GB"/>
        </w:rPr>
        <w:t xml:space="preserve"> in</w:t>
      </w:r>
      <w:r w:rsidRPr="00DC11DD">
        <w:rPr>
          <w:sz w:val="24"/>
          <w:szCs w:val="20"/>
          <w:lang w:val="en-GB"/>
        </w:rPr>
        <w:t xml:space="preserve"> </w:t>
      </w:r>
      <w:r w:rsidR="00C91AF6">
        <w:rPr>
          <w:sz w:val="24"/>
          <w:szCs w:val="20"/>
          <w:lang w:val="en-GB"/>
        </w:rPr>
        <w:t xml:space="preserve">A. </w:t>
      </w:r>
      <w:r w:rsidRPr="00DC11DD">
        <w:rPr>
          <w:sz w:val="24"/>
          <w:szCs w:val="20"/>
          <w:lang w:val="en-GB"/>
        </w:rPr>
        <w:t xml:space="preserve">Hamedinger and </w:t>
      </w:r>
      <w:r w:rsidR="00C91AF6">
        <w:rPr>
          <w:sz w:val="24"/>
          <w:szCs w:val="20"/>
          <w:lang w:val="en-GB"/>
        </w:rPr>
        <w:t xml:space="preserve">A. </w:t>
      </w:r>
      <w:r w:rsidRPr="00DC11DD">
        <w:rPr>
          <w:sz w:val="24"/>
          <w:szCs w:val="20"/>
          <w:lang w:val="en-GB"/>
        </w:rPr>
        <w:t>Wolffhardt (eds</w:t>
      </w:r>
      <w:r w:rsidR="00BC6920">
        <w:rPr>
          <w:sz w:val="24"/>
          <w:szCs w:val="20"/>
          <w:lang w:val="en-GB"/>
        </w:rPr>
        <w:t>.</w:t>
      </w:r>
      <w:r w:rsidRPr="00DC11DD">
        <w:rPr>
          <w:sz w:val="24"/>
          <w:szCs w:val="20"/>
          <w:lang w:val="en-GB"/>
        </w:rPr>
        <w:t>)</w:t>
      </w:r>
      <w:r w:rsidR="00EB48C8">
        <w:rPr>
          <w:sz w:val="24"/>
          <w:szCs w:val="20"/>
          <w:lang w:val="en-GB"/>
        </w:rPr>
        <w:t>,</w:t>
      </w:r>
      <w:r w:rsidRPr="00DC11DD">
        <w:rPr>
          <w:sz w:val="24"/>
          <w:szCs w:val="20"/>
          <w:lang w:val="en-GB"/>
        </w:rPr>
        <w:t> </w:t>
      </w:r>
      <w:r w:rsidRPr="0084579D">
        <w:rPr>
          <w:i/>
          <w:sz w:val="24"/>
          <w:szCs w:val="20"/>
          <w:lang w:val="en-GB"/>
        </w:rPr>
        <w:t>The Europeanization of Cities, Urban Change and Urban Networks</w:t>
      </w:r>
      <w:r w:rsidRPr="00DC11DD">
        <w:rPr>
          <w:sz w:val="24"/>
          <w:szCs w:val="20"/>
          <w:lang w:val="en-GB"/>
        </w:rPr>
        <w:t>, </w:t>
      </w:r>
      <w:r w:rsidR="00BA12F9">
        <w:rPr>
          <w:sz w:val="24"/>
          <w:szCs w:val="20"/>
          <w:lang w:val="en-GB"/>
        </w:rPr>
        <w:t xml:space="preserve">Amsterdam: </w:t>
      </w:r>
      <w:r w:rsidRPr="00DC11DD">
        <w:rPr>
          <w:sz w:val="24"/>
          <w:szCs w:val="20"/>
          <w:lang w:val="en-GB"/>
        </w:rPr>
        <w:t xml:space="preserve">Techne Press, </w:t>
      </w:r>
      <w:r>
        <w:rPr>
          <w:sz w:val="24"/>
          <w:szCs w:val="20"/>
          <w:lang w:val="en-GB"/>
        </w:rPr>
        <w:t>pp.</w:t>
      </w:r>
      <w:r w:rsidRPr="00DC11DD">
        <w:rPr>
          <w:sz w:val="24"/>
          <w:szCs w:val="20"/>
          <w:lang w:val="en-GB"/>
        </w:rPr>
        <w:t xml:space="preserve"> 193-206.</w:t>
      </w:r>
    </w:p>
    <w:p w14:paraId="5DD7C1AF" w14:textId="4A2BD1E6" w:rsidR="00D312D9" w:rsidRPr="00DC11DD" w:rsidRDefault="00D312D9" w:rsidP="00452877">
      <w:pPr>
        <w:pStyle w:val="Lit"/>
        <w:spacing w:line="276" w:lineRule="auto"/>
        <w:rPr>
          <w:sz w:val="24"/>
          <w:szCs w:val="20"/>
          <w:lang w:val="en-GB"/>
        </w:rPr>
      </w:pPr>
      <w:r w:rsidRPr="00D312D9">
        <w:rPr>
          <w:sz w:val="24"/>
          <w:szCs w:val="20"/>
          <w:lang w:val="en-GB"/>
        </w:rPr>
        <w:t>Atkinson, R</w:t>
      </w:r>
      <w:r w:rsidR="00C91AF6">
        <w:rPr>
          <w:sz w:val="24"/>
          <w:szCs w:val="20"/>
          <w:lang w:val="en-GB"/>
        </w:rPr>
        <w:t>.</w:t>
      </w:r>
      <w:r w:rsidRPr="00D312D9">
        <w:rPr>
          <w:sz w:val="24"/>
          <w:szCs w:val="20"/>
          <w:lang w:val="en-GB"/>
        </w:rPr>
        <w:t xml:space="preserve">, </w:t>
      </w:r>
      <w:r w:rsidR="00170744">
        <w:rPr>
          <w:sz w:val="24"/>
          <w:szCs w:val="20"/>
          <w:lang w:val="en-GB"/>
        </w:rPr>
        <w:t>G</w:t>
      </w:r>
      <w:r w:rsidR="00C91AF6">
        <w:rPr>
          <w:sz w:val="24"/>
          <w:szCs w:val="20"/>
          <w:lang w:val="en-GB"/>
        </w:rPr>
        <w:t>.</w:t>
      </w:r>
      <w:r w:rsidR="00170744">
        <w:rPr>
          <w:sz w:val="24"/>
          <w:szCs w:val="20"/>
          <w:lang w:val="en-GB"/>
        </w:rPr>
        <w:t xml:space="preserve"> </w:t>
      </w:r>
      <w:r w:rsidRPr="00D312D9">
        <w:rPr>
          <w:sz w:val="24"/>
          <w:szCs w:val="20"/>
          <w:lang w:val="en-GB"/>
        </w:rPr>
        <w:t xml:space="preserve">Held and </w:t>
      </w:r>
      <w:r w:rsidR="00170744">
        <w:rPr>
          <w:sz w:val="24"/>
          <w:szCs w:val="20"/>
          <w:lang w:val="en-GB"/>
        </w:rPr>
        <w:t>S</w:t>
      </w:r>
      <w:r w:rsidR="00C91AF6">
        <w:rPr>
          <w:sz w:val="24"/>
          <w:szCs w:val="20"/>
          <w:lang w:val="en-GB"/>
        </w:rPr>
        <w:t>.</w:t>
      </w:r>
      <w:r w:rsidR="00170744">
        <w:rPr>
          <w:sz w:val="24"/>
          <w:szCs w:val="20"/>
          <w:lang w:val="en-GB"/>
        </w:rPr>
        <w:t xml:space="preserve"> </w:t>
      </w:r>
      <w:r w:rsidRPr="00D312D9">
        <w:rPr>
          <w:sz w:val="24"/>
          <w:szCs w:val="20"/>
          <w:lang w:val="en-GB"/>
        </w:rPr>
        <w:t>Jeffares</w:t>
      </w:r>
      <w:r w:rsidR="00332FBD">
        <w:rPr>
          <w:sz w:val="24"/>
          <w:szCs w:val="20"/>
          <w:lang w:val="en-GB"/>
        </w:rPr>
        <w:t xml:space="preserve"> </w:t>
      </w:r>
      <w:r w:rsidRPr="00D312D9">
        <w:rPr>
          <w:sz w:val="24"/>
          <w:szCs w:val="20"/>
          <w:lang w:val="en-GB"/>
        </w:rPr>
        <w:t>(2011)</w:t>
      </w:r>
      <w:r w:rsidR="00DF65C1">
        <w:rPr>
          <w:sz w:val="24"/>
          <w:szCs w:val="20"/>
          <w:lang w:val="en-GB"/>
        </w:rPr>
        <w:t>,</w:t>
      </w:r>
      <w:r w:rsidRPr="00D312D9">
        <w:rPr>
          <w:sz w:val="24"/>
          <w:szCs w:val="20"/>
          <w:lang w:val="en-GB"/>
        </w:rPr>
        <w:t xml:space="preserve"> </w:t>
      </w:r>
      <w:r w:rsidR="00EB48C8">
        <w:rPr>
          <w:sz w:val="24"/>
          <w:szCs w:val="20"/>
          <w:lang w:val="en-GB"/>
        </w:rPr>
        <w:t>‘</w:t>
      </w:r>
      <w:r w:rsidRPr="00D312D9">
        <w:rPr>
          <w:sz w:val="24"/>
          <w:szCs w:val="20"/>
          <w:lang w:val="en-GB"/>
        </w:rPr>
        <w:t xml:space="preserve">Theories of </w:t>
      </w:r>
      <w:r w:rsidR="00EB48C8">
        <w:rPr>
          <w:sz w:val="24"/>
          <w:szCs w:val="20"/>
          <w:lang w:val="en-GB"/>
        </w:rPr>
        <w:t>d</w:t>
      </w:r>
      <w:r w:rsidRPr="00D312D9">
        <w:rPr>
          <w:sz w:val="24"/>
          <w:szCs w:val="20"/>
          <w:lang w:val="en-GB"/>
        </w:rPr>
        <w:t xml:space="preserve">iscourse and </w:t>
      </w:r>
      <w:r w:rsidR="00EB48C8">
        <w:rPr>
          <w:sz w:val="24"/>
          <w:szCs w:val="20"/>
          <w:lang w:val="en-GB"/>
        </w:rPr>
        <w:t>n</w:t>
      </w:r>
      <w:r w:rsidRPr="00D312D9">
        <w:rPr>
          <w:sz w:val="24"/>
          <w:szCs w:val="20"/>
          <w:lang w:val="en-GB"/>
        </w:rPr>
        <w:t xml:space="preserve">arrative: </w:t>
      </w:r>
      <w:r w:rsidR="00EB48C8">
        <w:rPr>
          <w:sz w:val="24"/>
          <w:szCs w:val="20"/>
          <w:lang w:val="en-GB"/>
        </w:rPr>
        <w:t>W</w:t>
      </w:r>
      <w:r w:rsidRPr="00D312D9">
        <w:rPr>
          <w:sz w:val="24"/>
          <w:szCs w:val="20"/>
          <w:lang w:val="en-GB"/>
        </w:rPr>
        <w:t xml:space="preserve">hat do they mean for governance and policy?’ in </w:t>
      </w:r>
      <w:r w:rsidR="00170744">
        <w:rPr>
          <w:sz w:val="24"/>
          <w:szCs w:val="20"/>
          <w:lang w:val="en-GB"/>
        </w:rPr>
        <w:t xml:space="preserve">R. </w:t>
      </w:r>
      <w:r w:rsidRPr="00D312D9">
        <w:rPr>
          <w:sz w:val="24"/>
          <w:szCs w:val="20"/>
          <w:lang w:val="en-GB"/>
        </w:rPr>
        <w:t xml:space="preserve">Atkinson, </w:t>
      </w:r>
      <w:r w:rsidR="00170744">
        <w:rPr>
          <w:sz w:val="24"/>
          <w:szCs w:val="20"/>
          <w:lang w:val="en-GB"/>
        </w:rPr>
        <w:t xml:space="preserve">G. </w:t>
      </w:r>
      <w:r w:rsidRPr="00D312D9">
        <w:rPr>
          <w:sz w:val="24"/>
          <w:szCs w:val="20"/>
          <w:lang w:val="en-GB"/>
        </w:rPr>
        <w:t xml:space="preserve">Terizakis, and </w:t>
      </w:r>
      <w:r w:rsidR="00170744">
        <w:rPr>
          <w:sz w:val="24"/>
          <w:szCs w:val="20"/>
          <w:lang w:val="en-GB"/>
        </w:rPr>
        <w:t xml:space="preserve">K. </w:t>
      </w:r>
      <w:r w:rsidRPr="00D312D9">
        <w:rPr>
          <w:sz w:val="24"/>
          <w:szCs w:val="20"/>
          <w:lang w:val="en-GB"/>
        </w:rPr>
        <w:t>Zimmermann (eds</w:t>
      </w:r>
      <w:r w:rsidR="00BC6920">
        <w:rPr>
          <w:sz w:val="24"/>
          <w:szCs w:val="20"/>
          <w:lang w:val="en-GB"/>
        </w:rPr>
        <w:t>.</w:t>
      </w:r>
      <w:r w:rsidRPr="00D312D9">
        <w:rPr>
          <w:sz w:val="24"/>
          <w:szCs w:val="20"/>
          <w:lang w:val="en-GB"/>
        </w:rPr>
        <w:t>)</w:t>
      </w:r>
      <w:r w:rsidR="00EB48C8">
        <w:rPr>
          <w:sz w:val="24"/>
          <w:szCs w:val="20"/>
          <w:lang w:val="en-GB"/>
        </w:rPr>
        <w:t>,</w:t>
      </w:r>
      <w:r w:rsidRPr="00D312D9">
        <w:rPr>
          <w:sz w:val="24"/>
          <w:szCs w:val="20"/>
          <w:lang w:val="en-GB"/>
        </w:rPr>
        <w:t xml:space="preserve"> </w:t>
      </w:r>
      <w:r w:rsidRPr="00452877">
        <w:rPr>
          <w:i/>
          <w:sz w:val="24"/>
          <w:szCs w:val="20"/>
          <w:lang w:val="en-GB"/>
        </w:rPr>
        <w:t>Sustainability in European Environmental Policy: Challenges of Governance and Knowledge</w:t>
      </w:r>
      <w:r w:rsidR="00BA12F9">
        <w:rPr>
          <w:sz w:val="24"/>
          <w:szCs w:val="20"/>
          <w:lang w:val="en-GB"/>
        </w:rPr>
        <w:t>,</w:t>
      </w:r>
      <w:r w:rsidRPr="00D312D9">
        <w:rPr>
          <w:sz w:val="24"/>
          <w:szCs w:val="20"/>
          <w:lang w:val="en-GB"/>
        </w:rPr>
        <w:t xml:space="preserve"> </w:t>
      </w:r>
      <w:r w:rsidR="00BA12F9">
        <w:rPr>
          <w:sz w:val="24"/>
          <w:szCs w:val="20"/>
          <w:lang w:val="en-GB"/>
        </w:rPr>
        <w:t xml:space="preserve">London: </w:t>
      </w:r>
      <w:r w:rsidRPr="00D312D9">
        <w:rPr>
          <w:sz w:val="24"/>
          <w:szCs w:val="20"/>
          <w:lang w:val="en-GB"/>
        </w:rPr>
        <w:t>Routledge, pp.115-130.</w:t>
      </w:r>
    </w:p>
    <w:p w14:paraId="392E3177" w14:textId="292A9FCF" w:rsidR="00A11443" w:rsidRDefault="00A11443" w:rsidP="00452877">
      <w:pPr>
        <w:pStyle w:val="Lit"/>
        <w:spacing w:line="276" w:lineRule="auto"/>
        <w:rPr>
          <w:sz w:val="24"/>
          <w:szCs w:val="20"/>
          <w:lang w:val="en-GB"/>
        </w:rPr>
      </w:pPr>
      <w:r w:rsidRPr="00C244C9">
        <w:rPr>
          <w:sz w:val="24"/>
          <w:szCs w:val="20"/>
          <w:lang w:val="en-GB"/>
        </w:rPr>
        <w:t>ATTREG (2012)</w:t>
      </w:r>
      <w:r w:rsidR="00DF65C1">
        <w:rPr>
          <w:sz w:val="24"/>
          <w:szCs w:val="20"/>
          <w:lang w:val="en-GB"/>
        </w:rPr>
        <w:t>,</w:t>
      </w:r>
      <w:r w:rsidRPr="00C244C9">
        <w:rPr>
          <w:sz w:val="24"/>
          <w:szCs w:val="20"/>
          <w:lang w:val="en-GB"/>
        </w:rPr>
        <w:t xml:space="preserve"> </w:t>
      </w:r>
      <w:r w:rsidR="00EB48C8">
        <w:rPr>
          <w:sz w:val="24"/>
          <w:szCs w:val="20"/>
          <w:lang w:val="en-GB"/>
        </w:rPr>
        <w:t>‘</w:t>
      </w:r>
      <w:r w:rsidRPr="00C244C9">
        <w:rPr>
          <w:sz w:val="24"/>
          <w:szCs w:val="20"/>
          <w:lang w:val="en-GB"/>
        </w:rPr>
        <w:t xml:space="preserve">The </w:t>
      </w:r>
      <w:r w:rsidR="00EB48C8">
        <w:rPr>
          <w:sz w:val="24"/>
          <w:szCs w:val="20"/>
          <w:lang w:val="en-GB"/>
        </w:rPr>
        <w:t>a</w:t>
      </w:r>
      <w:r w:rsidRPr="00C244C9">
        <w:rPr>
          <w:sz w:val="24"/>
          <w:szCs w:val="20"/>
          <w:lang w:val="en-GB"/>
        </w:rPr>
        <w:t>ttractiveness of European regions and cities for residents and visitors</w:t>
      </w:r>
      <w:r w:rsidR="00EB48C8">
        <w:rPr>
          <w:sz w:val="24"/>
          <w:szCs w:val="20"/>
          <w:lang w:val="en-GB"/>
        </w:rPr>
        <w:t>’</w:t>
      </w:r>
      <w:r w:rsidRPr="00C244C9">
        <w:rPr>
          <w:sz w:val="24"/>
          <w:szCs w:val="20"/>
          <w:lang w:val="en-GB"/>
        </w:rPr>
        <w:t xml:space="preserve">, </w:t>
      </w:r>
      <w:r w:rsidR="00EB48C8">
        <w:rPr>
          <w:sz w:val="24"/>
          <w:szCs w:val="20"/>
          <w:lang w:val="en-GB"/>
        </w:rPr>
        <w:t xml:space="preserve">accessed at </w:t>
      </w:r>
      <w:r w:rsidRPr="00C244C9">
        <w:rPr>
          <w:sz w:val="24"/>
          <w:szCs w:val="20"/>
          <w:lang w:val="en-GB"/>
        </w:rPr>
        <w:t>http://www.espon.eu/export/sites/default/Documents/Projects/AppliedResearch/ATTREG/FR_20130123/ATTREG_FR.pdf.</w:t>
      </w:r>
    </w:p>
    <w:p w14:paraId="3C2C625F" w14:textId="6A944E6D" w:rsidR="00A11443" w:rsidRDefault="00A11443" w:rsidP="00452877">
      <w:pPr>
        <w:pStyle w:val="Lit"/>
        <w:spacing w:line="276" w:lineRule="auto"/>
        <w:rPr>
          <w:sz w:val="24"/>
          <w:szCs w:val="20"/>
          <w:lang w:val="en-GB"/>
        </w:rPr>
      </w:pPr>
      <w:r w:rsidRPr="00D27542">
        <w:rPr>
          <w:sz w:val="24"/>
          <w:szCs w:val="20"/>
          <w:lang w:val="en-GB"/>
        </w:rPr>
        <w:t>Barca</w:t>
      </w:r>
      <w:r w:rsidR="00170744">
        <w:rPr>
          <w:sz w:val="24"/>
          <w:szCs w:val="20"/>
          <w:lang w:val="en-GB"/>
        </w:rPr>
        <w:t>,</w:t>
      </w:r>
      <w:r w:rsidRPr="00D27542">
        <w:rPr>
          <w:sz w:val="24"/>
          <w:szCs w:val="20"/>
          <w:lang w:val="en-GB"/>
        </w:rPr>
        <w:t xml:space="preserve"> F</w:t>
      </w:r>
      <w:r w:rsidR="00C91AF6">
        <w:rPr>
          <w:sz w:val="24"/>
          <w:szCs w:val="20"/>
          <w:lang w:val="en-GB"/>
        </w:rPr>
        <w:t>.</w:t>
      </w:r>
      <w:r w:rsidRPr="00D27542">
        <w:rPr>
          <w:sz w:val="24"/>
          <w:szCs w:val="20"/>
          <w:lang w:val="en-GB"/>
        </w:rPr>
        <w:t xml:space="preserve"> (2009)</w:t>
      </w:r>
      <w:r w:rsidR="00DF65C1">
        <w:rPr>
          <w:sz w:val="24"/>
          <w:szCs w:val="20"/>
          <w:lang w:val="en-GB"/>
        </w:rPr>
        <w:t>,</w:t>
      </w:r>
      <w:r w:rsidRPr="00D27542">
        <w:rPr>
          <w:sz w:val="24"/>
          <w:szCs w:val="20"/>
          <w:lang w:val="en-GB"/>
        </w:rPr>
        <w:t xml:space="preserve"> </w:t>
      </w:r>
      <w:r w:rsidRPr="00287787">
        <w:rPr>
          <w:i/>
          <w:sz w:val="24"/>
          <w:szCs w:val="20"/>
          <w:lang w:val="en-GB"/>
        </w:rPr>
        <w:t xml:space="preserve">An Agenda for a Reformed Cohesion Policy, A </w:t>
      </w:r>
      <w:r w:rsidR="00EB48C8">
        <w:rPr>
          <w:i/>
          <w:sz w:val="24"/>
          <w:szCs w:val="20"/>
          <w:lang w:val="en-GB"/>
        </w:rPr>
        <w:t>P</w:t>
      </w:r>
      <w:r w:rsidRPr="00287787">
        <w:rPr>
          <w:i/>
          <w:sz w:val="24"/>
          <w:szCs w:val="20"/>
          <w:lang w:val="en-GB"/>
        </w:rPr>
        <w:t>lace-</w:t>
      </w:r>
      <w:r w:rsidR="00EB48C8">
        <w:rPr>
          <w:i/>
          <w:sz w:val="24"/>
          <w:szCs w:val="20"/>
          <w:lang w:val="en-GB"/>
        </w:rPr>
        <w:t>B</w:t>
      </w:r>
      <w:r w:rsidRPr="00287787">
        <w:rPr>
          <w:i/>
          <w:sz w:val="24"/>
          <w:szCs w:val="20"/>
          <w:lang w:val="en-GB"/>
        </w:rPr>
        <w:t xml:space="preserve">ased </w:t>
      </w:r>
      <w:r w:rsidR="00EB48C8">
        <w:rPr>
          <w:i/>
          <w:sz w:val="24"/>
          <w:szCs w:val="20"/>
          <w:lang w:val="en-GB"/>
        </w:rPr>
        <w:t>A</w:t>
      </w:r>
      <w:r w:rsidRPr="00287787">
        <w:rPr>
          <w:i/>
          <w:sz w:val="24"/>
          <w:szCs w:val="20"/>
          <w:lang w:val="en-GB"/>
        </w:rPr>
        <w:t xml:space="preserve">pproach to </w:t>
      </w:r>
      <w:r w:rsidR="00EB48C8">
        <w:rPr>
          <w:i/>
          <w:sz w:val="24"/>
          <w:szCs w:val="20"/>
          <w:lang w:val="en-GB"/>
        </w:rPr>
        <w:t>M</w:t>
      </w:r>
      <w:r w:rsidRPr="00287787">
        <w:rPr>
          <w:i/>
          <w:sz w:val="24"/>
          <w:szCs w:val="20"/>
          <w:lang w:val="en-GB"/>
        </w:rPr>
        <w:t xml:space="preserve">eeting European Union </w:t>
      </w:r>
      <w:r w:rsidR="00EB48C8">
        <w:rPr>
          <w:i/>
          <w:sz w:val="24"/>
          <w:szCs w:val="20"/>
          <w:lang w:val="en-GB"/>
        </w:rPr>
        <w:t>C</w:t>
      </w:r>
      <w:r w:rsidRPr="00287787">
        <w:rPr>
          <w:i/>
          <w:sz w:val="24"/>
          <w:szCs w:val="20"/>
          <w:lang w:val="en-GB"/>
        </w:rPr>
        <w:t xml:space="preserve">hallenges and </w:t>
      </w:r>
      <w:r w:rsidR="00EB48C8">
        <w:rPr>
          <w:i/>
          <w:sz w:val="24"/>
          <w:szCs w:val="20"/>
          <w:lang w:val="en-GB"/>
        </w:rPr>
        <w:t>E</w:t>
      </w:r>
      <w:r w:rsidRPr="00287787">
        <w:rPr>
          <w:i/>
          <w:sz w:val="24"/>
          <w:szCs w:val="20"/>
          <w:lang w:val="en-GB"/>
        </w:rPr>
        <w:t>xpectations</w:t>
      </w:r>
      <w:r w:rsidR="00EB48C8">
        <w:rPr>
          <w:sz w:val="24"/>
          <w:szCs w:val="20"/>
          <w:lang w:val="en-GB"/>
        </w:rPr>
        <w:t>,</w:t>
      </w:r>
      <w:r w:rsidRPr="00D27542">
        <w:rPr>
          <w:sz w:val="24"/>
          <w:szCs w:val="20"/>
          <w:lang w:val="en-GB"/>
        </w:rPr>
        <w:t xml:space="preserve"> Independent Report prepared at the request of D</w:t>
      </w:r>
      <w:r w:rsidR="00C91AF6">
        <w:rPr>
          <w:sz w:val="24"/>
          <w:szCs w:val="20"/>
          <w:lang w:val="en-GB"/>
        </w:rPr>
        <w:t>.</w:t>
      </w:r>
      <w:r w:rsidRPr="00D27542">
        <w:rPr>
          <w:sz w:val="24"/>
          <w:szCs w:val="20"/>
          <w:lang w:val="en-GB"/>
        </w:rPr>
        <w:t xml:space="preserve"> Hübner, Commissioner </w:t>
      </w:r>
      <w:r w:rsidRPr="00452877">
        <w:rPr>
          <w:sz w:val="24"/>
          <w:szCs w:val="20"/>
          <w:lang w:val="en-GB"/>
        </w:rPr>
        <w:t>for Regional Policy: Brussels</w:t>
      </w:r>
      <w:r w:rsidRPr="00DD464C">
        <w:rPr>
          <w:i/>
          <w:sz w:val="24"/>
          <w:szCs w:val="20"/>
          <w:lang w:val="en-GB"/>
        </w:rPr>
        <w:t>.</w:t>
      </w:r>
    </w:p>
    <w:p w14:paraId="0DC69C93" w14:textId="3C00D7C1" w:rsidR="00A11443" w:rsidRDefault="00A11443" w:rsidP="00452877">
      <w:pPr>
        <w:pStyle w:val="Lit"/>
        <w:spacing w:line="276" w:lineRule="auto"/>
        <w:rPr>
          <w:sz w:val="24"/>
          <w:szCs w:val="20"/>
          <w:lang w:val="en-GB"/>
        </w:rPr>
      </w:pPr>
      <w:r>
        <w:rPr>
          <w:sz w:val="24"/>
          <w:szCs w:val="20"/>
          <w:lang w:val="en-GB"/>
        </w:rPr>
        <w:t>Boddy, M</w:t>
      </w:r>
      <w:r w:rsidR="00C91AF6">
        <w:rPr>
          <w:sz w:val="24"/>
          <w:szCs w:val="20"/>
          <w:lang w:val="en-GB"/>
        </w:rPr>
        <w:t>.</w:t>
      </w:r>
      <w:r w:rsidR="00170744">
        <w:rPr>
          <w:sz w:val="24"/>
          <w:szCs w:val="20"/>
          <w:lang w:val="en-GB"/>
        </w:rPr>
        <w:t xml:space="preserve"> and H</w:t>
      </w:r>
      <w:r w:rsidR="00C91AF6">
        <w:rPr>
          <w:sz w:val="24"/>
          <w:szCs w:val="20"/>
          <w:lang w:val="en-GB"/>
        </w:rPr>
        <w:t xml:space="preserve">. </w:t>
      </w:r>
      <w:r>
        <w:rPr>
          <w:sz w:val="24"/>
          <w:szCs w:val="20"/>
          <w:lang w:val="en-GB"/>
        </w:rPr>
        <w:t>Hickman (2013)</w:t>
      </w:r>
      <w:r w:rsidR="00170744">
        <w:rPr>
          <w:sz w:val="24"/>
          <w:szCs w:val="20"/>
          <w:lang w:val="en-GB"/>
        </w:rPr>
        <w:t>,</w:t>
      </w:r>
      <w:r>
        <w:rPr>
          <w:sz w:val="24"/>
          <w:szCs w:val="20"/>
          <w:lang w:val="en-GB"/>
        </w:rPr>
        <w:t xml:space="preserve"> </w:t>
      </w:r>
      <w:r w:rsidR="00EB48C8">
        <w:rPr>
          <w:sz w:val="24"/>
          <w:szCs w:val="20"/>
          <w:lang w:val="en-GB"/>
        </w:rPr>
        <w:t>‘</w:t>
      </w:r>
      <w:r>
        <w:rPr>
          <w:sz w:val="24"/>
          <w:szCs w:val="20"/>
          <w:lang w:val="en-GB"/>
        </w:rPr>
        <w:t>The demise of strategic planning? The impact of the abolition of Regional Spatial Strategy in a growth region</w:t>
      </w:r>
      <w:r w:rsidR="00EB48C8">
        <w:rPr>
          <w:sz w:val="24"/>
          <w:szCs w:val="20"/>
          <w:lang w:val="en-GB"/>
        </w:rPr>
        <w:t>’</w:t>
      </w:r>
      <w:r>
        <w:rPr>
          <w:sz w:val="24"/>
          <w:szCs w:val="20"/>
          <w:lang w:val="en-GB"/>
        </w:rPr>
        <w:t xml:space="preserve">, </w:t>
      </w:r>
      <w:r w:rsidR="00160106" w:rsidRPr="00160106">
        <w:rPr>
          <w:i/>
          <w:sz w:val="24"/>
          <w:szCs w:val="20"/>
          <w:lang w:val="en-GB"/>
        </w:rPr>
        <w:t>Town Planning Review</w:t>
      </w:r>
      <w:r>
        <w:rPr>
          <w:sz w:val="24"/>
          <w:szCs w:val="20"/>
          <w:lang w:val="en-GB"/>
        </w:rPr>
        <w:t xml:space="preserve">, </w:t>
      </w:r>
      <w:r w:rsidR="00160106" w:rsidRPr="00160106">
        <w:rPr>
          <w:b/>
          <w:sz w:val="24"/>
          <w:szCs w:val="20"/>
          <w:lang w:val="en-GB"/>
        </w:rPr>
        <w:t>84</w:t>
      </w:r>
      <w:r w:rsidR="00BA12F9">
        <w:rPr>
          <w:b/>
          <w:sz w:val="24"/>
          <w:szCs w:val="20"/>
          <w:lang w:val="en-GB"/>
        </w:rPr>
        <w:t xml:space="preserve"> </w:t>
      </w:r>
      <w:r w:rsidR="0072613D">
        <w:rPr>
          <w:sz w:val="24"/>
          <w:szCs w:val="20"/>
          <w:lang w:val="en-GB"/>
        </w:rPr>
        <w:t>(</w:t>
      </w:r>
      <w:r>
        <w:rPr>
          <w:sz w:val="24"/>
          <w:szCs w:val="20"/>
          <w:lang w:val="en-GB"/>
        </w:rPr>
        <w:t>6</w:t>
      </w:r>
      <w:r w:rsidR="0072613D">
        <w:rPr>
          <w:sz w:val="24"/>
          <w:szCs w:val="20"/>
          <w:lang w:val="en-GB"/>
        </w:rPr>
        <w:t>)</w:t>
      </w:r>
      <w:r>
        <w:rPr>
          <w:sz w:val="24"/>
          <w:szCs w:val="20"/>
          <w:lang w:val="en-GB"/>
        </w:rPr>
        <w:t xml:space="preserve">, 743-768. </w:t>
      </w:r>
    </w:p>
    <w:p w14:paraId="17716083" w14:textId="10D2BECB" w:rsidR="00A11443" w:rsidRDefault="00A11443" w:rsidP="00452877">
      <w:pPr>
        <w:pStyle w:val="Lit"/>
        <w:spacing w:line="276" w:lineRule="auto"/>
        <w:rPr>
          <w:sz w:val="24"/>
          <w:szCs w:val="20"/>
          <w:lang w:val="en-GB"/>
        </w:rPr>
      </w:pPr>
      <w:r w:rsidRPr="00A24B89">
        <w:rPr>
          <w:sz w:val="24"/>
          <w:szCs w:val="20"/>
          <w:lang w:val="en-GB"/>
        </w:rPr>
        <w:t>Camagni</w:t>
      </w:r>
      <w:r w:rsidR="00170744">
        <w:rPr>
          <w:sz w:val="24"/>
          <w:szCs w:val="20"/>
          <w:lang w:val="en-GB"/>
        </w:rPr>
        <w:t>,</w:t>
      </w:r>
      <w:r w:rsidRPr="00A24B89">
        <w:rPr>
          <w:sz w:val="24"/>
          <w:szCs w:val="20"/>
          <w:lang w:val="en-GB"/>
        </w:rPr>
        <w:t xml:space="preserve"> R</w:t>
      </w:r>
      <w:r w:rsidR="00C91AF6">
        <w:rPr>
          <w:sz w:val="24"/>
          <w:szCs w:val="20"/>
          <w:lang w:val="en-GB"/>
        </w:rPr>
        <w:t>.</w:t>
      </w:r>
      <w:r w:rsidRPr="00A24B89">
        <w:rPr>
          <w:sz w:val="24"/>
          <w:szCs w:val="20"/>
          <w:lang w:val="en-GB"/>
        </w:rPr>
        <w:t xml:space="preserve"> (2002)</w:t>
      </w:r>
      <w:r w:rsidR="00DF65C1">
        <w:rPr>
          <w:sz w:val="24"/>
          <w:szCs w:val="20"/>
          <w:lang w:val="en-GB"/>
        </w:rPr>
        <w:t>,</w:t>
      </w:r>
      <w:r w:rsidRPr="00A24B89">
        <w:rPr>
          <w:sz w:val="24"/>
          <w:szCs w:val="20"/>
          <w:lang w:val="en-GB"/>
        </w:rPr>
        <w:t xml:space="preserve"> </w:t>
      </w:r>
      <w:r w:rsidR="00BE6D65">
        <w:rPr>
          <w:sz w:val="24"/>
          <w:szCs w:val="20"/>
          <w:lang w:val="en-GB"/>
        </w:rPr>
        <w:t>‘</w:t>
      </w:r>
      <w:r w:rsidRPr="00A24B89">
        <w:rPr>
          <w:sz w:val="24"/>
          <w:szCs w:val="20"/>
          <w:lang w:val="en-GB"/>
        </w:rPr>
        <w:t>On the concept of territorial competitiveness: Sound or misleading?</w:t>
      </w:r>
      <w:r w:rsidR="00BE6D65">
        <w:rPr>
          <w:sz w:val="24"/>
          <w:szCs w:val="20"/>
          <w:lang w:val="en-GB"/>
        </w:rPr>
        <w:t>’</w:t>
      </w:r>
      <w:r w:rsidRPr="00A24B89">
        <w:rPr>
          <w:sz w:val="24"/>
          <w:szCs w:val="20"/>
          <w:lang w:val="en-GB"/>
        </w:rPr>
        <w:t xml:space="preserve"> </w:t>
      </w:r>
      <w:r w:rsidR="00160106" w:rsidRPr="00160106">
        <w:rPr>
          <w:i/>
          <w:sz w:val="24"/>
          <w:szCs w:val="20"/>
          <w:lang w:val="en-GB"/>
        </w:rPr>
        <w:t>Urban Studies</w:t>
      </w:r>
      <w:r w:rsidRPr="00A24B89">
        <w:rPr>
          <w:sz w:val="24"/>
          <w:szCs w:val="20"/>
          <w:lang w:val="en-GB"/>
        </w:rPr>
        <w:t xml:space="preserve">, </w:t>
      </w:r>
      <w:r w:rsidR="00160106" w:rsidRPr="00160106">
        <w:rPr>
          <w:b/>
          <w:sz w:val="24"/>
          <w:szCs w:val="20"/>
          <w:lang w:val="en-GB"/>
        </w:rPr>
        <w:t>39</w:t>
      </w:r>
      <w:r w:rsidR="00BA12F9">
        <w:rPr>
          <w:b/>
          <w:sz w:val="24"/>
          <w:szCs w:val="20"/>
          <w:lang w:val="en-GB"/>
        </w:rPr>
        <w:t xml:space="preserve"> </w:t>
      </w:r>
      <w:r w:rsidR="0072613D">
        <w:rPr>
          <w:sz w:val="24"/>
          <w:szCs w:val="20"/>
          <w:lang w:val="en-GB"/>
        </w:rPr>
        <w:t>(</w:t>
      </w:r>
      <w:r w:rsidRPr="00A24B89">
        <w:rPr>
          <w:sz w:val="24"/>
          <w:szCs w:val="20"/>
          <w:lang w:val="en-GB"/>
        </w:rPr>
        <w:t>13</w:t>
      </w:r>
      <w:r w:rsidR="0072613D">
        <w:rPr>
          <w:sz w:val="24"/>
          <w:szCs w:val="20"/>
          <w:lang w:val="en-GB"/>
        </w:rPr>
        <w:t>)</w:t>
      </w:r>
      <w:r w:rsidRPr="00A24B89">
        <w:rPr>
          <w:sz w:val="24"/>
          <w:szCs w:val="20"/>
          <w:lang w:val="en-GB"/>
        </w:rPr>
        <w:t>, 2395-2411.</w:t>
      </w:r>
    </w:p>
    <w:p w14:paraId="743544E2" w14:textId="0FEA6542" w:rsidR="00A11443" w:rsidRDefault="00A11443" w:rsidP="00452877">
      <w:pPr>
        <w:pStyle w:val="Lit"/>
        <w:spacing w:line="276" w:lineRule="auto"/>
        <w:rPr>
          <w:sz w:val="24"/>
          <w:szCs w:val="20"/>
          <w:lang w:val="en-GB"/>
        </w:rPr>
      </w:pPr>
      <w:r w:rsidRPr="003642CC">
        <w:rPr>
          <w:sz w:val="24"/>
          <w:szCs w:val="20"/>
          <w:lang w:val="en-GB"/>
        </w:rPr>
        <w:t>Cotella, G</w:t>
      </w:r>
      <w:r w:rsidR="00C91AF6">
        <w:rPr>
          <w:sz w:val="24"/>
          <w:szCs w:val="20"/>
          <w:lang w:val="en-GB"/>
        </w:rPr>
        <w:t>.</w:t>
      </w:r>
      <w:r w:rsidRPr="003642CC">
        <w:rPr>
          <w:sz w:val="24"/>
          <w:szCs w:val="20"/>
          <w:lang w:val="en-GB"/>
        </w:rPr>
        <w:t xml:space="preserve">, </w:t>
      </w:r>
      <w:r w:rsidR="00170744">
        <w:rPr>
          <w:sz w:val="24"/>
          <w:szCs w:val="20"/>
          <w:lang w:val="en-GB"/>
        </w:rPr>
        <w:t>N</w:t>
      </w:r>
      <w:r w:rsidR="00C91AF6">
        <w:rPr>
          <w:sz w:val="24"/>
          <w:szCs w:val="20"/>
          <w:lang w:val="en-GB"/>
        </w:rPr>
        <w:t>.</w:t>
      </w:r>
      <w:r w:rsidR="00170744">
        <w:rPr>
          <w:sz w:val="24"/>
          <w:szCs w:val="20"/>
          <w:lang w:val="en-GB"/>
        </w:rPr>
        <w:t xml:space="preserve"> </w:t>
      </w:r>
      <w:r w:rsidRPr="003642CC">
        <w:rPr>
          <w:sz w:val="24"/>
          <w:szCs w:val="20"/>
          <w:lang w:val="en-GB"/>
        </w:rPr>
        <w:t xml:space="preserve">Adams and </w:t>
      </w:r>
      <w:r w:rsidR="00170744">
        <w:rPr>
          <w:sz w:val="24"/>
          <w:szCs w:val="20"/>
          <w:lang w:val="en-GB"/>
        </w:rPr>
        <w:t>R</w:t>
      </w:r>
      <w:r w:rsidR="00C91AF6">
        <w:rPr>
          <w:sz w:val="24"/>
          <w:szCs w:val="20"/>
          <w:lang w:val="en-GB"/>
        </w:rPr>
        <w:t>.</w:t>
      </w:r>
      <w:r w:rsidR="00170744" w:rsidRPr="003642CC">
        <w:rPr>
          <w:sz w:val="24"/>
          <w:szCs w:val="20"/>
          <w:lang w:val="en-GB"/>
        </w:rPr>
        <w:t xml:space="preserve"> </w:t>
      </w:r>
      <w:r w:rsidRPr="003642CC">
        <w:rPr>
          <w:sz w:val="24"/>
          <w:szCs w:val="20"/>
          <w:lang w:val="en-GB"/>
        </w:rPr>
        <w:t>Nunes (2011)</w:t>
      </w:r>
      <w:r w:rsidR="00DF65C1">
        <w:rPr>
          <w:sz w:val="24"/>
          <w:szCs w:val="20"/>
          <w:lang w:val="en-GB"/>
        </w:rPr>
        <w:t>,</w:t>
      </w:r>
      <w:r w:rsidRPr="003642CC">
        <w:rPr>
          <w:sz w:val="24"/>
          <w:szCs w:val="20"/>
          <w:lang w:val="en-GB"/>
        </w:rPr>
        <w:t xml:space="preserve"> </w:t>
      </w:r>
      <w:r w:rsidR="002A4434">
        <w:rPr>
          <w:sz w:val="24"/>
          <w:szCs w:val="20"/>
          <w:lang w:val="en-GB"/>
        </w:rPr>
        <w:t>‘</w:t>
      </w:r>
      <w:r w:rsidRPr="003642CC">
        <w:rPr>
          <w:sz w:val="24"/>
          <w:szCs w:val="20"/>
          <w:lang w:val="en-GB"/>
        </w:rPr>
        <w:t xml:space="preserve">Engaging in European </w:t>
      </w:r>
      <w:r w:rsidR="002A4434">
        <w:rPr>
          <w:sz w:val="24"/>
          <w:szCs w:val="20"/>
          <w:lang w:val="en-GB"/>
        </w:rPr>
        <w:t>s</w:t>
      </w:r>
      <w:r w:rsidRPr="003642CC">
        <w:rPr>
          <w:sz w:val="24"/>
          <w:szCs w:val="20"/>
          <w:lang w:val="en-GB"/>
        </w:rPr>
        <w:t xml:space="preserve">patial </w:t>
      </w:r>
      <w:r w:rsidR="002A4434">
        <w:rPr>
          <w:sz w:val="24"/>
          <w:szCs w:val="20"/>
          <w:lang w:val="en-GB"/>
        </w:rPr>
        <w:t>p</w:t>
      </w:r>
      <w:r w:rsidRPr="003642CC">
        <w:rPr>
          <w:sz w:val="24"/>
          <w:szCs w:val="20"/>
          <w:lang w:val="en-GB"/>
        </w:rPr>
        <w:t xml:space="preserve">lanning: A Central and Eastern European </w:t>
      </w:r>
      <w:r w:rsidR="002A4434">
        <w:rPr>
          <w:sz w:val="24"/>
          <w:szCs w:val="20"/>
          <w:lang w:val="en-GB"/>
        </w:rPr>
        <w:t>p</w:t>
      </w:r>
      <w:r w:rsidRPr="003642CC">
        <w:rPr>
          <w:sz w:val="24"/>
          <w:szCs w:val="20"/>
          <w:lang w:val="en-GB"/>
        </w:rPr>
        <w:t xml:space="preserve">erspective on the </w:t>
      </w:r>
      <w:r w:rsidR="002A4434">
        <w:rPr>
          <w:sz w:val="24"/>
          <w:szCs w:val="20"/>
          <w:lang w:val="en-GB"/>
        </w:rPr>
        <w:t>t</w:t>
      </w:r>
      <w:r w:rsidRPr="003642CC">
        <w:rPr>
          <w:sz w:val="24"/>
          <w:szCs w:val="20"/>
          <w:lang w:val="en-GB"/>
        </w:rPr>
        <w:t xml:space="preserve">erritorial </w:t>
      </w:r>
      <w:r w:rsidR="002A4434">
        <w:rPr>
          <w:sz w:val="24"/>
          <w:szCs w:val="20"/>
          <w:lang w:val="en-GB"/>
        </w:rPr>
        <w:t>c</w:t>
      </w:r>
      <w:r w:rsidRPr="003642CC">
        <w:rPr>
          <w:sz w:val="24"/>
          <w:szCs w:val="20"/>
          <w:lang w:val="en-GB"/>
        </w:rPr>
        <w:t xml:space="preserve">ohesion </w:t>
      </w:r>
      <w:r w:rsidR="002A4434">
        <w:rPr>
          <w:sz w:val="24"/>
          <w:szCs w:val="20"/>
          <w:lang w:val="en-GB"/>
        </w:rPr>
        <w:t>d</w:t>
      </w:r>
      <w:r w:rsidRPr="003642CC">
        <w:rPr>
          <w:sz w:val="24"/>
          <w:szCs w:val="20"/>
          <w:lang w:val="en-GB"/>
        </w:rPr>
        <w:t>ebate</w:t>
      </w:r>
      <w:r w:rsidR="002A4434">
        <w:rPr>
          <w:sz w:val="24"/>
          <w:szCs w:val="20"/>
          <w:lang w:val="en-GB"/>
        </w:rPr>
        <w:t>’</w:t>
      </w:r>
      <w:r w:rsidRPr="003642CC">
        <w:rPr>
          <w:sz w:val="24"/>
          <w:szCs w:val="20"/>
          <w:lang w:val="en-GB"/>
        </w:rPr>
        <w:t xml:space="preserve">, </w:t>
      </w:r>
      <w:r w:rsidR="00160106" w:rsidRPr="00160106">
        <w:rPr>
          <w:i/>
          <w:sz w:val="24"/>
          <w:szCs w:val="20"/>
          <w:lang w:val="en-GB"/>
        </w:rPr>
        <w:t>European Planning Studies</w:t>
      </w:r>
      <w:r w:rsidRPr="003642CC">
        <w:rPr>
          <w:sz w:val="24"/>
          <w:szCs w:val="20"/>
          <w:lang w:val="en-GB"/>
        </w:rPr>
        <w:t xml:space="preserve">, </w:t>
      </w:r>
      <w:r w:rsidR="00160106" w:rsidRPr="00160106">
        <w:rPr>
          <w:b/>
          <w:sz w:val="24"/>
          <w:szCs w:val="20"/>
          <w:lang w:val="en-GB"/>
        </w:rPr>
        <w:t>20</w:t>
      </w:r>
      <w:r w:rsidR="00DF65C1">
        <w:rPr>
          <w:b/>
          <w:sz w:val="24"/>
          <w:szCs w:val="20"/>
          <w:lang w:val="en-GB"/>
        </w:rPr>
        <w:t xml:space="preserve"> </w:t>
      </w:r>
      <w:r w:rsidR="007D2391">
        <w:rPr>
          <w:sz w:val="24"/>
          <w:szCs w:val="20"/>
          <w:lang w:val="en-GB"/>
        </w:rPr>
        <w:t>(</w:t>
      </w:r>
      <w:r w:rsidRPr="003642CC">
        <w:rPr>
          <w:sz w:val="24"/>
          <w:szCs w:val="20"/>
          <w:lang w:val="en-GB"/>
        </w:rPr>
        <w:t>7</w:t>
      </w:r>
      <w:r w:rsidR="007D2391">
        <w:rPr>
          <w:sz w:val="24"/>
          <w:szCs w:val="20"/>
          <w:lang w:val="en-GB"/>
        </w:rPr>
        <w:t>)</w:t>
      </w:r>
      <w:r w:rsidRPr="003642CC">
        <w:rPr>
          <w:sz w:val="24"/>
          <w:szCs w:val="20"/>
          <w:lang w:val="en-GB"/>
        </w:rPr>
        <w:t>, 1197-1218.</w:t>
      </w:r>
    </w:p>
    <w:p w14:paraId="3AA08E55" w14:textId="33A4F852" w:rsidR="00A11443" w:rsidRDefault="00A11443" w:rsidP="00452877">
      <w:pPr>
        <w:pStyle w:val="Lit"/>
        <w:spacing w:line="276" w:lineRule="auto"/>
        <w:rPr>
          <w:sz w:val="24"/>
          <w:szCs w:val="20"/>
          <w:lang w:val="en-US"/>
        </w:rPr>
      </w:pPr>
      <w:r w:rsidRPr="00637EB5">
        <w:rPr>
          <w:sz w:val="24"/>
          <w:szCs w:val="20"/>
          <w:lang w:val="en-GB"/>
        </w:rPr>
        <w:t>Damsgaard, O</w:t>
      </w:r>
      <w:r w:rsidR="00C91AF6">
        <w:rPr>
          <w:sz w:val="24"/>
          <w:szCs w:val="20"/>
          <w:lang w:val="en-GB"/>
        </w:rPr>
        <w:t>.</w:t>
      </w:r>
      <w:r w:rsidRPr="00637EB5">
        <w:rPr>
          <w:sz w:val="24"/>
          <w:szCs w:val="20"/>
          <w:lang w:val="en-GB"/>
        </w:rPr>
        <w:t xml:space="preserve"> (2014)</w:t>
      </w:r>
      <w:r w:rsidR="00DF65C1">
        <w:rPr>
          <w:sz w:val="24"/>
          <w:szCs w:val="20"/>
          <w:lang w:val="en-GB"/>
        </w:rPr>
        <w:t>,</w:t>
      </w:r>
      <w:r w:rsidRPr="00637EB5">
        <w:rPr>
          <w:sz w:val="24"/>
          <w:szCs w:val="20"/>
          <w:lang w:val="en-GB"/>
        </w:rPr>
        <w:t xml:space="preserve"> </w:t>
      </w:r>
      <w:r w:rsidR="002A4434">
        <w:rPr>
          <w:sz w:val="24"/>
          <w:szCs w:val="20"/>
          <w:lang w:val="en-GB"/>
        </w:rPr>
        <w:t>‘</w:t>
      </w:r>
      <w:r w:rsidRPr="00637EB5">
        <w:rPr>
          <w:sz w:val="24"/>
          <w:szCs w:val="20"/>
          <w:lang w:val="en-GB"/>
        </w:rPr>
        <w:t xml:space="preserve">The Danish </w:t>
      </w:r>
      <w:r w:rsidR="002A4434">
        <w:rPr>
          <w:sz w:val="24"/>
          <w:szCs w:val="20"/>
          <w:lang w:val="en-GB"/>
        </w:rPr>
        <w:t>p</w:t>
      </w:r>
      <w:r w:rsidRPr="00637EB5">
        <w:rPr>
          <w:sz w:val="24"/>
          <w:szCs w:val="20"/>
          <w:lang w:val="en-GB"/>
        </w:rPr>
        <w:t xml:space="preserve">lanning </w:t>
      </w:r>
      <w:r w:rsidR="002A4434">
        <w:rPr>
          <w:sz w:val="24"/>
          <w:szCs w:val="20"/>
          <w:lang w:val="en-GB"/>
        </w:rPr>
        <w:t>s</w:t>
      </w:r>
      <w:r w:rsidRPr="00637EB5">
        <w:rPr>
          <w:sz w:val="24"/>
          <w:szCs w:val="20"/>
          <w:lang w:val="en-GB"/>
        </w:rPr>
        <w:t>ystem 1990-2010: Continuity and decay</w:t>
      </w:r>
      <w:r w:rsidR="002A4434">
        <w:rPr>
          <w:sz w:val="24"/>
          <w:szCs w:val="20"/>
          <w:lang w:val="en-GB"/>
        </w:rPr>
        <w:t>’</w:t>
      </w:r>
      <w:r w:rsidRPr="00637EB5">
        <w:rPr>
          <w:sz w:val="24"/>
          <w:szCs w:val="20"/>
          <w:lang w:val="en-GB"/>
        </w:rPr>
        <w:t xml:space="preserve">, in: </w:t>
      </w:r>
      <w:r w:rsidR="00170744">
        <w:rPr>
          <w:sz w:val="24"/>
          <w:szCs w:val="20"/>
          <w:lang w:val="en-GB"/>
        </w:rPr>
        <w:t xml:space="preserve">M. </w:t>
      </w:r>
      <w:r w:rsidRPr="00565529">
        <w:rPr>
          <w:sz w:val="24"/>
          <w:szCs w:val="20"/>
          <w:lang w:val="en-US"/>
        </w:rPr>
        <w:t xml:space="preserve">Reimer, </w:t>
      </w:r>
      <w:r w:rsidR="00170744">
        <w:rPr>
          <w:sz w:val="24"/>
          <w:szCs w:val="20"/>
          <w:lang w:val="en-US"/>
        </w:rPr>
        <w:t xml:space="preserve">P. </w:t>
      </w:r>
      <w:r w:rsidRPr="00565529">
        <w:rPr>
          <w:sz w:val="24"/>
          <w:szCs w:val="20"/>
          <w:lang w:val="en-US"/>
        </w:rPr>
        <w:t xml:space="preserve">Getimis, </w:t>
      </w:r>
      <w:r w:rsidR="00F91698">
        <w:rPr>
          <w:sz w:val="24"/>
          <w:szCs w:val="20"/>
          <w:lang w:val="en-US"/>
        </w:rPr>
        <w:t>and</w:t>
      </w:r>
      <w:r w:rsidRPr="00565529">
        <w:rPr>
          <w:sz w:val="24"/>
          <w:szCs w:val="20"/>
          <w:lang w:val="en-US"/>
        </w:rPr>
        <w:t xml:space="preserve"> </w:t>
      </w:r>
      <w:r w:rsidR="00170744">
        <w:rPr>
          <w:sz w:val="24"/>
          <w:szCs w:val="20"/>
          <w:lang w:val="en-US"/>
        </w:rPr>
        <w:t>H.</w:t>
      </w:r>
      <w:r w:rsidR="00C91AF6">
        <w:rPr>
          <w:sz w:val="24"/>
          <w:szCs w:val="20"/>
          <w:lang w:val="en-US"/>
        </w:rPr>
        <w:t xml:space="preserve"> </w:t>
      </w:r>
      <w:r w:rsidR="00170744">
        <w:rPr>
          <w:sz w:val="24"/>
          <w:szCs w:val="20"/>
          <w:lang w:val="en-US"/>
        </w:rPr>
        <w:t xml:space="preserve">H. </w:t>
      </w:r>
      <w:r w:rsidRPr="00565529">
        <w:rPr>
          <w:sz w:val="24"/>
          <w:szCs w:val="20"/>
          <w:lang w:val="en-US"/>
        </w:rPr>
        <w:t>Blotevogel (</w:t>
      </w:r>
      <w:r>
        <w:rPr>
          <w:sz w:val="24"/>
          <w:szCs w:val="20"/>
          <w:lang w:val="en-US"/>
        </w:rPr>
        <w:t>eds.</w:t>
      </w:r>
      <w:r w:rsidRPr="00565529">
        <w:rPr>
          <w:sz w:val="24"/>
          <w:szCs w:val="20"/>
          <w:lang w:val="en-US"/>
        </w:rPr>
        <w:t>)</w:t>
      </w:r>
      <w:r w:rsidR="00C91AF6">
        <w:rPr>
          <w:sz w:val="24"/>
          <w:szCs w:val="20"/>
          <w:lang w:val="en-US"/>
        </w:rPr>
        <w:t>,</w:t>
      </w:r>
      <w:r w:rsidRPr="00565529">
        <w:rPr>
          <w:sz w:val="24"/>
          <w:szCs w:val="20"/>
          <w:lang w:val="en-US"/>
        </w:rPr>
        <w:t xml:space="preserve"> </w:t>
      </w:r>
      <w:r w:rsidR="00160106" w:rsidRPr="00160106">
        <w:rPr>
          <w:i/>
          <w:sz w:val="24"/>
          <w:szCs w:val="20"/>
          <w:lang w:val="en-US"/>
        </w:rPr>
        <w:t>Spatial Planning Systems and Practices in Europe. A Comparative Perspective on Continuity and Changes</w:t>
      </w:r>
      <w:r w:rsidRPr="00565529">
        <w:rPr>
          <w:sz w:val="24"/>
          <w:szCs w:val="20"/>
          <w:lang w:val="en-US"/>
        </w:rPr>
        <w:t xml:space="preserve">. </w:t>
      </w:r>
      <w:r>
        <w:rPr>
          <w:sz w:val="24"/>
          <w:szCs w:val="20"/>
          <w:lang w:val="en-US"/>
        </w:rPr>
        <w:t>Routledge: London</w:t>
      </w:r>
      <w:r w:rsidRPr="00565529">
        <w:rPr>
          <w:sz w:val="24"/>
          <w:szCs w:val="20"/>
          <w:lang w:val="en-US"/>
        </w:rPr>
        <w:t>.</w:t>
      </w:r>
      <w:r w:rsidR="00C540DE">
        <w:rPr>
          <w:sz w:val="24"/>
          <w:szCs w:val="20"/>
          <w:lang w:val="en-US"/>
        </w:rPr>
        <w:t xml:space="preserve"> pp. 21-41.</w:t>
      </w:r>
    </w:p>
    <w:p w14:paraId="3C813303" w14:textId="1457D85E" w:rsidR="00A11443" w:rsidRPr="00565529" w:rsidRDefault="00A11443" w:rsidP="00452877">
      <w:pPr>
        <w:pStyle w:val="Lit"/>
        <w:spacing w:line="276" w:lineRule="auto"/>
        <w:rPr>
          <w:sz w:val="24"/>
          <w:szCs w:val="20"/>
          <w:lang w:val="en-US"/>
        </w:rPr>
      </w:pPr>
      <w:r w:rsidRPr="00FB7768">
        <w:rPr>
          <w:sz w:val="24"/>
          <w:szCs w:val="20"/>
          <w:lang w:val="en-US"/>
        </w:rPr>
        <w:t>Davoudi, S</w:t>
      </w:r>
      <w:r w:rsidR="00C91AF6">
        <w:rPr>
          <w:sz w:val="24"/>
          <w:szCs w:val="20"/>
          <w:lang w:val="en-US"/>
        </w:rPr>
        <w:t>.</w:t>
      </w:r>
      <w:r w:rsidRPr="00FB7768">
        <w:rPr>
          <w:sz w:val="24"/>
          <w:szCs w:val="20"/>
          <w:lang w:val="en-US"/>
        </w:rPr>
        <w:t xml:space="preserve"> (2006)</w:t>
      </w:r>
      <w:r w:rsidR="00DF65C1">
        <w:rPr>
          <w:sz w:val="24"/>
          <w:szCs w:val="20"/>
          <w:lang w:val="en-US"/>
        </w:rPr>
        <w:t>,</w:t>
      </w:r>
      <w:r w:rsidRPr="00FB7768">
        <w:rPr>
          <w:sz w:val="24"/>
          <w:szCs w:val="20"/>
          <w:lang w:val="en-US"/>
        </w:rPr>
        <w:t xml:space="preserve"> </w:t>
      </w:r>
      <w:r w:rsidR="002A4434">
        <w:rPr>
          <w:sz w:val="24"/>
          <w:szCs w:val="20"/>
          <w:lang w:val="en-US"/>
        </w:rPr>
        <w:t>‘</w:t>
      </w:r>
      <w:r w:rsidRPr="00FB7768">
        <w:rPr>
          <w:sz w:val="24"/>
          <w:szCs w:val="20"/>
          <w:lang w:val="en-US"/>
        </w:rPr>
        <w:t>Evidence-</w:t>
      </w:r>
      <w:r w:rsidR="002A4434">
        <w:rPr>
          <w:sz w:val="24"/>
          <w:szCs w:val="20"/>
          <w:lang w:val="en-US"/>
        </w:rPr>
        <w:t>b</w:t>
      </w:r>
      <w:r w:rsidRPr="00FB7768">
        <w:rPr>
          <w:sz w:val="24"/>
          <w:szCs w:val="20"/>
          <w:lang w:val="en-US"/>
        </w:rPr>
        <w:t xml:space="preserve">ased </w:t>
      </w:r>
      <w:r w:rsidR="002A4434">
        <w:rPr>
          <w:sz w:val="24"/>
          <w:szCs w:val="20"/>
          <w:lang w:val="en-US"/>
        </w:rPr>
        <w:t>p</w:t>
      </w:r>
      <w:r w:rsidRPr="00FB7768">
        <w:rPr>
          <w:sz w:val="24"/>
          <w:szCs w:val="20"/>
          <w:lang w:val="en-US"/>
        </w:rPr>
        <w:t xml:space="preserve">lanning. Rhetoric and </w:t>
      </w:r>
      <w:r w:rsidR="002A4434">
        <w:rPr>
          <w:sz w:val="24"/>
          <w:szCs w:val="20"/>
          <w:lang w:val="en-US"/>
        </w:rPr>
        <w:t>r</w:t>
      </w:r>
      <w:r w:rsidRPr="00FB7768">
        <w:rPr>
          <w:sz w:val="24"/>
          <w:szCs w:val="20"/>
          <w:lang w:val="en-US"/>
        </w:rPr>
        <w:t>eality</w:t>
      </w:r>
      <w:r w:rsidR="002A4434">
        <w:rPr>
          <w:sz w:val="24"/>
          <w:szCs w:val="20"/>
          <w:lang w:val="en-US"/>
        </w:rPr>
        <w:t>’</w:t>
      </w:r>
      <w:r w:rsidRPr="00FB7768">
        <w:rPr>
          <w:sz w:val="24"/>
          <w:szCs w:val="20"/>
          <w:lang w:val="en-US"/>
        </w:rPr>
        <w:t xml:space="preserve">, </w:t>
      </w:r>
      <w:r w:rsidR="00160106" w:rsidRPr="00160106">
        <w:rPr>
          <w:i/>
          <w:sz w:val="24"/>
          <w:szCs w:val="20"/>
          <w:lang w:val="en-US"/>
        </w:rPr>
        <w:t>disP - The Planning Review</w:t>
      </w:r>
      <w:r w:rsidRPr="00FB7768">
        <w:rPr>
          <w:sz w:val="24"/>
          <w:szCs w:val="20"/>
          <w:lang w:val="en-US"/>
        </w:rPr>
        <w:t xml:space="preserve">, </w:t>
      </w:r>
      <w:r w:rsidR="00160106" w:rsidRPr="00160106">
        <w:rPr>
          <w:b/>
          <w:sz w:val="24"/>
          <w:szCs w:val="20"/>
          <w:lang w:val="en-US"/>
        </w:rPr>
        <w:t>165</w:t>
      </w:r>
      <w:r w:rsidRPr="00FB7768">
        <w:rPr>
          <w:sz w:val="24"/>
          <w:szCs w:val="20"/>
          <w:lang w:val="en-US"/>
        </w:rPr>
        <w:t>, 14-24.</w:t>
      </w:r>
    </w:p>
    <w:p w14:paraId="438ED5A7" w14:textId="69EF9FBE" w:rsidR="00A11443" w:rsidRDefault="00A11443" w:rsidP="00452877">
      <w:pPr>
        <w:pStyle w:val="Lit"/>
        <w:spacing w:line="276" w:lineRule="auto"/>
        <w:rPr>
          <w:sz w:val="24"/>
          <w:szCs w:val="20"/>
          <w:lang w:val="en-GB"/>
        </w:rPr>
      </w:pPr>
      <w:r>
        <w:rPr>
          <w:sz w:val="24"/>
          <w:szCs w:val="20"/>
          <w:lang w:val="en-GB"/>
        </w:rPr>
        <w:t>Dühr, S</w:t>
      </w:r>
      <w:r w:rsidR="00C91AF6">
        <w:rPr>
          <w:sz w:val="24"/>
          <w:szCs w:val="20"/>
          <w:lang w:val="en-GB"/>
        </w:rPr>
        <w:t>.</w:t>
      </w:r>
      <w:r w:rsidR="00170744">
        <w:rPr>
          <w:sz w:val="24"/>
          <w:szCs w:val="20"/>
          <w:lang w:val="en-GB"/>
        </w:rPr>
        <w:t>,</w:t>
      </w:r>
      <w:r>
        <w:rPr>
          <w:sz w:val="24"/>
          <w:szCs w:val="20"/>
          <w:lang w:val="en-GB"/>
        </w:rPr>
        <w:t xml:space="preserve"> </w:t>
      </w:r>
      <w:r w:rsidR="00170744">
        <w:rPr>
          <w:sz w:val="24"/>
          <w:szCs w:val="20"/>
          <w:lang w:val="en-GB"/>
        </w:rPr>
        <w:t>C</w:t>
      </w:r>
      <w:r w:rsidR="00C91AF6">
        <w:rPr>
          <w:sz w:val="24"/>
          <w:szCs w:val="20"/>
          <w:lang w:val="en-GB"/>
        </w:rPr>
        <w:t>.</w:t>
      </w:r>
      <w:r w:rsidR="00170744">
        <w:rPr>
          <w:sz w:val="24"/>
          <w:szCs w:val="20"/>
          <w:lang w:val="en-GB"/>
        </w:rPr>
        <w:t xml:space="preserve"> </w:t>
      </w:r>
      <w:r>
        <w:rPr>
          <w:sz w:val="24"/>
          <w:szCs w:val="20"/>
          <w:lang w:val="en-GB"/>
        </w:rPr>
        <w:t>Colomb</w:t>
      </w:r>
      <w:r w:rsidR="002A4434">
        <w:rPr>
          <w:sz w:val="24"/>
          <w:szCs w:val="20"/>
          <w:lang w:val="en-GB"/>
        </w:rPr>
        <w:t xml:space="preserve"> and</w:t>
      </w:r>
      <w:r>
        <w:rPr>
          <w:sz w:val="24"/>
          <w:szCs w:val="20"/>
          <w:lang w:val="en-GB"/>
        </w:rPr>
        <w:t xml:space="preserve"> </w:t>
      </w:r>
      <w:r w:rsidR="00170744">
        <w:rPr>
          <w:sz w:val="24"/>
          <w:szCs w:val="20"/>
          <w:lang w:val="en-GB"/>
        </w:rPr>
        <w:t>V</w:t>
      </w:r>
      <w:r w:rsidR="00C91AF6">
        <w:rPr>
          <w:sz w:val="24"/>
          <w:szCs w:val="20"/>
          <w:lang w:val="en-GB"/>
        </w:rPr>
        <w:t>.</w:t>
      </w:r>
      <w:r w:rsidR="00170744">
        <w:rPr>
          <w:sz w:val="24"/>
          <w:szCs w:val="20"/>
          <w:lang w:val="en-GB"/>
        </w:rPr>
        <w:t xml:space="preserve"> </w:t>
      </w:r>
      <w:r>
        <w:rPr>
          <w:sz w:val="24"/>
          <w:szCs w:val="20"/>
          <w:lang w:val="en-GB"/>
        </w:rPr>
        <w:t>Nadin (2010)</w:t>
      </w:r>
      <w:r w:rsidR="00DF65C1">
        <w:rPr>
          <w:sz w:val="24"/>
          <w:szCs w:val="20"/>
          <w:lang w:val="en-GB"/>
        </w:rPr>
        <w:t>,</w:t>
      </w:r>
      <w:r>
        <w:rPr>
          <w:sz w:val="24"/>
          <w:szCs w:val="20"/>
          <w:lang w:val="en-GB"/>
        </w:rPr>
        <w:t xml:space="preserve"> </w:t>
      </w:r>
      <w:r w:rsidRPr="00452877">
        <w:rPr>
          <w:i/>
          <w:sz w:val="24"/>
          <w:szCs w:val="20"/>
          <w:lang w:val="en-GB"/>
        </w:rPr>
        <w:t>European Spatial Planning and Territorial Cooperation</w:t>
      </w:r>
      <w:r w:rsidR="002A4434">
        <w:rPr>
          <w:sz w:val="24"/>
          <w:szCs w:val="20"/>
          <w:lang w:val="en-GB"/>
        </w:rPr>
        <w:t>,</w:t>
      </w:r>
      <w:r>
        <w:rPr>
          <w:sz w:val="24"/>
          <w:szCs w:val="20"/>
          <w:lang w:val="en-GB"/>
        </w:rPr>
        <w:t xml:space="preserve"> Routledge: London. </w:t>
      </w:r>
    </w:p>
    <w:p w14:paraId="59A74028" w14:textId="43EBFBAF" w:rsidR="0031364F" w:rsidRPr="002D42A0" w:rsidRDefault="0031364F" w:rsidP="00452877">
      <w:pPr>
        <w:pStyle w:val="Lit"/>
        <w:spacing w:line="276" w:lineRule="auto"/>
        <w:rPr>
          <w:sz w:val="24"/>
          <w:szCs w:val="20"/>
          <w:lang w:val="en-US"/>
        </w:rPr>
      </w:pPr>
      <w:r w:rsidRPr="002D42A0">
        <w:rPr>
          <w:sz w:val="24"/>
          <w:szCs w:val="20"/>
          <w:lang w:val="en-US"/>
        </w:rPr>
        <w:t>ESPON (2004)</w:t>
      </w:r>
      <w:r w:rsidR="00DF65C1">
        <w:rPr>
          <w:sz w:val="24"/>
          <w:szCs w:val="20"/>
          <w:lang w:val="en-US"/>
        </w:rPr>
        <w:t>,</w:t>
      </w:r>
      <w:r w:rsidRPr="002D42A0">
        <w:rPr>
          <w:sz w:val="24"/>
          <w:szCs w:val="20"/>
          <w:lang w:val="en-US"/>
        </w:rPr>
        <w:t xml:space="preserve"> </w:t>
      </w:r>
      <w:r w:rsidR="002A4434">
        <w:rPr>
          <w:sz w:val="24"/>
          <w:szCs w:val="20"/>
          <w:lang w:val="en-US"/>
        </w:rPr>
        <w:t>‘</w:t>
      </w:r>
      <w:r w:rsidRPr="002D42A0">
        <w:rPr>
          <w:sz w:val="24"/>
          <w:szCs w:val="20"/>
          <w:lang w:val="en-US"/>
        </w:rPr>
        <w:t xml:space="preserve">ESPON Project 2.1.1: Territorial </w:t>
      </w:r>
      <w:r w:rsidR="002A4434">
        <w:rPr>
          <w:sz w:val="24"/>
          <w:szCs w:val="20"/>
          <w:lang w:val="en-US"/>
        </w:rPr>
        <w:t>i</w:t>
      </w:r>
      <w:r w:rsidRPr="002D42A0">
        <w:rPr>
          <w:sz w:val="24"/>
          <w:szCs w:val="20"/>
          <w:lang w:val="en-US"/>
        </w:rPr>
        <w:t xml:space="preserve">mpact of EU </w:t>
      </w:r>
      <w:r w:rsidR="002A4434">
        <w:rPr>
          <w:sz w:val="24"/>
          <w:szCs w:val="20"/>
          <w:lang w:val="en-US"/>
        </w:rPr>
        <w:t>t</w:t>
      </w:r>
      <w:r w:rsidRPr="002D42A0">
        <w:rPr>
          <w:sz w:val="24"/>
          <w:szCs w:val="20"/>
          <w:lang w:val="en-US"/>
        </w:rPr>
        <w:t xml:space="preserve">ransport and TEN </w:t>
      </w:r>
      <w:r w:rsidR="002A4434">
        <w:rPr>
          <w:sz w:val="24"/>
          <w:szCs w:val="20"/>
          <w:lang w:val="en-US"/>
        </w:rPr>
        <w:t>p</w:t>
      </w:r>
      <w:r w:rsidRPr="002D42A0">
        <w:rPr>
          <w:sz w:val="24"/>
          <w:szCs w:val="20"/>
          <w:lang w:val="en-US"/>
        </w:rPr>
        <w:t>olicies</w:t>
      </w:r>
      <w:r w:rsidR="002A4434">
        <w:rPr>
          <w:sz w:val="24"/>
          <w:szCs w:val="20"/>
          <w:lang w:val="en-US"/>
        </w:rPr>
        <w:t>’,</w:t>
      </w:r>
      <w:r w:rsidRPr="002D42A0">
        <w:rPr>
          <w:sz w:val="24"/>
          <w:szCs w:val="20"/>
          <w:lang w:val="en-US"/>
        </w:rPr>
        <w:t xml:space="preserve"> Luxembourg:</w:t>
      </w:r>
      <w:r>
        <w:rPr>
          <w:sz w:val="24"/>
          <w:szCs w:val="20"/>
          <w:lang w:val="en-US"/>
        </w:rPr>
        <w:t xml:space="preserve"> </w:t>
      </w:r>
      <w:r w:rsidRPr="002D42A0">
        <w:rPr>
          <w:sz w:val="24"/>
          <w:szCs w:val="20"/>
          <w:lang w:val="en-US"/>
        </w:rPr>
        <w:t>ESPON.</w:t>
      </w:r>
    </w:p>
    <w:p w14:paraId="00552C3B" w14:textId="55187AF4" w:rsidR="0031364F" w:rsidRPr="002D42A0" w:rsidRDefault="0031364F" w:rsidP="00452877">
      <w:pPr>
        <w:pStyle w:val="Lit"/>
        <w:spacing w:line="276" w:lineRule="auto"/>
        <w:rPr>
          <w:sz w:val="24"/>
          <w:szCs w:val="20"/>
          <w:lang w:val="en-US"/>
        </w:rPr>
      </w:pPr>
      <w:r w:rsidRPr="002D42A0">
        <w:rPr>
          <w:sz w:val="24"/>
          <w:szCs w:val="20"/>
          <w:lang w:val="en-US"/>
        </w:rPr>
        <w:lastRenderedPageBreak/>
        <w:t>ESPON (2005)</w:t>
      </w:r>
      <w:r w:rsidR="00DF65C1">
        <w:rPr>
          <w:sz w:val="24"/>
          <w:szCs w:val="20"/>
          <w:lang w:val="en-US"/>
        </w:rPr>
        <w:t>,</w:t>
      </w:r>
      <w:r w:rsidRPr="002D42A0">
        <w:rPr>
          <w:sz w:val="24"/>
          <w:szCs w:val="20"/>
          <w:lang w:val="en-US"/>
        </w:rPr>
        <w:t xml:space="preserve"> </w:t>
      </w:r>
      <w:r w:rsidR="002A4434">
        <w:rPr>
          <w:sz w:val="24"/>
          <w:szCs w:val="20"/>
          <w:lang w:val="en-US"/>
        </w:rPr>
        <w:t>‘</w:t>
      </w:r>
      <w:r w:rsidRPr="002D42A0">
        <w:rPr>
          <w:sz w:val="24"/>
          <w:szCs w:val="20"/>
          <w:lang w:val="en-US"/>
        </w:rPr>
        <w:t xml:space="preserve">ESPON Project 2.1.3: Territorial </w:t>
      </w:r>
      <w:r w:rsidR="002A4434">
        <w:rPr>
          <w:sz w:val="24"/>
          <w:szCs w:val="20"/>
          <w:lang w:val="en-US"/>
        </w:rPr>
        <w:t>i</w:t>
      </w:r>
      <w:r w:rsidRPr="002D42A0">
        <w:rPr>
          <w:sz w:val="24"/>
          <w:szCs w:val="20"/>
          <w:lang w:val="en-US"/>
        </w:rPr>
        <w:t xml:space="preserve">mpact of CAP and </w:t>
      </w:r>
      <w:r w:rsidR="002A4434">
        <w:rPr>
          <w:sz w:val="24"/>
          <w:szCs w:val="20"/>
          <w:lang w:val="en-US"/>
        </w:rPr>
        <w:t>r</w:t>
      </w:r>
      <w:r w:rsidRPr="002D42A0">
        <w:rPr>
          <w:sz w:val="24"/>
          <w:szCs w:val="20"/>
          <w:lang w:val="en-US"/>
        </w:rPr>
        <w:t xml:space="preserve">ural </w:t>
      </w:r>
      <w:r w:rsidR="002A4434">
        <w:rPr>
          <w:sz w:val="24"/>
          <w:szCs w:val="20"/>
          <w:lang w:val="en-US"/>
        </w:rPr>
        <w:t>d</w:t>
      </w:r>
      <w:r w:rsidRPr="002D42A0">
        <w:rPr>
          <w:sz w:val="24"/>
          <w:szCs w:val="20"/>
          <w:lang w:val="en-US"/>
        </w:rPr>
        <w:t xml:space="preserve">evelopment </w:t>
      </w:r>
      <w:r w:rsidR="002A4434">
        <w:rPr>
          <w:sz w:val="24"/>
          <w:szCs w:val="20"/>
          <w:lang w:val="en-US"/>
        </w:rPr>
        <w:t>p</w:t>
      </w:r>
      <w:r w:rsidRPr="002D42A0">
        <w:rPr>
          <w:sz w:val="24"/>
          <w:szCs w:val="20"/>
          <w:lang w:val="en-US"/>
        </w:rPr>
        <w:t>olicy</w:t>
      </w:r>
      <w:r w:rsidR="002A4434">
        <w:rPr>
          <w:sz w:val="24"/>
          <w:szCs w:val="20"/>
          <w:lang w:val="en-US"/>
        </w:rPr>
        <w:t>’,</w:t>
      </w:r>
      <w:r w:rsidRPr="002D42A0">
        <w:rPr>
          <w:sz w:val="24"/>
          <w:szCs w:val="20"/>
          <w:lang w:val="en-US"/>
        </w:rPr>
        <w:t xml:space="preserve"> Luxembourg:</w:t>
      </w:r>
      <w:r>
        <w:rPr>
          <w:sz w:val="24"/>
          <w:szCs w:val="20"/>
          <w:lang w:val="en-US"/>
        </w:rPr>
        <w:t xml:space="preserve"> </w:t>
      </w:r>
      <w:r w:rsidRPr="002D42A0">
        <w:rPr>
          <w:sz w:val="24"/>
          <w:szCs w:val="20"/>
          <w:lang w:val="en-US"/>
        </w:rPr>
        <w:t>ESPON.</w:t>
      </w:r>
    </w:p>
    <w:p w14:paraId="5E8E83E9" w14:textId="3CEFCBA3" w:rsidR="0031364F" w:rsidRPr="002D42A0" w:rsidRDefault="0031364F" w:rsidP="00452877">
      <w:pPr>
        <w:pStyle w:val="Lit"/>
        <w:spacing w:line="276" w:lineRule="auto"/>
        <w:rPr>
          <w:sz w:val="24"/>
          <w:szCs w:val="20"/>
          <w:lang w:val="en-US"/>
        </w:rPr>
      </w:pPr>
      <w:r w:rsidRPr="002D42A0">
        <w:rPr>
          <w:sz w:val="24"/>
          <w:szCs w:val="20"/>
          <w:lang w:val="en-US"/>
        </w:rPr>
        <w:t>ESPON (2010)</w:t>
      </w:r>
      <w:r w:rsidR="00DF65C1">
        <w:rPr>
          <w:sz w:val="24"/>
          <w:szCs w:val="20"/>
          <w:lang w:val="en-US"/>
        </w:rPr>
        <w:t>,</w:t>
      </w:r>
      <w:r w:rsidRPr="002D42A0">
        <w:rPr>
          <w:sz w:val="24"/>
          <w:szCs w:val="20"/>
          <w:lang w:val="en-US"/>
        </w:rPr>
        <w:t xml:space="preserve"> </w:t>
      </w:r>
      <w:r w:rsidR="002A4434">
        <w:rPr>
          <w:sz w:val="24"/>
          <w:szCs w:val="20"/>
          <w:lang w:val="en-US"/>
        </w:rPr>
        <w:t>‘</w:t>
      </w:r>
      <w:r w:rsidRPr="002D42A0">
        <w:rPr>
          <w:sz w:val="24"/>
          <w:szCs w:val="20"/>
          <w:lang w:val="en-US"/>
        </w:rPr>
        <w:t>ESPON TIPTAP Project</w:t>
      </w:r>
      <w:r w:rsidR="002A4434">
        <w:rPr>
          <w:sz w:val="24"/>
          <w:szCs w:val="20"/>
          <w:lang w:val="en-US"/>
        </w:rPr>
        <w:t xml:space="preserve"> </w:t>
      </w:r>
      <w:r w:rsidRPr="002D42A0">
        <w:rPr>
          <w:sz w:val="24"/>
          <w:szCs w:val="20"/>
          <w:lang w:val="en-US"/>
        </w:rPr>
        <w:t>—</w:t>
      </w:r>
      <w:r w:rsidR="002A4434">
        <w:rPr>
          <w:sz w:val="24"/>
          <w:szCs w:val="20"/>
          <w:lang w:val="en-US"/>
        </w:rPr>
        <w:t xml:space="preserve"> </w:t>
      </w:r>
      <w:r w:rsidRPr="002D42A0">
        <w:rPr>
          <w:sz w:val="24"/>
          <w:szCs w:val="20"/>
          <w:lang w:val="en-US"/>
        </w:rPr>
        <w:t>Territorial Impact Package for Transport and Agricultural Policies</w:t>
      </w:r>
      <w:r w:rsidR="002A4434">
        <w:rPr>
          <w:sz w:val="24"/>
          <w:szCs w:val="20"/>
          <w:lang w:val="en-US"/>
        </w:rPr>
        <w:t>’,</w:t>
      </w:r>
      <w:r>
        <w:rPr>
          <w:sz w:val="24"/>
          <w:szCs w:val="20"/>
          <w:lang w:val="en-US"/>
        </w:rPr>
        <w:t xml:space="preserve"> </w:t>
      </w:r>
      <w:r w:rsidRPr="002D42A0">
        <w:rPr>
          <w:sz w:val="24"/>
          <w:szCs w:val="20"/>
          <w:lang w:val="en-US"/>
        </w:rPr>
        <w:t>Luxembourg: ESPON.</w:t>
      </w:r>
    </w:p>
    <w:p w14:paraId="1C676F7E" w14:textId="5663FEC9" w:rsidR="0031364F" w:rsidRPr="002D42A0" w:rsidRDefault="0031364F" w:rsidP="00452877">
      <w:pPr>
        <w:pStyle w:val="Lit"/>
        <w:spacing w:line="276" w:lineRule="auto"/>
        <w:rPr>
          <w:sz w:val="24"/>
          <w:szCs w:val="20"/>
          <w:lang w:val="en-US"/>
        </w:rPr>
      </w:pPr>
      <w:r w:rsidRPr="002D42A0">
        <w:rPr>
          <w:sz w:val="24"/>
          <w:szCs w:val="20"/>
          <w:lang w:val="en-US"/>
        </w:rPr>
        <w:t>ESPON (2011)</w:t>
      </w:r>
      <w:r w:rsidR="00DF65C1">
        <w:rPr>
          <w:sz w:val="24"/>
          <w:szCs w:val="20"/>
          <w:lang w:val="en-US"/>
        </w:rPr>
        <w:t>,</w:t>
      </w:r>
      <w:r w:rsidRPr="002D42A0">
        <w:rPr>
          <w:sz w:val="24"/>
          <w:szCs w:val="20"/>
          <w:lang w:val="en-US"/>
        </w:rPr>
        <w:t xml:space="preserve"> </w:t>
      </w:r>
      <w:r w:rsidR="002A4434">
        <w:rPr>
          <w:sz w:val="24"/>
          <w:szCs w:val="20"/>
          <w:lang w:val="en-US"/>
        </w:rPr>
        <w:t>‘</w:t>
      </w:r>
      <w:r w:rsidRPr="002D42A0">
        <w:rPr>
          <w:sz w:val="24"/>
          <w:szCs w:val="20"/>
          <w:lang w:val="en-US"/>
        </w:rPr>
        <w:t xml:space="preserve">ESPON ARTS Assessment of Regional and Territorial Sensitivity, </w:t>
      </w:r>
      <w:r w:rsidR="002A4434">
        <w:rPr>
          <w:sz w:val="24"/>
          <w:szCs w:val="20"/>
          <w:lang w:val="en-US"/>
        </w:rPr>
        <w:t>d</w:t>
      </w:r>
      <w:r w:rsidRPr="002D42A0">
        <w:rPr>
          <w:sz w:val="24"/>
          <w:szCs w:val="20"/>
          <w:lang w:val="en-US"/>
        </w:rPr>
        <w:t>raft final report</w:t>
      </w:r>
      <w:r w:rsidR="002A4434">
        <w:rPr>
          <w:sz w:val="24"/>
          <w:szCs w:val="20"/>
          <w:lang w:val="en-US"/>
        </w:rPr>
        <w:t>’</w:t>
      </w:r>
      <w:r w:rsidRPr="002D42A0">
        <w:rPr>
          <w:sz w:val="24"/>
          <w:szCs w:val="20"/>
          <w:lang w:val="en-US"/>
        </w:rPr>
        <w:t>, Luxembourg:</w:t>
      </w:r>
      <w:r>
        <w:rPr>
          <w:sz w:val="24"/>
          <w:szCs w:val="20"/>
          <w:lang w:val="en-US"/>
        </w:rPr>
        <w:t xml:space="preserve"> ESPON</w:t>
      </w:r>
      <w:r w:rsidRPr="002D42A0">
        <w:rPr>
          <w:sz w:val="24"/>
          <w:szCs w:val="20"/>
          <w:lang w:val="en-US"/>
        </w:rPr>
        <w:t>.</w:t>
      </w:r>
    </w:p>
    <w:p w14:paraId="00169279" w14:textId="77777777" w:rsidR="00452877" w:rsidRPr="00CE7FC8"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(1997)</w:t>
      </w:r>
      <w:r>
        <w:rPr>
          <w:sz w:val="24"/>
          <w:szCs w:val="20"/>
          <w:lang w:val="en-GB"/>
        </w:rPr>
        <w:t>,</w:t>
      </w:r>
      <w:r w:rsidRPr="00CE7FC8">
        <w:rPr>
          <w:sz w:val="24"/>
          <w:szCs w:val="20"/>
          <w:lang w:val="en-GB"/>
        </w:rPr>
        <w:t xml:space="preserve"> </w:t>
      </w:r>
      <w:r>
        <w:rPr>
          <w:sz w:val="24"/>
          <w:szCs w:val="20"/>
          <w:lang w:val="en-GB"/>
        </w:rPr>
        <w:t>‘</w:t>
      </w:r>
      <w:r w:rsidRPr="00CE7FC8">
        <w:rPr>
          <w:sz w:val="24"/>
          <w:szCs w:val="20"/>
          <w:lang w:val="en-GB"/>
        </w:rPr>
        <w:t xml:space="preserve">The EU </w:t>
      </w:r>
      <w:r>
        <w:rPr>
          <w:sz w:val="24"/>
          <w:szCs w:val="20"/>
          <w:lang w:val="en-GB"/>
        </w:rPr>
        <w:t>c</w:t>
      </w:r>
      <w:r w:rsidRPr="00CE7FC8">
        <w:rPr>
          <w:sz w:val="24"/>
          <w:szCs w:val="20"/>
          <w:lang w:val="en-GB"/>
        </w:rPr>
        <w:t xml:space="preserve">ompendium of </w:t>
      </w:r>
      <w:r>
        <w:rPr>
          <w:sz w:val="24"/>
          <w:szCs w:val="20"/>
          <w:lang w:val="en-GB"/>
        </w:rPr>
        <w:t>s</w:t>
      </w:r>
      <w:r w:rsidRPr="00CE7FC8">
        <w:rPr>
          <w:sz w:val="24"/>
          <w:szCs w:val="20"/>
          <w:lang w:val="en-GB"/>
        </w:rPr>
        <w:t xml:space="preserve">patial </w:t>
      </w:r>
      <w:r>
        <w:rPr>
          <w:sz w:val="24"/>
          <w:szCs w:val="20"/>
          <w:lang w:val="en-GB"/>
        </w:rPr>
        <w:t>p</w:t>
      </w:r>
      <w:r w:rsidRPr="00CE7FC8">
        <w:rPr>
          <w:sz w:val="24"/>
          <w:szCs w:val="20"/>
          <w:lang w:val="en-GB"/>
        </w:rPr>
        <w:t xml:space="preserve">lanning </w:t>
      </w:r>
      <w:r>
        <w:rPr>
          <w:sz w:val="24"/>
          <w:szCs w:val="20"/>
          <w:lang w:val="en-GB"/>
        </w:rPr>
        <w:t>s</w:t>
      </w:r>
      <w:r w:rsidRPr="00CE7FC8">
        <w:rPr>
          <w:sz w:val="24"/>
          <w:szCs w:val="20"/>
          <w:lang w:val="en-GB"/>
        </w:rPr>
        <w:t>ystems and</w:t>
      </w:r>
      <w:r>
        <w:rPr>
          <w:sz w:val="24"/>
          <w:szCs w:val="20"/>
          <w:lang w:val="en-GB"/>
        </w:rPr>
        <w:t xml:space="preserve"> p</w:t>
      </w:r>
      <w:r w:rsidRPr="00CE7FC8">
        <w:rPr>
          <w:sz w:val="24"/>
          <w:szCs w:val="20"/>
          <w:lang w:val="en-GB"/>
        </w:rPr>
        <w:t>olicies</w:t>
      </w:r>
      <w:r>
        <w:rPr>
          <w:sz w:val="24"/>
          <w:szCs w:val="20"/>
          <w:lang w:val="en-GB"/>
        </w:rPr>
        <w:t>’</w:t>
      </w:r>
      <w:r w:rsidRPr="00CE7FC8">
        <w:rPr>
          <w:sz w:val="24"/>
          <w:szCs w:val="20"/>
          <w:lang w:val="en-GB"/>
        </w:rPr>
        <w:t xml:space="preserve">, </w:t>
      </w:r>
      <w:r w:rsidRPr="00452877">
        <w:rPr>
          <w:i/>
          <w:sz w:val="24"/>
          <w:szCs w:val="20"/>
          <w:lang w:val="en-GB"/>
        </w:rPr>
        <w:t>Regional Development Studies</w:t>
      </w:r>
      <w:r w:rsidRPr="00CE7FC8">
        <w:rPr>
          <w:sz w:val="24"/>
          <w:szCs w:val="20"/>
          <w:lang w:val="en-GB"/>
        </w:rPr>
        <w:t>, Luxembourg: CEC.</w:t>
      </w:r>
    </w:p>
    <w:p w14:paraId="7CFDD89C" w14:textId="77777777" w:rsidR="00452877"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(1999)</w:t>
      </w:r>
      <w:r>
        <w:rPr>
          <w:sz w:val="24"/>
          <w:szCs w:val="20"/>
          <w:lang w:val="en-GB"/>
        </w:rPr>
        <w:t>,</w:t>
      </w:r>
      <w:r w:rsidRPr="00CE7FC8">
        <w:rPr>
          <w:sz w:val="24"/>
          <w:szCs w:val="20"/>
          <w:lang w:val="en-GB"/>
        </w:rPr>
        <w:t xml:space="preserve"> </w:t>
      </w:r>
      <w:r>
        <w:rPr>
          <w:sz w:val="24"/>
          <w:szCs w:val="20"/>
          <w:lang w:val="en-GB"/>
        </w:rPr>
        <w:t>‘</w:t>
      </w:r>
      <w:r w:rsidRPr="00CE7FC8">
        <w:rPr>
          <w:sz w:val="24"/>
          <w:szCs w:val="20"/>
          <w:lang w:val="en-GB"/>
        </w:rPr>
        <w:t>ESDP—European Spatial Development Perspective.</w:t>
      </w:r>
      <w:r>
        <w:rPr>
          <w:sz w:val="24"/>
          <w:szCs w:val="20"/>
          <w:lang w:val="en-GB"/>
        </w:rPr>
        <w:t xml:space="preserve"> </w:t>
      </w:r>
      <w:r w:rsidRPr="00CE7FC8">
        <w:rPr>
          <w:sz w:val="24"/>
          <w:szCs w:val="20"/>
          <w:lang w:val="en-GB"/>
        </w:rPr>
        <w:t xml:space="preserve">Towards </w:t>
      </w:r>
      <w:r>
        <w:rPr>
          <w:sz w:val="24"/>
          <w:szCs w:val="20"/>
          <w:lang w:val="en-GB"/>
        </w:rPr>
        <w:t>b</w:t>
      </w:r>
      <w:r w:rsidRPr="00CE7FC8">
        <w:rPr>
          <w:sz w:val="24"/>
          <w:szCs w:val="20"/>
          <w:lang w:val="en-GB"/>
        </w:rPr>
        <w:t xml:space="preserve">alanced and </w:t>
      </w:r>
      <w:r>
        <w:rPr>
          <w:sz w:val="24"/>
          <w:szCs w:val="20"/>
          <w:lang w:val="en-GB"/>
        </w:rPr>
        <w:t>s</w:t>
      </w:r>
      <w:r w:rsidRPr="00CE7FC8">
        <w:rPr>
          <w:sz w:val="24"/>
          <w:szCs w:val="20"/>
          <w:lang w:val="en-GB"/>
        </w:rPr>
        <w:t xml:space="preserve">ustainable </w:t>
      </w:r>
      <w:r>
        <w:rPr>
          <w:sz w:val="24"/>
          <w:szCs w:val="20"/>
          <w:lang w:val="en-GB"/>
        </w:rPr>
        <w:t>d</w:t>
      </w:r>
      <w:r w:rsidRPr="00CE7FC8">
        <w:rPr>
          <w:sz w:val="24"/>
          <w:szCs w:val="20"/>
          <w:lang w:val="en-GB"/>
        </w:rPr>
        <w:t xml:space="preserve">evelopment of the </w:t>
      </w:r>
      <w:r>
        <w:rPr>
          <w:sz w:val="24"/>
          <w:szCs w:val="20"/>
          <w:lang w:val="en-GB"/>
        </w:rPr>
        <w:t>t</w:t>
      </w:r>
      <w:r w:rsidRPr="00CE7FC8">
        <w:rPr>
          <w:sz w:val="24"/>
          <w:szCs w:val="20"/>
          <w:lang w:val="en-GB"/>
        </w:rPr>
        <w:t>erritory of the EU</w:t>
      </w:r>
      <w:r>
        <w:rPr>
          <w:sz w:val="24"/>
          <w:szCs w:val="20"/>
          <w:lang w:val="en-GB"/>
        </w:rPr>
        <w:t>’</w:t>
      </w:r>
      <w:r w:rsidRPr="00CE7FC8">
        <w:rPr>
          <w:sz w:val="24"/>
          <w:szCs w:val="20"/>
          <w:lang w:val="en-GB"/>
        </w:rPr>
        <w:t>, approved by the Ministers</w:t>
      </w:r>
      <w:r>
        <w:rPr>
          <w:sz w:val="24"/>
          <w:szCs w:val="20"/>
          <w:lang w:val="en-GB"/>
        </w:rPr>
        <w:t xml:space="preserve"> </w:t>
      </w:r>
      <w:r w:rsidRPr="00CE7FC8">
        <w:rPr>
          <w:sz w:val="24"/>
          <w:szCs w:val="20"/>
          <w:lang w:val="en-GB"/>
        </w:rPr>
        <w:t>responsible for Regional/Spatial Planning of the European Union</w:t>
      </w:r>
      <w:r>
        <w:rPr>
          <w:sz w:val="24"/>
          <w:szCs w:val="20"/>
          <w:lang w:val="en-GB"/>
        </w:rPr>
        <w:t>,</w:t>
      </w:r>
      <w:r w:rsidRPr="00CE7FC8">
        <w:rPr>
          <w:sz w:val="24"/>
          <w:szCs w:val="20"/>
          <w:lang w:val="en-GB"/>
        </w:rPr>
        <w:t xml:space="preserve"> Luxembourg: CEC.</w:t>
      </w:r>
    </w:p>
    <w:p w14:paraId="316BE2C4" w14:textId="77777777" w:rsidR="00452877" w:rsidRPr="00001A3C"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w:t>
      </w:r>
      <w:r w:rsidRPr="00001A3C">
        <w:rPr>
          <w:sz w:val="24"/>
          <w:szCs w:val="20"/>
          <w:lang w:val="en-GB"/>
        </w:rPr>
        <w:t>(2001)</w:t>
      </w:r>
      <w:r>
        <w:rPr>
          <w:sz w:val="24"/>
          <w:szCs w:val="20"/>
          <w:lang w:val="en-GB"/>
        </w:rPr>
        <w:t>,</w:t>
      </w:r>
      <w:r w:rsidRPr="00001A3C">
        <w:rPr>
          <w:sz w:val="24"/>
          <w:szCs w:val="20"/>
          <w:lang w:val="en-GB"/>
        </w:rPr>
        <w:t xml:space="preserve"> </w:t>
      </w:r>
      <w:r>
        <w:rPr>
          <w:sz w:val="24"/>
          <w:szCs w:val="20"/>
          <w:lang w:val="en-GB"/>
        </w:rPr>
        <w:t>‘</w:t>
      </w:r>
      <w:r w:rsidRPr="0059188B">
        <w:rPr>
          <w:sz w:val="24"/>
          <w:szCs w:val="20"/>
          <w:lang w:val="en-GB"/>
        </w:rPr>
        <w:t xml:space="preserve">Enlarging </w:t>
      </w:r>
      <w:r>
        <w:rPr>
          <w:sz w:val="24"/>
          <w:szCs w:val="20"/>
          <w:lang w:val="en-GB"/>
        </w:rPr>
        <w:t>s</w:t>
      </w:r>
      <w:r w:rsidRPr="0059188B">
        <w:rPr>
          <w:sz w:val="24"/>
          <w:szCs w:val="20"/>
          <w:lang w:val="en-GB"/>
        </w:rPr>
        <w:t xml:space="preserve">olidarity, </w:t>
      </w:r>
      <w:r>
        <w:rPr>
          <w:sz w:val="24"/>
          <w:szCs w:val="20"/>
          <w:lang w:val="en-GB"/>
        </w:rPr>
        <w:t>u</w:t>
      </w:r>
      <w:r w:rsidRPr="0059188B">
        <w:rPr>
          <w:sz w:val="24"/>
          <w:szCs w:val="20"/>
          <w:lang w:val="en-GB"/>
        </w:rPr>
        <w:t xml:space="preserve">niting Europe. Second </w:t>
      </w:r>
      <w:r>
        <w:rPr>
          <w:sz w:val="24"/>
          <w:szCs w:val="20"/>
          <w:lang w:val="en-GB"/>
        </w:rPr>
        <w:t>r</w:t>
      </w:r>
      <w:r w:rsidRPr="0059188B">
        <w:rPr>
          <w:sz w:val="24"/>
          <w:szCs w:val="20"/>
          <w:lang w:val="en-GB"/>
        </w:rPr>
        <w:t xml:space="preserve">eport on </w:t>
      </w:r>
      <w:r>
        <w:rPr>
          <w:sz w:val="24"/>
          <w:szCs w:val="20"/>
          <w:lang w:val="en-GB"/>
        </w:rPr>
        <w:t>e</w:t>
      </w:r>
      <w:r w:rsidRPr="0059188B">
        <w:rPr>
          <w:sz w:val="24"/>
          <w:szCs w:val="20"/>
          <w:lang w:val="en-GB"/>
        </w:rPr>
        <w:t xml:space="preserve">conomic and </w:t>
      </w:r>
      <w:r>
        <w:rPr>
          <w:sz w:val="24"/>
          <w:szCs w:val="20"/>
          <w:lang w:val="en-GB"/>
        </w:rPr>
        <w:t>s</w:t>
      </w:r>
      <w:r w:rsidRPr="0059188B">
        <w:rPr>
          <w:sz w:val="24"/>
          <w:szCs w:val="20"/>
          <w:lang w:val="en-GB"/>
        </w:rPr>
        <w:t xml:space="preserve">ocial </w:t>
      </w:r>
      <w:r>
        <w:rPr>
          <w:sz w:val="24"/>
          <w:szCs w:val="20"/>
          <w:lang w:val="en-GB"/>
        </w:rPr>
        <w:t>c</w:t>
      </w:r>
      <w:r w:rsidRPr="0059188B">
        <w:rPr>
          <w:sz w:val="24"/>
          <w:szCs w:val="20"/>
          <w:lang w:val="en-GB"/>
        </w:rPr>
        <w:t>ohesion</w:t>
      </w:r>
      <w:r>
        <w:rPr>
          <w:sz w:val="24"/>
          <w:szCs w:val="20"/>
          <w:lang w:val="en-GB"/>
        </w:rPr>
        <w:t>’,</w:t>
      </w:r>
      <w:r w:rsidRPr="00001A3C">
        <w:rPr>
          <w:sz w:val="24"/>
          <w:szCs w:val="20"/>
          <w:lang w:val="en-GB"/>
        </w:rPr>
        <w:t xml:space="preserve"> Brussels</w:t>
      </w:r>
      <w:r>
        <w:rPr>
          <w:sz w:val="24"/>
          <w:szCs w:val="20"/>
          <w:lang w:val="en-GB"/>
        </w:rPr>
        <w:t>.</w:t>
      </w:r>
      <w:r w:rsidRPr="00001A3C">
        <w:rPr>
          <w:sz w:val="24"/>
          <w:szCs w:val="20"/>
          <w:lang w:val="en-GB"/>
        </w:rPr>
        <w:t xml:space="preserve"> </w:t>
      </w:r>
    </w:p>
    <w:p w14:paraId="12E757B1" w14:textId="77777777" w:rsidR="00452877" w:rsidRPr="00D27542"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w:t>
      </w:r>
      <w:r w:rsidRPr="00001A3C">
        <w:rPr>
          <w:sz w:val="24"/>
          <w:szCs w:val="20"/>
          <w:lang w:val="en-GB"/>
        </w:rPr>
        <w:t>(2004)</w:t>
      </w:r>
      <w:r>
        <w:rPr>
          <w:sz w:val="24"/>
          <w:szCs w:val="20"/>
          <w:lang w:val="en-GB"/>
        </w:rPr>
        <w:t>,</w:t>
      </w:r>
      <w:r w:rsidRPr="00001A3C">
        <w:rPr>
          <w:sz w:val="24"/>
          <w:szCs w:val="20"/>
          <w:lang w:val="en-GB"/>
        </w:rPr>
        <w:t xml:space="preserve"> </w:t>
      </w:r>
      <w:r>
        <w:rPr>
          <w:sz w:val="24"/>
          <w:szCs w:val="20"/>
          <w:lang w:val="en-GB"/>
        </w:rPr>
        <w:t>‘</w:t>
      </w:r>
      <w:r w:rsidRPr="0059188B">
        <w:rPr>
          <w:sz w:val="24"/>
          <w:szCs w:val="20"/>
          <w:lang w:val="en-GB"/>
        </w:rPr>
        <w:t xml:space="preserve">A </w:t>
      </w:r>
      <w:r>
        <w:rPr>
          <w:sz w:val="24"/>
          <w:szCs w:val="20"/>
          <w:lang w:val="en-GB"/>
        </w:rPr>
        <w:t>n</w:t>
      </w:r>
      <w:r w:rsidRPr="0059188B">
        <w:rPr>
          <w:sz w:val="24"/>
          <w:szCs w:val="20"/>
          <w:lang w:val="en-GB"/>
        </w:rPr>
        <w:t xml:space="preserve">ew </w:t>
      </w:r>
      <w:r>
        <w:rPr>
          <w:sz w:val="24"/>
          <w:szCs w:val="20"/>
          <w:lang w:val="en-GB"/>
        </w:rPr>
        <w:t>p</w:t>
      </w:r>
      <w:r w:rsidRPr="0059188B">
        <w:rPr>
          <w:sz w:val="24"/>
          <w:szCs w:val="20"/>
          <w:lang w:val="en-GB"/>
        </w:rPr>
        <w:t xml:space="preserve">artnership for </w:t>
      </w:r>
      <w:r>
        <w:rPr>
          <w:sz w:val="24"/>
          <w:szCs w:val="20"/>
          <w:lang w:val="en-GB"/>
        </w:rPr>
        <w:t>c</w:t>
      </w:r>
      <w:r w:rsidRPr="0059188B">
        <w:rPr>
          <w:sz w:val="24"/>
          <w:szCs w:val="20"/>
          <w:lang w:val="en-GB"/>
        </w:rPr>
        <w:t xml:space="preserve">ohesion: Convergence, </w:t>
      </w:r>
      <w:r>
        <w:rPr>
          <w:sz w:val="24"/>
          <w:szCs w:val="20"/>
          <w:lang w:val="en-GB"/>
        </w:rPr>
        <w:t>c</w:t>
      </w:r>
      <w:r w:rsidRPr="0059188B">
        <w:rPr>
          <w:sz w:val="24"/>
          <w:szCs w:val="20"/>
          <w:lang w:val="en-GB"/>
        </w:rPr>
        <w:t xml:space="preserve">ompetitiveness, </w:t>
      </w:r>
      <w:r>
        <w:rPr>
          <w:sz w:val="24"/>
          <w:szCs w:val="20"/>
          <w:lang w:val="en-GB"/>
        </w:rPr>
        <w:t>c</w:t>
      </w:r>
      <w:r w:rsidRPr="0059188B">
        <w:rPr>
          <w:sz w:val="24"/>
          <w:szCs w:val="20"/>
          <w:lang w:val="en-GB"/>
        </w:rPr>
        <w:t xml:space="preserve">ooperation. Third </w:t>
      </w:r>
      <w:r>
        <w:rPr>
          <w:sz w:val="24"/>
          <w:szCs w:val="20"/>
          <w:lang w:val="en-GB"/>
        </w:rPr>
        <w:t>r</w:t>
      </w:r>
      <w:r w:rsidRPr="0059188B">
        <w:rPr>
          <w:sz w:val="24"/>
          <w:szCs w:val="20"/>
          <w:lang w:val="en-GB"/>
        </w:rPr>
        <w:t>eport on Economic and Social Cohesion</w:t>
      </w:r>
      <w:r>
        <w:rPr>
          <w:sz w:val="24"/>
          <w:szCs w:val="20"/>
          <w:lang w:val="en-GB"/>
        </w:rPr>
        <w:t>’</w:t>
      </w:r>
      <w:r w:rsidRPr="0059188B">
        <w:rPr>
          <w:sz w:val="24"/>
          <w:szCs w:val="20"/>
          <w:lang w:val="en-GB"/>
        </w:rPr>
        <w:t>,</w:t>
      </w:r>
      <w:r w:rsidRPr="00001A3C">
        <w:rPr>
          <w:sz w:val="24"/>
          <w:szCs w:val="20"/>
          <w:lang w:val="en-GB"/>
        </w:rPr>
        <w:t xml:space="preserve"> Brussels</w:t>
      </w:r>
      <w:r>
        <w:rPr>
          <w:sz w:val="24"/>
          <w:szCs w:val="20"/>
          <w:lang w:val="en-GB"/>
        </w:rPr>
        <w:t>.</w:t>
      </w:r>
    </w:p>
    <w:p w14:paraId="501BD6A6" w14:textId="77777777" w:rsidR="00452877" w:rsidRPr="00D27542"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w:t>
      </w:r>
      <w:r>
        <w:rPr>
          <w:sz w:val="24"/>
          <w:szCs w:val="20"/>
          <w:lang w:val="en-GB"/>
        </w:rPr>
        <w:t xml:space="preserve">(2008), ‘Green Paper on territorial cohesion. Turning territorial diversity into strength’, COM(2008) 616 final, Brussels. </w:t>
      </w:r>
    </w:p>
    <w:p w14:paraId="570684BB" w14:textId="77777777" w:rsidR="00452877" w:rsidRPr="00D27542"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w:t>
      </w:r>
      <w:r w:rsidRPr="00D27542">
        <w:rPr>
          <w:sz w:val="24"/>
          <w:szCs w:val="20"/>
          <w:lang w:val="en-GB"/>
        </w:rPr>
        <w:t>(2010)</w:t>
      </w:r>
      <w:r>
        <w:rPr>
          <w:sz w:val="24"/>
          <w:szCs w:val="20"/>
          <w:lang w:val="en-GB"/>
        </w:rPr>
        <w:t>,</w:t>
      </w:r>
      <w:r w:rsidRPr="00D27542">
        <w:rPr>
          <w:sz w:val="24"/>
          <w:szCs w:val="20"/>
          <w:lang w:val="en-GB"/>
        </w:rPr>
        <w:t xml:space="preserve"> </w:t>
      </w:r>
      <w:r>
        <w:rPr>
          <w:sz w:val="24"/>
          <w:szCs w:val="20"/>
          <w:lang w:val="en-GB"/>
        </w:rPr>
        <w:t>‘</w:t>
      </w:r>
      <w:r w:rsidRPr="00452877">
        <w:rPr>
          <w:sz w:val="24"/>
          <w:szCs w:val="20"/>
          <w:lang w:val="en-GB"/>
        </w:rPr>
        <w:t>Europe 2020. A strategy for smart, sustainable and inclusive growth</w:t>
      </w:r>
      <w:r>
        <w:rPr>
          <w:sz w:val="24"/>
          <w:szCs w:val="20"/>
          <w:lang w:val="en-GB"/>
        </w:rPr>
        <w:t>’</w:t>
      </w:r>
      <w:r w:rsidRPr="00D27542">
        <w:rPr>
          <w:sz w:val="24"/>
          <w:szCs w:val="20"/>
          <w:lang w:val="en-GB"/>
        </w:rPr>
        <w:t>, COM(2010) 2020 final</w:t>
      </w:r>
      <w:r>
        <w:rPr>
          <w:sz w:val="24"/>
          <w:szCs w:val="20"/>
          <w:lang w:val="en-GB"/>
        </w:rPr>
        <w:t>, Brussels.</w:t>
      </w:r>
      <w:r w:rsidRPr="00D27542">
        <w:rPr>
          <w:sz w:val="24"/>
          <w:szCs w:val="20"/>
          <w:lang w:val="en-GB"/>
        </w:rPr>
        <w:t xml:space="preserve"> </w:t>
      </w:r>
    </w:p>
    <w:p w14:paraId="301EDF63" w14:textId="77777777" w:rsidR="00452877"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w:t>
      </w:r>
      <w:r w:rsidRPr="00D27542">
        <w:rPr>
          <w:sz w:val="24"/>
          <w:szCs w:val="20"/>
          <w:lang w:val="en-GB"/>
        </w:rPr>
        <w:t>(2012)</w:t>
      </w:r>
      <w:r>
        <w:rPr>
          <w:sz w:val="24"/>
          <w:szCs w:val="20"/>
          <w:lang w:val="en-GB"/>
        </w:rPr>
        <w:t>,</w:t>
      </w:r>
      <w:r w:rsidRPr="00D27542">
        <w:rPr>
          <w:sz w:val="24"/>
          <w:szCs w:val="20"/>
          <w:lang w:val="en-GB"/>
        </w:rPr>
        <w:t xml:space="preserve"> </w:t>
      </w:r>
      <w:r>
        <w:rPr>
          <w:sz w:val="24"/>
          <w:szCs w:val="20"/>
          <w:lang w:val="en-GB"/>
        </w:rPr>
        <w:t>‘</w:t>
      </w:r>
      <w:r w:rsidRPr="00452877">
        <w:rPr>
          <w:sz w:val="24"/>
          <w:szCs w:val="20"/>
          <w:lang w:val="en-GB"/>
        </w:rPr>
        <w:t>Elements for a Common Strategic Framework 2014 to 2020 the European Regional Development Fund the European Social Fund, the Cohesion Fund, the European Agricultural Fund for Rural Development and the European Maritime and Fisheries Fund. Part I</w:t>
      </w:r>
      <w:r>
        <w:rPr>
          <w:sz w:val="24"/>
          <w:szCs w:val="20"/>
          <w:lang w:val="en-GB"/>
        </w:rPr>
        <w:t>’</w:t>
      </w:r>
      <w:r w:rsidRPr="0059188B">
        <w:rPr>
          <w:sz w:val="24"/>
          <w:szCs w:val="20"/>
          <w:lang w:val="en-GB"/>
        </w:rPr>
        <w:t>,</w:t>
      </w:r>
      <w:r w:rsidRPr="00D27542">
        <w:rPr>
          <w:sz w:val="24"/>
          <w:szCs w:val="20"/>
          <w:lang w:val="en-GB"/>
        </w:rPr>
        <w:t xml:space="preserve"> Commission Staff Working Document</w:t>
      </w:r>
      <w:r>
        <w:rPr>
          <w:sz w:val="24"/>
          <w:szCs w:val="20"/>
          <w:lang w:val="en-GB"/>
        </w:rPr>
        <w:t>,</w:t>
      </w:r>
      <w:r w:rsidRPr="00D27542">
        <w:rPr>
          <w:sz w:val="24"/>
          <w:szCs w:val="20"/>
          <w:lang w:val="en-GB"/>
        </w:rPr>
        <w:t xml:space="preserve"> SWD(2012) 61. </w:t>
      </w:r>
      <w:r>
        <w:rPr>
          <w:sz w:val="24"/>
          <w:szCs w:val="20"/>
          <w:lang w:val="en-GB"/>
        </w:rPr>
        <w:t>f</w:t>
      </w:r>
      <w:r w:rsidRPr="00D27542">
        <w:rPr>
          <w:sz w:val="24"/>
          <w:szCs w:val="20"/>
          <w:lang w:val="en-GB"/>
        </w:rPr>
        <w:t>inal</w:t>
      </w:r>
      <w:r>
        <w:rPr>
          <w:sz w:val="24"/>
          <w:szCs w:val="20"/>
          <w:lang w:val="en-GB"/>
        </w:rPr>
        <w:t>,</w:t>
      </w:r>
      <w:r w:rsidRPr="00D27542">
        <w:rPr>
          <w:sz w:val="24"/>
          <w:szCs w:val="20"/>
          <w:lang w:val="en-GB"/>
        </w:rPr>
        <w:t xml:space="preserve"> Brussels.</w:t>
      </w:r>
    </w:p>
    <w:p w14:paraId="2B6CB08F" w14:textId="77777777" w:rsidR="00452877"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w:t>
      </w:r>
      <w:r>
        <w:rPr>
          <w:sz w:val="24"/>
          <w:szCs w:val="20"/>
          <w:lang w:val="en-GB"/>
        </w:rPr>
        <w:t>(</w:t>
      </w:r>
      <w:r w:rsidRPr="00BC1DBB">
        <w:rPr>
          <w:sz w:val="24"/>
          <w:szCs w:val="20"/>
          <w:lang w:val="en-GB"/>
        </w:rPr>
        <w:t>2013</w:t>
      </w:r>
      <w:r>
        <w:rPr>
          <w:sz w:val="24"/>
          <w:szCs w:val="20"/>
          <w:lang w:val="en-GB"/>
        </w:rPr>
        <w:t>a),</w:t>
      </w:r>
      <w:r w:rsidRPr="00D27542">
        <w:rPr>
          <w:sz w:val="24"/>
          <w:szCs w:val="20"/>
          <w:lang w:val="en-GB"/>
        </w:rPr>
        <w:t xml:space="preserve"> </w:t>
      </w:r>
      <w:r>
        <w:rPr>
          <w:sz w:val="24"/>
          <w:szCs w:val="20"/>
          <w:lang w:val="en-GB"/>
        </w:rPr>
        <w:t>‘</w:t>
      </w:r>
      <w:r w:rsidRPr="00BC1DBB">
        <w:rPr>
          <w:sz w:val="24"/>
          <w:szCs w:val="20"/>
          <w:lang w:val="en-GB"/>
        </w:rPr>
        <w:t>Assessing territorial impacts: Operational guidance on how to assess regional and local impacts within the Commission Impact Assessment System</w:t>
      </w:r>
      <w:r>
        <w:rPr>
          <w:sz w:val="24"/>
          <w:szCs w:val="20"/>
          <w:lang w:val="en-GB"/>
        </w:rPr>
        <w:t>’,</w:t>
      </w:r>
      <w:r w:rsidRPr="00BC1DBB">
        <w:rPr>
          <w:sz w:val="24"/>
          <w:szCs w:val="20"/>
          <w:lang w:val="en-GB"/>
        </w:rPr>
        <w:t xml:space="preserve"> </w:t>
      </w:r>
      <w:r w:rsidRPr="00D27542">
        <w:rPr>
          <w:sz w:val="24"/>
          <w:szCs w:val="20"/>
          <w:lang w:val="en-GB"/>
        </w:rPr>
        <w:t>Commission Staff Working Document</w:t>
      </w:r>
      <w:r w:rsidRPr="00BC1DBB">
        <w:rPr>
          <w:sz w:val="24"/>
          <w:szCs w:val="20"/>
          <w:lang w:val="en-GB"/>
        </w:rPr>
        <w:t xml:space="preserve"> SWD</w:t>
      </w:r>
      <w:r>
        <w:rPr>
          <w:sz w:val="24"/>
          <w:szCs w:val="20"/>
          <w:lang w:val="en-GB"/>
        </w:rPr>
        <w:t xml:space="preserve"> </w:t>
      </w:r>
      <w:r w:rsidRPr="00BC1DBB">
        <w:rPr>
          <w:sz w:val="24"/>
          <w:szCs w:val="20"/>
          <w:lang w:val="en-GB"/>
        </w:rPr>
        <w:t>(2013) 3 final</w:t>
      </w:r>
      <w:r>
        <w:rPr>
          <w:sz w:val="24"/>
          <w:szCs w:val="20"/>
          <w:lang w:val="en-GB"/>
        </w:rPr>
        <w:t xml:space="preserve">, </w:t>
      </w:r>
      <w:r w:rsidRPr="00D27542">
        <w:rPr>
          <w:sz w:val="24"/>
          <w:szCs w:val="20"/>
          <w:lang w:val="en-GB"/>
        </w:rPr>
        <w:t>Brussels</w:t>
      </w:r>
      <w:r>
        <w:rPr>
          <w:sz w:val="24"/>
          <w:szCs w:val="20"/>
          <w:lang w:val="en-GB"/>
        </w:rPr>
        <w:t>.</w:t>
      </w:r>
    </w:p>
    <w:p w14:paraId="03BE1E64" w14:textId="77777777" w:rsidR="00452877"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w:t>
      </w:r>
      <w:r>
        <w:rPr>
          <w:sz w:val="24"/>
          <w:szCs w:val="20"/>
          <w:lang w:val="en-GB"/>
        </w:rPr>
        <w:t>(</w:t>
      </w:r>
      <w:r w:rsidRPr="00BC1DBB">
        <w:rPr>
          <w:sz w:val="24"/>
          <w:szCs w:val="20"/>
          <w:lang w:val="en-GB"/>
        </w:rPr>
        <w:t>2013</w:t>
      </w:r>
      <w:r>
        <w:rPr>
          <w:sz w:val="24"/>
          <w:szCs w:val="20"/>
          <w:lang w:val="en-GB"/>
        </w:rPr>
        <w:t>b),</w:t>
      </w:r>
      <w:r w:rsidRPr="00D27542">
        <w:rPr>
          <w:sz w:val="24"/>
          <w:szCs w:val="20"/>
          <w:lang w:val="en-GB"/>
        </w:rPr>
        <w:t xml:space="preserve"> </w:t>
      </w:r>
      <w:r>
        <w:rPr>
          <w:sz w:val="24"/>
          <w:szCs w:val="20"/>
          <w:lang w:val="en-GB"/>
        </w:rPr>
        <w:t>‘</w:t>
      </w:r>
      <w:r w:rsidRPr="007408A9">
        <w:rPr>
          <w:sz w:val="24"/>
          <w:szCs w:val="20"/>
          <w:lang w:val="en-GB"/>
        </w:rPr>
        <w:t>Report from the commission to the European Parliament, the Council, the European economic and social committee and the committee of the regions concerning the added value of macro-regional strategies</w:t>
      </w:r>
      <w:r>
        <w:rPr>
          <w:sz w:val="24"/>
          <w:szCs w:val="20"/>
          <w:lang w:val="en-GB"/>
        </w:rPr>
        <w:t xml:space="preserve">’, </w:t>
      </w:r>
      <w:r w:rsidRPr="00D27542">
        <w:rPr>
          <w:sz w:val="24"/>
          <w:szCs w:val="20"/>
          <w:lang w:val="en-GB"/>
        </w:rPr>
        <w:t>Commission Staff Working Document. SWD</w:t>
      </w:r>
      <w:r>
        <w:rPr>
          <w:sz w:val="24"/>
          <w:szCs w:val="20"/>
          <w:lang w:val="en-GB"/>
        </w:rPr>
        <w:t xml:space="preserve"> </w:t>
      </w:r>
      <w:r w:rsidRPr="00D27542">
        <w:rPr>
          <w:sz w:val="24"/>
          <w:szCs w:val="20"/>
          <w:lang w:val="en-GB"/>
        </w:rPr>
        <w:t>(201</w:t>
      </w:r>
      <w:r>
        <w:rPr>
          <w:sz w:val="24"/>
          <w:szCs w:val="20"/>
          <w:lang w:val="en-GB"/>
        </w:rPr>
        <w:t>3</w:t>
      </w:r>
      <w:r w:rsidRPr="00D27542">
        <w:rPr>
          <w:sz w:val="24"/>
          <w:szCs w:val="20"/>
          <w:lang w:val="en-GB"/>
        </w:rPr>
        <w:t xml:space="preserve">) </w:t>
      </w:r>
      <w:r>
        <w:rPr>
          <w:sz w:val="24"/>
          <w:szCs w:val="20"/>
          <w:lang w:val="en-GB"/>
        </w:rPr>
        <w:t>233</w:t>
      </w:r>
      <w:r w:rsidRPr="00D27542">
        <w:rPr>
          <w:sz w:val="24"/>
          <w:szCs w:val="20"/>
          <w:lang w:val="en-GB"/>
        </w:rPr>
        <w:t xml:space="preserve">. </w:t>
      </w:r>
      <w:r>
        <w:rPr>
          <w:sz w:val="24"/>
          <w:szCs w:val="20"/>
          <w:lang w:val="en-GB"/>
        </w:rPr>
        <w:t>f</w:t>
      </w:r>
      <w:r w:rsidRPr="00D27542">
        <w:rPr>
          <w:sz w:val="24"/>
          <w:szCs w:val="20"/>
          <w:lang w:val="en-GB"/>
        </w:rPr>
        <w:t>inal, Brussels</w:t>
      </w:r>
      <w:r>
        <w:rPr>
          <w:sz w:val="24"/>
          <w:szCs w:val="20"/>
          <w:lang w:val="en-GB"/>
        </w:rPr>
        <w:t>.</w:t>
      </w:r>
      <w:r w:rsidRPr="00D27542">
        <w:rPr>
          <w:sz w:val="24"/>
          <w:szCs w:val="20"/>
          <w:lang w:val="en-GB"/>
        </w:rPr>
        <w:t xml:space="preserve"> </w:t>
      </w:r>
    </w:p>
    <w:p w14:paraId="2FA09DE6" w14:textId="77777777" w:rsidR="00452877" w:rsidRDefault="00452877" w:rsidP="00452877">
      <w:pPr>
        <w:pStyle w:val="Lit"/>
        <w:spacing w:line="276" w:lineRule="auto"/>
        <w:rPr>
          <w:sz w:val="24"/>
          <w:szCs w:val="20"/>
          <w:lang w:val="en-GB"/>
        </w:rPr>
      </w:pPr>
      <w:r w:rsidRPr="007F69E4">
        <w:rPr>
          <w:sz w:val="24"/>
          <w:szCs w:val="20"/>
          <w:lang w:val="en-GB"/>
        </w:rPr>
        <w:t>European Commission (2014a)</w:t>
      </w:r>
      <w:r>
        <w:rPr>
          <w:sz w:val="24"/>
          <w:szCs w:val="20"/>
          <w:lang w:val="en-GB"/>
        </w:rPr>
        <w:t>,</w:t>
      </w:r>
      <w:r w:rsidRPr="007F69E4">
        <w:rPr>
          <w:sz w:val="24"/>
          <w:szCs w:val="20"/>
          <w:lang w:val="en-GB"/>
        </w:rPr>
        <w:t xml:space="preserve"> </w:t>
      </w:r>
      <w:r>
        <w:rPr>
          <w:sz w:val="24"/>
          <w:szCs w:val="20"/>
          <w:lang w:val="en-GB"/>
        </w:rPr>
        <w:t>‘</w:t>
      </w:r>
      <w:r w:rsidRPr="007F69E4">
        <w:rPr>
          <w:sz w:val="24"/>
          <w:szCs w:val="20"/>
          <w:lang w:val="en-GB"/>
        </w:rPr>
        <w:t>Investment for jobs and growth. Promoting development and good governance in EU regions and cities. Sixth report and economic, social and territorial cohesion</w:t>
      </w:r>
      <w:r>
        <w:rPr>
          <w:sz w:val="24"/>
          <w:szCs w:val="20"/>
          <w:lang w:val="en-GB"/>
        </w:rPr>
        <w:t>’,</w:t>
      </w:r>
      <w:r w:rsidRPr="007F69E4">
        <w:rPr>
          <w:sz w:val="24"/>
          <w:szCs w:val="20"/>
          <w:lang w:val="en-GB"/>
        </w:rPr>
        <w:t xml:space="preserve"> Brussels.</w:t>
      </w:r>
    </w:p>
    <w:p w14:paraId="3FD6438A" w14:textId="77777777" w:rsidR="00452877" w:rsidRDefault="00452877" w:rsidP="00452877">
      <w:pPr>
        <w:pStyle w:val="Lit"/>
        <w:spacing w:line="276" w:lineRule="auto"/>
        <w:rPr>
          <w:sz w:val="24"/>
          <w:szCs w:val="20"/>
          <w:lang w:val="en-GB"/>
        </w:rPr>
      </w:pPr>
      <w:r>
        <w:rPr>
          <w:sz w:val="24"/>
          <w:szCs w:val="20"/>
          <w:lang w:val="en-GB"/>
        </w:rPr>
        <w:t>European Commission</w:t>
      </w:r>
      <w:r w:rsidRPr="00CE7FC8">
        <w:rPr>
          <w:sz w:val="24"/>
          <w:szCs w:val="20"/>
          <w:lang w:val="en-GB"/>
        </w:rPr>
        <w:t xml:space="preserve"> </w:t>
      </w:r>
      <w:r w:rsidRPr="006A0058">
        <w:rPr>
          <w:sz w:val="24"/>
          <w:szCs w:val="20"/>
          <w:lang w:val="en-GB"/>
        </w:rPr>
        <w:t>(2014</w:t>
      </w:r>
      <w:r>
        <w:rPr>
          <w:sz w:val="24"/>
          <w:szCs w:val="20"/>
          <w:lang w:val="en-GB"/>
        </w:rPr>
        <w:t>b</w:t>
      </w:r>
      <w:r w:rsidRPr="006A0058">
        <w:rPr>
          <w:sz w:val="24"/>
          <w:szCs w:val="20"/>
          <w:lang w:val="en-GB"/>
        </w:rPr>
        <w:t>)</w:t>
      </w:r>
      <w:r>
        <w:rPr>
          <w:sz w:val="24"/>
          <w:szCs w:val="20"/>
          <w:lang w:val="en-GB"/>
        </w:rPr>
        <w:t>,</w:t>
      </w:r>
      <w:r w:rsidRPr="006A0058">
        <w:rPr>
          <w:sz w:val="24"/>
          <w:szCs w:val="20"/>
          <w:lang w:val="en-GB"/>
        </w:rPr>
        <w:t xml:space="preserve"> </w:t>
      </w:r>
      <w:r>
        <w:rPr>
          <w:sz w:val="24"/>
          <w:szCs w:val="20"/>
          <w:lang w:val="en-GB"/>
        </w:rPr>
        <w:t>‘</w:t>
      </w:r>
      <w:r w:rsidRPr="006A0058">
        <w:rPr>
          <w:sz w:val="24"/>
          <w:szCs w:val="20"/>
          <w:lang w:val="en-GB"/>
        </w:rPr>
        <w:t xml:space="preserve">Draft Guidance Fiche for </w:t>
      </w:r>
      <w:r>
        <w:rPr>
          <w:sz w:val="24"/>
          <w:szCs w:val="20"/>
          <w:lang w:val="en-GB"/>
        </w:rPr>
        <w:t>d</w:t>
      </w:r>
      <w:r w:rsidRPr="006A0058">
        <w:rPr>
          <w:sz w:val="24"/>
          <w:szCs w:val="20"/>
          <w:lang w:val="en-GB"/>
        </w:rPr>
        <w:t xml:space="preserve">esk </w:t>
      </w:r>
      <w:r>
        <w:rPr>
          <w:sz w:val="24"/>
          <w:szCs w:val="20"/>
          <w:lang w:val="en-GB"/>
        </w:rPr>
        <w:t>o</w:t>
      </w:r>
      <w:r w:rsidRPr="006A0058">
        <w:rPr>
          <w:sz w:val="24"/>
          <w:szCs w:val="20"/>
          <w:lang w:val="en-GB"/>
        </w:rPr>
        <w:t xml:space="preserve">fficers </w:t>
      </w:r>
      <w:r>
        <w:rPr>
          <w:sz w:val="24"/>
          <w:szCs w:val="20"/>
          <w:lang w:val="en-GB"/>
        </w:rPr>
        <w:t>a</w:t>
      </w:r>
      <w:r w:rsidRPr="006A0058">
        <w:rPr>
          <w:sz w:val="24"/>
          <w:szCs w:val="20"/>
          <w:lang w:val="en-GB"/>
        </w:rPr>
        <w:t xml:space="preserve">rrangements on </w:t>
      </w:r>
      <w:r>
        <w:rPr>
          <w:sz w:val="24"/>
          <w:szCs w:val="20"/>
          <w:lang w:val="en-GB"/>
        </w:rPr>
        <w:t>t</w:t>
      </w:r>
      <w:r w:rsidRPr="006A0058">
        <w:rPr>
          <w:sz w:val="24"/>
          <w:szCs w:val="20"/>
          <w:lang w:val="en-GB"/>
        </w:rPr>
        <w:t xml:space="preserve">erritorial </w:t>
      </w:r>
      <w:r>
        <w:rPr>
          <w:sz w:val="24"/>
          <w:szCs w:val="20"/>
          <w:lang w:val="en-GB"/>
        </w:rPr>
        <w:t>d</w:t>
      </w:r>
      <w:r w:rsidRPr="006A0058">
        <w:rPr>
          <w:sz w:val="24"/>
          <w:szCs w:val="20"/>
          <w:lang w:val="en-GB"/>
        </w:rPr>
        <w:t xml:space="preserve">evelopment, </w:t>
      </w:r>
      <w:r>
        <w:rPr>
          <w:sz w:val="24"/>
          <w:szCs w:val="20"/>
          <w:lang w:val="en-GB"/>
        </w:rPr>
        <w:t>v</w:t>
      </w:r>
      <w:r w:rsidRPr="006A0058">
        <w:rPr>
          <w:sz w:val="24"/>
          <w:szCs w:val="20"/>
          <w:lang w:val="en-GB"/>
        </w:rPr>
        <w:t>ersion 2 – 22/01/2014</w:t>
      </w:r>
      <w:r>
        <w:rPr>
          <w:sz w:val="24"/>
          <w:szCs w:val="20"/>
          <w:lang w:val="en-GB"/>
        </w:rPr>
        <w:t>’, Commission of the European Communities, Brussels.</w:t>
      </w:r>
    </w:p>
    <w:p w14:paraId="472D0193" w14:textId="092C7E0B" w:rsidR="00A11443" w:rsidRPr="00D27542" w:rsidRDefault="00A11443" w:rsidP="00452877">
      <w:pPr>
        <w:pStyle w:val="Lit"/>
        <w:spacing w:line="276" w:lineRule="auto"/>
        <w:rPr>
          <w:sz w:val="24"/>
          <w:szCs w:val="20"/>
          <w:lang w:val="en-GB"/>
        </w:rPr>
      </w:pPr>
      <w:r w:rsidRPr="00D27542">
        <w:rPr>
          <w:sz w:val="24"/>
          <w:szCs w:val="20"/>
          <w:lang w:val="en-GB"/>
        </w:rPr>
        <w:t>European Spatial Development Perspective (1999)</w:t>
      </w:r>
      <w:r w:rsidR="00DF65C1">
        <w:rPr>
          <w:sz w:val="24"/>
          <w:szCs w:val="20"/>
          <w:lang w:val="en-GB"/>
        </w:rPr>
        <w:t>,</w:t>
      </w:r>
      <w:r w:rsidRPr="00D27542">
        <w:rPr>
          <w:sz w:val="24"/>
          <w:szCs w:val="20"/>
          <w:lang w:val="en-GB"/>
        </w:rPr>
        <w:t xml:space="preserve"> </w:t>
      </w:r>
      <w:r w:rsidR="002A4434">
        <w:rPr>
          <w:sz w:val="24"/>
          <w:szCs w:val="20"/>
          <w:lang w:val="en-GB"/>
        </w:rPr>
        <w:t>‘</w:t>
      </w:r>
      <w:r w:rsidRPr="00D27542">
        <w:rPr>
          <w:sz w:val="24"/>
          <w:szCs w:val="20"/>
          <w:lang w:val="en-GB"/>
        </w:rPr>
        <w:t xml:space="preserve">European Spatial Development Perspective. Towards </w:t>
      </w:r>
      <w:r w:rsidR="002A4434">
        <w:rPr>
          <w:sz w:val="24"/>
          <w:szCs w:val="20"/>
          <w:lang w:val="en-GB"/>
        </w:rPr>
        <w:t>b</w:t>
      </w:r>
      <w:r w:rsidRPr="00D27542">
        <w:rPr>
          <w:sz w:val="24"/>
          <w:szCs w:val="20"/>
          <w:lang w:val="en-GB"/>
        </w:rPr>
        <w:t xml:space="preserve">alanced and </w:t>
      </w:r>
      <w:r w:rsidR="002A4434">
        <w:rPr>
          <w:sz w:val="24"/>
          <w:szCs w:val="20"/>
          <w:lang w:val="en-GB"/>
        </w:rPr>
        <w:t>s</w:t>
      </w:r>
      <w:r w:rsidRPr="00D27542">
        <w:rPr>
          <w:sz w:val="24"/>
          <w:szCs w:val="20"/>
          <w:lang w:val="en-GB"/>
        </w:rPr>
        <w:t xml:space="preserve">ustainable </w:t>
      </w:r>
      <w:r w:rsidR="002A4434">
        <w:rPr>
          <w:sz w:val="24"/>
          <w:szCs w:val="20"/>
          <w:lang w:val="en-GB"/>
        </w:rPr>
        <w:t>d</w:t>
      </w:r>
      <w:r w:rsidRPr="00D27542">
        <w:rPr>
          <w:sz w:val="24"/>
          <w:szCs w:val="20"/>
          <w:lang w:val="en-GB"/>
        </w:rPr>
        <w:t xml:space="preserve">evelopment of the </w:t>
      </w:r>
      <w:r w:rsidR="002A4434">
        <w:rPr>
          <w:sz w:val="24"/>
          <w:szCs w:val="20"/>
          <w:lang w:val="en-GB"/>
        </w:rPr>
        <w:t>t</w:t>
      </w:r>
      <w:r w:rsidRPr="00D27542">
        <w:rPr>
          <w:sz w:val="24"/>
          <w:szCs w:val="20"/>
          <w:lang w:val="en-GB"/>
        </w:rPr>
        <w:t>erritory of the EU</w:t>
      </w:r>
      <w:r w:rsidR="002A4434">
        <w:rPr>
          <w:sz w:val="24"/>
          <w:szCs w:val="20"/>
          <w:lang w:val="en-GB"/>
        </w:rPr>
        <w:t>’</w:t>
      </w:r>
      <w:r w:rsidRPr="00D27542">
        <w:rPr>
          <w:sz w:val="24"/>
          <w:szCs w:val="20"/>
          <w:lang w:val="en-GB"/>
        </w:rPr>
        <w:t xml:space="preserve">, </w:t>
      </w:r>
      <w:r w:rsidR="002A4434">
        <w:rPr>
          <w:sz w:val="24"/>
          <w:szCs w:val="20"/>
          <w:lang w:val="en-GB"/>
        </w:rPr>
        <w:t xml:space="preserve">Brussels: </w:t>
      </w:r>
      <w:r w:rsidRPr="00D27542">
        <w:rPr>
          <w:sz w:val="24"/>
          <w:szCs w:val="20"/>
          <w:lang w:val="en-GB"/>
        </w:rPr>
        <w:t>Committee on Spatial Development</w:t>
      </w:r>
      <w:r w:rsidR="002A4434">
        <w:rPr>
          <w:sz w:val="24"/>
          <w:szCs w:val="20"/>
          <w:lang w:val="en-GB"/>
        </w:rPr>
        <w:t>.</w:t>
      </w:r>
    </w:p>
    <w:p w14:paraId="24A24536" w14:textId="2A9A75A6" w:rsidR="00A11443" w:rsidRPr="00E37AC1" w:rsidRDefault="00A11443" w:rsidP="00452877">
      <w:pPr>
        <w:pStyle w:val="Lit"/>
        <w:spacing w:line="276" w:lineRule="auto"/>
        <w:rPr>
          <w:sz w:val="24"/>
          <w:szCs w:val="20"/>
          <w:lang w:val="en-GB"/>
        </w:rPr>
      </w:pPr>
      <w:r w:rsidRPr="00E37AC1">
        <w:rPr>
          <w:sz w:val="24"/>
          <w:szCs w:val="20"/>
          <w:lang w:val="en-GB"/>
        </w:rPr>
        <w:t>EU Ministers for S</w:t>
      </w:r>
      <w:r>
        <w:rPr>
          <w:sz w:val="24"/>
          <w:szCs w:val="20"/>
          <w:lang w:val="en-GB"/>
        </w:rPr>
        <w:t>patial Planning and Development</w:t>
      </w:r>
      <w:r w:rsidRPr="00E37AC1">
        <w:rPr>
          <w:sz w:val="24"/>
          <w:szCs w:val="20"/>
          <w:lang w:val="en-GB"/>
        </w:rPr>
        <w:t xml:space="preserve"> (2007)</w:t>
      </w:r>
      <w:r w:rsidR="00DF65C1">
        <w:rPr>
          <w:sz w:val="24"/>
          <w:szCs w:val="20"/>
          <w:lang w:val="en-GB"/>
        </w:rPr>
        <w:t>,</w:t>
      </w:r>
      <w:r w:rsidRPr="00E37AC1">
        <w:rPr>
          <w:sz w:val="24"/>
          <w:szCs w:val="20"/>
          <w:lang w:val="en-GB"/>
        </w:rPr>
        <w:t xml:space="preserve"> </w:t>
      </w:r>
      <w:r w:rsidR="002A4434">
        <w:rPr>
          <w:sz w:val="24"/>
          <w:szCs w:val="20"/>
          <w:lang w:val="en-GB"/>
        </w:rPr>
        <w:t>‘</w:t>
      </w:r>
      <w:r w:rsidRPr="00E37AC1">
        <w:rPr>
          <w:sz w:val="24"/>
          <w:szCs w:val="20"/>
          <w:lang w:val="en-GB"/>
        </w:rPr>
        <w:t xml:space="preserve">Territorial </w:t>
      </w:r>
      <w:r w:rsidR="002A4434">
        <w:rPr>
          <w:sz w:val="24"/>
          <w:szCs w:val="20"/>
          <w:lang w:val="en-GB"/>
        </w:rPr>
        <w:t>a</w:t>
      </w:r>
      <w:r w:rsidRPr="00E37AC1">
        <w:rPr>
          <w:sz w:val="24"/>
          <w:szCs w:val="20"/>
          <w:lang w:val="en-GB"/>
        </w:rPr>
        <w:t>genda of the European Union: Towards</w:t>
      </w:r>
      <w:r>
        <w:rPr>
          <w:sz w:val="24"/>
          <w:szCs w:val="20"/>
          <w:lang w:val="en-GB"/>
        </w:rPr>
        <w:t xml:space="preserve"> </w:t>
      </w:r>
      <w:r w:rsidRPr="00E37AC1">
        <w:rPr>
          <w:sz w:val="24"/>
          <w:szCs w:val="20"/>
          <w:lang w:val="en-GB"/>
        </w:rPr>
        <w:t xml:space="preserve">a </w:t>
      </w:r>
      <w:r w:rsidR="002A4434">
        <w:rPr>
          <w:sz w:val="24"/>
          <w:szCs w:val="20"/>
          <w:lang w:val="en-GB"/>
        </w:rPr>
        <w:t>m</w:t>
      </w:r>
      <w:r w:rsidRPr="00E37AC1">
        <w:rPr>
          <w:sz w:val="24"/>
          <w:szCs w:val="20"/>
          <w:lang w:val="en-GB"/>
        </w:rPr>
        <w:t xml:space="preserve">ore </w:t>
      </w:r>
      <w:r w:rsidR="002A4434">
        <w:rPr>
          <w:sz w:val="24"/>
          <w:szCs w:val="20"/>
          <w:lang w:val="en-GB"/>
        </w:rPr>
        <w:t>c</w:t>
      </w:r>
      <w:r w:rsidRPr="00E37AC1">
        <w:rPr>
          <w:sz w:val="24"/>
          <w:szCs w:val="20"/>
          <w:lang w:val="en-GB"/>
        </w:rPr>
        <w:t xml:space="preserve">ompetitive and </w:t>
      </w:r>
      <w:r w:rsidR="002A4434">
        <w:rPr>
          <w:sz w:val="24"/>
          <w:szCs w:val="20"/>
          <w:lang w:val="en-GB"/>
        </w:rPr>
        <w:t>s</w:t>
      </w:r>
      <w:r w:rsidRPr="00E37AC1">
        <w:rPr>
          <w:sz w:val="24"/>
          <w:szCs w:val="20"/>
          <w:lang w:val="en-GB"/>
        </w:rPr>
        <w:t xml:space="preserve">ustainable Europe of </w:t>
      </w:r>
      <w:r w:rsidR="002A4434">
        <w:rPr>
          <w:sz w:val="24"/>
          <w:szCs w:val="20"/>
          <w:lang w:val="en-GB"/>
        </w:rPr>
        <w:t>d</w:t>
      </w:r>
      <w:r w:rsidRPr="00E37AC1">
        <w:rPr>
          <w:sz w:val="24"/>
          <w:szCs w:val="20"/>
          <w:lang w:val="en-GB"/>
        </w:rPr>
        <w:t xml:space="preserve">iverse </w:t>
      </w:r>
      <w:r w:rsidR="002A4434">
        <w:rPr>
          <w:sz w:val="24"/>
          <w:szCs w:val="20"/>
          <w:lang w:val="en-GB"/>
        </w:rPr>
        <w:t>R</w:t>
      </w:r>
      <w:r w:rsidRPr="00E37AC1">
        <w:rPr>
          <w:sz w:val="24"/>
          <w:szCs w:val="20"/>
          <w:lang w:val="en-GB"/>
        </w:rPr>
        <w:t>egions</w:t>
      </w:r>
      <w:r w:rsidR="002A4434">
        <w:rPr>
          <w:sz w:val="24"/>
          <w:szCs w:val="20"/>
          <w:lang w:val="en-GB"/>
        </w:rPr>
        <w:t>’,</w:t>
      </w:r>
      <w:r w:rsidRPr="00E37AC1">
        <w:rPr>
          <w:sz w:val="24"/>
          <w:szCs w:val="20"/>
          <w:lang w:val="en-GB"/>
        </w:rPr>
        <w:t xml:space="preserve"> </w:t>
      </w:r>
      <w:r w:rsidR="002A4434">
        <w:rPr>
          <w:sz w:val="24"/>
          <w:szCs w:val="20"/>
          <w:lang w:val="en-GB"/>
        </w:rPr>
        <w:t>accessed</w:t>
      </w:r>
      <w:r w:rsidRPr="00E37AC1">
        <w:rPr>
          <w:sz w:val="24"/>
          <w:szCs w:val="20"/>
          <w:lang w:val="en-GB"/>
        </w:rPr>
        <w:t xml:space="preserve"> at http://www.bmvbs.de/en/-,1872.963636/T</w:t>
      </w:r>
      <w:r>
        <w:rPr>
          <w:sz w:val="24"/>
          <w:szCs w:val="20"/>
          <w:lang w:val="en-GB"/>
        </w:rPr>
        <w:t>erritorial-Agenda-of-the-EU.htm</w:t>
      </w:r>
      <w:r w:rsidR="002A4434">
        <w:rPr>
          <w:sz w:val="24"/>
          <w:szCs w:val="20"/>
          <w:lang w:val="en-GB"/>
        </w:rPr>
        <w:t>.</w:t>
      </w:r>
    </w:p>
    <w:p w14:paraId="0045F62C" w14:textId="2DF0541E" w:rsidR="00A11443" w:rsidRDefault="00A11443" w:rsidP="00452877">
      <w:pPr>
        <w:pStyle w:val="Lit"/>
        <w:spacing w:line="276" w:lineRule="auto"/>
        <w:rPr>
          <w:sz w:val="24"/>
          <w:szCs w:val="20"/>
          <w:lang w:val="en-GB"/>
        </w:rPr>
      </w:pPr>
      <w:r w:rsidRPr="00E37AC1">
        <w:rPr>
          <w:sz w:val="24"/>
          <w:szCs w:val="20"/>
          <w:lang w:val="en-GB"/>
        </w:rPr>
        <w:lastRenderedPageBreak/>
        <w:t>EU Ministers Responsible for Spatial Plann</w:t>
      </w:r>
      <w:r>
        <w:rPr>
          <w:sz w:val="24"/>
          <w:szCs w:val="20"/>
          <w:lang w:val="en-GB"/>
        </w:rPr>
        <w:t>ing and Territorial Development</w:t>
      </w:r>
      <w:r w:rsidRPr="00E37AC1">
        <w:rPr>
          <w:sz w:val="24"/>
          <w:szCs w:val="20"/>
          <w:lang w:val="en-GB"/>
        </w:rPr>
        <w:t xml:space="preserve"> (2011)</w:t>
      </w:r>
      <w:r w:rsidR="00DF65C1">
        <w:rPr>
          <w:sz w:val="24"/>
          <w:szCs w:val="20"/>
          <w:lang w:val="en-GB"/>
        </w:rPr>
        <w:t>,</w:t>
      </w:r>
      <w:r w:rsidRPr="00E37AC1">
        <w:rPr>
          <w:sz w:val="24"/>
          <w:szCs w:val="20"/>
          <w:lang w:val="en-GB"/>
        </w:rPr>
        <w:t xml:space="preserve"> </w:t>
      </w:r>
      <w:r w:rsidR="002A4434">
        <w:rPr>
          <w:sz w:val="24"/>
          <w:szCs w:val="20"/>
          <w:lang w:val="en-GB"/>
        </w:rPr>
        <w:t>‘</w:t>
      </w:r>
      <w:r w:rsidRPr="00E37AC1">
        <w:rPr>
          <w:sz w:val="24"/>
          <w:szCs w:val="20"/>
          <w:lang w:val="en-GB"/>
        </w:rPr>
        <w:t xml:space="preserve">Territorial </w:t>
      </w:r>
      <w:r w:rsidR="002A4434">
        <w:rPr>
          <w:sz w:val="24"/>
          <w:szCs w:val="20"/>
          <w:lang w:val="en-GB"/>
        </w:rPr>
        <w:t>a</w:t>
      </w:r>
      <w:r w:rsidRPr="00E37AC1">
        <w:rPr>
          <w:sz w:val="24"/>
          <w:szCs w:val="20"/>
          <w:lang w:val="en-GB"/>
        </w:rPr>
        <w:t>genda of the</w:t>
      </w:r>
      <w:r>
        <w:rPr>
          <w:sz w:val="24"/>
          <w:szCs w:val="20"/>
          <w:lang w:val="en-GB"/>
        </w:rPr>
        <w:t xml:space="preserve"> </w:t>
      </w:r>
      <w:r w:rsidRPr="00E37AC1">
        <w:rPr>
          <w:sz w:val="24"/>
          <w:szCs w:val="20"/>
          <w:lang w:val="en-GB"/>
        </w:rPr>
        <w:t>European Union 2020</w:t>
      </w:r>
      <w:r w:rsidR="002A4434">
        <w:rPr>
          <w:sz w:val="24"/>
          <w:szCs w:val="20"/>
          <w:lang w:val="en-GB"/>
        </w:rPr>
        <w:t xml:space="preserve"> </w:t>
      </w:r>
      <w:r w:rsidRPr="00E37AC1">
        <w:rPr>
          <w:sz w:val="24"/>
          <w:szCs w:val="20"/>
          <w:lang w:val="en-GB"/>
        </w:rPr>
        <w:t xml:space="preserve">— Towards an </w:t>
      </w:r>
      <w:r w:rsidR="002A4434">
        <w:rPr>
          <w:sz w:val="24"/>
          <w:szCs w:val="20"/>
          <w:lang w:val="en-GB"/>
        </w:rPr>
        <w:t>i</w:t>
      </w:r>
      <w:r w:rsidRPr="00E37AC1">
        <w:rPr>
          <w:sz w:val="24"/>
          <w:szCs w:val="20"/>
          <w:lang w:val="en-GB"/>
        </w:rPr>
        <w:t xml:space="preserve">nclusive, </w:t>
      </w:r>
      <w:r w:rsidR="002A4434">
        <w:rPr>
          <w:sz w:val="24"/>
          <w:szCs w:val="20"/>
          <w:lang w:val="en-GB"/>
        </w:rPr>
        <w:t>s</w:t>
      </w:r>
      <w:r w:rsidRPr="00E37AC1">
        <w:rPr>
          <w:sz w:val="24"/>
          <w:szCs w:val="20"/>
          <w:lang w:val="en-GB"/>
        </w:rPr>
        <w:t xml:space="preserve">mart and </w:t>
      </w:r>
      <w:r w:rsidR="002A4434">
        <w:rPr>
          <w:sz w:val="24"/>
          <w:szCs w:val="20"/>
          <w:lang w:val="en-GB"/>
        </w:rPr>
        <w:t>s</w:t>
      </w:r>
      <w:r w:rsidRPr="00E37AC1">
        <w:rPr>
          <w:sz w:val="24"/>
          <w:szCs w:val="20"/>
          <w:lang w:val="en-GB"/>
        </w:rPr>
        <w:t xml:space="preserve">ustainable Europe of </w:t>
      </w:r>
      <w:r w:rsidR="002A4434">
        <w:rPr>
          <w:sz w:val="24"/>
          <w:szCs w:val="20"/>
          <w:lang w:val="en-GB"/>
        </w:rPr>
        <w:t>d</w:t>
      </w:r>
      <w:r w:rsidRPr="00E37AC1">
        <w:rPr>
          <w:sz w:val="24"/>
          <w:szCs w:val="20"/>
          <w:lang w:val="en-GB"/>
        </w:rPr>
        <w:t xml:space="preserve">iverse Regions. </w:t>
      </w:r>
      <w:r w:rsidR="002A4434">
        <w:rPr>
          <w:sz w:val="24"/>
          <w:szCs w:val="20"/>
          <w:lang w:val="en-GB"/>
        </w:rPr>
        <w:t>accessed</w:t>
      </w:r>
      <w:r>
        <w:rPr>
          <w:sz w:val="24"/>
          <w:szCs w:val="20"/>
          <w:lang w:val="en-GB"/>
        </w:rPr>
        <w:t xml:space="preserve"> </w:t>
      </w:r>
      <w:r w:rsidRPr="00E37AC1">
        <w:rPr>
          <w:sz w:val="24"/>
          <w:szCs w:val="20"/>
          <w:lang w:val="en-GB"/>
        </w:rPr>
        <w:t xml:space="preserve">at </w:t>
      </w:r>
      <w:r w:rsidR="00DC49E1" w:rsidRPr="00DC49E1">
        <w:rPr>
          <w:sz w:val="24"/>
          <w:szCs w:val="24"/>
          <w:lang w:val="en-US"/>
        </w:rPr>
        <w:t>http://ec.europa.eu/regional_policy/sources/policy/what/territorial-cohesion/territorial_agenda_2020.pdf</w:t>
      </w:r>
      <w:r w:rsidRPr="00F14B71">
        <w:rPr>
          <w:sz w:val="24"/>
          <w:szCs w:val="24"/>
          <w:lang w:val="en-GB"/>
        </w:rPr>
        <w:t>.</w:t>
      </w:r>
    </w:p>
    <w:p w14:paraId="1701A963" w14:textId="130F5BEB" w:rsidR="00A11443" w:rsidRDefault="00A11443" w:rsidP="00452877">
      <w:pPr>
        <w:pStyle w:val="Lit"/>
        <w:spacing w:line="276" w:lineRule="auto"/>
        <w:rPr>
          <w:sz w:val="24"/>
          <w:szCs w:val="20"/>
          <w:lang w:val="en-GB"/>
        </w:rPr>
      </w:pPr>
      <w:r w:rsidRPr="008300EC">
        <w:rPr>
          <w:sz w:val="24"/>
          <w:szCs w:val="20"/>
          <w:lang w:val="en-GB"/>
        </w:rPr>
        <w:t>Faludi, A</w:t>
      </w:r>
      <w:r w:rsidR="00C91AF6">
        <w:rPr>
          <w:sz w:val="24"/>
          <w:szCs w:val="20"/>
          <w:lang w:val="en-GB"/>
        </w:rPr>
        <w:t>.</w:t>
      </w:r>
      <w:r w:rsidRPr="008300EC">
        <w:rPr>
          <w:sz w:val="24"/>
          <w:szCs w:val="20"/>
          <w:lang w:val="en-GB"/>
        </w:rPr>
        <w:t xml:space="preserve"> (2000)</w:t>
      </w:r>
      <w:r w:rsidR="00DF65C1">
        <w:rPr>
          <w:sz w:val="24"/>
          <w:szCs w:val="20"/>
          <w:lang w:val="en-GB"/>
        </w:rPr>
        <w:t>,</w:t>
      </w:r>
      <w:r w:rsidRPr="008300EC">
        <w:rPr>
          <w:sz w:val="24"/>
          <w:szCs w:val="20"/>
          <w:lang w:val="en-GB"/>
        </w:rPr>
        <w:t xml:space="preserve"> </w:t>
      </w:r>
      <w:r w:rsidR="00D80D98">
        <w:rPr>
          <w:sz w:val="24"/>
          <w:szCs w:val="20"/>
          <w:lang w:val="en-GB"/>
        </w:rPr>
        <w:t>‘</w:t>
      </w:r>
      <w:r w:rsidRPr="008300EC">
        <w:rPr>
          <w:sz w:val="24"/>
          <w:szCs w:val="20"/>
          <w:lang w:val="en-GB"/>
        </w:rPr>
        <w:t xml:space="preserve">The </w:t>
      </w:r>
      <w:r w:rsidR="00D80D98">
        <w:rPr>
          <w:sz w:val="24"/>
          <w:szCs w:val="20"/>
          <w:lang w:val="en-GB"/>
        </w:rPr>
        <w:t>p</w:t>
      </w:r>
      <w:r w:rsidRPr="008300EC">
        <w:rPr>
          <w:sz w:val="24"/>
          <w:szCs w:val="20"/>
          <w:lang w:val="en-GB"/>
        </w:rPr>
        <w:t xml:space="preserve">erformance of </w:t>
      </w:r>
      <w:r w:rsidR="00D80D98">
        <w:rPr>
          <w:sz w:val="24"/>
          <w:szCs w:val="20"/>
          <w:lang w:val="en-GB"/>
        </w:rPr>
        <w:t>s</w:t>
      </w:r>
      <w:r w:rsidRPr="008300EC">
        <w:rPr>
          <w:sz w:val="24"/>
          <w:szCs w:val="20"/>
          <w:lang w:val="en-GB"/>
        </w:rPr>
        <w:t xml:space="preserve">patial </w:t>
      </w:r>
      <w:r w:rsidR="00D80D98">
        <w:rPr>
          <w:sz w:val="24"/>
          <w:szCs w:val="20"/>
          <w:lang w:val="en-GB"/>
        </w:rPr>
        <w:t>p</w:t>
      </w:r>
      <w:r w:rsidRPr="008300EC">
        <w:rPr>
          <w:sz w:val="24"/>
          <w:szCs w:val="20"/>
          <w:lang w:val="en-GB"/>
        </w:rPr>
        <w:t>lanning</w:t>
      </w:r>
      <w:r w:rsidR="00D80D98">
        <w:rPr>
          <w:sz w:val="24"/>
          <w:szCs w:val="20"/>
          <w:lang w:val="en-GB"/>
        </w:rPr>
        <w:t>’</w:t>
      </w:r>
      <w:r w:rsidRPr="008300EC">
        <w:rPr>
          <w:sz w:val="24"/>
          <w:szCs w:val="20"/>
          <w:lang w:val="en-GB"/>
        </w:rPr>
        <w:t xml:space="preserve">, </w:t>
      </w:r>
      <w:r w:rsidR="00160106" w:rsidRPr="00160106">
        <w:rPr>
          <w:i/>
          <w:sz w:val="24"/>
          <w:szCs w:val="20"/>
          <w:lang w:val="en-GB"/>
        </w:rPr>
        <w:t>Planning Practice and Research</w:t>
      </w:r>
      <w:r w:rsidRPr="008300EC">
        <w:rPr>
          <w:sz w:val="24"/>
          <w:szCs w:val="20"/>
          <w:lang w:val="en-GB"/>
        </w:rPr>
        <w:t xml:space="preserve">, </w:t>
      </w:r>
      <w:r w:rsidR="00160106" w:rsidRPr="00160106">
        <w:rPr>
          <w:b/>
          <w:sz w:val="24"/>
          <w:szCs w:val="20"/>
          <w:lang w:val="en-GB"/>
        </w:rPr>
        <w:t>15</w:t>
      </w:r>
      <w:r w:rsidR="00DF65C1">
        <w:rPr>
          <w:b/>
          <w:sz w:val="24"/>
          <w:szCs w:val="20"/>
          <w:lang w:val="en-GB"/>
        </w:rPr>
        <w:t xml:space="preserve"> </w:t>
      </w:r>
      <w:r w:rsidR="00784695">
        <w:rPr>
          <w:sz w:val="24"/>
          <w:szCs w:val="20"/>
          <w:lang w:val="en-GB"/>
        </w:rPr>
        <w:t>(</w:t>
      </w:r>
      <w:r w:rsidRPr="008300EC">
        <w:rPr>
          <w:sz w:val="24"/>
          <w:szCs w:val="20"/>
          <w:lang w:val="en-GB"/>
        </w:rPr>
        <w:t>4</w:t>
      </w:r>
      <w:r w:rsidR="00784695">
        <w:rPr>
          <w:sz w:val="24"/>
          <w:szCs w:val="20"/>
          <w:lang w:val="en-GB"/>
        </w:rPr>
        <w:t>)</w:t>
      </w:r>
      <w:r w:rsidRPr="008300EC">
        <w:rPr>
          <w:sz w:val="24"/>
          <w:szCs w:val="20"/>
          <w:lang w:val="en-GB"/>
        </w:rPr>
        <w:t xml:space="preserve">, </w:t>
      </w:r>
      <w:r>
        <w:rPr>
          <w:sz w:val="24"/>
          <w:szCs w:val="20"/>
          <w:lang w:val="en-GB"/>
        </w:rPr>
        <w:t>2</w:t>
      </w:r>
      <w:r w:rsidRPr="008300EC">
        <w:rPr>
          <w:sz w:val="24"/>
          <w:szCs w:val="20"/>
          <w:lang w:val="en-GB"/>
        </w:rPr>
        <w:t>99-318</w:t>
      </w:r>
      <w:r>
        <w:rPr>
          <w:sz w:val="24"/>
          <w:szCs w:val="20"/>
          <w:lang w:val="en-GB"/>
        </w:rPr>
        <w:t>.</w:t>
      </w:r>
    </w:p>
    <w:p w14:paraId="35CC05AC" w14:textId="4B4F62D7" w:rsidR="00A11443" w:rsidRDefault="00A11443" w:rsidP="00452877">
      <w:pPr>
        <w:pStyle w:val="Lit"/>
        <w:spacing w:line="276" w:lineRule="auto"/>
        <w:rPr>
          <w:sz w:val="24"/>
          <w:szCs w:val="20"/>
          <w:lang w:val="en-GB"/>
        </w:rPr>
      </w:pPr>
      <w:r w:rsidRPr="001C667E">
        <w:rPr>
          <w:sz w:val="24"/>
          <w:szCs w:val="20"/>
          <w:lang w:val="en-GB"/>
        </w:rPr>
        <w:t>Faludi, A</w:t>
      </w:r>
      <w:r w:rsidR="00C91AF6">
        <w:rPr>
          <w:sz w:val="24"/>
          <w:szCs w:val="20"/>
          <w:lang w:val="en-GB"/>
        </w:rPr>
        <w:t>.</w:t>
      </w:r>
      <w:r w:rsidRPr="001C667E">
        <w:rPr>
          <w:sz w:val="24"/>
          <w:szCs w:val="20"/>
          <w:lang w:val="en-GB"/>
        </w:rPr>
        <w:t xml:space="preserve"> (2010)</w:t>
      </w:r>
      <w:r w:rsidR="00DF65C1">
        <w:rPr>
          <w:sz w:val="24"/>
          <w:szCs w:val="20"/>
          <w:lang w:val="en-GB"/>
        </w:rPr>
        <w:t>,</w:t>
      </w:r>
      <w:r w:rsidRPr="001C667E">
        <w:rPr>
          <w:sz w:val="24"/>
          <w:szCs w:val="20"/>
          <w:lang w:val="en-GB"/>
        </w:rPr>
        <w:t xml:space="preserve"> </w:t>
      </w:r>
      <w:r w:rsidR="00D80D98">
        <w:rPr>
          <w:sz w:val="24"/>
          <w:szCs w:val="20"/>
          <w:lang w:val="en-GB"/>
        </w:rPr>
        <w:t>‘</w:t>
      </w:r>
      <w:r w:rsidRPr="001C667E">
        <w:rPr>
          <w:sz w:val="24"/>
          <w:szCs w:val="20"/>
          <w:lang w:val="en-GB"/>
        </w:rPr>
        <w:t xml:space="preserve">Beyond Lisbon: Soft European </w:t>
      </w:r>
      <w:r w:rsidR="00D80D98">
        <w:rPr>
          <w:sz w:val="24"/>
          <w:szCs w:val="20"/>
          <w:lang w:val="en-GB"/>
        </w:rPr>
        <w:t>s</w:t>
      </w:r>
      <w:r w:rsidRPr="001C667E">
        <w:rPr>
          <w:sz w:val="24"/>
          <w:szCs w:val="20"/>
          <w:lang w:val="en-GB"/>
        </w:rPr>
        <w:t xml:space="preserve">patial </w:t>
      </w:r>
      <w:r w:rsidR="00D80D98">
        <w:rPr>
          <w:sz w:val="24"/>
          <w:szCs w:val="20"/>
          <w:lang w:val="en-GB"/>
        </w:rPr>
        <w:t>p</w:t>
      </w:r>
      <w:r w:rsidRPr="001C667E">
        <w:rPr>
          <w:sz w:val="24"/>
          <w:szCs w:val="20"/>
          <w:lang w:val="en-GB"/>
        </w:rPr>
        <w:t>lanning</w:t>
      </w:r>
      <w:r w:rsidR="00D80D98">
        <w:rPr>
          <w:sz w:val="24"/>
          <w:szCs w:val="20"/>
          <w:lang w:val="en-GB"/>
        </w:rPr>
        <w:t>’</w:t>
      </w:r>
      <w:r w:rsidRPr="001C667E">
        <w:rPr>
          <w:sz w:val="24"/>
          <w:szCs w:val="20"/>
          <w:lang w:val="en-GB"/>
        </w:rPr>
        <w:t xml:space="preserve">, </w:t>
      </w:r>
      <w:r w:rsidR="00160106" w:rsidRPr="00160106">
        <w:rPr>
          <w:i/>
          <w:sz w:val="24"/>
          <w:szCs w:val="20"/>
          <w:lang w:val="en-GB"/>
        </w:rPr>
        <w:t>disP-The Planning Review</w:t>
      </w:r>
      <w:r w:rsidRPr="001C667E">
        <w:rPr>
          <w:sz w:val="24"/>
          <w:szCs w:val="20"/>
          <w:lang w:val="en-GB"/>
        </w:rPr>
        <w:t xml:space="preserve">, </w:t>
      </w:r>
      <w:r w:rsidR="00160106" w:rsidRPr="00160106">
        <w:rPr>
          <w:b/>
          <w:sz w:val="24"/>
          <w:szCs w:val="20"/>
          <w:lang w:val="en-GB"/>
        </w:rPr>
        <w:t>182</w:t>
      </w:r>
      <w:r w:rsidRPr="001C667E">
        <w:rPr>
          <w:sz w:val="24"/>
          <w:szCs w:val="20"/>
          <w:lang w:val="en-GB"/>
        </w:rPr>
        <w:t>, 14-24</w:t>
      </w:r>
      <w:r w:rsidR="00DF65C1">
        <w:rPr>
          <w:sz w:val="24"/>
          <w:szCs w:val="20"/>
          <w:lang w:val="en-GB"/>
        </w:rPr>
        <w:t>.</w:t>
      </w:r>
    </w:p>
    <w:p w14:paraId="6F025CFF" w14:textId="0980FBA9" w:rsidR="00A11443" w:rsidRDefault="00A11443" w:rsidP="00452877">
      <w:pPr>
        <w:pStyle w:val="Lit"/>
        <w:spacing w:line="276" w:lineRule="auto"/>
        <w:rPr>
          <w:sz w:val="24"/>
          <w:szCs w:val="20"/>
          <w:lang w:val="en-GB"/>
        </w:rPr>
      </w:pPr>
      <w:r>
        <w:rPr>
          <w:sz w:val="24"/>
          <w:szCs w:val="20"/>
          <w:lang w:val="en-GB"/>
        </w:rPr>
        <w:t>Faludi, A</w:t>
      </w:r>
      <w:r w:rsidR="00C91AF6">
        <w:rPr>
          <w:sz w:val="24"/>
          <w:szCs w:val="20"/>
          <w:lang w:val="en-GB"/>
        </w:rPr>
        <w:t>.</w:t>
      </w:r>
      <w:r>
        <w:rPr>
          <w:sz w:val="24"/>
          <w:szCs w:val="20"/>
          <w:lang w:val="en-GB"/>
        </w:rPr>
        <w:t xml:space="preserve"> (2015)</w:t>
      </w:r>
      <w:r w:rsidR="00DF65C1">
        <w:rPr>
          <w:sz w:val="24"/>
          <w:szCs w:val="20"/>
          <w:lang w:val="en-GB"/>
        </w:rPr>
        <w:t>,</w:t>
      </w:r>
      <w:r w:rsidRPr="00600954">
        <w:rPr>
          <w:sz w:val="24"/>
          <w:szCs w:val="20"/>
          <w:lang w:val="en-GB"/>
        </w:rPr>
        <w:t xml:space="preserve"> </w:t>
      </w:r>
      <w:r w:rsidR="00D80D98">
        <w:rPr>
          <w:sz w:val="24"/>
          <w:szCs w:val="20"/>
          <w:lang w:val="en-GB"/>
        </w:rPr>
        <w:t>‘</w:t>
      </w:r>
      <w:r w:rsidRPr="00600954">
        <w:rPr>
          <w:sz w:val="24"/>
          <w:szCs w:val="20"/>
          <w:lang w:val="en-GB"/>
        </w:rPr>
        <w:t>The European Union context for spatial planning</w:t>
      </w:r>
      <w:r w:rsidR="00D80D98">
        <w:rPr>
          <w:sz w:val="24"/>
          <w:szCs w:val="20"/>
          <w:lang w:val="en-GB"/>
        </w:rPr>
        <w:t>’</w:t>
      </w:r>
      <w:r w:rsidRPr="00600954">
        <w:rPr>
          <w:sz w:val="24"/>
          <w:szCs w:val="20"/>
          <w:lang w:val="en-GB"/>
        </w:rPr>
        <w:t xml:space="preserve">, </w:t>
      </w:r>
      <w:r w:rsidR="00D80D98">
        <w:rPr>
          <w:sz w:val="24"/>
          <w:szCs w:val="20"/>
          <w:lang w:val="en-GB"/>
        </w:rPr>
        <w:t>in G.-J. Knapp, Z. Nedovic-Budic and A. Carbonell (eds</w:t>
      </w:r>
      <w:r w:rsidR="00BC6920">
        <w:rPr>
          <w:sz w:val="24"/>
          <w:szCs w:val="20"/>
          <w:lang w:val="en-GB"/>
        </w:rPr>
        <w:t>.</w:t>
      </w:r>
      <w:r w:rsidR="00D80D98">
        <w:rPr>
          <w:sz w:val="24"/>
          <w:szCs w:val="20"/>
          <w:lang w:val="en-GB"/>
        </w:rPr>
        <w:t xml:space="preserve">), </w:t>
      </w:r>
      <w:r w:rsidR="00160106" w:rsidRPr="00160106">
        <w:rPr>
          <w:i/>
          <w:sz w:val="24"/>
          <w:szCs w:val="20"/>
          <w:lang w:val="en-GB"/>
        </w:rPr>
        <w:t>Planning for States and Nation-States in the U.S. and Europe</w:t>
      </w:r>
      <w:r w:rsidRPr="00600954">
        <w:rPr>
          <w:sz w:val="24"/>
          <w:szCs w:val="20"/>
          <w:lang w:val="en-GB"/>
        </w:rPr>
        <w:t>,</w:t>
      </w:r>
      <w:r w:rsidR="00D80D98">
        <w:rPr>
          <w:sz w:val="24"/>
          <w:szCs w:val="20"/>
          <w:lang w:val="en-GB"/>
        </w:rPr>
        <w:t xml:space="preserve"> Cambridge</w:t>
      </w:r>
      <w:r w:rsidR="00CA0E69">
        <w:rPr>
          <w:sz w:val="24"/>
          <w:szCs w:val="20"/>
          <w:lang w:val="en-GB"/>
        </w:rPr>
        <w:t>, MA: Lincoln Institute of Land Policy,</w:t>
      </w:r>
      <w:r w:rsidR="00D80D98">
        <w:rPr>
          <w:sz w:val="24"/>
          <w:szCs w:val="20"/>
          <w:lang w:val="en-GB"/>
        </w:rPr>
        <w:t xml:space="preserve"> </w:t>
      </w:r>
      <w:r w:rsidR="00784695">
        <w:rPr>
          <w:sz w:val="24"/>
          <w:szCs w:val="20"/>
          <w:lang w:val="en-GB"/>
        </w:rPr>
        <w:t>pp.</w:t>
      </w:r>
      <w:r w:rsidR="00DF65C1">
        <w:rPr>
          <w:sz w:val="24"/>
          <w:szCs w:val="20"/>
          <w:lang w:val="en-GB"/>
        </w:rPr>
        <w:t xml:space="preserve"> </w:t>
      </w:r>
      <w:r w:rsidRPr="00600954">
        <w:rPr>
          <w:sz w:val="24"/>
          <w:szCs w:val="20"/>
          <w:lang w:val="en-GB"/>
        </w:rPr>
        <w:t>259-290</w:t>
      </w:r>
      <w:r>
        <w:rPr>
          <w:sz w:val="24"/>
          <w:szCs w:val="20"/>
          <w:lang w:val="en-GB"/>
        </w:rPr>
        <w:t>.</w:t>
      </w:r>
    </w:p>
    <w:p w14:paraId="48B699EC" w14:textId="34D408C9" w:rsidR="00A11443" w:rsidRDefault="00A11443" w:rsidP="00452877">
      <w:pPr>
        <w:pStyle w:val="Lit"/>
        <w:spacing w:line="276" w:lineRule="auto"/>
        <w:rPr>
          <w:color w:val="000000"/>
          <w:sz w:val="24"/>
          <w:lang w:val="en-US"/>
        </w:rPr>
      </w:pPr>
      <w:r>
        <w:rPr>
          <w:color w:val="000000"/>
          <w:sz w:val="24"/>
          <w:lang w:val="en-US"/>
        </w:rPr>
        <w:t>Faludi, A</w:t>
      </w:r>
      <w:r w:rsidR="00C91AF6">
        <w:rPr>
          <w:color w:val="000000"/>
          <w:sz w:val="24"/>
          <w:lang w:val="en-US"/>
        </w:rPr>
        <w:t>.</w:t>
      </w:r>
      <w:r>
        <w:rPr>
          <w:color w:val="000000"/>
          <w:sz w:val="24"/>
          <w:lang w:val="en-US"/>
        </w:rPr>
        <w:t xml:space="preserve"> (</w:t>
      </w:r>
      <w:r w:rsidR="00D80D98">
        <w:rPr>
          <w:color w:val="000000"/>
          <w:sz w:val="24"/>
          <w:lang w:val="en-US"/>
        </w:rPr>
        <w:t>e</w:t>
      </w:r>
      <w:r>
        <w:rPr>
          <w:color w:val="000000"/>
          <w:sz w:val="24"/>
          <w:lang w:val="en-US"/>
        </w:rPr>
        <w:t>d.) (2002</w:t>
      </w:r>
      <w:r w:rsidRPr="00334096">
        <w:rPr>
          <w:color w:val="000000"/>
          <w:sz w:val="24"/>
          <w:lang w:val="en-US"/>
        </w:rPr>
        <w:t>)</w:t>
      </w:r>
      <w:r w:rsidR="00DF65C1">
        <w:rPr>
          <w:color w:val="000000"/>
          <w:sz w:val="24"/>
          <w:lang w:val="en-US"/>
        </w:rPr>
        <w:t>,</w:t>
      </w:r>
      <w:r w:rsidRPr="00334096">
        <w:rPr>
          <w:color w:val="000000"/>
          <w:sz w:val="24"/>
          <w:lang w:val="en-US"/>
        </w:rPr>
        <w:t xml:space="preserve"> </w:t>
      </w:r>
      <w:r w:rsidRPr="00452877">
        <w:rPr>
          <w:i/>
          <w:color w:val="000000"/>
          <w:sz w:val="24"/>
          <w:lang w:val="en-US"/>
        </w:rPr>
        <w:t>European Spatial Planning</w:t>
      </w:r>
      <w:r w:rsidR="00784695">
        <w:rPr>
          <w:color w:val="000000"/>
          <w:sz w:val="24"/>
          <w:lang w:val="en-US"/>
        </w:rPr>
        <w:t>,</w:t>
      </w:r>
      <w:r w:rsidRPr="00334096">
        <w:rPr>
          <w:color w:val="000000"/>
          <w:sz w:val="24"/>
          <w:lang w:val="en-US"/>
        </w:rPr>
        <w:t xml:space="preserve"> Cambridge, MA: Lincoln Institute of Land Policy.</w:t>
      </w:r>
    </w:p>
    <w:p w14:paraId="203BD32B" w14:textId="4561E50F" w:rsidR="00236162" w:rsidRDefault="00236162" w:rsidP="00452877">
      <w:pPr>
        <w:pStyle w:val="Lit"/>
        <w:spacing w:line="276" w:lineRule="auto"/>
        <w:rPr>
          <w:color w:val="000000"/>
          <w:sz w:val="24"/>
          <w:lang w:val="en-US"/>
        </w:rPr>
      </w:pPr>
      <w:r>
        <w:rPr>
          <w:color w:val="000000"/>
          <w:sz w:val="24"/>
          <w:lang w:val="en-US"/>
        </w:rPr>
        <w:t>Faludi, A</w:t>
      </w:r>
      <w:r w:rsidR="00C91AF6">
        <w:rPr>
          <w:color w:val="000000"/>
          <w:sz w:val="24"/>
          <w:lang w:val="en-US"/>
        </w:rPr>
        <w:t>.</w:t>
      </w:r>
      <w:r w:rsidR="00170744">
        <w:rPr>
          <w:color w:val="000000"/>
          <w:sz w:val="24"/>
          <w:lang w:val="en-US"/>
        </w:rPr>
        <w:t xml:space="preserve"> and</w:t>
      </w:r>
      <w:r>
        <w:rPr>
          <w:color w:val="000000"/>
          <w:sz w:val="24"/>
          <w:lang w:val="en-US"/>
        </w:rPr>
        <w:t xml:space="preserve"> </w:t>
      </w:r>
      <w:r w:rsidR="00170744">
        <w:rPr>
          <w:color w:val="000000"/>
          <w:sz w:val="24"/>
          <w:lang w:val="en-US"/>
        </w:rPr>
        <w:t>B</w:t>
      </w:r>
      <w:r w:rsidR="00C91AF6">
        <w:rPr>
          <w:color w:val="000000"/>
          <w:sz w:val="24"/>
          <w:lang w:val="en-US"/>
        </w:rPr>
        <w:t>.</w:t>
      </w:r>
      <w:r w:rsidR="00170744">
        <w:rPr>
          <w:color w:val="000000"/>
          <w:sz w:val="24"/>
          <w:lang w:val="en-US"/>
        </w:rPr>
        <w:t xml:space="preserve"> </w:t>
      </w:r>
      <w:r>
        <w:rPr>
          <w:color w:val="000000"/>
          <w:sz w:val="24"/>
          <w:lang w:val="en-US"/>
        </w:rPr>
        <w:t>Waterhout (200</w:t>
      </w:r>
      <w:r w:rsidR="00A22202">
        <w:rPr>
          <w:color w:val="000000"/>
          <w:sz w:val="24"/>
          <w:lang w:val="en-US"/>
        </w:rPr>
        <w:t>2</w:t>
      </w:r>
      <w:r>
        <w:rPr>
          <w:color w:val="000000"/>
          <w:sz w:val="24"/>
          <w:lang w:val="en-US"/>
        </w:rPr>
        <w:t>)</w:t>
      </w:r>
      <w:r w:rsidR="00DF65C1">
        <w:rPr>
          <w:color w:val="000000"/>
          <w:sz w:val="24"/>
          <w:lang w:val="en-US"/>
        </w:rPr>
        <w:t>,</w:t>
      </w:r>
      <w:r>
        <w:rPr>
          <w:color w:val="000000"/>
          <w:sz w:val="24"/>
          <w:lang w:val="en-US"/>
        </w:rPr>
        <w:t xml:space="preserve"> </w:t>
      </w:r>
      <w:r w:rsidRPr="00452877">
        <w:rPr>
          <w:i/>
          <w:color w:val="000000"/>
          <w:sz w:val="24"/>
          <w:lang w:val="en-US"/>
        </w:rPr>
        <w:t xml:space="preserve">The </w:t>
      </w:r>
      <w:r w:rsidR="00CA0E69" w:rsidRPr="00452877">
        <w:rPr>
          <w:i/>
          <w:color w:val="000000"/>
          <w:sz w:val="24"/>
          <w:lang w:val="en-US"/>
        </w:rPr>
        <w:t>M</w:t>
      </w:r>
      <w:r w:rsidRPr="00452877">
        <w:rPr>
          <w:i/>
          <w:color w:val="000000"/>
          <w:sz w:val="24"/>
          <w:lang w:val="en-US"/>
        </w:rPr>
        <w:t>aking of European Spatial Development Perspective. No Masterplan</w:t>
      </w:r>
      <w:r w:rsidR="00DF65C1">
        <w:rPr>
          <w:color w:val="000000"/>
          <w:sz w:val="24"/>
          <w:lang w:val="en-US"/>
        </w:rPr>
        <w:t>,</w:t>
      </w:r>
      <w:r>
        <w:rPr>
          <w:color w:val="000000"/>
          <w:sz w:val="24"/>
          <w:lang w:val="en-US"/>
        </w:rPr>
        <w:t xml:space="preserve"> </w:t>
      </w:r>
      <w:r w:rsidR="00DF65C1">
        <w:rPr>
          <w:color w:val="000000"/>
          <w:sz w:val="24"/>
          <w:lang w:val="en-US"/>
        </w:rPr>
        <w:t xml:space="preserve">London: </w:t>
      </w:r>
      <w:r>
        <w:rPr>
          <w:color w:val="000000"/>
          <w:sz w:val="24"/>
          <w:lang w:val="en-US"/>
        </w:rPr>
        <w:t>Routledge</w:t>
      </w:r>
      <w:r w:rsidR="00DF65C1">
        <w:rPr>
          <w:color w:val="000000"/>
          <w:sz w:val="24"/>
          <w:lang w:val="en-US"/>
        </w:rPr>
        <w:t>.</w:t>
      </w:r>
    </w:p>
    <w:p w14:paraId="3220E9B2" w14:textId="74E399B7" w:rsidR="00A11443" w:rsidRDefault="00A11443" w:rsidP="00452877">
      <w:pPr>
        <w:pStyle w:val="Lit"/>
        <w:spacing w:line="276" w:lineRule="auto"/>
        <w:rPr>
          <w:color w:val="000000"/>
          <w:sz w:val="24"/>
          <w:lang w:val="en-US"/>
        </w:rPr>
      </w:pPr>
      <w:r w:rsidRPr="00BC6920">
        <w:rPr>
          <w:color w:val="000000"/>
          <w:sz w:val="24"/>
          <w:lang w:val="fr-FR"/>
        </w:rPr>
        <w:t>Farinos Dasi, J</w:t>
      </w:r>
      <w:r w:rsidR="00C91AF6" w:rsidRPr="00BC6920">
        <w:rPr>
          <w:color w:val="000000"/>
          <w:sz w:val="24"/>
          <w:lang w:val="fr-FR"/>
        </w:rPr>
        <w:t>.</w:t>
      </w:r>
      <w:r w:rsidRPr="00BC6920">
        <w:rPr>
          <w:color w:val="000000"/>
          <w:sz w:val="24"/>
          <w:lang w:val="fr-FR"/>
        </w:rPr>
        <w:t xml:space="preserve"> (2006)</w:t>
      </w:r>
      <w:r w:rsidR="00DF65C1" w:rsidRPr="00BC6920">
        <w:rPr>
          <w:color w:val="000000"/>
          <w:sz w:val="24"/>
          <w:lang w:val="fr-FR"/>
        </w:rPr>
        <w:t>,</w:t>
      </w:r>
      <w:r w:rsidRPr="00BC6920">
        <w:rPr>
          <w:color w:val="000000"/>
          <w:sz w:val="24"/>
          <w:lang w:val="fr-FR"/>
        </w:rPr>
        <w:t xml:space="preserve"> </w:t>
      </w:r>
      <w:r w:rsidR="00CA0E69" w:rsidRPr="00BC6920">
        <w:rPr>
          <w:color w:val="000000"/>
          <w:sz w:val="24"/>
          <w:lang w:val="fr-FR"/>
        </w:rPr>
        <w:t>‘</w:t>
      </w:r>
      <w:r w:rsidRPr="00BC6920">
        <w:rPr>
          <w:color w:val="000000"/>
          <w:sz w:val="24"/>
          <w:lang w:val="fr-FR"/>
        </w:rPr>
        <w:t xml:space="preserve">ESPON report 2.3.2. </w:t>
      </w:r>
      <w:r w:rsidRPr="00565529">
        <w:rPr>
          <w:color w:val="000000"/>
          <w:sz w:val="24"/>
          <w:lang w:val="en-US"/>
        </w:rPr>
        <w:t xml:space="preserve">Governance of </w:t>
      </w:r>
      <w:r w:rsidR="00CA0E69">
        <w:rPr>
          <w:color w:val="000000"/>
          <w:sz w:val="24"/>
          <w:lang w:val="en-US"/>
        </w:rPr>
        <w:t>t</w:t>
      </w:r>
      <w:r w:rsidRPr="00565529">
        <w:rPr>
          <w:color w:val="000000"/>
          <w:sz w:val="24"/>
          <w:lang w:val="en-US"/>
        </w:rPr>
        <w:t xml:space="preserve">erritorial and </w:t>
      </w:r>
      <w:r w:rsidR="00CA0E69">
        <w:rPr>
          <w:color w:val="000000"/>
          <w:sz w:val="24"/>
          <w:lang w:val="en-US"/>
        </w:rPr>
        <w:t>u</w:t>
      </w:r>
      <w:r w:rsidRPr="00565529">
        <w:rPr>
          <w:color w:val="000000"/>
          <w:sz w:val="24"/>
          <w:lang w:val="en-US"/>
        </w:rPr>
        <w:t xml:space="preserve">rban </w:t>
      </w:r>
      <w:r w:rsidR="00CA0E69">
        <w:rPr>
          <w:color w:val="000000"/>
          <w:sz w:val="24"/>
          <w:lang w:val="en-US"/>
        </w:rPr>
        <w:t>p</w:t>
      </w:r>
      <w:r w:rsidRPr="00565529">
        <w:rPr>
          <w:color w:val="000000"/>
          <w:sz w:val="24"/>
          <w:lang w:val="en-US"/>
        </w:rPr>
        <w:t xml:space="preserve">olicies from EU to </w:t>
      </w:r>
      <w:r w:rsidR="00CA0E69">
        <w:rPr>
          <w:color w:val="000000"/>
          <w:sz w:val="24"/>
          <w:lang w:val="en-US"/>
        </w:rPr>
        <w:t>l</w:t>
      </w:r>
      <w:r w:rsidRPr="00565529">
        <w:rPr>
          <w:color w:val="000000"/>
          <w:sz w:val="24"/>
          <w:lang w:val="en-US"/>
        </w:rPr>
        <w:t xml:space="preserve">ocal </w:t>
      </w:r>
      <w:r w:rsidR="00CA0E69">
        <w:rPr>
          <w:color w:val="000000"/>
          <w:sz w:val="24"/>
          <w:lang w:val="en-US"/>
        </w:rPr>
        <w:t>l</w:t>
      </w:r>
      <w:r w:rsidRPr="00565529">
        <w:rPr>
          <w:color w:val="000000"/>
          <w:sz w:val="24"/>
          <w:lang w:val="en-US"/>
        </w:rPr>
        <w:t>evel</w:t>
      </w:r>
      <w:r w:rsidR="00CA0E69">
        <w:rPr>
          <w:color w:val="000000"/>
          <w:sz w:val="24"/>
          <w:lang w:val="en-US"/>
        </w:rPr>
        <w:t>’</w:t>
      </w:r>
      <w:r w:rsidR="00DF65C1">
        <w:rPr>
          <w:color w:val="000000"/>
          <w:sz w:val="24"/>
          <w:lang w:val="en-US"/>
        </w:rPr>
        <w:t>,</w:t>
      </w:r>
      <w:r>
        <w:rPr>
          <w:color w:val="000000"/>
          <w:sz w:val="24"/>
          <w:lang w:val="en-US"/>
        </w:rPr>
        <w:t xml:space="preserve"> Luxembourg. </w:t>
      </w:r>
    </w:p>
    <w:p w14:paraId="33B219AC" w14:textId="6E7FACAA" w:rsidR="00A11443" w:rsidRDefault="00A11443" w:rsidP="00452877">
      <w:pPr>
        <w:pStyle w:val="Lit"/>
        <w:spacing w:line="276" w:lineRule="auto"/>
        <w:rPr>
          <w:color w:val="000000"/>
          <w:sz w:val="24"/>
          <w:lang w:val="en-US"/>
        </w:rPr>
      </w:pPr>
      <w:r w:rsidRPr="00452877">
        <w:rPr>
          <w:color w:val="000000"/>
          <w:sz w:val="24"/>
          <w:lang w:val="en-US"/>
        </w:rPr>
        <w:t xml:space="preserve">Fischer, </w:t>
      </w:r>
      <w:r w:rsidR="00C91AF6" w:rsidRPr="00452877">
        <w:rPr>
          <w:color w:val="000000"/>
          <w:sz w:val="24"/>
          <w:lang w:val="en-US"/>
        </w:rPr>
        <w:t>T.</w:t>
      </w:r>
      <w:r w:rsidRPr="00452877">
        <w:rPr>
          <w:color w:val="000000"/>
          <w:sz w:val="24"/>
          <w:lang w:val="en-US"/>
        </w:rPr>
        <w:t xml:space="preserve"> B.,</w:t>
      </w:r>
      <w:r w:rsidR="00C91AF6" w:rsidRPr="00452877">
        <w:rPr>
          <w:color w:val="000000"/>
          <w:sz w:val="24"/>
          <w:lang w:val="en-US"/>
        </w:rPr>
        <w:t xml:space="preserve"> O.</w:t>
      </w:r>
      <w:r w:rsidRPr="00452877">
        <w:rPr>
          <w:color w:val="000000"/>
          <w:sz w:val="24"/>
          <w:lang w:val="en-US"/>
        </w:rPr>
        <w:t xml:space="preserve"> Sykes, T</w:t>
      </w:r>
      <w:r w:rsidR="00C91AF6" w:rsidRPr="00452877">
        <w:rPr>
          <w:color w:val="000000"/>
          <w:sz w:val="24"/>
          <w:lang w:val="en-US"/>
        </w:rPr>
        <w:t>.</w:t>
      </w:r>
      <w:r w:rsidRPr="00452877">
        <w:rPr>
          <w:color w:val="000000"/>
          <w:sz w:val="24"/>
          <w:lang w:val="en-US"/>
        </w:rPr>
        <w:t xml:space="preserve"> </w:t>
      </w:r>
      <w:r w:rsidRPr="002477F4">
        <w:rPr>
          <w:color w:val="000000"/>
          <w:sz w:val="24"/>
          <w:lang w:val="en-US"/>
        </w:rPr>
        <w:t>Gore, N</w:t>
      </w:r>
      <w:r w:rsidR="00C91AF6">
        <w:rPr>
          <w:color w:val="000000"/>
          <w:sz w:val="24"/>
          <w:lang w:val="en-US"/>
        </w:rPr>
        <w:t>.</w:t>
      </w:r>
      <w:r w:rsidRPr="002477F4">
        <w:rPr>
          <w:color w:val="000000"/>
          <w:sz w:val="24"/>
          <w:lang w:val="en-US"/>
        </w:rPr>
        <w:t xml:space="preserve"> Marot, M</w:t>
      </w:r>
      <w:r w:rsidR="00C91AF6">
        <w:rPr>
          <w:color w:val="000000"/>
          <w:sz w:val="24"/>
          <w:lang w:val="en-US"/>
        </w:rPr>
        <w:t>.</w:t>
      </w:r>
      <w:r w:rsidRPr="002477F4">
        <w:rPr>
          <w:color w:val="000000"/>
          <w:sz w:val="24"/>
          <w:lang w:val="en-US"/>
        </w:rPr>
        <w:t xml:space="preserve"> Golobič,</w:t>
      </w:r>
      <w:r>
        <w:rPr>
          <w:color w:val="000000"/>
          <w:sz w:val="24"/>
          <w:lang w:val="en-US"/>
        </w:rPr>
        <w:t xml:space="preserve"> </w:t>
      </w:r>
      <w:r w:rsidRPr="002477F4">
        <w:rPr>
          <w:color w:val="000000"/>
          <w:sz w:val="24"/>
          <w:lang w:val="en-US"/>
        </w:rPr>
        <w:t>P</w:t>
      </w:r>
      <w:r w:rsidR="00C91AF6">
        <w:rPr>
          <w:color w:val="000000"/>
          <w:sz w:val="24"/>
          <w:lang w:val="en-US"/>
        </w:rPr>
        <w:t>.</w:t>
      </w:r>
      <w:r w:rsidRPr="002477F4">
        <w:rPr>
          <w:color w:val="000000"/>
          <w:sz w:val="24"/>
          <w:lang w:val="en-US"/>
        </w:rPr>
        <w:t xml:space="preserve"> Pinho, B</w:t>
      </w:r>
      <w:r w:rsidR="00C91AF6">
        <w:rPr>
          <w:color w:val="000000"/>
          <w:sz w:val="24"/>
          <w:lang w:val="en-US"/>
        </w:rPr>
        <w:t>.</w:t>
      </w:r>
      <w:r w:rsidRPr="002477F4">
        <w:rPr>
          <w:color w:val="000000"/>
          <w:sz w:val="24"/>
          <w:lang w:val="en-US"/>
        </w:rPr>
        <w:t xml:space="preserve"> Waterhout </w:t>
      </w:r>
      <w:r w:rsidR="00C91AF6">
        <w:rPr>
          <w:color w:val="000000"/>
          <w:sz w:val="24"/>
          <w:lang w:val="en-US"/>
        </w:rPr>
        <w:t>and</w:t>
      </w:r>
      <w:r w:rsidRPr="002477F4">
        <w:rPr>
          <w:color w:val="000000"/>
          <w:sz w:val="24"/>
          <w:lang w:val="en-US"/>
        </w:rPr>
        <w:t xml:space="preserve"> A</w:t>
      </w:r>
      <w:r w:rsidR="00C91AF6">
        <w:rPr>
          <w:color w:val="000000"/>
          <w:sz w:val="24"/>
          <w:lang w:val="en-US"/>
        </w:rPr>
        <w:t>.</w:t>
      </w:r>
      <w:r w:rsidRPr="002477F4">
        <w:rPr>
          <w:color w:val="000000"/>
          <w:sz w:val="24"/>
          <w:lang w:val="en-US"/>
        </w:rPr>
        <w:t xml:space="preserve"> Perdicoulis (2015)</w:t>
      </w:r>
      <w:r w:rsidR="00DF65C1">
        <w:rPr>
          <w:color w:val="000000"/>
          <w:sz w:val="24"/>
          <w:lang w:val="en-US"/>
        </w:rPr>
        <w:t>,</w:t>
      </w:r>
      <w:r w:rsidRPr="002477F4">
        <w:rPr>
          <w:color w:val="000000"/>
          <w:sz w:val="24"/>
          <w:lang w:val="en-US"/>
        </w:rPr>
        <w:t xml:space="preserve"> </w:t>
      </w:r>
      <w:r w:rsidR="00CA0E69">
        <w:rPr>
          <w:color w:val="000000"/>
          <w:sz w:val="24"/>
          <w:lang w:val="en-US"/>
        </w:rPr>
        <w:t>‘</w:t>
      </w:r>
      <w:r w:rsidRPr="002477F4">
        <w:rPr>
          <w:color w:val="000000"/>
          <w:sz w:val="24"/>
          <w:lang w:val="en-US"/>
        </w:rPr>
        <w:t xml:space="preserve">Territorial </w:t>
      </w:r>
      <w:r w:rsidR="00CA0E69">
        <w:rPr>
          <w:color w:val="000000"/>
          <w:sz w:val="24"/>
          <w:lang w:val="en-US"/>
        </w:rPr>
        <w:t>i</w:t>
      </w:r>
      <w:r w:rsidRPr="002477F4">
        <w:rPr>
          <w:color w:val="000000"/>
          <w:sz w:val="24"/>
          <w:lang w:val="en-US"/>
        </w:rPr>
        <w:t xml:space="preserve">mpact </w:t>
      </w:r>
      <w:r w:rsidR="00CA0E69">
        <w:rPr>
          <w:color w:val="000000"/>
          <w:sz w:val="24"/>
          <w:lang w:val="en-US"/>
        </w:rPr>
        <w:t>a</w:t>
      </w:r>
      <w:r w:rsidRPr="002477F4">
        <w:rPr>
          <w:color w:val="000000"/>
          <w:sz w:val="24"/>
          <w:lang w:val="en-US"/>
        </w:rPr>
        <w:t>ssessment of</w:t>
      </w:r>
      <w:r>
        <w:rPr>
          <w:color w:val="000000"/>
          <w:sz w:val="24"/>
          <w:lang w:val="en-US"/>
        </w:rPr>
        <w:t xml:space="preserve"> </w:t>
      </w:r>
      <w:r w:rsidRPr="002477F4">
        <w:rPr>
          <w:color w:val="000000"/>
          <w:sz w:val="24"/>
          <w:lang w:val="en-US"/>
        </w:rPr>
        <w:t xml:space="preserve">European </w:t>
      </w:r>
      <w:r w:rsidR="00CA0E69">
        <w:rPr>
          <w:color w:val="000000"/>
          <w:sz w:val="24"/>
          <w:lang w:val="en-US"/>
        </w:rPr>
        <w:t>D</w:t>
      </w:r>
      <w:r w:rsidRPr="002477F4">
        <w:rPr>
          <w:color w:val="000000"/>
          <w:sz w:val="24"/>
          <w:lang w:val="en-US"/>
        </w:rPr>
        <w:t xml:space="preserve">raft </w:t>
      </w:r>
      <w:r w:rsidR="00CA0E69">
        <w:rPr>
          <w:color w:val="000000"/>
          <w:sz w:val="24"/>
          <w:lang w:val="en-US"/>
        </w:rPr>
        <w:t>D</w:t>
      </w:r>
      <w:r w:rsidRPr="002477F4">
        <w:rPr>
          <w:color w:val="000000"/>
          <w:sz w:val="24"/>
          <w:lang w:val="en-US"/>
        </w:rPr>
        <w:t xml:space="preserve">irectives—The </w:t>
      </w:r>
      <w:r w:rsidR="00CA0E69">
        <w:rPr>
          <w:color w:val="000000"/>
          <w:sz w:val="24"/>
          <w:lang w:val="en-US"/>
        </w:rPr>
        <w:t>e</w:t>
      </w:r>
      <w:r w:rsidRPr="002477F4">
        <w:rPr>
          <w:color w:val="000000"/>
          <w:sz w:val="24"/>
          <w:lang w:val="en-US"/>
        </w:rPr>
        <w:t xml:space="preserve">mergence of a </w:t>
      </w:r>
      <w:r w:rsidR="00CA0E69">
        <w:rPr>
          <w:color w:val="000000"/>
          <w:sz w:val="24"/>
          <w:lang w:val="en-US"/>
        </w:rPr>
        <w:t>n</w:t>
      </w:r>
      <w:r w:rsidRPr="002477F4">
        <w:rPr>
          <w:color w:val="000000"/>
          <w:sz w:val="24"/>
          <w:lang w:val="en-US"/>
        </w:rPr>
        <w:t xml:space="preserve">ew </w:t>
      </w:r>
      <w:r w:rsidR="00CA0E69">
        <w:rPr>
          <w:color w:val="000000"/>
          <w:sz w:val="24"/>
          <w:lang w:val="en-US"/>
        </w:rPr>
        <w:t>p</w:t>
      </w:r>
      <w:r w:rsidRPr="002477F4">
        <w:rPr>
          <w:color w:val="000000"/>
          <w:sz w:val="24"/>
          <w:lang w:val="en-US"/>
        </w:rPr>
        <w:t xml:space="preserve">olicy </w:t>
      </w:r>
      <w:r w:rsidR="00CA0E69">
        <w:rPr>
          <w:color w:val="000000"/>
          <w:sz w:val="24"/>
          <w:lang w:val="en-US"/>
        </w:rPr>
        <w:t>a</w:t>
      </w:r>
      <w:r w:rsidRPr="002477F4">
        <w:rPr>
          <w:color w:val="000000"/>
          <w:sz w:val="24"/>
          <w:lang w:val="en-US"/>
        </w:rPr>
        <w:t xml:space="preserve">ssessment </w:t>
      </w:r>
      <w:r w:rsidR="00CA0E69">
        <w:rPr>
          <w:color w:val="000000"/>
          <w:sz w:val="24"/>
          <w:lang w:val="en-US"/>
        </w:rPr>
        <w:t>i</w:t>
      </w:r>
      <w:r w:rsidRPr="002477F4">
        <w:rPr>
          <w:color w:val="000000"/>
          <w:sz w:val="24"/>
          <w:lang w:val="en-US"/>
        </w:rPr>
        <w:t xml:space="preserve">nstrument, </w:t>
      </w:r>
      <w:r w:rsidR="00160106" w:rsidRPr="00160106">
        <w:rPr>
          <w:i/>
          <w:color w:val="000000"/>
          <w:sz w:val="24"/>
          <w:lang w:val="en-US"/>
        </w:rPr>
        <w:t>European Planning Studies</w:t>
      </w:r>
      <w:r w:rsidRPr="002477F4">
        <w:rPr>
          <w:color w:val="000000"/>
          <w:sz w:val="24"/>
          <w:lang w:val="en-US"/>
        </w:rPr>
        <w:t xml:space="preserve">, </w:t>
      </w:r>
      <w:r w:rsidR="00160106" w:rsidRPr="00160106">
        <w:rPr>
          <w:b/>
          <w:color w:val="000000"/>
          <w:sz w:val="24"/>
          <w:lang w:val="en-US"/>
        </w:rPr>
        <w:t>23</w:t>
      </w:r>
      <w:r w:rsidR="00DF65C1">
        <w:rPr>
          <w:b/>
          <w:color w:val="000000"/>
          <w:sz w:val="24"/>
          <w:lang w:val="en-US"/>
        </w:rPr>
        <w:t xml:space="preserve"> </w:t>
      </w:r>
      <w:r w:rsidR="003972FD">
        <w:rPr>
          <w:color w:val="000000"/>
          <w:sz w:val="24"/>
          <w:lang w:val="en-US"/>
        </w:rPr>
        <w:t>(</w:t>
      </w:r>
      <w:r w:rsidRPr="002477F4">
        <w:rPr>
          <w:color w:val="000000"/>
          <w:sz w:val="24"/>
          <w:lang w:val="en-US"/>
        </w:rPr>
        <w:t>3</w:t>
      </w:r>
      <w:r w:rsidR="003972FD">
        <w:rPr>
          <w:color w:val="000000"/>
          <w:sz w:val="24"/>
          <w:lang w:val="en-US"/>
        </w:rPr>
        <w:t>)</w:t>
      </w:r>
      <w:r w:rsidRPr="002477F4">
        <w:rPr>
          <w:color w:val="000000"/>
          <w:sz w:val="24"/>
          <w:lang w:val="en-US"/>
        </w:rPr>
        <w:t>, 433-451</w:t>
      </w:r>
      <w:r w:rsidR="004D1922">
        <w:rPr>
          <w:color w:val="000000"/>
          <w:sz w:val="24"/>
          <w:lang w:val="en-US"/>
        </w:rPr>
        <w:t>.</w:t>
      </w:r>
    </w:p>
    <w:p w14:paraId="528FA450" w14:textId="77777777" w:rsidR="004D1922" w:rsidRDefault="004D1922" w:rsidP="00452877">
      <w:pPr>
        <w:pStyle w:val="Lit"/>
        <w:spacing w:line="276" w:lineRule="auto"/>
        <w:rPr>
          <w:color w:val="000000"/>
          <w:sz w:val="24"/>
          <w:lang w:val="en-US"/>
        </w:rPr>
      </w:pPr>
      <w:r w:rsidRPr="004D1922">
        <w:rPr>
          <w:color w:val="000000"/>
          <w:sz w:val="24"/>
          <w:lang w:val="en-US"/>
        </w:rPr>
        <w:t>Flyvbjerg, B. (1998)</w:t>
      </w:r>
      <w:r w:rsidR="00DF65C1">
        <w:rPr>
          <w:color w:val="000000"/>
          <w:sz w:val="24"/>
          <w:lang w:val="en-US"/>
        </w:rPr>
        <w:t>,</w:t>
      </w:r>
      <w:r w:rsidRPr="004D1922">
        <w:rPr>
          <w:color w:val="000000"/>
          <w:sz w:val="24"/>
          <w:lang w:val="en-US"/>
        </w:rPr>
        <w:t xml:space="preserve"> </w:t>
      </w:r>
      <w:r w:rsidRPr="00452877">
        <w:rPr>
          <w:i/>
          <w:color w:val="000000"/>
          <w:sz w:val="24"/>
          <w:lang w:val="en-US"/>
        </w:rPr>
        <w:t>Rationality and Power. Democracy in Practice</w:t>
      </w:r>
      <w:r w:rsidRPr="004D1922">
        <w:rPr>
          <w:color w:val="000000"/>
          <w:sz w:val="24"/>
          <w:lang w:val="en-US"/>
        </w:rPr>
        <w:t xml:space="preserve">, </w:t>
      </w:r>
      <w:r>
        <w:rPr>
          <w:color w:val="000000"/>
          <w:sz w:val="24"/>
          <w:lang w:val="en-US"/>
        </w:rPr>
        <w:t xml:space="preserve">Chicago: </w:t>
      </w:r>
      <w:r w:rsidRPr="004D1922">
        <w:rPr>
          <w:color w:val="000000"/>
          <w:sz w:val="24"/>
          <w:lang w:val="en-US"/>
        </w:rPr>
        <w:t>The University of Chicago Press.</w:t>
      </w:r>
    </w:p>
    <w:p w14:paraId="6B9F802E" w14:textId="56DB71CF" w:rsidR="00A11443" w:rsidRDefault="00A11443" w:rsidP="00452877">
      <w:pPr>
        <w:pStyle w:val="Lit"/>
        <w:spacing w:line="276" w:lineRule="auto"/>
        <w:rPr>
          <w:sz w:val="24"/>
          <w:szCs w:val="20"/>
          <w:lang w:val="en-GB"/>
        </w:rPr>
      </w:pPr>
      <w:r w:rsidRPr="00334096">
        <w:rPr>
          <w:sz w:val="24"/>
          <w:szCs w:val="20"/>
          <w:lang w:val="en-GB"/>
        </w:rPr>
        <w:t>Giannakourou</w:t>
      </w:r>
      <w:r>
        <w:rPr>
          <w:sz w:val="24"/>
          <w:szCs w:val="20"/>
          <w:lang w:val="en-GB"/>
        </w:rPr>
        <w:t>,</w:t>
      </w:r>
      <w:r w:rsidRPr="00334096">
        <w:rPr>
          <w:sz w:val="24"/>
          <w:szCs w:val="20"/>
          <w:lang w:val="en-GB"/>
        </w:rPr>
        <w:t xml:space="preserve"> G</w:t>
      </w:r>
      <w:r w:rsidR="00C91AF6">
        <w:rPr>
          <w:sz w:val="24"/>
          <w:szCs w:val="20"/>
          <w:lang w:val="en-GB"/>
        </w:rPr>
        <w:t>.</w:t>
      </w:r>
      <w:r w:rsidRPr="00334096">
        <w:rPr>
          <w:sz w:val="24"/>
          <w:szCs w:val="20"/>
          <w:lang w:val="en-GB"/>
        </w:rPr>
        <w:t xml:space="preserve"> (2005)</w:t>
      </w:r>
      <w:r w:rsidR="00DF65C1">
        <w:rPr>
          <w:sz w:val="24"/>
          <w:szCs w:val="20"/>
          <w:lang w:val="en-GB"/>
        </w:rPr>
        <w:t>,</w:t>
      </w:r>
      <w:r w:rsidRPr="00334096">
        <w:rPr>
          <w:sz w:val="24"/>
          <w:szCs w:val="20"/>
          <w:lang w:val="en-GB"/>
        </w:rPr>
        <w:t xml:space="preserve"> </w:t>
      </w:r>
      <w:r w:rsidR="00CA0E69">
        <w:rPr>
          <w:sz w:val="24"/>
          <w:szCs w:val="20"/>
          <w:lang w:val="en-GB"/>
        </w:rPr>
        <w:t>‘</w:t>
      </w:r>
      <w:r w:rsidRPr="00334096">
        <w:rPr>
          <w:sz w:val="24"/>
          <w:szCs w:val="20"/>
          <w:lang w:val="en-GB"/>
        </w:rPr>
        <w:t>Transforming spatial planning policy in</w:t>
      </w:r>
      <w:r>
        <w:rPr>
          <w:sz w:val="24"/>
          <w:szCs w:val="20"/>
          <w:lang w:val="en-GB"/>
        </w:rPr>
        <w:t xml:space="preserve"> </w:t>
      </w:r>
      <w:r w:rsidRPr="00334096">
        <w:rPr>
          <w:sz w:val="24"/>
          <w:szCs w:val="20"/>
          <w:lang w:val="en-GB"/>
        </w:rPr>
        <w:t>Mediterranean countries: Europeanization and</w:t>
      </w:r>
      <w:r>
        <w:rPr>
          <w:sz w:val="24"/>
          <w:szCs w:val="20"/>
          <w:lang w:val="en-GB"/>
        </w:rPr>
        <w:t xml:space="preserve"> </w:t>
      </w:r>
      <w:r w:rsidRPr="00334096">
        <w:rPr>
          <w:sz w:val="24"/>
          <w:szCs w:val="20"/>
          <w:lang w:val="en-GB"/>
        </w:rPr>
        <w:t>domestic change</w:t>
      </w:r>
      <w:r w:rsidR="00CA0E69">
        <w:rPr>
          <w:sz w:val="24"/>
          <w:szCs w:val="20"/>
          <w:lang w:val="en-GB"/>
        </w:rPr>
        <w:t>’</w:t>
      </w:r>
      <w:r w:rsidRPr="00334096">
        <w:rPr>
          <w:sz w:val="24"/>
          <w:szCs w:val="20"/>
          <w:lang w:val="en-GB"/>
        </w:rPr>
        <w:t xml:space="preserve">, </w:t>
      </w:r>
      <w:r w:rsidR="00160106" w:rsidRPr="00160106">
        <w:rPr>
          <w:i/>
          <w:sz w:val="24"/>
          <w:szCs w:val="20"/>
          <w:lang w:val="en-GB"/>
        </w:rPr>
        <w:t>European Planning Studies</w:t>
      </w:r>
      <w:r w:rsidRPr="00334096">
        <w:rPr>
          <w:sz w:val="24"/>
          <w:szCs w:val="20"/>
          <w:lang w:val="en-GB"/>
        </w:rPr>
        <w:t xml:space="preserve">, </w:t>
      </w:r>
      <w:r w:rsidR="00160106" w:rsidRPr="00160106">
        <w:rPr>
          <w:b/>
          <w:sz w:val="24"/>
          <w:szCs w:val="20"/>
          <w:lang w:val="en-GB"/>
        </w:rPr>
        <w:t>13</w:t>
      </w:r>
      <w:r w:rsidR="00DF65C1">
        <w:rPr>
          <w:b/>
          <w:sz w:val="24"/>
          <w:szCs w:val="20"/>
          <w:lang w:val="en-GB"/>
        </w:rPr>
        <w:t xml:space="preserve"> </w:t>
      </w:r>
      <w:r w:rsidR="003972FD">
        <w:rPr>
          <w:sz w:val="24"/>
          <w:szCs w:val="20"/>
          <w:lang w:val="en-GB"/>
        </w:rPr>
        <w:t>(</w:t>
      </w:r>
      <w:r w:rsidRPr="00334096">
        <w:rPr>
          <w:sz w:val="24"/>
          <w:szCs w:val="20"/>
          <w:lang w:val="en-GB"/>
        </w:rPr>
        <w:t>2</w:t>
      </w:r>
      <w:r w:rsidR="003972FD">
        <w:rPr>
          <w:sz w:val="24"/>
          <w:szCs w:val="20"/>
          <w:lang w:val="en-GB"/>
        </w:rPr>
        <w:t>)</w:t>
      </w:r>
      <w:r w:rsidRPr="00334096">
        <w:rPr>
          <w:sz w:val="24"/>
          <w:szCs w:val="20"/>
          <w:lang w:val="en-GB"/>
        </w:rPr>
        <w:t>, 319-331.</w:t>
      </w:r>
    </w:p>
    <w:p w14:paraId="7E1812AF" w14:textId="34433413" w:rsidR="00CA0E69" w:rsidRDefault="00F96C33" w:rsidP="00452877">
      <w:pPr>
        <w:pStyle w:val="Lit"/>
        <w:spacing w:line="276" w:lineRule="auto"/>
        <w:rPr>
          <w:sz w:val="24"/>
          <w:szCs w:val="20"/>
          <w:lang w:val="en-GB"/>
        </w:rPr>
      </w:pPr>
      <w:r>
        <w:rPr>
          <w:sz w:val="24"/>
          <w:szCs w:val="20"/>
          <w:lang w:val="en-GB"/>
        </w:rPr>
        <w:t>Hajer, M</w:t>
      </w:r>
      <w:r w:rsidR="00C91AF6">
        <w:rPr>
          <w:sz w:val="24"/>
          <w:szCs w:val="20"/>
          <w:lang w:val="en-GB"/>
        </w:rPr>
        <w:t>.</w:t>
      </w:r>
      <w:r>
        <w:rPr>
          <w:sz w:val="24"/>
          <w:szCs w:val="20"/>
          <w:lang w:val="en-GB"/>
        </w:rPr>
        <w:t xml:space="preserve"> (1993)</w:t>
      </w:r>
      <w:r w:rsidR="00DF65C1">
        <w:rPr>
          <w:sz w:val="24"/>
          <w:szCs w:val="20"/>
          <w:lang w:val="en-GB"/>
        </w:rPr>
        <w:t>,</w:t>
      </w:r>
      <w:r>
        <w:rPr>
          <w:sz w:val="24"/>
          <w:szCs w:val="20"/>
          <w:lang w:val="en-GB"/>
        </w:rPr>
        <w:t xml:space="preserve"> </w:t>
      </w:r>
      <w:r w:rsidR="00CA0E69">
        <w:rPr>
          <w:sz w:val="24"/>
          <w:szCs w:val="20"/>
          <w:lang w:val="en-GB"/>
        </w:rPr>
        <w:t>‘</w:t>
      </w:r>
      <w:r>
        <w:rPr>
          <w:sz w:val="24"/>
          <w:szCs w:val="20"/>
          <w:lang w:val="en-GB"/>
        </w:rPr>
        <w:t xml:space="preserve">Discourse </w:t>
      </w:r>
      <w:r w:rsidR="00CA0E69">
        <w:rPr>
          <w:sz w:val="24"/>
          <w:szCs w:val="20"/>
          <w:lang w:val="en-GB"/>
        </w:rPr>
        <w:t>c</w:t>
      </w:r>
      <w:r>
        <w:rPr>
          <w:sz w:val="24"/>
          <w:szCs w:val="20"/>
          <w:lang w:val="en-GB"/>
        </w:rPr>
        <w:t xml:space="preserve">oalitions and the </w:t>
      </w:r>
      <w:r w:rsidR="00CA0E69">
        <w:rPr>
          <w:sz w:val="24"/>
          <w:szCs w:val="20"/>
          <w:lang w:val="en-GB"/>
        </w:rPr>
        <w:t>i</w:t>
      </w:r>
      <w:r>
        <w:rPr>
          <w:sz w:val="24"/>
          <w:szCs w:val="20"/>
          <w:lang w:val="en-GB"/>
        </w:rPr>
        <w:t xml:space="preserve">nstitutionalization of </w:t>
      </w:r>
      <w:r w:rsidR="00CA0E69">
        <w:rPr>
          <w:sz w:val="24"/>
          <w:szCs w:val="20"/>
          <w:lang w:val="en-GB"/>
        </w:rPr>
        <w:t>p</w:t>
      </w:r>
      <w:r>
        <w:rPr>
          <w:sz w:val="24"/>
          <w:szCs w:val="20"/>
          <w:lang w:val="en-GB"/>
        </w:rPr>
        <w:t xml:space="preserve">ractice: The </w:t>
      </w:r>
      <w:r w:rsidR="00CA0E69">
        <w:rPr>
          <w:sz w:val="24"/>
          <w:szCs w:val="20"/>
          <w:lang w:val="en-GB"/>
        </w:rPr>
        <w:t>c</w:t>
      </w:r>
      <w:r>
        <w:rPr>
          <w:sz w:val="24"/>
          <w:szCs w:val="20"/>
          <w:lang w:val="en-GB"/>
        </w:rPr>
        <w:t xml:space="preserve">ase of </w:t>
      </w:r>
      <w:r w:rsidR="00CA0E69">
        <w:rPr>
          <w:sz w:val="24"/>
          <w:szCs w:val="20"/>
          <w:lang w:val="en-GB"/>
        </w:rPr>
        <w:t>a</w:t>
      </w:r>
      <w:r>
        <w:rPr>
          <w:sz w:val="24"/>
          <w:szCs w:val="20"/>
          <w:lang w:val="en-GB"/>
        </w:rPr>
        <w:t xml:space="preserve">cid </w:t>
      </w:r>
      <w:r w:rsidR="00CA0E69">
        <w:rPr>
          <w:sz w:val="24"/>
          <w:szCs w:val="20"/>
          <w:lang w:val="en-GB"/>
        </w:rPr>
        <w:t>r</w:t>
      </w:r>
      <w:r>
        <w:rPr>
          <w:sz w:val="24"/>
          <w:szCs w:val="20"/>
          <w:lang w:val="en-GB"/>
        </w:rPr>
        <w:t>ain in Britain</w:t>
      </w:r>
      <w:r w:rsidR="00CA0E69">
        <w:rPr>
          <w:sz w:val="24"/>
          <w:szCs w:val="20"/>
          <w:lang w:val="en-GB"/>
        </w:rPr>
        <w:t>’</w:t>
      </w:r>
      <w:r>
        <w:rPr>
          <w:sz w:val="24"/>
          <w:szCs w:val="20"/>
          <w:lang w:val="en-GB"/>
        </w:rPr>
        <w:t xml:space="preserve">, in </w:t>
      </w:r>
      <w:r w:rsidR="00170744">
        <w:rPr>
          <w:sz w:val="24"/>
          <w:szCs w:val="20"/>
          <w:lang w:val="en-GB"/>
        </w:rPr>
        <w:t>F</w:t>
      </w:r>
      <w:r w:rsidR="00CA0E69">
        <w:rPr>
          <w:sz w:val="24"/>
          <w:szCs w:val="20"/>
          <w:lang w:val="en-GB"/>
        </w:rPr>
        <w:t>.</w:t>
      </w:r>
      <w:r w:rsidR="00170744">
        <w:rPr>
          <w:sz w:val="24"/>
          <w:szCs w:val="20"/>
          <w:lang w:val="en-GB"/>
        </w:rPr>
        <w:t xml:space="preserve"> </w:t>
      </w:r>
      <w:r>
        <w:rPr>
          <w:sz w:val="24"/>
          <w:szCs w:val="20"/>
          <w:lang w:val="en-GB"/>
        </w:rPr>
        <w:t xml:space="preserve">Fischer and </w:t>
      </w:r>
      <w:r w:rsidR="00170744">
        <w:rPr>
          <w:sz w:val="24"/>
          <w:szCs w:val="20"/>
          <w:lang w:val="en-GB"/>
        </w:rPr>
        <w:t>J</w:t>
      </w:r>
      <w:r w:rsidR="00CA0E69">
        <w:rPr>
          <w:sz w:val="24"/>
          <w:szCs w:val="20"/>
          <w:lang w:val="en-GB"/>
        </w:rPr>
        <w:t>.</w:t>
      </w:r>
      <w:r w:rsidR="00170744">
        <w:rPr>
          <w:sz w:val="24"/>
          <w:szCs w:val="20"/>
          <w:lang w:val="en-GB"/>
        </w:rPr>
        <w:t xml:space="preserve"> </w:t>
      </w:r>
      <w:r>
        <w:rPr>
          <w:sz w:val="24"/>
          <w:szCs w:val="20"/>
          <w:lang w:val="en-GB"/>
        </w:rPr>
        <w:t>Forester (eds</w:t>
      </w:r>
      <w:r w:rsidR="00BC6920">
        <w:rPr>
          <w:sz w:val="24"/>
          <w:szCs w:val="20"/>
          <w:lang w:val="en-GB"/>
        </w:rPr>
        <w:t>.</w:t>
      </w:r>
      <w:r>
        <w:rPr>
          <w:sz w:val="24"/>
          <w:szCs w:val="20"/>
          <w:lang w:val="en-GB"/>
        </w:rPr>
        <w:t>)</w:t>
      </w:r>
      <w:r w:rsidR="00DF65C1">
        <w:rPr>
          <w:sz w:val="24"/>
          <w:szCs w:val="20"/>
          <w:lang w:val="en-GB"/>
        </w:rPr>
        <w:t>,</w:t>
      </w:r>
      <w:r>
        <w:rPr>
          <w:sz w:val="24"/>
          <w:szCs w:val="20"/>
          <w:lang w:val="en-GB"/>
        </w:rPr>
        <w:t xml:space="preserve"> </w:t>
      </w:r>
      <w:r w:rsidRPr="00452877">
        <w:rPr>
          <w:i/>
          <w:sz w:val="24"/>
          <w:szCs w:val="20"/>
          <w:lang w:val="en-GB"/>
        </w:rPr>
        <w:t xml:space="preserve">The Argumentative </w:t>
      </w:r>
      <w:r w:rsidR="00CA0E69">
        <w:rPr>
          <w:i/>
          <w:sz w:val="24"/>
          <w:szCs w:val="20"/>
          <w:lang w:val="en-GB"/>
        </w:rPr>
        <w:t>T</w:t>
      </w:r>
      <w:r w:rsidRPr="00452877">
        <w:rPr>
          <w:i/>
          <w:sz w:val="24"/>
          <w:szCs w:val="20"/>
          <w:lang w:val="en-GB"/>
        </w:rPr>
        <w:t>urn in Policy and Planning</w:t>
      </w:r>
      <w:r w:rsidR="00CA0E69">
        <w:rPr>
          <w:sz w:val="24"/>
          <w:szCs w:val="20"/>
          <w:lang w:val="en-GB"/>
        </w:rPr>
        <w:t>,</w:t>
      </w:r>
      <w:r>
        <w:rPr>
          <w:sz w:val="24"/>
          <w:szCs w:val="20"/>
          <w:lang w:val="en-GB"/>
        </w:rPr>
        <w:t xml:space="preserve"> Durham: Duke University Press, </w:t>
      </w:r>
      <w:r w:rsidR="00DF65C1">
        <w:rPr>
          <w:sz w:val="24"/>
          <w:szCs w:val="20"/>
          <w:lang w:val="en-GB"/>
        </w:rPr>
        <w:t>pp.</w:t>
      </w:r>
      <w:r w:rsidR="00CA0E69">
        <w:rPr>
          <w:sz w:val="24"/>
          <w:szCs w:val="20"/>
          <w:lang w:val="en-GB"/>
        </w:rPr>
        <w:t xml:space="preserve"> </w:t>
      </w:r>
      <w:r w:rsidR="001B06DE">
        <w:rPr>
          <w:sz w:val="24"/>
          <w:szCs w:val="20"/>
          <w:lang w:val="en-GB"/>
        </w:rPr>
        <w:t>43-67.</w:t>
      </w:r>
    </w:p>
    <w:p w14:paraId="23628058" w14:textId="3FAE9FF9" w:rsidR="00A11443" w:rsidRDefault="00A11443" w:rsidP="00452877">
      <w:pPr>
        <w:pStyle w:val="Lit"/>
        <w:spacing w:line="276" w:lineRule="auto"/>
        <w:rPr>
          <w:sz w:val="24"/>
          <w:szCs w:val="20"/>
          <w:lang w:val="en-GB"/>
        </w:rPr>
      </w:pPr>
      <w:r w:rsidRPr="00254AD1">
        <w:rPr>
          <w:sz w:val="24"/>
          <w:szCs w:val="20"/>
          <w:lang w:val="en-GB"/>
        </w:rPr>
        <w:t>Healey, P. (2006)</w:t>
      </w:r>
      <w:r w:rsidR="00DF65C1">
        <w:rPr>
          <w:sz w:val="24"/>
          <w:szCs w:val="20"/>
          <w:lang w:val="en-GB"/>
        </w:rPr>
        <w:t>,</w:t>
      </w:r>
      <w:r w:rsidRPr="00254AD1">
        <w:rPr>
          <w:sz w:val="24"/>
          <w:szCs w:val="20"/>
          <w:lang w:val="en-GB"/>
        </w:rPr>
        <w:t xml:space="preserve"> </w:t>
      </w:r>
      <w:r w:rsidR="00CA0E69">
        <w:rPr>
          <w:sz w:val="24"/>
          <w:szCs w:val="20"/>
          <w:lang w:val="en-GB"/>
        </w:rPr>
        <w:t>‘</w:t>
      </w:r>
      <w:r w:rsidRPr="00254AD1">
        <w:rPr>
          <w:sz w:val="24"/>
          <w:szCs w:val="20"/>
          <w:lang w:val="en-GB"/>
        </w:rPr>
        <w:t>Relational complexity and the imaginative power of strategic spatial planning</w:t>
      </w:r>
      <w:r w:rsidR="00CA0E69">
        <w:rPr>
          <w:sz w:val="24"/>
          <w:szCs w:val="20"/>
          <w:lang w:val="en-GB"/>
        </w:rPr>
        <w:t>’</w:t>
      </w:r>
      <w:r w:rsidRPr="00254AD1">
        <w:rPr>
          <w:sz w:val="24"/>
          <w:szCs w:val="20"/>
          <w:lang w:val="en-GB"/>
        </w:rPr>
        <w:t xml:space="preserve">, </w:t>
      </w:r>
      <w:r w:rsidR="00160106" w:rsidRPr="00160106">
        <w:rPr>
          <w:i/>
          <w:sz w:val="24"/>
          <w:szCs w:val="20"/>
          <w:lang w:val="en-GB"/>
        </w:rPr>
        <w:t>European Planning Studies</w:t>
      </w:r>
      <w:r w:rsidRPr="00254AD1">
        <w:rPr>
          <w:sz w:val="24"/>
          <w:szCs w:val="20"/>
          <w:lang w:val="en-GB"/>
        </w:rPr>
        <w:t xml:space="preserve">, </w:t>
      </w:r>
      <w:r w:rsidR="00160106" w:rsidRPr="00160106">
        <w:rPr>
          <w:b/>
          <w:sz w:val="24"/>
          <w:szCs w:val="20"/>
          <w:lang w:val="en-GB"/>
        </w:rPr>
        <w:t>14</w:t>
      </w:r>
      <w:r w:rsidR="00DF65C1">
        <w:rPr>
          <w:b/>
          <w:sz w:val="24"/>
          <w:szCs w:val="20"/>
          <w:lang w:val="en-GB"/>
        </w:rPr>
        <w:t xml:space="preserve"> </w:t>
      </w:r>
      <w:r w:rsidR="003972FD">
        <w:rPr>
          <w:sz w:val="24"/>
          <w:szCs w:val="20"/>
          <w:lang w:val="en-GB"/>
        </w:rPr>
        <w:t>(</w:t>
      </w:r>
      <w:r w:rsidRPr="00254AD1">
        <w:rPr>
          <w:sz w:val="24"/>
          <w:szCs w:val="20"/>
          <w:lang w:val="en-GB"/>
        </w:rPr>
        <w:t>4</w:t>
      </w:r>
      <w:r w:rsidR="003972FD">
        <w:rPr>
          <w:sz w:val="24"/>
          <w:szCs w:val="20"/>
          <w:lang w:val="en-GB"/>
        </w:rPr>
        <w:t>)</w:t>
      </w:r>
      <w:r w:rsidRPr="00254AD1">
        <w:rPr>
          <w:sz w:val="24"/>
          <w:szCs w:val="20"/>
          <w:lang w:val="en-GB"/>
        </w:rPr>
        <w:t>, 525-546</w:t>
      </w:r>
      <w:r>
        <w:rPr>
          <w:sz w:val="24"/>
          <w:szCs w:val="20"/>
          <w:lang w:val="en-GB"/>
        </w:rPr>
        <w:t>.</w:t>
      </w:r>
    </w:p>
    <w:p w14:paraId="50D946DD" w14:textId="129821C4" w:rsidR="00A11443" w:rsidRDefault="00A11443" w:rsidP="00452877">
      <w:pPr>
        <w:pStyle w:val="Lit"/>
        <w:spacing w:line="276" w:lineRule="auto"/>
        <w:rPr>
          <w:sz w:val="24"/>
          <w:szCs w:val="20"/>
          <w:lang w:val="en-GB"/>
        </w:rPr>
      </w:pPr>
      <w:r w:rsidRPr="00BF47A5">
        <w:rPr>
          <w:sz w:val="24"/>
          <w:szCs w:val="20"/>
          <w:lang w:val="en-GB"/>
        </w:rPr>
        <w:t>Janin R</w:t>
      </w:r>
      <w:r w:rsidR="00B50C3F">
        <w:rPr>
          <w:sz w:val="24"/>
          <w:szCs w:val="20"/>
          <w:lang w:val="en-GB"/>
        </w:rPr>
        <w:t>.</w:t>
      </w:r>
      <w:r w:rsidRPr="00BF47A5">
        <w:rPr>
          <w:sz w:val="24"/>
          <w:szCs w:val="20"/>
          <w:lang w:val="en-GB"/>
        </w:rPr>
        <w:t xml:space="preserve"> U</w:t>
      </w:r>
      <w:r w:rsidR="00B50C3F">
        <w:rPr>
          <w:sz w:val="24"/>
          <w:szCs w:val="20"/>
          <w:lang w:val="en-GB"/>
        </w:rPr>
        <w:t>.</w:t>
      </w:r>
      <w:r w:rsidRPr="00BF47A5">
        <w:rPr>
          <w:sz w:val="24"/>
          <w:szCs w:val="20"/>
          <w:lang w:val="en-GB"/>
        </w:rPr>
        <w:t xml:space="preserve"> and </w:t>
      </w:r>
      <w:r w:rsidR="00170744">
        <w:rPr>
          <w:sz w:val="24"/>
          <w:szCs w:val="20"/>
          <w:lang w:val="en-GB"/>
        </w:rPr>
        <w:t>A</w:t>
      </w:r>
      <w:r w:rsidR="00B50C3F">
        <w:rPr>
          <w:sz w:val="24"/>
          <w:szCs w:val="20"/>
          <w:lang w:val="en-GB"/>
        </w:rPr>
        <w:t>.</w:t>
      </w:r>
      <w:r w:rsidR="00170744">
        <w:rPr>
          <w:sz w:val="24"/>
          <w:szCs w:val="20"/>
          <w:lang w:val="en-GB"/>
        </w:rPr>
        <w:t xml:space="preserve"> </w:t>
      </w:r>
      <w:r w:rsidRPr="00BF47A5">
        <w:rPr>
          <w:sz w:val="24"/>
          <w:szCs w:val="20"/>
          <w:lang w:val="en-GB"/>
        </w:rPr>
        <w:t>Faludi (2005)</w:t>
      </w:r>
      <w:r w:rsidR="00DF65C1">
        <w:rPr>
          <w:sz w:val="24"/>
          <w:szCs w:val="20"/>
          <w:lang w:val="en-GB"/>
        </w:rPr>
        <w:t>,</w:t>
      </w:r>
      <w:r w:rsidRPr="00BF47A5">
        <w:rPr>
          <w:sz w:val="24"/>
          <w:szCs w:val="20"/>
          <w:lang w:val="en-GB"/>
        </w:rPr>
        <w:t xml:space="preserve"> </w:t>
      </w:r>
      <w:r w:rsidR="002F7739">
        <w:rPr>
          <w:sz w:val="24"/>
          <w:szCs w:val="20"/>
          <w:lang w:val="en-GB"/>
        </w:rPr>
        <w:t>‘</w:t>
      </w:r>
      <w:r w:rsidRPr="00BF47A5">
        <w:rPr>
          <w:sz w:val="24"/>
          <w:szCs w:val="20"/>
          <w:lang w:val="en-GB"/>
        </w:rPr>
        <w:t xml:space="preserve">The </w:t>
      </w:r>
      <w:r w:rsidR="002F7739">
        <w:rPr>
          <w:sz w:val="24"/>
          <w:szCs w:val="20"/>
          <w:lang w:val="en-GB"/>
        </w:rPr>
        <w:t>h</w:t>
      </w:r>
      <w:r w:rsidRPr="00BF47A5">
        <w:rPr>
          <w:sz w:val="24"/>
          <w:szCs w:val="20"/>
          <w:lang w:val="en-GB"/>
        </w:rPr>
        <w:t xml:space="preserve">idden </w:t>
      </w:r>
      <w:r w:rsidR="002F7739">
        <w:rPr>
          <w:sz w:val="24"/>
          <w:szCs w:val="20"/>
          <w:lang w:val="en-GB"/>
        </w:rPr>
        <w:t>f</w:t>
      </w:r>
      <w:r w:rsidRPr="00BF47A5">
        <w:rPr>
          <w:sz w:val="24"/>
          <w:szCs w:val="20"/>
          <w:lang w:val="en-GB"/>
        </w:rPr>
        <w:t xml:space="preserve">ace of European </w:t>
      </w:r>
      <w:r w:rsidR="002F7739">
        <w:rPr>
          <w:sz w:val="24"/>
          <w:szCs w:val="20"/>
          <w:lang w:val="en-GB"/>
        </w:rPr>
        <w:t>s</w:t>
      </w:r>
      <w:r w:rsidRPr="00BF47A5">
        <w:rPr>
          <w:sz w:val="24"/>
          <w:szCs w:val="20"/>
          <w:lang w:val="en-GB"/>
        </w:rPr>
        <w:t>patial</w:t>
      </w:r>
      <w:r w:rsidR="00170744">
        <w:rPr>
          <w:sz w:val="24"/>
          <w:szCs w:val="20"/>
          <w:lang w:val="en-GB"/>
        </w:rPr>
        <w:t xml:space="preserve"> </w:t>
      </w:r>
      <w:r w:rsidR="002F7739">
        <w:rPr>
          <w:sz w:val="24"/>
          <w:szCs w:val="20"/>
          <w:lang w:val="en-GB"/>
        </w:rPr>
        <w:t>p</w:t>
      </w:r>
      <w:r w:rsidRPr="00BF47A5">
        <w:rPr>
          <w:sz w:val="24"/>
          <w:szCs w:val="20"/>
          <w:lang w:val="en-GB"/>
        </w:rPr>
        <w:t xml:space="preserve">lanning: Innovations in </w:t>
      </w:r>
      <w:r w:rsidR="002F7739">
        <w:rPr>
          <w:sz w:val="24"/>
          <w:szCs w:val="20"/>
          <w:lang w:val="en-GB"/>
        </w:rPr>
        <w:t>g</w:t>
      </w:r>
      <w:r w:rsidRPr="00BF47A5">
        <w:rPr>
          <w:sz w:val="24"/>
          <w:szCs w:val="20"/>
          <w:lang w:val="en-GB"/>
        </w:rPr>
        <w:t>overnance</w:t>
      </w:r>
      <w:r w:rsidR="002F7739">
        <w:rPr>
          <w:sz w:val="24"/>
          <w:szCs w:val="20"/>
          <w:lang w:val="en-GB"/>
        </w:rPr>
        <w:t>’</w:t>
      </w:r>
      <w:r w:rsidRPr="00BF47A5">
        <w:rPr>
          <w:sz w:val="24"/>
          <w:szCs w:val="20"/>
          <w:lang w:val="en-GB"/>
        </w:rPr>
        <w:t xml:space="preserve">, </w:t>
      </w:r>
      <w:r w:rsidR="00160106" w:rsidRPr="00160106">
        <w:rPr>
          <w:i/>
          <w:sz w:val="24"/>
          <w:szCs w:val="20"/>
          <w:lang w:val="en-GB"/>
        </w:rPr>
        <w:t>European Planning Studies</w:t>
      </w:r>
      <w:r w:rsidRPr="00BF47A5">
        <w:rPr>
          <w:sz w:val="24"/>
          <w:szCs w:val="20"/>
          <w:lang w:val="en-GB"/>
        </w:rPr>
        <w:t xml:space="preserve">, </w:t>
      </w:r>
      <w:r w:rsidR="00160106" w:rsidRPr="00160106">
        <w:rPr>
          <w:b/>
          <w:sz w:val="24"/>
          <w:szCs w:val="20"/>
          <w:lang w:val="en-GB"/>
        </w:rPr>
        <w:t>13</w:t>
      </w:r>
      <w:r w:rsidR="00DF65C1">
        <w:rPr>
          <w:b/>
          <w:sz w:val="24"/>
          <w:szCs w:val="20"/>
          <w:lang w:val="en-GB"/>
        </w:rPr>
        <w:t xml:space="preserve"> </w:t>
      </w:r>
      <w:r w:rsidR="003972FD">
        <w:rPr>
          <w:sz w:val="24"/>
          <w:szCs w:val="20"/>
          <w:lang w:val="en-GB"/>
        </w:rPr>
        <w:t>(</w:t>
      </w:r>
      <w:r w:rsidRPr="00BF47A5">
        <w:rPr>
          <w:sz w:val="24"/>
          <w:szCs w:val="20"/>
          <w:lang w:val="en-GB"/>
        </w:rPr>
        <w:t>2</w:t>
      </w:r>
      <w:r w:rsidR="003972FD">
        <w:rPr>
          <w:sz w:val="24"/>
          <w:szCs w:val="20"/>
          <w:lang w:val="en-GB"/>
        </w:rPr>
        <w:t>)</w:t>
      </w:r>
      <w:r w:rsidRPr="00BF47A5">
        <w:rPr>
          <w:sz w:val="24"/>
          <w:szCs w:val="20"/>
          <w:lang w:val="en-GB"/>
        </w:rPr>
        <w:t>, 195-215.</w:t>
      </w:r>
    </w:p>
    <w:p w14:paraId="3A806AB2" w14:textId="71540470" w:rsidR="00A11443" w:rsidRPr="00CD1CE0" w:rsidRDefault="00A11443" w:rsidP="00452877">
      <w:pPr>
        <w:pStyle w:val="Lit"/>
        <w:spacing w:line="276" w:lineRule="auto"/>
        <w:rPr>
          <w:sz w:val="24"/>
          <w:szCs w:val="20"/>
        </w:rPr>
      </w:pPr>
      <w:r w:rsidRPr="00CD1CE0">
        <w:rPr>
          <w:sz w:val="24"/>
          <w:szCs w:val="20"/>
        </w:rPr>
        <w:t>Kunzmann, K</w:t>
      </w:r>
      <w:r w:rsidR="00B50C3F">
        <w:rPr>
          <w:sz w:val="24"/>
          <w:szCs w:val="20"/>
        </w:rPr>
        <w:t>.</w:t>
      </w:r>
      <w:r w:rsidRPr="00CD1CE0">
        <w:rPr>
          <w:sz w:val="24"/>
          <w:szCs w:val="20"/>
        </w:rPr>
        <w:t xml:space="preserve"> (1983)</w:t>
      </w:r>
      <w:r w:rsidR="00DF65C1">
        <w:rPr>
          <w:sz w:val="24"/>
          <w:szCs w:val="20"/>
        </w:rPr>
        <w:t>,</w:t>
      </w:r>
      <w:r w:rsidRPr="00CD1CE0">
        <w:rPr>
          <w:sz w:val="24"/>
          <w:szCs w:val="20"/>
        </w:rPr>
        <w:t xml:space="preserve"> </w:t>
      </w:r>
      <w:r w:rsidR="002F7739">
        <w:rPr>
          <w:sz w:val="24"/>
          <w:szCs w:val="20"/>
        </w:rPr>
        <w:t>‘</w:t>
      </w:r>
      <w:r w:rsidRPr="00CD1CE0">
        <w:rPr>
          <w:sz w:val="24"/>
          <w:szCs w:val="20"/>
        </w:rPr>
        <w:t>Gedanken zur Erstellung eines Raumordnungskonzeptes für Europa, in: Berichte zur Raumforschung und Raumplanung</w:t>
      </w:r>
      <w:r w:rsidR="002F7739">
        <w:rPr>
          <w:sz w:val="24"/>
          <w:szCs w:val="20"/>
        </w:rPr>
        <w:t>‘</w:t>
      </w:r>
      <w:r w:rsidRPr="00CD1CE0">
        <w:rPr>
          <w:sz w:val="24"/>
          <w:szCs w:val="20"/>
        </w:rPr>
        <w:t xml:space="preserve">, </w:t>
      </w:r>
      <w:r w:rsidR="002F7739" w:rsidRPr="00452877">
        <w:rPr>
          <w:i/>
          <w:sz w:val="24"/>
          <w:szCs w:val="20"/>
        </w:rPr>
        <w:t>Schriftenreihe der Österreichischen Gesellschaft für Raumforschung und Raumplanung</w:t>
      </w:r>
      <w:r w:rsidRPr="00CD1CE0">
        <w:rPr>
          <w:sz w:val="24"/>
          <w:szCs w:val="20"/>
        </w:rPr>
        <w:t xml:space="preserve">,  </w:t>
      </w:r>
      <w:r w:rsidRPr="000117CA">
        <w:rPr>
          <w:b/>
          <w:sz w:val="24"/>
          <w:szCs w:val="20"/>
        </w:rPr>
        <w:t>28</w:t>
      </w:r>
      <w:r w:rsidR="000117CA">
        <w:rPr>
          <w:b/>
          <w:sz w:val="24"/>
          <w:szCs w:val="20"/>
        </w:rPr>
        <w:t xml:space="preserve"> </w:t>
      </w:r>
      <w:r w:rsidR="006820D6">
        <w:rPr>
          <w:sz w:val="24"/>
          <w:szCs w:val="20"/>
        </w:rPr>
        <w:t>(</w:t>
      </w:r>
      <w:r w:rsidRPr="00CD1CE0">
        <w:rPr>
          <w:sz w:val="24"/>
          <w:szCs w:val="20"/>
        </w:rPr>
        <w:t>1</w:t>
      </w:r>
      <w:r w:rsidR="006820D6">
        <w:rPr>
          <w:sz w:val="24"/>
          <w:szCs w:val="20"/>
        </w:rPr>
        <w:t>)</w:t>
      </w:r>
      <w:r w:rsidRPr="00CD1CE0">
        <w:rPr>
          <w:sz w:val="24"/>
          <w:szCs w:val="20"/>
        </w:rPr>
        <w:t xml:space="preserve">, 3-10.  </w:t>
      </w:r>
    </w:p>
    <w:p w14:paraId="6B8A0368" w14:textId="3805984A" w:rsidR="00A11443" w:rsidRDefault="00A11443" w:rsidP="00452877">
      <w:pPr>
        <w:pStyle w:val="Lit"/>
        <w:spacing w:line="276" w:lineRule="auto"/>
        <w:rPr>
          <w:sz w:val="24"/>
          <w:szCs w:val="20"/>
          <w:lang w:val="en-US"/>
        </w:rPr>
      </w:pPr>
      <w:r w:rsidRPr="008E2D8F">
        <w:rPr>
          <w:sz w:val="24"/>
          <w:szCs w:val="20"/>
          <w:lang w:val="en-US"/>
        </w:rPr>
        <w:t>Olesen, K</w:t>
      </w:r>
      <w:r w:rsidR="00B50C3F">
        <w:rPr>
          <w:sz w:val="24"/>
          <w:szCs w:val="20"/>
          <w:lang w:val="en-US"/>
        </w:rPr>
        <w:t>.</w:t>
      </w:r>
      <w:r w:rsidRPr="008E2D8F">
        <w:rPr>
          <w:sz w:val="24"/>
          <w:szCs w:val="20"/>
          <w:lang w:val="en-US"/>
        </w:rPr>
        <w:t xml:space="preserve"> (2013)</w:t>
      </w:r>
      <w:r w:rsidR="002F7739">
        <w:rPr>
          <w:sz w:val="24"/>
          <w:szCs w:val="20"/>
          <w:lang w:val="en-US"/>
        </w:rPr>
        <w:t>,</w:t>
      </w:r>
      <w:r w:rsidRPr="008E2D8F">
        <w:rPr>
          <w:sz w:val="24"/>
          <w:szCs w:val="20"/>
          <w:lang w:val="en-US"/>
        </w:rPr>
        <w:t xml:space="preserve"> </w:t>
      </w:r>
      <w:r w:rsidR="002F7739">
        <w:rPr>
          <w:sz w:val="24"/>
          <w:szCs w:val="20"/>
          <w:lang w:val="en-US"/>
        </w:rPr>
        <w:t>‘</w:t>
      </w:r>
      <w:r w:rsidRPr="008E2D8F">
        <w:rPr>
          <w:sz w:val="24"/>
          <w:szCs w:val="20"/>
          <w:lang w:val="en-US"/>
        </w:rPr>
        <w:t>The neoliberalisation of strategic spatial planning</w:t>
      </w:r>
      <w:r w:rsidR="002F7739">
        <w:rPr>
          <w:sz w:val="24"/>
          <w:szCs w:val="20"/>
          <w:lang w:val="en-US"/>
        </w:rPr>
        <w:t>’</w:t>
      </w:r>
      <w:r w:rsidRPr="008E2D8F">
        <w:rPr>
          <w:sz w:val="24"/>
          <w:szCs w:val="20"/>
          <w:lang w:val="en-US"/>
        </w:rPr>
        <w:t xml:space="preserve">, </w:t>
      </w:r>
      <w:r w:rsidR="00160106" w:rsidRPr="00160106">
        <w:rPr>
          <w:i/>
          <w:sz w:val="24"/>
          <w:szCs w:val="20"/>
          <w:lang w:val="en-US"/>
        </w:rPr>
        <w:t>European Urban and Regional Studies</w:t>
      </w:r>
      <w:r w:rsidRPr="008E2D8F">
        <w:rPr>
          <w:sz w:val="24"/>
          <w:szCs w:val="20"/>
          <w:lang w:val="en-US"/>
        </w:rPr>
        <w:t>,</w:t>
      </w:r>
      <w:r w:rsidR="002F7739">
        <w:rPr>
          <w:sz w:val="24"/>
          <w:szCs w:val="20"/>
          <w:lang w:val="en-US"/>
        </w:rPr>
        <w:t xml:space="preserve"> </w:t>
      </w:r>
      <w:r w:rsidR="002F7739">
        <w:rPr>
          <w:b/>
          <w:sz w:val="24"/>
          <w:szCs w:val="20"/>
          <w:lang w:val="en-US"/>
        </w:rPr>
        <w:t>13</w:t>
      </w:r>
      <w:r w:rsidR="002F7739">
        <w:rPr>
          <w:sz w:val="24"/>
          <w:szCs w:val="20"/>
          <w:lang w:val="en-US"/>
        </w:rPr>
        <w:t xml:space="preserve"> (3),</w:t>
      </w:r>
      <w:r w:rsidRPr="008E2D8F">
        <w:rPr>
          <w:sz w:val="24"/>
          <w:szCs w:val="20"/>
          <w:lang w:val="en-US"/>
        </w:rPr>
        <w:t xml:space="preserve"> DOI: 10.1177/1473095213499340.</w:t>
      </w:r>
    </w:p>
    <w:p w14:paraId="28B19755" w14:textId="3F3B2B48" w:rsidR="00A11443" w:rsidRDefault="00B27495" w:rsidP="00452877">
      <w:pPr>
        <w:pStyle w:val="Lit"/>
        <w:spacing w:line="276" w:lineRule="auto"/>
        <w:rPr>
          <w:sz w:val="24"/>
          <w:szCs w:val="20"/>
          <w:lang w:val="en-US"/>
        </w:rPr>
      </w:pPr>
      <w:r w:rsidRPr="00B27495">
        <w:rPr>
          <w:sz w:val="24"/>
          <w:szCs w:val="20"/>
          <w:lang w:val="en-US"/>
        </w:rPr>
        <w:t>Pressman, J</w:t>
      </w:r>
      <w:r w:rsidR="00B50C3F">
        <w:rPr>
          <w:sz w:val="24"/>
          <w:szCs w:val="20"/>
          <w:lang w:val="en-US"/>
        </w:rPr>
        <w:t>.</w:t>
      </w:r>
      <w:r w:rsidRPr="00B27495">
        <w:rPr>
          <w:sz w:val="24"/>
          <w:szCs w:val="20"/>
          <w:lang w:val="en-US"/>
        </w:rPr>
        <w:t xml:space="preserve"> L</w:t>
      </w:r>
      <w:r w:rsidR="00B50C3F">
        <w:rPr>
          <w:sz w:val="24"/>
          <w:szCs w:val="20"/>
          <w:lang w:val="en-US"/>
        </w:rPr>
        <w:t>.</w:t>
      </w:r>
      <w:r w:rsidRPr="00B27495">
        <w:rPr>
          <w:sz w:val="24"/>
          <w:szCs w:val="20"/>
          <w:lang w:val="en-US"/>
        </w:rPr>
        <w:t xml:space="preserve"> and </w:t>
      </w:r>
      <w:r w:rsidR="00170744">
        <w:rPr>
          <w:sz w:val="24"/>
          <w:szCs w:val="20"/>
          <w:lang w:val="en-US"/>
        </w:rPr>
        <w:t xml:space="preserve">A </w:t>
      </w:r>
      <w:r w:rsidRPr="00B27495">
        <w:rPr>
          <w:sz w:val="24"/>
          <w:szCs w:val="20"/>
          <w:lang w:val="en-US"/>
        </w:rPr>
        <w:t>Wildavsky (1973)</w:t>
      </w:r>
      <w:r w:rsidR="006820D6">
        <w:rPr>
          <w:sz w:val="24"/>
          <w:szCs w:val="20"/>
          <w:lang w:val="en-US"/>
        </w:rPr>
        <w:t>,</w:t>
      </w:r>
      <w:r w:rsidRPr="00B27495">
        <w:rPr>
          <w:sz w:val="24"/>
          <w:szCs w:val="20"/>
          <w:lang w:val="en-US"/>
        </w:rPr>
        <w:t xml:space="preserve"> </w:t>
      </w:r>
      <w:r w:rsidR="00160106" w:rsidRPr="00160106">
        <w:rPr>
          <w:i/>
          <w:sz w:val="24"/>
          <w:szCs w:val="20"/>
          <w:lang w:val="en-US"/>
        </w:rPr>
        <w:t>Implementation. How Great Expectations in Washington Are Dashed in Oakland; Or, Why It's Amazing that Federal Programs Work at All, This Being a Saga of the Economic Development Administration as Told by Two Sympathetic Observers Who Seek to Build Morals on a Foundation</w:t>
      </w:r>
      <w:r w:rsidR="002F7739">
        <w:rPr>
          <w:sz w:val="24"/>
          <w:szCs w:val="20"/>
          <w:lang w:val="en-US"/>
        </w:rPr>
        <w:t>,</w:t>
      </w:r>
      <w:r w:rsidR="00A11443">
        <w:rPr>
          <w:sz w:val="24"/>
          <w:szCs w:val="20"/>
          <w:lang w:val="en-US"/>
        </w:rPr>
        <w:t xml:space="preserve"> </w:t>
      </w:r>
      <w:r w:rsidR="006820D6">
        <w:rPr>
          <w:sz w:val="24"/>
          <w:szCs w:val="20"/>
          <w:lang w:val="en-US"/>
        </w:rPr>
        <w:t xml:space="preserve">Berkeley: </w:t>
      </w:r>
      <w:r w:rsidR="00A11443">
        <w:rPr>
          <w:sz w:val="24"/>
          <w:szCs w:val="20"/>
          <w:lang w:val="en-US"/>
        </w:rPr>
        <w:t>UCL Press</w:t>
      </w:r>
      <w:r w:rsidR="006820D6">
        <w:rPr>
          <w:sz w:val="24"/>
          <w:szCs w:val="20"/>
          <w:lang w:val="en-US"/>
        </w:rPr>
        <w:t>.</w:t>
      </w:r>
      <w:r w:rsidR="00A11443">
        <w:rPr>
          <w:sz w:val="24"/>
          <w:szCs w:val="20"/>
          <w:lang w:val="en-US"/>
        </w:rPr>
        <w:t xml:space="preserve"> </w:t>
      </w:r>
      <w:r w:rsidR="00A11443" w:rsidRPr="00C91DCB">
        <w:rPr>
          <w:sz w:val="24"/>
          <w:szCs w:val="20"/>
          <w:lang w:val="en-US"/>
        </w:rPr>
        <w:t xml:space="preserve"> </w:t>
      </w:r>
    </w:p>
    <w:p w14:paraId="400756BE" w14:textId="113180CA" w:rsidR="00A11443" w:rsidRDefault="00A11443" w:rsidP="00452877">
      <w:pPr>
        <w:pStyle w:val="Lit"/>
        <w:spacing w:line="276" w:lineRule="auto"/>
        <w:rPr>
          <w:sz w:val="24"/>
          <w:szCs w:val="20"/>
          <w:lang w:val="en-US"/>
        </w:rPr>
      </w:pPr>
      <w:r w:rsidRPr="00565529">
        <w:rPr>
          <w:sz w:val="24"/>
          <w:szCs w:val="20"/>
          <w:lang w:val="en-US"/>
        </w:rPr>
        <w:lastRenderedPageBreak/>
        <w:t>Reimer, M.</w:t>
      </w:r>
      <w:r w:rsidR="00F91698">
        <w:rPr>
          <w:sz w:val="24"/>
          <w:szCs w:val="20"/>
          <w:lang w:val="en-US"/>
        </w:rPr>
        <w:t>,</w:t>
      </w:r>
      <w:r w:rsidRPr="00565529">
        <w:rPr>
          <w:sz w:val="24"/>
          <w:szCs w:val="20"/>
          <w:lang w:val="en-US"/>
        </w:rPr>
        <w:t xml:space="preserve"> </w:t>
      </w:r>
      <w:r w:rsidR="00170744">
        <w:rPr>
          <w:sz w:val="24"/>
          <w:szCs w:val="20"/>
          <w:lang w:val="en-US"/>
        </w:rPr>
        <w:t xml:space="preserve">P. </w:t>
      </w:r>
      <w:r w:rsidRPr="00565529">
        <w:rPr>
          <w:sz w:val="24"/>
          <w:szCs w:val="20"/>
          <w:lang w:val="en-US"/>
        </w:rPr>
        <w:t>Getimis</w:t>
      </w:r>
      <w:r w:rsidR="00F91698">
        <w:rPr>
          <w:sz w:val="24"/>
          <w:szCs w:val="20"/>
          <w:lang w:val="en-US"/>
        </w:rPr>
        <w:t xml:space="preserve"> and</w:t>
      </w:r>
      <w:r w:rsidRPr="00565529">
        <w:rPr>
          <w:sz w:val="24"/>
          <w:szCs w:val="20"/>
          <w:lang w:val="en-US"/>
        </w:rPr>
        <w:t xml:space="preserve"> </w:t>
      </w:r>
      <w:r w:rsidR="00170744">
        <w:rPr>
          <w:sz w:val="24"/>
          <w:szCs w:val="20"/>
          <w:lang w:val="en-US"/>
        </w:rPr>
        <w:t>H.</w:t>
      </w:r>
      <w:r w:rsidR="002F7739">
        <w:rPr>
          <w:sz w:val="24"/>
          <w:szCs w:val="20"/>
          <w:lang w:val="en-US"/>
        </w:rPr>
        <w:t xml:space="preserve"> </w:t>
      </w:r>
      <w:r w:rsidR="00170744">
        <w:rPr>
          <w:sz w:val="24"/>
          <w:szCs w:val="20"/>
          <w:lang w:val="en-US"/>
        </w:rPr>
        <w:t xml:space="preserve">H. </w:t>
      </w:r>
      <w:r w:rsidRPr="00565529">
        <w:rPr>
          <w:sz w:val="24"/>
          <w:szCs w:val="20"/>
          <w:lang w:val="en-US"/>
        </w:rPr>
        <w:t>Blotevogel (</w:t>
      </w:r>
      <w:r>
        <w:rPr>
          <w:sz w:val="24"/>
          <w:szCs w:val="20"/>
          <w:lang w:val="en-US"/>
        </w:rPr>
        <w:t>eds</w:t>
      </w:r>
      <w:r w:rsidR="00BC6920">
        <w:rPr>
          <w:sz w:val="24"/>
          <w:szCs w:val="20"/>
          <w:lang w:val="en-US"/>
        </w:rPr>
        <w:t>.</w:t>
      </w:r>
      <w:r w:rsidRPr="00565529">
        <w:rPr>
          <w:sz w:val="24"/>
          <w:szCs w:val="20"/>
          <w:lang w:val="en-US"/>
        </w:rPr>
        <w:t>)</w:t>
      </w:r>
      <w:r w:rsidR="00892D26">
        <w:rPr>
          <w:sz w:val="24"/>
          <w:szCs w:val="20"/>
          <w:lang w:val="en-US"/>
        </w:rPr>
        <w:t xml:space="preserve"> (2014)</w:t>
      </w:r>
      <w:r w:rsidR="006820D6">
        <w:rPr>
          <w:sz w:val="24"/>
          <w:szCs w:val="20"/>
          <w:lang w:val="en-US"/>
        </w:rPr>
        <w:t>,</w:t>
      </w:r>
      <w:r w:rsidRPr="00565529">
        <w:rPr>
          <w:sz w:val="24"/>
          <w:szCs w:val="20"/>
          <w:lang w:val="en-US"/>
        </w:rPr>
        <w:t xml:space="preserve"> </w:t>
      </w:r>
      <w:r w:rsidR="00160106" w:rsidRPr="00160106">
        <w:rPr>
          <w:i/>
          <w:sz w:val="24"/>
          <w:szCs w:val="20"/>
          <w:lang w:val="en-US"/>
        </w:rPr>
        <w:t>Spatial Planning Systems and Practices in Europe. A Comparative Perspective on Continuity and Changes</w:t>
      </w:r>
      <w:r w:rsidR="006820D6">
        <w:rPr>
          <w:sz w:val="24"/>
          <w:szCs w:val="20"/>
          <w:lang w:val="en-US"/>
        </w:rPr>
        <w:t>,</w:t>
      </w:r>
      <w:r w:rsidRPr="00565529">
        <w:rPr>
          <w:sz w:val="24"/>
          <w:szCs w:val="20"/>
          <w:lang w:val="en-US"/>
        </w:rPr>
        <w:t xml:space="preserve"> </w:t>
      </w:r>
      <w:r w:rsidR="006820D6">
        <w:rPr>
          <w:sz w:val="24"/>
          <w:szCs w:val="20"/>
          <w:lang w:val="en-US"/>
        </w:rPr>
        <w:t xml:space="preserve">London: </w:t>
      </w:r>
      <w:r>
        <w:rPr>
          <w:sz w:val="24"/>
          <w:szCs w:val="20"/>
          <w:lang w:val="en-US"/>
        </w:rPr>
        <w:t>Routledge</w:t>
      </w:r>
      <w:r w:rsidR="006820D6">
        <w:rPr>
          <w:sz w:val="24"/>
          <w:szCs w:val="20"/>
          <w:lang w:val="en-US"/>
        </w:rPr>
        <w:t>.</w:t>
      </w:r>
    </w:p>
    <w:p w14:paraId="7497A012" w14:textId="6035AB0C" w:rsidR="00794E89" w:rsidRPr="00565529" w:rsidRDefault="00794E89" w:rsidP="00452877">
      <w:pPr>
        <w:pStyle w:val="Lit"/>
        <w:spacing w:line="276" w:lineRule="auto"/>
        <w:rPr>
          <w:sz w:val="24"/>
          <w:szCs w:val="20"/>
          <w:lang w:val="en-US"/>
        </w:rPr>
      </w:pPr>
      <w:r w:rsidRPr="00794E89">
        <w:rPr>
          <w:sz w:val="24"/>
          <w:szCs w:val="20"/>
          <w:lang w:val="en-US"/>
        </w:rPr>
        <w:t xml:space="preserve">Sapir A., </w:t>
      </w:r>
      <w:r w:rsidR="00892D26">
        <w:rPr>
          <w:sz w:val="24"/>
          <w:szCs w:val="20"/>
          <w:lang w:val="en-US"/>
        </w:rPr>
        <w:t xml:space="preserve">P. </w:t>
      </w:r>
      <w:r w:rsidRPr="00794E89">
        <w:rPr>
          <w:sz w:val="24"/>
          <w:szCs w:val="20"/>
          <w:lang w:val="en-US"/>
        </w:rPr>
        <w:t xml:space="preserve">Aghion , </w:t>
      </w:r>
      <w:r w:rsidR="00892D26">
        <w:rPr>
          <w:sz w:val="24"/>
          <w:szCs w:val="20"/>
          <w:lang w:val="en-US"/>
        </w:rPr>
        <w:t xml:space="preserve">G. </w:t>
      </w:r>
      <w:r w:rsidRPr="00794E89">
        <w:rPr>
          <w:sz w:val="24"/>
          <w:szCs w:val="20"/>
          <w:lang w:val="en-US"/>
        </w:rPr>
        <w:t xml:space="preserve">Bertola , </w:t>
      </w:r>
      <w:r w:rsidR="00892D26">
        <w:rPr>
          <w:sz w:val="24"/>
          <w:szCs w:val="20"/>
          <w:lang w:val="en-US"/>
        </w:rPr>
        <w:t xml:space="preserve">M. </w:t>
      </w:r>
      <w:r w:rsidRPr="00794E89">
        <w:rPr>
          <w:sz w:val="24"/>
          <w:szCs w:val="20"/>
          <w:lang w:val="en-US"/>
        </w:rPr>
        <w:t xml:space="preserve">Hellwig , </w:t>
      </w:r>
      <w:r w:rsidR="00892D26">
        <w:rPr>
          <w:sz w:val="24"/>
          <w:szCs w:val="20"/>
          <w:lang w:val="en-US"/>
        </w:rPr>
        <w:t xml:space="preserve">J. </w:t>
      </w:r>
      <w:r w:rsidRPr="00794E89">
        <w:rPr>
          <w:sz w:val="24"/>
          <w:szCs w:val="20"/>
          <w:lang w:val="en-US"/>
        </w:rPr>
        <w:t xml:space="preserve">Pisani-Ferry , </w:t>
      </w:r>
      <w:r w:rsidR="00892D26">
        <w:rPr>
          <w:sz w:val="24"/>
          <w:szCs w:val="20"/>
          <w:lang w:val="en-US"/>
        </w:rPr>
        <w:t xml:space="preserve">D. </w:t>
      </w:r>
      <w:r w:rsidRPr="00794E89">
        <w:rPr>
          <w:sz w:val="24"/>
          <w:szCs w:val="20"/>
          <w:lang w:val="en-US"/>
        </w:rPr>
        <w:t xml:space="preserve">Rosati , </w:t>
      </w:r>
      <w:r w:rsidR="00892D26">
        <w:rPr>
          <w:sz w:val="24"/>
          <w:szCs w:val="20"/>
          <w:lang w:val="en-US"/>
        </w:rPr>
        <w:t xml:space="preserve">J. </w:t>
      </w:r>
      <w:r w:rsidRPr="00794E89">
        <w:rPr>
          <w:sz w:val="24"/>
          <w:szCs w:val="20"/>
          <w:lang w:val="en-US"/>
        </w:rPr>
        <w:t xml:space="preserve">Viñals , </w:t>
      </w:r>
      <w:r w:rsidR="00892D26">
        <w:rPr>
          <w:sz w:val="24"/>
          <w:szCs w:val="20"/>
          <w:lang w:val="en-US"/>
        </w:rPr>
        <w:t xml:space="preserve">H. </w:t>
      </w:r>
      <w:r w:rsidRPr="00794E89">
        <w:rPr>
          <w:sz w:val="24"/>
          <w:szCs w:val="20"/>
          <w:lang w:val="en-US"/>
        </w:rPr>
        <w:t>Fallace (2003)</w:t>
      </w:r>
      <w:r w:rsidR="00892D26">
        <w:rPr>
          <w:sz w:val="24"/>
          <w:szCs w:val="20"/>
          <w:lang w:val="en-US"/>
        </w:rPr>
        <w:t>,</w:t>
      </w:r>
      <w:r w:rsidRPr="00794E89">
        <w:rPr>
          <w:sz w:val="24"/>
          <w:szCs w:val="20"/>
          <w:lang w:val="en-US"/>
        </w:rPr>
        <w:t xml:space="preserve"> </w:t>
      </w:r>
      <w:r w:rsidR="00892D26">
        <w:rPr>
          <w:sz w:val="24"/>
          <w:szCs w:val="20"/>
          <w:lang w:val="en-US"/>
        </w:rPr>
        <w:t>‘</w:t>
      </w:r>
      <w:r w:rsidRPr="00794E89">
        <w:rPr>
          <w:sz w:val="24"/>
          <w:szCs w:val="20"/>
          <w:lang w:val="en-US"/>
        </w:rPr>
        <w:t xml:space="preserve">An </w:t>
      </w:r>
      <w:r w:rsidR="002F7739">
        <w:rPr>
          <w:sz w:val="24"/>
          <w:szCs w:val="20"/>
          <w:lang w:val="en-US"/>
        </w:rPr>
        <w:t>a</w:t>
      </w:r>
      <w:r w:rsidRPr="00794E89">
        <w:rPr>
          <w:sz w:val="24"/>
          <w:szCs w:val="20"/>
          <w:lang w:val="en-US"/>
        </w:rPr>
        <w:t xml:space="preserve">genda for a </w:t>
      </w:r>
      <w:r w:rsidR="002F7739">
        <w:rPr>
          <w:sz w:val="24"/>
          <w:szCs w:val="20"/>
          <w:lang w:val="en-US"/>
        </w:rPr>
        <w:t>g</w:t>
      </w:r>
      <w:r w:rsidRPr="00794E89">
        <w:rPr>
          <w:sz w:val="24"/>
          <w:szCs w:val="20"/>
          <w:lang w:val="en-US"/>
        </w:rPr>
        <w:t xml:space="preserve">rowing Europe. Making the EU </w:t>
      </w:r>
      <w:r w:rsidR="002F7739">
        <w:rPr>
          <w:sz w:val="24"/>
          <w:szCs w:val="20"/>
          <w:lang w:val="en-US"/>
        </w:rPr>
        <w:t>e</w:t>
      </w:r>
      <w:r w:rsidRPr="00794E89">
        <w:rPr>
          <w:sz w:val="24"/>
          <w:szCs w:val="20"/>
          <w:lang w:val="en-US"/>
        </w:rPr>
        <w:t xml:space="preserve">conomic </w:t>
      </w:r>
      <w:r w:rsidR="002F7739">
        <w:rPr>
          <w:sz w:val="24"/>
          <w:szCs w:val="20"/>
          <w:lang w:val="en-US"/>
        </w:rPr>
        <w:t>s</w:t>
      </w:r>
      <w:r w:rsidRPr="00794E89">
        <w:rPr>
          <w:sz w:val="24"/>
          <w:szCs w:val="20"/>
          <w:lang w:val="en-US"/>
        </w:rPr>
        <w:t xml:space="preserve">ystem </w:t>
      </w:r>
      <w:r w:rsidR="002F7739">
        <w:rPr>
          <w:sz w:val="24"/>
          <w:szCs w:val="20"/>
          <w:lang w:val="en-US"/>
        </w:rPr>
        <w:t>d</w:t>
      </w:r>
      <w:r w:rsidRPr="00794E89">
        <w:rPr>
          <w:sz w:val="24"/>
          <w:szCs w:val="20"/>
          <w:lang w:val="en-US"/>
        </w:rPr>
        <w:t>eliver</w:t>
      </w:r>
      <w:r w:rsidR="00892D26">
        <w:rPr>
          <w:sz w:val="24"/>
          <w:szCs w:val="20"/>
          <w:lang w:val="en-US"/>
        </w:rPr>
        <w:t>’,</w:t>
      </w:r>
      <w:r w:rsidRPr="00794E89">
        <w:rPr>
          <w:sz w:val="24"/>
          <w:szCs w:val="20"/>
          <w:lang w:val="en-US"/>
        </w:rPr>
        <w:t xml:space="preserve"> Report of an Independent High Level Study Group Established on the Initiative of the President of the European Commission.</w:t>
      </w:r>
    </w:p>
    <w:p w14:paraId="77E4C5B3" w14:textId="05EFE738" w:rsidR="00A11443" w:rsidRDefault="00A11443" w:rsidP="00452877">
      <w:pPr>
        <w:pStyle w:val="Lit"/>
        <w:spacing w:line="276" w:lineRule="auto"/>
        <w:rPr>
          <w:sz w:val="24"/>
          <w:szCs w:val="20"/>
          <w:lang w:val="en-US"/>
        </w:rPr>
      </w:pPr>
      <w:r w:rsidRPr="00A47ACE">
        <w:rPr>
          <w:sz w:val="24"/>
          <w:szCs w:val="20"/>
          <w:lang w:val="en-US"/>
        </w:rPr>
        <w:t>Servillo</w:t>
      </w:r>
      <w:r>
        <w:rPr>
          <w:sz w:val="24"/>
          <w:szCs w:val="20"/>
          <w:lang w:val="en-US"/>
        </w:rPr>
        <w:t>,</w:t>
      </w:r>
      <w:r w:rsidRPr="00A47ACE">
        <w:rPr>
          <w:sz w:val="24"/>
          <w:szCs w:val="20"/>
          <w:lang w:val="en-US"/>
        </w:rPr>
        <w:t xml:space="preserve"> L</w:t>
      </w:r>
      <w:r w:rsidR="00B50C3F">
        <w:rPr>
          <w:sz w:val="24"/>
          <w:szCs w:val="20"/>
          <w:lang w:val="en-US"/>
        </w:rPr>
        <w:t>.</w:t>
      </w:r>
      <w:r w:rsidRPr="00A47ACE">
        <w:rPr>
          <w:sz w:val="24"/>
          <w:szCs w:val="20"/>
          <w:lang w:val="en-US"/>
        </w:rPr>
        <w:t xml:space="preserve"> (2010)</w:t>
      </w:r>
      <w:r w:rsidR="006820D6">
        <w:rPr>
          <w:sz w:val="24"/>
          <w:szCs w:val="20"/>
          <w:lang w:val="en-US"/>
        </w:rPr>
        <w:t>,</w:t>
      </w:r>
      <w:r w:rsidRPr="00A47ACE">
        <w:rPr>
          <w:sz w:val="24"/>
          <w:szCs w:val="20"/>
          <w:lang w:val="en-US"/>
        </w:rPr>
        <w:t xml:space="preserve"> </w:t>
      </w:r>
      <w:r w:rsidR="002F7739">
        <w:rPr>
          <w:sz w:val="24"/>
          <w:szCs w:val="20"/>
          <w:lang w:val="en-US"/>
        </w:rPr>
        <w:t>‘</w:t>
      </w:r>
      <w:r w:rsidRPr="00A47ACE">
        <w:rPr>
          <w:sz w:val="24"/>
          <w:szCs w:val="20"/>
          <w:lang w:val="en-US"/>
        </w:rPr>
        <w:t>Territorial cohesion discourses: Hegemonic</w:t>
      </w:r>
      <w:r>
        <w:rPr>
          <w:sz w:val="24"/>
          <w:szCs w:val="20"/>
          <w:lang w:val="en-US"/>
        </w:rPr>
        <w:t xml:space="preserve"> </w:t>
      </w:r>
      <w:r w:rsidRPr="00A47ACE">
        <w:rPr>
          <w:sz w:val="24"/>
          <w:szCs w:val="20"/>
          <w:lang w:val="en-US"/>
        </w:rPr>
        <w:t>strategic concepts in European spatial planning</w:t>
      </w:r>
      <w:r w:rsidR="002F7739">
        <w:rPr>
          <w:sz w:val="24"/>
          <w:szCs w:val="20"/>
          <w:lang w:val="en-US"/>
        </w:rPr>
        <w:t>’,</w:t>
      </w:r>
      <w:r>
        <w:rPr>
          <w:sz w:val="24"/>
          <w:szCs w:val="20"/>
          <w:lang w:val="en-US"/>
        </w:rPr>
        <w:t xml:space="preserve"> </w:t>
      </w:r>
      <w:r w:rsidRPr="00A649C7">
        <w:rPr>
          <w:i/>
          <w:sz w:val="24"/>
          <w:szCs w:val="20"/>
          <w:lang w:val="en-US"/>
        </w:rPr>
        <w:t>Planning Theory and Practice</w:t>
      </w:r>
      <w:r w:rsidR="002F7739">
        <w:rPr>
          <w:sz w:val="24"/>
          <w:szCs w:val="20"/>
          <w:lang w:val="en-US"/>
        </w:rPr>
        <w:t>,</w:t>
      </w:r>
      <w:r w:rsidRPr="00A47ACE">
        <w:rPr>
          <w:sz w:val="24"/>
          <w:szCs w:val="20"/>
          <w:lang w:val="en-US"/>
        </w:rPr>
        <w:t xml:space="preserve"> </w:t>
      </w:r>
      <w:r w:rsidR="00160106" w:rsidRPr="00160106">
        <w:rPr>
          <w:b/>
          <w:sz w:val="24"/>
          <w:szCs w:val="20"/>
          <w:lang w:val="en-US"/>
        </w:rPr>
        <w:t>11</w:t>
      </w:r>
      <w:r w:rsidR="006820D6">
        <w:rPr>
          <w:b/>
          <w:sz w:val="24"/>
          <w:szCs w:val="20"/>
          <w:lang w:val="en-US"/>
        </w:rPr>
        <w:t xml:space="preserve"> </w:t>
      </w:r>
      <w:r w:rsidR="007010E1">
        <w:rPr>
          <w:sz w:val="24"/>
          <w:szCs w:val="20"/>
          <w:lang w:val="en-US"/>
        </w:rPr>
        <w:t>(</w:t>
      </w:r>
      <w:r>
        <w:rPr>
          <w:sz w:val="24"/>
          <w:szCs w:val="20"/>
          <w:lang w:val="en-US"/>
        </w:rPr>
        <w:t>3</w:t>
      </w:r>
      <w:r w:rsidR="007010E1">
        <w:rPr>
          <w:sz w:val="24"/>
          <w:szCs w:val="20"/>
          <w:lang w:val="en-US"/>
        </w:rPr>
        <w:t>)</w:t>
      </w:r>
      <w:r w:rsidR="006820D6">
        <w:rPr>
          <w:sz w:val="24"/>
          <w:szCs w:val="20"/>
          <w:lang w:val="en-US"/>
        </w:rPr>
        <w:t>,</w:t>
      </w:r>
      <w:r w:rsidR="002F7739">
        <w:rPr>
          <w:sz w:val="24"/>
          <w:szCs w:val="20"/>
          <w:lang w:val="en-US"/>
        </w:rPr>
        <w:t xml:space="preserve"> </w:t>
      </w:r>
      <w:r w:rsidRPr="00A47ACE">
        <w:rPr>
          <w:sz w:val="24"/>
          <w:szCs w:val="20"/>
          <w:lang w:val="en-US"/>
        </w:rPr>
        <w:t>397–416.</w:t>
      </w:r>
    </w:p>
    <w:p w14:paraId="1E816B46" w14:textId="3A89C3DC" w:rsidR="00DF0BCB" w:rsidRPr="00C87AEF" w:rsidRDefault="00DF0BCB" w:rsidP="00452877">
      <w:pPr>
        <w:pStyle w:val="Lit"/>
        <w:spacing w:line="276" w:lineRule="auto"/>
        <w:rPr>
          <w:sz w:val="24"/>
          <w:szCs w:val="20"/>
          <w:lang w:val="en-US"/>
        </w:rPr>
      </w:pPr>
      <w:r w:rsidRPr="00DF0BCB">
        <w:rPr>
          <w:sz w:val="24"/>
          <w:szCs w:val="20"/>
          <w:lang w:val="en-US"/>
        </w:rPr>
        <w:t>Stone, D. (1989)</w:t>
      </w:r>
      <w:r w:rsidR="006820D6">
        <w:rPr>
          <w:sz w:val="24"/>
          <w:szCs w:val="20"/>
          <w:lang w:val="en-US"/>
        </w:rPr>
        <w:t>,</w:t>
      </w:r>
      <w:r w:rsidRPr="00DF0BCB">
        <w:rPr>
          <w:sz w:val="24"/>
          <w:szCs w:val="20"/>
          <w:lang w:val="en-US"/>
        </w:rPr>
        <w:t xml:space="preserve"> </w:t>
      </w:r>
      <w:r w:rsidR="002F7739">
        <w:rPr>
          <w:sz w:val="24"/>
          <w:szCs w:val="20"/>
          <w:lang w:val="en-US"/>
        </w:rPr>
        <w:t>‘</w:t>
      </w:r>
      <w:r w:rsidRPr="00DF0BCB">
        <w:rPr>
          <w:sz w:val="24"/>
          <w:szCs w:val="20"/>
          <w:lang w:val="en-US"/>
        </w:rPr>
        <w:t xml:space="preserve">Causal </w:t>
      </w:r>
      <w:r w:rsidR="002F7739">
        <w:rPr>
          <w:sz w:val="24"/>
          <w:szCs w:val="20"/>
          <w:lang w:val="en-US"/>
        </w:rPr>
        <w:t>s</w:t>
      </w:r>
      <w:r w:rsidRPr="00DF0BCB">
        <w:rPr>
          <w:sz w:val="24"/>
          <w:szCs w:val="20"/>
          <w:lang w:val="en-US"/>
        </w:rPr>
        <w:t xml:space="preserve">tories and the </w:t>
      </w:r>
      <w:r w:rsidR="002F7739">
        <w:rPr>
          <w:sz w:val="24"/>
          <w:szCs w:val="20"/>
          <w:lang w:val="en-US"/>
        </w:rPr>
        <w:t>f</w:t>
      </w:r>
      <w:r w:rsidRPr="00DF0BCB">
        <w:rPr>
          <w:sz w:val="24"/>
          <w:szCs w:val="20"/>
          <w:lang w:val="en-US"/>
        </w:rPr>
        <w:t>ormat</w:t>
      </w:r>
      <w:r>
        <w:rPr>
          <w:sz w:val="24"/>
          <w:szCs w:val="20"/>
          <w:lang w:val="en-US"/>
        </w:rPr>
        <w:t xml:space="preserve">ion of </w:t>
      </w:r>
      <w:r w:rsidR="002F7739">
        <w:rPr>
          <w:sz w:val="24"/>
          <w:szCs w:val="20"/>
          <w:lang w:val="en-US"/>
        </w:rPr>
        <w:t>p</w:t>
      </w:r>
      <w:r>
        <w:rPr>
          <w:sz w:val="24"/>
          <w:szCs w:val="20"/>
          <w:lang w:val="en-US"/>
        </w:rPr>
        <w:t xml:space="preserve">olicy </w:t>
      </w:r>
      <w:r w:rsidR="002F7739">
        <w:rPr>
          <w:sz w:val="24"/>
          <w:szCs w:val="20"/>
          <w:lang w:val="en-US"/>
        </w:rPr>
        <w:t>a</w:t>
      </w:r>
      <w:r>
        <w:rPr>
          <w:sz w:val="24"/>
          <w:szCs w:val="20"/>
          <w:lang w:val="en-US"/>
        </w:rPr>
        <w:t>gendas</w:t>
      </w:r>
      <w:r w:rsidR="002F7739">
        <w:rPr>
          <w:sz w:val="24"/>
          <w:szCs w:val="20"/>
          <w:lang w:val="en-US"/>
        </w:rPr>
        <w:t>’</w:t>
      </w:r>
      <w:r w:rsidRPr="00DF0BCB">
        <w:rPr>
          <w:sz w:val="24"/>
          <w:szCs w:val="20"/>
          <w:lang w:val="en-US"/>
        </w:rPr>
        <w:t xml:space="preserve">, </w:t>
      </w:r>
      <w:r w:rsidR="003D56A8" w:rsidRPr="003D56A8">
        <w:rPr>
          <w:i/>
          <w:sz w:val="24"/>
          <w:szCs w:val="20"/>
          <w:lang w:val="en-US"/>
        </w:rPr>
        <w:t>Political Science Quarterly</w:t>
      </w:r>
      <w:r w:rsidR="006820D6">
        <w:rPr>
          <w:sz w:val="24"/>
          <w:szCs w:val="20"/>
          <w:lang w:val="en-US"/>
        </w:rPr>
        <w:t>,</w:t>
      </w:r>
      <w:r>
        <w:rPr>
          <w:sz w:val="24"/>
          <w:szCs w:val="20"/>
          <w:lang w:val="en-US"/>
        </w:rPr>
        <w:t xml:space="preserve"> </w:t>
      </w:r>
      <w:r w:rsidR="003D56A8" w:rsidRPr="003D56A8">
        <w:rPr>
          <w:b/>
          <w:sz w:val="24"/>
          <w:szCs w:val="20"/>
          <w:lang w:val="en-US"/>
        </w:rPr>
        <w:t>104</w:t>
      </w:r>
      <w:r w:rsidR="006820D6">
        <w:rPr>
          <w:b/>
          <w:sz w:val="24"/>
          <w:szCs w:val="20"/>
          <w:lang w:val="en-US"/>
        </w:rPr>
        <w:t xml:space="preserve"> </w:t>
      </w:r>
      <w:r>
        <w:rPr>
          <w:sz w:val="24"/>
          <w:szCs w:val="20"/>
          <w:lang w:val="en-US"/>
        </w:rPr>
        <w:t>(2),</w:t>
      </w:r>
      <w:r w:rsidRPr="00DF0BCB">
        <w:rPr>
          <w:sz w:val="24"/>
          <w:szCs w:val="20"/>
          <w:lang w:val="en-US"/>
        </w:rPr>
        <w:t xml:space="preserve"> 281–300.</w:t>
      </w:r>
    </w:p>
    <w:p w14:paraId="65FD3106" w14:textId="36C2C2AE" w:rsidR="00A11443" w:rsidRPr="00CD1CE0" w:rsidRDefault="00A11443" w:rsidP="00452877">
      <w:pPr>
        <w:pStyle w:val="Lit"/>
        <w:spacing w:line="276" w:lineRule="auto"/>
        <w:rPr>
          <w:sz w:val="24"/>
          <w:szCs w:val="20"/>
          <w:lang w:val="en-GB"/>
        </w:rPr>
      </w:pPr>
      <w:r w:rsidRPr="00452877">
        <w:rPr>
          <w:sz w:val="24"/>
          <w:szCs w:val="20"/>
          <w:lang w:val="en-US"/>
        </w:rPr>
        <w:t>Van der Zwet, A</w:t>
      </w:r>
      <w:r w:rsidR="00B50C3F" w:rsidRPr="00452877">
        <w:rPr>
          <w:sz w:val="24"/>
          <w:szCs w:val="20"/>
          <w:lang w:val="en-US"/>
        </w:rPr>
        <w:t>.</w:t>
      </w:r>
      <w:r w:rsidRPr="00452877">
        <w:rPr>
          <w:sz w:val="24"/>
          <w:szCs w:val="20"/>
          <w:lang w:val="en-US"/>
        </w:rPr>
        <w:t xml:space="preserve">, </w:t>
      </w:r>
      <w:r w:rsidR="00892D26" w:rsidRPr="00452877">
        <w:rPr>
          <w:sz w:val="24"/>
          <w:szCs w:val="20"/>
          <w:lang w:val="en-US"/>
        </w:rPr>
        <w:t>S</w:t>
      </w:r>
      <w:r w:rsidR="00B50C3F" w:rsidRPr="00452877">
        <w:rPr>
          <w:sz w:val="24"/>
          <w:szCs w:val="20"/>
          <w:lang w:val="en-US"/>
        </w:rPr>
        <w:t>.</w:t>
      </w:r>
      <w:r w:rsidR="00892D26" w:rsidRPr="00452877">
        <w:rPr>
          <w:sz w:val="24"/>
          <w:szCs w:val="20"/>
          <w:lang w:val="en-US"/>
        </w:rPr>
        <w:t xml:space="preserve"> </w:t>
      </w:r>
      <w:r w:rsidRPr="00452877">
        <w:rPr>
          <w:sz w:val="24"/>
          <w:szCs w:val="20"/>
          <w:lang w:val="en-US"/>
        </w:rPr>
        <w:t>Miller</w:t>
      </w:r>
      <w:r w:rsidR="002F7739">
        <w:rPr>
          <w:sz w:val="24"/>
          <w:szCs w:val="20"/>
          <w:lang w:val="en-US"/>
        </w:rPr>
        <w:t xml:space="preserve"> and</w:t>
      </w:r>
      <w:r w:rsidR="00B50C3F" w:rsidRPr="00452877">
        <w:rPr>
          <w:sz w:val="24"/>
          <w:szCs w:val="20"/>
          <w:lang w:val="en-US"/>
        </w:rPr>
        <w:t xml:space="preserve"> F.</w:t>
      </w:r>
      <w:r w:rsidR="00892D26" w:rsidRPr="00452877">
        <w:rPr>
          <w:sz w:val="24"/>
          <w:szCs w:val="20"/>
          <w:lang w:val="en-US"/>
        </w:rPr>
        <w:t xml:space="preserve"> </w:t>
      </w:r>
      <w:r w:rsidRPr="00CD1CE0">
        <w:rPr>
          <w:sz w:val="24"/>
          <w:szCs w:val="20"/>
          <w:lang w:val="en-GB"/>
        </w:rPr>
        <w:t>Gross (2014)</w:t>
      </w:r>
      <w:r w:rsidR="006820D6">
        <w:rPr>
          <w:sz w:val="24"/>
          <w:szCs w:val="20"/>
          <w:lang w:val="en-GB"/>
        </w:rPr>
        <w:t>,</w:t>
      </w:r>
      <w:r w:rsidRPr="00CD1CE0">
        <w:rPr>
          <w:sz w:val="24"/>
          <w:szCs w:val="20"/>
          <w:lang w:val="en-GB"/>
        </w:rPr>
        <w:t xml:space="preserve"> </w:t>
      </w:r>
      <w:r w:rsidR="002F7739">
        <w:rPr>
          <w:sz w:val="24"/>
          <w:szCs w:val="20"/>
          <w:lang w:val="en-GB"/>
        </w:rPr>
        <w:t>‘</w:t>
      </w:r>
      <w:r w:rsidRPr="00452877">
        <w:rPr>
          <w:iCs/>
          <w:color w:val="000000"/>
          <w:sz w:val="24"/>
          <w:lang w:val="en-US"/>
        </w:rPr>
        <w:t xml:space="preserve">A </w:t>
      </w:r>
      <w:r w:rsidR="002F7739">
        <w:rPr>
          <w:iCs/>
          <w:color w:val="000000"/>
          <w:sz w:val="24"/>
          <w:lang w:val="en-US"/>
        </w:rPr>
        <w:t>f</w:t>
      </w:r>
      <w:r w:rsidRPr="00452877">
        <w:rPr>
          <w:iCs/>
          <w:color w:val="000000"/>
          <w:sz w:val="24"/>
          <w:lang w:val="en-US"/>
        </w:rPr>
        <w:t>irst stock take: integrated territorial</w:t>
      </w:r>
      <w:r w:rsidRPr="00905898">
        <w:rPr>
          <w:i/>
          <w:iCs/>
          <w:color w:val="000000"/>
          <w:sz w:val="24"/>
          <w:lang w:val="en-US"/>
        </w:rPr>
        <w:t xml:space="preserve"> </w:t>
      </w:r>
      <w:r w:rsidRPr="00452877">
        <w:rPr>
          <w:iCs/>
          <w:color w:val="000000"/>
          <w:sz w:val="24"/>
          <w:lang w:val="en-US"/>
        </w:rPr>
        <w:t>approaches in cohesion policy 2014-20</w:t>
      </w:r>
      <w:r w:rsidR="002F7739">
        <w:rPr>
          <w:iCs/>
          <w:color w:val="000000"/>
          <w:sz w:val="24"/>
          <w:lang w:val="en-US"/>
        </w:rPr>
        <w:t>’</w:t>
      </w:r>
      <w:r w:rsidRPr="00CD1CE0">
        <w:rPr>
          <w:sz w:val="24"/>
          <w:szCs w:val="20"/>
          <w:lang w:val="en-GB"/>
        </w:rPr>
        <w:t xml:space="preserve">, </w:t>
      </w:r>
      <w:r w:rsidRPr="00452877">
        <w:rPr>
          <w:i/>
          <w:sz w:val="24"/>
          <w:szCs w:val="20"/>
          <w:lang w:val="en-GB"/>
        </w:rPr>
        <w:t>IQ-Net Thematic Paper</w:t>
      </w:r>
      <w:r w:rsidR="006820D6">
        <w:rPr>
          <w:sz w:val="24"/>
          <w:szCs w:val="20"/>
          <w:lang w:val="en-GB"/>
        </w:rPr>
        <w:t>,</w:t>
      </w:r>
      <w:r w:rsidRPr="00CD1CE0">
        <w:rPr>
          <w:sz w:val="24"/>
          <w:szCs w:val="20"/>
          <w:lang w:val="en-GB"/>
        </w:rPr>
        <w:t xml:space="preserve"> </w:t>
      </w:r>
      <w:r w:rsidRPr="000117CA">
        <w:rPr>
          <w:b/>
          <w:sz w:val="24"/>
          <w:szCs w:val="20"/>
          <w:lang w:val="en-GB"/>
        </w:rPr>
        <w:t>35</w:t>
      </w:r>
      <w:r w:rsidRPr="00CD1CE0">
        <w:rPr>
          <w:sz w:val="24"/>
          <w:szCs w:val="20"/>
          <w:lang w:val="en-GB"/>
        </w:rPr>
        <w:t xml:space="preserve"> (2)</w:t>
      </w:r>
      <w:r w:rsidR="006820D6">
        <w:rPr>
          <w:sz w:val="24"/>
          <w:szCs w:val="20"/>
          <w:lang w:val="en-GB"/>
        </w:rPr>
        <w:t>,</w:t>
      </w:r>
      <w:r w:rsidRPr="00CD1CE0">
        <w:rPr>
          <w:sz w:val="24"/>
          <w:szCs w:val="20"/>
          <w:lang w:val="en-GB"/>
        </w:rPr>
        <w:t xml:space="preserve"> Glasgow</w:t>
      </w:r>
      <w:r w:rsidR="002F7739">
        <w:rPr>
          <w:sz w:val="24"/>
          <w:szCs w:val="20"/>
          <w:lang w:val="en-GB"/>
        </w:rPr>
        <w:t>: University of Strathclyde.</w:t>
      </w:r>
    </w:p>
    <w:p w14:paraId="3D4E8FCB" w14:textId="33268E97" w:rsidR="00FC7C72" w:rsidRPr="00CD1CE0" w:rsidRDefault="00A11443" w:rsidP="00452877">
      <w:pPr>
        <w:pStyle w:val="Lit"/>
        <w:spacing w:line="276" w:lineRule="auto"/>
        <w:rPr>
          <w:sz w:val="24"/>
          <w:szCs w:val="20"/>
          <w:lang w:val="en-GB"/>
        </w:rPr>
      </w:pPr>
      <w:r w:rsidRPr="00CD1CE0">
        <w:rPr>
          <w:sz w:val="24"/>
          <w:szCs w:val="20"/>
          <w:lang w:val="en-GB"/>
        </w:rPr>
        <w:t>Waterhout, B</w:t>
      </w:r>
      <w:r w:rsidR="00B50C3F">
        <w:rPr>
          <w:sz w:val="24"/>
          <w:szCs w:val="20"/>
          <w:lang w:val="en-GB"/>
        </w:rPr>
        <w:t>.</w:t>
      </w:r>
      <w:r w:rsidRPr="00CD1CE0">
        <w:rPr>
          <w:sz w:val="24"/>
          <w:szCs w:val="20"/>
          <w:lang w:val="en-GB"/>
        </w:rPr>
        <w:t xml:space="preserve"> (2011)</w:t>
      </w:r>
      <w:r w:rsidR="006820D6">
        <w:rPr>
          <w:sz w:val="24"/>
          <w:szCs w:val="20"/>
          <w:lang w:val="en-GB"/>
        </w:rPr>
        <w:t>,</w:t>
      </w:r>
      <w:r w:rsidRPr="00CD1CE0">
        <w:rPr>
          <w:sz w:val="24"/>
          <w:szCs w:val="20"/>
          <w:lang w:val="en-GB"/>
        </w:rPr>
        <w:t xml:space="preserve"> </w:t>
      </w:r>
      <w:r w:rsidR="00E53927">
        <w:rPr>
          <w:sz w:val="24"/>
          <w:szCs w:val="20"/>
          <w:lang w:val="en-GB"/>
        </w:rPr>
        <w:t>‘</w:t>
      </w:r>
      <w:r w:rsidRPr="00CD1CE0">
        <w:rPr>
          <w:sz w:val="24"/>
          <w:szCs w:val="20"/>
          <w:lang w:val="en-GB"/>
        </w:rPr>
        <w:t xml:space="preserve">European </w:t>
      </w:r>
      <w:r w:rsidR="00E53927">
        <w:rPr>
          <w:sz w:val="24"/>
          <w:szCs w:val="20"/>
          <w:lang w:val="en-GB"/>
        </w:rPr>
        <w:t>s</w:t>
      </w:r>
      <w:r w:rsidRPr="00CD1CE0">
        <w:rPr>
          <w:sz w:val="24"/>
          <w:szCs w:val="20"/>
          <w:lang w:val="en-GB"/>
        </w:rPr>
        <w:t xml:space="preserve">patial </w:t>
      </w:r>
      <w:r w:rsidR="00E53927">
        <w:rPr>
          <w:sz w:val="24"/>
          <w:szCs w:val="20"/>
          <w:lang w:val="en-GB"/>
        </w:rPr>
        <w:t>p</w:t>
      </w:r>
      <w:r w:rsidRPr="00CD1CE0">
        <w:rPr>
          <w:sz w:val="24"/>
          <w:szCs w:val="20"/>
          <w:lang w:val="en-GB"/>
        </w:rPr>
        <w:t xml:space="preserve">lanning: </w:t>
      </w:r>
      <w:r w:rsidR="00E53927">
        <w:rPr>
          <w:sz w:val="24"/>
          <w:szCs w:val="20"/>
          <w:lang w:val="en-GB"/>
        </w:rPr>
        <w:t>C</w:t>
      </w:r>
      <w:r w:rsidRPr="00CD1CE0">
        <w:rPr>
          <w:sz w:val="24"/>
          <w:szCs w:val="20"/>
          <w:lang w:val="en-GB"/>
        </w:rPr>
        <w:t xml:space="preserve">urrent </w:t>
      </w:r>
      <w:r w:rsidR="00E53927">
        <w:rPr>
          <w:sz w:val="24"/>
          <w:szCs w:val="20"/>
          <w:lang w:val="en-GB"/>
        </w:rPr>
        <w:t>s</w:t>
      </w:r>
      <w:r w:rsidRPr="00CD1CE0">
        <w:rPr>
          <w:sz w:val="24"/>
          <w:szCs w:val="20"/>
          <w:lang w:val="en-GB"/>
        </w:rPr>
        <w:t>tate and future challenges</w:t>
      </w:r>
      <w:r w:rsidR="00E53927">
        <w:rPr>
          <w:sz w:val="24"/>
          <w:szCs w:val="20"/>
          <w:lang w:val="en-GB"/>
        </w:rPr>
        <w:t>’</w:t>
      </w:r>
      <w:r w:rsidRPr="00CD1CE0">
        <w:rPr>
          <w:sz w:val="24"/>
          <w:szCs w:val="20"/>
          <w:lang w:val="en-GB"/>
        </w:rPr>
        <w:t xml:space="preserve">, in </w:t>
      </w:r>
      <w:r w:rsidR="00892D26">
        <w:rPr>
          <w:sz w:val="24"/>
          <w:szCs w:val="20"/>
          <w:lang w:val="en-GB"/>
        </w:rPr>
        <w:t>N</w:t>
      </w:r>
      <w:r w:rsidR="00B50C3F">
        <w:rPr>
          <w:sz w:val="24"/>
          <w:szCs w:val="20"/>
          <w:lang w:val="en-GB"/>
        </w:rPr>
        <w:t>.</w:t>
      </w:r>
      <w:r w:rsidR="00892D26">
        <w:rPr>
          <w:sz w:val="24"/>
          <w:szCs w:val="20"/>
          <w:lang w:val="en-GB"/>
        </w:rPr>
        <w:t xml:space="preserve"> </w:t>
      </w:r>
      <w:r w:rsidRPr="00CD1CE0">
        <w:rPr>
          <w:sz w:val="24"/>
          <w:szCs w:val="20"/>
          <w:lang w:val="en-GB"/>
        </w:rPr>
        <w:t xml:space="preserve">Adams, </w:t>
      </w:r>
      <w:r w:rsidR="00892D26">
        <w:rPr>
          <w:sz w:val="24"/>
          <w:szCs w:val="20"/>
          <w:lang w:val="en-GB"/>
        </w:rPr>
        <w:t>G</w:t>
      </w:r>
      <w:r w:rsidR="00B50C3F">
        <w:rPr>
          <w:sz w:val="24"/>
          <w:szCs w:val="20"/>
          <w:lang w:val="en-GB"/>
        </w:rPr>
        <w:t>.</w:t>
      </w:r>
      <w:r w:rsidR="00892D26">
        <w:rPr>
          <w:sz w:val="24"/>
          <w:szCs w:val="20"/>
          <w:lang w:val="en-GB"/>
        </w:rPr>
        <w:t xml:space="preserve"> </w:t>
      </w:r>
      <w:r w:rsidRPr="00CD1CE0">
        <w:rPr>
          <w:sz w:val="24"/>
          <w:szCs w:val="20"/>
          <w:lang w:val="en-GB"/>
        </w:rPr>
        <w:t>Cotella</w:t>
      </w:r>
      <w:r w:rsidR="00E53927">
        <w:rPr>
          <w:sz w:val="24"/>
          <w:szCs w:val="20"/>
          <w:lang w:val="en-GB"/>
        </w:rPr>
        <w:t xml:space="preserve"> and</w:t>
      </w:r>
      <w:r w:rsidRPr="00CD1CE0">
        <w:rPr>
          <w:sz w:val="24"/>
          <w:szCs w:val="20"/>
          <w:lang w:val="en-GB"/>
        </w:rPr>
        <w:t xml:space="preserve"> </w:t>
      </w:r>
      <w:r w:rsidR="00892D26">
        <w:rPr>
          <w:sz w:val="24"/>
          <w:szCs w:val="20"/>
          <w:lang w:val="en-GB"/>
        </w:rPr>
        <w:t>R</w:t>
      </w:r>
      <w:r w:rsidR="00B50C3F">
        <w:rPr>
          <w:sz w:val="24"/>
          <w:szCs w:val="20"/>
          <w:lang w:val="en-GB"/>
        </w:rPr>
        <w:t>.</w:t>
      </w:r>
      <w:r w:rsidR="00892D26">
        <w:rPr>
          <w:sz w:val="24"/>
          <w:szCs w:val="20"/>
          <w:lang w:val="en-GB"/>
        </w:rPr>
        <w:t xml:space="preserve"> </w:t>
      </w:r>
      <w:r w:rsidRPr="00CD1CE0">
        <w:rPr>
          <w:sz w:val="24"/>
          <w:szCs w:val="20"/>
          <w:lang w:val="en-GB"/>
        </w:rPr>
        <w:t>Nunes</w:t>
      </w:r>
      <w:r w:rsidR="00B50C3F">
        <w:rPr>
          <w:sz w:val="24"/>
          <w:szCs w:val="20"/>
          <w:lang w:val="en-GB"/>
        </w:rPr>
        <w:t xml:space="preserve"> </w:t>
      </w:r>
      <w:r w:rsidRPr="00CD1CE0">
        <w:rPr>
          <w:sz w:val="24"/>
          <w:szCs w:val="20"/>
          <w:lang w:val="en-GB"/>
        </w:rPr>
        <w:t>(eds</w:t>
      </w:r>
      <w:r w:rsidR="00BC6920">
        <w:rPr>
          <w:sz w:val="24"/>
          <w:szCs w:val="20"/>
          <w:lang w:val="en-GB"/>
        </w:rPr>
        <w:t>.</w:t>
      </w:r>
      <w:r w:rsidRPr="00CD1CE0">
        <w:rPr>
          <w:sz w:val="24"/>
          <w:szCs w:val="20"/>
          <w:lang w:val="en-GB"/>
        </w:rPr>
        <w:t>)</w:t>
      </w:r>
      <w:r w:rsidR="006820D6">
        <w:rPr>
          <w:sz w:val="24"/>
          <w:szCs w:val="20"/>
          <w:lang w:val="en-GB"/>
        </w:rPr>
        <w:t>,</w:t>
      </w:r>
      <w:r w:rsidRPr="00CD1CE0">
        <w:rPr>
          <w:sz w:val="24"/>
          <w:szCs w:val="20"/>
          <w:lang w:val="en-GB"/>
        </w:rPr>
        <w:t xml:space="preserve"> </w:t>
      </w:r>
      <w:r w:rsidRPr="000117CA">
        <w:rPr>
          <w:i/>
          <w:sz w:val="24"/>
          <w:szCs w:val="20"/>
          <w:lang w:val="en-GB"/>
        </w:rPr>
        <w:t>Territorial Development, Cohesion and Spatial Planning</w:t>
      </w:r>
      <w:r w:rsidRPr="00CD1CE0">
        <w:rPr>
          <w:sz w:val="24"/>
          <w:szCs w:val="20"/>
          <w:lang w:val="en-GB"/>
        </w:rPr>
        <w:t xml:space="preserve">, </w:t>
      </w:r>
      <w:r w:rsidR="006820D6">
        <w:rPr>
          <w:sz w:val="24"/>
          <w:szCs w:val="20"/>
          <w:lang w:val="en-GB"/>
        </w:rPr>
        <w:t xml:space="preserve">London: </w:t>
      </w:r>
      <w:r w:rsidRPr="00CD1CE0">
        <w:rPr>
          <w:sz w:val="24"/>
          <w:szCs w:val="20"/>
          <w:lang w:val="en-GB"/>
        </w:rPr>
        <w:t>Routledge</w:t>
      </w:r>
      <w:r w:rsidR="006820D6">
        <w:rPr>
          <w:sz w:val="24"/>
          <w:szCs w:val="20"/>
          <w:lang w:val="en-GB"/>
        </w:rPr>
        <w:t>,</w:t>
      </w:r>
      <w:r w:rsidRPr="00CD1CE0">
        <w:rPr>
          <w:sz w:val="24"/>
          <w:szCs w:val="20"/>
          <w:lang w:val="en-GB"/>
        </w:rPr>
        <w:t xml:space="preserve"> </w:t>
      </w:r>
      <w:r w:rsidR="00D923C7" w:rsidRPr="00CD1CE0">
        <w:rPr>
          <w:sz w:val="24"/>
          <w:szCs w:val="20"/>
          <w:lang w:val="en-GB"/>
        </w:rPr>
        <w:t>pp.</w:t>
      </w:r>
      <w:r w:rsidRPr="00CD1CE0">
        <w:rPr>
          <w:sz w:val="24"/>
          <w:szCs w:val="20"/>
          <w:lang w:val="en-GB"/>
        </w:rPr>
        <w:t>84-102</w:t>
      </w:r>
      <w:r w:rsidR="00FC7C72" w:rsidRPr="00CD1CE0">
        <w:rPr>
          <w:sz w:val="24"/>
          <w:szCs w:val="20"/>
          <w:lang w:val="en-GB"/>
        </w:rPr>
        <w:t>.</w:t>
      </w:r>
    </w:p>
    <w:p w14:paraId="09EF25B5" w14:textId="209EE6D0" w:rsidR="00246186" w:rsidRPr="00CD1CE0" w:rsidRDefault="00246186" w:rsidP="00452877">
      <w:pPr>
        <w:pStyle w:val="Lit"/>
        <w:spacing w:line="276" w:lineRule="auto"/>
        <w:rPr>
          <w:sz w:val="24"/>
          <w:szCs w:val="20"/>
          <w:lang w:val="en-GB"/>
        </w:rPr>
      </w:pPr>
      <w:r w:rsidRPr="00CD1CE0">
        <w:rPr>
          <w:sz w:val="24"/>
          <w:szCs w:val="20"/>
          <w:lang w:val="en-GB"/>
        </w:rPr>
        <w:t>Williams, R</w:t>
      </w:r>
      <w:r w:rsidR="00B50C3F">
        <w:rPr>
          <w:sz w:val="24"/>
          <w:szCs w:val="20"/>
          <w:lang w:val="en-GB"/>
        </w:rPr>
        <w:t>.</w:t>
      </w:r>
      <w:r w:rsidRPr="00CD1CE0">
        <w:rPr>
          <w:sz w:val="24"/>
          <w:szCs w:val="20"/>
          <w:lang w:val="en-GB"/>
        </w:rPr>
        <w:t xml:space="preserve"> H. (1996)</w:t>
      </w:r>
      <w:r w:rsidR="006820D6">
        <w:rPr>
          <w:sz w:val="24"/>
          <w:szCs w:val="20"/>
          <w:lang w:val="en-GB"/>
        </w:rPr>
        <w:t>,</w:t>
      </w:r>
      <w:r w:rsidRPr="00CD1CE0">
        <w:rPr>
          <w:sz w:val="24"/>
          <w:szCs w:val="20"/>
          <w:lang w:val="en-GB"/>
        </w:rPr>
        <w:t xml:space="preserve"> </w:t>
      </w:r>
      <w:r w:rsidRPr="00452877">
        <w:rPr>
          <w:i/>
          <w:sz w:val="24"/>
          <w:szCs w:val="20"/>
          <w:lang w:val="en-GB"/>
        </w:rPr>
        <w:t>European Union Spatial Policy and Planning</w:t>
      </w:r>
      <w:r w:rsidRPr="00CD1CE0">
        <w:rPr>
          <w:sz w:val="24"/>
          <w:szCs w:val="20"/>
          <w:lang w:val="en-GB"/>
        </w:rPr>
        <w:t xml:space="preserve">, </w:t>
      </w:r>
      <w:r w:rsidR="006820D6">
        <w:rPr>
          <w:sz w:val="24"/>
          <w:szCs w:val="20"/>
          <w:lang w:val="en-GB"/>
        </w:rPr>
        <w:t xml:space="preserve">London: </w:t>
      </w:r>
      <w:r w:rsidRPr="00CD1CE0">
        <w:rPr>
          <w:sz w:val="24"/>
          <w:szCs w:val="20"/>
          <w:lang w:val="en-GB"/>
        </w:rPr>
        <w:t>Paul Chapman</w:t>
      </w:r>
      <w:r w:rsidR="006820D6">
        <w:rPr>
          <w:sz w:val="24"/>
          <w:szCs w:val="20"/>
          <w:lang w:val="en-GB"/>
        </w:rPr>
        <w:t>.</w:t>
      </w:r>
    </w:p>
    <w:p w14:paraId="368644C1" w14:textId="4819CA5A" w:rsidR="00A11443" w:rsidRPr="00CD1CE0" w:rsidRDefault="00C7241F" w:rsidP="00452877">
      <w:pPr>
        <w:pStyle w:val="Lit"/>
        <w:spacing w:line="276" w:lineRule="auto"/>
        <w:rPr>
          <w:sz w:val="24"/>
          <w:szCs w:val="20"/>
          <w:lang w:val="en-GB"/>
        </w:rPr>
      </w:pPr>
      <w:r w:rsidRPr="00CD1CE0">
        <w:rPr>
          <w:sz w:val="24"/>
          <w:szCs w:val="20"/>
          <w:lang w:val="en-GB"/>
        </w:rPr>
        <w:t>Williams, R. H. (1999)</w:t>
      </w:r>
      <w:r w:rsidR="006820D6">
        <w:rPr>
          <w:sz w:val="24"/>
          <w:szCs w:val="20"/>
          <w:lang w:val="en-GB"/>
        </w:rPr>
        <w:t>,</w:t>
      </w:r>
      <w:r w:rsidRPr="00CD1CE0">
        <w:rPr>
          <w:sz w:val="24"/>
          <w:szCs w:val="20"/>
          <w:lang w:val="en-GB"/>
        </w:rPr>
        <w:t xml:space="preserve"> </w:t>
      </w:r>
      <w:r w:rsidR="00E53927">
        <w:rPr>
          <w:sz w:val="24"/>
          <w:szCs w:val="20"/>
          <w:lang w:val="en-GB"/>
        </w:rPr>
        <w:t>‘</w:t>
      </w:r>
      <w:r w:rsidRPr="00CD1CE0">
        <w:rPr>
          <w:sz w:val="24"/>
          <w:szCs w:val="20"/>
          <w:lang w:val="en-GB"/>
        </w:rPr>
        <w:t xml:space="preserve">Constructing the European Spatial Development Perspective: Consensus without a </w:t>
      </w:r>
      <w:r w:rsidR="00E53927">
        <w:rPr>
          <w:sz w:val="24"/>
          <w:szCs w:val="20"/>
          <w:lang w:val="en-GB"/>
        </w:rPr>
        <w:t>c</w:t>
      </w:r>
      <w:r w:rsidRPr="00CD1CE0">
        <w:rPr>
          <w:sz w:val="24"/>
          <w:szCs w:val="20"/>
          <w:lang w:val="en-GB"/>
        </w:rPr>
        <w:t xml:space="preserve">ompetence’, </w:t>
      </w:r>
      <w:r w:rsidR="00160106" w:rsidRPr="00CD1CE0">
        <w:rPr>
          <w:i/>
          <w:sz w:val="24"/>
          <w:szCs w:val="20"/>
          <w:lang w:val="en-GB"/>
        </w:rPr>
        <w:t>Regional Studies</w:t>
      </w:r>
      <w:r w:rsidRPr="00CD1CE0">
        <w:rPr>
          <w:sz w:val="24"/>
          <w:szCs w:val="20"/>
          <w:lang w:val="en-GB"/>
        </w:rPr>
        <w:t xml:space="preserve">, </w:t>
      </w:r>
      <w:r w:rsidR="00160106" w:rsidRPr="00CD1CE0">
        <w:rPr>
          <w:b/>
          <w:sz w:val="24"/>
          <w:szCs w:val="20"/>
          <w:lang w:val="en-GB"/>
        </w:rPr>
        <w:t>33</w:t>
      </w:r>
      <w:r w:rsidR="006820D6">
        <w:rPr>
          <w:b/>
          <w:sz w:val="24"/>
          <w:szCs w:val="20"/>
          <w:lang w:val="en-GB"/>
        </w:rPr>
        <w:t xml:space="preserve"> </w:t>
      </w:r>
      <w:r w:rsidR="00D923C7" w:rsidRPr="00CD1CE0">
        <w:rPr>
          <w:sz w:val="24"/>
          <w:szCs w:val="20"/>
          <w:lang w:val="en-GB"/>
        </w:rPr>
        <w:t>(</w:t>
      </w:r>
      <w:r w:rsidRPr="00CD1CE0">
        <w:rPr>
          <w:sz w:val="24"/>
          <w:szCs w:val="20"/>
          <w:lang w:val="en-GB"/>
        </w:rPr>
        <w:t>8</w:t>
      </w:r>
      <w:r w:rsidR="00D923C7" w:rsidRPr="00CD1CE0">
        <w:rPr>
          <w:sz w:val="24"/>
          <w:szCs w:val="20"/>
          <w:lang w:val="en-GB"/>
        </w:rPr>
        <w:t>)</w:t>
      </w:r>
      <w:r w:rsidRPr="00CD1CE0">
        <w:rPr>
          <w:sz w:val="24"/>
          <w:szCs w:val="20"/>
          <w:lang w:val="en-GB"/>
        </w:rPr>
        <w:t>, 793-797.</w:t>
      </w:r>
      <w:r w:rsidR="00A11443" w:rsidRPr="00CD1CE0">
        <w:rPr>
          <w:sz w:val="24"/>
          <w:szCs w:val="20"/>
          <w:lang w:val="en-GB"/>
        </w:rPr>
        <w:t xml:space="preserve"> </w:t>
      </w:r>
    </w:p>
    <w:p w14:paraId="58087C33" w14:textId="6938FC16" w:rsidR="00A11443" w:rsidRPr="00757648" w:rsidRDefault="00A11443" w:rsidP="00452877">
      <w:pPr>
        <w:pStyle w:val="Lit"/>
        <w:spacing w:line="276" w:lineRule="auto"/>
        <w:rPr>
          <w:sz w:val="24"/>
          <w:szCs w:val="20"/>
          <w:lang w:val="en-GB"/>
        </w:rPr>
      </w:pPr>
      <w:r w:rsidRPr="00CD1CE0">
        <w:rPr>
          <w:sz w:val="24"/>
          <w:szCs w:val="20"/>
          <w:lang w:val="en-GB"/>
        </w:rPr>
        <w:t>Zonneveld, W</w:t>
      </w:r>
      <w:r w:rsidR="00B50C3F">
        <w:rPr>
          <w:sz w:val="24"/>
          <w:szCs w:val="20"/>
          <w:lang w:val="en-GB"/>
        </w:rPr>
        <w:t>.</w:t>
      </w:r>
      <w:r w:rsidRPr="00CD1CE0">
        <w:rPr>
          <w:sz w:val="24"/>
          <w:szCs w:val="20"/>
          <w:lang w:val="en-GB"/>
        </w:rPr>
        <w:t xml:space="preserve"> </w:t>
      </w:r>
      <w:r w:rsidR="00892D26">
        <w:rPr>
          <w:sz w:val="24"/>
          <w:szCs w:val="20"/>
          <w:lang w:val="en-GB"/>
        </w:rPr>
        <w:t>and D</w:t>
      </w:r>
      <w:r w:rsidR="00B50C3F">
        <w:rPr>
          <w:sz w:val="24"/>
          <w:szCs w:val="20"/>
          <w:lang w:val="en-GB"/>
        </w:rPr>
        <w:t>.</w:t>
      </w:r>
      <w:r w:rsidR="00892D26">
        <w:rPr>
          <w:sz w:val="24"/>
          <w:szCs w:val="20"/>
          <w:lang w:val="en-GB"/>
        </w:rPr>
        <w:t xml:space="preserve"> </w:t>
      </w:r>
      <w:r w:rsidRPr="00CD1CE0">
        <w:rPr>
          <w:sz w:val="24"/>
          <w:szCs w:val="20"/>
          <w:lang w:val="en-GB"/>
        </w:rPr>
        <w:t>Evers (2014)</w:t>
      </w:r>
      <w:r w:rsidR="006820D6">
        <w:rPr>
          <w:sz w:val="24"/>
          <w:szCs w:val="20"/>
          <w:lang w:val="en-GB"/>
        </w:rPr>
        <w:t>,</w:t>
      </w:r>
      <w:r w:rsidRPr="00CD1CE0">
        <w:rPr>
          <w:sz w:val="24"/>
          <w:szCs w:val="20"/>
          <w:lang w:val="en-GB"/>
        </w:rPr>
        <w:t xml:space="preserve"> </w:t>
      </w:r>
      <w:r w:rsidR="00E53927">
        <w:rPr>
          <w:sz w:val="24"/>
          <w:szCs w:val="20"/>
          <w:lang w:val="en-GB"/>
        </w:rPr>
        <w:t>‘</w:t>
      </w:r>
      <w:r w:rsidRPr="00CD1CE0">
        <w:rPr>
          <w:sz w:val="24"/>
          <w:szCs w:val="20"/>
          <w:lang w:val="en-GB"/>
        </w:rPr>
        <w:t>Dutch national spatial planning at the end of an era</w:t>
      </w:r>
      <w:r w:rsidR="00E53927">
        <w:rPr>
          <w:sz w:val="24"/>
          <w:szCs w:val="20"/>
          <w:lang w:val="en-GB"/>
        </w:rPr>
        <w:t>’</w:t>
      </w:r>
      <w:r w:rsidRPr="00CD1CE0">
        <w:rPr>
          <w:sz w:val="24"/>
          <w:szCs w:val="20"/>
          <w:lang w:val="en-GB"/>
        </w:rPr>
        <w:t xml:space="preserve">, in </w:t>
      </w:r>
      <w:r w:rsidR="00892D26">
        <w:rPr>
          <w:sz w:val="24"/>
          <w:szCs w:val="20"/>
          <w:lang w:val="en-GB"/>
        </w:rPr>
        <w:t xml:space="preserve">M. </w:t>
      </w:r>
      <w:r w:rsidRPr="00CD1CE0">
        <w:rPr>
          <w:sz w:val="24"/>
          <w:szCs w:val="20"/>
          <w:lang w:val="en-GB"/>
        </w:rPr>
        <w:t xml:space="preserve">Reimer, </w:t>
      </w:r>
      <w:r w:rsidR="00892D26">
        <w:rPr>
          <w:sz w:val="24"/>
          <w:szCs w:val="20"/>
          <w:lang w:val="en-GB"/>
        </w:rPr>
        <w:t xml:space="preserve">P. </w:t>
      </w:r>
      <w:r w:rsidRPr="00CD1CE0">
        <w:rPr>
          <w:sz w:val="24"/>
          <w:szCs w:val="20"/>
          <w:lang w:val="en-GB"/>
        </w:rPr>
        <w:t>Getimis</w:t>
      </w:r>
      <w:r w:rsidR="00B53F70" w:rsidRPr="00CD1CE0">
        <w:rPr>
          <w:sz w:val="24"/>
          <w:szCs w:val="20"/>
          <w:lang w:val="en-GB"/>
        </w:rPr>
        <w:t xml:space="preserve"> and</w:t>
      </w:r>
      <w:r w:rsidRPr="00CD1CE0">
        <w:rPr>
          <w:sz w:val="24"/>
          <w:szCs w:val="20"/>
          <w:lang w:val="en-GB"/>
        </w:rPr>
        <w:t xml:space="preserve"> </w:t>
      </w:r>
      <w:r w:rsidR="00892D26">
        <w:rPr>
          <w:sz w:val="24"/>
          <w:szCs w:val="20"/>
          <w:lang w:val="en-GB"/>
        </w:rPr>
        <w:t>H.</w:t>
      </w:r>
      <w:r w:rsidR="00E53927">
        <w:rPr>
          <w:sz w:val="24"/>
          <w:szCs w:val="20"/>
          <w:lang w:val="en-GB"/>
        </w:rPr>
        <w:t xml:space="preserve"> </w:t>
      </w:r>
      <w:r w:rsidR="00892D26">
        <w:rPr>
          <w:sz w:val="24"/>
          <w:szCs w:val="20"/>
          <w:lang w:val="en-GB"/>
        </w:rPr>
        <w:t xml:space="preserve">H. </w:t>
      </w:r>
      <w:r w:rsidRPr="00CD1CE0">
        <w:rPr>
          <w:sz w:val="24"/>
          <w:szCs w:val="20"/>
          <w:lang w:val="en-GB"/>
        </w:rPr>
        <w:t>Blotevogel (eds</w:t>
      </w:r>
      <w:r w:rsidR="00BC6920">
        <w:rPr>
          <w:sz w:val="24"/>
          <w:szCs w:val="20"/>
          <w:lang w:val="en-GB"/>
        </w:rPr>
        <w:t>.</w:t>
      </w:r>
      <w:r w:rsidRPr="00CD1CE0">
        <w:rPr>
          <w:sz w:val="24"/>
          <w:szCs w:val="20"/>
          <w:lang w:val="en-GB"/>
        </w:rPr>
        <w:t>)</w:t>
      </w:r>
      <w:r w:rsidR="006820D6">
        <w:rPr>
          <w:sz w:val="24"/>
          <w:szCs w:val="20"/>
          <w:lang w:val="en-GB"/>
        </w:rPr>
        <w:t>,</w:t>
      </w:r>
      <w:r w:rsidRPr="00CD1CE0">
        <w:rPr>
          <w:sz w:val="24"/>
          <w:szCs w:val="20"/>
          <w:lang w:val="en-GB"/>
        </w:rPr>
        <w:t xml:space="preserve"> </w:t>
      </w:r>
      <w:r w:rsidR="00160106" w:rsidRPr="00CD1CE0">
        <w:rPr>
          <w:i/>
          <w:sz w:val="24"/>
          <w:szCs w:val="20"/>
          <w:lang w:val="en-GB"/>
        </w:rPr>
        <w:t>Spatial Planning Systems and Practices in Europe. A Comparative Perspective on Continuity and Changes</w:t>
      </w:r>
      <w:r w:rsidR="006820D6">
        <w:rPr>
          <w:sz w:val="24"/>
          <w:szCs w:val="20"/>
          <w:lang w:val="en-GB"/>
        </w:rPr>
        <w:t>, London:</w:t>
      </w:r>
      <w:r w:rsidRPr="00CD1CE0">
        <w:rPr>
          <w:sz w:val="24"/>
          <w:szCs w:val="20"/>
          <w:lang w:val="en-GB"/>
        </w:rPr>
        <w:t xml:space="preserve"> </w:t>
      </w:r>
      <w:r w:rsidR="00DC49E1" w:rsidRPr="00DC49E1">
        <w:rPr>
          <w:sz w:val="24"/>
          <w:szCs w:val="20"/>
          <w:lang w:val="en-GB"/>
        </w:rPr>
        <w:t>Routledge</w:t>
      </w:r>
      <w:r w:rsidR="006820D6">
        <w:rPr>
          <w:sz w:val="24"/>
          <w:szCs w:val="20"/>
          <w:lang w:val="en-GB"/>
        </w:rPr>
        <w:t>,</w:t>
      </w:r>
      <w:r w:rsidR="00DC49E1" w:rsidRPr="00DC49E1">
        <w:rPr>
          <w:sz w:val="24"/>
          <w:szCs w:val="20"/>
          <w:lang w:val="en-GB"/>
        </w:rPr>
        <w:t xml:space="preserve"> pp. 61-76.</w:t>
      </w:r>
    </w:p>
    <w:p w14:paraId="5891936E" w14:textId="77777777" w:rsidR="00B07EB6" w:rsidRPr="00757648" w:rsidRDefault="00B07EB6" w:rsidP="00857EDE">
      <w:pPr>
        <w:pStyle w:val="Lit"/>
        <w:rPr>
          <w:sz w:val="24"/>
          <w:szCs w:val="20"/>
          <w:lang w:val="en-GB"/>
        </w:rPr>
      </w:pPr>
    </w:p>
    <w:sectPr w:rsidR="00B07EB6" w:rsidRPr="00757648" w:rsidSect="00141D06">
      <w:footerReference w:type="even"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A2A4E" w14:textId="77777777" w:rsidR="00BE11AA" w:rsidRDefault="00BE11AA">
      <w:pPr>
        <w:spacing w:after="0" w:line="240" w:lineRule="auto"/>
      </w:pPr>
      <w:r>
        <w:separator/>
      </w:r>
    </w:p>
  </w:endnote>
  <w:endnote w:type="continuationSeparator" w:id="0">
    <w:p w14:paraId="65D949AC" w14:textId="77777777" w:rsidR="00BE11AA" w:rsidRDefault="00BE11AA">
      <w:pPr>
        <w:spacing w:after="0" w:line="240" w:lineRule="auto"/>
      </w:pPr>
      <w:r>
        <w:continuationSeparator/>
      </w:r>
    </w:p>
  </w:endnote>
  <w:endnote w:id="1">
    <w:p w14:paraId="13E5C257" w14:textId="77777777" w:rsidR="002F7739" w:rsidRPr="00A639E2" w:rsidRDefault="002F7739" w:rsidP="00A639E2">
      <w:pPr>
        <w:pStyle w:val="FootnoteText"/>
        <w:spacing w:after="0"/>
        <w:ind w:left="284" w:hanging="284"/>
        <w:rPr>
          <w:b/>
          <w:sz w:val="24"/>
          <w:szCs w:val="24"/>
          <w:lang w:val="en-US"/>
        </w:rPr>
      </w:pPr>
      <w:r w:rsidRPr="00A639E2">
        <w:rPr>
          <w:b/>
          <w:sz w:val="24"/>
          <w:szCs w:val="24"/>
          <w:lang w:val="en-US"/>
        </w:rPr>
        <w:t>Notes</w:t>
      </w:r>
    </w:p>
    <w:p w14:paraId="705D32CF" w14:textId="77777777" w:rsidR="002F7739" w:rsidRPr="00A639E2" w:rsidRDefault="002F7739" w:rsidP="00A639E2">
      <w:pPr>
        <w:pStyle w:val="FootnoteText"/>
        <w:spacing w:after="0"/>
        <w:ind w:left="284" w:hanging="284"/>
        <w:rPr>
          <w:sz w:val="24"/>
          <w:szCs w:val="24"/>
          <w:lang w:val="en-US"/>
        </w:rPr>
      </w:pPr>
    </w:p>
    <w:p w14:paraId="427319AC" w14:textId="77777777" w:rsidR="002F7739" w:rsidRPr="00A639E2" w:rsidRDefault="002F7739" w:rsidP="00995706">
      <w:pPr>
        <w:pStyle w:val="EndnoteText"/>
        <w:ind w:left="397" w:hanging="397"/>
        <w:jc w:val="both"/>
        <w:rPr>
          <w:rFonts w:ascii="Times New Roman" w:hAnsi="Times New Roman" w:cs="Times New Roman"/>
          <w:sz w:val="24"/>
          <w:szCs w:val="24"/>
          <w:lang w:val="en-GB"/>
        </w:rPr>
      </w:pPr>
      <w:r w:rsidRPr="00A639E2">
        <w:rPr>
          <w:rFonts w:ascii="Times New Roman" w:hAnsi="Times New Roman" w:cs="Times New Roman"/>
          <w:sz w:val="24"/>
          <w:szCs w:val="24"/>
          <w:lang w:val="en-US"/>
        </w:rPr>
        <w:endnoteRef/>
      </w:r>
      <w:r w:rsidRPr="00A639E2">
        <w:rPr>
          <w:rFonts w:ascii="Times New Roman" w:hAnsi="Times New Roman" w:cs="Times New Roman"/>
          <w:sz w:val="24"/>
          <w:szCs w:val="24"/>
          <w:lang w:val="en-US"/>
        </w:rPr>
        <w:t xml:space="preserve"> </w:t>
      </w:r>
      <w:r w:rsidRPr="00A639E2">
        <w:rPr>
          <w:rFonts w:ascii="Times New Roman" w:hAnsi="Times New Roman" w:cs="Times New Roman"/>
          <w:sz w:val="24"/>
          <w:szCs w:val="24"/>
          <w:lang w:val="en-US"/>
        </w:rPr>
        <w:tab/>
        <w:t xml:space="preserve">The Territorial Agenda is an intergovernmental ‘agreement’ between the Ministers of EU Member States responsible for spatial planning and development. It is described as </w:t>
      </w:r>
      <w:r>
        <w:rPr>
          <w:rFonts w:ascii="Times New Roman" w:hAnsi="Times New Roman" w:cs="Times New Roman"/>
          <w:sz w:val="24"/>
          <w:szCs w:val="24"/>
          <w:lang w:val="en-US"/>
        </w:rPr>
        <w:t>‘</w:t>
      </w:r>
      <w:r w:rsidRPr="00A639E2">
        <w:rPr>
          <w:rFonts w:ascii="Times New Roman" w:hAnsi="Times New Roman" w:cs="Times New Roman"/>
          <w:sz w:val="24"/>
          <w:szCs w:val="24"/>
          <w:lang w:val="en-US"/>
        </w:rPr>
        <w:t>an action-orientated framework for our future cooperation, developed together with the European Commission. Through the Territorial Agenda we are contributing to sustainable economic growth and job creation as well as social and ecological development in all EU regions</w:t>
      </w:r>
      <w:r>
        <w:rPr>
          <w:rFonts w:ascii="Times New Roman" w:hAnsi="Times New Roman" w:cs="Times New Roman"/>
          <w:sz w:val="24"/>
          <w:szCs w:val="24"/>
          <w:lang w:val="en-US"/>
        </w:rPr>
        <w:t>’</w:t>
      </w:r>
      <w:r w:rsidRPr="00A639E2">
        <w:rPr>
          <w:rFonts w:ascii="Times New Roman" w:hAnsi="Times New Roman" w:cs="Times New Roman"/>
          <w:sz w:val="24"/>
          <w:szCs w:val="24"/>
          <w:lang w:val="en-US"/>
        </w:rPr>
        <w:t xml:space="preserve"> (EU Ministers for Spatial Planning and Development 2007, p.</w:t>
      </w:r>
      <w:r>
        <w:rPr>
          <w:rFonts w:ascii="Times New Roman" w:hAnsi="Times New Roman" w:cs="Times New Roman"/>
          <w:sz w:val="24"/>
          <w:szCs w:val="24"/>
          <w:lang w:val="en-US"/>
        </w:rPr>
        <w:t xml:space="preserve"> </w:t>
      </w:r>
      <w:r w:rsidRPr="00A639E2">
        <w:rPr>
          <w:rFonts w:ascii="Times New Roman" w:hAnsi="Times New Roman" w:cs="Times New Roman"/>
          <w:sz w:val="24"/>
          <w:szCs w:val="24"/>
          <w:lang w:val="en-US"/>
        </w:rPr>
        <w:t xml:space="preserve">1). The aim being to ensure that the territorial implications and impacts of European level strategies such as the Lisbon-Göteborg Strategy and </w:t>
      </w:r>
      <w:r>
        <w:rPr>
          <w:rFonts w:ascii="Times New Roman" w:hAnsi="Times New Roman" w:cs="Times New Roman"/>
          <w:sz w:val="24"/>
          <w:szCs w:val="24"/>
          <w:lang w:val="en-US"/>
        </w:rPr>
        <w:t>‘Europe 2020’</w:t>
      </w:r>
      <w:r w:rsidRPr="00A639E2">
        <w:rPr>
          <w:rFonts w:ascii="Times New Roman" w:hAnsi="Times New Roman" w:cs="Times New Roman"/>
          <w:sz w:val="24"/>
          <w:szCs w:val="24"/>
          <w:lang w:val="en-US"/>
        </w:rPr>
        <w:t xml:space="preserve"> are taken into account and that member states work together and with the European Commission to ensure the territorial dimension is embedded in their policies and actions thereby avoiding exacerbating existing territorial inequalities/imbalances and/or creating new ones. This would be seen as compatible with the Treaty obligations to address economic, social and territorial cohesion.</w:t>
      </w:r>
    </w:p>
  </w:endnote>
  <w:endnote w:id="2">
    <w:p w14:paraId="54ACB9AB" w14:textId="77777777" w:rsidR="002F7739" w:rsidRPr="00A639E2" w:rsidRDefault="002F7739" w:rsidP="00995706">
      <w:pPr>
        <w:pStyle w:val="EndnoteText"/>
        <w:ind w:left="397" w:hanging="397"/>
        <w:rPr>
          <w:rFonts w:ascii="Times New Roman" w:hAnsi="Times New Roman" w:cs="Times New Roman"/>
          <w:sz w:val="24"/>
          <w:szCs w:val="24"/>
          <w:lang w:val="en-GB"/>
        </w:rPr>
      </w:pPr>
      <w:r w:rsidRPr="00A639E2">
        <w:rPr>
          <w:rFonts w:ascii="Times New Roman" w:hAnsi="Times New Roman" w:cs="Times New Roman"/>
          <w:sz w:val="24"/>
          <w:szCs w:val="24"/>
          <w:lang w:val="en-GB"/>
        </w:rPr>
        <w:endnoteRef/>
      </w:r>
      <w:r w:rsidRPr="00A639E2">
        <w:rPr>
          <w:rFonts w:ascii="Times New Roman" w:hAnsi="Times New Roman" w:cs="Times New Roman"/>
          <w:sz w:val="24"/>
          <w:szCs w:val="24"/>
          <w:lang w:val="en-GB"/>
        </w:rPr>
        <w:t xml:space="preserve"> </w:t>
      </w:r>
      <w:r w:rsidRPr="00A639E2">
        <w:rPr>
          <w:rFonts w:ascii="Times New Roman" w:hAnsi="Times New Roman" w:cs="Times New Roman"/>
          <w:sz w:val="24"/>
          <w:szCs w:val="24"/>
          <w:lang w:val="en-GB"/>
        </w:rPr>
        <w:tab/>
        <w:t>‘A discourse coalition is the ensemble of a set of story lines, the actors that utters these story lines, and the practices that conform to these story lines, all organized around a discourse’ (Hajer 1993, p. 47).</w:t>
      </w:r>
    </w:p>
  </w:endnote>
  <w:endnote w:id="3">
    <w:p w14:paraId="015BBB54" w14:textId="77777777" w:rsidR="002F7739" w:rsidRPr="00A639E2" w:rsidRDefault="002F7739" w:rsidP="00995706">
      <w:pPr>
        <w:pStyle w:val="EndnoteText"/>
        <w:ind w:left="397" w:hanging="397"/>
        <w:rPr>
          <w:rFonts w:ascii="Times New Roman" w:hAnsi="Times New Roman" w:cs="Times New Roman"/>
          <w:sz w:val="24"/>
          <w:szCs w:val="24"/>
          <w:lang w:val="en-GB"/>
        </w:rPr>
      </w:pPr>
      <w:r w:rsidRPr="00A639E2">
        <w:rPr>
          <w:rFonts w:ascii="Times New Roman" w:hAnsi="Times New Roman" w:cs="Times New Roman"/>
          <w:sz w:val="24"/>
          <w:szCs w:val="24"/>
          <w:lang w:val="en-GB"/>
        </w:rPr>
        <w:endnoteRef/>
      </w:r>
      <w:r w:rsidRPr="00A639E2">
        <w:rPr>
          <w:rFonts w:ascii="Times New Roman" w:hAnsi="Times New Roman" w:cs="Times New Roman"/>
          <w:sz w:val="24"/>
          <w:szCs w:val="24"/>
          <w:lang w:val="en-GB"/>
        </w:rPr>
        <w:t xml:space="preserve"> </w:t>
      </w:r>
      <w:r w:rsidRPr="00A639E2">
        <w:rPr>
          <w:rFonts w:ascii="Times New Roman" w:hAnsi="Times New Roman" w:cs="Times New Roman"/>
          <w:sz w:val="24"/>
          <w:szCs w:val="24"/>
          <w:lang w:val="en-GB"/>
        </w:rPr>
        <w:tab/>
        <w:t>This refers to the member states that joined the EU post-2004.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BDFC" w14:textId="77777777" w:rsidR="002F7739" w:rsidRDefault="002F7739" w:rsidP="00EC2106">
    <w:pPr>
      <w:pStyle w:val="Footer"/>
      <w:framePr w:wrap="around" w:vAnchor="text" w:hAnchor="margin" w:xAlign="right" w:y="1"/>
      <w:rPr>
        <w:rStyle w:val="PageNumber"/>
        <w:rFonts w:ascii="Times New Roman" w:hAnsi="Times New Roman"/>
        <w:lang w:val="en-GB"/>
      </w:rPr>
    </w:pPr>
    <w:r>
      <w:rPr>
        <w:rStyle w:val="PageNumber"/>
      </w:rPr>
      <w:fldChar w:fldCharType="begin"/>
    </w:r>
    <w:r>
      <w:rPr>
        <w:rStyle w:val="PageNumber"/>
      </w:rPr>
      <w:instrText xml:space="preserve">PAGE  </w:instrText>
    </w:r>
    <w:r>
      <w:rPr>
        <w:rStyle w:val="PageNumber"/>
      </w:rPr>
      <w:fldChar w:fldCharType="end"/>
    </w:r>
  </w:p>
  <w:p w14:paraId="7AB23094" w14:textId="77777777" w:rsidR="002F7739" w:rsidRDefault="002F7739" w:rsidP="00A7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897F" w14:textId="4D199F32" w:rsidR="002F7739" w:rsidRDefault="002F7739" w:rsidP="00EC2106">
    <w:pPr>
      <w:pStyle w:val="Footer"/>
      <w:framePr w:wrap="around" w:vAnchor="text" w:hAnchor="margin" w:xAlign="right" w:y="1"/>
      <w:rPr>
        <w:rStyle w:val="PageNumber"/>
        <w:rFonts w:ascii="Times New Roman" w:hAnsi="Times New Roman"/>
        <w:lang w:val="en-GB"/>
      </w:rPr>
    </w:pPr>
    <w:r>
      <w:rPr>
        <w:rStyle w:val="PageNumber"/>
      </w:rPr>
      <w:fldChar w:fldCharType="begin"/>
    </w:r>
    <w:r>
      <w:rPr>
        <w:rStyle w:val="PageNumber"/>
      </w:rPr>
      <w:instrText xml:space="preserve">PAGE  </w:instrText>
    </w:r>
    <w:r>
      <w:rPr>
        <w:rStyle w:val="PageNumber"/>
      </w:rPr>
      <w:fldChar w:fldCharType="separate"/>
    </w:r>
    <w:r w:rsidR="00006C99">
      <w:rPr>
        <w:rStyle w:val="PageNumber"/>
        <w:noProof/>
      </w:rPr>
      <w:t>21</w:t>
    </w:r>
    <w:r>
      <w:rPr>
        <w:rStyle w:val="PageNumber"/>
      </w:rPr>
      <w:fldChar w:fldCharType="end"/>
    </w:r>
  </w:p>
  <w:p w14:paraId="6A82A866" w14:textId="77777777" w:rsidR="002F7739" w:rsidRDefault="002F7739" w:rsidP="00A7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995B" w14:textId="77777777" w:rsidR="00BE11AA" w:rsidRDefault="00BE11AA">
      <w:pPr>
        <w:spacing w:after="0" w:line="240" w:lineRule="auto"/>
      </w:pPr>
      <w:r>
        <w:separator/>
      </w:r>
    </w:p>
  </w:footnote>
  <w:footnote w:type="continuationSeparator" w:id="0">
    <w:p w14:paraId="5B09F183" w14:textId="77777777" w:rsidR="00BE11AA" w:rsidRDefault="00BE1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74930"/>
    <w:multiLevelType w:val="multilevel"/>
    <w:tmpl w:val="36689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9633AA"/>
    <w:multiLevelType w:val="hybridMultilevel"/>
    <w:tmpl w:val="93662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F4379"/>
    <w:multiLevelType w:val="hybridMultilevel"/>
    <w:tmpl w:val="FF3E86B2"/>
    <w:lvl w:ilvl="0" w:tplc="4EDEE96E">
      <w:start w:val="1"/>
      <w:numFmt w:val="bullet"/>
      <w:lvlText w:val="–"/>
      <w:lvlJc w:val="left"/>
      <w:pPr>
        <w:tabs>
          <w:tab w:val="num" w:pos="1323"/>
        </w:tabs>
        <w:ind w:left="1323"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7B3FBD"/>
    <w:multiLevelType w:val="multilevel"/>
    <w:tmpl w:val="AEF8F806"/>
    <w:lvl w:ilvl="0">
      <w:start w:val="1"/>
      <w:numFmt w:val="bullet"/>
      <w:lvlText w:val="–"/>
      <w:lvlJc w:val="left"/>
      <w:pPr>
        <w:tabs>
          <w:tab w:val="num" w:pos="1323"/>
        </w:tabs>
        <w:ind w:left="1323"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5F48E6"/>
    <w:multiLevelType w:val="hybridMultilevel"/>
    <w:tmpl w:val="B01C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D277E"/>
    <w:multiLevelType w:val="hybridMultilevel"/>
    <w:tmpl w:val="56743202"/>
    <w:lvl w:ilvl="0" w:tplc="C54C782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711CD"/>
    <w:multiLevelType w:val="hybridMultilevel"/>
    <w:tmpl w:val="EEBAFBB2"/>
    <w:lvl w:ilvl="0" w:tplc="871CBA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912DE"/>
    <w:multiLevelType w:val="hybridMultilevel"/>
    <w:tmpl w:val="F436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919E5"/>
    <w:multiLevelType w:val="hybridMultilevel"/>
    <w:tmpl w:val="21EE0F5A"/>
    <w:lvl w:ilvl="0" w:tplc="970AF682">
      <w:start w:val="1"/>
      <w:numFmt w:val="bullet"/>
      <w:lvlText w:val="-"/>
      <w:lvlJc w:val="left"/>
      <w:pPr>
        <w:tabs>
          <w:tab w:val="num" w:pos="360"/>
        </w:tabs>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7263C0"/>
    <w:multiLevelType w:val="hybridMultilevel"/>
    <w:tmpl w:val="A68234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26222E"/>
    <w:multiLevelType w:val="hybridMultilevel"/>
    <w:tmpl w:val="FB5A304E"/>
    <w:lvl w:ilvl="0" w:tplc="4EDEE96E">
      <w:start w:val="1"/>
      <w:numFmt w:val="bullet"/>
      <w:lvlText w:val="–"/>
      <w:lvlJc w:val="left"/>
      <w:pPr>
        <w:tabs>
          <w:tab w:val="num" w:pos="1323"/>
        </w:tabs>
        <w:ind w:left="1323"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9F4A75"/>
    <w:multiLevelType w:val="hybridMultilevel"/>
    <w:tmpl w:val="6CCEB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2D787A"/>
    <w:multiLevelType w:val="hybridMultilevel"/>
    <w:tmpl w:val="446AE6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5C020E"/>
    <w:multiLevelType w:val="hybridMultilevel"/>
    <w:tmpl w:val="1E4E1F04"/>
    <w:lvl w:ilvl="0" w:tplc="FFFFFFFF">
      <w:start w:val="1"/>
      <w:numFmt w:val="bullet"/>
      <w:pStyle w:val="AufzPunkt"/>
      <w:lvlText w:val=""/>
      <w:lvlJc w:val="left"/>
      <w:pPr>
        <w:tabs>
          <w:tab w:val="num" w:pos="397"/>
        </w:tabs>
        <w:ind w:left="39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174A7D"/>
    <w:multiLevelType w:val="hybridMultilevel"/>
    <w:tmpl w:val="AEF8F806"/>
    <w:lvl w:ilvl="0" w:tplc="4EDEE96E">
      <w:start w:val="1"/>
      <w:numFmt w:val="bullet"/>
      <w:lvlText w:val="–"/>
      <w:lvlJc w:val="left"/>
      <w:pPr>
        <w:tabs>
          <w:tab w:val="num" w:pos="1323"/>
        </w:tabs>
        <w:ind w:left="1323"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713106"/>
    <w:multiLevelType w:val="hybridMultilevel"/>
    <w:tmpl w:val="DA28E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C7F73"/>
    <w:multiLevelType w:val="hybridMultilevel"/>
    <w:tmpl w:val="7234C7BC"/>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8C40452"/>
    <w:multiLevelType w:val="hybridMultilevel"/>
    <w:tmpl w:val="BEFAF27C"/>
    <w:lvl w:ilvl="0" w:tplc="FFFFFFFF">
      <w:start w:val="1"/>
      <w:numFmt w:val="bullet"/>
      <w:lvlText w:val="–"/>
      <w:lvlJc w:val="left"/>
      <w:pPr>
        <w:tabs>
          <w:tab w:val="num" w:pos="360"/>
        </w:tabs>
        <w:ind w:left="360" w:hanging="360"/>
      </w:pPr>
      <w:rPr>
        <w:rFonts w:ascii="Times New Roman" w:hAnsi="Times New Roman" w:cs="Times New Roman" w:hint="default"/>
      </w:rPr>
    </w:lvl>
    <w:lvl w:ilvl="1" w:tplc="63AE7894" w:tentative="1">
      <w:start w:val="1"/>
      <w:numFmt w:val="lowerLetter"/>
      <w:lvlText w:val="%2."/>
      <w:lvlJc w:val="left"/>
      <w:pPr>
        <w:tabs>
          <w:tab w:val="num" w:pos="1440"/>
        </w:tabs>
        <w:ind w:left="1440" w:hanging="360"/>
      </w:pPr>
    </w:lvl>
    <w:lvl w:ilvl="2" w:tplc="5FE8B676" w:tentative="1">
      <w:start w:val="1"/>
      <w:numFmt w:val="lowerRoman"/>
      <w:lvlText w:val="%3."/>
      <w:lvlJc w:val="right"/>
      <w:pPr>
        <w:tabs>
          <w:tab w:val="num" w:pos="2160"/>
        </w:tabs>
        <w:ind w:left="2160" w:hanging="180"/>
      </w:pPr>
    </w:lvl>
    <w:lvl w:ilvl="3" w:tplc="7C7864A8" w:tentative="1">
      <w:start w:val="1"/>
      <w:numFmt w:val="decimal"/>
      <w:lvlText w:val="%4."/>
      <w:lvlJc w:val="left"/>
      <w:pPr>
        <w:tabs>
          <w:tab w:val="num" w:pos="2880"/>
        </w:tabs>
        <w:ind w:left="2880" w:hanging="360"/>
      </w:pPr>
    </w:lvl>
    <w:lvl w:ilvl="4" w:tplc="D8480488" w:tentative="1">
      <w:start w:val="1"/>
      <w:numFmt w:val="lowerLetter"/>
      <w:lvlText w:val="%5."/>
      <w:lvlJc w:val="left"/>
      <w:pPr>
        <w:tabs>
          <w:tab w:val="num" w:pos="3600"/>
        </w:tabs>
        <w:ind w:left="3600" w:hanging="360"/>
      </w:pPr>
    </w:lvl>
    <w:lvl w:ilvl="5" w:tplc="19A4F5A2" w:tentative="1">
      <w:start w:val="1"/>
      <w:numFmt w:val="lowerRoman"/>
      <w:lvlText w:val="%6."/>
      <w:lvlJc w:val="right"/>
      <w:pPr>
        <w:tabs>
          <w:tab w:val="num" w:pos="4320"/>
        </w:tabs>
        <w:ind w:left="4320" w:hanging="180"/>
      </w:pPr>
    </w:lvl>
    <w:lvl w:ilvl="6" w:tplc="F2A08BAC" w:tentative="1">
      <w:start w:val="1"/>
      <w:numFmt w:val="decimal"/>
      <w:lvlText w:val="%7."/>
      <w:lvlJc w:val="left"/>
      <w:pPr>
        <w:tabs>
          <w:tab w:val="num" w:pos="5040"/>
        </w:tabs>
        <w:ind w:left="5040" w:hanging="360"/>
      </w:pPr>
    </w:lvl>
    <w:lvl w:ilvl="7" w:tplc="B9F0D7D8" w:tentative="1">
      <w:start w:val="1"/>
      <w:numFmt w:val="lowerLetter"/>
      <w:lvlText w:val="%8."/>
      <w:lvlJc w:val="left"/>
      <w:pPr>
        <w:tabs>
          <w:tab w:val="num" w:pos="5760"/>
        </w:tabs>
        <w:ind w:left="5760" w:hanging="360"/>
      </w:pPr>
    </w:lvl>
    <w:lvl w:ilvl="8" w:tplc="39A284D8" w:tentative="1">
      <w:start w:val="1"/>
      <w:numFmt w:val="lowerRoman"/>
      <w:lvlText w:val="%9."/>
      <w:lvlJc w:val="right"/>
      <w:pPr>
        <w:tabs>
          <w:tab w:val="num" w:pos="6480"/>
        </w:tabs>
        <w:ind w:left="6480" w:hanging="180"/>
      </w:pPr>
    </w:lvl>
  </w:abstractNum>
  <w:abstractNum w:abstractNumId="19" w15:restartNumberingAfterBreak="0">
    <w:nsid w:val="697D2159"/>
    <w:multiLevelType w:val="hybridMultilevel"/>
    <w:tmpl w:val="3668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8645C"/>
    <w:multiLevelType w:val="multilevel"/>
    <w:tmpl w:val="8F02DC72"/>
    <w:lvl w:ilvl="0">
      <w:start w:val="2"/>
      <w:numFmt w:val="decimal"/>
      <w:pStyle w:val="Heading1"/>
      <w:lvlText w:val="%1"/>
      <w:lvlJc w:val="left"/>
      <w:pPr>
        <w:tabs>
          <w:tab w:val="num" w:pos="397"/>
        </w:tabs>
        <w:ind w:left="397" w:hanging="397"/>
      </w:pPr>
      <w:rPr>
        <w:rFonts w:ascii="Times New Roman" w:hAnsi="Times New Roman" w:hint="default"/>
        <w:b/>
        <w:i w:val="0"/>
        <w:sz w:val="20"/>
        <w:szCs w:val="20"/>
      </w:rPr>
    </w:lvl>
    <w:lvl w:ilvl="1">
      <w:start w:val="1"/>
      <w:numFmt w:val="decimal"/>
      <w:pStyle w:val="Heading2"/>
      <w:lvlText w:val="%1.%2"/>
      <w:lvlJc w:val="left"/>
      <w:pPr>
        <w:tabs>
          <w:tab w:val="num" w:pos="397"/>
        </w:tabs>
        <w:ind w:left="397" w:hanging="397"/>
      </w:pPr>
      <w:rPr>
        <w:rFonts w:ascii="Times New Roman" w:hAnsi="Times New Roman" w:hint="default"/>
        <w:b w:val="0"/>
        <w:i/>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1080"/>
        </w:tabs>
        <w:ind w:left="737" w:hanging="73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58E1A46"/>
    <w:multiLevelType w:val="hybridMultilevel"/>
    <w:tmpl w:val="670CB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9"/>
  </w:num>
  <w:num w:numId="4">
    <w:abstractNumId w:val="6"/>
  </w:num>
  <w:num w:numId="5">
    <w:abstractNumId w:val="10"/>
  </w:num>
  <w:num w:numId="6">
    <w:abstractNumId w:val="13"/>
  </w:num>
  <w:num w:numId="7">
    <w:abstractNumId w:val="11"/>
  </w:num>
  <w:num w:numId="8">
    <w:abstractNumId w:val="15"/>
  </w:num>
  <w:num w:numId="9">
    <w:abstractNumId w:val="4"/>
  </w:num>
  <w:num w:numId="10">
    <w:abstractNumId w:val="3"/>
  </w:num>
  <w:num w:numId="11">
    <w:abstractNumId w:val="14"/>
  </w:num>
  <w:num w:numId="12">
    <w:abstractNumId w:val="18"/>
  </w:num>
  <w:num w:numId="13">
    <w:abstractNumId w:val="20"/>
  </w:num>
  <w:num w:numId="14">
    <w:abstractNumId w:val="9"/>
  </w:num>
  <w:num w:numId="15">
    <w:abstractNumId w:val="0"/>
  </w:num>
  <w:num w:numId="16">
    <w:abstractNumId w:val="21"/>
  </w:num>
  <w:num w:numId="17">
    <w:abstractNumId w:val="5"/>
  </w:num>
  <w:num w:numId="18">
    <w:abstractNumId w:val="16"/>
  </w:num>
  <w:num w:numId="19">
    <w:abstractNumId w:val="7"/>
  </w:num>
  <w:num w:numId="20">
    <w:abstractNumId w:val="1"/>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B8"/>
    <w:rsid w:val="00000F40"/>
    <w:rsid w:val="00002635"/>
    <w:rsid w:val="000039BF"/>
    <w:rsid w:val="0000663D"/>
    <w:rsid w:val="00006C99"/>
    <w:rsid w:val="0000732F"/>
    <w:rsid w:val="000117CA"/>
    <w:rsid w:val="00017C15"/>
    <w:rsid w:val="00024BB9"/>
    <w:rsid w:val="000259C9"/>
    <w:rsid w:val="000263E2"/>
    <w:rsid w:val="000343FB"/>
    <w:rsid w:val="00037BEB"/>
    <w:rsid w:val="00040ED5"/>
    <w:rsid w:val="0004156F"/>
    <w:rsid w:val="00051B44"/>
    <w:rsid w:val="00062A20"/>
    <w:rsid w:val="00070E63"/>
    <w:rsid w:val="000744FB"/>
    <w:rsid w:val="0008423F"/>
    <w:rsid w:val="00085EF1"/>
    <w:rsid w:val="0008675E"/>
    <w:rsid w:val="00086F93"/>
    <w:rsid w:val="000A44D8"/>
    <w:rsid w:val="000B1562"/>
    <w:rsid w:val="000B4401"/>
    <w:rsid w:val="000B440C"/>
    <w:rsid w:val="000B67A6"/>
    <w:rsid w:val="000C05D7"/>
    <w:rsid w:val="000C18A4"/>
    <w:rsid w:val="000C387E"/>
    <w:rsid w:val="000D2270"/>
    <w:rsid w:val="000E2555"/>
    <w:rsid w:val="000E2C4E"/>
    <w:rsid w:val="000F73C5"/>
    <w:rsid w:val="001009A8"/>
    <w:rsid w:val="00101E7F"/>
    <w:rsid w:val="00101F43"/>
    <w:rsid w:val="00102C50"/>
    <w:rsid w:val="00110B73"/>
    <w:rsid w:val="00117831"/>
    <w:rsid w:val="00123595"/>
    <w:rsid w:val="0012783B"/>
    <w:rsid w:val="00130479"/>
    <w:rsid w:val="00137CBB"/>
    <w:rsid w:val="0014193D"/>
    <w:rsid w:val="00141D06"/>
    <w:rsid w:val="00150621"/>
    <w:rsid w:val="00154B57"/>
    <w:rsid w:val="00156CE5"/>
    <w:rsid w:val="00160106"/>
    <w:rsid w:val="0016455D"/>
    <w:rsid w:val="00170744"/>
    <w:rsid w:val="00172A04"/>
    <w:rsid w:val="001748AA"/>
    <w:rsid w:val="0018219A"/>
    <w:rsid w:val="001922ED"/>
    <w:rsid w:val="001930BE"/>
    <w:rsid w:val="001A1D84"/>
    <w:rsid w:val="001B06DE"/>
    <w:rsid w:val="001B3862"/>
    <w:rsid w:val="001B5CE3"/>
    <w:rsid w:val="001C51BB"/>
    <w:rsid w:val="001E0D1B"/>
    <w:rsid w:val="001E32C5"/>
    <w:rsid w:val="001F485A"/>
    <w:rsid w:val="00200365"/>
    <w:rsid w:val="00203E8F"/>
    <w:rsid w:val="00206849"/>
    <w:rsid w:val="00206C3B"/>
    <w:rsid w:val="00220702"/>
    <w:rsid w:val="0022205B"/>
    <w:rsid w:val="00226E5D"/>
    <w:rsid w:val="00230F4F"/>
    <w:rsid w:val="00236162"/>
    <w:rsid w:val="002430B0"/>
    <w:rsid w:val="00246186"/>
    <w:rsid w:val="002477F4"/>
    <w:rsid w:val="002531EC"/>
    <w:rsid w:val="002550F0"/>
    <w:rsid w:val="00256525"/>
    <w:rsid w:val="00261F9E"/>
    <w:rsid w:val="0026719E"/>
    <w:rsid w:val="0026797F"/>
    <w:rsid w:val="00270ECD"/>
    <w:rsid w:val="00280A93"/>
    <w:rsid w:val="002827EF"/>
    <w:rsid w:val="00293F44"/>
    <w:rsid w:val="002968EA"/>
    <w:rsid w:val="002A3F73"/>
    <w:rsid w:val="002A4434"/>
    <w:rsid w:val="002C0E19"/>
    <w:rsid w:val="002D42A0"/>
    <w:rsid w:val="002E0BA9"/>
    <w:rsid w:val="002F4848"/>
    <w:rsid w:val="002F53E2"/>
    <w:rsid w:val="002F7739"/>
    <w:rsid w:val="00303C68"/>
    <w:rsid w:val="00303FEC"/>
    <w:rsid w:val="003054C0"/>
    <w:rsid w:val="0031364F"/>
    <w:rsid w:val="00323BB0"/>
    <w:rsid w:val="00332FBD"/>
    <w:rsid w:val="00333FF3"/>
    <w:rsid w:val="00334096"/>
    <w:rsid w:val="00335DCE"/>
    <w:rsid w:val="00344528"/>
    <w:rsid w:val="0034495B"/>
    <w:rsid w:val="00347530"/>
    <w:rsid w:val="003524C1"/>
    <w:rsid w:val="00362DF4"/>
    <w:rsid w:val="00363F54"/>
    <w:rsid w:val="00367B20"/>
    <w:rsid w:val="0037059A"/>
    <w:rsid w:val="00371902"/>
    <w:rsid w:val="00371E45"/>
    <w:rsid w:val="00373265"/>
    <w:rsid w:val="003812CF"/>
    <w:rsid w:val="003835DC"/>
    <w:rsid w:val="00395BAD"/>
    <w:rsid w:val="00396FF3"/>
    <w:rsid w:val="003972FD"/>
    <w:rsid w:val="003A1297"/>
    <w:rsid w:val="003A39F7"/>
    <w:rsid w:val="003A5F9E"/>
    <w:rsid w:val="003A61F9"/>
    <w:rsid w:val="003B3374"/>
    <w:rsid w:val="003B35FE"/>
    <w:rsid w:val="003B553A"/>
    <w:rsid w:val="003B7015"/>
    <w:rsid w:val="003D56A8"/>
    <w:rsid w:val="003E0303"/>
    <w:rsid w:val="003E244A"/>
    <w:rsid w:val="003E61CF"/>
    <w:rsid w:val="003F1438"/>
    <w:rsid w:val="003F2FB8"/>
    <w:rsid w:val="003F3D6A"/>
    <w:rsid w:val="003F76D8"/>
    <w:rsid w:val="00411237"/>
    <w:rsid w:val="00412A94"/>
    <w:rsid w:val="004147A9"/>
    <w:rsid w:val="00421395"/>
    <w:rsid w:val="00431989"/>
    <w:rsid w:val="004323D5"/>
    <w:rsid w:val="00452030"/>
    <w:rsid w:val="00452877"/>
    <w:rsid w:val="004766DD"/>
    <w:rsid w:val="00481730"/>
    <w:rsid w:val="00483DA1"/>
    <w:rsid w:val="004A0F0E"/>
    <w:rsid w:val="004B5CDC"/>
    <w:rsid w:val="004C0105"/>
    <w:rsid w:val="004D1922"/>
    <w:rsid w:val="004D616F"/>
    <w:rsid w:val="004E5228"/>
    <w:rsid w:val="004F1074"/>
    <w:rsid w:val="004F179F"/>
    <w:rsid w:val="00513B28"/>
    <w:rsid w:val="00517CBA"/>
    <w:rsid w:val="00520152"/>
    <w:rsid w:val="0052260C"/>
    <w:rsid w:val="005237F0"/>
    <w:rsid w:val="00525CBA"/>
    <w:rsid w:val="005262D1"/>
    <w:rsid w:val="00532D04"/>
    <w:rsid w:val="00536A44"/>
    <w:rsid w:val="005412B6"/>
    <w:rsid w:val="00550E65"/>
    <w:rsid w:val="005623A1"/>
    <w:rsid w:val="005633EB"/>
    <w:rsid w:val="00565529"/>
    <w:rsid w:val="005733F1"/>
    <w:rsid w:val="0059188B"/>
    <w:rsid w:val="005A0BB0"/>
    <w:rsid w:val="005A21DF"/>
    <w:rsid w:val="005A5B72"/>
    <w:rsid w:val="005B026C"/>
    <w:rsid w:val="005B3478"/>
    <w:rsid w:val="005B362E"/>
    <w:rsid w:val="005C3CC4"/>
    <w:rsid w:val="005C4F6E"/>
    <w:rsid w:val="005C6E0E"/>
    <w:rsid w:val="005C7638"/>
    <w:rsid w:val="005D2422"/>
    <w:rsid w:val="005D5CA8"/>
    <w:rsid w:val="005D7BEA"/>
    <w:rsid w:val="005E0BC5"/>
    <w:rsid w:val="005E1ACE"/>
    <w:rsid w:val="005E5189"/>
    <w:rsid w:val="005F4A55"/>
    <w:rsid w:val="005F7FDB"/>
    <w:rsid w:val="00600954"/>
    <w:rsid w:val="006009D1"/>
    <w:rsid w:val="0061003E"/>
    <w:rsid w:val="00623F13"/>
    <w:rsid w:val="00626EBE"/>
    <w:rsid w:val="00627E4A"/>
    <w:rsid w:val="00627EE6"/>
    <w:rsid w:val="006301C9"/>
    <w:rsid w:val="00631959"/>
    <w:rsid w:val="0063437F"/>
    <w:rsid w:val="00637EB5"/>
    <w:rsid w:val="00651638"/>
    <w:rsid w:val="00651C3E"/>
    <w:rsid w:val="00654E8B"/>
    <w:rsid w:val="00657A16"/>
    <w:rsid w:val="006644C6"/>
    <w:rsid w:val="00664852"/>
    <w:rsid w:val="006820D6"/>
    <w:rsid w:val="00682977"/>
    <w:rsid w:val="00687309"/>
    <w:rsid w:val="0069496B"/>
    <w:rsid w:val="006970E4"/>
    <w:rsid w:val="006A4B90"/>
    <w:rsid w:val="006A4F5E"/>
    <w:rsid w:val="006A526B"/>
    <w:rsid w:val="006B5C4F"/>
    <w:rsid w:val="006C31F4"/>
    <w:rsid w:val="006C6516"/>
    <w:rsid w:val="006F3631"/>
    <w:rsid w:val="006F4D07"/>
    <w:rsid w:val="0070045C"/>
    <w:rsid w:val="007010E1"/>
    <w:rsid w:val="0070111C"/>
    <w:rsid w:val="00701EC7"/>
    <w:rsid w:val="00723C06"/>
    <w:rsid w:val="0072613D"/>
    <w:rsid w:val="007264C7"/>
    <w:rsid w:val="00727C07"/>
    <w:rsid w:val="0073260E"/>
    <w:rsid w:val="007408A9"/>
    <w:rsid w:val="00742516"/>
    <w:rsid w:val="00744F17"/>
    <w:rsid w:val="00757648"/>
    <w:rsid w:val="00757BD2"/>
    <w:rsid w:val="007635AC"/>
    <w:rsid w:val="00782B0B"/>
    <w:rsid w:val="00784695"/>
    <w:rsid w:val="00785EF9"/>
    <w:rsid w:val="00791B93"/>
    <w:rsid w:val="007931EB"/>
    <w:rsid w:val="00794E89"/>
    <w:rsid w:val="00794EE5"/>
    <w:rsid w:val="00796B9E"/>
    <w:rsid w:val="007A0C6F"/>
    <w:rsid w:val="007A77EE"/>
    <w:rsid w:val="007B09F8"/>
    <w:rsid w:val="007B1687"/>
    <w:rsid w:val="007C49C7"/>
    <w:rsid w:val="007D1CE4"/>
    <w:rsid w:val="007D2391"/>
    <w:rsid w:val="007D42F1"/>
    <w:rsid w:val="007D46EF"/>
    <w:rsid w:val="007D4D50"/>
    <w:rsid w:val="007D54F1"/>
    <w:rsid w:val="007E1EE4"/>
    <w:rsid w:val="007E45A8"/>
    <w:rsid w:val="007E6B30"/>
    <w:rsid w:val="007F06A8"/>
    <w:rsid w:val="007F65BB"/>
    <w:rsid w:val="007F69E4"/>
    <w:rsid w:val="007F7C23"/>
    <w:rsid w:val="0080215B"/>
    <w:rsid w:val="00806C30"/>
    <w:rsid w:val="00813516"/>
    <w:rsid w:val="00814B4A"/>
    <w:rsid w:val="008177A1"/>
    <w:rsid w:val="00821AE5"/>
    <w:rsid w:val="0082308D"/>
    <w:rsid w:val="0082513D"/>
    <w:rsid w:val="00830547"/>
    <w:rsid w:val="00837BCE"/>
    <w:rsid w:val="0084016E"/>
    <w:rsid w:val="008517C4"/>
    <w:rsid w:val="00853826"/>
    <w:rsid w:val="00854399"/>
    <w:rsid w:val="00854F6C"/>
    <w:rsid w:val="00857EDE"/>
    <w:rsid w:val="00860425"/>
    <w:rsid w:val="008736E5"/>
    <w:rsid w:val="00875E6C"/>
    <w:rsid w:val="00877917"/>
    <w:rsid w:val="00884EC1"/>
    <w:rsid w:val="00892D26"/>
    <w:rsid w:val="00892F27"/>
    <w:rsid w:val="00894EE1"/>
    <w:rsid w:val="00897C31"/>
    <w:rsid w:val="008A01EB"/>
    <w:rsid w:val="008A32AC"/>
    <w:rsid w:val="008A4149"/>
    <w:rsid w:val="008A4B9C"/>
    <w:rsid w:val="008A5232"/>
    <w:rsid w:val="008B4FB2"/>
    <w:rsid w:val="008C1F00"/>
    <w:rsid w:val="008E3D07"/>
    <w:rsid w:val="008E5D68"/>
    <w:rsid w:val="008E65AD"/>
    <w:rsid w:val="008E6E0A"/>
    <w:rsid w:val="008F05EA"/>
    <w:rsid w:val="008F0C43"/>
    <w:rsid w:val="008F604A"/>
    <w:rsid w:val="0090150E"/>
    <w:rsid w:val="009056CE"/>
    <w:rsid w:val="00905ABF"/>
    <w:rsid w:val="009069FD"/>
    <w:rsid w:val="00913223"/>
    <w:rsid w:val="00920F63"/>
    <w:rsid w:val="0092164B"/>
    <w:rsid w:val="009301A4"/>
    <w:rsid w:val="00932C06"/>
    <w:rsid w:val="009369B8"/>
    <w:rsid w:val="0094457B"/>
    <w:rsid w:val="00946B10"/>
    <w:rsid w:val="009512AD"/>
    <w:rsid w:val="00952B07"/>
    <w:rsid w:val="00957C25"/>
    <w:rsid w:val="00962CF7"/>
    <w:rsid w:val="00977AA2"/>
    <w:rsid w:val="00986A8F"/>
    <w:rsid w:val="00991DED"/>
    <w:rsid w:val="00992ED3"/>
    <w:rsid w:val="00995706"/>
    <w:rsid w:val="009A0E0E"/>
    <w:rsid w:val="009B2331"/>
    <w:rsid w:val="009B3BE6"/>
    <w:rsid w:val="009C4CD8"/>
    <w:rsid w:val="009C53EA"/>
    <w:rsid w:val="009D121F"/>
    <w:rsid w:val="009D3883"/>
    <w:rsid w:val="009D6E60"/>
    <w:rsid w:val="009E5DAF"/>
    <w:rsid w:val="00A0201F"/>
    <w:rsid w:val="00A11443"/>
    <w:rsid w:val="00A1291B"/>
    <w:rsid w:val="00A12B89"/>
    <w:rsid w:val="00A12C03"/>
    <w:rsid w:val="00A21444"/>
    <w:rsid w:val="00A22202"/>
    <w:rsid w:val="00A30290"/>
    <w:rsid w:val="00A42428"/>
    <w:rsid w:val="00A45494"/>
    <w:rsid w:val="00A50F2B"/>
    <w:rsid w:val="00A60CCE"/>
    <w:rsid w:val="00A6105C"/>
    <w:rsid w:val="00A639E2"/>
    <w:rsid w:val="00A66BDF"/>
    <w:rsid w:val="00A70DA5"/>
    <w:rsid w:val="00A8270B"/>
    <w:rsid w:val="00A857E9"/>
    <w:rsid w:val="00A87028"/>
    <w:rsid w:val="00A93B83"/>
    <w:rsid w:val="00A94A76"/>
    <w:rsid w:val="00AB0479"/>
    <w:rsid w:val="00AB082F"/>
    <w:rsid w:val="00AB0C5F"/>
    <w:rsid w:val="00AB4F14"/>
    <w:rsid w:val="00AB7C8E"/>
    <w:rsid w:val="00AB7D4E"/>
    <w:rsid w:val="00AB7F7E"/>
    <w:rsid w:val="00AC721E"/>
    <w:rsid w:val="00AD13E4"/>
    <w:rsid w:val="00AD39E0"/>
    <w:rsid w:val="00AE7134"/>
    <w:rsid w:val="00AF050D"/>
    <w:rsid w:val="00AF5229"/>
    <w:rsid w:val="00AF754F"/>
    <w:rsid w:val="00B07EB6"/>
    <w:rsid w:val="00B12EBC"/>
    <w:rsid w:val="00B1447D"/>
    <w:rsid w:val="00B15638"/>
    <w:rsid w:val="00B17A38"/>
    <w:rsid w:val="00B17CB5"/>
    <w:rsid w:val="00B27495"/>
    <w:rsid w:val="00B319AF"/>
    <w:rsid w:val="00B41AC7"/>
    <w:rsid w:val="00B43A13"/>
    <w:rsid w:val="00B50C3F"/>
    <w:rsid w:val="00B53F70"/>
    <w:rsid w:val="00B568A7"/>
    <w:rsid w:val="00B73A17"/>
    <w:rsid w:val="00B740FF"/>
    <w:rsid w:val="00B844D3"/>
    <w:rsid w:val="00B932C8"/>
    <w:rsid w:val="00B941D7"/>
    <w:rsid w:val="00BA12F9"/>
    <w:rsid w:val="00BA6D8E"/>
    <w:rsid w:val="00BB15EA"/>
    <w:rsid w:val="00BB2D5A"/>
    <w:rsid w:val="00BC1DBB"/>
    <w:rsid w:val="00BC4D52"/>
    <w:rsid w:val="00BC54CE"/>
    <w:rsid w:val="00BC6920"/>
    <w:rsid w:val="00BE11AA"/>
    <w:rsid w:val="00BE165E"/>
    <w:rsid w:val="00BE6D65"/>
    <w:rsid w:val="00BF06BF"/>
    <w:rsid w:val="00BF0808"/>
    <w:rsid w:val="00BF0EBC"/>
    <w:rsid w:val="00BF11AB"/>
    <w:rsid w:val="00BF19C7"/>
    <w:rsid w:val="00BF200F"/>
    <w:rsid w:val="00BF3EE8"/>
    <w:rsid w:val="00BF6784"/>
    <w:rsid w:val="00C03C9D"/>
    <w:rsid w:val="00C13FC4"/>
    <w:rsid w:val="00C152A7"/>
    <w:rsid w:val="00C322A0"/>
    <w:rsid w:val="00C36954"/>
    <w:rsid w:val="00C509BB"/>
    <w:rsid w:val="00C540DE"/>
    <w:rsid w:val="00C56393"/>
    <w:rsid w:val="00C7022B"/>
    <w:rsid w:val="00C7241F"/>
    <w:rsid w:val="00C75DC2"/>
    <w:rsid w:val="00C76127"/>
    <w:rsid w:val="00C76A71"/>
    <w:rsid w:val="00C80100"/>
    <w:rsid w:val="00C82337"/>
    <w:rsid w:val="00C9025C"/>
    <w:rsid w:val="00C90C4B"/>
    <w:rsid w:val="00C91AF6"/>
    <w:rsid w:val="00C91DCB"/>
    <w:rsid w:val="00C95808"/>
    <w:rsid w:val="00CA0E69"/>
    <w:rsid w:val="00CA41F9"/>
    <w:rsid w:val="00CB4ED4"/>
    <w:rsid w:val="00CC515F"/>
    <w:rsid w:val="00CC6C56"/>
    <w:rsid w:val="00CD1CE0"/>
    <w:rsid w:val="00CD42B3"/>
    <w:rsid w:val="00CD5EA9"/>
    <w:rsid w:val="00CE7FC8"/>
    <w:rsid w:val="00CF1B73"/>
    <w:rsid w:val="00CF1FDA"/>
    <w:rsid w:val="00CF62A5"/>
    <w:rsid w:val="00D05207"/>
    <w:rsid w:val="00D05FB0"/>
    <w:rsid w:val="00D110B8"/>
    <w:rsid w:val="00D21848"/>
    <w:rsid w:val="00D21927"/>
    <w:rsid w:val="00D30654"/>
    <w:rsid w:val="00D312D9"/>
    <w:rsid w:val="00D41D70"/>
    <w:rsid w:val="00D452AD"/>
    <w:rsid w:val="00D464CC"/>
    <w:rsid w:val="00D47D0C"/>
    <w:rsid w:val="00D5237F"/>
    <w:rsid w:val="00D71354"/>
    <w:rsid w:val="00D743B8"/>
    <w:rsid w:val="00D80D98"/>
    <w:rsid w:val="00D83A3B"/>
    <w:rsid w:val="00D923C7"/>
    <w:rsid w:val="00D97163"/>
    <w:rsid w:val="00D97761"/>
    <w:rsid w:val="00D97A11"/>
    <w:rsid w:val="00DA29E1"/>
    <w:rsid w:val="00DA372B"/>
    <w:rsid w:val="00DA3AFF"/>
    <w:rsid w:val="00DA603D"/>
    <w:rsid w:val="00DC3695"/>
    <w:rsid w:val="00DC49E1"/>
    <w:rsid w:val="00DC6146"/>
    <w:rsid w:val="00DC6A0A"/>
    <w:rsid w:val="00DD678A"/>
    <w:rsid w:val="00DE3EBE"/>
    <w:rsid w:val="00DE4338"/>
    <w:rsid w:val="00DE62DE"/>
    <w:rsid w:val="00DE62F4"/>
    <w:rsid w:val="00DF0BCB"/>
    <w:rsid w:val="00DF20A3"/>
    <w:rsid w:val="00DF20EB"/>
    <w:rsid w:val="00DF65C1"/>
    <w:rsid w:val="00DF65D9"/>
    <w:rsid w:val="00DF7E9D"/>
    <w:rsid w:val="00E119F6"/>
    <w:rsid w:val="00E120DA"/>
    <w:rsid w:val="00E15C47"/>
    <w:rsid w:val="00E15DB0"/>
    <w:rsid w:val="00E17983"/>
    <w:rsid w:val="00E24CB8"/>
    <w:rsid w:val="00E3102F"/>
    <w:rsid w:val="00E32F5D"/>
    <w:rsid w:val="00E330D3"/>
    <w:rsid w:val="00E34E97"/>
    <w:rsid w:val="00E37AC1"/>
    <w:rsid w:val="00E44E6F"/>
    <w:rsid w:val="00E52348"/>
    <w:rsid w:val="00E53927"/>
    <w:rsid w:val="00E568F9"/>
    <w:rsid w:val="00E62457"/>
    <w:rsid w:val="00E71A04"/>
    <w:rsid w:val="00E76289"/>
    <w:rsid w:val="00E7775F"/>
    <w:rsid w:val="00E820A5"/>
    <w:rsid w:val="00E83624"/>
    <w:rsid w:val="00E904DE"/>
    <w:rsid w:val="00EA3BCC"/>
    <w:rsid w:val="00EB16BA"/>
    <w:rsid w:val="00EB182A"/>
    <w:rsid w:val="00EB48C8"/>
    <w:rsid w:val="00EC1117"/>
    <w:rsid w:val="00EC2106"/>
    <w:rsid w:val="00EC392D"/>
    <w:rsid w:val="00EC4CA9"/>
    <w:rsid w:val="00ED6F97"/>
    <w:rsid w:val="00EE177F"/>
    <w:rsid w:val="00EE3499"/>
    <w:rsid w:val="00F07403"/>
    <w:rsid w:val="00F07FB6"/>
    <w:rsid w:val="00F1039B"/>
    <w:rsid w:val="00F12B01"/>
    <w:rsid w:val="00F13AAF"/>
    <w:rsid w:val="00F14B71"/>
    <w:rsid w:val="00F17314"/>
    <w:rsid w:val="00F21885"/>
    <w:rsid w:val="00F259AF"/>
    <w:rsid w:val="00F26E27"/>
    <w:rsid w:val="00F347CB"/>
    <w:rsid w:val="00F4012F"/>
    <w:rsid w:val="00F429DF"/>
    <w:rsid w:val="00F44A44"/>
    <w:rsid w:val="00F45C1F"/>
    <w:rsid w:val="00F470E4"/>
    <w:rsid w:val="00F50C29"/>
    <w:rsid w:val="00F50D5D"/>
    <w:rsid w:val="00F5160E"/>
    <w:rsid w:val="00F52724"/>
    <w:rsid w:val="00F645BC"/>
    <w:rsid w:val="00F720A1"/>
    <w:rsid w:val="00F76C8E"/>
    <w:rsid w:val="00F84416"/>
    <w:rsid w:val="00F84FE2"/>
    <w:rsid w:val="00F91698"/>
    <w:rsid w:val="00F91A2D"/>
    <w:rsid w:val="00F92063"/>
    <w:rsid w:val="00F94B02"/>
    <w:rsid w:val="00F96C33"/>
    <w:rsid w:val="00FA1C9F"/>
    <w:rsid w:val="00FA4C30"/>
    <w:rsid w:val="00FA7501"/>
    <w:rsid w:val="00FB4872"/>
    <w:rsid w:val="00FB7FE5"/>
    <w:rsid w:val="00FC1CCE"/>
    <w:rsid w:val="00FC6275"/>
    <w:rsid w:val="00FC69AD"/>
    <w:rsid w:val="00FC7C72"/>
    <w:rsid w:val="00FD344D"/>
    <w:rsid w:val="00FE5F65"/>
    <w:rsid w:val="00FF00D2"/>
    <w:rsid w:val="00FF5FF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9353"/>
  <w15:docId w15:val="{E3A81A5C-5542-4F4D-BB56-FC661066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1D06"/>
  </w:style>
  <w:style w:type="paragraph" w:styleId="Heading1">
    <w:name w:val="heading 1"/>
    <w:basedOn w:val="Normal"/>
    <w:next w:val="Normal"/>
    <w:link w:val="Heading1Char"/>
    <w:qFormat/>
    <w:rsid w:val="00DE3EBE"/>
    <w:pPr>
      <w:keepNext/>
      <w:numPr>
        <w:numId w:val="13"/>
      </w:numPr>
      <w:suppressAutoHyphens/>
      <w:spacing w:after="0" w:line="240" w:lineRule="auto"/>
      <w:outlineLvl w:val="0"/>
    </w:pPr>
    <w:rPr>
      <w:rFonts w:eastAsia="Times New Roman" w:cs="Times New Roman"/>
      <w:b/>
      <w:bCs/>
      <w:lang w:val="de-DE" w:eastAsia="de-DE"/>
    </w:rPr>
  </w:style>
  <w:style w:type="paragraph" w:styleId="Heading2">
    <w:name w:val="heading 2"/>
    <w:basedOn w:val="Normal"/>
    <w:next w:val="Normal"/>
    <w:link w:val="Heading2Char"/>
    <w:qFormat/>
    <w:rsid w:val="00DE3EBE"/>
    <w:pPr>
      <w:keepNext/>
      <w:numPr>
        <w:ilvl w:val="1"/>
        <w:numId w:val="13"/>
      </w:numPr>
      <w:suppressAutoHyphens/>
      <w:spacing w:before="60" w:after="60" w:line="288" w:lineRule="auto"/>
      <w:jc w:val="both"/>
      <w:outlineLvl w:val="1"/>
    </w:pPr>
    <w:rPr>
      <w:rFonts w:eastAsia="Times New Roman" w:cs="Times New Roman"/>
      <w:i/>
      <w:iCs/>
      <w:lang w:val="de-DE" w:eastAsia="de-DE"/>
    </w:rPr>
  </w:style>
  <w:style w:type="paragraph" w:styleId="Heading3">
    <w:name w:val="heading 3"/>
    <w:basedOn w:val="Normal"/>
    <w:next w:val="Normal"/>
    <w:link w:val="Heading3Char"/>
    <w:qFormat/>
    <w:rsid w:val="00DE3EBE"/>
    <w:pPr>
      <w:keepNext/>
      <w:numPr>
        <w:ilvl w:val="2"/>
        <w:numId w:val="13"/>
      </w:numPr>
      <w:spacing w:before="60" w:after="60" w:line="288" w:lineRule="auto"/>
      <w:jc w:val="both"/>
      <w:outlineLvl w:val="2"/>
    </w:pPr>
    <w:rPr>
      <w:rFonts w:eastAsia="Times New Roman" w:cs="Times New Roman"/>
      <w:lang w:val="de-DE" w:eastAsia="de-DE"/>
    </w:rPr>
  </w:style>
  <w:style w:type="paragraph" w:styleId="Heading4">
    <w:name w:val="heading 4"/>
    <w:basedOn w:val="Normal"/>
    <w:next w:val="Normal"/>
    <w:link w:val="Heading4Char"/>
    <w:qFormat/>
    <w:rsid w:val="00DE3EBE"/>
    <w:pPr>
      <w:keepNext/>
      <w:numPr>
        <w:ilvl w:val="3"/>
        <w:numId w:val="13"/>
      </w:numPr>
      <w:suppressAutoHyphens/>
      <w:spacing w:before="60" w:after="60" w:line="288" w:lineRule="auto"/>
      <w:jc w:val="both"/>
      <w:outlineLvl w:val="3"/>
    </w:pPr>
    <w:rPr>
      <w:rFonts w:eastAsia="Times New Roman" w:cs="Times New Roman"/>
      <w:lang w:val="de-DE" w:eastAsia="de-DE"/>
    </w:rPr>
  </w:style>
  <w:style w:type="paragraph" w:styleId="Heading5">
    <w:name w:val="heading 5"/>
    <w:basedOn w:val="Normal"/>
    <w:next w:val="Normal"/>
    <w:link w:val="Heading5Char"/>
    <w:qFormat/>
    <w:rsid w:val="00DE3EBE"/>
    <w:pPr>
      <w:keepNext/>
      <w:numPr>
        <w:ilvl w:val="4"/>
        <w:numId w:val="13"/>
      </w:numPr>
      <w:suppressAutoHyphens/>
      <w:spacing w:before="60" w:after="60" w:line="288" w:lineRule="auto"/>
      <w:jc w:val="both"/>
      <w:outlineLvl w:val="4"/>
    </w:pPr>
    <w:rPr>
      <w:rFonts w:eastAsia="Times New Roman" w:cs="Times New Roman"/>
      <w:lang w:val="de-DE" w:eastAsia="de-DE"/>
    </w:rPr>
  </w:style>
  <w:style w:type="paragraph" w:styleId="Heading6">
    <w:name w:val="heading 6"/>
    <w:basedOn w:val="Normal"/>
    <w:next w:val="Normal"/>
    <w:link w:val="Heading6Char"/>
    <w:qFormat/>
    <w:rsid w:val="00DE3EBE"/>
    <w:pPr>
      <w:keepNext/>
      <w:numPr>
        <w:ilvl w:val="5"/>
        <w:numId w:val="13"/>
      </w:numPr>
      <w:suppressAutoHyphens/>
      <w:spacing w:before="60" w:after="60" w:line="288" w:lineRule="auto"/>
      <w:jc w:val="both"/>
      <w:outlineLvl w:val="5"/>
    </w:pPr>
    <w:rPr>
      <w:rFonts w:eastAsia="Times New Roman" w:cs="Times New Roman"/>
      <w:lang w:val="de-DE" w:eastAsia="de-DE"/>
    </w:rPr>
  </w:style>
  <w:style w:type="paragraph" w:styleId="Heading7">
    <w:name w:val="heading 7"/>
    <w:basedOn w:val="Normal"/>
    <w:next w:val="Normal"/>
    <w:link w:val="Heading7Char"/>
    <w:qFormat/>
    <w:rsid w:val="00DE3EBE"/>
    <w:pPr>
      <w:keepNext/>
      <w:numPr>
        <w:ilvl w:val="6"/>
        <w:numId w:val="13"/>
      </w:numPr>
      <w:suppressAutoHyphens/>
      <w:spacing w:before="60" w:after="60" w:line="288" w:lineRule="auto"/>
      <w:jc w:val="both"/>
      <w:outlineLvl w:val="6"/>
    </w:pPr>
    <w:rPr>
      <w:rFonts w:eastAsia="Times New Roman" w:cs="Times New Roman"/>
      <w:lang w:val="de-DE" w:eastAsia="de-DE"/>
    </w:rPr>
  </w:style>
  <w:style w:type="paragraph" w:styleId="Heading8">
    <w:name w:val="heading 8"/>
    <w:basedOn w:val="Normal"/>
    <w:next w:val="Normal"/>
    <w:link w:val="Heading8Char"/>
    <w:qFormat/>
    <w:rsid w:val="00DE3EBE"/>
    <w:pPr>
      <w:keepNext/>
      <w:numPr>
        <w:ilvl w:val="7"/>
        <w:numId w:val="13"/>
      </w:numPr>
      <w:suppressAutoHyphens/>
      <w:spacing w:before="60" w:after="60" w:line="288" w:lineRule="auto"/>
      <w:jc w:val="both"/>
      <w:outlineLvl w:val="7"/>
    </w:pPr>
    <w:rPr>
      <w:rFonts w:eastAsia="Times New Roman" w:cs="Times New Roman"/>
      <w:lang w:val="de-DE" w:eastAsia="de-DE"/>
    </w:rPr>
  </w:style>
  <w:style w:type="paragraph" w:styleId="Heading9">
    <w:name w:val="heading 9"/>
    <w:basedOn w:val="Normal"/>
    <w:next w:val="Normal"/>
    <w:link w:val="Heading9Char"/>
    <w:qFormat/>
    <w:rsid w:val="00DE3EBE"/>
    <w:pPr>
      <w:keepNext/>
      <w:numPr>
        <w:ilvl w:val="8"/>
        <w:numId w:val="13"/>
      </w:numPr>
      <w:suppressAutoHyphens/>
      <w:spacing w:before="60" w:after="60" w:line="288" w:lineRule="auto"/>
      <w:jc w:val="both"/>
      <w:outlineLvl w:val="8"/>
    </w:pPr>
    <w:rPr>
      <w:rFonts w:eastAsia="Times New Roman"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6B"/>
    <w:pPr>
      <w:ind w:left="720"/>
      <w:contextualSpacing/>
    </w:pPr>
  </w:style>
  <w:style w:type="character" w:customStyle="1" w:styleId="Heading1Char">
    <w:name w:val="Heading 1 Char"/>
    <w:basedOn w:val="DefaultParagraphFont"/>
    <w:link w:val="Heading1"/>
    <w:rsid w:val="00DE3EBE"/>
    <w:rPr>
      <w:rFonts w:eastAsia="Times New Roman" w:cs="Times New Roman"/>
      <w:b/>
      <w:bCs/>
      <w:lang w:val="de-DE" w:eastAsia="de-DE"/>
    </w:rPr>
  </w:style>
  <w:style w:type="character" w:customStyle="1" w:styleId="Heading2Char">
    <w:name w:val="Heading 2 Char"/>
    <w:basedOn w:val="DefaultParagraphFont"/>
    <w:link w:val="Heading2"/>
    <w:rsid w:val="00DE3EBE"/>
    <w:rPr>
      <w:rFonts w:eastAsia="Times New Roman" w:cs="Times New Roman"/>
      <w:i/>
      <w:iCs/>
      <w:lang w:val="de-DE" w:eastAsia="de-DE"/>
    </w:rPr>
  </w:style>
  <w:style w:type="character" w:customStyle="1" w:styleId="Heading3Char">
    <w:name w:val="Heading 3 Char"/>
    <w:basedOn w:val="DefaultParagraphFont"/>
    <w:link w:val="Heading3"/>
    <w:rsid w:val="00DE3EBE"/>
    <w:rPr>
      <w:rFonts w:eastAsia="Times New Roman" w:cs="Times New Roman"/>
      <w:lang w:val="de-DE" w:eastAsia="de-DE"/>
    </w:rPr>
  </w:style>
  <w:style w:type="character" w:customStyle="1" w:styleId="Heading4Char">
    <w:name w:val="Heading 4 Char"/>
    <w:basedOn w:val="DefaultParagraphFont"/>
    <w:link w:val="Heading4"/>
    <w:rsid w:val="00DE3EBE"/>
    <w:rPr>
      <w:rFonts w:eastAsia="Times New Roman" w:cs="Times New Roman"/>
      <w:lang w:val="de-DE" w:eastAsia="de-DE"/>
    </w:rPr>
  </w:style>
  <w:style w:type="character" w:customStyle="1" w:styleId="Heading5Char">
    <w:name w:val="Heading 5 Char"/>
    <w:basedOn w:val="DefaultParagraphFont"/>
    <w:link w:val="Heading5"/>
    <w:rsid w:val="00DE3EBE"/>
    <w:rPr>
      <w:rFonts w:eastAsia="Times New Roman" w:cs="Times New Roman"/>
      <w:lang w:val="de-DE" w:eastAsia="de-DE"/>
    </w:rPr>
  </w:style>
  <w:style w:type="character" w:customStyle="1" w:styleId="Heading6Char">
    <w:name w:val="Heading 6 Char"/>
    <w:basedOn w:val="DefaultParagraphFont"/>
    <w:link w:val="Heading6"/>
    <w:rsid w:val="00DE3EBE"/>
    <w:rPr>
      <w:rFonts w:eastAsia="Times New Roman" w:cs="Times New Roman"/>
      <w:lang w:val="de-DE" w:eastAsia="de-DE"/>
    </w:rPr>
  </w:style>
  <w:style w:type="character" w:customStyle="1" w:styleId="Heading7Char">
    <w:name w:val="Heading 7 Char"/>
    <w:basedOn w:val="DefaultParagraphFont"/>
    <w:link w:val="Heading7"/>
    <w:rsid w:val="00DE3EBE"/>
    <w:rPr>
      <w:rFonts w:eastAsia="Times New Roman" w:cs="Times New Roman"/>
      <w:lang w:val="de-DE" w:eastAsia="de-DE"/>
    </w:rPr>
  </w:style>
  <w:style w:type="character" w:customStyle="1" w:styleId="Heading8Char">
    <w:name w:val="Heading 8 Char"/>
    <w:basedOn w:val="DefaultParagraphFont"/>
    <w:link w:val="Heading8"/>
    <w:rsid w:val="00DE3EBE"/>
    <w:rPr>
      <w:rFonts w:eastAsia="Times New Roman" w:cs="Times New Roman"/>
      <w:lang w:val="de-DE" w:eastAsia="de-DE"/>
    </w:rPr>
  </w:style>
  <w:style w:type="character" w:customStyle="1" w:styleId="Heading9Char">
    <w:name w:val="Heading 9 Char"/>
    <w:basedOn w:val="DefaultParagraphFont"/>
    <w:link w:val="Heading9"/>
    <w:rsid w:val="00DE3EBE"/>
    <w:rPr>
      <w:rFonts w:eastAsia="Times New Roman" w:cs="Times New Roman"/>
      <w:lang w:val="de-DE" w:eastAsia="de-DE"/>
    </w:rPr>
  </w:style>
  <w:style w:type="paragraph" w:styleId="BalloonText">
    <w:name w:val="Balloon Text"/>
    <w:basedOn w:val="Normal"/>
    <w:link w:val="BalloonTextChar"/>
    <w:uiPriority w:val="99"/>
    <w:semiHidden/>
    <w:unhideWhenUsed/>
    <w:rsid w:val="00DE3EBE"/>
    <w:pPr>
      <w:spacing w:after="200" w:line="240" w:lineRule="auto"/>
    </w:pPr>
    <w:rPr>
      <w:rFonts w:ascii="Lucida Grande" w:hAnsi="Lucida Grande"/>
      <w:sz w:val="18"/>
      <w:szCs w:val="18"/>
      <w:lang w:val="de-DE"/>
    </w:rPr>
  </w:style>
  <w:style w:type="character" w:customStyle="1" w:styleId="SprechblasentextZeichen">
    <w:name w:val="Sprechblasentext Zeichen"/>
    <w:basedOn w:val="DefaultParagraphFont"/>
    <w:uiPriority w:val="99"/>
    <w:semiHidden/>
    <w:rsid w:val="00DE3EBE"/>
    <w:rPr>
      <w:rFonts w:ascii="Lucida Grande" w:hAnsi="Lucida Grande"/>
      <w:sz w:val="18"/>
      <w:szCs w:val="18"/>
    </w:rPr>
  </w:style>
  <w:style w:type="character" w:customStyle="1" w:styleId="BalloonTextChar">
    <w:name w:val="Balloon Text Char"/>
    <w:basedOn w:val="DefaultParagraphFont"/>
    <w:link w:val="BalloonText"/>
    <w:uiPriority w:val="99"/>
    <w:semiHidden/>
    <w:rsid w:val="00DE3EBE"/>
    <w:rPr>
      <w:rFonts w:ascii="Lucida Grande" w:hAnsi="Lucida Grande"/>
      <w:sz w:val="18"/>
      <w:szCs w:val="18"/>
      <w:lang w:val="de-DE"/>
    </w:rPr>
  </w:style>
  <w:style w:type="paragraph" w:styleId="FootnoteText">
    <w:name w:val="footnote text"/>
    <w:aliases w:val="Fußnotentext Char Char,Fußnotentext Char Char Char"/>
    <w:basedOn w:val="Normal"/>
    <w:link w:val="FootnoteTextChar"/>
    <w:semiHidden/>
    <w:rsid w:val="00DE3EBE"/>
    <w:pPr>
      <w:spacing w:after="120" w:line="240" w:lineRule="auto"/>
      <w:jc w:val="both"/>
    </w:pPr>
    <w:rPr>
      <w:rFonts w:eastAsia="Times New Roman" w:cs="Times New Roman"/>
      <w:sz w:val="16"/>
      <w:szCs w:val="20"/>
      <w:lang w:val="de-DE" w:eastAsia="de-DE"/>
    </w:rPr>
  </w:style>
  <w:style w:type="character" w:customStyle="1" w:styleId="FootnoteTextChar">
    <w:name w:val="Footnote Text Char"/>
    <w:aliases w:val="Fußnotentext Char Char Char1,Fußnotentext Char Char Char Char"/>
    <w:basedOn w:val="DefaultParagraphFont"/>
    <w:link w:val="FootnoteText"/>
    <w:semiHidden/>
    <w:rsid w:val="00DE3EBE"/>
    <w:rPr>
      <w:rFonts w:eastAsia="Times New Roman" w:cs="Times New Roman"/>
      <w:sz w:val="16"/>
      <w:szCs w:val="20"/>
      <w:lang w:val="de-DE" w:eastAsia="de-DE"/>
    </w:rPr>
  </w:style>
  <w:style w:type="character" w:styleId="FootnoteReference">
    <w:name w:val="footnote reference"/>
    <w:basedOn w:val="DefaultParagraphFont"/>
    <w:rsid w:val="00DE3EBE"/>
    <w:rPr>
      <w:vertAlign w:val="superscript"/>
    </w:rPr>
  </w:style>
  <w:style w:type="paragraph" w:customStyle="1" w:styleId="AbsNorm">
    <w:name w:val="AbsNorm"/>
    <w:basedOn w:val="Normal"/>
    <w:rsid w:val="00DE3EBE"/>
    <w:pPr>
      <w:spacing w:before="60" w:after="60" w:line="288" w:lineRule="auto"/>
      <w:ind w:firstLine="397"/>
      <w:jc w:val="both"/>
    </w:pPr>
    <w:rPr>
      <w:rFonts w:eastAsia="Times New Roman" w:cs="Times New Roman"/>
      <w:lang w:val="de-DE" w:eastAsia="de-DE"/>
    </w:rPr>
  </w:style>
  <w:style w:type="paragraph" w:customStyle="1" w:styleId="AufzPunkt">
    <w:name w:val="AufzPunkt"/>
    <w:rsid w:val="00DE3EBE"/>
    <w:pPr>
      <w:numPr>
        <w:numId w:val="11"/>
      </w:numPr>
      <w:spacing w:after="0" w:line="240" w:lineRule="auto"/>
      <w:jc w:val="both"/>
    </w:pPr>
    <w:rPr>
      <w:rFonts w:eastAsia="Times New Roman" w:cs="Times New Roman"/>
      <w:sz w:val="20"/>
      <w:szCs w:val="20"/>
      <w:lang w:val="de-DE" w:eastAsia="de-DE"/>
    </w:rPr>
  </w:style>
  <w:style w:type="paragraph" w:styleId="BodyText3">
    <w:name w:val="Body Text 3"/>
    <w:basedOn w:val="Normal"/>
    <w:link w:val="BodyText3Char"/>
    <w:rsid w:val="00DE3EBE"/>
    <w:pPr>
      <w:spacing w:after="0" w:line="240" w:lineRule="auto"/>
      <w:jc w:val="both"/>
    </w:pPr>
    <w:rPr>
      <w:rFonts w:eastAsia="Times New Roman" w:cs="Times New Roman"/>
      <w:sz w:val="20"/>
      <w:lang w:val="de-DE" w:eastAsia="de-DE"/>
    </w:rPr>
  </w:style>
  <w:style w:type="character" w:customStyle="1" w:styleId="BodyText3Char">
    <w:name w:val="Body Text 3 Char"/>
    <w:basedOn w:val="DefaultParagraphFont"/>
    <w:link w:val="BodyText3"/>
    <w:rsid w:val="00DE3EBE"/>
    <w:rPr>
      <w:rFonts w:eastAsia="Times New Roman" w:cs="Times New Roman"/>
      <w:sz w:val="20"/>
      <w:lang w:val="de-DE" w:eastAsia="de-DE"/>
    </w:rPr>
  </w:style>
  <w:style w:type="paragraph" w:customStyle="1" w:styleId="5">
    <w:name w:val="Ü5"/>
    <w:next w:val="Normal"/>
    <w:rsid w:val="00DE3EBE"/>
    <w:pPr>
      <w:keepNext/>
      <w:suppressAutoHyphens/>
      <w:spacing w:after="0" w:line="240" w:lineRule="auto"/>
    </w:pPr>
    <w:rPr>
      <w:rFonts w:eastAsia="Times New Roman" w:cs="Times New Roman"/>
      <w:sz w:val="20"/>
      <w:szCs w:val="20"/>
      <w:lang w:val="de-DE" w:eastAsia="de-DE"/>
    </w:rPr>
  </w:style>
  <w:style w:type="paragraph" w:customStyle="1" w:styleId="Lit">
    <w:name w:val="Lit"/>
    <w:rsid w:val="00DE3EBE"/>
    <w:pPr>
      <w:spacing w:after="0" w:line="240" w:lineRule="auto"/>
      <w:ind w:left="397" w:hanging="397"/>
      <w:jc w:val="both"/>
    </w:pPr>
    <w:rPr>
      <w:rFonts w:eastAsia="Times New Roman" w:cs="Times New Roman"/>
      <w:sz w:val="18"/>
      <w:szCs w:val="18"/>
      <w:lang w:val="de-DE" w:eastAsia="de-DE"/>
    </w:rPr>
  </w:style>
  <w:style w:type="character" w:styleId="Strong">
    <w:name w:val="Strong"/>
    <w:basedOn w:val="DefaultParagraphFont"/>
    <w:qFormat/>
    <w:rsid w:val="00DE3EBE"/>
    <w:rPr>
      <w:b/>
      <w:bCs/>
    </w:rPr>
  </w:style>
  <w:style w:type="paragraph" w:styleId="Header">
    <w:name w:val="header"/>
    <w:basedOn w:val="Normal"/>
    <w:link w:val="HeaderChar"/>
    <w:rsid w:val="00DE3EBE"/>
    <w:pPr>
      <w:tabs>
        <w:tab w:val="center" w:pos="4703"/>
        <w:tab w:val="right" w:pos="9406"/>
      </w:tabs>
      <w:spacing w:after="0" w:line="240" w:lineRule="auto"/>
    </w:pPr>
    <w:rPr>
      <w:rFonts w:asciiTheme="minorHAnsi" w:hAnsiTheme="minorHAnsi"/>
      <w:lang w:val="de-DE"/>
    </w:rPr>
  </w:style>
  <w:style w:type="character" w:customStyle="1" w:styleId="HeaderChar">
    <w:name w:val="Header Char"/>
    <w:basedOn w:val="DefaultParagraphFont"/>
    <w:link w:val="Header"/>
    <w:rsid w:val="00DE3EBE"/>
    <w:rPr>
      <w:rFonts w:asciiTheme="minorHAnsi" w:hAnsiTheme="minorHAnsi"/>
      <w:lang w:val="de-DE"/>
    </w:rPr>
  </w:style>
  <w:style w:type="paragraph" w:styleId="Footer">
    <w:name w:val="footer"/>
    <w:basedOn w:val="Normal"/>
    <w:link w:val="FooterChar"/>
    <w:uiPriority w:val="99"/>
    <w:rsid w:val="00DE3EBE"/>
    <w:pPr>
      <w:tabs>
        <w:tab w:val="center" w:pos="4703"/>
        <w:tab w:val="right" w:pos="9406"/>
      </w:tabs>
      <w:spacing w:after="0" w:line="240" w:lineRule="auto"/>
    </w:pPr>
    <w:rPr>
      <w:rFonts w:asciiTheme="minorHAnsi" w:hAnsiTheme="minorHAnsi"/>
      <w:lang w:val="de-DE"/>
    </w:rPr>
  </w:style>
  <w:style w:type="character" w:customStyle="1" w:styleId="FooterChar">
    <w:name w:val="Footer Char"/>
    <w:basedOn w:val="DefaultParagraphFont"/>
    <w:link w:val="Footer"/>
    <w:uiPriority w:val="99"/>
    <w:rsid w:val="00DE3EBE"/>
    <w:rPr>
      <w:rFonts w:asciiTheme="minorHAnsi" w:hAnsiTheme="minorHAnsi"/>
      <w:lang w:val="de-DE"/>
    </w:rPr>
  </w:style>
  <w:style w:type="paragraph" w:styleId="NormalWeb">
    <w:name w:val="Normal (Web)"/>
    <w:basedOn w:val="Normal"/>
    <w:uiPriority w:val="99"/>
    <w:rsid w:val="00DE3EBE"/>
    <w:pPr>
      <w:spacing w:beforeLines="1" w:afterLines="1" w:line="240" w:lineRule="auto"/>
    </w:pPr>
    <w:rPr>
      <w:rFonts w:ascii="Times" w:hAnsi="Times" w:cs="Times New Roman"/>
      <w:sz w:val="20"/>
      <w:szCs w:val="20"/>
      <w:lang w:val="de-DE" w:eastAsia="de-DE"/>
    </w:rPr>
  </w:style>
  <w:style w:type="character" w:styleId="CommentReference">
    <w:name w:val="annotation reference"/>
    <w:basedOn w:val="DefaultParagraphFont"/>
    <w:unhideWhenUsed/>
    <w:rsid w:val="00DE3EBE"/>
    <w:rPr>
      <w:sz w:val="16"/>
      <w:szCs w:val="16"/>
    </w:rPr>
  </w:style>
  <w:style w:type="paragraph" w:styleId="CommentText">
    <w:name w:val="annotation text"/>
    <w:basedOn w:val="Normal"/>
    <w:link w:val="CommentTextChar"/>
    <w:unhideWhenUsed/>
    <w:rsid w:val="00DE3EBE"/>
    <w:pPr>
      <w:spacing w:after="200" w:line="240" w:lineRule="auto"/>
    </w:pPr>
    <w:rPr>
      <w:rFonts w:asciiTheme="minorHAnsi" w:hAnsiTheme="minorHAnsi"/>
      <w:sz w:val="20"/>
      <w:szCs w:val="20"/>
      <w:lang w:val="de-DE"/>
    </w:rPr>
  </w:style>
  <w:style w:type="character" w:customStyle="1" w:styleId="CommentTextChar">
    <w:name w:val="Comment Text Char"/>
    <w:basedOn w:val="DefaultParagraphFont"/>
    <w:link w:val="CommentText"/>
    <w:rsid w:val="00DE3EBE"/>
    <w:rPr>
      <w:rFonts w:asciiTheme="minorHAnsi" w:hAnsiTheme="minorHAnsi"/>
      <w:sz w:val="20"/>
      <w:szCs w:val="20"/>
      <w:lang w:val="de-DE"/>
    </w:rPr>
  </w:style>
  <w:style w:type="paragraph" w:styleId="CommentSubject">
    <w:name w:val="annotation subject"/>
    <w:basedOn w:val="CommentText"/>
    <w:next w:val="CommentText"/>
    <w:link w:val="CommentSubjectChar"/>
    <w:rsid w:val="00DE3EBE"/>
    <w:rPr>
      <w:b/>
      <w:bCs/>
    </w:rPr>
  </w:style>
  <w:style w:type="character" w:customStyle="1" w:styleId="CommentSubjectChar">
    <w:name w:val="Comment Subject Char"/>
    <w:basedOn w:val="CommentTextChar"/>
    <w:link w:val="CommentSubject"/>
    <w:rsid w:val="00DE3EBE"/>
    <w:rPr>
      <w:rFonts w:asciiTheme="minorHAnsi" w:hAnsiTheme="minorHAnsi"/>
      <w:b/>
      <w:bCs/>
      <w:sz w:val="20"/>
      <w:szCs w:val="20"/>
      <w:lang w:val="de-DE"/>
    </w:rPr>
  </w:style>
  <w:style w:type="character" w:styleId="Hyperlink">
    <w:name w:val="Hyperlink"/>
    <w:basedOn w:val="DefaultParagraphFont"/>
    <w:uiPriority w:val="99"/>
    <w:rsid w:val="00DE3EBE"/>
    <w:rPr>
      <w:color w:val="0563C1" w:themeColor="hyperlink"/>
      <w:u w:val="single"/>
    </w:rPr>
  </w:style>
  <w:style w:type="paragraph" w:customStyle="1" w:styleId="BodyText1">
    <w:name w:val="Body Text1"/>
    <w:basedOn w:val="Normal"/>
    <w:link w:val="bodytextCarattere"/>
    <w:rsid w:val="00DE3EBE"/>
    <w:pPr>
      <w:spacing w:after="0" w:line="360" w:lineRule="auto"/>
      <w:jc w:val="both"/>
    </w:pPr>
    <w:rPr>
      <w:rFonts w:eastAsia="Times New Roman" w:cs="Times New Roman"/>
      <w:sz w:val="20"/>
    </w:rPr>
  </w:style>
  <w:style w:type="character" w:customStyle="1" w:styleId="bodytextCarattere">
    <w:name w:val="body text Carattere"/>
    <w:basedOn w:val="DefaultParagraphFont"/>
    <w:link w:val="BodyText1"/>
    <w:rsid w:val="00DE3EBE"/>
    <w:rPr>
      <w:rFonts w:eastAsia="Times New Roman" w:cs="Times New Roman"/>
      <w:sz w:val="20"/>
    </w:rPr>
  </w:style>
  <w:style w:type="paragraph" w:customStyle="1" w:styleId="Default">
    <w:name w:val="Default"/>
    <w:rsid w:val="00DE3EBE"/>
    <w:pPr>
      <w:autoSpaceDE w:val="0"/>
      <w:autoSpaceDN w:val="0"/>
      <w:adjustRightInd w:val="0"/>
      <w:spacing w:after="0" w:line="240" w:lineRule="auto"/>
    </w:pPr>
    <w:rPr>
      <w:rFonts w:eastAsia="Times New Roman" w:cs="Times New Roman"/>
      <w:bCs/>
      <w:color w:val="000000"/>
      <w:lang w:eastAsia="en-GB"/>
    </w:rPr>
  </w:style>
  <w:style w:type="paragraph" w:styleId="EndnoteText">
    <w:name w:val="endnote text"/>
    <w:basedOn w:val="Normal"/>
    <w:link w:val="EndnoteTextChar"/>
    <w:semiHidden/>
    <w:unhideWhenUsed/>
    <w:rsid w:val="00DE3EBE"/>
    <w:pPr>
      <w:spacing w:after="0" w:line="240" w:lineRule="auto"/>
    </w:pPr>
    <w:rPr>
      <w:rFonts w:asciiTheme="minorHAnsi" w:hAnsiTheme="minorHAnsi"/>
      <w:sz w:val="20"/>
      <w:szCs w:val="20"/>
      <w:lang w:val="de-DE"/>
    </w:rPr>
  </w:style>
  <w:style w:type="character" w:customStyle="1" w:styleId="EndnoteTextChar">
    <w:name w:val="Endnote Text Char"/>
    <w:basedOn w:val="DefaultParagraphFont"/>
    <w:link w:val="EndnoteText"/>
    <w:semiHidden/>
    <w:rsid w:val="00DE3EBE"/>
    <w:rPr>
      <w:rFonts w:asciiTheme="minorHAnsi" w:hAnsiTheme="minorHAnsi"/>
      <w:sz w:val="20"/>
      <w:szCs w:val="20"/>
      <w:lang w:val="de-DE"/>
    </w:rPr>
  </w:style>
  <w:style w:type="character" w:styleId="EndnoteReference">
    <w:name w:val="endnote reference"/>
    <w:basedOn w:val="DefaultParagraphFont"/>
    <w:semiHidden/>
    <w:unhideWhenUsed/>
    <w:rsid w:val="00DE3EBE"/>
    <w:rPr>
      <w:vertAlign w:val="superscript"/>
    </w:rPr>
  </w:style>
  <w:style w:type="paragraph" w:styleId="Revision">
    <w:name w:val="Revision"/>
    <w:hidden/>
    <w:semiHidden/>
    <w:rsid w:val="00DE3EBE"/>
    <w:pPr>
      <w:spacing w:after="0" w:line="240" w:lineRule="auto"/>
    </w:pPr>
    <w:rPr>
      <w:rFonts w:asciiTheme="minorHAnsi" w:hAnsiTheme="minorHAnsi"/>
      <w:lang w:val="de-DE"/>
    </w:rPr>
  </w:style>
  <w:style w:type="character" w:styleId="PageNumber">
    <w:name w:val="page number"/>
    <w:basedOn w:val="DefaultParagraphFont"/>
    <w:uiPriority w:val="99"/>
    <w:semiHidden/>
    <w:unhideWhenUsed/>
    <w:rsid w:val="00A70DA5"/>
  </w:style>
  <w:style w:type="paragraph" w:styleId="BodyTextIndent">
    <w:name w:val="Body Text Indent"/>
    <w:basedOn w:val="Normal"/>
    <w:link w:val="BodyTextIndentChar"/>
    <w:uiPriority w:val="99"/>
    <w:semiHidden/>
    <w:unhideWhenUsed/>
    <w:rsid w:val="00303FEC"/>
    <w:pPr>
      <w:spacing w:after="120"/>
      <w:ind w:left="283"/>
    </w:pPr>
  </w:style>
  <w:style w:type="character" w:customStyle="1" w:styleId="BodyTextIndentChar">
    <w:name w:val="Body Text Indent Char"/>
    <w:basedOn w:val="DefaultParagraphFont"/>
    <w:link w:val="BodyTextIndent"/>
    <w:uiPriority w:val="99"/>
    <w:semiHidden/>
    <w:rsid w:val="00303FEC"/>
  </w:style>
  <w:style w:type="character" w:styleId="FollowedHyperlink">
    <w:name w:val="FollowedHyperlink"/>
    <w:basedOn w:val="DefaultParagraphFont"/>
    <w:uiPriority w:val="99"/>
    <w:semiHidden/>
    <w:unhideWhenUsed/>
    <w:rsid w:val="00F14B71"/>
    <w:rPr>
      <w:color w:val="954F72" w:themeColor="followedHyperlink"/>
      <w:u w:val="single"/>
    </w:rPr>
  </w:style>
  <w:style w:type="paragraph" w:styleId="HTMLPreformatted">
    <w:name w:val="HTML Preformatted"/>
    <w:basedOn w:val="Normal"/>
    <w:link w:val="HTMLPreformattedChar"/>
    <w:uiPriority w:val="99"/>
    <w:semiHidden/>
    <w:unhideWhenUsed/>
    <w:rsid w:val="0029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968E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2112">
      <w:bodyDiv w:val="1"/>
      <w:marLeft w:val="0"/>
      <w:marRight w:val="0"/>
      <w:marTop w:val="0"/>
      <w:marBottom w:val="0"/>
      <w:divBdr>
        <w:top w:val="none" w:sz="0" w:space="0" w:color="auto"/>
        <w:left w:val="none" w:sz="0" w:space="0" w:color="auto"/>
        <w:bottom w:val="none" w:sz="0" w:space="0" w:color="auto"/>
        <w:right w:val="none" w:sz="0" w:space="0" w:color="auto"/>
      </w:divBdr>
    </w:div>
    <w:div w:id="1158962693">
      <w:bodyDiv w:val="1"/>
      <w:marLeft w:val="0"/>
      <w:marRight w:val="0"/>
      <w:marTop w:val="0"/>
      <w:marBottom w:val="0"/>
      <w:divBdr>
        <w:top w:val="none" w:sz="0" w:space="0" w:color="auto"/>
        <w:left w:val="none" w:sz="0" w:space="0" w:color="auto"/>
        <w:bottom w:val="none" w:sz="0" w:space="0" w:color="auto"/>
        <w:right w:val="none" w:sz="0" w:space="0" w:color="auto"/>
      </w:divBdr>
    </w:div>
    <w:div w:id="13888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21CF-5FC0-45CE-8CB5-39D234A6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9190</Words>
  <Characters>52389</Characters>
  <Application>Microsoft Office Word</Application>
  <DocSecurity>0</DocSecurity>
  <Lines>436</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dc:creator>
  <cp:lastModifiedBy>Rob Atkinson</cp:lastModifiedBy>
  <cp:revision>4</cp:revision>
  <cp:lastPrinted>2016-03-10T18:12:00Z</cp:lastPrinted>
  <dcterms:created xsi:type="dcterms:W3CDTF">2017-07-30T09:44:00Z</dcterms:created>
  <dcterms:modified xsi:type="dcterms:W3CDTF">2017-07-30T09:50:00Z</dcterms:modified>
</cp:coreProperties>
</file>