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FAB43" w14:textId="77777777" w:rsidR="007A0BE9" w:rsidRDefault="00A40225" w:rsidP="00881068">
      <w:pPr>
        <w:spacing w:line="240" w:lineRule="auto"/>
        <w:rPr>
          <w:b/>
          <w:sz w:val="44"/>
          <w:szCs w:val="44"/>
        </w:rPr>
      </w:pPr>
      <w:r>
        <w:rPr>
          <w:b/>
          <w:sz w:val="44"/>
          <w:szCs w:val="44"/>
        </w:rPr>
        <w:t>Reassessi</w:t>
      </w:r>
      <w:bookmarkStart w:id="0" w:name="_GoBack"/>
      <w:bookmarkEnd w:id="0"/>
      <w:r>
        <w:rPr>
          <w:b/>
          <w:sz w:val="44"/>
          <w:szCs w:val="44"/>
        </w:rPr>
        <w:t>ng the multiple values of lowland British floodplains</w:t>
      </w:r>
    </w:p>
    <w:p w14:paraId="4989F5D7" w14:textId="77777777" w:rsidR="000A4A3A" w:rsidRDefault="000A4A3A" w:rsidP="00881068">
      <w:pPr>
        <w:spacing w:line="240" w:lineRule="auto"/>
        <w:rPr>
          <w:sz w:val="24"/>
          <w:szCs w:val="24"/>
        </w:rPr>
      </w:pPr>
    </w:p>
    <w:p w14:paraId="4CA92467" w14:textId="77777777" w:rsidR="000A4A3A" w:rsidRDefault="000A4A3A" w:rsidP="00881068">
      <w:pPr>
        <w:spacing w:line="240" w:lineRule="auto"/>
        <w:rPr>
          <w:sz w:val="24"/>
          <w:szCs w:val="24"/>
          <w:vertAlign w:val="superscript"/>
        </w:rPr>
      </w:pPr>
      <w:r>
        <w:rPr>
          <w:b/>
          <w:sz w:val="24"/>
          <w:szCs w:val="24"/>
        </w:rPr>
        <w:t>Mark Everard</w:t>
      </w:r>
      <w:r>
        <w:rPr>
          <w:sz w:val="24"/>
          <w:szCs w:val="24"/>
        </w:rPr>
        <w:t xml:space="preserve">, </w:t>
      </w:r>
      <w:proofErr w:type="spellStart"/>
      <w:r>
        <w:rPr>
          <w:sz w:val="24"/>
          <w:szCs w:val="24"/>
        </w:rPr>
        <w:t>Pundamilia</w:t>
      </w:r>
      <w:proofErr w:type="spellEnd"/>
      <w:r>
        <w:rPr>
          <w:sz w:val="24"/>
          <w:szCs w:val="24"/>
        </w:rPr>
        <w:t xml:space="preserve"> Ltd, 2 Hollow Street, Great Somerford, Wiltshire SN15 5JD, UK. (E: </w:t>
      </w:r>
      <w:hyperlink r:id="rId8">
        <w:r>
          <w:rPr>
            <w:color w:val="0563C1"/>
            <w:sz w:val="24"/>
            <w:szCs w:val="24"/>
            <w:u w:val="single"/>
          </w:rPr>
          <w:t>mark.everard@uwe.ac.uk</w:t>
        </w:r>
      </w:hyperlink>
      <w:r>
        <w:rPr>
          <w:sz w:val="24"/>
          <w:szCs w:val="24"/>
        </w:rPr>
        <w:t>, M: +44-7747-</w:t>
      </w:r>
      <w:proofErr w:type="gramStart"/>
      <w:r>
        <w:rPr>
          <w:sz w:val="24"/>
          <w:szCs w:val="24"/>
        </w:rPr>
        <w:t>120019)</w:t>
      </w:r>
      <w:r>
        <w:rPr>
          <w:sz w:val="24"/>
          <w:szCs w:val="24"/>
          <w:vertAlign w:val="superscript"/>
        </w:rPr>
        <w:t>*</w:t>
      </w:r>
      <w:proofErr w:type="gramEnd"/>
    </w:p>
    <w:p w14:paraId="0FE66175" w14:textId="77777777" w:rsidR="000A4A3A" w:rsidRDefault="000A4A3A" w:rsidP="00881068">
      <w:pPr>
        <w:spacing w:line="240" w:lineRule="auto"/>
        <w:rPr>
          <w:sz w:val="24"/>
          <w:szCs w:val="24"/>
        </w:rPr>
      </w:pPr>
      <w:r>
        <w:rPr>
          <w:b/>
          <w:sz w:val="24"/>
          <w:szCs w:val="24"/>
        </w:rPr>
        <w:t>Peter Bradley</w:t>
      </w:r>
      <w:r>
        <w:rPr>
          <w:sz w:val="24"/>
          <w:szCs w:val="24"/>
        </w:rPr>
        <w:t xml:space="preserve">, University of the West of England. (E: </w:t>
      </w:r>
      <w:hyperlink r:id="rId9">
        <w:r>
          <w:rPr>
            <w:color w:val="0563C1"/>
            <w:sz w:val="24"/>
            <w:szCs w:val="24"/>
            <w:u w:val="single"/>
          </w:rPr>
          <w:t>peter.bradley@uwe.ac.uk</w:t>
        </w:r>
      </w:hyperlink>
      <w:r>
        <w:rPr>
          <w:sz w:val="24"/>
          <w:szCs w:val="24"/>
        </w:rPr>
        <w:t>)</w:t>
      </w:r>
    </w:p>
    <w:p w14:paraId="14357769" w14:textId="77777777" w:rsidR="000A4A3A" w:rsidRDefault="000A4A3A" w:rsidP="00881068">
      <w:pPr>
        <w:spacing w:line="240" w:lineRule="auto"/>
        <w:rPr>
          <w:sz w:val="24"/>
          <w:szCs w:val="24"/>
        </w:rPr>
      </w:pPr>
      <w:bookmarkStart w:id="1" w:name="_heading=h.gjdgxs" w:colFirst="0" w:colLast="0"/>
      <w:bookmarkEnd w:id="1"/>
      <w:r>
        <w:rPr>
          <w:b/>
          <w:sz w:val="24"/>
          <w:szCs w:val="24"/>
        </w:rPr>
        <w:t xml:space="preserve">Wendy </w:t>
      </w:r>
      <w:bookmarkStart w:id="2" w:name="_Hlk89960149"/>
      <w:r>
        <w:rPr>
          <w:b/>
          <w:sz w:val="24"/>
          <w:szCs w:val="24"/>
        </w:rPr>
        <w:t>Ogden</w:t>
      </w:r>
      <w:r>
        <w:rPr>
          <w:sz w:val="24"/>
          <w:szCs w:val="24"/>
        </w:rPr>
        <w:t>, University o</w:t>
      </w:r>
      <w:r w:rsidR="00F63CCA">
        <w:rPr>
          <w:sz w:val="24"/>
          <w:szCs w:val="24"/>
        </w:rPr>
        <w:t xml:space="preserve">f </w:t>
      </w:r>
      <w:r>
        <w:rPr>
          <w:sz w:val="24"/>
          <w:szCs w:val="24"/>
        </w:rPr>
        <w:t xml:space="preserve">the West of England. (E: </w:t>
      </w:r>
      <w:hyperlink r:id="rId10">
        <w:r>
          <w:rPr>
            <w:color w:val="0563C1"/>
            <w:sz w:val="24"/>
            <w:szCs w:val="24"/>
            <w:u w:val="single"/>
          </w:rPr>
          <w:t>wendyogden@myphone.coop</w:t>
        </w:r>
      </w:hyperlink>
      <w:r>
        <w:rPr>
          <w:sz w:val="24"/>
          <w:szCs w:val="24"/>
        </w:rPr>
        <w:t>)</w:t>
      </w:r>
    </w:p>
    <w:p w14:paraId="6232A992" w14:textId="77777777" w:rsidR="000A4A3A" w:rsidRDefault="000A4A3A" w:rsidP="00881068">
      <w:pPr>
        <w:spacing w:line="240" w:lineRule="auto"/>
        <w:rPr>
          <w:sz w:val="24"/>
          <w:szCs w:val="24"/>
        </w:rPr>
      </w:pPr>
      <w:r>
        <w:rPr>
          <w:b/>
          <w:sz w:val="24"/>
          <w:szCs w:val="24"/>
        </w:rPr>
        <w:t>Enrica Piscopiello</w:t>
      </w:r>
      <w:r>
        <w:rPr>
          <w:sz w:val="24"/>
          <w:szCs w:val="24"/>
        </w:rPr>
        <w:t xml:space="preserve">, University of the West of England. (E: </w:t>
      </w:r>
      <w:hyperlink r:id="rId11">
        <w:r>
          <w:rPr>
            <w:color w:val="0563C1"/>
            <w:sz w:val="24"/>
            <w:szCs w:val="24"/>
            <w:u w:val="single"/>
          </w:rPr>
          <w:t>enrica2.Piscopiello@live.uwe.ac.uk</w:t>
        </w:r>
      </w:hyperlink>
      <w:r>
        <w:rPr>
          <w:sz w:val="24"/>
          <w:szCs w:val="24"/>
        </w:rPr>
        <w:t>)</w:t>
      </w:r>
    </w:p>
    <w:p w14:paraId="4CA0293E" w14:textId="77777777" w:rsidR="000A4A3A" w:rsidRDefault="000A4A3A" w:rsidP="00881068">
      <w:pPr>
        <w:spacing w:line="240" w:lineRule="auto"/>
        <w:rPr>
          <w:sz w:val="24"/>
          <w:szCs w:val="24"/>
        </w:rPr>
      </w:pPr>
      <w:r>
        <w:rPr>
          <w:b/>
          <w:sz w:val="24"/>
          <w:szCs w:val="24"/>
        </w:rPr>
        <w:t>Louis Salter</w:t>
      </w:r>
      <w:r>
        <w:rPr>
          <w:sz w:val="24"/>
          <w:szCs w:val="24"/>
        </w:rPr>
        <w:t xml:space="preserve">, University of the West of England. (E: </w:t>
      </w:r>
      <w:hyperlink r:id="rId12">
        <w:r>
          <w:rPr>
            <w:color w:val="0563C1"/>
            <w:sz w:val="24"/>
            <w:szCs w:val="24"/>
            <w:u w:val="single"/>
          </w:rPr>
          <w:t>louis2.Salter@live.uwe.ac.uk</w:t>
        </w:r>
      </w:hyperlink>
      <w:r>
        <w:rPr>
          <w:sz w:val="24"/>
          <w:szCs w:val="24"/>
        </w:rPr>
        <w:t>)</w:t>
      </w:r>
    </w:p>
    <w:p w14:paraId="375B1C3F" w14:textId="77777777" w:rsidR="000A4A3A" w:rsidRDefault="000A4A3A" w:rsidP="00881068">
      <w:pPr>
        <w:spacing w:line="240" w:lineRule="auto"/>
        <w:rPr>
          <w:sz w:val="24"/>
          <w:szCs w:val="24"/>
        </w:rPr>
      </w:pPr>
      <w:r>
        <w:rPr>
          <w:b/>
          <w:sz w:val="24"/>
          <w:szCs w:val="24"/>
        </w:rPr>
        <w:t>Samantha Herbert</w:t>
      </w:r>
      <w:bookmarkEnd w:id="2"/>
      <w:r>
        <w:rPr>
          <w:sz w:val="24"/>
          <w:szCs w:val="24"/>
        </w:rPr>
        <w:t xml:space="preserve">, University of the West of England. (E: </w:t>
      </w:r>
      <w:hyperlink r:id="rId13">
        <w:r>
          <w:rPr>
            <w:color w:val="0563C1"/>
            <w:sz w:val="24"/>
            <w:szCs w:val="24"/>
            <w:u w:val="single"/>
          </w:rPr>
          <w:t>samantha2.herbert@live.uwe.ac.uk</w:t>
        </w:r>
      </w:hyperlink>
      <w:r>
        <w:rPr>
          <w:sz w:val="24"/>
          <w:szCs w:val="24"/>
        </w:rPr>
        <w:t>)</w:t>
      </w:r>
    </w:p>
    <w:p w14:paraId="3D5765DE" w14:textId="77777777" w:rsidR="000A4A3A" w:rsidRDefault="000A4A3A" w:rsidP="00881068">
      <w:pPr>
        <w:spacing w:line="240" w:lineRule="auto"/>
        <w:rPr>
          <w:sz w:val="24"/>
          <w:szCs w:val="24"/>
        </w:rPr>
      </w:pPr>
      <w:r>
        <w:rPr>
          <w:b/>
          <w:sz w:val="24"/>
          <w:szCs w:val="24"/>
        </w:rPr>
        <w:t>Rob McInnes</w:t>
      </w:r>
      <w:r>
        <w:rPr>
          <w:sz w:val="24"/>
          <w:szCs w:val="24"/>
        </w:rPr>
        <w:t xml:space="preserve">, RM Wetlands and Environment Ltd. (E: </w:t>
      </w:r>
      <w:hyperlink r:id="rId14">
        <w:r>
          <w:rPr>
            <w:color w:val="1155CC"/>
            <w:sz w:val="24"/>
            <w:szCs w:val="24"/>
            <w:u w:val="single"/>
          </w:rPr>
          <w:t>rob@rmwe.co.uk</w:t>
        </w:r>
      </w:hyperlink>
      <w:r>
        <w:rPr>
          <w:sz w:val="24"/>
          <w:szCs w:val="24"/>
        </w:rPr>
        <w:t>)</w:t>
      </w:r>
    </w:p>
    <w:p w14:paraId="5CEBCC57" w14:textId="77777777" w:rsidR="000A4A3A" w:rsidRDefault="000A4A3A" w:rsidP="00881068">
      <w:pPr>
        <w:spacing w:line="240" w:lineRule="auto"/>
        <w:rPr>
          <w:color w:val="000000"/>
          <w:sz w:val="24"/>
          <w:szCs w:val="24"/>
          <w:vertAlign w:val="superscript"/>
        </w:rPr>
      </w:pPr>
      <w:r>
        <w:t xml:space="preserve">*Corresponding author: </w:t>
      </w:r>
      <w:hyperlink r:id="rId15">
        <w:r>
          <w:rPr>
            <w:color w:val="1155CC"/>
            <w:u w:val="single"/>
          </w:rPr>
          <w:t>mark.everard@uwe.ac.uk</w:t>
        </w:r>
      </w:hyperlink>
    </w:p>
    <w:p w14:paraId="5D0B0583" w14:textId="77777777" w:rsidR="007A0BE9" w:rsidRDefault="007A0BE9" w:rsidP="00881068">
      <w:pPr>
        <w:spacing w:line="240" w:lineRule="auto"/>
        <w:rPr>
          <w:sz w:val="24"/>
          <w:szCs w:val="24"/>
        </w:rPr>
      </w:pPr>
    </w:p>
    <w:p w14:paraId="0ADF5F9D" w14:textId="77777777" w:rsidR="007A0BE9" w:rsidRDefault="00A40225" w:rsidP="00881068">
      <w:pPr>
        <w:spacing w:line="240" w:lineRule="auto"/>
        <w:rPr>
          <w:b/>
          <w:sz w:val="24"/>
          <w:szCs w:val="24"/>
        </w:rPr>
      </w:pPr>
      <w:r>
        <w:rPr>
          <w:b/>
          <w:sz w:val="24"/>
          <w:szCs w:val="24"/>
        </w:rPr>
        <w:t>Abstract</w:t>
      </w:r>
    </w:p>
    <w:p w14:paraId="3663C887" w14:textId="66A686D2" w:rsidR="007A0BE9" w:rsidRDefault="00CF098F" w:rsidP="00881068">
      <w:pPr>
        <w:spacing w:line="240" w:lineRule="auto"/>
        <w:ind w:right="-188"/>
        <w:rPr>
          <w:sz w:val="24"/>
          <w:szCs w:val="24"/>
        </w:rPr>
      </w:pPr>
      <w:r w:rsidRPr="00CF098F">
        <w:rPr>
          <w:sz w:val="24"/>
          <w:szCs w:val="24"/>
        </w:rPr>
        <w:t xml:space="preserve">Ecosystem services provided by lowland British floodplains respectively under semi-natural conditions and converted for intensive maize production were assessed. </w:t>
      </w:r>
      <w:r w:rsidR="00AD54CB">
        <w:rPr>
          <w:sz w:val="24"/>
          <w:szCs w:val="24"/>
        </w:rPr>
        <w:t xml:space="preserve"> </w:t>
      </w:r>
      <w:r w:rsidRPr="00CF098F">
        <w:rPr>
          <w:sz w:val="24"/>
          <w:szCs w:val="24"/>
        </w:rPr>
        <w:t xml:space="preserve">Floodplains across lowland Britain have been extensively disconnected from river channels, depleting habitat for wildlife and other beneficial ecosystem services. </w:t>
      </w:r>
      <w:r w:rsidR="00AD54CB">
        <w:rPr>
          <w:sz w:val="24"/>
          <w:szCs w:val="24"/>
        </w:rPr>
        <w:t xml:space="preserve"> </w:t>
      </w:r>
      <w:r w:rsidRPr="00CF098F">
        <w:rPr>
          <w:sz w:val="24"/>
          <w:szCs w:val="24"/>
        </w:rPr>
        <w:t xml:space="preserve">Conservation measures are often regarded as costly constraints on economic and development freedoms </w:t>
      </w:r>
      <w:r w:rsidR="00A40225">
        <w:rPr>
          <w:sz w:val="24"/>
          <w:szCs w:val="24"/>
        </w:rPr>
        <w:t xml:space="preserve">whilst, conversely, conversion for intensive agricultural production is rewarded by markets despite many often-overlooked externalities.  Maize growing has increased in Britain since the 1970s, initially for feedlot production of livestock and now increasingly for grant-aided biofuel production for anaerobic digestion.  Comparative literature-based ecosystem service assessments using the RAWES (Rapid Assessment of Wetland Ecosystem Services) approach reveal that lowland British floodplains in semi-natural </w:t>
      </w:r>
      <w:r w:rsidR="00AD54CB">
        <w:rPr>
          <w:sz w:val="24"/>
          <w:szCs w:val="24"/>
        </w:rPr>
        <w:t xml:space="preserve">condition </w:t>
      </w:r>
      <w:r w:rsidR="00A40225">
        <w:rPr>
          <w:sz w:val="24"/>
          <w:szCs w:val="24"/>
        </w:rPr>
        <w:t xml:space="preserve">provide a wider range of provisioning services than those converted for monocultural intensive production of maize, </w:t>
      </w:r>
      <w:r w:rsidR="00AD54CB">
        <w:rPr>
          <w:sz w:val="24"/>
          <w:szCs w:val="24"/>
        </w:rPr>
        <w:t xml:space="preserve">in addition to a diversity of </w:t>
      </w:r>
      <w:r w:rsidR="00A40225">
        <w:rPr>
          <w:sz w:val="24"/>
          <w:szCs w:val="24"/>
        </w:rPr>
        <w:t xml:space="preserve">regulating, cultural and supporting service benefits that are lost or </w:t>
      </w:r>
      <w:r w:rsidR="00AD54CB">
        <w:rPr>
          <w:sz w:val="24"/>
          <w:szCs w:val="24"/>
        </w:rPr>
        <w:t>transformed in</w:t>
      </w:r>
      <w:r w:rsidR="00A40225">
        <w:rPr>
          <w:sz w:val="24"/>
          <w:szCs w:val="24"/>
        </w:rPr>
        <w:t xml:space="preserve">to disservices when floodplains are converted for intensive maize growth.  Benefits and disbenefits of floodplains managed under the two scenarios </w:t>
      </w:r>
      <w:r w:rsidR="00F355BF">
        <w:rPr>
          <w:sz w:val="24"/>
          <w:szCs w:val="24"/>
        </w:rPr>
        <w:t xml:space="preserve">(semi-natural versus monocultural maize) </w:t>
      </w:r>
      <w:r w:rsidR="00A40225">
        <w:rPr>
          <w:sz w:val="24"/>
          <w:szCs w:val="24"/>
        </w:rPr>
        <w:t>are presented graphically</w:t>
      </w:r>
      <w:r w:rsidR="00AD54CB">
        <w:rPr>
          <w:sz w:val="24"/>
          <w:szCs w:val="24"/>
        </w:rPr>
        <w:t xml:space="preserve"> as an </w:t>
      </w:r>
      <w:r w:rsidR="00A40225">
        <w:rPr>
          <w:sz w:val="24"/>
          <w:szCs w:val="24"/>
        </w:rPr>
        <w:t xml:space="preserve">intuitive </w:t>
      </w:r>
      <w:r w:rsidR="00AD54CB">
        <w:rPr>
          <w:sz w:val="24"/>
          <w:szCs w:val="24"/>
        </w:rPr>
        <w:t xml:space="preserve">means </w:t>
      </w:r>
      <w:r w:rsidR="00A40225">
        <w:rPr>
          <w:sz w:val="24"/>
          <w:szCs w:val="24"/>
        </w:rPr>
        <w:t>to support decision-makers</w:t>
      </w:r>
      <w:r w:rsidR="00AD54CB">
        <w:rPr>
          <w:sz w:val="24"/>
          <w:szCs w:val="24"/>
        </w:rPr>
        <w:t>.  M</w:t>
      </w:r>
      <w:r w:rsidR="00A40225">
        <w:rPr>
          <w:sz w:val="24"/>
          <w:szCs w:val="24"/>
        </w:rPr>
        <w:t xml:space="preserve">onetisation </w:t>
      </w:r>
      <w:r w:rsidR="00AD54CB">
        <w:rPr>
          <w:sz w:val="24"/>
          <w:szCs w:val="24"/>
        </w:rPr>
        <w:t xml:space="preserve">of benefits </w:t>
      </w:r>
      <w:r w:rsidR="00A40225">
        <w:rPr>
          <w:sz w:val="24"/>
          <w:szCs w:val="24"/>
        </w:rPr>
        <w:t>would be risky</w:t>
      </w:r>
      <w:r w:rsidR="00AD54CB">
        <w:rPr>
          <w:sz w:val="24"/>
          <w:szCs w:val="24"/>
        </w:rPr>
        <w:t>,</w:t>
      </w:r>
      <w:r w:rsidR="00A40225">
        <w:rPr>
          <w:sz w:val="24"/>
          <w:szCs w:val="24"/>
        </w:rPr>
        <w:t xml:space="preserve"> not merely due to uncertainties but as this may skew conclusions and subsequent decision-making </w:t>
      </w:r>
      <w:r w:rsidR="00AD54CB">
        <w:rPr>
          <w:sz w:val="24"/>
          <w:szCs w:val="24"/>
        </w:rPr>
        <w:t xml:space="preserve">towards </w:t>
      </w:r>
      <w:r w:rsidR="00A40225">
        <w:rPr>
          <w:sz w:val="24"/>
          <w:szCs w:val="24"/>
        </w:rPr>
        <w:t>maximisation of marketed or near-market services</w:t>
      </w:r>
      <w:r w:rsidR="00AD54CB">
        <w:rPr>
          <w:sz w:val="24"/>
          <w:szCs w:val="24"/>
        </w:rPr>
        <w:t xml:space="preserve">, </w:t>
      </w:r>
      <w:r w:rsidR="00A40225">
        <w:rPr>
          <w:sz w:val="24"/>
          <w:szCs w:val="24"/>
        </w:rPr>
        <w:t xml:space="preserve">consequently misrepresenting the diversity of values of </w:t>
      </w:r>
      <w:r w:rsidR="00AD54CB">
        <w:rPr>
          <w:sz w:val="24"/>
          <w:szCs w:val="24"/>
        </w:rPr>
        <w:t xml:space="preserve">whole </w:t>
      </w:r>
      <w:r w:rsidR="00A40225">
        <w:rPr>
          <w:sz w:val="24"/>
          <w:szCs w:val="24"/>
        </w:rPr>
        <w:t>socio</w:t>
      </w:r>
      <w:r w:rsidR="00AD54CB">
        <w:rPr>
          <w:sz w:val="24"/>
          <w:szCs w:val="24"/>
        </w:rPr>
        <w:t>eco</w:t>
      </w:r>
      <w:r w:rsidR="00A40225">
        <w:rPr>
          <w:sz w:val="24"/>
          <w:szCs w:val="24"/>
        </w:rPr>
        <w:t xml:space="preserve">logical </w:t>
      </w:r>
      <w:r w:rsidR="00AD54CB">
        <w:rPr>
          <w:sz w:val="24"/>
          <w:szCs w:val="24"/>
        </w:rPr>
        <w:t xml:space="preserve">floodplain </w:t>
      </w:r>
      <w:r w:rsidR="00A40225">
        <w:rPr>
          <w:sz w:val="24"/>
          <w:szCs w:val="24"/>
        </w:rPr>
        <w:t>system</w:t>
      </w:r>
      <w:r w:rsidR="00AD54CB">
        <w:rPr>
          <w:sz w:val="24"/>
          <w:szCs w:val="24"/>
        </w:rPr>
        <w:t>s</w:t>
      </w:r>
      <w:r w:rsidR="00A40225">
        <w:rPr>
          <w:sz w:val="24"/>
          <w:szCs w:val="24"/>
        </w:rPr>
        <w:t xml:space="preserve">.  Management solutions protective of the societal values provided by floodplain ecosystem may include buffer zoning as a mitigation measure, but a </w:t>
      </w:r>
      <w:r w:rsidR="00A40225">
        <w:rPr>
          <w:sz w:val="24"/>
          <w:szCs w:val="24"/>
        </w:rPr>
        <w:lastRenderedPageBreak/>
        <w:t xml:space="preserve">more strategic solution may be zonation of land use based on suitability not only for crop production but recognising </w:t>
      </w:r>
      <w:r w:rsidR="00AD54CB">
        <w:rPr>
          <w:sz w:val="24"/>
          <w:szCs w:val="24"/>
        </w:rPr>
        <w:t xml:space="preserve">the </w:t>
      </w:r>
      <w:r w:rsidR="00A40225">
        <w:rPr>
          <w:sz w:val="24"/>
          <w:szCs w:val="24"/>
        </w:rPr>
        <w:t>full spectrum of societally beneficial ecosystem services demonstrated by RAWES assessment.  A variety of drivers for a changing approach to floodplain farming</w:t>
      </w:r>
      <w:r w:rsidR="00AD54CB">
        <w:rPr>
          <w:sz w:val="24"/>
          <w:szCs w:val="24"/>
        </w:rPr>
        <w:t xml:space="preserve"> – </w:t>
      </w:r>
      <w:r w:rsidR="00A40225">
        <w:rPr>
          <w:sz w:val="24"/>
          <w:szCs w:val="24"/>
        </w:rPr>
        <w:t xml:space="preserve">statutory, fiscal and self-beneficial </w:t>
      </w:r>
      <w:r w:rsidR="00AD54CB">
        <w:rPr>
          <w:sz w:val="24"/>
          <w:szCs w:val="24"/>
        </w:rPr>
        <w:t xml:space="preserve">– </w:t>
      </w:r>
      <w:r w:rsidR="00A40225">
        <w:rPr>
          <w:sz w:val="24"/>
          <w:szCs w:val="24"/>
        </w:rPr>
        <w:t>are</w:t>
      </w:r>
      <w:r w:rsidR="00AD54CB">
        <w:rPr>
          <w:sz w:val="24"/>
          <w:szCs w:val="24"/>
        </w:rPr>
        <w:t xml:space="preserve"> </w:t>
      </w:r>
      <w:r w:rsidR="00A40225">
        <w:rPr>
          <w:sz w:val="24"/>
          <w:szCs w:val="24"/>
        </w:rPr>
        <w:t xml:space="preserve">highlighted, </w:t>
      </w:r>
      <w:r w:rsidR="00AD54CB">
        <w:rPr>
          <w:sz w:val="24"/>
          <w:szCs w:val="24"/>
        </w:rPr>
        <w:t xml:space="preserve">and are generically </w:t>
      </w:r>
      <w:r w:rsidR="00A40225">
        <w:rPr>
          <w:sz w:val="24"/>
          <w:szCs w:val="24"/>
        </w:rPr>
        <w:t>applicable beyond Britain with context-specific modification.</w:t>
      </w:r>
    </w:p>
    <w:p w14:paraId="2D10A941" w14:textId="77777777" w:rsidR="007A0BE9" w:rsidRDefault="007A0BE9" w:rsidP="00881068">
      <w:pPr>
        <w:spacing w:line="240" w:lineRule="auto"/>
        <w:ind w:right="-188"/>
        <w:rPr>
          <w:sz w:val="24"/>
          <w:szCs w:val="24"/>
        </w:rPr>
      </w:pPr>
    </w:p>
    <w:p w14:paraId="7339DDA7" w14:textId="77777777" w:rsidR="007A0BE9" w:rsidRDefault="00A40225" w:rsidP="00881068">
      <w:pPr>
        <w:spacing w:line="240" w:lineRule="auto"/>
        <w:rPr>
          <w:b/>
          <w:sz w:val="24"/>
          <w:szCs w:val="24"/>
        </w:rPr>
      </w:pPr>
      <w:r>
        <w:rPr>
          <w:b/>
          <w:sz w:val="24"/>
          <w:szCs w:val="24"/>
        </w:rPr>
        <w:t>Keywords</w:t>
      </w:r>
    </w:p>
    <w:p w14:paraId="0DF954F8" w14:textId="77777777" w:rsidR="007A0BE9" w:rsidRDefault="00A40225" w:rsidP="00881068">
      <w:pPr>
        <w:spacing w:line="240" w:lineRule="auto"/>
        <w:rPr>
          <w:sz w:val="24"/>
          <w:szCs w:val="24"/>
        </w:rPr>
      </w:pPr>
      <w:r>
        <w:rPr>
          <w:sz w:val="24"/>
          <w:szCs w:val="24"/>
        </w:rPr>
        <w:t>Ecosystem services; value; wetlands; RAWES; energy crops; conservation.</w:t>
      </w:r>
    </w:p>
    <w:p w14:paraId="7184BD26" w14:textId="77777777" w:rsidR="008433D1" w:rsidRDefault="008433D1" w:rsidP="00881068">
      <w:pPr>
        <w:spacing w:line="240" w:lineRule="auto"/>
        <w:rPr>
          <w:color w:val="FF0000"/>
          <w:sz w:val="24"/>
          <w:szCs w:val="24"/>
        </w:rPr>
      </w:pPr>
    </w:p>
    <w:p w14:paraId="0C593D6A" w14:textId="77777777" w:rsidR="007A0BE9" w:rsidRDefault="00A40225" w:rsidP="00881068">
      <w:pPr>
        <w:spacing w:line="240" w:lineRule="auto"/>
        <w:rPr>
          <w:b/>
          <w:sz w:val="24"/>
          <w:szCs w:val="24"/>
        </w:rPr>
      </w:pPr>
      <w:r>
        <w:rPr>
          <w:b/>
          <w:sz w:val="24"/>
          <w:szCs w:val="24"/>
        </w:rPr>
        <w:t>1. Introduction</w:t>
      </w:r>
    </w:p>
    <w:p w14:paraId="5695C07B" w14:textId="77777777" w:rsidR="007A0BE9" w:rsidRDefault="00A40225" w:rsidP="00881068">
      <w:pPr>
        <w:spacing w:line="240" w:lineRule="auto"/>
        <w:ind w:right="-188"/>
        <w:rPr>
          <w:i/>
          <w:sz w:val="24"/>
          <w:szCs w:val="24"/>
        </w:rPr>
      </w:pPr>
      <w:bookmarkStart w:id="3" w:name="_heading=h.30j0zll" w:colFirst="0" w:colLast="0"/>
      <w:bookmarkEnd w:id="3"/>
      <w:r>
        <w:rPr>
          <w:i/>
          <w:sz w:val="24"/>
          <w:szCs w:val="24"/>
        </w:rPr>
        <w:t>1.1 Trends in the use and condition of Britain’s lowland floodplains</w:t>
      </w:r>
    </w:p>
    <w:p w14:paraId="4A0618A2" w14:textId="55458952" w:rsidR="007A0BE9" w:rsidRDefault="00AD54CB" w:rsidP="00881068">
      <w:pPr>
        <w:spacing w:line="240" w:lineRule="auto"/>
        <w:ind w:right="-187"/>
        <w:rPr>
          <w:sz w:val="24"/>
          <w:szCs w:val="24"/>
        </w:rPr>
      </w:pPr>
      <w:r>
        <w:rPr>
          <w:sz w:val="24"/>
          <w:szCs w:val="24"/>
        </w:rPr>
        <w:t>River catchments have been heavily modified by human activities a</w:t>
      </w:r>
      <w:r w:rsidR="00F166BA">
        <w:rPr>
          <w:sz w:val="24"/>
          <w:szCs w:val="24"/>
        </w:rPr>
        <w:t xml:space="preserve">cross </w:t>
      </w:r>
      <w:r w:rsidR="00A40225">
        <w:rPr>
          <w:sz w:val="24"/>
          <w:szCs w:val="24"/>
        </w:rPr>
        <w:t>Britain and lowland Europe</w:t>
      </w:r>
      <w:r w:rsidR="00F166BA">
        <w:rPr>
          <w:sz w:val="24"/>
          <w:szCs w:val="24"/>
        </w:rPr>
        <w:t xml:space="preserve"> radically altering </w:t>
      </w:r>
      <w:r>
        <w:rPr>
          <w:sz w:val="24"/>
          <w:szCs w:val="24"/>
        </w:rPr>
        <w:t xml:space="preserve">the </w:t>
      </w:r>
      <w:r w:rsidR="00A40225">
        <w:rPr>
          <w:sz w:val="24"/>
          <w:szCs w:val="24"/>
        </w:rPr>
        <w:t>habitat</w:t>
      </w:r>
      <w:r>
        <w:rPr>
          <w:sz w:val="24"/>
          <w:szCs w:val="24"/>
        </w:rPr>
        <w:t>s</w:t>
      </w:r>
      <w:r w:rsidR="00F166BA">
        <w:rPr>
          <w:sz w:val="24"/>
          <w:szCs w:val="24"/>
        </w:rPr>
        <w:t xml:space="preserve"> </w:t>
      </w:r>
      <w:r>
        <w:rPr>
          <w:sz w:val="24"/>
          <w:szCs w:val="24"/>
        </w:rPr>
        <w:t xml:space="preserve">of </w:t>
      </w:r>
      <w:r w:rsidR="00A40225">
        <w:rPr>
          <w:sz w:val="24"/>
          <w:szCs w:val="24"/>
        </w:rPr>
        <w:t xml:space="preserve">river corridors </w:t>
      </w:r>
      <w:r>
        <w:rPr>
          <w:sz w:val="24"/>
          <w:szCs w:val="24"/>
        </w:rPr>
        <w:t xml:space="preserve">(Newson, 2002; </w:t>
      </w:r>
      <w:proofErr w:type="spellStart"/>
      <w:r w:rsidR="00A40225">
        <w:rPr>
          <w:sz w:val="24"/>
          <w:szCs w:val="24"/>
        </w:rPr>
        <w:t>Gurnell</w:t>
      </w:r>
      <w:proofErr w:type="spellEnd"/>
      <w:r w:rsidR="00A40225">
        <w:rPr>
          <w:sz w:val="24"/>
          <w:szCs w:val="24"/>
        </w:rPr>
        <w:t xml:space="preserve"> and Petts, 2011).  Disconnection of wetland</w:t>
      </w:r>
      <w:r w:rsidR="00F166BA">
        <w:rPr>
          <w:sz w:val="24"/>
          <w:szCs w:val="24"/>
        </w:rPr>
        <w:t>s</w:t>
      </w:r>
      <w:r w:rsidR="00A40225">
        <w:rPr>
          <w:sz w:val="24"/>
          <w:szCs w:val="24"/>
        </w:rPr>
        <w:t xml:space="preserve"> degrades habitat</w:t>
      </w:r>
      <w:r w:rsidR="00F166BA">
        <w:rPr>
          <w:sz w:val="24"/>
          <w:szCs w:val="24"/>
        </w:rPr>
        <w:t xml:space="preserve">, </w:t>
      </w:r>
      <w:r w:rsidR="00A40225">
        <w:rPr>
          <w:sz w:val="24"/>
          <w:szCs w:val="24"/>
        </w:rPr>
        <w:t xml:space="preserve">associated species </w:t>
      </w:r>
      <w:r w:rsidR="00F166BA">
        <w:rPr>
          <w:sz w:val="24"/>
          <w:szCs w:val="24"/>
        </w:rPr>
        <w:t xml:space="preserve">and </w:t>
      </w:r>
      <w:r w:rsidR="00A40225">
        <w:rPr>
          <w:sz w:val="24"/>
          <w:szCs w:val="24"/>
        </w:rPr>
        <w:t xml:space="preserve">many </w:t>
      </w:r>
      <w:r w:rsidR="00F166BA">
        <w:rPr>
          <w:sz w:val="24"/>
          <w:szCs w:val="24"/>
        </w:rPr>
        <w:t xml:space="preserve">ecosystem </w:t>
      </w:r>
      <w:r w:rsidR="00A40225">
        <w:rPr>
          <w:sz w:val="24"/>
          <w:szCs w:val="24"/>
        </w:rPr>
        <w:t xml:space="preserve">functions and services.  </w:t>
      </w:r>
      <w:r w:rsidR="00391CFC">
        <w:rPr>
          <w:sz w:val="24"/>
          <w:szCs w:val="24"/>
        </w:rPr>
        <w:t>Floodplain area in the British Isles declined from a natural 100-year flood zone extent of 16,577 km</w:t>
      </w:r>
      <w:r w:rsidR="00391CFC">
        <w:rPr>
          <w:sz w:val="24"/>
          <w:szCs w:val="24"/>
          <w:vertAlign w:val="superscript"/>
        </w:rPr>
        <w:t>2</w:t>
      </w:r>
      <w:r w:rsidR="00391CFC">
        <w:rPr>
          <w:sz w:val="24"/>
          <w:szCs w:val="24"/>
        </w:rPr>
        <w:t xml:space="preserve"> in around 1950 to 6,940 km</w:t>
      </w:r>
      <w:r w:rsidR="00391CFC">
        <w:rPr>
          <w:sz w:val="24"/>
          <w:szCs w:val="24"/>
          <w:vertAlign w:val="superscript"/>
        </w:rPr>
        <w:t>2</w:t>
      </w:r>
      <w:r w:rsidR="003B48A9">
        <w:rPr>
          <w:sz w:val="24"/>
          <w:szCs w:val="24"/>
        </w:rPr>
        <w:t xml:space="preserve"> in 2000</w:t>
      </w:r>
      <w:r w:rsidR="009E5C76">
        <w:rPr>
          <w:sz w:val="24"/>
          <w:szCs w:val="24"/>
        </w:rPr>
        <w:t>,</w:t>
      </w:r>
      <w:r w:rsidR="00391CFC">
        <w:rPr>
          <w:sz w:val="24"/>
          <w:szCs w:val="24"/>
        </w:rPr>
        <w:t xml:space="preserve"> a 58% loss, primarily through construction of flood defence embankments (UK NEA, 2011).  </w:t>
      </w:r>
      <w:r w:rsidR="00F166BA">
        <w:rPr>
          <w:sz w:val="24"/>
          <w:szCs w:val="24"/>
        </w:rPr>
        <w:t>T</w:t>
      </w:r>
      <w:r w:rsidR="00A40225">
        <w:rPr>
          <w:sz w:val="24"/>
          <w:szCs w:val="24"/>
        </w:rPr>
        <w:t xml:space="preserve">he River Habitat Survey (Environment Agency, 2003, cited in Maltby et al., 2013) </w:t>
      </w:r>
      <w:r w:rsidR="00F166BA">
        <w:rPr>
          <w:sz w:val="24"/>
          <w:szCs w:val="24"/>
        </w:rPr>
        <w:t xml:space="preserve">determined </w:t>
      </w:r>
      <w:r w:rsidR="00A40225">
        <w:rPr>
          <w:sz w:val="24"/>
          <w:szCs w:val="24"/>
        </w:rPr>
        <w:t>that</w:t>
      </w:r>
      <w:r w:rsidR="00F166BA">
        <w:rPr>
          <w:sz w:val="24"/>
          <w:szCs w:val="24"/>
        </w:rPr>
        <w:t xml:space="preserve"> </w:t>
      </w:r>
      <w:r w:rsidR="00A40225">
        <w:rPr>
          <w:sz w:val="24"/>
          <w:szCs w:val="24"/>
        </w:rPr>
        <w:t>only 7.1</w:t>
      </w:r>
      <w:r w:rsidR="00380873">
        <w:rPr>
          <w:sz w:val="24"/>
          <w:szCs w:val="24"/>
        </w:rPr>
        <w:t>%</w:t>
      </w:r>
      <w:r w:rsidR="00F166BA">
        <w:rPr>
          <w:sz w:val="24"/>
          <w:szCs w:val="24"/>
        </w:rPr>
        <w:t xml:space="preserve">, of surveyed river stretches retained </w:t>
      </w:r>
      <w:r w:rsidR="00A40225">
        <w:rPr>
          <w:sz w:val="24"/>
          <w:szCs w:val="24"/>
        </w:rPr>
        <w:t>floodplain on either bank</w:t>
      </w:r>
      <w:r w:rsidR="00F166BA">
        <w:rPr>
          <w:sz w:val="24"/>
          <w:szCs w:val="24"/>
        </w:rPr>
        <w:t xml:space="preserve">, and that remaining </w:t>
      </w:r>
      <w:r w:rsidR="00A40225">
        <w:rPr>
          <w:sz w:val="24"/>
          <w:szCs w:val="24"/>
        </w:rPr>
        <w:t>floodplains were heavily modified</w:t>
      </w:r>
      <w:r w:rsidR="00F166BA">
        <w:rPr>
          <w:sz w:val="24"/>
          <w:szCs w:val="24"/>
        </w:rPr>
        <w:t xml:space="preserve"> with </w:t>
      </w:r>
      <w:r w:rsidR="00A40225">
        <w:rPr>
          <w:sz w:val="24"/>
          <w:szCs w:val="24"/>
        </w:rPr>
        <w:t xml:space="preserve">embankments close to the watercourse </w:t>
      </w:r>
      <w:r w:rsidR="00F166BA">
        <w:rPr>
          <w:sz w:val="24"/>
          <w:szCs w:val="24"/>
        </w:rPr>
        <w:t xml:space="preserve">in 13% and </w:t>
      </w:r>
      <w:r w:rsidR="00A40225">
        <w:rPr>
          <w:sz w:val="24"/>
          <w:szCs w:val="24"/>
        </w:rPr>
        <w:t>embankments set back on the floodplain</w:t>
      </w:r>
      <w:r w:rsidR="00F166BA">
        <w:rPr>
          <w:sz w:val="24"/>
          <w:szCs w:val="24"/>
        </w:rPr>
        <w:t xml:space="preserve"> in 6% of stretches</w:t>
      </w:r>
      <w:r w:rsidR="00A40225">
        <w:rPr>
          <w:sz w:val="24"/>
          <w:szCs w:val="24"/>
        </w:rPr>
        <w:t xml:space="preserve">.  Maltby et al. (2013) concluded that water is prevented from inundating nearly one-fifth of </w:t>
      </w:r>
      <w:r w:rsidR="00F166BA">
        <w:rPr>
          <w:sz w:val="24"/>
          <w:szCs w:val="24"/>
        </w:rPr>
        <w:t xml:space="preserve">British </w:t>
      </w:r>
      <w:r w:rsidR="00A40225">
        <w:rPr>
          <w:sz w:val="24"/>
          <w:szCs w:val="24"/>
        </w:rPr>
        <w:t>semi-natural floodplain</w:t>
      </w:r>
      <w:r w:rsidR="00F166BA">
        <w:rPr>
          <w:sz w:val="24"/>
          <w:szCs w:val="24"/>
        </w:rPr>
        <w:t>s</w:t>
      </w:r>
      <w:r w:rsidR="00A40225">
        <w:rPr>
          <w:sz w:val="24"/>
          <w:szCs w:val="24"/>
        </w:rPr>
        <w:t xml:space="preserve">.  A </w:t>
      </w:r>
      <w:r w:rsidR="00F166BA">
        <w:rPr>
          <w:sz w:val="24"/>
          <w:szCs w:val="24"/>
        </w:rPr>
        <w:t xml:space="preserve">2010 </w:t>
      </w:r>
      <w:r w:rsidR="00A40225">
        <w:rPr>
          <w:sz w:val="24"/>
          <w:szCs w:val="24"/>
        </w:rPr>
        <w:t>survey (Environment Agency, 2010) found that 42% of survey</w:t>
      </w:r>
      <w:r w:rsidR="005B1246">
        <w:rPr>
          <w:sz w:val="24"/>
          <w:szCs w:val="24"/>
        </w:rPr>
        <w:t xml:space="preserve">ed river </w:t>
      </w:r>
      <w:r w:rsidR="00A40225">
        <w:rPr>
          <w:sz w:val="24"/>
          <w:szCs w:val="24"/>
        </w:rPr>
        <w:t>stretches were ‘severely modified’ with a further 20% ‘significantly modified’.</w:t>
      </w:r>
    </w:p>
    <w:p w14:paraId="66EBD28B" w14:textId="60515665" w:rsidR="005E12B3" w:rsidRDefault="00391CFC" w:rsidP="00881068">
      <w:pPr>
        <w:spacing w:line="240" w:lineRule="auto"/>
        <w:ind w:right="-187"/>
        <w:rPr>
          <w:sz w:val="24"/>
          <w:szCs w:val="24"/>
        </w:rPr>
      </w:pPr>
      <w:r>
        <w:rPr>
          <w:sz w:val="24"/>
          <w:szCs w:val="24"/>
        </w:rPr>
        <w:t xml:space="preserve">Maltby et al. (2011) determined that freshwater wetlands probably make up around 1% of UK land area, including 300,000 ha of coastal and floodplain grazing marsh.  </w:t>
      </w:r>
      <w:proofErr w:type="spellStart"/>
      <w:r>
        <w:rPr>
          <w:sz w:val="24"/>
          <w:szCs w:val="24"/>
        </w:rPr>
        <w:t>Rothero</w:t>
      </w:r>
      <w:proofErr w:type="spellEnd"/>
      <w:r>
        <w:rPr>
          <w:sz w:val="24"/>
          <w:szCs w:val="24"/>
        </w:rPr>
        <w:t xml:space="preserve"> et al. (2016) identified a</w:t>
      </w:r>
      <w:r w:rsidR="00A40225">
        <w:rPr>
          <w:sz w:val="24"/>
          <w:szCs w:val="24"/>
        </w:rPr>
        <w:t xml:space="preserve">gricultural intensification </w:t>
      </w:r>
      <w:r w:rsidR="00F166BA">
        <w:rPr>
          <w:sz w:val="24"/>
          <w:szCs w:val="24"/>
        </w:rPr>
        <w:t>as</w:t>
      </w:r>
      <w:r w:rsidR="00A40225">
        <w:rPr>
          <w:sz w:val="24"/>
          <w:szCs w:val="24"/>
        </w:rPr>
        <w:t xml:space="preserve"> a primary driver of change</w:t>
      </w:r>
      <w:r w:rsidR="00F166BA">
        <w:rPr>
          <w:sz w:val="24"/>
          <w:szCs w:val="24"/>
        </w:rPr>
        <w:t>,</w:t>
      </w:r>
      <w:r w:rsidR="00A40225">
        <w:rPr>
          <w:sz w:val="24"/>
          <w:szCs w:val="24"/>
        </w:rPr>
        <w:t xml:space="preserve"> accounting for a 97% loss of species-rich grasslands since the 1930s</w:t>
      </w:r>
      <w:r w:rsidR="00F166BA">
        <w:rPr>
          <w:sz w:val="24"/>
          <w:szCs w:val="24"/>
        </w:rPr>
        <w:t xml:space="preserve"> leaving a remnant of only </w:t>
      </w:r>
      <w:r w:rsidR="00A40225">
        <w:rPr>
          <w:sz w:val="24"/>
          <w:szCs w:val="24"/>
        </w:rPr>
        <w:t xml:space="preserve">1,200 ha of species-rich floodplain meadows.  </w:t>
      </w:r>
      <w:r w:rsidR="00D557D7">
        <w:rPr>
          <w:sz w:val="24"/>
          <w:szCs w:val="24"/>
        </w:rPr>
        <w:t xml:space="preserve">Just over </w:t>
      </w:r>
      <w:r w:rsidR="00115838">
        <w:rPr>
          <w:sz w:val="24"/>
          <w:szCs w:val="24"/>
        </w:rPr>
        <w:t>one</w:t>
      </w:r>
      <w:r>
        <w:rPr>
          <w:sz w:val="24"/>
          <w:szCs w:val="24"/>
        </w:rPr>
        <w:t xml:space="preserve"> million hectares of English agricultural land lie within floodplains defined by risk of at least 1 in 100-year flood events (Natural England 2011), comprising 9% of total agricultural area and including some of the most fertile and productive areas (accounting for 57% of Grade 1 agricultural land) much of </w:t>
      </w:r>
      <w:r w:rsidR="00E14831">
        <w:rPr>
          <w:sz w:val="24"/>
          <w:szCs w:val="24"/>
        </w:rPr>
        <w:t xml:space="preserve">which have been </w:t>
      </w:r>
      <w:r>
        <w:rPr>
          <w:sz w:val="24"/>
          <w:szCs w:val="24"/>
        </w:rPr>
        <w:t xml:space="preserve">‘reclaimed’ and ‘improved’ for agricultural purposes since at least the Middle Ages.  Intensive agriculture occupied 38% of English floodplains in 1990, expanding to 53% by 2000, 62% in 2007 and 64% by 2015, with wetland areas (fen, marsh, swamp and bog) substantially degraded in both upland and lowland areas with near ubiquitous loss of natural floodplain functioning (Entwistle et al., 2019).  </w:t>
      </w:r>
      <w:proofErr w:type="spellStart"/>
      <w:r w:rsidR="00A40225">
        <w:rPr>
          <w:sz w:val="24"/>
          <w:szCs w:val="24"/>
        </w:rPr>
        <w:t>Rothero</w:t>
      </w:r>
      <w:proofErr w:type="spellEnd"/>
      <w:r w:rsidR="00A40225">
        <w:rPr>
          <w:sz w:val="24"/>
          <w:szCs w:val="24"/>
        </w:rPr>
        <w:t xml:space="preserve"> et al. (2016) document </w:t>
      </w:r>
      <w:r w:rsidR="00F166BA">
        <w:rPr>
          <w:sz w:val="24"/>
          <w:szCs w:val="24"/>
        </w:rPr>
        <w:t xml:space="preserve">important </w:t>
      </w:r>
      <w:r w:rsidR="00A40225">
        <w:rPr>
          <w:sz w:val="24"/>
          <w:szCs w:val="24"/>
        </w:rPr>
        <w:t>functional floodwater</w:t>
      </w:r>
      <w:r>
        <w:rPr>
          <w:sz w:val="24"/>
          <w:szCs w:val="24"/>
        </w:rPr>
        <w:t xml:space="preserve"> storage, </w:t>
      </w:r>
      <w:r w:rsidR="00A40225">
        <w:rPr>
          <w:sz w:val="24"/>
          <w:szCs w:val="24"/>
        </w:rPr>
        <w:t>soil and nutrient</w:t>
      </w:r>
      <w:r>
        <w:rPr>
          <w:sz w:val="24"/>
          <w:szCs w:val="24"/>
        </w:rPr>
        <w:t xml:space="preserve"> retention, water purification, </w:t>
      </w:r>
      <w:r w:rsidR="00A40225">
        <w:rPr>
          <w:sz w:val="24"/>
          <w:szCs w:val="24"/>
        </w:rPr>
        <w:t>natural productivity</w:t>
      </w:r>
      <w:r>
        <w:rPr>
          <w:sz w:val="24"/>
          <w:szCs w:val="24"/>
        </w:rPr>
        <w:t xml:space="preserve">, </w:t>
      </w:r>
      <w:r w:rsidR="00A40225">
        <w:rPr>
          <w:sz w:val="24"/>
          <w:szCs w:val="24"/>
        </w:rPr>
        <w:t>drought</w:t>
      </w:r>
      <w:r>
        <w:rPr>
          <w:sz w:val="24"/>
          <w:szCs w:val="24"/>
        </w:rPr>
        <w:t xml:space="preserve"> resilience, </w:t>
      </w:r>
      <w:r w:rsidR="00A40225">
        <w:rPr>
          <w:sz w:val="24"/>
          <w:szCs w:val="24"/>
        </w:rPr>
        <w:t>pollinati</w:t>
      </w:r>
      <w:r>
        <w:rPr>
          <w:sz w:val="24"/>
          <w:szCs w:val="24"/>
        </w:rPr>
        <w:t>o</w:t>
      </w:r>
      <w:r w:rsidR="00A40225">
        <w:rPr>
          <w:sz w:val="24"/>
          <w:szCs w:val="24"/>
        </w:rPr>
        <w:t>n</w:t>
      </w:r>
      <w:r>
        <w:rPr>
          <w:sz w:val="24"/>
          <w:szCs w:val="24"/>
        </w:rPr>
        <w:t xml:space="preserve">, </w:t>
      </w:r>
      <w:r w:rsidR="00A40225">
        <w:rPr>
          <w:sz w:val="24"/>
          <w:szCs w:val="24"/>
        </w:rPr>
        <w:t xml:space="preserve">grazing </w:t>
      </w:r>
      <w:r>
        <w:rPr>
          <w:sz w:val="24"/>
          <w:szCs w:val="24"/>
        </w:rPr>
        <w:t>and other roles performed by floodplain meadows</w:t>
      </w:r>
      <w:r w:rsidR="00A40225">
        <w:rPr>
          <w:sz w:val="24"/>
          <w:szCs w:val="24"/>
        </w:rPr>
        <w:t>.</w:t>
      </w:r>
      <w:r w:rsidR="005E12B3">
        <w:rPr>
          <w:sz w:val="24"/>
          <w:szCs w:val="24"/>
        </w:rPr>
        <w:t xml:space="preserve">  Costs associated with </w:t>
      </w:r>
      <w:r w:rsidR="00A40225">
        <w:rPr>
          <w:sz w:val="24"/>
          <w:szCs w:val="24"/>
        </w:rPr>
        <w:t xml:space="preserve">loss of goods and services </w:t>
      </w:r>
      <w:r w:rsidR="005E12B3">
        <w:rPr>
          <w:sz w:val="24"/>
          <w:szCs w:val="24"/>
        </w:rPr>
        <w:t xml:space="preserve">naturally </w:t>
      </w:r>
      <w:r w:rsidR="00A40225">
        <w:rPr>
          <w:sz w:val="24"/>
          <w:szCs w:val="24"/>
        </w:rPr>
        <w:t xml:space="preserve">generated by </w:t>
      </w:r>
      <w:r w:rsidR="005E12B3">
        <w:rPr>
          <w:sz w:val="24"/>
          <w:szCs w:val="24"/>
        </w:rPr>
        <w:t xml:space="preserve">less intensively modified </w:t>
      </w:r>
      <w:r w:rsidR="00A40225">
        <w:rPr>
          <w:sz w:val="24"/>
          <w:szCs w:val="24"/>
        </w:rPr>
        <w:t>floodplain</w:t>
      </w:r>
      <w:r w:rsidR="005E12B3">
        <w:rPr>
          <w:sz w:val="24"/>
          <w:szCs w:val="24"/>
        </w:rPr>
        <w:t xml:space="preserve"> ecosystem</w:t>
      </w:r>
      <w:r w:rsidR="00A40225">
        <w:rPr>
          <w:sz w:val="24"/>
          <w:szCs w:val="24"/>
        </w:rPr>
        <w:t>s ha</w:t>
      </w:r>
      <w:r w:rsidR="005E12B3">
        <w:rPr>
          <w:sz w:val="24"/>
          <w:szCs w:val="24"/>
        </w:rPr>
        <w:t>ve</w:t>
      </w:r>
      <w:r w:rsidR="00A40225">
        <w:rPr>
          <w:sz w:val="24"/>
          <w:szCs w:val="24"/>
        </w:rPr>
        <w:t xml:space="preserve"> yet to be properly assessed (Maltby et al., 2013)</w:t>
      </w:r>
      <w:r w:rsidR="005E12B3">
        <w:rPr>
          <w:sz w:val="24"/>
          <w:szCs w:val="24"/>
        </w:rPr>
        <w:t xml:space="preserve">, a situation far from consistent with stated commitments to sustainable development </w:t>
      </w:r>
      <w:r w:rsidR="00E14831">
        <w:rPr>
          <w:sz w:val="24"/>
          <w:szCs w:val="24"/>
        </w:rPr>
        <w:t xml:space="preserve">under </w:t>
      </w:r>
      <w:r w:rsidR="005E12B3">
        <w:rPr>
          <w:sz w:val="24"/>
          <w:szCs w:val="24"/>
        </w:rPr>
        <w:t>which ecosystems are recognised as primary and critical resources.</w:t>
      </w:r>
    </w:p>
    <w:p w14:paraId="7FF91A93" w14:textId="77777777" w:rsidR="000C2027" w:rsidRDefault="000C2027" w:rsidP="00881068">
      <w:pPr>
        <w:spacing w:line="240" w:lineRule="auto"/>
        <w:ind w:right="-188"/>
        <w:rPr>
          <w:i/>
          <w:sz w:val="24"/>
          <w:szCs w:val="24"/>
        </w:rPr>
      </w:pPr>
    </w:p>
    <w:p w14:paraId="127D71D1" w14:textId="77777777" w:rsidR="007A0BE9" w:rsidRDefault="00A40225" w:rsidP="00881068">
      <w:pPr>
        <w:spacing w:line="240" w:lineRule="auto"/>
        <w:ind w:right="-188"/>
        <w:rPr>
          <w:i/>
          <w:sz w:val="24"/>
          <w:szCs w:val="24"/>
        </w:rPr>
      </w:pPr>
      <w:r>
        <w:rPr>
          <w:i/>
          <w:sz w:val="24"/>
          <w:szCs w:val="24"/>
        </w:rPr>
        <w:t>1.2 Conversion of lowland British floodplains for the intensive growth of maize</w:t>
      </w:r>
    </w:p>
    <w:p w14:paraId="71840E81" w14:textId="571C232B" w:rsidR="007A0BE9" w:rsidRDefault="005E12B3" w:rsidP="00881068">
      <w:pPr>
        <w:spacing w:line="240" w:lineRule="auto"/>
        <w:ind w:right="-188"/>
        <w:rPr>
          <w:sz w:val="24"/>
          <w:szCs w:val="24"/>
        </w:rPr>
      </w:pPr>
      <w:r>
        <w:rPr>
          <w:sz w:val="24"/>
          <w:szCs w:val="24"/>
        </w:rPr>
        <w:t>Though with a long history in Europe</w:t>
      </w:r>
      <w:r w:rsidR="00A40225">
        <w:rPr>
          <w:sz w:val="24"/>
          <w:szCs w:val="24"/>
        </w:rPr>
        <w:t xml:space="preserve">, maize </w:t>
      </w:r>
      <w:r>
        <w:rPr>
          <w:sz w:val="24"/>
          <w:szCs w:val="24"/>
        </w:rPr>
        <w:t xml:space="preserve">cropping </w:t>
      </w:r>
      <w:r w:rsidR="00A40225">
        <w:rPr>
          <w:sz w:val="24"/>
          <w:szCs w:val="24"/>
        </w:rPr>
        <w:t xml:space="preserve">has become </w:t>
      </w:r>
      <w:r>
        <w:rPr>
          <w:sz w:val="24"/>
          <w:szCs w:val="24"/>
        </w:rPr>
        <w:t xml:space="preserve">increasingly </w:t>
      </w:r>
      <w:r w:rsidR="00A40225">
        <w:rPr>
          <w:sz w:val="24"/>
          <w:szCs w:val="24"/>
        </w:rPr>
        <w:t xml:space="preserve">significant.  British maize </w:t>
      </w:r>
      <w:r>
        <w:rPr>
          <w:sz w:val="24"/>
          <w:szCs w:val="24"/>
        </w:rPr>
        <w:t xml:space="preserve">has been </w:t>
      </w:r>
      <w:r w:rsidR="00A40225">
        <w:rPr>
          <w:sz w:val="24"/>
          <w:szCs w:val="24"/>
        </w:rPr>
        <w:t>grown principally as a fodder crop or game cover</w:t>
      </w:r>
      <w:r>
        <w:rPr>
          <w:sz w:val="24"/>
          <w:szCs w:val="24"/>
        </w:rPr>
        <w:t xml:space="preserve"> but, in </w:t>
      </w:r>
      <w:r w:rsidR="00A40225">
        <w:rPr>
          <w:sz w:val="24"/>
          <w:szCs w:val="24"/>
        </w:rPr>
        <w:t>recent decades</w:t>
      </w:r>
      <w:r>
        <w:rPr>
          <w:sz w:val="24"/>
          <w:szCs w:val="24"/>
        </w:rPr>
        <w:t>,</w:t>
      </w:r>
      <w:r w:rsidR="00A40225">
        <w:rPr>
          <w:sz w:val="24"/>
          <w:szCs w:val="24"/>
        </w:rPr>
        <w:t xml:space="preserve"> is increasingly grown as a ‘green energy’ crop.  </w:t>
      </w:r>
      <w:r>
        <w:rPr>
          <w:sz w:val="24"/>
          <w:szCs w:val="24"/>
        </w:rPr>
        <w:t>UK m</w:t>
      </w:r>
      <w:r w:rsidR="00A40225">
        <w:rPr>
          <w:sz w:val="24"/>
          <w:szCs w:val="24"/>
        </w:rPr>
        <w:t>aize grow</w:t>
      </w:r>
      <w:r>
        <w:rPr>
          <w:sz w:val="24"/>
          <w:szCs w:val="24"/>
        </w:rPr>
        <w:t xml:space="preserve">th </w:t>
      </w:r>
      <w:r w:rsidR="00A40225">
        <w:rPr>
          <w:sz w:val="24"/>
          <w:szCs w:val="24"/>
        </w:rPr>
        <w:t>has consequently escalated substantially from around 20,000 acres in 1973 to 450,000 acres in 2016 (a 2,250% increase) with continuing growth in cropped area (Drury, 2019).</w:t>
      </w:r>
      <w:r>
        <w:rPr>
          <w:sz w:val="24"/>
          <w:szCs w:val="24"/>
        </w:rPr>
        <w:t xml:space="preserve">  </w:t>
      </w:r>
      <w:r w:rsidR="00A40225">
        <w:rPr>
          <w:sz w:val="24"/>
          <w:szCs w:val="24"/>
        </w:rPr>
        <w:t xml:space="preserve">Floodplains are recognised as </w:t>
      </w:r>
      <w:r>
        <w:rPr>
          <w:sz w:val="24"/>
          <w:szCs w:val="24"/>
        </w:rPr>
        <w:t xml:space="preserve">optimal </w:t>
      </w:r>
      <w:r w:rsidR="00A40225">
        <w:rPr>
          <w:sz w:val="24"/>
          <w:szCs w:val="24"/>
        </w:rPr>
        <w:t>for growth of maize owing to their level topography and nutrient-rich hydric soils (Rogers, 2018).  Dadson et al. (2017) highlight</w:t>
      </w:r>
      <w:r w:rsidR="00E14831">
        <w:rPr>
          <w:sz w:val="24"/>
          <w:szCs w:val="24"/>
        </w:rPr>
        <w:t>ed</w:t>
      </w:r>
      <w:r w:rsidR="00A40225">
        <w:rPr>
          <w:sz w:val="24"/>
          <w:szCs w:val="24"/>
        </w:rPr>
        <w:t xml:space="preserve"> </w:t>
      </w:r>
      <w:r>
        <w:rPr>
          <w:sz w:val="24"/>
          <w:szCs w:val="24"/>
        </w:rPr>
        <w:t xml:space="preserve">how </w:t>
      </w:r>
      <w:r w:rsidR="00A40225">
        <w:rPr>
          <w:sz w:val="24"/>
          <w:szCs w:val="24"/>
        </w:rPr>
        <w:t>floodplain</w:t>
      </w:r>
      <w:r>
        <w:rPr>
          <w:sz w:val="24"/>
          <w:szCs w:val="24"/>
        </w:rPr>
        <w:t xml:space="preserve"> development, including </w:t>
      </w:r>
      <w:r w:rsidR="00A40225">
        <w:rPr>
          <w:sz w:val="24"/>
          <w:szCs w:val="24"/>
        </w:rPr>
        <w:t>the expansion of crops such as maize</w:t>
      </w:r>
      <w:r w:rsidR="00E14831">
        <w:rPr>
          <w:sz w:val="24"/>
          <w:szCs w:val="24"/>
        </w:rPr>
        <w:t>,</w:t>
      </w:r>
      <w:r>
        <w:rPr>
          <w:sz w:val="24"/>
          <w:szCs w:val="24"/>
        </w:rPr>
        <w:t xml:space="preserve"> increase</w:t>
      </w:r>
      <w:r w:rsidR="00E14831">
        <w:rPr>
          <w:sz w:val="24"/>
          <w:szCs w:val="24"/>
        </w:rPr>
        <w:t>s</w:t>
      </w:r>
      <w:r>
        <w:rPr>
          <w:sz w:val="24"/>
          <w:szCs w:val="24"/>
        </w:rPr>
        <w:t xml:space="preserve"> soil compaction</w:t>
      </w:r>
      <w:r w:rsidR="00E14831">
        <w:rPr>
          <w:sz w:val="24"/>
          <w:szCs w:val="24"/>
        </w:rPr>
        <w:t xml:space="preserve"> and </w:t>
      </w:r>
      <w:r>
        <w:rPr>
          <w:sz w:val="24"/>
          <w:szCs w:val="24"/>
        </w:rPr>
        <w:t>exposure of people, property and infrastructure to the costly natural hazard of flooding in the UK particularly under future climate change scenarios</w:t>
      </w:r>
      <w:r w:rsidR="00A40225">
        <w:rPr>
          <w:sz w:val="24"/>
          <w:szCs w:val="24"/>
        </w:rPr>
        <w:t>.</w:t>
      </w:r>
      <w:r>
        <w:rPr>
          <w:sz w:val="24"/>
          <w:szCs w:val="24"/>
        </w:rPr>
        <w:t xml:space="preserve">  Intensive m</w:t>
      </w:r>
      <w:r w:rsidR="00A40225">
        <w:rPr>
          <w:sz w:val="24"/>
          <w:szCs w:val="24"/>
        </w:rPr>
        <w:t xml:space="preserve">aize </w:t>
      </w:r>
      <w:r>
        <w:rPr>
          <w:sz w:val="24"/>
          <w:szCs w:val="24"/>
        </w:rPr>
        <w:t xml:space="preserve">growth also requires </w:t>
      </w:r>
      <w:r w:rsidR="00A40225">
        <w:rPr>
          <w:sz w:val="24"/>
          <w:szCs w:val="24"/>
        </w:rPr>
        <w:t>high chemical and energy inputs</w:t>
      </w:r>
      <w:r>
        <w:rPr>
          <w:sz w:val="24"/>
          <w:szCs w:val="24"/>
        </w:rPr>
        <w:t xml:space="preserve"> and can leave </w:t>
      </w:r>
      <w:r w:rsidR="00A40225">
        <w:rPr>
          <w:sz w:val="24"/>
          <w:szCs w:val="24"/>
        </w:rPr>
        <w:t>soil compacted, bare and erosive between autumn forage harvesting and late spring reseeding.</w:t>
      </w:r>
      <w:r w:rsidR="00E14831">
        <w:rPr>
          <w:sz w:val="24"/>
          <w:szCs w:val="24"/>
        </w:rPr>
        <w:t xml:space="preserve">  Conversion of floodplains for maize, other crops or urban and industrial development overlooks the wide range of ecosystem service benefits provided by their natural processes.</w:t>
      </w:r>
    </w:p>
    <w:p w14:paraId="722D51D0" w14:textId="69D2D0C0" w:rsidR="00581C9D" w:rsidRDefault="00581C9D" w:rsidP="00881068">
      <w:pPr>
        <w:spacing w:line="240" w:lineRule="auto"/>
        <w:ind w:right="-188"/>
        <w:rPr>
          <w:sz w:val="24"/>
          <w:szCs w:val="24"/>
        </w:rPr>
      </w:pPr>
      <w:r>
        <w:rPr>
          <w:sz w:val="24"/>
          <w:szCs w:val="24"/>
        </w:rPr>
        <w:t xml:space="preserve">Extensive maize growing for energy production and intensification of dairy farming in the </w:t>
      </w:r>
      <w:r w:rsidR="005541DD">
        <w:rPr>
          <w:sz w:val="24"/>
          <w:szCs w:val="24"/>
        </w:rPr>
        <w:t xml:space="preserve">River Axe catchment </w:t>
      </w:r>
      <w:r>
        <w:rPr>
          <w:sz w:val="24"/>
          <w:szCs w:val="24"/>
        </w:rPr>
        <w:t xml:space="preserve">in </w:t>
      </w:r>
      <w:r w:rsidR="005541DD">
        <w:rPr>
          <w:sz w:val="24"/>
          <w:szCs w:val="24"/>
        </w:rPr>
        <w:t xml:space="preserve">east Devon, England, </w:t>
      </w:r>
      <w:r>
        <w:rPr>
          <w:sz w:val="24"/>
          <w:szCs w:val="24"/>
        </w:rPr>
        <w:t xml:space="preserve">is recognised by the </w:t>
      </w:r>
      <w:r w:rsidR="005541DD">
        <w:rPr>
          <w:sz w:val="24"/>
          <w:szCs w:val="24"/>
        </w:rPr>
        <w:t xml:space="preserve">Environment Agency (2019a) </w:t>
      </w:r>
      <w:r>
        <w:rPr>
          <w:sz w:val="24"/>
          <w:szCs w:val="24"/>
        </w:rPr>
        <w:t xml:space="preserve">as placing the designated </w:t>
      </w:r>
      <w:r w:rsidR="005541DD" w:rsidRPr="005541DD">
        <w:rPr>
          <w:sz w:val="24"/>
          <w:szCs w:val="24"/>
        </w:rPr>
        <w:t xml:space="preserve">Special Area of Conservation </w:t>
      </w:r>
      <w:r>
        <w:rPr>
          <w:sz w:val="24"/>
          <w:szCs w:val="24"/>
        </w:rPr>
        <w:t xml:space="preserve">(under the EU Habitats Directive) </w:t>
      </w:r>
      <w:r w:rsidR="00E93076">
        <w:rPr>
          <w:sz w:val="24"/>
          <w:szCs w:val="24"/>
        </w:rPr>
        <w:t xml:space="preserve">and </w:t>
      </w:r>
      <w:r w:rsidR="00E93076" w:rsidRPr="00E93076">
        <w:rPr>
          <w:sz w:val="24"/>
          <w:szCs w:val="24"/>
        </w:rPr>
        <w:t>Special Site of Scientific Interest (SSSI</w:t>
      </w:r>
      <w:r w:rsidR="00E93076">
        <w:rPr>
          <w:sz w:val="24"/>
          <w:szCs w:val="24"/>
        </w:rPr>
        <w:t xml:space="preserve">) in the lower reaches of the </w:t>
      </w:r>
      <w:r w:rsidR="00BB510E">
        <w:rPr>
          <w:sz w:val="24"/>
          <w:szCs w:val="24"/>
        </w:rPr>
        <w:t xml:space="preserve">river </w:t>
      </w:r>
      <w:r w:rsidR="005541DD" w:rsidRPr="005541DD">
        <w:rPr>
          <w:sz w:val="24"/>
          <w:szCs w:val="24"/>
        </w:rPr>
        <w:t>in unfavourable and declining</w:t>
      </w:r>
      <w:r>
        <w:rPr>
          <w:sz w:val="24"/>
          <w:szCs w:val="24"/>
        </w:rPr>
        <w:t xml:space="preserve"> condition</w:t>
      </w:r>
      <w:r w:rsidR="005541DD" w:rsidRPr="005541DD">
        <w:rPr>
          <w:sz w:val="24"/>
          <w:szCs w:val="24"/>
        </w:rPr>
        <w:t>.</w:t>
      </w:r>
      <w:r>
        <w:rPr>
          <w:sz w:val="24"/>
          <w:szCs w:val="24"/>
        </w:rPr>
        <w:t xml:space="preserve">  </w:t>
      </w:r>
      <w:r w:rsidR="00946380">
        <w:rPr>
          <w:sz w:val="24"/>
          <w:szCs w:val="24"/>
        </w:rPr>
        <w:t>In common with many British catchments, floodplain extent</w:t>
      </w:r>
      <w:r w:rsidR="00BB510E">
        <w:rPr>
          <w:sz w:val="24"/>
          <w:szCs w:val="24"/>
        </w:rPr>
        <w:t>,</w:t>
      </w:r>
      <w:r w:rsidR="00946380">
        <w:rPr>
          <w:sz w:val="24"/>
          <w:szCs w:val="24"/>
        </w:rPr>
        <w:t xml:space="preserve"> largely indicated by on in 100-year flood risk area, is found mainly in the lower river</w:t>
      </w:r>
      <w:r w:rsidR="00BB510E">
        <w:rPr>
          <w:sz w:val="24"/>
          <w:szCs w:val="24"/>
        </w:rPr>
        <w:t>,</w:t>
      </w:r>
      <w:r w:rsidR="00946380">
        <w:rPr>
          <w:sz w:val="24"/>
          <w:szCs w:val="24"/>
        </w:rPr>
        <w:t xml:space="preserve"> which also includes reaches designated for nature conservation and settlements subject</w:t>
      </w:r>
      <w:r w:rsidR="00BB510E">
        <w:rPr>
          <w:sz w:val="24"/>
          <w:szCs w:val="24"/>
        </w:rPr>
        <w:t>ed</w:t>
      </w:r>
      <w:r w:rsidR="00946380">
        <w:rPr>
          <w:sz w:val="24"/>
          <w:szCs w:val="24"/>
        </w:rPr>
        <w:t xml:space="preserve"> to flood risk and poor water quality (Figure 1).</w:t>
      </w:r>
      <w:r w:rsidR="00BB510E">
        <w:rPr>
          <w:sz w:val="24"/>
          <w:szCs w:val="24"/>
        </w:rPr>
        <w:t xml:space="preserve"> </w:t>
      </w:r>
      <w:r w:rsidR="00946380">
        <w:rPr>
          <w:sz w:val="24"/>
          <w:szCs w:val="24"/>
        </w:rPr>
        <w:t xml:space="preserve"> </w:t>
      </w:r>
      <w:r>
        <w:rPr>
          <w:sz w:val="24"/>
          <w:szCs w:val="24"/>
        </w:rPr>
        <w:t xml:space="preserve">The Axe is seen as particularly problematic on a national scale, the 437 farm units across the </w:t>
      </w:r>
      <w:r w:rsidR="00E93076" w:rsidRPr="00E93076">
        <w:rPr>
          <w:sz w:val="24"/>
          <w:szCs w:val="24"/>
        </w:rPr>
        <w:t>308 km</w:t>
      </w:r>
      <w:r w:rsidR="00E93076" w:rsidRPr="00345EE5">
        <w:rPr>
          <w:sz w:val="24"/>
          <w:szCs w:val="24"/>
          <w:vertAlign w:val="superscript"/>
        </w:rPr>
        <w:t>2</w:t>
      </w:r>
      <w:r w:rsidR="00E93076">
        <w:rPr>
          <w:sz w:val="24"/>
          <w:szCs w:val="24"/>
        </w:rPr>
        <w:t xml:space="preserve"> </w:t>
      </w:r>
      <w:r>
        <w:rPr>
          <w:sz w:val="24"/>
          <w:szCs w:val="24"/>
        </w:rPr>
        <w:t>catchment</w:t>
      </w:r>
      <w:r w:rsidR="00E93076">
        <w:rPr>
          <w:sz w:val="24"/>
          <w:szCs w:val="24"/>
        </w:rPr>
        <w:t>,</w:t>
      </w:r>
      <w:r>
        <w:rPr>
          <w:sz w:val="24"/>
          <w:szCs w:val="24"/>
        </w:rPr>
        <w:t xml:space="preserve"> including 125 ‘intensive grazing farms’ (cattle)</w:t>
      </w:r>
      <w:r w:rsidR="00E93076">
        <w:rPr>
          <w:sz w:val="24"/>
          <w:szCs w:val="24"/>
        </w:rPr>
        <w:t>,</w:t>
      </w:r>
      <w:r w:rsidR="00B93798">
        <w:rPr>
          <w:sz w:val="24"/>
          <w:szCs w:val="24"/>
        </w:rPr>
        <w:t xml:space="preserve"> were subject to a </w:t>
      </w:r>
      <w:r w:rsidR="005541DD" w:rsidRPr="005541DD">
        <w:rPr>
          <w:sz w:val="24"/>
          <w:szCs w:val="24"/>
        </w:rPr>
        <w:t>three</w:t>
      </w:r>
      <w:r>
        <w:rPr>
          <w:sz w:val="24"/>
          <w:szCs w:val="24"/>
        </w:rPr>
        <w:t>-</w:t>
      </w:r>
      <w:r w:rsidR="005541DD" w:rsidRPr="005541DD">
        <w:rPr>
          <w:sz w:val="24"/>
          <w:szCs w:val="24"/>
        </w:rPr>
        <w:t>year</w:t>
      </w:r>
      <w:r>
        <w:rPr>
          <w:sz w:val="24"/>
          <w:szCs w:val="24"/>
        </w:rPr>
        <w:t xml:space="preserve"> winter time </w:t>
      </w:r>
      <w:r w:rsidR="005541DD" w:rsidRPr="005541DD">
        <w:rPr>
          <w:sz w:val="24"/>
          <w:szCs w:val="24"/>
        </w:rPr>
        <w:t>regulatory farm visit</w:t>
      </w:r>
      <w:r>
        <w:rPr>
          <w:sz w:val="24"/>
          <w:szCs w:val="24"/>
        </w:rPr>
        <w:t xml:space="preserve"> </w:t>
      </w:r>
      <w:r w:rsidR="00B93798">
        <w:rPr>
          <w:sz w:val="24"/>
          <w:szCs w:val="24"/>
        </w:rPr>
        <w:t xml:space="preserve">programme with </w:t>
      </w:r>
      <w:r>
        <w:rPr>
          <w:sz w:val="24"/>
          <w:szCs w:val="24"/>
        </w:rPr>
        <w:t>infrastructure investments</w:t>
      </w:r>
      <w:r w:rsidR="00B93798">
        <w:rPr>
          <w:sz w:val="24"/>
          <w:szCs w:val="24"/>
        </w:rPr>
        <w:t xml:space="preserve">, resulting in </w:t>
      </w:r>
      <w:r>
        <w:rPr>
          <w:sz w:val="24"/>
          <w:szCs w:val="24"/>
        </w:rPr>
        <w:t xml:space="preserve">modest </w:t>
      </w:r>
      <w:r w:rsidR="005541DD" w:rsidRPr="005541DD">
        <w:rPr>
          <w:sz w:val="24"/>
          <w:szCs w:val="24"/>
        </w:rPr>
        <w:t>improvements</w:t>
      </w:r>
      <w:r>
        <w:rPr>
          <w:sz w:val="24"/>
          <w:szCs w:val="24"/>
        </w:rPr>
        <w:t>.</w:t>
      </w:r>
    </w:p>
    <w:p w14:paraId="044BA9F1" w14:textId="77777777" w:rsidR="00881068" w:rsidRDefault="00881068" w:rsidP="00881068">
      <w:pPr>
        <w:spacing w:line="240" w:lineRule="auto"/>
        <w:ind w:right="-188"/>
        <w:rPr>
          <w:i/>
          <w:sz w:val="24"/>
          <w:szCs w:val="24"/>
        </w:rPr>
      </w:pPr>
      <w:r>
        <w:rPr>
          <w:i/>
          <w:sz w:val="24"/>
          <w:szCs w:val="24"/>
        </w:rPr>
        <w:t>Figure 1: The Axe catchment, Devon (southern England), illustrating extent of 10% (one in 100-year) flood envelope and locations of settlements including those in the lower catchment at risk of flooding and poor water quality</w:t>
      </w:r>
    </w:p>
    <w:p w14:paraId="65C33F64" w14:textId="77777777" w:rsidR="00881068" w:rsidRDefault="00881068" w:rsidP="00881068">
      <w:pPr>
        <w:spacing w:line="240" w:lineRule="auto"/>
      </w:pPr>
      <w:r>
        <w:rPr>
          <w:noProof/>
        </w:rPr>
        <w:drawing>
          <wp:inline distT="0" distB="0" distL="0" distR="0" wp14:anchorId="0E63CC0D" wp14:editId="2597D7B4">
            <wp:extent cx="5731510" cy="459952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599521"/>
                    </a:xfrm>
                    <a:prstGeom prst="rect">
                      <a:avLst/>
                    </a:prstGeom>
                    <a:noFill/>
                    <a:ln>
                      <a:noFill/>
                    </a:ln>
                  </pic:spPr>
                </pic:pic>
              </a:graphicData>
            </a:graphic>
          </wp:inline>
        </w:drawing>
      </w:r>
    </w:p>
    <w:p w14:paraId="05785A69" w14:textId="77777777" w:rsidR="00E14831" w:rsidRDefault="00E14831" w:rsidP="00881068">
      <w:pPr>
        <w:spacing w:line="240" w:lineRule="auto"/>
        <w:ind w:right="-188"/>
        <w:rPr>
          <w:sz w:val="24"/>
          <w:szCs w:val="24"/>
        </w:rPr>
      </w:pPr>
    </w:p>
    <w:p w14:paraId="43CD0EA6" w14:textId="2BE8A004" w:rsidR="00E14831" w:rsidRDefault="00E14831" w:rsidP="00881068">
      <w:pPr>
        <w:spacing w:line="240" w:lineRule="auto"/>
        <w:ind w:right="-188"/>
        <w:rPr>
          <w:i/>
          <w:sz w:val="24"/>
          <w:szCs w:val="24"/>
        </w:rPr>
      </w:pPr>
      <w:r>
        <w:rPr>
          <w:i/>
          <w:sz w:val="24"/>
          <w:szCs w:val="24"/>
        </w:rPr>
        <w:t>1.</w:t>
      </w:r>
      <w:r w:rsidR="00FD7853">
        <w:rPr>
          <w:i/>
          <w:sz w:val="24"/>
          <w:szCs w:val="24"/>
        </w:rPr>
        <w:t>3</w:t>
      </w:r>
      <w:r>
        <w:rPr>
          <w:i/>
          <w:sz w:val="24"/>
          <w:szCs w:val="24"/>
        </w:rPr>
        <w:t xml:space="preserve"> Recognition of the benefits and costs of lowland floodplain conversion</w:t>
      </w:r>
    </w:p>
    <w:p w14:paraId="4C22E629" w14:textId="77777777" w:rsidR="00E14831" w:rsidRDefault="000B1DD1" w:rsidP="00881068">
      <w:pPr>
        <w:spacing w:line="240" w:lineRule="auto"/>
        <w:ind w:right="-188"/>
        <w:rPr>
          <w:sz w:val="24"/>
          <w:szCs w:val="24"/>
        </w:rPr>
      </w:pPr>
      <w:r w:rsidRPr="00452F84">
        <w:rPr>
          <w:sz w:val="24"/>
          <w:szCs w:val="24"/>
        </w:rPr>
        <w:t>Although profitable in the short term for farming and associated food and energy interests, conversion of lowland floodplains for intensive maize production may be far from benign when externalities for linked ecosystem services are recognised.</w:t>
      </w:r>
    </w:p>
    <w:p w14:paraId="397E257A" w14:textId="77777777" w:rsidR="00E14831" w:rsidRDefault="000B1DD1" w:rsidP="00881068">
      <w:pPr>
        <w:spacing w:line="240" w:lineRule="auto"/>
        <w:ind w:right="-188"/>
        <w:rPr>
          <w:sz w:val="24"/>
          <w:szCs w:val="24"/>
        </w:rPr>
      </w:pPr>
      <w:r w:rsidRPr="00452F84">
        <w:rPr>
          <w:sz w:val="24"/>
          <w:szCs w:val="24"/>
        </w:rPr>
        <w:t>E</w:t>
      </w:r>
      <w:r w:rsidRPr="00452F84">
        <w:rPr>
          <w:sz w:val="24"/>
          <w:szCs w:val="24"/>
          <w:highlight w:val="white"/>
        </w:rPr>
        <w:t>conomic assessment of environmental damage from agricultural activities</w:t>
      </w:r>
      <w:r w:rsidR="00E14831">
        <w:rPr>
          <w:sz w:val="24"/>
          <w:szCs w:val="24"/>
          <w:highlight w:val="white"/>
        </w:rPr>
        <w:t xml:space="preserve">, externalities that are </w:t>
      </w:r>
      <w:r w:rsidRPr="00452F84">
        <w:rPr>
          <w:sz w:val="24"/>
          <w:szCs w:val="24"/>
          <w:highlight w:val="white"/>
        </w:rPr>
        <w:t xml:space="preserve">still largely </w:t>
      </w:r>
      <w:r w:rsidR="00E14831">
        <w:rPr>
          <w:sz w:val="24"/>
          <w:szCs w:val="24"/>
          <w:highlight w:val="white"/>
        </w:rPr>
        <w:t>overlooked</w:t>
      </w:r>
      <w:r w:rsidRPr="00452F84">
        <w:rPr>
          <w:sz w:val="24"/>
          <w:szCs w:val="24"/>
          <w:highlight w:val="white"/>
        </w:rPr>
        <w:t xml:space="preserve">, </w:t>
      </w:r>
      <w:r w:rsidR="00E14831">
        <w:rPr>
          <w:sz w:val="24"/>
          <w:szCs w:val="24"/>
          <w:highlight w:val="white"/>
        </w:rPr>
        <w:t xml:space="preserve">can </w:t>
      </w:r>
      <w:r w:rsidRPr="00452F84">
        <w:rPr>
          <w:sz w:val="24"/>
          <w:szCs w:val="24"/>
          <w:highlight w:val="white"/>
        </w:rPr>
        <w:t xml:space="preserve">generate </w:t>
      </w:r>
      <w:r w:rsidR="00E14831">
        <w:rPr>
          <w:sz w:val="24"/>
          <w:szCs w:val="24"/>
          <w:highlight w:val="white"/>
        </w:rPr>
        <w:t xml:space="preserve">significant </w:t>
      </w:r>
      <w:r w:rsidRPr="00452F84">
        <w:rPr>
          <w:sz w:val="24"/>
          <w:szCs w:val="24"/>
          <w:highlight w:val="white"/>
        </w:rPr>
        <w:t>social and economic costs for current generations and strongly affect future wellbeing (</w:t>
      </w:r>
      <w:proofErr w:type="spellStart"/>
      <w:r w:rsidRPr="00452F84">
        <w:rPr>
          <w:sz w:val="24"/>
          <w:szCs w:val="24"/>
          <w:highlight w:val="white"/>
        </w:rPr>
        <w:t>Macháč</w:t>
      </w:r>
      <w:proofErr w:type="spellEnd"/>
      <w:r w:rsidRPr="00452F84">
        <w:rPr>
          <w:sz w:val="24"/>
          <w:szCs w:val="24"/>
          <w:highlight w:val="white"/>
        </w:rPr>
        <w:t xml:space="preserve"> et al., 2021).  </w:t>
      </w:r>
      <w:r w:rsidR="00E14831">
        <w:rPr>
          <w:sz w:val="24"/>
          <w:szCs w:val="24"/>
          <w:highlight w:val="white"/>
        </w:rPr>
        <w:t>A</w:t>
      </w:r>
      <w:r w:rsidRPr="00452F84">
        <w:rPr>
          <w:sz w:val="24"/>
          <w:szCs w:val="24"/>
          <w:highlight w:val="white"/>
        </w:rPr>
        <w:t xml:space="preserve">gricultural decision-making tends to focus of profitability </w:t>
      </w:r>
      <w:r w:rsidR="00E14831">
        <w:rPr>
          <w:sz w:val="24"/>
          <w:szCs w:val="24"/>
          <w:highlight w:val="white"/>
        </w:rPr>
        <w:t xml:space="preserve">related </w:t>
      </w:r>
      <w:r w:rsidRPr="00452F84">
        <w:rPr>
          <w:sz w:val="24"/>
          <w:szCs w:val="24"/>
          <w:highlight w:val="white"/>
        </w:rPr>
        <w:t xml:space="preserve">to current commodity markets.  Conversely, natural resource and </w:t>
      </w:r>
      <w:r w:rsidRPr="00452F84">
        <w:rPr>
          <w:sz w:val="24"/>
          <w:szCs w:val="24"/>
        </w:rPr>
        <w:t>n</w:t>
      </w:r>
      <w:r w:rsidR="00A40225" w:rsidRPr="00452F84">
        <w:rPr>
          <w:sz w:val="24"/>
          <w:szCs w:val="24"/>
        </w:rPr>
        <w:t xml:space="preserve">ature conservation initiatives are often expressed in terms of costs (for example Moran et al., 2008), often reliant on conservation philanthropy (for example Larson et al., 2016) or as a constraint on economic freedoms requiring subsidisation.  </w:t>
      </w:r>
      <w:r w:rsidRPr="00452F84">
        <w:rPr>
          <w:sz w:val="24"/>
          <w:szCs w:val="24"/>
        </w:rPr>
        <w:t xml:space="preserve">This </w:t>
      </w:r>
      <w:r w:rsidR="00452F84" w:rsidRPr="00452F84">
        <w:rPr>
          <w:sz w:val="24"/>
          <w:szCs w:val="24"/>
        </w:rPr>
        <w:t xml:space="preserve">current </w:t>
      </w:r>
      <w:r w:rsidRPr="00452F84">
        <w:rPr>
          <w:sz w:val="24"/>
          <w:szCs w:val="24"/>
        </w:rPr>
        <w:t xml:space="preserve">skewing of </w:t>
      </w:r>
      <w:r w:rsidR="00A40225" w:rsidRPr="00452F84">
        <w:rPr>
          <w:sz w:val="24"/>
          <w:szCs w:val="24"/>
        </w:rPr>
        <w:t xml:space="preserve">economic assessment </w:t>
      </w:r>
      <w:r w:rsidRPr="00452F84">
        <w:rPr>
          <w:sz w:val="24"/>
          <w:szCs w:val="24"/>
        </w:rPr>
        <w:t xml:space="preserve">positions </w:t>
      </w:r>
      <w:r w:rsidR="00A40225" w:rsidRPr="00452F84">
        <w:rPr>
          <w:sz w:val="24"/>
          <w:szCs w:val="24"/>
        </w:rPr>
        <w:t xml:space="preserve">the sectors of agriculture and nature conservation in opposition (Farkas and </w:t>
      </w:r>
      <w:proofErr w:type="spellStart"/>
      <w:r w:rsidR="00A40225" w:rsidRPr="00452F84">
        <w:rPr>
          <w:sz w:val="24"/>
          <w:szCs w:val="24"/>
        </w:rPr>
        <w:t>Kovács</w:t>
      </w:r>
      <w:proofErr w:type="spellEnd"/>
      <w:r w:rsidR="00A40225" w:rsidRPr="00452F84">
        <w:rPr>
          <w:sz w:val="24"/>
          <w:szCs w:val="24"/>
        </w:rPr>
        <w:t xml:space="preserve">, 2021).  </w:t>
      </w:r>
      <w:r w:rsidRPr="00452F84">
        <w:rPr>
          <w:sz w:val="24"/>
          <w:szCs w:val="24"/>
        </w:rPr>
        <w:t xml:space="preserve">In some cases, </w:t>
      </w:r>
      <w:r w:rsidR="00A40225" w:rsidRPr="00452F84">
        <w:rPr>
          <w:sz w:val="24"/>
          <w:szCs w:val="24"/>
        </w:rPr>
        <w:t xml:space="preserve">robust global markets can hasten extinction </w:t>
      </w:r>
      <w:r w:rsidRPr="00452F84">
        <w:rPr>
          <w:sz w:val="24"/>
          <w:szCs w:val="24"/>
        </w:rPr>
        <w:t xml:space="preserve">of </w:t>
      </w:r>
      <w:r w:rsidR="00A40225" w:rsidRPr="00452F84">
        <w:rPr>
          <w:sz w:val="24"/>
          <w:szCs w:val="24"/>
        </w:rPr>
        <w:t xml:space="preserve">wild </w:t>
      </w:r>
      <w:r w:rsidRPr="00452F84">
        <w:rPr>
          <w:sz w:val="24"/>
          <w:szCs w:val="24"/>
        </w:rPr>
        <w:t xml:space="preserve">species </w:t>
      </w:r>
      <w:r w:rsidR="00A40225" w:rsidRPr="00452F84">
        <w:rPr>
          <w:sz w:val="24"/>
          <w:szCs w:val="24"/>
        </w:rPr>
        <w:t>as markets and institutional policies fail to value non-market and public benefits</w:t>
      </w:r>
      <w:r w:rsidRPr="00452F84">
        <w:rPr>
          <w:sz w:val="24"/>
          <w:szCs w:val="24"/>
        </w:rPr>
        <w:t xml:space="preserve"> (Swarna </w:t>
      </w:r>
      <w:proofErr w:type="spellStart"/>
      <w:r w:rsidRPr="00452F84">
        <w:rPr>
          <w:sz w:val="24"/>
          <w:szCs w:val="24"/>
        </w:rPr>
        <w:t>Nantha</w:t>
      </w:r>
      <w:proofErr w:type="spellEnd"/>
      <w:r w:rsidRPr="00452F84">
        <w:rPr>
          <w:sz w:val="24"/>
          <w:szCs w:val="24"/>
        </w:rPr>
        <w:t xml:space="preserve"> and </w:t>
      </w:r>
      <w:proofErr w:type="spellStart"/>
      <w:r w:rsidRPr="00452F84">
        <w:rPr>
          <w:sz w:val="24"/>
          <w:szCs w:val="24"/>
        </w:rPr>
        <w:t>Tisdell</w:t>
      </w:r>
      <w:proofErr w:type="spellEnd"/>
      <w:r w:rsidRPr="00452F84">
        <w:rPr>
          <w:sz w:val="24"/>
          <w:szCs w:val="24"/>
        </w:rPr>
        <w:t>, 2009)</w:t>
      </w:r>
      <w:r w:rsidR="00A40225" w:rsidRPr="00452F84">
        <w:rPr>
          <w:sz w:val="24"/>
          <w:szCs w:val="24"/>
        </w:rPr>
        <w:t>.</w:t>
      </w:r>
    </w:p>
    <w:p w14:paraId="4FA88894" w14:textId="51BCD0B5" w:rsidR="007A0BE9" w:rsidRPr="00452F84" w:rsidRDefault="000B1DD1" w:rsidP="00881068">
      <w:pPr>
        <w:spacing w:line="240" w:lineRule="auto"/>
        <w:ind w:right="-188"/>
        <w:rPr>
          <w:sz w:val="24"/>
          <w:szCs w:val="24"/>
        </w:rPr>
      </w:pPr>
      <w:r w:rsidRPr="00452F84">
        <w:rPr>
          <w:sz w:val="24"/>
          <w:szCs w:val="24"/>
        </w:rPr>
        <w:t xml:space="preserve">A systemic approach </w:t>
      </w:r>
      <w:r w:rsidR="00452F84" w:rsidRPr="00452F84">
        <w:rPr>
          <w:sz w:val="24"/>
          <w:szCs w:val="24"/>
        </w:rPr>
        <w:t xml:space="preserve">is required to assess </w:t>
      </w:r>
      <w:r w:rsidRPr="00452F84">
        <w:rPr>
          <w:sz w:val="24"/>
          <w:szCs w:val="24"/>
        </w:rPr>
        <w:t>t</w:t>
      </w:r>
      <w:r w:rsidR="00E14831">
        <w:rPr>
          <w:sz w:val="24"/>
          <w:szCs w:val="24"/>
        </w:rPr>
        <w:t>he</w:t>
      </w:r>
      <w:r w:rsidRPr="00452F84">
        <w:rPr>
          <w:sz w:val="24"/>
          <w:szCs w:val="24"/>
        </w:rPr>
        <w:t xml:space="preserve"> net balance of benefits and disbenefits</w:t>
      </w:r>
      <w:r w:rsidR="00E14831">
        <w:rPr>
          <w:sz w:val="24"/>
          <w:szCs w:val="24"/>
        </w:rPr>
        <w:t xml:space="preserve"> of landscape use</w:t>
      </w:r>
      <w:r w:rsidR="00452F84" w:rsidRPr="00452F84">
        <w:rPr>
          <w:sz w:val="24"/>
          <w:szCs w:val="24"/>
        </w:rPr>
        <w:t>,</w:t>
      </w:r>
      <w:r w:rsidRPr="00452F84">
        <w:rPr>
          <w:sz w:val="24"/>
          <w:szCs w:val="24"/>
        </w:rPr>
        <w:t xml:space="preserve"> </w:t>
      </w:r>
      <w:r w:rsidR="00452F84" w:rsidRPr="00452F84">
        <w:rPr>
          <w:sz w:val="24"/>
          <w:szCs w:val="24"/>
        </w:rPr>
        <w:t xml:space="preserve">recognising </w:t>
      </w:r>
      <w:r w:rsidR="00E14831">
        <w:rPr>
          <w:sz w:val="24"/>
          <w:szCs w:val="24"/>
        </w:rPr>
        <w:t xml:space="preserve">its </w:t>
      </w:r>
      <w:r w:rsidR="00452F84" w:rsidRPr="00452F84">
        <w:rPr>
          <w:sz w:val="24"/>
          <w:szCs w:val="24"/>
        </w:rPr>
        <w:t xml:space="preserve">full potential to generate </w:t>
      </w:r>
      <w:r w:rsidR="005B1246">
        <w:rPr>
          <w:sz w:val="24"/>
          <w:szCs w:val="24"/>
        </w:rPr>
        <w:t xml:space="preserve">societally beneficial </w:t>
      </w:r>
      <w:r w:rsidR="00452F84" w:rsidRPr="00452F84">
        <w:rPr>
          <w:sz w:val="24"/>
          <w:szCs w:val="24"/>
        </w:rPr>
        <w:t>ecosystem services (Firbank et al., 2011; Schindler et al., 2016) rather than a compromise between two narrow potential outputs of land</w:t>
      </w:r>
      <w:r w:rsidR="005B1246">
        <w:rPr>
          <w:sz w:val="24"/>
          <w:szCs w:val="24"/>
        </w:rPr>
        <w:t>.</w:t>
      </w:r>
    </w:p>
    <w:p w14:paraId="0F8C84E3" w14:textId="77777777" w:rsidR="00B93798" w:rsidRDefault="00B93798" w:rsidP="00881068">
      <w:pPr>
        <w:spacing w:line="240" w:lineRule="auto"/>
        <w:ind w:right="-188"/>
        <w:rPr>
          <w:i/>
          <w:sz w:val="24"/>
          <w:szCs w:val="24"/>
        </w:rPr>
      </w:pPr>
    </w:p>
    <w:p w14:paraId="1CD2BA41" w14:textId="4B5EEE5C" w:rsidR="00B93798" w:rsidRDefault="00B93798" w:rsidP="00881068">
      <w:pPr>
        <w:spacing w:line="240" w:lineRule="auto"/>
        <w:ind w:right="-188"/>
        <w:rPr>
          <w:i/>
          <w:sz w:val="24"/>
          <w:szCs w:val="24"/>
        </w:rPr>
      </w:pPr>
      <w:r>
        <w:rPr>
          <w:i/>
          <w:sz w:val="24"/>
          <w:szCs w:val="24"/>
        </w:rPr>
        <w:t>1.</w:t>
      </w:r>
      <w:r w:rsidR="00E14831">
        <w:rPr>
          <w:i/>
          <w:sz w:val="24"/>
          <w:szCs w:val="24"/>
        </w:rPr>
        <w:t>4</w:t>
      </w:r>
      <w:r>
        <w:rPr>
          <w:i/>
          <w:sz w:val="24"/>
          <w:szCs w:val="24"/>
        </w:rPr>
        <w:t xml:space="preserve"> The aim of this study</w:t>
      </w:r>
    </w:p>
    <w:p w14:paraId="5B401585" w14:textId="772BED6A" w:rsidR="007A0BE9" w:rsidRDefault="00B93798" w:rsidP="00881068">
      <w:pPr>
        <w:spacing w:line="240" w:lineRule="auto"/>
        <w:ind w:right="-188"/>
        <w:rPr>
          <w:sz w:val="24"/>
          <w:szCs w:val="24"/>
        </w:rPr>
      </w:pPr>
      <w:r>
        <w:rPr>
          <w:sz w:val="24"/>
          <w:szCs w:val="24"/>
        </w:rPr>
        <w:t>T</w:t>
      </w:r>
      <w:r w:rsidR="00452F84">
        <w:rPr>
          <w:sz w:val="24"/>
          <w:szCs w:val="24"/>
        </w:rPr>
        <w:t xml:space="preserve">his study </w:t>
      </w:r>
      <w:r w:rsidR="00452F84" w:rsidRPr="00452F84">
        <w:rPr>
          <w:sz w:val="24"/>
          <w:szCs w:val="24"/>
        </w:rPr>
        <w:t>assess</w:t>
      </w:r>
      <w:r w:rsidR="00E14831">
        <w:rPr>
          <w:sz w:val="24"/>
          <w:szCs w:val="24"/>
        </w:rPr>
        <w:t>es</w:t>
      </w:r>
      <w:r w:rsidR="00452F84">
        <w:rPr>
          <w:i/>
          <w:sz w:val="24"/>
          <w:szCs w:val="24"/>
        </w:rPr>
        <w:t xml:space="preserve"> </w:t>
      </w:r>
      <w:r w:rsidR="00A40225">
        <w:rPr>
          <w:sz w:val="24"/>
          <w:szCs w:val="24"/>
        </w:rPr>
        <w:t xml:space="preserve">ecosystem service benefits and disbenefits </w:t>
      </w:r>
      <w:r w:rsidR="00FD7853">
        <w:rPr>
          <w:sz w:val="24"/>
          <w:szCs w:val="24"/>
        </w:rPr>
        <w:t xml:space="preserve">consequent from </w:t>
      </w:r>
      <w:r w:rsidR="00A40225">
        <w:rPr>
          <w:sz w:val="24"/>
          <w:szCs w:val="24"/>
        </w:rPr>
        <w:t>two comparative lowland British floodplain management scenarios: (1) semi-natural</w:t>
      </w:r>
      <w:r w:rsidR="00452F84">
        <w:rPr>
          <w:sz w:val="24"/>
          <w:szCs w:val="24"/>
        </w:rPr>
        <w:t xml:space="preserve"> </w:t>
      </w:r>
      <w:r w:rsidR="00A40225">
        <w:rPr>
          <w:sz w:val="24"/>
          <w:szCs w:val="24"/>
        </w:rPr>
        <w:t>includ</w:t>
      </w:r>
      <w:r w:rsidR="00452F84">
        <w:rPr>
          <w:sz w:val="24"/>
          <w:szCs w:val="24"/>
        </w:rPr>
        <w:t>ing</w:t>
      </w:r>
      <w:r w:rsidR="00A40225">
        <w:rPr>
          <w:sz w:val="24"/>
          <w:szCs w:val="24"/>
        </w:rPr>
        <w:t xml:space="preserve"> traditional grazing and hay-cutting management; and (2) converted for intensive maize production.  These assessments </w:t>
      </w:r>
      <w:r w:rsidR="00FD7853">
        <w:rPr>
          <w:sz w:val="24"/>
          <w:szCs w:val="24"/>
        </w:rPr>
        <w:t xml:space="preserve">use </w:t>
      </w:r>
      <w:r w:rsidR="00A40225">
        <w:rPr>
          <w:sz w:val="24"/>
          <w:szCs w:val="24"/>
        </w:rPr>
        <w:t>the RAWES approach to represent the full range of ecosystem service outcomes under each scenario, from which we derive recommendations for land use reforms optimising societal value.</w:t>
      </w:r>
      <w:r w:rsidR="00F45265">
        <w:rPr>
          <w:sz w:val="24"/>
          <w:szCs w:val="24"/>
        </w:rPr>
        <w:t xml:space="preserve">  Whilst </w:t>
      </w:r>
      <w:r w:rsidR="00A40225">
        <w:rPr>
          <w:sz w:val="24"/>
          <w:szCs w:val="24"/>
        </w:rPr>
        <w:t xml:space="preserve">recommendations </w:t>
      </w:r>
      <w:r w:rsidR="00F45265">
        <w:rPr>
          <w:sz w:val="24"/>
          <w:szCs w:val="24"/>
        </w:rPr>
        <w:t xml:space="preserve">are drawn in a British </w:t>
      </w:r>
      <w:r w:rsidR="00A40225">
        <w:rPr>
          <w:sz w:val="24"/>
          <w:szCs w:val="24"/>
        </w:rPr>
        <w:t>context</w:t>
      </w:r>
      <w:r w:rsidR="00F45265">
        <w:rPr>
          <w:sz w:val="24"/>
          <w:szCs w:val="24"/>
        </w:rPr>
        <w:t>,</w:t>
      </w:r>
      <w:r w:rsidR="00A40225">
        <w:rPr>
          <w:sz w:val="24"/>
          <w:szCs w:val="24"/>
        </w:rPr>
        <w:t xml:space="preserve"> the findings are generically applicable to floodplain uses in other geographical settings</w:t>
      </w:r>
      <w:r w:rsidR="00FD7853">
        <w:rPr>
          <w:sz w:val="24"/>
          <w:szCs w:val="24"/>
        </w:rPr>
        <w:t>.  T</w:t>
      </w:r>
      <w:r w:rsidR="00A40225">
        <w:rPr>
          <w:sz w:val="24"/>
          <w:szCs w:val="24"/>
        </w:rPr>
        <w:t xml:space="preserve">he methods </w:t>
      </w:r>
      <w:r w:rsidR="00FD7853">
        <w:rPr>
          <w:sz w:val="24"/>
          <w:szCs w:val="24"/>
        </w:rPr>
        <w:t xml:space="preserve">used in this study </w:t>
      </w:r>
      <w:r w:rsidR="00A40225">
        <w:rPr>
          <w:sz w:val="24"/>
          <w:szCs w:val="24"/>
        </w:rPr>
        <w:t xml:space="preserve">can </w:t>
      </w:r>
      <w:r w:rsidR="00FD7853">
        <w:rPr>
          <w:sz w:val="24"/>
          <w:szCs w:val="24"/>
        </w:rPr>
        <w:t xml:space="preserve">also </w:t>
      </w:r>
      <w:r w:rsidR="00A40225">
        <w:rPr>
          <w:sz w:val="24"/>
          <w:szCs w:val="24"/>
        </w:rPr>
        <w:t xml:space="preserve">be adapted to compare </w:t>
      </w:r>
      <w:r w:rsidR="00FD7853">
        <w:rPr>
          <w:sz w:val="24"/>
          <w:szCs w:val="24"/>
        </w:rPr>
        <w:t xml:space="preserve">contrasting </w:t>
      </w:r>
      <w:r w:rsidR="00A40225">
        <w:rPr>
          <w:sz w:val="24"/>
          <w:szCs w:val="24"/>
        </w:rPr>
        <w:t>uses of other habitat types.</w:t>
      </w:r>
    </w:p>
    <w:p w14:paraId="44867B37" w14:textId="77777777" w:rsidR="007A0BE9" w:rsidRDefault="007A0BE9" w:rsidP="00881068">
      <w:pPr>
        <w:spacing w:line="240" w:lineRule="auto"/>
        <w:ind w:right="-188"/>
        <w:rPr>
          <w:sz w:val="24"/>
          <w:szCs w:val="24"/>
        </w:rPr>
      </w:pPr>
    </w:p>
    <w:p w14:paraId="7631B608" w14:textId="77777777" w:rsidR="007A0BE9" w:rsidRDefault="00A40225" w:rsidP="00881068">
      <w:pPr>
        <w:spacing w:line="240" w:lineRule="auto"/>
        <w:ind w:right="-188"/>
        <w:rPr>
          <w:b/>
          <w:sz w:val="24"/>
          <w:szCs w:val="24"/>
        </w:rPr>
      </w:pPr>
      <w:r>
        <w:rPr>
          <w:b/>
          <w:sz w:val="24"/>
          <w:szCs w:val="24"/>
        </w:rPr>
        <w:t>2. Methods</w:t>
      </w:r>
    </w:p>
    <w:p w14:paraId="6C2154ED" w14:textId="77777777" w:rsidR="007A0BE9" w:rsidRDefault="00A40225" w:rsidP="00881068">
      <w:pPr>
        <w:spacing w:line="240" w:lineRule="auto"/>
        <w:ind w:right="-188"/>
        <w:rPr>
          <w:i/>
          <w:sz w:val="24"/>
          <w:szCs w:val="24"/>
        </w:rPr>
      </w:pPr>
      <w:r>
        <w:rPr>
          <w:i/>
          <w:sz w:val="24"/>
          <w:szCs w:val="24"/>
        </w:rPr>
        <w:t>2.1 Selection of case stud</w:t>
      </w:r>
      <w:r w:rsidR="00452F84">
        <w:rPr>
          <w:i/>
          <w:sz w:val="24"/>
          <w:szCs w:val="24"/>
        </w:rPr>
        <w:t>y scenarios</w:t>
      </w:r>
    </w:p>
    <w:p w14:paraId="55C40A66" w14:textId="5BCF247E" w:rsidR="009466B8" w:rsidRDefault="00452F84" w:rsidP="00881068">
      <w:pPr>
        <w:spacing w:line="240" w:lineRule="auto"/>
        <w:ind w:right="-188"/>
        <w:rPr>
          <w:sz w:val="24"/>
          <w:szCs w:val="24"/>
        </w:rPr>
      </w:pPr>
      <w:r>
        <w:rPr>
          <w:sz w:val="24"/>
          <w:szCs w:val="24"/>
        </w:rPr>
        <w:t>T</w:t>
      </w:r>
      <w:r w:rsidR="00F20C73">
        <w:rPr>
          <w:sz w:val="24"/>
          <w:szCs w:val="24"/>
        </w:rPr>
        <w:t>he t</w:t>
      </w:r>
      <w:r w:rsidR="00A40225">
        <w:rPr>
          <w:sz w:val="24"/>
          <w:szCs w:val="24"/>
        </w:rPr>
        <w:t xml:space="preserve">wo </w:t>
      </w:r>
      <w:r w:rsidR="00F20C73">
        <w:rPr>
          <w:sz w:val="24"/>
          <w:szCs w:val="24"/>
        </w:rPr>
        <w:t xml:space="preserve">selected </w:t>
      </w:r>
      <w:r w:rsidR="00A40225">
        <w:rPr>
          <w:sz w:val="24"/>
          <w:szCs w:val="24"/>
        </w:rPr>
        <w:t xml:space="preserve">lowland British floodplain management scenarios </w:t>
      </w:r>
      <w:r>
        <w:rPr>
          <w:sz w:val="24"/>
          <w:szCs w:val="24"/>
        </w:rPr>
        <w:t xml:space="preserve">– semi-natural and converted for intensive maize production – reflect contrasting </w:t>
      </w:r>
      <w:r w:rsidR="00A40225">
        <w:rPr>
          <w:sz w:val="24"/>
          <w:szCs w:val="24"/>
        </w:rPr>
        <w:t>management regimes.</w:t>
      </w:r>
    </w:p>
    <w:p w14:paraId="5CCFC019" w14:textId="0595EB1F" w:rsidR="00452F84" w:rsidRDefault="008F05F7" w:rsidP="00881068">
      <w:pPr>
        <w:spacing w:line="240" w:lineRule="auto"/>
        <w:ind w:right="-188"/>
        <w:rPr>
          <w:sz w:val="24"/>
          <w:szCs w:val="24"/>
        </w:rPr>
      </w:pPr>
      <w:r>
        <w:rPr>
          <w:sz w:val="24"/>
          <w:szCs w:val="24"/>
        </w:rPr>
        <w:t xml:space="preserve">The </w:t>
      </w:r>
      <w:r w:rsidR="005E5E78">
        <w:rPr>
          <w:sz w:val="24"/>
          <w:szCs w:val="24"/>
        </w:rPr>
        <w:t xml:space="preserve">semi-natural </w:t>
      </w:r>
      <w:r w:rsidR="009466B8">
        <w:rPr>
          <w:sz w:val="24"/>
          <w:szCs w:val="24"/>
        </w:rPr>
        <w:t xml:space="preserve">floodplain </w:t>
      </w:r>
      <w:r w:rsidR="005E5E78">
        <w:rPr>
          <w:sz w:val="24"/>
          <w:szCs w:val="24"/>
        </w:rPr>
        <w:t xml:space="preserve">scenario, </w:t>
      </w:r>
      <w:r w:rsidR="009466B8">
        <w:rPr>
          <w:sz w:val="24"/>
          <w:szCs w:val="24"/>
        </w:rPr>
        <w:t>with permanent vegetative cover whether due to low historic impacts or resulting from restoration</w:t>
      </w:r>
      <w:r w:rsidR="005E5E78">
        <w:rPr>
          <w:sz w:val="24"/>
          <w:szCs w:val="24"/>
        </w:rPr>
        <w:t>, was selected in recognition that no British catchment can be considered pristine and un-impacted by human intervention.  T</w:t>
      </w:r>
      <w:r w:rsidRPr="008F05F7">
        <w:rPr>
          <w:sz w:val="24"/>
          <w:szCs w:val="24"/>
        </w:rPr>
        <w:t xml:space="preserve">he </w:t>
      </w:r>
      <w:r w:rsidR="005E5E78">
        <w:rPr>
          <w:sz w:val="24"/>
          <w:szCs w:val="24"/>
        </w:rPr>
        <w:t xml:space="preserve">substantially evolved </w:t>
      </w:r>
      <w:r w:rsidRPr="008F05F7">
        <w:rPr>
          <w:sz w:val="24"/>
          <w:szCs w:val="24"/>
        </w:rPr>
        <w:t xml:space="preserve">ecological assemblages of </w:t>
      </w:r>
      <w:r w:rsidR="00452F84" w:rsidRPr="008F05F7">
        <w:rPr>
          <w:sz w:val="24"/>
          <w:szCs w:val="24"/>
        </w:rPr>
        <w:t>‘</w:t>
      </w:r>
      <w:r w:rsidRPr="008F05F7">
        <w:rPr>
          <w:sz w:val="24"/>
          <w:szCs w:val="24"/>
        </w:rPr>
        <w:t>s</w:t>
      </w:r>
      <w:r w:rsidR="00452F84" w:rsidRPr="008F05F7">
        <w:rPr>
          <w:sz w:val="24"/>
          <w:szCs w:val="24"/>
        </w:rPr>
        <w:t xml:space="preserve">emi-natural’ </w:t>
      </w:r>
      <w:r w:rsidRPr="008F05F7">
        <w:rPr>
          <w:sz w:val="24"/>
          <w:szCs w:val="24"/>
        </w:rPr>
        <w:t>habitat</w:t>
      </w:r>
      <w:r w:rsidR="00452F84" w:rsidRPr="008F05F7">
        <w:rPr>
          <w:sz w:val="24"/>
          <w:szCs w:val="24"/>
        </w:rPr>
        <w:t>s</w:t>
      </w:r>
      <w:r w:rsidRPr="008F05F7">
        <w:rPr>
          <w:sz w:val="24"/>
          <w:szCs w:val="24"/>
        </w:rPr>
        <w:t xml:space="preserve"> </w:t>
      </w:r>
      <w:r w:rsidR="005E5E78">
        <w:rPr>
          <w:sz w:val="24"/>
          <w:szCs w:val="24"/>
        </w:rPr>
        <w:t xml:space="preserve">have evolved over the long term under </w:t>
      </w:r>
      <w:r w:rsidRPr="008F05F7">
        <w:rPr>
          <w:sz w:val="24"/>
          <w:szCs w:val="24"/>
        </w:rPr>
        <w:t>traditional human interventions</w:t>
      </w:r>
      <w:r w:rsidR="005E5E78">
        <w:rPr>
          <w:sz w:val="24"/>
          <w:szCs w:val="24"/>
        </w:rPr>
        <w:t>,</w:t>
      </w:r>
      <w:r w:rsidRPr="008F05F7">
        <w:rPr>
          <w:sz w:val="24"/>
          <w:szCs w:val="24"/>
        </w:rPr>
        <w:t xml:space="preserve"> upon which they depend for retention of </w:t>
      </w:r>
      <w:r w:rsidR="005E5E78">
        <w:rPr>
          <w:sz w:val="24"/>
          <w:szCs w:val="24"/>
        </w:rPr>
        <w:t xml:space="preserve">their </w:t>
      </w:r>
      <w:r w:rsidRPr="008F05F7">
        <w:rPr>
          <w:sz w:val="24"/>
          <w:szCs w:val="24"/>
        </w:rPr>
        <w:t>characteristic</w:t>
      </w:r>
      <w:r w:rsidR="005E5E78">
        <w:rPr>
          <w:sz w:val="24"/>
          <w:szCs w:val="24"/>
        </w:rPr>
        <w:t xml:space="preserve">s, but </w:t>
      </w:r>
      <w:r w:rsidRPr="008F05F7">
        <w:rPr>
          <w:sz w:val="24"/>
          <w:szCs w:val="24"/>
        </w:rPr>
        <w:t xml:space="preserve">nonetheless </w:t>
      </w:r>
      <w:r w:rsidR="005E5E78">
        <w:rPr>
          <w:sz w:val="24"/>
          <w:szCs w:val="24"/>
        </w:rPr>
        <w:t xml:space="preserve">are recognised for their </w:t>
      </w:r>
      <w:r w:rsidRPr="008F05F7">
        <w:rPr>
          <w:sz w:val="24"/>
          <w:szCs w:val="24"/>
        </w:rPr>
        <w:t>high value</w:t>
      </w:r>
      <w:r w:rsidR="005E5E78">
        <w:rPr>
          <w:sz w:val="24"/>
          <w:szCs w:val="24"/>
        </w:rPr>
        <w:t>s</w:t>
      </w:r>
      <w:r w:rsidRPr="008F05F7">
        <w:rPr>
          <w:sz w:val="24"/>
          <w:szCs w:val="24"/>
        </w:rPr>
        <w:t xml:space="preserve"> for biodiversity, retention of important functions and ecosystem services (European Investment Bank, 2018</w:t>
      </w:r>
      <w:r>
        <w:rPr>
          <w:sz w:val="24"/>
          <w:szCs w:val="24"/>
        </w:rPr>
        <w:t xml:space="preserve">; </w:t>
      </w:r>
      <w:r w:rsidRPr="008F05F7">
        <w:rPr>
          <w:sz w:val="24"/>
          <w:szCs w:val="24"/>
        </w:rPr>
        <w:t>Lawson e</w:t>
      </w:r>
      <w:r>
        <w:rPr>
          <w:sz w:val="24"/>
          <w:szCs w:val="24"/>
        </w:rPr>
        <w:t>t al., 2018).</w:t>
      </w:r>
    </w:p>
    <w:p w14:paraId="29095F24" w14:textId="088CE2BE" w:rsidR="009466B8" w:rsidRDefault="009466B8" w:rsidP="00881068">
      <w:pPr>
        <w:spacing w:line="240" w:lineRule="auto"/>
        <w:ind w:right="-188"/>
        <w:rPr>
          <w:sz w:val="24"/>
          <w:szCs w:val="24"/>
        </w:rPr>
      </w:pPr>
      <w:r>
        <w:rPr>
          <w:sz w:val="24"/>
          <w:szCs w:val="24"/>
        </w:rPr>
        <w:t xml:space="preserve">The comparator case study of generic lowland British floodplains under intensive maize production assumes that no mitigating measures are in place, such as the still uncommon adoption of riparian buffer zones between intensively cropped land and watercourses (Figure </w:t>
      </w:r>
      <w:r w:rsidR="00BB510E">
        <w:rPr>
          <w:sz w:val="24"/>
          <w:szCs w:val="24"/>
        </w:rPr>
        <w:t>2</w:t>
      </w:r>
      <w:r>
        <w:rPr>
          <w:sz w:val="24"/>
          <w:szCs w:val="24"/>
        </w:rPr>
        <w:t>).  Many are also left bare</w:t>
      </w:r>
      <w:r w:rsidR="005E5E78">
        <w:rPr>
          <w:sz w:val="24"/>
          <w:szCs w:val="24"/>
        </w:rPr>
        <w:t>, frequently with application of manure or fertilisers,</w:t>
      </w:r>
      <w:r>
        <w:rPr>
          <w:sz w:val="24"/>
          <w:szCs w:val="24"/>
        </w:rPr>
        <w:t xml:space="preserve"> for up to six months over winter between autumn forage harvesting and late spring sewing of fresh maize (Figure </w:t>
      </w:r>
      <w:r w:rsidR="00BB510E">
        <w:rPr>
          <w:sz w:val="24"/>
          <w:szCs w:val="24"/>
        </w:rPr>
        <w:t>3</w:t>
      </w:r>
      <w:r>
        <w:rPr>
          <w:sz w:val="24"/>
          <w:szCs w:val="24"/>
        </w:rPr>
        <w:t>).</w:t>
      </w:r>
    </w:p>
    <w:p w14:paraId="11B1FAE4" w14:textId="77777777" w:rsidR="00881068" w:rsidRDefault="00881068" w:rsidP="00881068">
      <w:pPr>
        <w:spacing w:line="240" w:lineRule="auto"/>
        <w:ind w:right="-188"/>
        <w:rPr>
          <w:i/>
          <w:sz w:val="24"/>
          <w:szCs w:val="24"/>
        </w:rPr>
      </w:pPr>
      <w:r>
        <w:rPr>
          <w:i/>
          <w:sz w:val="24"/>
          <w:szCs w:val="24"/>
        </w:rPr>
        <w:t>Figure 2: Maize growth in lowland British floodplains displaces many of the functions and societal benefits of this riparian habitat when in semi-natural condition, with cropping commonly abutting river edges without buffer zones</w:t>
      </w:r>
    </w:p>
    <w:p w14:paraId="73F2AAAE" w14:textId="77777777" w:rsidR="00881068" w:rsidRDefault="00881068" w:rsidP="00881068">
      <w:pPr>
        <w:spacing w:line="240" w:lineRule="auto"/>
        <w:ind w:right="-188"/>
        <w:rPr>
          <w:color w:val="FF0000"/>
          <w:sz w:val="24"/>
          <w:szCs w:val="24"/>
          <w:highlight w:val="yellow"/>
        </w:rPr>
      </w:pPr>
      <w:r>
        <w:rPr>
          <w:noProof/>
        </w:rPr>
        <w:drawing>
          <wp:inline distT="0" distB="0" distL="0" distR="0" wp14:anchorId="4D1B8A64" wp14:editId="3498FDCA">
            <wp:extent cx="5731510" cy="4297661"/>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7661"/>
                    </a:xfrm>
                    <a:prstGeom prst="rect">
                      <a:avLst/>
                    </a:prstGeom>
                    <a:noFill/>
                    <a:ln>
                      <a:noFill/>
                    </a:ln>
                  </pic:spPr>
                </pic:pic>
              </a:graphicData>
            </a:graphic>
          </wp:inline>
        </w:drawing>
      </w:r>
    </w:p>
    <w:p w14:paraId="3F8ADBB5" w14:textId="77777777" w:rsidR="00881068" w:rsidRDefault="00881068" w:rsidP="00881068">
      <w:pPr>
        <w:spacing w:line="240" w:lineRule="auto"/>
      </w:pPr>
    </w:p>
    <w:p w14:paraId="0EA6F155" w14:textId="77777777" w:rsidR="00881068" w:rsidRDefault="00881068" w:rsidP="00881068">
      <w:pPr>
        <w:spacing w:line="240" w:lineRule="auto"/>
        <w:ind w:right="-188"/>
        <w:rPr>
          <w:color w:val="FF0000"/>
          <w:sz w:val="24"/>
          <w:szCs w:val="24"/>
          <w:highlight w:val="yellow"/>
        </w:rPr>
      </w:pPr>
      <w:r>
        <w:rPr>
          <w:i/>
          <w:sz w:val="24"/>
          <w:szCs w:val="24"/>
        </w:rPr>
        <w:t>Figure 3: Soil loss, and run-off from denuded lowland British floodplains after late-autumn forage harvesting of intensive maize, commonly cropped to the river margin with no buffer zone, creates a range of ecosystem service disbenefits</w:t>
      </w:r>
    </w:p>
    <w:p w14:paraId="3584F8EF" w14:textId="77777777" w:rsidR="00881068" w:rsidRDefault="00881068" w:rsidP="00881068">
      <w:pPr>
        <w:spacing w:line="240" w:lineRule="auto"/>
      </w:pPr>
      <w:r>
        <w:rPr>
          <w:noProof/>
        </w:rPr>
        <w:drawing>
          <wp:inline distT="0" distB="0" distL="0" distR="0" wp14:anchorId="494EC55C" wp14:editId="6DF640C5">
            <wp:extent cx="5731510" cy="50572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057215"/>
                    </a:xfrm>
                    <a:prstGeom prst="rect">
                      <a:avLst/>
                    </a:prstGeom>
                    <a:noFill/>
                    <a:ln>
                      <a:noFill/>
                    </a:ln>
                  </pic:spPr>
                </pic:pic>
              </a:graphicData>
            </a:graphic>
          </wp:inline>
        </w:drawing>
      </w:r>
    </w:p>
    <w:p w14:paraId="7052C41C" w14:textId="77777777" w:rsidR="007A0BE9" w:rsidRDefault="007A0BE9" w:rsidP="00881068">
      <w:pPr>
        <w:spacing w:line="240" w:lineRule="auto"/>
        <w:ind w:right="-188"/>
        <w:rPr>
          <w:sz w:val="24"/>
          <w:szCs w:val="24"/>
          <w:highlight w:val="yellow"/>
        </w:rPr>
      </w:pPr>
    </w:p>
    <w:p w14:paraId="323A5D62" w14:textId="77777777" w:rsidR="007A0BE9" w:rsidRDefault="00A40225" w:rsidP="00881068">
      <w:pPr>
        <w:spacing w:line="240" w:lineRule="auto"/>
        <w:ind w:right="-188"/>
        <w:rPr>
          <w:i/>
          <w:sz w:val="24"/>
          <w:szCs w:val="24"/>
          <w:highlight w:val="yellow"/>
        </w:rPr>
      </w:pPr>
      <w:r>
        <w:rPr>
          <w:i/>
          <w:sz w:val="24"/>
          <w:szCs w:val="24"/>
        </w:rPr>
        <w:t>2.2 RAWES and supporting evidence</w:t>
      </w:r>
    </w:p>
    <w:p w14:paraId="041D5225" w14:textId="0BE08B51" w:rsidR="007A0BE9" w:rsidRDefault="00A40225" w:rsidP="00881068">
      <w:pPr>
        <w:spacing w:line="240" w:lineRule="auto"/>
        <w:rPr>
          <w:sz w:val="24"/>
          <w:szCs w:val="24"/>
        </w:rPr>
      </w:pPr>
      <w:r>
        <w:rPr>
          <w:sz w:val="24"/>
          <w:szCs w:val="24"/>
        </w:rPr>
        <w:t xml:space="preserve">The Rapid Assessment of Wetland Ecosystem Services (RAWES) approach (RRC-EA, 2020) was used to assess likely provision of ecosystem services in the two floodplain scenarios.  The RAWES approach was developed to support ecosystem service assessment recognising practical time and resource limitations faced by operational staff, </w:t>
      </w:r>
      <w:r w:rsidR="005B1246">
        <w:rPr>
          <w:sz w:val="24"/>
          <w:szCs w:val="24"/>
        </w:rPr>
        <w:t xml:space="preserve">being both </w:t>
      </w:r>
      <w:r>
        <w:rPr>
          <w:sz w:val="24"/>
          <w:szCs w:val="24"/>
        </w:rPr>
        <w:t xml:space="preserve">rapid and cost-effective and </w:t>
      </w:r>
      <w:r w:rsidR="005B1246">
        <w:rPr>
          <w:sz w:val="24"/>
          <w:szCs w:val="24"/>
        </w:rPr>
        <w:t xml:space="preserve">also </w:t>
      </w:r>
      <w:r w:rsidR="00BA1C69">
        <w:rPr>
          <w:sz w:val="24"/>
          <w:szCs w:val="24"/>
        </w:rPr>
        <w:t>serv</w:t>
      </w:r>
      <w:r w:rsidR="005B1246">
        <w:rPr>
          <w:sz w:val="24"/>
          <w:szCs w:val="24"/>
        </w:rPr>
        <w:t xml:space="preserve">ing </w:t>
      </w:r>
      <w:r>
        <w:rPr>
          <w:sz w:val="24"/>
          <w:szCs w:val="24"/>
        </w:rPr>
        <w:t xml:space="preserve">to </w:t>
      </w:r>
      <w:r w:rsidR="00F17445">
        <w:rPr>
          <w:sz w:val="24"/>
          <w:szCs w:val="24"/>
        </w:rPr>
        <w:t>facilitate</w:t>
      </w:r>
      <w:r w:rsidR="005B1246">
        <w:rPr>
          <w:sz w:val="24"/>
          <w:szCs w:val="24"/>
        </w:rPr>
        <w:t xml:space="preserve"> the </w:t>
      </w:r>
      <w:r>
        <w:rPr>
          <w:sz w:val="24"/>
          <w:szCs w:val="24"/>
        </w:rPr>
        <w:t>integrat</w:t>
      </w:r>
      <w:r w:rsidR="005B1246">
        <w:rPr>
          <w:sz w:val="24"/>
          <w:szCs w:val="24"/>
        </w:rPr>
        <w:t xml:space="preserve">ion of </w:t>
      </w:r>
      <w:r w:rsidR="005E5E78">
        <w:rPr>
          <w:sz w:val="24"/>
          <w:szCs w:val="24"/>
        </w:rPr>
        <w:t xml:space="preserve">qualitatively differing </w:t>
      </w:r>
      <w:r>
        <w:rPr>
          <w:sz w:val="24"/>
          <w:szCs w:val="24"/>
        </w:rPr>
        <w:t xml:space="preserve">types of evidence </w:t>
      </w:r>
      <w:r w:rsidR="00124E8C">
        <w:rPr>
          <w:sz w:val="24"/>
          <w:szCs w:val="24"/>
        </w:rPr>
        <w:t>into a</w:t>
      </w:r>
      <w:r w:rsidR="00BA1C69">
        <w:rPr>
          <w:sz w:val="24"/>
          <w:szCs w:val="24"/>
        </w:rPr>
        <w:t xml:space="preserve"> </w:t>
      </w:r>
      <w:r w:rsidR="004D402F">
        <w:rPr>
          <w:sz w:val="24"/>
          <w:szCs w:val="24"/>
        </w:rPr>
        <w:t xml:space="preserve">systematic </w:t>
      </w:r>
      <w:r>
        <w:rPr>
          <w:sz w:val="24"/>
          <w:szCs w:val="24"/>
        </w:rPr>
        <w:t>semi-quantitative assessment of all ecosystem services across the four Millennium Ecosystem Assessment (2005) categories</w:t>
      </w:r>
      <w:r w:rsidR="00C66078">
        <w:rPr>
          <w:sz w:val="24"/>
          <w:szCs w:val="24"/>
        </w:rPr>
        <w:t xml:space="preserve">; </w:t>
      </w:r>
      <w:r>
        <w:rPr>
          <w:sz w:val="24"/>
          <w:szCs w:val="24"/>
        </w:rPr>
        <w:t xml:space="preserve">provisioning, regulating, cultural and supporting (McInnes and Everard, 2017).  </w:t>
      </w:r>
      <w:r w:rsidR="005E5E78">
        <w:rPr>
          <w:sz w:val="24"/>
          <w:szCs w:val="24"/>
        </w:rPr>
        <w:t xml:space="preserve">RAWES was adopted by a resolution of the Ramsar Convention in October 2018 as a globally standard means for systemic assessment of wetland ecosystem services (Ramsar Convention 2018).  Guidance on its application has subsequently been published (RRC-EA 2020).  </w:t>
      </w:r>
      <w:r>
        <w:rPr>
          <w:sz w:val="24"/>
          <w:szCs w:val="24"/>
        </w:rPr>
        <w:t xml:space="preserve">Though specifically developed for wetland assessment, RAWES is adapted from an approach applied to </w:t>
      </w:r>
      <w:r w:rsidR="00F45265">
        <w:rPr>
          <w:sz w:val="24"/>
          <w:szCs w:val="24"/>
        </w:rPr>
        <w:t xml:space="preserve">a range of </w:t>
      </w:r>
      <w:r>
        <w:rPr>
          <w:sz w:val="24"/>
          <w:szCs w:val="24"/>
        </w:rPr>
        <w:t>habitat types</w:t>
      </w:r>
      <w:r w:rsidR="00F45265">
        <w:rPr>
          <w:sz w:val="24"/>
          <w:szCs w:val="24"/>
        </w:rPr>
        <w:t xml:space="preserve"> (Everard, 2009; Everard and Waters, 2012)</w:t>
      </w:r>
      <w:r>
        <w:rPr>
          <w:sz w:val="24"/>
          <w:szCs w:val="24"/>
        </w:rPr>
        <w:t xml:space="preserve"> and can be used across </w:t>
      </w:r>
      <w:r w:rsidR="00F45265">
        <w:rPr>
          <w:sz w:val="24"/>
          <w:szCs w:val="24"/>
        </w:rPr>
        <w:t xml:space="preserve">multiple </w:t>
      </w:r>
      <w:r>
        <w:rPr>
          <w:sz w:val="24"/>
          <w:szCs w:val="24"/>
        </w:rPr>
        <w:t>scales from whole landscapes to localised zones of large and complex ecosystems (McInnes and Everard, 2017)</w:t>
      </w:r>
      <w:r w:rsidR="005E5E78">
        <w:rPr>
          <w:sz w:val="24"/>
          <w:szCs w:val="24"/>
        </w:rPr>
        <w:t>,</w:t>
      </w:r>
      <w:r>
        <w:rPr>
          <w:sz w:val="24"/>
          <w:szCs w:val="24"/>
        </w:rPr>
        <w:t xml:space="preserve"> as for example by Everard </w:t>
      </w:r>
      <w:r>
        <w:rPr>
          <w:i/>
          <w:sz w:val="24"/>
          <w:szCs w:val="24"/>
        </w:rPr>
        <w:t>et al</w:t>
      </w:r>
      <w:r>
        <w:rPr>
          <w:sz w:val="24"/>
          <w:szCs w:val="24"/>
        </w:rPr>
        <w:t>. (2020) and Everard and West (2021).</w:t>
      </w:r>
    </w:p>
    <w:p w14:paraId="73E50B3D" w14:textId="2F6CA106" w:rsidR="007A0BE9" w:rsidRDefault="00A40225" w:rsidP="00881068">
      <w:pPr>
        <w:spacing w:line="240" w:lineRule="auto"/>
        <w:rPr>
          <w:sz w:val="24"/>
          <w:szCs w:val="24"/>
        </w:rPr>
      </w:pPr>
      <w:r>
        <w:rPr>
          <w:sz w:val="24"/>
          <w:szCs w:val="24"/>
        </w:rPr>
        <w:t xml:space="preserve">RAWES assessments score </w:t>
      </w:r>
      <w:proofErr w:type="gramStart"/>
      <w:r>
        <w:rPr>
          <w:sz w:val="24"/>
          <w:szCs w:val="24"/>
        </w:rPr>
        <w:t>the each</w:t>
      </w:r>
      <w:proofErr w:type="gramEnd"/>
      <w:r>
        <w:rPr>
          <w:sz w:val="24"/>
          <w:szCs w:val="24"/>
        </w:rPr>
        <w:t xml:space="preserve"> ecosystem service</w:t>
      </w:r>
      <w:r w:rsidR="00F45265">
        <w:rPr>
          <w:sz w:val="24"/>
          <w:szCs w:val="24"/>
        </w:rPr>
        <w:t xml:space="preserve"> and </w:t>
      </w:r>
      <w:r>
        <w:rPr>
          <w:sz w:val="24"/>
          <w:szCs w:val="24"/>
        </w:rPr>
        <w:t xml:space="preserve">geographical range over which benefits </w:t>
      </w:r>
      <w:r w:rsidR="00F45265">
        <w:rPr>
          <w:sz w:val="24"/>
          <w:szCs w:val="24"/>
        </w:rPr>
        <w:t xml:space="preserve">are </w:t>
      </w:r>
      <w:r>
        <w:rPr>
          <w:sz w:val="24"/>
          <w:szCs w:val="24"/>
        </w:rPr>
        <w:t xml:space="preserve">realised on a </w:t>
      </w:r>
      <w:r w:rsidR="005E5E78">
        <w:rPr>
          <w:sz w:val="24"/>
          <w:szCs w:val="24"/>
        </w:rPr>
        <w:t xml:space="preserve">semi-quantitative significance </w:t>
      </w:r>
      <w:r>
        <w:rPr>
          <w:sz w:val="24"/>
          <w:szCs w:val="24"/>
        </w:rPr>
        <w:t>scale following Defra (2011)</w:t>
      </w:r>
      <w:r w:rsidR="005E5E78">
        <w:rPr>
          <w:sz w:val="24"/>
          <w:szCs w:val="24"/>
        </w:rPr>
        <w:t>,</w:t>
      </w:r>
      <w:r>
        <w:rPr>
          <w:sz w:val="24"/>
          <w:szCs w:val="24"/>
        </w:rPr>
        <w:t xml:space="preserve"> as outlined in Table 1.  Table 1 also describes how RAWES scores are aggregated into ecosystem services index (ESI) scores by summing significance scores within groups of ecosystem services and dividing by the number of contextually relevant services (RRC-EA 2020).  </w:t>
      </w:r>
      <w:r w:rsidR="00F45265">
        <w:rPr>
          <w:sz w:val="24"/>
          <w:szCs w:val="24"/>
        </w:rPr>
        <w:t>P</w:t>
      </w:r>
      <w:r>
        <w:rPr>
          <w:sz w:val="24"/>
          <w:szCs w:val="24"/>
        </w:rPr>
        <w:t>otential ESI</w:t>
      </w:r>
      <w:r w:rsidR="00F45265">
        <w:rPr>
          <w:sz w:val="24"/>
          <w:szCs w:val="24"/>
        </w:rPr>
        <w:t>s</w:t>
      </w:r>
      <w:r>
        <w:rPr>
          <w:sz w:val="24"/>
          <w:szCs w:val="24"/>
        </w:rPr>
        <w:t xml:space="preserve"> range from +1 to -1, whether calculated for relevant ecosystem services in each of the four categories or for total relevant services across all categories.  The same mathematical transformation is used to calculate ESIs for total ecosystem service benefits accruing across the four geographical ranges in the RAWES field assessment sheet (local, catchment, national, global) for relevant ecosystem services; geographically-based ESIs may exceed the limits of +1 or -1 where benefits or disbenefits accrue across multiple scales.</w:t>
      </w:r>
    </w:p>
    <w:p w14:paraId="43326916" w14:textId="77777777" w:rsidR="00881068" w:rsidRDefault="00881068" w:rsidP="00881068">
      <w:pPr>
        <w:spacing w:line="240" w:lineRule="auto"/>
        <w:ind w:right="-188"/>
        <w:rPr>
          <w:i/>
          <w:sz w:val="24"/>
          <w:szCs w:val="24"/>
        </w:rPr>
      </w:pPr>
      <w:r>
        <w:rPr>
          <w:i/>
          <w:sz w:val="24"/>
          <w:szCs w:val="24"/>
        </w:rPr>
        <w:t>Table 1: Assignment of RAWES importance scores and their transposition to ESI values</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1455"/>
        <w:gridCol w:w="1095"/>
        <w:gridCol w:w="990"/>
        <w:gridCol w:w="1065"/>
        <w:gridCol w:w="1335"/>
        <w:gridCol w:w="1140"/>
      </w:tblGrid>
      <w:tr w:rsidR="00881068" w14:paraId="2AD45319" w14:textId="77777777" w:rsidTr="00CA27A8">
        <w:tc>
          <w:tcPr>
            <w:tcW w:w="1935" w:type="dxa"/>
            <w:shd w:val="clear" w:color="auto" w:fill="BFBFBF" w:themeFill="background1" w:themeFillShade="BF"/>
            <w:tcMar>
              <w:top w:w="100" w:type="dxa"/>
              <w:left w:w="100" w:type="dxa"/>
              <w:bottom w:w="100" w:type="dxa"/>
              <w:right w:w="100" w:type="dxa"/>
            </w:tcMar>
          </w:tcPr>
          <w:p w14:paraId="7FF65924" w14:textId="77777777" w:rsidR="00881068" w:rsidRPr="005E5E78" w:rsidRDefault="00881068" w:rsidP="00CA27A8">
            <w:pPr>
              <w:spacing w:line="240" w:lineRule="auto"/>
              <w:ind w:right="-188"/>
              <w:rPr>
                <w:b/>
                <w:sz w:val="24"/>
                <w:szCs w:val="24"/>
              </w:rPr>
            </w:pPr>
            <w:r w:rsidRPr="005E5E78">
              <w:rPr>
                <w:b/>
                <w:sz w:val="24"/>
                <w:szCs w:val="24"/>
              </w:rPr>
              <w:t>Assigned importance</w:t>
            </w:r>
          </w:p>
        </w:tc>
        <w:tc>
          <w:tcPr>
            <w:tcW w:w="1455" w:type="dxa"/>
            <w:shd w:val="clear" w:color="auto" w:fill="BFBFBF" w:themeFill="background1" w:themeFillShade="BF"/>
            <w:tcMar>
              <w:top w:w="100" w:type="dxa"/>
              <w:left w:w="100" w:type="dxa"/>
              <w:bottom w:w="100" w:type="dxa"/>
              <w:right w:w="100" w:type="dxa"/>
            </w:tcMar>
          </w:tcPr>
          <w:p w14:paraId="28C6A65A" w14:textId="77777777" w:rsidR="00881068" w:rsidRPr="005E5E78" w:rsidRDefault="00881068" w:rsidP="00CA27A8">
            <w:pPr>
              <w:spacing w:line="240" w:lineRule="auto"/>
              <w:ind w:right="-188"/>
              <w:rPr>
                <w:b/>
                <w:sz w:val="24"/>
                <w:szCs w:val="24"/>
              </w:rPr>
            </w:pPr>
            <w:r w:rsidRPr="005E5E78">
              <w:rPr>
                <w:b/>
                <w:sz w:val="24"/>
                <w:szCs w:val="24"/>
              </w:rPr>
              <w:t>Significantly positive</w:t>
            </w:r>
          </w:p>
        </w:tc>
        <w:tc>
          <w:tcPr>
            <w:tcW w:w="1095" w:type="dxa"/>
            <w:shd w:val="clear" w:color="auto" w:fill="BFBFBF" w:themeFill="background1" w:themeFillShade="BF"/>
            <w:tcMar>
              <w:top w:w="100" w:type="dxa"/>
              <w:left w:w="100" w:type="dxa"/>
              <w:bottom w:w="100" w:type="dxa"/>
              <w:right w:w="100" w:type="dxa"/>
            </w:tcMar>
          </w:tcPr>
          <w:p w14:paraId="67E8904D" w14:textId="77777777" w:rsidR="00881068" w:rsidRPr="005E5E78" w:rsidRDefault="00881068" w:rsidP="00CA27A8">
            <w:pPr>
              <w:spacing w:line="240" w:lineRule="auto"/>
              <w:ind w:right="-188"/>
              <w:rPr>
                <w:b/>
                <w:sz w:val="24"/>
                <w:szCs w:val="24"/>
              </w:rPr>
            </w:pPr>
            <w:r w:rsidRPr="005E5E78">
              <w:rPr>
                <w:b/>
                <w:sz w:val="24"/>
                <w:szCs w:val="24"/>
              </w:rPr>
              <w:t>Positive</w:t>
            </w:r>
          </w:p>
        </w:tc>
        <w:tc>
          <w:tcPr>
            <w:tcW w:w="990" w:type="dxa"/>
            <w:shd w:val="clear" w:color="auto" w:fill="BFBFBF" w:themeFill="background1" w:themeFillShade="BF"/>
            <w:tcMar>
              <w:top w:w="100" w:type="dxa"/>
              <w:left w:w="100" w:type="dxa"/>
              <w:bottom w:w="100" w:type="dxa"/>
              <w:right w:w="100" w:type="dxa"/>
            </w:tcMar>
          </w:tcPr>
          <w:p w14:paraId="5FF4D05C" w14:textId="77777777" w:rsidR="00881068" w:rsidRPr="005E5E78" w:rsidRDefault="00881068" w:rsidP="00CA27A8">
            <w:pPr>
              <w:spacing w:line="240" w:lineRule="auto"/>
              <w:ind w:right="-188"/>
              <w:rPr>
                <w:b/>
                <w:sz w:val="24"/>
                <w:szCs w:val="24"/>
              </w:rPr>
            </w:pPr>
            <w:r w:rsidRPr="005E5E78">
              <w:rPr>
                <w:b/>
                <w:sz w:val="24"/>
                <w:szCs w:val="24"/>
              </w:rPr>
              <w:t>Neutral</w:t>
            </w:r>
          </w:p>
        </w:tc>
        <w:tc>
          <w:tcPr>
            <w:tcW w:w="1065" w:type="dxa"/>
            <w:shd w:val="clear" w:color="auto" w:fill="BFBFBF" w:themeFill="background1" w:themeFillShade="BF"/>
            <w:tcMar>
              <w:top w:w="100" w:type="dxa"/>
              <w:left w:w="100" w:type="dxa"/>
              <w:bottom w:w="100" w:type="dxa"/>
              <w:right w:w="100" w:type="dxa"/>
            </w:tcMar>
          </w:tcPr>
          <w:p w14:paraId="4DEA32F6" w14:textId="77777777" w:rsidR="00881068" w:rsidRPr="005E5E78" w:rsidRDefault="00881068" w:rsidP="00CA27A8">
            <w:pPr>
              <w:spacing w:line="240" w:lineRule="auto"/>
              <w:ind w:right="-188"/>
              <w:rPr>
                <w:b/>
                <w:sz w:val="24"/>
                <w:szCs w:val="24"/>
              </w:rPr>
            </w:pPr>
            <w:r w:rsidRPr="005E5E78">
              <w:rPr>
                <w:b/>
                <w:sz w:val="24"/>
                <w:szCs w:val="24"/>
              </w:rPr>
              <w:t>Negative</w:t>
            </w:r>
          </w:p>
        </w:tc>
        <w:tc>
          <w:tcPr>
            <w:tcW w:w="1335" w:type="dxa"/>
            <w:shd w:val="clear" w:color="auto" w:fill="BFBFBF" w:themeFill="background1" w:themeFillShade="BF"/>
            <w:tcMar>
              <w:top w:w="100" w:type="dxa"/>
              <w:left w:w="100" w:type="dxa"/>
              <w:bottom w:w="100" w:type="dxa"/>
              <w:right w:w="100" w:type="dxa"/>
            </w:tcMar>
          </w:tcPr>
          <w:p w14:paraId="2CB1E388" w14:textId="77777777" w:rsidR="00881068" w:rsidRPr="005E5E78" w:rsidRDefault="00881068" w:rsidP="00CA27A8">
            <w:pPr>
              <w:spacing w:line="240" w:lineRule="auto"/>
              <w:ind w:right="-188"/>
              <w:rPr>
                <w:b/>
                <w:sz w:val="24"/>
                <w:szCs w:val="24"/>
              </w:rPr>
            </w:pPr>
            <w:r w:rsidRPr="005E5E78">
              <w:rPr>
                <w:b/>
                <w:sz w:val="24"/>
                <w:szCs w:val="24"/>
              </w:rPr>
              <w:t>Significantly negative</w:t>
            </w:r>
          </w:p>
        </w:tc>
        <w:tc>
          <w:tcPr>
            <w:tcW w:w="1140" w:type="dxa"/>
            <w:shd w:val="clear" w:color="auto" w:fill="BFBFBF" w:themeFill="background1" w:themeFillShade="BF"/>
            <w:tcMar>
              <w:top w:w="100" w:type="dxa"/>
              <w:left w:w="100" w:type="dxa"/>
              <w:bottom w:w="100" w:type="dxa"/>
              <w:right w:w="100" w:type="dxa"/>
            </w:tcMar>
          </w:tcPr>
          <w:p w14:paraId="3F729BEB" w14:textId="77777777" w:rsidR="00881068" w:rsidRPr="005E5E78" w:rsidRDefault="00881068" w:rsidP="00CA27A8">
            <w:pPr>
              <w:spacing w:line="240" w:lineRule="auto"/>
              <w:ind w:right="-188"/>
              <w:rPr>
                <w:b/>
                <w:sz w:val="24"/>
                <w:szCs w:val="24"/>
              </w:rPr>
            </w:pPr>
            <w:r w:rsidRPr="005E5E78">
              <w:rPr>
                <w:b/>
                <w:sz w:val="24"/>
                <w:szCs w:val="24"/>
              </w:rPr>
              <w:t>Unknown</w:t>
            </w:r>
          </w:p>
        </w:tc>
      </w:tr>
      <w:tr w:rsidR="00881068" w14:paraId="640DBFC3" w14:textId="77777777" w:rsidTr="00CA27A8">
        <w:tc>
          <w:tcPr>
            <w:tcW w:w="1935" w:type="dxa"/>
            <w:shd w:val="clear" w:color="auto" w:fill="auto"/>
            <w:tcMar>
              <w:top w:w="100" w:type="dxa"/>
              <w:left w:w="100" w:type="dxa"/>
              <w:bottom w:w="100" w:type="dxa"/>
              <w:right w:w="100" w:type="dxa"/>
            </w:tcMar>
          </w:tcPr>
          <w:p w14:paraId="2E84BFEC"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RAWES importance score</w:t>
            </w:r>
          </w:p>
        </w:tc>
        <w:tc>
          <w:tcPr>
            <w:tcW w:w="1455" w:type="dxa"/>
            <w:shd w:val="clear" w:color="auto" w:fill="auto"/>
            <w:tcMar>
              <w:top w:w="100" w:type="dxa"/>
              <w:left w:w="100" w:type="dxa"/>
              <w:bottom w:w="100" w:type="dxa"/>
              <w:right w:w="100" w:type="dxa"/>
            </w:tcMar>
          </w:tcPr>
          <w:p w14:paraId="35C39268"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095" w:type="dxa"/>
            <w:shd w:val="clear" w:color="auto" w:fill="auto"/>
            <w:tcMar>
              <w:top w:w="100" w:type="dxa"/>
              <w:left w:w="100" w:type="dxa"/>
              <w:bottom w:w="100" w:type="dxa"/>
              <w:right w:w="100" w:type="dxa"/>
            </w:tcMar>
          </w:tcPr>
          <w:p w14:paraId="2AD4792C"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990" w:type="dxa"/>
            <w:shd w:val="clear" w:color="auto" w:fill="auto"/>
            <w:tcMar>
              <w:top w:w="100" w:type="dxa"/>
              <w:left w:w="100" w:type="dxa"/>
              <w:bottom w:w="100" w:type="dxa"/>
              <w:right w:w="100" w:type="dxa"/>
            </w:tcMar>
          </w:tcPr>
          <w:p w14:paraId="34395B36"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065" w:type="dxa"/>
            <w:shd w:val="clear" w:color="auto" w:fill="auto"/>
            <w:tcMar>
              <w:top w:w="100" w:type="dxa"/>
              <w:left w:w="100" w:type="dxa"/>
              <w:bottom w:w="100" w:type="dxa"/>
              <w:right w:w="100" w:type="dxa"/>
            </w:tcMar>
          </w:tcPr>
          <w:p w14:paraId="176CF25F"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35" w:type="dxa"/>
            <w:shd w:val="clear" w:color="auto" w:fill="auto"/>
            <w:tcMar>
              <w:top w:w="100" w:type="dxa"/>
              <w:left w:w="100" w:type="dxa"/>
              <w:bottom w:w="100" w:type="dxa"/>
              <w:right w:w="100" w:type="dxa"/>
            </w:tcMar>
          </w:tcPr>
          <w:p w14:paraId="499AF27D"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140" w:type="dxa"/>
            <w:shd w:val="clear" w:color="auto" w:fill="auto"/>
            <w:tcMar>
              <w:top w:w="100" w:type="dxa"/>
              <w:left w:w="100" w:type="dxa"/>
              <w:bottom w:w="100" w:type="dxa"/>
              <w:right w:w="100" w:type="dxa"/>
            </w:tcMar>
          </w:tcPr>
          <w:p w14:paraId="5855864B"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r>
      <w:tr w:rsidR="00881068" w14:paraId="7D50C8AA" w14:textId="77777777" w:rsidTr="00CA27A8">
        <w:tc>
          <w:tcPr>
            <w:tcW w:w="1935" w:type="dxa"/>
            <w:shd w:val="clear" w:color="auto" w:fill="auto"/>
            <w:tcMar>
              <w:top w:w="100" w:type="dxa"/>
              <w:left w:w="100" w:type="dxa"/>
              <w:bottom w:w="100" w:type="dxa"/>
              <w:right w:w="100" w:type="dxa"/>
            </w:tcMar>
          </w:tcPr>
          <w:p w14:paraId="7E8297D8"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Numerical value for ESI calculation</w:t>
            </w:r>
          </w:p>
        </w:tc>
        <w:tc>
          <w:tcPr>
            <w:tcW w:w="1455" w:type="dxa"/>
            <w:shd w:val="clear" w:color="auto" w:fill="auto"/>
            <w:tcMar>
              <w:top w:w="100" w:type="dxa"/>
              <w:left w:w="100" w:type="dxa"/>
              <w:bottom w:w="100" w:type="dxa"/>
              <w:right w:w="100" w:type="dxa"/>
            </w:tcMar>
          </w:tcPr>
          <w:p w14:paraId="73082AE8"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1.0</w:t>
            </w:r>
          </w:p>
        </w:tc>
        <w:tc>
          <w:tcPr>
            <w:tcW w:w="1095" w:type="dxa"/>
            <w:shd w:val="clear" w:color="auto" w:fill="auto"/>
            <w:tcMar>
              <w:top w:w="100" w:type="dxa"/>
              <w:left w:w="100" w:type="dxa"/>
              <w:bottom w:w="100" w:type="dxa"/>
              <w:right w:w="100" w:type="dxa"/>
            </w:tcMar>
          </w:tcPr>
          <w:p w14:paraId="1B6306C9"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0.5</w:t>
            </w:r>
          </w:p>
        </w:tc>
        <w:tc>
          <w:tcPr>
            <w:tcW w:w="990" w:type="dxa"/>
            <w:shd w:val="clear" w:color="auto" w:fill="auto"/>
            <w:tcMar>
              <w:top w:w="100" w:type="dxa"/>
              <w:left w:w="100" w:type="dxa"/>
              <w:bottom w:w="100" w:type="dxa"/>
              <w:right w:w="100" w:type="dxa"/>
            </w:tcMar>
          </w:tcPr>
          <w:p w14:paraId="41081447"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0.0</w:t>
            </w:r>
          </w:p>
        </w:tc>
        <w:tc>
          <w:tcPr>
            <w:tcW w:w="1065" w:type="dxa"/>
            <w:shd w:val="clear" w:color="auto" w:fill="auto"/>
            <w:tcMar>
              <w:top w:w="100" w:type="dxa"/>
              <w:left w:w="100" w:type="dxa"/>
              <w:bottom w:w="100" w:type="dxa"/>
              <w:right w:w="100" w:type="dxa"/>
            </w:tcMar>
          </w:tcPr>
          <w:p w14:paraId="6DFEB7AA"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-0.5</w:t>
            </w:r>
          </w:p>
        </w:tc>
        <w:tc>
          <w:tcPr>
            <w:tcW w:w="1335" w:type="dxa"/>
            <w:shd w:val="clear" w:color="auto" w:fill="auto"/>
            <w:tcMar>
              <w:top w:w="100" w:type="dxa"/>
              <w:left w:w="100" w:type="dxa"/>
              <w:bottom w:w="100" w:type="dxa"/>
              <w:right w:w="100" w:type="dxa"/>
            </w:tcMar>
          </w:tcPr>
          <w:p w14:paraId="5FD8E6B9"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-1.0</w:t>
            </w:r>
          </w:p>
        </w:tc>
        <w:tc>
          <w:tcPr>
            <w:tcW w:w="1140" w:type="dxa"/>
            <w:shd w:val="clear" w:color="auto" w:fill="auto"/>
            <w:tcMar>
              <w:top w:w="100" w:type="dxa"/>
              <w:left w:w="100" w:type="dxa"/>
              <w:bottom w:w="100" w:type="dxa"/>
              <w:right w:w="100" w:type="dxa"/>
            </w:tcMar>
          </w:tcPr>
          <w:p w14:paraId="1F182BB0"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Remove from analysis</w:t>
            </w:r>
          </w:p>
        </w:tc>
      </w:tr>
    </w:tbl>
    <w:p w14:paraId="1F2F17C6" w14:textId="77777777" w:rsidR="00881068" w:rsidRDefault="00881068" w:rsidP="00881068">
      <w:pPr>
        <w:spacing w:line="240" w:lineRule="auto"/>
      </w:pPr>
    </w:p>
    <w:p w14:paraId="083E5860" w14:textId="4EA3B954" w:rsidR="007A0BE9" w:rsidRDefault="00A40225" w:rsidP="00881068">
      <w:pPr>
        <w:spacing w:line="240" w:lineRule="auto"/>
        <w:rPr>
          <w:sz w:val="24"/>
          <w:szCs w:val="24"/>
        </w:rPr>
      </w:pPr>
      <w:r>
        <w:rPr>
          <w:sz w:val="24"/>
          <w:szCs w:val="24"/>
        </w:rPr>
        <w:t>Ideally, RAWES assessments would have been conducted directly on case study sites.  However, this was not possible due to: (1) pandemic restrictions on travel; (2) resources secured for this study informed by these restrictions; and (3) in the light of a high level of site-specificity, a more generic approach to lowland British floodplains is a more sensible approach if findings are generalised for wider applicability.  Consequently, it was necessary to base RAWES assessments on literature review.</w:t>
      </w:r>
    </w:p>
    <w:p w14:paraId="5AD0FF83" w14:textId="77777777" w:rsidR="007A0BE9" w:rsidRDefault="007A0BE9" w:rsidP="00881068">
      <w:pPr>
        <w:spacing w:line="240" w:lineRule="auto"/>
        <w:ind w:right="-188"/>
        <w:rPr>
          <w:sz w:val="24"/>
          <w:szCs w:val="24"/>
        </w:rPr>
      </w:pPr>
    </w:p>
    <w:p w14:paraId="1EE73DFA" w14:textId="77777777" w:rsidR="007A0BE9" w:rsidRDefault="00A40225" w:rsidP="00881068">
      <w:pPr>
        <w:spacing w:line="240" w:lineRule="auto"/>
        <w:ind w:right="-188"/>
        <w:rPr>
          <w:i/>
          <w:sz w:val="24"/>
          <w:szCs w:val="24"/>
        </w:rPr>
      </w:pPr>
      <w:r>
        <w:rPr>
          <w:i/>
          <w:sz w:val="24"/>
          <w:szCs w:val="24"/>
        </w:rPr>
        <w:t>2.3 Literature review</w:t>
      </w:r>
    </w:p>
    <w:p w14:paraId="28415D30" w14:textId="77777777" w:rsidR="007A0BE9" w:rsidRDefault="00372364" w:rsidP="00881068">
      <w:pPr>
        <w:spacing w:line="240" w:lineRule="auto"/>
        <w:ind w:right="-188"/>
        <w:rPr>
          <w:sz w:val="24"/>
          <w:szCs w:val="24"/>
        </w:rPr>
      </w:pPr>
      <w:r>
        <w:rPr>
          <w:sz w:val="24"/>
          <w:szCs w:val="24"/>
        </w:rPr>
        <w:t>L</w:t>
      </w:r>
      <w:r w:rsidR="00A40225">
        <w:rPr>
          <w:sz w:val="24"/>
          <w:szCs w:val="24"/>
        </w:rPr>
        <w:t xml:space="preserve">iterature reviews </w:t>
      </w:r>
      <w:r>
        <w:rPr>
          <w:sz w:val="24"/>
          <w:szCs w:val="24"/>
        </w:rPr>
        <w:t xml:space="preserve">informing RAWES assessments interrogated </w:t>
      </w:r>
      <w:r w:rsidR="00A40225">
        <w:rPr>
          <w:sz w:val="24"/>
          <w:szCs w:val="24"/>
        </w:rPr>
        <w:t xml:space="preserve">both peer-reviewed and ‘grey literature’ (non-refereed government, agency, consultancy, NGO and other) publications.  A three-tiered approach was undertaken.  The first approach was systematic review.  </w:t>
      </w:r>
      <w:r>
        <w:rPr>
          <w:sz w:val="24"/>
          <w:szCs w:val="24"/>
        </w:rPr>
        <w:t xml:space="preserve">Secondly, </w:t>
      </w:r>
      <w:r w:rsidR="00A40225">
        <w:rPr>
          <w:sz w:val="24"/>
          <w:szCs w:val="24"/>
        </w:rPr>
        <w:t>‘snowballing’ reviews</w:t>
      </w:r>
      <w:r>
        <w:rPr>
          <w:sz w:val="24"/>
          <w:szCs w:val="24"/>
        </w:rPr>
        <w:t xml:space="preserve"> followed </w:t>
      </w:r>
      <w:r w:rsidR="00A40225">
        <w:rPr>
          <w:sz w:val="24"/>
          <w:szCs w:val="24"/>
        </w:rPr>
        <w:t xml:space="preserve">references in papers identified by systematic review (Sayers, 2007).  </w:t>
      </w:r>
      <w:r>
        <w:rPr>
          <w:sz w:val="24"/>
          <w:szCs w:val="24"/>
        </w:rPr>
        <w:t>Thirdly, a</w:t>
      </w:r>
      <w:r w:rsidR="00A40225">
        <w:rPr>
          <w:sz w:val="24"/>
          <w:szCs w:val="24"/>
        </w:rPr>
        <w:t xml:space="preserve">s few benefits </w:t>
      </w:r>
      <w:r>
        <w:rPr>
          <w:sz w:val="24"/>
          <w:szCs w:val="24"/>
        </w:rPr>
        <w:t xml:space="preserve">are </w:t>
      </w:r>
      <w:r w:rsidR="00A40225">
        <w:rPr>
          <w:sz w:val="24"/>
          <w:szCs w:val="24"/>
        </w:rPr>
        <w:t xml:space="preserve">described in the literature are expressed explicitly as ecosystem services, </w:t>
      </w:r>
      <w:r>
        <w:rPr>
          <w:sz w:val="24"/>
          <w:szCs w:val="24"/>
        </w:rPr>
        <w:t xml:space="preserve">targeted </w:t>
      </w:r>
      <w:r w:rsidR="00A40225">
        <w:rPr>
          <w:sz w:val="24"/>
          <w:szCs w:val="24"/>
        </w:rPr>
        <w:t xml:space="preserve">searches </w:t>
      </w:r>
      <w:r>
        <w:rPr>
          <w:sz w:val="24"/>
          <w:szCs w:val="24"/>
        </w:rPr>
        <w:t xml:space="preserve">were undertaken </w:t>
      </w:r>
      <w:r w:rsidR="00A40225">
        <w:rPr>
          <w:sz w:val="24"/>
          <w:szCs w:val="24"/>
        </w:rPr>
        <w:t>(</w:t>
      </w:r>
      <w:r>
        <w:rPr>
          <w:sz w:val="24"/>
          <w:szCs w:val="24"/>
        </w:rPr>
        <w:t xml:space="preserve">as </w:t>
      </w:r>
      <w:r w:rsidR="00A40225">
        <w:rPr>
          <w:sz w:val="24"/>
          <w:szCs w:val="24"/>
        </w:rPr>
        <w:t>example</w:t>
      </w:r>
      <w:r>
        <w:rPr>
          <w:sz w:val="24"/>
          <w:szCs w:val="24"/>
        </w:rPr>
        <w:t>s</w:t>
      </w:r>
      <w:r w:rsidR="00A40225">
        <w:rPr>
          <w:sz w:val="24"/>
          <w:szCs w:val="24"/>
        </w:rPr>
        <w:t xml:space="preserve">, ‘panning’ and ‘soil compaction’ to </w:t>
      </w:r>
      <w:r>
        <w:rPr>
          <w:sz w:val="24"/>
          <w:szCs w:val="24"/>
        </w:rPr>
        <w:t xml:space="preserve">address </w:t>
      </w:r>
      <w:r w:rsidR="00A40225">
        <w:rPr>
          <w:sz w:val="24"/>
          <w:szCs w:val="24"/>
        </w:rPr>
        <w:t xml:space="preserve">the regulating services of groundwater recharge </w:t>
      </w:r>
      <w:r>
        <w:rPr>
          <w:sz w:val="24"/>
          <w:szCs w:val="24"/>
        </w:rPr>
        <w:t xml:space="preserve">and </w:t>
      </w:r>
      <w:r w:rsidR="00A40225">
        <w:rPr>
          <w:sz w:val="24"/>
          <w:szCs w:val="24"/>
        </w:rPr>
        <w:t xml:space="preserve">erosion, </w:t>
      </w:r>
      <w:r>
        <w:rPr>
          <w:sz w:val="24"/>
          <w:szCs w:val="24"/>
        </w:rPr>
        <w:t xml:space="preserve">and </w:t>
      </w:r>
      <w:r w:rsidR="00A40225">
        <w:rPr>
          <w:sz w:val="24"/>
          <w:szCs w:val="24"/>
        </w:rPr>
        <w:t xml:space="preserve">‘biodiversity’ to assess the supporting service of habitat for wildlife).  There was also a substantial lack of literature addressing pristine or semi-natural floodplains in lowland Britain, necessitating expanded searches to locate literature from similar lowland localities, principally in northern Europe, including restored sites.  </w:t>
      </w:r>
    </w:p>
    <w:p w14:paraId="6EA0CB35" w14:textId="399EA83F" w:rsidR="007A0BE9" w:rsidRDefault="00A40225" w:rsidP="00881068">
      <w:pPr>
        <w:spacing w:line="240" w:lineRule="auto"/>
        <w:ind w:right="-188"/>
        <w:rPr>
          <w:sz w:val="24"/>
          <w:szCs w:val="24"/>
        </w:rPr>
      </w:pPr>
      <w:r>
        <w:rPr>
          <w:sz w:val="24"/>
          <w:szCs w:val="24"/>
        </w:rPr>
        <w:t xml:space="preserve">The </w:t>
      </w:r>
      <w:r>
        <w:rPr>
          <w:color w:val="FF0000"/>
          <w:sz w:val="24"/>
          <w:szCs w:val="24"/>
        </w:rPr>
        <w:t>Supplementary Material</w:t>
      </w:r>
      <w:r>
        <w:rPr>
          <w:sz w:val="24"/>
          <w:szCs w:val="24"/>
        </w:rPr>
        <w:t xml:space="preserve"> documents search terms used in the systematic review, snowballing and subsequent targeted searches</w:t>
      </w:r>
      <w:r w:rsidR="005B1246">
        <w:rPr>
          <w:sz w:val="24"/>
          <w:szCs w:val="24"/>
        </w:rPr>
        <w:t xml:space="preserve">, and </w:t>
      </w:r>
      <w:r w:rsidR="00833AF3">
        <w:rPr>
          <w:sz w:val="24"/>
          <w:szCs w:val="24"/>
        </w:rPr>
        <w:t xml:space="preserve">interpretation of </w:t>
      </w:r>
      <w:r w:rsidR="005B1246">
        <w:rPr>
          <w:sz w:val="24"/>
          <w:szCs w:val="24"/>
        </w:rPr>
        <w:t>literature in RAWES assessments</w:t>
      </w:r>
      <w:r>
        <w:rPr>
          <w:sz w:val="24"/>
          <w:szCs w:val="24"/>
        </w:rPr>
        <w:t>.</w:t>
      </w:r>
    </w:p>
    <w:p w14:paraId="29A0A91D" w14:textId="77777777" w:rsidR="007A0BE9" w:rsidRDefault="007A0BE9" w:rsidP="00881068">
      <w:pPr>
        <w:spacing w:line="240" w:lineRule="auto"/>
        <w:ind w:right="-188"/>
        <w:rPr>
          <w:sz w:val="24"/>
          <w:szCs w:val="24"/>
        </w:rPr>
      </w:pPr>
    </w:p>
    <w:p w14:paraId="138496ED" w14:textId="77777777" w:rsidR="007A0BE9" w:rsidRDefault="00A40225" w:rsidP="00881068">
      <w:pPr>
        <w:spacing w:line="240" w:lineRule="auto"/>
        <w:ind w:right="-188"/>
        <w:rPr>
          <w:i/>
          <w:sz w:val="24"/>
          <w:szCs w:val="24"/>
        </w:rPr>
      </w:pPr>
      <w:r>
        <w:rPr>
          <w:i/>
          <w:sz w:val="24"/>
          <w:szCs w:val="24"/>
        </w:rPr>
        <w:t>2.4 Valuation</w:t>
      </w:r>
    </w:p>
    <w:p w14:paraId="609ED052" w14:textId="4AB0087E" w:rsidR="007A0BE9" w:rsidRDefault="00372364" w:rsidP="00881068">
      <w:pPr>
        <w:spacing w:line="240" w:lineRule="auto"/>
        <w:ind w:right="-188"/>
        <w:rPr>
          <w:sz w:val="24"/>
          <w:szCs w:val="24"/>
        </w:rPr>
      </w:pPr>
      <w:r>
        <w:rPr>
          <w:sz w:val="24"/>
          <w:szCs w:val="24"/>
        </w:rPr>
        <w:t xml:space="preserve">The values of </w:t>
      </w:r>
      <w:r w:rsidR="00A40225">
        <w:rPr>
          <w:sz w:val="24"/>
          <w:szCs w:val="24"/>
        </w:rPr>
        <w:t>ecosystem services</w:t>
      </w:r>
      <w:r w:rsidR="00833AF3">
        <w:rPr>
          <w:sz w:val="24"/>
          <w:szCs w:val="24"/>
        </w:rPr>
        <w:t xml:space="preserve"> </w:t>
      </w:r>
      <w:r>
        <w:rPr>
          <w:sz w:val="24"/>
          <w:szCs w:val="24"/>
        </w:rPr>
        <w:t xml:space="preserve">are </w:t>
      </w:r>
      <w:r w:rsidR="00833AF3">
        <w:rPr>
          <w:sz w:val="24"/>
          <w:szCs w:val="24"/>
        </w:rPr>
        <w:t xml:space="preserve">inherently </w:t>
      </w:r>
      <w:r w:rsidR="00A40225">
        <w:rPr>
          <w:sz w:val="24"/>
          <w:szCs w:val="24"/>
        </w:rPr>
        <w:t xml:space="preserve">plural, </w:t>
      </w:r>
      <w:r w:rsidR="00833AF3">
        <w:rPr>
          <w:sz w:val="24"/>
          <w:szCs w:val="24"/>
        </w:rPr>
        <w:t xml:space="preserve">as </w:t>
      </w:r>
      <w:r w:rsidR="00A40225">
        <w:rPr>
          <w:sz w:val="24"/>
          <w:szCs w:val="24"/>
        </w:rPr>
        <w:t xml:space="preserve">for example reflected in the qualitatively different value systems by which provisioning, regulating, cultural and supporting services are realised (Millennium Ecosystem Assessment, 2005).  Historic valuation tended to </w:t>
      </w:r>
      <w:r>
        <w:rPr>
          <w:sz w:val="24"/>
          <w:szCs w:val="24"/>
        </w:rPr>
        <w:t xml:space="preserve">be undertaken from </w:t>
      </w:r>
      <w:r w:rsidR="00A40225">
        <w:rPr>
          <w:sz w:val="24"/>
          <w:szCs w:val="24"/>
        </w:rPr>
        <w:t>narrow perspectives</w:t>
      </w:r>
      <w:r>
        <w:rPr>
          <w:sz w:val="24"/>
          <w:szCs w:val="24"/>
        </w:rPr>
        <w:t xml:space="preserve">, such as </w:t>
      </w:r>
      <w:r w:rsidR="00A40225">
        <w:rPr>
          <w:sz w:val="24"/>
          <w:szCs w:val="24"/>
        </w:rPr>
        <w:t>maximis</w:t>
      </w:r>
      <w:r>
        <w:rPr>
          <w:sz w:val="24"/>
          <w:szCs w:val="24"/>
        </w:rPr>
        <w:t xml:space="preserve">ation of </w:t>
      </w:r>
      <w:r w:rsidR="00A40225">
        <w:rPr>
          <w:sz w:val="24"/>
          <w:szCs w:val="24"/>
        </w:rPr>
        <w:t>financial returns (</w:t>
      </w:r>
      <w:proofErr w:type="spellStart"/>
      <w:r w:rsidR="00A40225">
        <w:rPr>
          <w:sz w:val="24"/>
          <w:szCs w:val="24"/>
        </w:rPr>
        <w:t>Cornes</w:t>
      </w:r>
      <w:proofErr w:type="spellEnd"/>
      <w:r w:rsidR="00A40225">
        <w:rPr>
          <w:sz w:val="24"/>
          <w:szCs w:val="24"/>
        </w:rPr>
        <w:t xml:space="preserve"> and Sandler, 1996)</w:t>
      </w:r>
      <w:r>
        <w:rPr>
          <w:sz w:val="24"/>
          <w:szCs w:val="24"/>
        </w:rPr>
        <w:t>.  F</w:t>
      </w:r>
      <w:r w:rsidR="00A40225">
        <w:rPr>
          <w:sz w:val="24"/>
          <w:szCs w:val="24"/>
        </w:rPr>
        <w:t xml:space="preserve">or example, the market price of land </w:t>
      </w:r>
      <w:r>
        <w:rPr>
          <w:sz w:val="24"/>
          <w:szCs w:val="24"/>
        </w:rPr>
        <w:t xml:space="preserve">has been overwhelmingly influenced by agricultural or development potential </w:t>
      </w:r>
      <w:r w:rsidR="00A40225">
        <w:rPr>
          <w:sz w:val="24"/>
          <w:szCs w:val="24"/>
        </w:rPr>
        <w:t xml:space="preserve">rather contributions to a diversity of </w:t>
      </w:r>
      <w:r w:rsidR="00833AF3">
        <w:rPr>
          <w:sz w:val="24"/>
          <w:szCs w:val="24"/>
        </w:rPr>
        <w:t xml:space="preserve">publicly beneficial </w:t>
      </w:r>
      <w:r w:rsidR="00A40225">
        <w:rPr>
          <w:sz w:val="24"/>
          <w:szCs w:val="24"/>
        </w:rPr>
        <w:t>ecosystem services.  The perception of natural capital as a free good, and the undervaluing of the services that it provides, is a principal reason for the progressive degradation of global ecosystems (</w:t>
      </w:r>
      <w:proofErr w:type="spellStart"/>
      <w:r w:rsidR="00A40225">
        <w:rPr>
          <w:sz w:val="24"/>
          <w:szCs w:val="24"/>
        </w:rPr>
        <w:t>Barbier</w:t>
      </w:r>
      <w:proofErr w:type="spellEnd"/>
      <w:r w:rsidR="00A40225">
        <w:rPr>
          <w:sz w:val="24"/>
          <w:szCs w:val="24"/>
        </w:rPr>
        <w:t>, 2011).  Valuation of ecosystems and their services requires an inclusive approach consider</w:t>
      </w:r>
      <w:r>
        <w:rPr>
          <w:sz w:val="24"/>
          <w:szCs w:val="24"/>
        </w:rPr>
        <w:t>ing</w:t>
      </w:r>
      <w:r w:rsidR="00A40225">
        <w:rPr>
          <w:sz w:val="24"/>
          <w:szCs w:val="24"/>
        </w:rPr>
        <w:t xml:space="preserve"> outcomes for all ecosystem services and their beneficiaries, correct</w:t>
      </w:r>
      <w:r>
        <w:rPr>
          <w:sz w:val="24"/>
          <w:szCs w:val="24"/>
        </w:rPr>
        <w:t>ing</w:t>
      </w:r>
      <w:r w:rsidR="00A40225">
        <w:rPr>
          <w:sz w:val="24"/>
          <w:szCs w:val="24"/>
        </w:rPr>
        <w:t xml:space="preserve"> the current skewing of value systems </w:t>
      </w:r>
      <w:r>
        <w:rPr>
          <w:sz w:val="24"/>
          <w:szCs w:val="24"/>
        </w:rPr>
        <w:t xml:space="preserve">based on </w:t>
      </w:r>
      <w:r w:rsidR="00A40225">
        <w:rPr>
          <w:sz w:val="24"/>
          <w:szCs w:val="24"/>
        </w:rPr>
        <w:t>financial/market-driven exchange</w:t>
      </w:r>
      <w:r>
        <w:rPr>
          <w:sz w:val="24"/>
          <w:szCs w:val="24"/>
        </w:rPr>
        <w:t xml:space="preserve"> values</w:t>
      </w:r>
      <w:r w:rsidR="00A40225">
        <w:rPr>
          <w:sz w:val="24"/>
          <w:szCs w:val="24"/>
        </w:rPr>
        <w:t>.</w:t>
      </w:r>
    </w:p>
    <w:p w14:paraId="47AACBE8" w14:textId="5DCDB229" w:rsidR="007A0BE9" w:rsidRDefault="00A40225" w:rsidP="00881068">
      <w:pPr>
        <w:spacing w:line="240" w:lineRule="auto"/>
        <w:ind w:right="-188"/>
        <w:rPr>
          <w:color w:val="FF0000"/>
          <w:sz w:val="24"/>
          <w:szCs w:val="24"/>
        </w:rPr>
      </w:pPr>
      <w:r>
        <w:rPr>
          <w:sz w:val="24"/>
          <w:szCs w:val="24"/>
        </w:rPr>
        <w:t xml:space="preserve">RAWES </w:t>
      </w:r>
      <w:r w:rsidR="00372364">
        <w:rPr>
          <w:sz w:val="24"/>
          <w:szCs w:val="24"/>
        </w:rPr>
        <w:t xml:space="preserve">takes </w:t>
      </w:r>
      <w:r>
        <w:rPr>
          <w:sz w:val="24"/>
          <w:szCs w:val="24"/>
        </w:rPr>
        <w:t xml:space="preserve">a semi-quantitative approach, assessing likelihood of impact across all ecosystem services </w:t>
      </w:r>
      <w:r w:rsidR="00372364">
        <w:rPr>
          <w:sz w:val="24"/>
          <w:szCs w:val="24"/>
        </w:rPr>
        <w:t>to consider the whole system</w:t>
      </w:r>
      <w:r>
        <w:rPr>
          <w:sz w:val="24"/>
          <w:szCs w:val="24"/>
        </w:rPr>
        <w:t xml:space="preserve">.  </w:t>
      </w:r>
      <w:r w:rsidR="008415B8">
        <w:rPr>
          <w:sz w:val="24"/>
          <w:szCs w:val="24"/>
        </w:rPr>
        <w:t xml:space="preserve">The economic concept of ‘disvalue’ </w:t>
      </w:r>
      <w:r w:rsidR="001D154A">
        <w:rPr>
          <w:sz w:val="24"/>
          <w:szCs w:val="24"/>
        </w:rPr>
        <w:t>(</w:t>
      </w:r>
      <w:r w:rsidR="00ED060D">
        <w:rPr>
          <w:sz w:val="24"/>
          <w:szCs w:val="24"/>
        </w:rPr>
        <w:t xml:space="preserve">as defined in </w:t>
      </w:r>
      <w:r w:rsidR="001D154A">
        <w:rPr>
          <w:sz w:val="24"/>
          <w:szCs w:val="24"/>
        </w:rPr>
        <w:t xml:space="preserve">Bradley et al 2020) </w:t>
      </w:r>
      <w:r w:rsidR="008415B8">
        <w:rPr>
          <w:sz w:val="24"/>
          <w:szCs w:val="24"/>
        </w:rPr>
        <w:t xml:space="preserve">can be connected directly to the ecosystem service concept of ‘disbenefits’ (Smith et al., 2013).  However, notwithstanding a diversity of approaches seeking to value ecosystem services (for example Everard and Waters, 2013; TEEB, 2010; TESSA, n.d.), conceptual and methodological problems </w:t>
      </w:r>
      <w:r w:rsidR="00833AF3">
        <w:rPr>
          <w:sz w:val="24"/>
          <w:szCs w:val="24"/>
        </w:rPr>
        <w:t xml:space="preserve">remain for </w:t>
      </w:r>
      <w:r w:rsidR="008415B8">
        <w:rPr>
          <w:sz w:val="24"/>
          <w:szCs w:val="24"/>
        </w:rPr>
        <w:t>adequate represent</w:t>
      </w:r>
      <w:r w:rsidR="00833AF3">
        <w:rPr>
          <w:sz w:val="24"/>
          <w:szCs w:val="24"/>
        </w:rPr>
        <w:t xml:space="preserve">ation of </w:t>
      </w:r>
      <w:r w:rsidR="008415B8">
        <w:rPr>
          <w:sz w:val="24"/>
          <w:szCs w:val="24"/>
        </w:rPr>
        <w:t xml:space="preserve">the values of </w:t>
      </w:r>
      <w:r w:rsidR="00833AF3">
        <w:rPr>
          <w:sz w:val="24"/>
          <w:szCs w:val="24"/>
        </w:rPr>
        <w:t xml:space="preserve">all </w:t>
      </w:r>
      <w:r w:rsidR="008415B8">
        <w:rPr>
          <w:sz w:val="24"/>
          <w:szCs w:val="24"/>
        </w:rPr>
        <w:t>ecosystem</w:t>
      </w:r>
      <w:r w:rsidR="00833AF3">
        <w:rPr>
          <w:sz w:val="24"/>
          <w:szCs w:val="24"/>
        </w:rPr>
        <w:t xml:space="preserve"> service</w:t>
      </w:r>
      <w:r w:rsidR="008415B8">
        <w:rPr>
          <w:sz w:val="24"/>
          <w:szCs w:val="24"/>
        </w:rPr>
        <w:t>s in monetary terms within a market system principally predicated on profit-making (Everard, 2022)</w:t>
      </w:r>
      <w:r w:rsidR="00833AF3">
        <w:rPr>
          <w:sz w:val="24"/>
          <w:szCs w:val="24"/>
        </w:rPr>
        <w:t>.  Framing all service benefits in market term</w:t>
      </w:r>
      <w:r w:rsidR="00833AF3" w:rsidRPr="00833AF3">
        <w:rPr>
          <w:sz w:val="24"/>
          <w:szCs w:val="24"/>
        </w:rPr>
        <w:t xml:space="preserve">s would depend on consciously and commonly held societal appreciation of </w:t>
      </w:r>
      <w:r w:rsidR="00DB43A8" w:rsidRPr="00833AF3">
        <w:rPr>
          <w:sz w:val="24"/>
          <w:szCs w:val="24"/>
        </w:rPr>
        <w:t>the benefits or disbenefits</w:t>
      </w:r>
      <w:r w:rsidR="00D0502D" w:rsidRPr="00833AF3">
        <w:rPr>
          <w:sz w:val="24"/>
          <w:szCs w:val="24"/>
        </w:rPr>
        <w:t xml:space="preserve"> </w:t>
      </w:r>
      <w:r w:rsidR="00DF20EA" w:rsidRPr="00833AF3">
        <w:rPr>
          <w:sz w:val="24"/>
          <w:szCs w:val="24"/>
        </w:rPr>
        <w:t xml:space="preserve">of </w:t>
      </w:r>
      <w:r w:rsidR="00833AF3">
        <w:rPr>
          <w:sz w:val="24"/>
          <w:szCs w:val="24"/>
        </w:rPr>
        <w:t xml:space="preserve">the </w:t>
      </w:r>
      <w:r w:rsidR="00DF20EA" w:rsidRPr="00833AF3">
        <w:rPr>
          <w:sz w:val="24"/>
          <w:szCs w:val="24"/>
        </w:rPr>
        <w:t>often</w:t>
      </w:r>
      <w:r w:rsidR="00833AF3">
        <w:rPr>
          <w:sz w:val="24"/>
          <w:szCs w:val="24"/>
        </w:rPr>
        <w:t>-</w:t>
      </w:r>
      <w:r w:rsidR="00DF20EA" w:rsidRPr="00833AF3">
        <w:rPr>
          <w:sz w:val="24"/>
          <w:szCs w:val="24"/>
        </w:rPr>
        <w:t>complex emerge</w:t>
      </w:r>
      <w:r w:rsidR="00C23C5C" w:rsidRPr="00833AF3">
        <w:rPr>
          <w:sz w:val="24"/>
          <w:szCs w:val="24"/>
        </w:rPr>
        <w:t xml:space="preserve">nt properties </w:t>
      </w:r>
      <w:r w:rsidR="00833AF3" w:rsidRPr="00833AF3">
        <w:rPr>
          <w:sz w:val="24"/>
          <w:szCs w:val="24"/>
        </w:rPr>
        <w:t xml:space="preserve">of ecosystems </w:t>
      </w:r>
      <w:r w:rsidR="00833AF3">
        <w:rPr>
          <w:sz w:val="24"/>
          <w:szCs w:val="24"/>
        </w:rPr>
        <w:t xml:space="preserve">that </w:t>
      </w:r>
      <w:r w:rsidR="00833AF3" w:rsidRPr="00833AF3">
        <w:rPr>
          <w:sz w:val="24"/>
          <w:szCs w:val="24"/>
        </w:rPr>
        <w:t xml:space="preserve">underpin their </w:t>
      </w:r>
      <w:r w:rsidR="00BB3470" w:rsidRPr="00833AF3">
        <w:rPr>
          <w:sz w:val="24"/>
          <w:szCs w:val="24"/>
        </w:rPr>
        <w:t xml:space="preserve">integrity and </w:t>
      </w:r>
      <w:r w:rsidR="00833AF3" w:rsidRPr="00833AF3">
        <w:rPr>
          <w:sz w:val="24"/>
          <w:szCs w:val="24"/>
        </w:rPr>
        <w:t xml:space="preserve">capacities to underwrite continuing </w:t>
      </w:r>
      <w:r w:rsidR="00BB3470" w:rsidRPr="00833AF3">
        <w:rPr>
          <w:sz w:val="24"/>
          <w:szCs w:val="24"/>
        </w:rPr>
        <w:t>human wellbeing</w:t>
      </w:r>
      <w:r w:rsidR="008415B8" w:rsidRPr="00833AF3">
        <w:rPr>
          <w:sz w:val="24"/>
          <w:szCs w:val="24"/>
        </w:rPr>
        <w:t xml:space="preserve">.  </w:t>
      </w:r>
      <w:r w:rsidR="00372364" w:rsidRPr="00833AF3">
        <w:rPr>
          <w:sz w:val="24"/>
          <w:szCs w:val="24"/>
        </w:rPr>
        <w:t xml:space="preserve">Whilst significantly </w:t>
      </w:r>
      <w:r w:rsidRPr="00833AF3">
        <w:rPr>
          <w:sz w:val="24"/>
          <w:szCs w:val="24"/>
        </w:rPr>
        <w:t>positive</w:t>
      </w:r>
      <w:r w:rsidR="00372364" w:rsidRPr="00833AF3">
        <w:rPr>
          <w:sz w:val="24"/>
          <w:szCs w:val="24"/>
        </w:rPr>
        <w:t xml:space="preserve"> or </w:t>
      </w:r>
      <w:r w:rsidRPr="00833AF3">
        <w:rPr>
          <w:sz w:val="24"/>
          <w:szCs w:val="24"/>
        </w:rPr>
        <w:t>negat</w:t>
      </w:r>
      <w:r>
        <w:rPr>
          <w:sz w:val="24"/>
          <w:szCs w:val="24"/>
        </w:rPr>
        <w:t>ive</w:t>
      </w:r>
      <w:r w:rsidR="000377FD">
        <w:rPr>
          <w:sz w:val="24"/>
          <w:szCs w:val="24"/>
        </w:rPr>
        <w:t>.</w:t>
      </w:r>
      <w:r>
        <w:rPr>
          <w:sz w:val="24"/>
          <w:szCs w:val="24"/>
        </w:rPr>
        <w:t xml:space="preserve"> or unknown</w:t>
      </w:r>
      <w:r w:rsidR="000377FD">
        <w:rPr>
          <w:sz w:val="24"/>
          <w:szCs w:val="24"/>
        </w:rPr>
        <w:t>,</w:t>
      </w:r>
      <w:r>
        <w:rPr>
          <w:sz w:val="24"/>
          <w:szCs w:val="24"/>
        </w:rPr>
        <w:t xml:space="preserve"> outcomes</w:t>
      </w:r>
      <w:r w:rsidR="00372364">
        <w:rPr>
          <w:sz w:val="24"/>
          <w:szCs w:val="24"/>
        </w:rPr>
        <w:t xml:space="preserve"> </w:t>
      </w:r>
      <w:r w:rsidR="008415B8">
        <w:rPr>
          <w:sz w:val="24"/>
          <w:szCs w:val="24"/>
        </w:rPr>
        <w:t xml:space="preserve">identified by semi-quantitative screening using RAWES </w:t>
      </w:r>
      <w:r w:rsidR="00372364">
        <w:rPr>
          <w:sz w:val="24"/>
          <w:szCs w:val="24"/>
        </w:rPr>
        <w:t>can</w:t>
      </w:r>
      <w:r>
        <w:rPr>
          <w:sz w:val="24"/>
          <w:szCs w:val="24"/>
        </w:rPr>
        <w:t xml:space="preserve">, if necessary, </w:t>
      </w:r>
      <w:r w:rsidR="00372364">
        <w:rPr>
          <w:sz w:val="24"/>
          <w:szCs w:val="24"/>
        </w:rPr>
        <w:t xml:space="preserve">be </w:t>
      </w:r>
      <w:r>
        <w:rPr>
          <w:sz w:val="24"/>
          <w:szCs w:val="24"/>
        </w:rPr>
        <w:t>quantifi</w:t>
      </w:r>
      <w:r w:rsidR="00372364">
        <w:rPr>
          <w:sz w:val="24"/>
          <w:szCs w:val="24"/>
        </w:rPr>
        <w:t>ed</w:t>
      </w:r>
      <w:r>
        <w:rPr>
          <w:sz w:val="24"/>
          <w:szCs w:val="24"/>
        </w:rPr>
        <w:t xml:space="preserve">, quantification must not be allowed to dominate decision-making to the exclusion of </w:t>
      </w:r>
      <w:r w:rsidR="000377FD">
        <w:rPr>
          <w:sz w:val="24"/>
          <w:szCs w:val="24"/>
        </w:rPr>
        <w:t xml:space="preserve">less </w:t>
      </w:r>
      <w:r>
        <w:rPr>
          <w:sz w:val="24"/>
          <w:szCs w:val="24"/>
        </w:rPr>
        <w:t xml:space="preserve">inherently </w:t>
      </w:r>
      <w:r w:rsidR="000377FD">
        <w:rPr>
          <w:sz w:val="24"/>
          <w:szCs w:val="24"/>
        </w:rPr>
        <w:t xml:space="preserve">quantifiable services that may be nonetheless important culturally and in terms of maintaining continuing </w:t>
      </w:r>
      <w:r w:rsidR="00834DAE">
        <w:rPr>
          <w:sz w:val="24"/>
          <w:szCs w:val="24"/>
        </w:rPr>
        <w:t>ecosystem integrity</w:t>
      </w:r>
      <w:r w:rsidR="009B7D16">
        <w:rPr>
          <w:sz w:val="24"/>
          <w:szCs w:val="24"/>
        </w:rPr>
        <w:t xml:space="preserve"> and </w:t>
      </w:r>
      <w:r w:rsidR="000377FD">
        <w:rPr>
          <w:sz w:val="24"/>
          <w:szCs w:val="24"/>
        </w:rPr>
        <w:t xml:space="preserve">functioning </w:t>
      </w:r>
      <w:r>
        <w:rPr>
          <w:sz w:val="24"/>
          <w:szCs w:val="24"/>
        </w:rPr>
        <w:t xml:space="preserve">(Everard, </w:t>
      </w:r>
      <w:r w:rsidR="008415B8">
        <w:rPr>
          <w:sz w:val="24"/>
          <w:szCs w:val="24"/>
        </w:rPr>
        <w:t>2022</w:t>
      </w:r>
      <w:r>
        <w:rPr>
          <w:sz w:val="24"/>
          <w:szCs w:val="24"/>
        </w:rPr>
        <w:t>)</w:t>
      </w:r>
      <w:r w:rsidR="000377FD">
        <w:rPr>
          <w:sz w:val="24"/>
          <w:szCs w:val="24"/>
        </w:rPr>
        <w:t xml:space="preserve">.  Standard </w:t>
      </w:r>
      <w:r w:rsidR="00F934B5">
        <w:rPr>
          <w:sz w:val="24"/>
          <w:szCs w:val="24"/>
        </w:rPr>
        <w:t xml:space="preserve">valuation </w:t>
      </w:r>
      <w:r w:rsidR="00A66BB0">
        <w:rPr>
          <w:sz w:val="24"/>
          <w:szCs w:val="24"/>
        </w:rPr>
        <w:t>approach</w:t>
      </w:r>
      <w:r w:rsidR="00F934B5">
        <w:rPr>
          <w:sz w:val="24"/>
          <w:szCs w:val="24"/>
        </w:rPr>
        <w:t>es are</w:t>
      </w:r>
      <w:r w:rsidR="00A66BB0">
        <w:rPr>
          <w:sz w:val="24"/>
          <w:szCs w:val="24"/>
        </w:rPr>
        <w:t xml:space="preserve"> poor at picking up on criticality</w:t>
      </w:r>
      <w:r w:rsidR="000377FD">
        <w:rPr>
          <w:sz w:val="24"/>
          <w:szCs w:val="24"/>
        </w:rPr>
        <w:t>,</w:t>
      </w:r>
      <w:r w:rsidR="00F934B5">
        <w:rPr>
          <w:sz w:val="24"/>
          <w:szCs w:val="24"/>
        </w:rPr>
        <w:t xml:space="preserve"> </w:t>
      </w:r>
      <w:r w:rsidR="00455B5C">
        <w:rPr>
          <w:sz w:val="24"/>
          <w:szCs w:val="24"/>
        </w:rPr>
        <w:t xml:space="preserve">and do not </w:t>
      </w:r>
      <w:r w:rsidR="00A41789">
        <w:rPr>
          <w:sz w:val="24"/>
          <w:szCs w:val="24"/>
        </w:rPr>
        <w:t xml:space="preserve">always </w:t>
      </w:r>
      <w:r w:rsidR="00455B5C">
        <w:rPr>
          <w:sz w:val="24"/>
          <w:szCs w:val="24"/>
        </w:rPr>
        <w:t xml:space="preserve">ensure </w:t>
      </w:r>
      <w:r w:rsidR="000377FD">
        <w:rPr>
          <w:sz w:val="24"/>
          <w:szCs w:val="24"/>
        </w:rPr>
        <w:t xml:space="preserve">the </w:t>
      </w:r>
      <w:r w:rsidR="002D0EC8">
        <w:rPr>
          <w:sz w:val="24"/>
          <w:szCs w:val="24"/>
        </w:rPr>
        <w:t>inte</w:t>
      </w:r>
      <w:r w:rsidR="00124817">
        <w:rPr>
          <w:sz w:val="24"/>
          <w:szCs w:val="24"/>
        </w:rPr>
        <w:t xml:space="preserve">grity </w:t>
      </w:r>
      <w:r w:rsidR="000377FD">
        <w:rPr>
          <w:sz w:val="24"/>
          <w:szCs w:val="24"/>
        </w:rPr>
        <w:t xml:space="preserve">and resilience of </w:t>
      </w:r>
      <w:r w:rsidR="00124817">
        <w:rPr>
          <w:sz w:val="24"/>
          <w:szCs w:val="24"/>
        </w:rPr>
        <w:t>ecosystems</w:t>
      </w:r>
      <w:r w:rsidR="000377FD">
        <w:rPr>
          <w:sz w:val="24"/>
          <w:szCs w:val="24"/>
        </w:rPr>
        <w:t xml:space="preserve"> for </w:t>
      </w:r>
      <w:r w:rsidR="00F934B5">
        <w:rPr>
          <w:sz w:val="24"/>
          <w:szCs w:val="24"/>
        </w:rPr>
        <w:t xml:space="preserve">nature </w:t>
      </w:r>
      <w:r w:rsidR="000377FD">
        <w:rPr>
          <w:sz w:val="24"/>
          <w:szCs w:val="24"/>
        </w:rPr>
        <w:t xml:space="preserve">and for continuing </w:t>
      </w:r>
      <w:r w:rsidR="00F934B5">
        <w:rPr>
          <w:sz w:val="24"/>
          <w:szCs w:val="24"/>
        </w:rPr>
        <w:t>human</w:t>
      </w:r>
      <w:r w:rsidR="000377FD">
        <w:rPr>
          <w:sz w:val="24"/>
          <w:szCs w:val="24"/>
        </w:rPr>
        <w:t xml:space="preserve"> benefit, </w:t>
      </w:r>
      <w:r w:rsidR="00654DFC">
        <w:rPr>
          <w:sz w:val="24"/>
          <w:szCs w:val="24"/>
        </w:rPr>
        <w:t xml:space="preserve">as </w:t>
      </w:r>
      <w:r w:rsidR="001A1F7D">
        <w:rPr>
          <w:sz w:val="24"/>
          <w:szCs w:val="24"/>
        </w:rPr>
        <w:t>set out in the ‘dis-value’ concept</w:t>
      </w:r>
      <w:r w:rsidR="00AA60C3">
        <w:rPr>
          <w:sz w:val="24"/>
          <w:szCs w:val="24"/>
        </w:rPr>
        <w:t xml:space="preserve"> </w:t>
      </w:r>
      <w:r w:rsidR="001A1F7D">
        <w:rPr>
          <w:sz w:val="24"/>
          <w:szCs w:val="24"/>
        </w:rPr>
        <w:t>(</w:t>
      </w:r>
      <w:r w:rsidR="00AA60C3">
        <w:rPr>
          <w:sz w:val="24"/>
          <w:szCs w:val="24"/>
        </w:rPr>
        <w:t>Bradley et al</w:t>
      </w:r>
      <w:r w:rsidR="000377FD">
        <w:rPr>
          <w:sz w:val="24"/>
          <w:szCs w:val="24"/>
        </w:rPr>
        <w:t>.,</w:t>
      </w:r>
      <w:r w:rsidR="00AA60C3">
        <w:rPr>
          <w:sz w:val="24"/>
          <w:szCs w:val="24"/>
        </w:rPr>
        <w:t xml:space="preserve"> 2020</w:t>
      </w:r>
      <w:r w:rsidR="00A974F3">
        <w:rPr>
          <w:sz w:val="24"/>
          <w:szCs w:val="24"/>
        </w:rPr>
        <w:t>)</w:t>
      </w:r>
      <w:r>
        <w:rPr>
          <w:sz w:val="24"/>
          <w:szCs w:val="24"/>
        </w:rPr>
        <w:t>.</w:t>
      </w:r>
      <w:r w:rsidR="008415B8">
        <w:rPr>
          <w:sz w:val="24"/>
          <w:szCs w:val="24"/>
        </w:rPr>
        <w:t xml:space="preserve">  </w:t>
      </w:r>
      <w:r>
        <w:rPr>
          <w:sz w:val="24"/>
          <w:szCs w:val="24"/>
        </w:rPr>
        <w:t xml:space="preserve">The RAWES approach </w:t>
      </w:r>
      <w:r w:rsidR="008415B8">
        <w:rPr>
          <w:sz w:val="24"/>
          <w:szCs w:val="24"/>
        </w:rPr>
        <w:t xml:space="preserve">seeks to avoid </w:t>
      </w:r>
      <w:r>
        <w:rPr>
          <w:sz w:val="24"/>
          <w:szCs w:val="24"/>
        </w:rPr>
        <w:t>biases such as those introduced by market exchange values, ensuring that important ecosystem service</w:t>
      </w:r>
      <w:r w:rsidR="00B0377D">
        <w:rPr>
          <w:sz w:val="24"/>
          <w:szCs w:val="24"/>
        </w:rPr>
        <w:t>s</w:t>
      </w:r>
      <w:r>
        <w:rPr>
          <w:sz w:val="24"/>
          <w:szCs w:val="24"/>
        </w:rPr>
        <w:t xml:space="preserve"> pertaining to support for biodiversity, ecosystem functioning and resilience are not progressively undermined by knowledge gaps and </w:t>
      </w:r>
      <w:r w:rsidR="009E62B8">
        <w:rPr>
          <w:sz w:val="24"/>
          <w:szCs w:val="24"/>
        </w:rPr>
        <w:t xml:space="preserve">the inability of standard valuation approaches to </w:t>
      </w:r>
      <w:r w:rsidR="00332CB9">
        <w:rPr>
          <w:sz w:val="24"/>
          <w:szCs w:val="24"/>
        </w:rPr>
        <w:t xml:space="preserve">adequately capture and ensure </w:t>
      </w:r>
      <w:r w:rsidR="00483FE3">
        <w:rPr>
          <w:sz w:val="24"/>
          <w:szCs w:val="24"/>
        </w:rPr>
        <w:t xml:space="preserve">existing relationships </w:t>
      </w:r>
      <w:r w:rsidR="00FC7D5A">
        <w:rPr>
          <w:sz w:val="24"/>
          <w:szCs w:val="24"/>
        </w:rPr>
        <w:t xml:space="preserve">and integrity </w:t>
      </w:r>
      <w:r w:rsidR="000377FD">
        <w:rPr>
          <w:sz w:val="24"/>
          <w:szCs w:val="24"/>
        </w:rPr>
        <w:t xml:space="preserve">underwriting </w:t>
      </w:r>
      <w:r w:rsidR="00483FE3">
        <w:rPr>
          <w:sz w:val="24"/>
          <w:szCs w:val="24"/>
        </w:rPr>
        <w:t>prosperity for humans and nature</w:t>
      </w:r>
      <w:r>
        <w:rPr>
          <w:sz w:val="24"/>
          <w:szCs w:val="24"/>
        </w:rPr>
        <w:t>.</w:t>
      </w:r>
      <w:r w:rsidR="00483FE3">
        <w:rPr>
          <w:sz w:val="24"/>
          <w:szCs w:val="24"/>
        </w:rPr>
        <w:t xml:space="preserve">  </w:t>
      </w:r>
      <w:r w:rsidR="002D390B">
        <w:rPr>
          <w:sz w:val="24"/>
          <w:szCs w:val="24"/>
        </w:rPr>
        <w:t xml:space="preserve">  </w:t>
      </w:r>
    </w:p>
    <w:p w14:paraId="7E5D4F41" w14:textId="77777777" w:rsidR="007A0BE9" w:rsidRDefault="007A0BE9" w:rsidP="00881068">
      <w:pPr>
        <w:spacing w:line="240" w:lineRule="auto"/>
        <w:ind w:right="-188"/>
        <w:rPr>
          <w:sz w:val="24"/>
          <w:szCs w:val="24"/>
        </w:rPr>
      </w:pPr>
    </w:p>
    <w:p w14:paraId="5CB677DC" w14:textId="77777777" w:rsidR="007A0BE9" w:rsidRDefault="00A40225" w:rsidP="00881068">
      <w:pPr>
        <w:spacing w:line="240" w:lineRule="auto"/>
        <w:ind w:right="-188"/>
        <w:rPr>
          <w:sz w:val="24"/>
          <w:szCs w:val="24"/>
        </w:rPr>
      </w:pPr>
      <w:bookmarkStart w:id="4" w:name="_heading=h.1fob9te" w:colFirst="0" w:colLast="0"/>
      <w:bookmarkEnd w:id="4"/>
      <w:r>
        <w:rPr>
          <w:b/>
          <w:sz w:val="24"/>
          <w:szCs w:val="24"/>
        </w:rPr>
        <w:t>3. Results</w:t>
      </w:r>
    </w:p>
    <w:p w14:paraId="5F210784" w14:textId="77777777" w:rsidR="007A0BE9" w:rsidRDefault="00A40225" w:rsidP="00881068">
      <w:pPr>
        <w:spacing w:line="240" w:lineRule="auto"/>
        <w:ind w:right="-188"/>
        <w:rPr>
          <w:i/>
          <w:sz w:val="24"/>
          <w:szCs w:val="24"/>
        </w:rPr>
      </w:pPr>
      <w:r>
        <w:rPr>
          <w:i/>
          <w:sz w:val="24"/>
          <w:szCs w:val="24"/>
        </w:rPr>
        <w:t>3.1 The ecosystem services of natural and restored floodplains</w:t>
      </w:r>
    </w:p>
    <w:p w14:paraId="112A2F91" w14:textId="31B6FE85" w:rsidR="007A0BE9" w:rsidRDefault="008415B8" w:rsidP="00881068">
      <w:pPr>
        <w:spacing w:line="240" w:lineRule="auto"/>
        <w:ind w:right="-188"/>
        <w:rPr>
          <w:sz w:val="24"/>
          <w:szCs w:val="24"/>
        </w:rPr>
      </w:pPr>
      <w:r>
        <w:rPr>
          <w:sz w:val="24"/>
          <w:szCs w:val="24"/>
        </w:rPr>
        <w:t>L</w:t>
      </w:r>
      <w:r w:rsidR="00A40225">
        <w:rPr>
          <w:sz w:val="24"/>
          <w:szCs w:val="24"/>
        </w:rPr>
        <w:t>iterature review</w:t>
      </w:r>
      <w:r>
        <w:rPr>
          <w:sz w:val="24"/>
          <w:szCs w:val="24"/>
        </w:rPr>
        <w:t xml:space="preserve">s </w:t>
      </w:r>
      <w:r w:rsidR="005B1246">
        <w:rPr>
          <w:sz w:val="24"/>
          <w:szCs w:val="24"/>
        </w:rPr>
        <w:t xml:space="preserve">documented in the </w:t>
      </w:r>
      <w:r w:rsidR="005B1246">
        <w:rPr>
          <w:color w:val="FF0000"/>
          <w:sz w:val="24"/>
          <w:szCs w:val="24"/>
        </w:rPr>
        <w:t>Supplementary material</w:t>
      </w:r>
      <w:r w:rsidR="005B1246">
        <w:rPr>
          <w:sz w:val="24"/>
          <w:szCs w:val="24"/>
        </w:rPr>
        <w:t xml:space="preserve"> </w:t>
      </w:r>
      <w:r>
        <w:rPr>
          <w:sz w:val="24"/>
          <w:szCs w:val="24"/>
        </w:rPr>
        <w:t xml:space="preserve">provide an </w:t>
      </w:r>
      <w:r w:rsidR="00A40225">
        <w:rPr>
          <w:sz w:val="24"/>
          <w:szCs w:val="24"/>
        </w:rPr>
        <w:t xml:space="preserve">evidence </w:t>
      </w:r>
      <w:r>
        <w:rPr>
          <w:sz w:val="24"/>
          <w:szCs w:val="24"/>
        </w:rPr>
        <w:t xml:space="preserve">base </w:t>
      </w:r>
      <w:r w:rsidR="005B1246">
        <w:rPr>
          <w:sz w:val="24"/>
          <w:szCs w:val="24"/>
        </w:rPr>
        <w:t xml:space="preserve">that was </w:t>
      </w:r>
      <w:r>
        <w:rPr>
          <w:sz w:val="24"/>
          <w:szCs w:val="24"/>
        </w:rPr>
        <w:t xml:space="preserve">applied </w:t>
      </w:r>
      <w:r w:rsidR="00A40225">
        <w:rPr>
          <w:sz w:val="24"/>
          <w:szCs w:val="24"/>
        </w:rPr>
        <w:t>cautiously</w:t>
      </w:r>
      <w:r>
        <w:rPr>
          <w:sz w:val="24"/>
          <w:szCs w:val="24"/>
        </w:rPr>
        <w:t xml:space="preserve"> to </w:t>
      </w:r>
      <w:r w:rsidR="005B1246">
        <w:rPr>
          <w:sz w:val="24"/>
          <w:szCs w:val="24"/>
        </w:rPr>
        <w:t xml:space="preserve">make </w:t>
      </w:r>
      <w:r w:rsidR="00A40225">
        <w:rPr>
          <w:sz w:val="24"/>
          <w:szCs w:val="24"/>
        </w:rPr>
        <w:t xml:space="preserve">comparative RAWES assessments of lowland British floodplains respectively in semi-natural state and </w:t>
      </w:r>
      <w:r w:rsidR="005B1246">
        <w:rPr>
          <w:sz w:val="24"/>
          <w:szCs w:val="24"/>
        </w:rPr>
        <w:t xml:space="preserve">where </w:t>
      </w:r>
      <w:r w:rsidR="00A40225">
        <w:rPr>
          <w:sz w:val="24"/>
          <w:szCs w:val="24"/>
        </w:rPr>
        <w:t xml:space="preserve">converted </w:t>
      </w:r>
      <w:r>
        <w:rPr>
          <w:sz w:val="24"/>
          <w:szCs w:val="24"/>
        </w:rPr>
        <w:t xml:space="preserve">for </w:t>
      </w:r>
      <w:r w:rsidR="00A40225">
        <w:rPr>
          <w:sz w:val="24"/>
          <w:szCs w:val="24"/>
        </w:rPr>
        <w:t xml:space="preserve">intensive maize production.  </w:t>
      </w:r>
      <w:r w:rsidR="003978D3">
        <w:rPr>
          <w:sz w:val="24"/>
          <w:szCs w:val="24"/>
        </w:rPr>
        <w:t xml:space="preserve">The </w:t>
      </w:r>
      <w:r w:rsidR="003978D3">
        <w:rPr>
          <w:color w:val="FF0000"/>
          <w:sz w:val="24"/>
          <w:szCs w:val="24"/>
        </w:rPr>
        <w:t>Supplementary material</w:t>
      </w:r>
      <w:r w:rsidR="003978D3">
        <w:rPr>
          <w:sz w:val="24"/>
          <w:szCs w:val="24"/>
        </w:rPr>
        <w:t xml:space="preserve"> </w:t>
      </w:r>
      <w:r w:rsidR="00A40225">
        <w:rPr>
          <w:sz w:val="24"/>
          <w:szCs w:val="24"/>
        </w:rPr>
        <w:t>lists references and documents</w:t>
      </w:r>
      <w:r w:rsidR="003978D3">
        <w:rPr>
          <w:sz w:val="24"/>
          <w:szCs w:val="24"/>
        </w:rPr>
        <w:t>,</w:t>
      </w:r>
      <w:r w:rsidR="00A40225">
        <w:rPr>
          <w:sz w:val="24"/>
          <w:szCs w:val="24"/>
        </w:rPr>
        <w:t xml:space="preserve"> search parameters and indicative terms used in targeted searches.</w:t>
      </w:r>
      <w:r w:rsidR="003978D3">
        <w:rPr>
          <w:sz w:val="24"/>
          <w:szCs w:val="24"/>
        </w:rPr>
        <w:t xml:space="preserve">  </w:t>
      </w:r>
      <w:r w:rsidR="00A40225">
        <w:rPr>
          <w:sz w:val="24"/>
          <w:szCs w:val="24"/>
        </w:rPr>
        <w:t xml:space="preserve">Table 2 summarises RAWES scores for floodplains under the two management regimes.  ESIs for ecosystem service categories are illustrated in Figure </w:t>
      </w:r>
      <w:r w:rsidR="00BB510E">
        <w:rPr>
          <w:sz w:val="24"/>
          <w:szCs w:val="24"/>
        </w:rPr>
        <w:t>4</w:t>
      </w:r>
      <w:r w:rsidR="00A40225">
        <w:rPr>
          <w:sz w:val="24"/>
          <w:szCs w:val="24"/>
        </w:rPr>
        <w:t xml:space="preserve">, with ESIs for geographical scale of benefit realisation in Figure </w:t>
      </w:r>
      <w:r w:rsidR="00BB510E">
        <w:rPr>
          <w:sz w:val="24"/>
          <w:szCs w:val="24"/>
        </w:rPr>
        <w:t>5</w:t>
      </w:r>
      <w:r w:rsidR="00A40225">
        <w:rPr>
          <w:sz w:val="24"/>
          <w:szCs w:val="24"/>
        </w:rPr>
        <w:t>.</w:t>
      </w:r>
    </w:p>
    <w:p w14:paraId="0D896EF7" w14:textId="77777777" w:rsidR="00881068" w:rsidRDefault="00881068" w:rsidP="00881068">
      <w:pPr>
        <w:spacing w:line="240" w:lineRule="auto"/>
        <w:ind w:right="-188"/>
        <w:rPr>
          <w:sz w:val="24"/>
          <w:szCs w:val="24"/>
        </w:rPr>
      </w:pPr>
      <w:r>
        <w:rPr>
          <w:i/>
          <w:sz w:val="24"/>
          <w:szCs w:val="24"/>
        </w:rPr>
        <w:t>Table 2: Summary of RAWES ‘likely impact’ (using ‘traffic lights’ colour coding from ‘++’ = dark green through ‘0’ = amber to ‘--’ = dark red, with ‘?’ and ‘X not relevant’ = white) and geographical scale scores (L = local, C = catchment, N = national, G = global)</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6"/>
        <w:gridCol w:w="2115"/>
        <w:gridCol w:w="1230"/>
        <w:gridCol w:w="1320"/>
        <w:gridCol w:w="1395"/>
        <w:gridCol w:w="1440"/>
      </w:tblGrid>
      <w:tr w:rsidR="00881068" w14:paraId="14DD71B2" w14:textId="77777777" w:rsidTr="00CA27A8">
        <w:trPr>
          <w:trHeight w:val="440"/>
        </w:trPr>
        <w:tc>
          <w:tcPr>
            <w:tcW w:w="3641" w:type="dxa"/>
            <w:gridSpan w:val="2"/>
            <w:vMerge w:val="restart"/>
            <w:shd w:val="clear" w:color="auto" w:fill="auto"/>
            <w:tcMar>
              <w:top w:w="100" w:type="dxa"/>
              <w:left w:w="100" w:type="dxa"/>
              <w:bottom w:w="100" w:type="dxa"/>
              <w:right w:w="100" w:type="dxa"/>
            </w:tcMar>
          </w:tcPr>
          <w:p w14:paraId="6C72B79E" w14:textId="77777777" w:rsidR="00881068" w:rsidRDefault="00881068" w:rsidP="00CA27A8">
            <w:pPr>
              <w:widowControl w:val="0"/>
              <w:pBdr>
                <w:top w:val="nil"/>
                <w:left w:val="nil"/>
                <w:bottom w:val="nil"/>
                <w:right w:val="nil"/>
                <w:between w:val="nil"/>
              </w:pBdr>
              <w:spacing w:after="0" w:line="240" w:lineRule="auto"/>
              <w:jc w:val="center"/>
              <w:rPr>
                <w:b/>
                <w:sz w:val="24"/>
                <w:szCs w:val="24"/>
              </w:rPr>
            </w:pPr>
            <w:r>
              <w:rPr>
                <w:b/>
                <w:sz w:val="24"/>
                <w:szCs w:val="24"/>
              </w:rPr>
              <w:t>Ecosystem services</w:t>
            </w:r>
          </w:p>
        </w:tc>
        <w:tc>
          <w:tcPr>
            <w:tcW w:w="2550" w:type="dxa"/>
            <w:gridSpan w:val="2"/>
            <w:shd w:val="clear" w:color="auto" w:fill="auto"/>
            <w:tcMar>
              <w:top w:w="100" w:type="dxa"/>
              <w:left w:w="100" w:type="dxa"/>
              <w:bottom w:w="100" w:type="dxa"/>
              <w:right w:w="100" w:type="dxa"/>
            </w:tcMar>
          </w:tcPr>
          <w:p w14:paraId="07FB29F4" w14:textId="77777777" w:rsidR="00881068" w:rsidRDefault="00881068" w:rsidP="00CA27A8">
            <w:pPr>
              <w:widowControl w:val="0"/>
              <w:spacing w:after="0" w:line="240" w:lineRule="auto"/>
              <w:jc w:val="center"/>
              <w:rPr>
                <w:b/>
                <w:sz w:val="24"/>
                <w:szCs w:val="24"/>
              </w:rPr>
            </w:pPr>
            <w:r>
              <w:rPr>
                <w:b/>
                <w:sz w:val="24"/>
                <w:szCs w:val="24"/>
              </w:rPr>
              <w:t>Semi-natural floodplain</w:t>
            </w:r>
          </w:p>
        </w:tc>
        <w:tc>
          <w:tcPr>
            <w:tcW w:w="2835" w:type="dxa"/>
            <w:gridSpan w:val="2"/>
            <w:shd w:val="clear" w:color="auto" w:fill="auto"/>
            <w:tcMar>
              <w:top w:w="100" w:type="dxa"/>
              <w:left w:w="100" w:type="dxa"/>
              <w:bottom w:w="100" w:type="dxa"/>
              <w:right w:w="100" w:type="dxa"/>
            </w:tcMar>
          </w:tcPr>
          <w:p w14:paraId="49852B5D" w14:textId="77777777" w:rsidR="00881068" w:rsidRDefault="00881068" w:rsidP="00CA27A8">
            <w:pPr>
              <w:widowControl w:val="0"/>
              <w:pBdr>
                <w:top w:val="nil"/>
                <w:left w:val="nil"/>
                <w:bottom w:val="nil"/>
                <w:right w:val="nil"/>
                <w:between w:val="nil"/>
              </w:pBdr>
              <w:spacing w:after="0" w:line="240" w:lineRule="auto"/>
              <w:jc w:val="center"/>
              <w:rPr>
                <w:b/>
                <w:sz w:val="24"/>
                <w:szCs w:val="24"/>
              </w:rPr>
            </w:pPr>
            <w:r>
              <w:rPr>
                <w:b/>
                <w:sz w:val="24"/>
                <w:szCs w:val="24"/>
              </w:rPr>
              <w:t>Intensive maize floodplain</w:t>
            </w:r>
          </w:p>
        </w:tc>
      </w:tr>
      <w:tr w:rsidR="00881068" w14:paraId="10A99375" w14:textId="77777777" w:rsidTr="00CA27A8">
        <w:trPr>
          <w:trHeight w:val="440"/>
        </w:trPr>
        <w:tc>
          <w:tcPr>
            <w:tcW w:w="3641" w:type="dxa"/>
            <w:gridSpan w:val="2"/>
            <w:vMerge/>
            <w:shd w:val="clear" w:color="auto" w:fill="auto"/>
            <w:tcMar>
              <w:top w:w="100" w:type="dxa"/>
              <w:left w:w="100" w:type="dxa"/>
              <w:bottom w:w="100" w:type="dxa"/>
              <w:right w:w="100" w:type="dxa"/>
            </w:tcMar>
          </w:tcPr>
          <w:p w14:paraId="0E5F6427"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230" w:type="dxa"/>
            <w:shd w:val="clear" w:color="auto" w:fill="auto"/>
            <w:tcMar>
              <w:top w:w="100" w:type="dxa"/>
              <w:left w:w="100" w:type="dxa"/>
              <w:bottom w:w="100" w:type="dxa"/>
              <w:right w:w="100" w:type="dxa"/>
            </w:tcMar>
          </w:tcPr>
          <w:p w14:paraId="7C91DF44" w14:textId="77777777" w:rsidR="00881068" w:rsidRDefault="00881068" w:rsidP="00CA27A8">
            <w:pPr>
              <w:widowControl w:val="0"/>
              <w:pBdr>
                <w:top w:val="nil"/>
                <w:left w:val="nil"/>
                <w:bottom w:val="nil"/>
                <w:right w:val="nil"/>
                <w:between w:val="nil"/>
              </w:pBdr>
              <w:spacing w:after="0" w:line="240" w:lineRule="auto"/>
              <w:jc w:val="center"/>
              <w:rPr>
                <w:b/>
                <w:sz w:val="24"/>
                <w:szCs w:val="24"/>
              </w:rPr>
            </w:pPr>
            <w:r>
              <w:rPr>
                <w:b/>
                <w:sz w:val="24"/>
                <w:szCs w:val="24"/>
              </w:rPr>
              <w:t>Likely impact</w:t>
            </w:r>
          </w:p>
        </w:tc>
        <w:tc>
          <w:tcPr>
            <w:tcW w:w="1320" w:type="dxa"/>
            <w:shd w:val="clear" w:color="auto" w:fill="auto"/>
            <w:tcMar>
              <w:top w:w="100" w:type="dxa"/>
              <w:left w:w="100" w:type="dxa"/>
              <w:bottom w:w="100" w:type="dxa"/>
              <w:right w:w="100" w:type="dxa"/>
            </w:tcMar>
          </w:tcPr>
          <w:p w14:paraId="032F2F44" w14:textId="77777777" w:rsidR="00881068" w:rsidRDefault="00881068" w:rsidP="00CA27A8">
            <w:pPr>
              <w:widowControl w:val="0"/>
              <w:pBdr>
                <w:top w:val="nil"/>
                <w:left w:val="nil"/>
                <w:bottom w:val="nil"/>
                <w:right w:val="nil"/>
                <w:between w:val="nil"/>
              </w:pBdr>
              <w:spacing w:after="0" w:line="240" w:lineRule="auto"/>
              <w:jc w:val="center"/>
              <w:rPr>
                <w:b/>
                <w:sz w:val="24"/>
                <w:szCs w:val="24"/>
              </w:rPr>
            </w:pPr>
            <w:r>
              <w:rPr>
                <w:b/>
                <w:sz w:val="24"/>
                <w:szCs w:val="24"/>
              </w:rPr>
              <w:t>Scale</w:t>
            </w:r>
          </w:p>
        </w:tc>
        <w:tc>
          <w:tcPr>
            <w:tcW w:w="1395" w:type="dxa"/>
            <w:shd w:val="clear" w:color="auto" w:fill="auto"/>
            <w:tcMar>
              <w:top w:w="100" w:type="dxa"/>
              <w:left w:w="100" w:type="dxa"/>
              <w:bottom w:w="100" w:type="dxa"/>
              <w:right w:w="100" w:type="dxa"/>
            </w:tcMar>
          </w:tcPr>
          <w:p w14:paraId="4434E50C" w14:textId="77777777" w:rsidR="00881068" w:rsidRDefault="00881068" w:rsidP="00CA27A8">
            <w:pPr>
              <w:widowControl w:val="0"/>
              <w:spacing w:after="0" w:line="240" w:lineRule="auto"/>
              <w:jc w:val="center"/>
              <w:rPr>
                <w:b/>
                <w:sz w:val="24"/>
                <w:szCs w:val="24"/>
              </w:rPr>
            </w:pPr>
            <w:r>
              <w:rPr>
                <w:b/>
                <w:sz w:val="24"/>
                <w:szCs w:val="24"/>
              </w:rPr>
              <w:t>Likely impact</w:t>
            </w:r>
          </w:p>
        </w:tc>
        <w:tc>
          <w:tcPr>
            <w:tcW w:w="1440" w:type="dxa"/>
            <w:shd w:val="clear" w:color="auto" w:fill="auto"/>
            <w:tcMar>
              <w:top w:w="100" w:type="dxa"/>
              <w:left w:w="100" w:type="dxa"/>
              <w:bottom w:w="100" w:type="dxa"/>
              <w:right w:w="100" w:type="dxa"/>
            </w:tcMar>
          </w:tcPr>
          <w:p w14:paraId="3C43D0AF" w14:textId="77777777" w:rsidR="00881068" w:rsidRDefault="00881068" w:rsidP="00CA27A8">
            <w:pPr>
              <w:widowControl w:val="0"/>
              <w:spacing w:after="0" w:line="240" w:lineRule="auto"/>
              <w:jc w:val="center"/>
              <w:rPr>
                <w:b/>
                <w:sz w:val="24"/>
                <w:szCs w:val="24"/>
              </w:rPr>
            </w:pPr>
            <w:r>
              <w:rPr>
                <w:b/>
                <w:sz w:val="24"/>
                <w:szCs w:val="24"/>
              </w:rPr>
              <w:t>Scale</w:t>
            </w:r>
          </w:p>
        </w:tc>
      </w:tr>
      <w:tr w:rsidR="00881068" w14:paraId="4C3D6A7B" w14:textId="77777777" w:rsidTr="00CA27A8">
        <w:trPr>
          <w:trHeight w:val="440"/>
        </w:trPr>
        <w:tc>
          <w:tcPr>
            <w:tcW w:w="1526" w:type="dxa"/>
            <w:vMerge w:val="restart"/>
            <w:shd w:val="clear" w:color="auto" w:fill="auto"/>
            <w:tcMar>
              <w:top w:w="100" w:type="dxa"/>
              <w:left w:w="100" w:type="dxa"/>
              <w:bottom w:w="100" w:type="dxa"/>
              <w:right w:w="100" w:type="dxa"/>
            </w:tcMar>
          </w:tcPr>
          <w:p w14:paraId="548AA6BA"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Provisioning</w:t>
            </w:r>
          </w:p>
        </w:tc>
        <w:tc>
          <w:tcPr>
            <w:tcW w:w="2115" w:type="dxa"/>
            <w:tcBorders>
              <w:top w:val="single" w:sz="12" w:space="0" w:color="000000"/>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662B0263"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Fresh water</w:t>
            </w:r>
          </w:p>
        </w:tc>
        <w:tc>
          <w:tcPr>
            <w:tcW w:w="1230" w:type="dxa"/>
            <w:shd w:val="clear" w:color="auto" w:fill="38761D"/>
            <w:tcMar>
              <w:top w:w="100" w:type="dxa"/>
              <w:left w:w="100" w:type="dxa"/>
              <w:bottom w:w="100" w:type="dxa"/>
              <w:right w:w="100" w:type="dxa"/>
            </w:tcMar>
          </w:tcPr>
          <w:p w14:paraId="1B07817C"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09FF2CA5"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990000"/>
            <w:tcMar>
              <w:top w:w="100" w:type="dxa"/>
              <w:left w:w="100" w:type="dxa"/>
              <w:bottom w:w="100" w:type="dxa"/>
              <w:right w:w="100" w:type="dxa"/>
            </w:tcMar>
          </w:tcPr>
          <w:p w14:paraId="1D606B11"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16F83CB3"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r>
      <w:tr w:rsidR="00881068" w14:paraId="4B299F9F" w14:textId="77777777" w:rsidTr="00CA27A8">
        <w:trPr>
          <w:trHeight w:val="440"/>
        </w:trPr>
        <w:tc>
          <w:tcPr>
            <w:tcW w:w="1526" w:type="dxa"/>
            <w:vMerge/>
            <w:shd w:val="clear" w:color="auto" w:fill="auto"/>
            <w:tcMar>
              <w:top w:w="100" w:type="dxa"/>
              <w:left w:w="100" w:type="dxa"/>
              <w:bottom w:w="100" w:type="dxa"/>
              <w:right w:w="100" w:type="dxa"/>
            </w:tcMar>
          </w:tcPr>
          <w:p w14:paraId="6B2AC726"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6326EE2B"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Food production</w:t>
            </w:r>
          </w:p>
        </w:tc>
        <w:tc>
          <w:tcPr>
            <w:tcW w:w="1230" w:type="dxa"/>
            <w:shd w:val="clear" w:color="auto" w:fill="93C47D"/>
            <w:tcMar>
              <w:top w:w="100" w:type="dxa"/>
              <w:left w:w="100" w:type="dxa"/>
              <w:bottom w:w="100" w:type="dxa"/>
              <w:right w:w="100" w:type="dxa"/>
            </w:tcMar>
          </w:tcPr>
          <w:p w14:paraId="678BE114"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7C46A6F6"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3D801E62"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771A688B"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45C4FD45" w14:textId="77777777" w:rsidTr="00CA27A8">
        <w:trPr>
          <w:trHeight w:val="440"/>
        </w:trPr>
        <w:tc>
          <w:tcPr>
            <w:tcW w:w="1526" w:type="dxa"/>
            <w:vMerge/>
            <w:shd w:val="clear" w:color="auto" w:fill="auto"/>
            <w:tcMar>
              <w:top w:w="100" w:type="dxa"/>
              <w:left w:w="100" w:type="dxa"/>
              <w:bottom w:w="100" w:type="dxa"/>
              <w:right w:w="100" w:type="dxa"/>
            </w:tcMar>
          </w:tcPr>
          <w:p w14:paraId="16DD6BCF"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477D9DE5"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Fibre/fuel production</w:t>
            </w:r>
          </w:p>
        </w:tc>
        <w:tc>
          <w:tcPr>
            <w:tcW w:w="1230" w:type="dxa"/>
            <w:shd w:val="clear" w:color="auto" w:fill="38761D"/>
            <w:tcMar>
              <w:top w:w="100" w:type="dxa"/>
              <w:left w:w="100" w:type="dxa"/>
              <w:bottom w:w="100" w:type="dxa"/>
              <w:right w:w="100" w:type="dxa"/>
            </w:tcMar>
          </w:tcPr>
          <w:p w14:paraId="391F2EC9"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7C52B1A1"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38761D"/>
            <w:tcMar>
              <w:top w:w="100" w:type="dxa"/>
              <w:left w:w="100" w:type="dxa"/>
              <w:bottom w:w="100" w:type="dxa"/>
              <w:right w:w="100" w:type="dxa"/>
            </w:tcMar>
          </w:tcPr>
          <w:p w14:paraId="0B755AD0" w14:textId="77777777" w:rsidR="00881068" w:rsidRDefault="00881068" w:rsidP="00CA27A8">
            <w:pPr>
              <w:widowControl w:val="0"/>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302991A4" w14:textId="77777777" w:rsidR="00881068" w:rsidRDefault="00881068" w:rsidP="00CA27A8">
            <w:pPr>
              <w:widowControl w:val="0"/>
              <w:spacing w:after="0" w:line="240" w:lineRule="auto"/>
              <w:rPr>
                <w:sz w:val="24"/>
                <w:szCs w:val="24"/>
              </w:rPr>
            </w:pPr>
            <w:proofErr w:type="gramStart"/>
            <w:r>
              <w:rPr>
                <w:sz w:val="24"/>
                <w:szCs w:val="24"/>
              </w:rPr>
              <w:t>L,C</w:t>
            </w:r>
            <w:proofErr w:type="gramEnd"/>
          </w:p>
        </w:tc>
      </w:tr>
      <w:tr w:rsidR="00881068" w14:paraId="0C7D6DE1" w14:textId="77777777" w:rsidTr="00CA27A8">
        <w:trPr>
          <w:trHeight w:val="440"/>
        </w:trPr>
        <w:tc>
          <w:tcPr>
            <w:tcW w:w="1526" w:type="dxa"/>
            <w:vMerge/>
            <w:shd w:val="clear" w:color="auto" w:fill="auto"/>
            <w:tcMar>
              <w:top w:w="100" w:type="dxa"/>
              <w:left w:w="100" w:type="dxa"/>
              <w:bottom w:w="100" w:type="dxa"/>
              <w:right w:w="100" w:type="dxa"/>
            </w:tcMar>
          </w:tcPr>
          <w:p w14:paraId="31351EDA"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5DED626B"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Genetic resources</w:t>
            </w:r>
          </w:p>
        </w:tc>
        <w:tc>
          <w:tcPr>
            <w:tcW w:w="1230" w:type="dxa"/>
            <w:shd w:val="clear" w:color="auto" w:fill="auto"/>
            <w:tcMar>
              <w:top w:w="100" w:type="dxa"/>
              <w:left w:w="100" w:type="dxa"/>
              <w:bottom w:w="100" w:type="dxa"/>
              <w:right w:w="100" w:type="dxa"/>
            </w:tcMar>
          </w:tcPr>
          <w:p w14:paraId="76E578D0"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5C58AA83"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FF9900"/>
            <w:tcMar>
              <w:top w:w="100" w:type="dxa"/>
              <w:left w:w="100" w:type="dxa"/>
              <w:bottom w:w="100" w:type="dxa"/>
              <w:right w:w="100" w:type="dxa"/>
            </w:tcMar>
          </w:tcPr>
          <w:p w14:paraId="5092539B"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189E505B"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045E101D" w14:textId="77777777" w:rsidTr="00CA27A8">
        <w:trPr>
          <w:trHeight w:val="440"/>
        </w:trPr>
        <w:tc>
          <w:tcPr>
            <w:tcW w:w="1526" w:type="dxa"/>
            <w:vMerge/>
            <w:shd w:val="clear" w:color="auto" w:fill="auto"/>
            <w:tcMar>
              <w:top w:w="100" w:type="dxa"/>
              <w:left w:w="100" w:type="dxa"/>
              <w:bottom w:w="100" w:type="dxa"/>
              <w:right w:w="100" w:type="dxa"/>
            </w:tcMar>
          </w:tcPr>
          <w:p w14:paraId="42ED1AC5"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1D28BCBA"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Biochemicals, etc.</w:t>
            </w:r>
          </w:p>
        </w:tc>
        <w:tc>
          <w:tcPr>
            <w:tcW w:w="1230" w:type="dxa"/>
            <w:shd w:val="clear" w:color="auto" w:fill="auto"/>
            <w:tcMar>
              <w:top w:w="100" w:type="dxa"/>
              <w:left w:w="100" w:type="dxa"/>
              <w:bottom w:w="100" w:type="dxa"/>
              <w:right w:w="100" w:type="dxa"/>
            </w:tcMar>
          </w:tcPr>
          <w:p w14:paraId="3EDCF826"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3E2895B5"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FF9900"/>
            <w:tcMar>
              <w:top w:w="100" w:type="dxa"/>
              <w:left w:w="100" w:type="dxa"/>
              <w:bottom w:w="100" w:type="dxa"/>
              <w:right w:w="100" w:type="dxa"/>
            </w:tcMar>
          </w:tcPr>
          <w:p w14:paraId="36041AAB"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567FEAC3"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104D5D60" w14:textId="77777777" w:rsidTr="00CA27A8">
        <w:trPr>
          <w:trHeight w:val="440"/>
        </w:trPr>
        <w:tc>
          <w:tcPr>
            <w:tcW w:w="1526" w:type="dxa"/>
            <w:vMerge/>
            <w:shd w:val="clear" w:color="auto" w:fill="auto"/>
            <w:tcMar>
              <w:top w:w="100" w:type="dxa"/>
              <w:left w:w="100" w:type="dxa"/>
              <w:bottom w:w="100" w:type="dxa"/>
              <w:right w:w="100" w:type="dxa"/>
            </w:tcMar>
          </w:tcPr>
          <w:p w14:paraId="279CD0C6"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46020429"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Ornamental resources</w:t>
            </w:r>
          </w:p>
        </w:tc>
        <w:tc>
          <w:tcPr>
            <w:tcW w:w="1230" w:type="dxa"/>
            <w:shd w:val="clear" w:color="auto" w:fill="93C47D"/>
            <w:tcMar>
              <w:top w:w="100" w:type="dxa"/>
              <w:left w:w="100" w:type="dxa"/>
              <w:bottom w:w="100" w:type="dxa"/>
              <w:right w:w="100" w:type="dxa"/>
            </w:tcMar>
          </w:tcPr>
          <w:p w14:paraId="566676A1"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33E1E13F"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7B8AF0CB"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1C44A3D2"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2FDF4F45" w14:textId="77777777" w:rsidTr="00CA27A8">
        <w:trPr>
          <w:trHeight w:val="440"/>
        </w:trPr>
        <w:tc>
          <w:tcPr>
            <w:tcW w:w="1526" w:type="dxa"/>
            <w:vMerge/>
            <w:shd w:val="clear" w:color="auto" w:fill="auto"/>
            <w:tcMar>
              <w:top w:w="100" w:type="dxa"/>
              <w:left w:w="100" w:type="dxa"/>
              <w:bottom w:w="100" w:type="dxa"/>
              <w:right w:w="100" w:type="dxa"/>
            </w:tcMar>
          </w:tcPr>
          <w:p w14:paraId="0303D431"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44F004A3"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Harvesting of clay, mineral, aggregates, etc.</w:t>
            </w:r>
          </w:p>
        </w:tc>
        <w:tc>
          <w:tcPr>
            <w:tcW w:w="1230" w:type="dxa"/>
            <w:shd w:val="clear" w:color="auto" w:fill="auto"/>
            <w:tcMar>
              <w:top w:w="100" w:type="dxa"/>
              <w:left w:w="100" w:type="dxa"/>
              <w:bottom w:w="100" w:type="dxa"/>
              <w:right w:w="100" w:type="dxa"/>
            </w:tcMar>
          </w:tcPr>
          <w:p w14:paraId="46EEBAD5" w14:textId="77777777" w:rsidR="00881068" w:rsidRDefault="00881068" w:rsidP="00CA27A8">
            <w:pPr>
              <w:spacing w:line="240" w:lineRule="auto"/>
              <w:ind w:right="169"/>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4F825126"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auto"/>
            <w:tcMar>
              <w:top w:w="100" w:type="dxa"/>
              <w:left w:w="100" w:type="dxa"/>
              <w:bottom w:w="100" w:type="dxa"/>
              <w:right w:w="100" w:type="dxa"/>
            </w:tcMar>
          </w:tcPr>
          <w:p w14:paraId="556FFB7D" w14:textId="77777777" w:rsidR="00881068" w:rsidRDefault="00881068" w:rsidP="00CA27A8">
            <w:pPr>
              <w:spacing w:line="240" w:lineRule="auto"/>
              <w:ind w:right="192"/>
              <w:jc w:val="center"/>
              <w:rPr>
                <w:sz w:val="24"/>
                <w:szCs w:val="24"/>
              </w:rPr>
            </w:pPr>
            <w:r>
              <w:rPr>
                <w:sz w:val="24"/>
                <w:szCs w:val="24"/>
              </w:rPr>
              <w:t>Not relevant</w:t>
            </w:r>
          </w:p>
        </w:tc>
        <w:tc>
          <w:tcPr>
            <w:tcW w:w="1440" w:type="dxa"/>
            <w:shd w:val="clear" w:color="auto" w:fill="auto"/>
            <w:tcMar>
              <w:top w:w="100" w:type="dxa"/>
              <w:left w:w="100" w:type="dxa"/>
              <w:bottom w:w="100" w:type="dxa"/>
              <w:right w:w="100" w:type="dxa"/>
            </w:tcMar>
          </w:tcPr>
          <w:p w14:paraId="440FDEB3"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1BE9CF0D" w14:textId="77777777" w:rsidTr="00CA27A8">
        <w:trPr>
          <w:trHeight w:val="440"/>
        </w:trPr>
        <w:tc>
          <w:tcPr>
            <w:tcW w:w="1526" w:type="dxa"/>
            <w:vMerge/>
            <w:shd w:val="clear" w:color="auto" w:fill="auto"/>
            <w:tcMar>
              <w:top w:w="100" w:type="dxa"/>
              <w:left w:w="100" w:type="dxa"/>
              <w:bottom w:w="100" w:type="dxa"/>
              <w:right w:w="100" w:type="dxa"/>
            </w:tcMar>
          </w:tcPr>
          <w:p w14:paraId="24F0E688"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8CBAD"/>
            <w:tcMar>
              <w:top w:w="40" w:type="dxa"/>
              <w:left w:w="40" w:type="dxa"/>
              <w:bottom w:w="40" w:type="dxa"/>
              <w:right w:w="40" w:type="dxa"/>
            </w:tcMar>
            <w:vAlign w:val="bottom"/>
          </w:tcPr>
          <w:p w14:paraId="48C8A86D"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Waste disposal</w:t>
            </w:r>
          </w:p>
        </w:tc>
        <w:tc>
          <w:tcPr>
            <w:tcW w:w="1230" w:type="dxa"/>
            <w:shd w:val="clear" w:color="auto" w:fill="auto"/>
            <w:tcMar>
              <w:top w:w="100" w:type="dxa"/>
              <w:left w:w="100" w:type="dxa"/>
              <w:bottom w:w="100" w:type="dxa"/>
              <w:right w:w="100" w:type="dxa"/>
            </w:tcMar>
          </w:tcPr>
          <w:p w14:paraId="54F24034" w14:textId="77777777" w:rsidR="00881068" w:rsidRDefault="00881068" w:rsidP="00CA27A8">
            <w:pPr>
              <w:spacing w:line="240" w:lineRule="auto"/>
              <w:ind w:right="169"/>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6C95E63A"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FF9900"/>
            <w:tcMar>
              <w:top w:w="100" w:type="dxa"/>
              <w:left w:w="100" w:type="dxa"/>
              <w:bottom w:w="100" w:type="dxa"/>
              <w:right w:w="100" w:type="dxa"/>
            </w:tcMar>
          </w:tcPr>
          <w:p w14:paraId="4DAE2905" w14:textId="77777777" w:rsidR="00881068" w:rsidRDefault="00881068" w:rsidP="00CA27A8">
            <w:pPr>
              <w:widowControl w:val="0"/>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2D6878AA"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6B005C40" w14:textId="77777777" w:rsidTr="00CA27A8">
        <w:trPr>
          <w:trHeight w:val="440"/>
        </w:trPr>
        <w:tc>
          <w:tcPr>
            <w:tcW w:w="1526" w:type="dxa"/>
            <w:vMerge/>
            <w:shd w:val="clear" w:color="auto" w:fill="auto"/>
            <w:tcMar>
              <w:top w:w="100" w:type="dxa"/>
              <w:left w:w="100" w:type="dxa"/>
              <w:bottom w:w="100" w:type="dxa"/>
              <w:right w:w="100" w:type="dxa"/>
            </w:tcMar>
          </w:tcPr>
          <w:p w14:paraId="73B8EF86"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12" w:space="0" w:color="000000"/>
              <w:right w:val="single" w:sz="12" w:space="0" w:color="000000"/>
            </w:tcBorders>
            <w:shd w:val="clear" w:color="auto" w:fill="F8CBAD"/>
            <w:tcMar>
              <w:top w:w="40" w:type="dxa"/>
              <w:left w:w="40" w:type="dxa"/>
              <w:bottom w:w="40" w:type="dxa"/>
              <w:right w:w="40" w:type="dxa"/>
            </w:tcMar>
            <w:vAlign w:val="bottom"/>
          </w:tcPr>
          <w:p w14:paraId="18C9E4AA"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Energy harvesting from natural flows</w:t>
            </w:r>
          </w:p>
        </w:tc>
        <w:tc>
          <w:tcPr>
            <w:tcW w:w="1230" w:type="dxa"/>
            <w:shd w:val="clear" w:color="auto" w:fill="auto"/>
            <w:tcMar>
              <w:top w:w="100" w:type="dxa"/>
              <w:left w:w="100" w:type="dxa"/>
              <w:bottom w:w="100" w:type="dxa"/>
              <w:right w:w="100" w:type="dxa"/>
            </w:tcMar>
          </w:tcPr>
          <w:p w14:paraId="14560056" w14:textId="77777777" w:rsidR="00881068" w:rsidRDefault="00881068" w:rsidP="00CA27A8">
            <w:pPr>
              <w:spacing w:line="240" w:lineRule="auto"/>
              <w:ind w:right="169"/>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4257AE05"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auto"/>
            <w:tcMar>
              <w:top w:w="100" w:type="dxa"/>
              <w:left w:w="100" w:type="dxa"/>
              <w:bottom w:w="100" w:type="dxa"/>
              <w:right w:w="100" w:type="dxa"/>
            </w:tcMar>
          </w:tcPr>
          <w:p w14:paraId="38BBDA4C" w14:textId="77777777" w:rsidR="00881068" w:rsidRDefault="00881068" w:rsidP="00CA27A8">
            <w:pPr>
              <w:spacing w:line="240" w:lineRule="auto"/>
              <w:ind w:right="192"/>
              <w:jc w:val="center"/>
              <w:rPr>
                <w:sz w:val="24"/>
                <w:szCs w:val="24"/>
              </w:rPr>
            </w:pPr>
            <w:r>
              <w:rPr>
                <w:sz w:val="24"/>
                <w:szCs w:val="24"/>
              </w:rPr>
              <w:t>Not relevant</w:t>
            </w:r>
          </w:p>
        </w:tc>
        <w:tc>
          <w:tcPr>
            <w:tcW w:w="1440" w:type="dxa"/>
            <w:shd w:val="clear" w:color="auto" w:fill="auto"/>
            <w:tcMar>
              <w:top w:w="100" w:type="dxa"/>
              <w:left w:w="100" w:type="dxa"/>
              <w:bottom w:w="100" w:type="dxa"/>
              <w:right w:w="100" w:type="dxa"/>
            </w:tcMar>
          </w:tcPr>
          <w:p w14:paraId="19B25F57"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6C0E6B07" w14:textId="77777777" w:rsidTr="00CA27A8">
        <w:trPr>
          <w:trHeight w:val="440"/>
        </w:trPr>
        <w:tc>
          <w:tcPr>
            <w:tcW w:w="1526" w:type="dxa"/>
            <w:vMerge w:val="restart"/>
            <w:shd w:val="clear" w:color="auto" w:fill="auto"/>
            <w:tcMar>
              <w:top w:w="100" w:type="dxa"/>
              <w:left w:w="100" w:type="dxa"/>
              <w:bottom w:w="100" w:type="dxa"/>
              <w:right w:w="100" w:type="dxa"/>
            </w:tcMar>
          </w:tcPr>
          <w:p w14:paraId="07E006AE"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Regulating</w:t>
            </w:r>
          </w:p>
        </w:tc>
        <w:tc>
          <w:tcPr>
            <w:tcW w:w="2115" w:type="dxa"/>
            <w:tcBorders>
              <w:top w:val="single" w:sz="12"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bottom"/>
          </w:tcPr>
          <w:p w14:paraId="386CE567"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Air quality</w:t>
            </w:r>
          </w:p>
        </w:tc>
        <w:tc>
          <w:tcPr>
            <w:tcW w:w="1230" w:type="dxa"/>
            <w:shd w:val="clear" w:color="auto" w:fill="auto"/>
            <w:tcMar>
              <w:top w:w="100" w:type="dxa"/>
              <w:left w:w="100" w:type="dxa"/>
              <w:bottom w:w="100" w:type="dxa"/>
              <w:right w:w="100" w:type="dxa"/>
            </w:tcMar>
          </w:tcPr>
          <w:p w14:paraId="44A96FFE"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333A395E"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E06666"/>
            <w:tcMar>
              <w:top w:w="100" w:type="dxa"/>
              <w:left w:w="100" w:type="dxa"/>
              <w:bottom w:w="100" w:type="dxa"/>
              <w:right w:w="100" w:type="dxa"/>
            </w:tcMar>
          </w:tcPr>
          <w:p w14:paraId="5BB799AC"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2D8F431D"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r>
      <w:tr w:rsidR="00881068" w14:paraId="4561AA01" w14:textId="77777777" w:rsidTr="00CA27A8">
        <w:trPr>
          <w:trHeight w:val="440"/>
        </w:trPr>
        <w:tc>
          <w:tcPr>
            <w:tcW w:w="1526" w:type="dxa"/>
            <w:vMerge/>
            <w:shd w:val="clear" w:color="auto" w:fill="auto"/>
            <w:tcMar>
              <w:top w:w="100" w:type="dxa"/>
              <w:left w:w="100" w:type="dxa"/>
              <w:bottom w:w="100" w:type="dxa"/>
              <w:right w:w="100" w:type="dxa"/>
            </w:tcMar>
          </w:tcPr>
          <w:p w14:paraId="002CCDEE"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51E4C39B"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Local climate/microclimate</w:t>
            </w:r>
          </w:p>
        </w:tc>
        <w:tc>
          <w:tcPr>
            <w:tcW w:w="1230" w:type="dxa"/>
            <w:shd w:val="clear" w:color="auto" w:fill="93C47D"/>
            <w:tcMar>
              <w:top w:w="100" w:type="dxa"/>
              <w:left w:w="100" w:type="dxa"/>
              <w:bottom w:w="100" w:type="dxa"/>
              <w:right w:w="100" w:type="dxa"/>
            </w:tcMar>
          </w:tcPr>
          <w:p w14:paraId="5030E83A"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7F49D5E7"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c>
          <w:tcPr>
            <w:tcW w:w="1395" w:type="dxa"/>
            <w:shd w:val="clear" w:color="auto" w:fill="E06666"/>
            <w:tcMar>
              <w:top w:w="100" w:type="dxa"/>
              <w:left w:w="100" w:type="dxa"/>
              <w:bottom w:w="100" w:type="dxa"/>
              <w:right w:w="100" w:type="dxa"/>
            </w:tcMar>
          </w:tcPr>
          <w:p w14:paraId="4EA00125"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6B58B697"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r>
      <w:tr w:rsidR="00881068" w14:paraId="355F2B8E" w14:textId="77777777" w:rsidTr="00CA27A8">
        <w:trPr>
          <w:trHeight w:val="440"/>
        </w:trPr>
        <w:tc>
          <w:tcPr>
            <w:tcW w:w="1526" w:type="dxa"/>
            <w:vMerge/>
            <w:shd w:val="clear" w:color="auto" w:fill="auto"/>
            <w:tcMar>
              <w:top w:w="100" w:type="dxa"/>
              <w:left w:w="100" w:type="dxa"/>
              <w:bottom w:w="100" w:type="dxa"/>
              <w:right w:w="100" w:type="dxa"/>
            </w:tcMar>
          </w:tcPr>
          <w:p w14:paraId="4EC3B89C"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458E271E"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Global climate</w:t>
            </w:r>
          </w:p>
        </w:tc>
        <w:tc>
          <w:tcPr>
            <w:tcW w:w="1230" w:type="dxa"/>
            <w:shd w:val="clear" w:color="auto" w:fill="38761D"/>
            <w:tcMar>
              <w:top w:w="100" w:type="dxa"/>
              <w:left w:w="100" w:type="dxa"/>
              <w:bottom w:w="100" w:type="dxa"/>
              <w:right w:w="100" w:type="dxa"/>
            </w:tcMar>
          </w:tcPr>
          <w:p w14:paraId="797F79B2"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2A6C8CAA"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G</w:t>
            </w:r>
          </w:p>
        </w:tc>
        <w:tc>
          <w:tcPr>
            <w:tcW w:w="1395" w:type="dxa"/>
            <w:shd w:val="clear" w:color="auto" w:fill="E06666"/>
            <w:tcMar>
              <w:top w:w="100" w:type="dxa"/>
              <w:left w:w="100" w:type="dxa"/>
              <w:bottom w:w="100" w:type="dxa"/>
              <w:right w:w="100" w:type="dxa"/>
            </w:tcMar>
          </w:tcPr>
          <w:p w14:paraId="215D17EC"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0B6B7B20"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G</w:t>
            </w:r>
          </w:p>
        </w:tc>
      </w:tr>
      <w:tr w:rsidR="00881068" w14:paraId="58E4043A" w14:textId="77777777" w:rsidTr="00CA27A8">
        <w:trPr>
          <w:trHeight w:val="440"/>
        </w:trPr>
        <w:tc>
          <w:tcPr>
            <w:tcW w:w="1526" w:type="dxa"/>
            <w:vMerge/>
            <w:shd w:val="clear" w:color="auto" w:fill="auto"/>
            <w:tcMar>
              <w:top w:w="100" w:type="dxa"/>
              <w:left w:w="100" w:type="dxa"/>
              <w:bottom w:w="100" w:type="dxa"/>
              <w:right w:w="100" w:type="dxa"/>
            </w:tcMar>
          </w:tcPr>
          <w:p w14:paraId="1F16B184"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44A4E101"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Water regulation/hydrology</w:t>
            </w:r>
          </w:p>
        </w:tc>
        <w:tc>
          <w:tcPr>
            <w:tcW w:w="1230" w:type="dxa"/>
            <w:shd w:val="clear" w:color="auto" w:fill="38761D"/>
            <w:tcMar>
              <w:top w:w="100" w:type="dxa"/>
              <w:left w:w="100" w:type="dxa"/>
              <w:bottom w:w="100" w:type="dxa"/>
              <w:right w:w="100" w:type="dxa"/>
            </w:tcMar>
          </w:tcPr>
          <w:p w14:paraId="0458CB38"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5D78CD61"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990000"/>
            <w:tcMar>
              <w:top w:w="100" w:type="dxa"/>
              <w:left w:w="100" w:type="dxa"/>
              <w:bottom w:w="100" w:type="dxa"/>
              <w:right w:w="100" w:type="dxa"/>
            </w:tcMar>
          </w:tcPr>
          <w:p w14:paraId="7E6BD841"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0A542389"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r>
      <w:tr w:rsidR="00881068" w14:paraId="119C5ADD" w14:textId="77777777" w:rsidTr="00CA27A8">
        <w:trPr>
          <w:trHeight w:val="440"/>
        </w:trPr>
        <w:tc>
          <w:tcPr>
            <w:tcW w:w="1526" w:type="dxa"/>
            <w:vMerge/>
            <w:shd w:val="clear" w:color="auto" w:fill="auto"/>
            <w:tcMar>
              <w:top w:w="100" w:type="dxa"/>
              <w:left w:w="100" w:type="dxa"/>
              <w:bottom w:w="100" w:type="dxa"/>
              <w:right w:w="100" w:type="dxa"/>
            </w:tcMar>
          </w:tcPr>
          <w:p w14:paraId="3E830D85"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44AA8919"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Natural hazard</w:t>
            </w:r>
          </w:p>
        </w:tc>
        <w:tc>
          <w:tcPr>
            <w:tcW w:w="1230" w:type="dxa"/>
            <w:shd w:val="clear" w:color="auto" w:fill="FF9900"/>
            <w:tcMar>
              <w:top w:w="100" w:type="dxa"/>
              <w:left w:w="100" w:type="dxa"/>
              <w:bottom w:w="100" w:type="dxa"/>
              <w:right w:w="100" w:type="dxa"/>
            </w:tcMar>
          </w:tcPr>
          <w:p w14:paraId="5D5A5F7E"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320" w:type="dxa"/>
            <w:shd w:val="clear" w:color="auto" w:fill="auto"/>
            <w:tcMar>
              <w:top w:w="100" w:type="dxa"/>
              <w:left w:w="100" w:type="dxa"/>
              <w:bottom w:w="100" w:type="dxa"/>
              <w:right w:w="100" w:type="dxa"/>
            </w:tcMar>
          </w:tcPr>
          <w:p w14:paraId="6F0E55B0"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FF9900"/>
            <w:tcMar>
              <w:top w:w="100" w:type="dxa"/>
              <w:left w:w="100" w:type="dxa"/>
              <w:bottom w:w="100" w:type="dxa"/>
              <w:right w:w="100" w:type="dxa"/>
            </w:tcMar>
          </w:tcPr>
          <w:p w14:paraId="13FA36E1"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0118059F"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17A3942D" w14:textId="77777777" w:rsidTr="00CA27A8">
        <w:trPr>
          <w:trHeight w:val="440"/>
        </w:trPr>
        <w:tc>
          <w:tcPr>
            <w:tcW w:w="1526" w:type="dxa"/>
            <w:vMerge/>
            <w:shd w:val="clear" w:color="auto" w:fill="auto"/>
            <w:tcMar>
              <w:top w:w="100" w:type="dxa"/>
              <w:left w:w="100" w:type="dxa"/>
              <w:bottom w:w="100" w:type="dxa"/>
              <w:right w:w="100" w:type="dxa"/>
            </w:tcMar>
          </w:tcPr>
          <w:p w14:paraId="3656894F"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30DE6372"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Pest regulation</w:t>
            </w:r>
          </w:p>
        </w:tc>
        <w:tc>
          <w:tcPr>
            <w:tcW w:w="1230" w:type="dxa"/>
            <w:shd w:val="clear" w:color="auto" w:fill="93C47D"/>
            <w:tcMar>
              <w:top w:w="100" w:type="dxa"/>
              <w:left w:w="100" w:type="dxa"/>
              <w:bottom w:w="100" w:type="dxa"/>
              <w:right w:w="100" w:type="dxa"/>
            </w:tcMar>
          </w:tcPr>
          <w:p w14:paraId="5E99CFFF"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4DCD63B2"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c>
          <w:tcPr>
            <w:tcW w:w="1395" w:type="dxa"/>
            <w:shd w:val="clear" w:color="auto" w:fill="E06666"/>
            <w:tcMar>
              <w:top w:w="100" w:type="dxa"/>
              <w:left w:w="100" w:type="dxa"/>
              <w:bottom w:w="100" w:type="dxa"/>
              <w:right w:w="100" w:type="dxa"/>
            </w:tcMar>
          </w:tcPr>
          <w:p w14:paraId="5B767961"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6B1B76A5"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r>
      <w:tr w:rsidR="00881068" w14:paraId="1B8B2938" w14:textId="77777777" w:rsidTr="00CA27A8">
        <w:trPr>
          <w:trHeight w:val="440"/>
        </w:trPr>
        <w:tc>
          <w:tcPr>
            <w:tcW w:w="1526" w:type="dxa"/>
            <w:vMerge/>
            <w:shd w:val="clear" w:color="auto" w:fill="auto"/>
            <w:tcMar>
              <w:top w:w="100" w:type="dxa"/>
              <w:left w:w="100" w:type="dxa"/>
              <w:bottom w:w="100" w:type="dxa"/>
              <w:right w:w="100" w:type="dxa"/>
            </w:tcMar>
          </w:tcPr>
          <w:p w14:paraId="79783C1D"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14A72677"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Disease - human</w:t>
            </w:r>
          </w:p>
        </w:tc>
        <w:tc>
          <w:tcPr>
            <w:tcW w:w="1230" w:type="dxa"/>
            <w:shd w:val="clear" w:color="auto" w:fill="FF9900"/>
            <w:tcMar>
              <w:top w:w="100" w:type="dxa"/>
              <w:left w:w="100" w:type="dxa"/>
              <w:bottom w:w="100" w:type="dxa"/>
              <w:right w:w="100" w:type="dxa"/>
            </w:tcMar>
          </w:tcPr>
          <w:p w14:paraId="6B7B5581"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320" w:type="dxa"/>
            <w:shd w:val="clear" w:color="auto" w:fill="auto"/>
            <w:tcMar>
              <w:top w:w="100" w:type="dxa"/>
              <w:left w:w="100" w:type="dxa"/>
              <w:bottom w:w="100" w:type="dxa"/>
              <w:right w:w="100" w:type="dxa"/>
            </w:tcMar>
          </w:tcPr>
          <w:p w14:paraId="758C317E"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FF9900"/>
            <w:tcMar>
              <w:top w:w="100" w:type="dxa"/>
              <w:left w:w="100" w:type="dxa"/>
              <w:bottom w:w="100" w:type="dxa"/>
              <w:right w:w="100" w:type="dxa"/>
            </w:tcMar>
          </w:tcPr>
          <w:p w14:paraId="1E53A3E4"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09C311B6"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50F4B7F7" w14:textId="77777777" w:rsidTr="00CA27A8">
        <w:trPr>
          <w:trHeight w:val="440"/>
        </w:trPr>
        <w:tc>
          <w:tcPr>
            <w:tcW w:w="1526" w:type="dxa"/>
            <w:vMerge/>
            <w:shd w:val="clear" w:color="auto" w:fill="auto"/>
            <w:tcMar>
              <w:top w:w="100" w:type="dxa"/>
              <w:left w:w="100" w:type="dxa"/>
              <w:bottom w:w="100" w:type="dxa"/>
              <w:right w:w="100" w:type="dxa"/>
            </w:tcMar>
          </w:tcPr>
          <w:p w14:paraId="44B9025D"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089C8C65"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Disease - livestock</w:t>
            </w:r>
          </w:p>
        </w:tc>
        <w:tc>
          <w:tcPr>
            <w:tcW w:w="1230" w:type="dxa"/>
            <w:shd w:val="clear" w:color="auto" w:fill="93C47D"/>
            <w:tcMar>
              <w:top w:w="100" w:type="dxa"/>
              <w:left w:w="100" w:type="dxa"/>
              <w:bottom w:w="100" w:type="dxa"/>
              <w:right w:w="100" w:type="dxa"/>
            </w:tcMar>
          </w:tcPr>
          <w:p w14:paraId="78C2B3AA"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60736AB4"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c>
          <w:tcPr>
            <w:tcW w:w="1395" w:type="dxa"/>
            <w:shd w:val="clear" w:color="auto" w:fill="FF9900"/>
            <w:tcMar>
              <w:top w:w="100" w:type="dxa"/>
              <w:left w:w="100" w:type="dxa"/>
              <w:bottom w:w="100" w:type="dxa"/>
              <w:right w:w="100" w:type="dxa"/>
            </w:tcMar>
          </w:tcPr>
          <w:p w14:paraId="46D17599"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6C99523C"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43B6C804" w14:textId="77777777" w:rsidTr="00CA27A8">
        <w:trPr>
          <w:trHeight w:val="440"/>
        </w:trPr>
        <w:tc>
          <w:tcPr>
            <w:tcW w:w="1526" w:type="dxa"/>
            <w:vMerge/>
            <w:shd w:val="clear" w:color="auto" w:fill="auto"/>
            <w:tcMar>
              <w:top w:w="100" w:type="dxa"/>
              <w:left w:w="100" w:type="dxa"/>
              <w:bottom w:w="100" w:type="dxa"/>
              <w:right w:w="100" w:type="dxa"/>
            </w:tcMar>
          </w:tcPr>
          <w:p w14:paraId="5742556C"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26D3F025"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Erosion</w:t>
            </w:r>
          </w:p>
        </w:tc>
        <w:tc>
          <w:tcPr>
            <w:tcW w:w="1230" w:type="dxa"/>
            <w:shd w:val="clear" w:color="auto" w:fill="93C47D"/>
            <w:tcMar>
              <w:top w:w="100" w:type="dxa"/>
              <w:left w:w="100" w:type="dxa"/>
              <w:bottom w:w="100" w:type="dxa"/>
              <w:right w:w="100" w:type="dxa"/>
            </w:tcMar>
          </w:tcPr>
          <w:p w14:paraId="2BB0821A"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2D7BDDF0"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c>
          <w:tcPr>
            <w:tcW w:w="1395" w:type="dxa"/>
            <w:shd w:val="clear" w:color="auto" w:fill="990000"/>
            <w:tcMar>
              <w:top w:w="100" w:type="dxa"/>
              <w:left w:w="100" w:type="dxa"/>
              <w:bottom w:w="100" w:type="dxa"/>
              <w:right w:w="100" w:type="dxa"/>
            </w:tcMar>
          </w:tcPr>
          <w:p w14:paraId="03FE0666"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43483219"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r>
      <w:tr w:rsidR="00881068" w14:paraId="003EED8A" w14:textId="77777777" w:rsidTr="00CA27A8">
        <w:trPr>
          <w:trHeight w:val="440"/>
        </w:trPr>
        <w:tc>
          <w:tcPr>
            <w:tcW w:w="1526" w:type="dxa"/>
            <w:vMerge/>
            <w:shd w:val="clear" w:color="auto" w:fill="auto"/>
            <w:tcMar>
              <w:top w:w="100" w:type="dxa"/>
              <w:left w:w="100" w:type="dxa"/>
              <w:bottom w:w="100" w:type="dxa"/>
              <w:right w:w="100" w:type="dxa"/>
            </w:tcMar>
          </w:tcPr>
          <w:p w14:paraId="5624209C"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4303F4BC"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Water purification/waste treatment</w:t>
            </w:r>
          </w:p>
        </w:tc>
        <w:tc>
          <w:tcPr>
            <w:tcW w:w="1230" w:type="dxa"/>
            <w:shd w:val="clear" w:color="auto" w:fill="38761D"/>
            <w:tcMar>
              <w:top w:w="100" w:type="dxa"/>
              <w:left w:w="100" w:type="dxa"/>
              <w:bottom w:w="100" w:type="dxa"/>
              <w:right w:w="100" w:type="dxa"/>
            </w:tcMar>
          </w:tcPr>
          <w:p w14:paraId="09D0B800"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272F9A77"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990000"/>
            <w:tcMar>
              <w:top w:w="100" w:type="dxa"/>
              <w:left w:w="100" w:type="dxa"/>
              <w:bottom w:w="100" w:type="dxa"/>
              <w:right w:w="100" w:type="dxa"/>
            </w:tcMar>
          </w:tcPr>
          <w:p w14:paraId="68457F20" w14:textId="77777777" w:rsidR="00881068" w:rsidRDefault="00881068" w:rsidP="00CA27A8">
            <w:pPr>
              <w:widowControl w:val="0"/>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4D2ADBCC" w14:textId="77777777" w:rsidR="00881068" w:rsidRDefault="00881068" w:rsidP="00CA27A8">
            <w:pPr>
              <w:widowControl w:val="0"/>
              <w:spacing w:after="0" w:line="240" w:lineRule="auto"/>
              <w:rPr>
                <w:sz w:val="24"/>
                <w:szCs w:val="24"/>
              </w:rPr>
            </w:pPr>
            <w:proofErr w:type="gramStart"/>
            <w:r>
              <w:rPr>
                <w:sz w:val="24"/>
                <w:szCs w:val="24"/>
              </w:rPr>
              <w:t>L,C</w:t>
            </w:r>
            <w:proofErr w:type="gramEnd"/>
          </w:p>
        </w:tc>
      </w:tr>
      <w:tr w:rsidR="00881068" w14:paraId="5DA6A4F4" w14:textId="77777777" w:rsidTr="00CA27A8">
        <w:trPr>
          <w:trHeight w:val="440"/>
        </w:trPr>
        <w:tc>
          <w:tcPr>
            <w:tcW w:w="1526" w:type="dxa"/>
            <w:vMerge/>
            <w:shd w:val="clear" w:color="auto" w:fill="auto"/>
            <w:tcMar>
              <w:top w:w="100" w:type="dxa"/>
              <w:left w:w="100" w:type="dxa"/>
              <w:bottom w:w="100" w:type="dxa"/>
              <w:right w:w="100" w:type="dxa"/>
            </w:tcMar>
          </w:tcPr>
          <w:p w14:paraId="092B851A"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659DF23D"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Pollination</w:t>
            </w:r>
          </w:p>
        </w:tc>
        <w:tc>
          <w:tcPr>
            <w:tcW w:w="1230" w:type="dxa"/>
            <w:shd w:val="clear" w:color="auto" w:fill="38761D"/>
            <w:tcMar>
              <w:top w:w="100" w:type="dxa"/>
              <w:left w:w="100" w:type="dxa"/>
              <w:bottom w:w="100" w:type="dxa"/>
              <w:right w:w="100" w:type="dxa"/>
            </w:tcMar>
          </w:tcPr>
          <w:p w14:paraId="7762F46D"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2A47E832"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990000"/>
            <w:tcMar>
              <w:top w:w="100" w:type="dxa"/>
              <w:left w:w="100" w:type="dxa"/>
              <w:bottom w:w="100" w:type="dxa"/>
              <w:right w:w="100" w:type="dxa"/>
            </w:tcMar>
          </w:tcPr>
          <w:p w14:paraId="23A37D8A" w14:textId="77777777" w:rsidR="00881068" w:rsidRDefault="00881068" w:rsidP="00CA27A8">
            <w:pPr>
              <w:widowControl w:val="0"/>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5213D386" w14:textId="77777777" w:rsidR="00881068" w:rsidRDefault="00881068" w:rsidP="00CA27A8">
            <w:pPr>
              <w:widowControl w:val="0"/>
              <w:spacing w:after="0" w:line="240" w:lineRule="auto"/>
              <w:rPr>
                <w:sz w:val="24"/>
                <w:szCs w:val="24"/>
              </w:rPr>
            </w:pPr>
            <w:proofErr w:type="gramStart"/>
            <w:r>
              <w:rPr>
                <w:sz w:val="24"/>
                <w:szCs w:val="24"/>
              </w:rPr>
              <w:t>L,C</w:t>
            </w:r>
            <w:proofErr w:type="gramEnd"/>
            <w:r>
              <w:rPr>
                <w:sz w:val="24"/>
                <w:szCs w:val="24"/>
              </w:rPr>
              <w:t>,N</w:t>
            </w:r>
          </w:p>
        </w:tc>
      </w:tr>
      <w:tr w:rsidR="00881068" w14:paraId="55220C5D" w14:textId="77777777" w:rsidTr="00CA27A8">
        <w:trPr>
          <w:trHeight w:val="440"/>
        </w:trPr>
        <w:tc>
          <w:tcPr>
            <w:tcW w:w="1526" w:type="dxa"/>
            <w:vMerge/>
            <w:shd w:val="clear" w:color="auto" w:fill="auto"/>
            <w:tcMar>
              <w:top w:w="100" w:type="dxa"/>
              <w:left w:w="100" w:type="dxa"/>
              <w:bottom w:w="100" w:type="dxa"/>
              <w:right w:w="100" w:type="dxa"/>
            </w:tcMar>
          </w:tcPr>
          <w:p w14:paraId="5D130658"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3DE758C7"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Salinity</w:t>
            </w:r>
          </w:p>
        </w:tc>
        <w:tc>
          <w:tcPr>
            <w:tcW w:w="1230" w:type="dxa"/>
            <w:shd w:val="clear" w:color="auto" w:fill="auto"/>
            <w:tcMar>
              <w:top w:w="100" w:type="dxa"/>
              <w:left w:w="100" w:type="dxa"/>
              <w:bottom w:w="100" w:type="dxa"/>
              <w:right w:w="100" w:type="dxa"/>
            </w:tcMar>
          </w:tcPr>
          <w:p w14:paraId="6F4598F7"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5C0A314B"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auto"/>
            <w:tcMar>
              <w:top w:w="100" w:type="dxa"/>
              <w:left w:w="100" w:type="dxa"/>
              <w:bottom w:w="100" w:type="dxa"/>
              <w:right w:w="100" w:type="dxa"/>
            </w:tcMar>
          </w:tcPr>
          <w:p w14:paraId="0E11E3F0" w14:textId="77777777" w:rsidR="00881068" w:rsidRDefault="00881068" w:rsidP="00CA27A8">
            <w:pPr>
              <w:widowControl w:val="0"/>
              <w:spacing w:after="0" w:line="240" w:lineRule="auto"/>
              <w:jc w:val="center"/>
              <w:rPr>
                <w:sz w:val="24"/>
                <w:szCs w:val="24"/>
              </w:rPr>
            </w:pPr>
            <w:r>
              <w:rPr>
                <w:sz w:val="24"/>
                <w:szCs w:val="24"/>
              </w:rPr>
              <w:t>Not relevant</w:t>
            </w:r>
          </w:p>
        </w:tc>
        <w:tc>
          <w:tcPr>
            <w:tcW w:w="1440" w:type="dxa"/>
            <w:shd w:val="clear" w:color="auto" w:fill="auto"/>
            <w:tcMar>
              <w:top w:w="100" w:type="dxa"/>
              <w:left w:w="100" w:type="dxa"/>
              <w:bottom w:w="100" w:type="dxa"/>
              <w:right w:w="100" w:type="dxa"/>
            </w:tcMar>
          </w:tcPr>
          <w:p w14:paraId="5F6231EC"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28022A79" w14:textId="77777777" w:rsidTr="00CA27A8">
        <w:trPr>
          <w:trHeight w:val="440"/>
        </w:trPr>
        <w:tc>
          <w:tcPr>
            <w:tcW w:w="1526" w:type="dxa"/>
            <w:vMerge/>
            <w:shd w:val="clear" w:color="auto" w:fill="auto"/>
            <w:tcMar>
              <w:top w:w="100" w:type="dxa"/>
              <w:left w:w="100" w:type="dxa"/>
              <w:bottom w:w="100" w:type="dxa"/>
              <w:right w:w="100" w:type="dxa"/>
            </w:tcMar>
          </w:tcPr>
          <w:p w14:paraId="16413FA1"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BDD7EE"/>
            <w:tcMar>
              <w:top w:w="40" w:type="dxa"/>
              <w:left w:w="40" w:type="dxa"/>
              <w:bottom w:w="40" w:type="dxa"/>
              <w:right w:w="40" w:type="dxa"/>
            </w:tcMar>
            <w:vAlign w:val="bottom"/>
          </w:tcPr>
          <w:p w14:paraId="6032AFEB"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Fire</w:t>
            </w:r>
          </w:p>
        </w:tc>
        <w:tc>
          <w:tcPr>
            <w:tcW w:w="1230" w:type="dxa"/>
            <w:shd w:val="clear" w:color="auto" w:fill="auto"/>
            <w:tcMar>
              <w:top w:w="100" w:type="dxa"/>
              <w:left w:w="100" w:type="dxa"/>
              <w:bottom w:w="100" w:type="dxa"/>
              <w:right w:w="100" w:type="dxa"/>
            </w:tcMar>
          </w:tcPr>
          <w:p w14:paraId="1393BF90" w14:textId="77777777" w:rsidR="00881068" w:rsidRDefault="00881068" w:rsidP="00CA27A8">
            <w:pPr>
              <w:widowControl w:val="0"/>
              <w:spacing w:after="0" w:line="240" w:lineRule="auto"/>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2628AE16"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auto"/>
            <w:tcMar>
              <w:top w:w="100" w:type="dxa"/>
              <w:left w:w="100" w:type="dxa"/>
              <w:bottom w:w="100" w:type="dxa"/>
              <w:right w:w="100" w:type="dxa"/>
            </w:tcMar>
          </w:tcPr>
          <w:p w14:paraId="01AB535E" w14:textId="77777777" w:rsidR="00881068" w:rsidRDefault="00881068" w:rsidP="00CA27A8">
            <w:pPr>
              <w:widowControl w:val="0"/>
              <w:spacing w:after="0" w:line="240" w:lineRule="auto"/>
              <w:jc w:val="center"/>
              <w:rPr>
                <w:sz w:val="24"/>
                <w:szCs w:val="24"/>
              </w:rPr>
            </w:pPr>
            <w:r>
              <w:rPr>
                <w:sz w:val="24"/>
                <w:szCs w:val="24"/>
              </w:rPr>
              <w:t>Not relevant</w:t>
            </w:r>
          </w:p>
        </w:tc>
        <w:tc>
          <w:tcPr>
            <w:tcW w:w="1440" w:type="dxa"/>
            <w:shd w:val="clear" w:color="auto" w:fill="auto"/>
            <w:tcMar>
              <w:top w:w="100" w:type="dxa"/>
              <w:left w:w="100" w:type="dxa"/>
              <w:bottom w:w="100" w:type="dxa"/>
              <w:right w:w="100" w:type="dxa"/>
            </w:tcMar>
          </w:tcPr>
          <w:p w14:paraId="24A9FAAB"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48B5A8BF" w14:textId="77777777" w:rsidTr="00CA27A8">
        <w:trPr>
          <w:trHeight w:val="440"/>
        </w:trPr>
        <w:tc>
          <w:tcPr>
            <w:tcW w:w="1526" w:type="dxa"/>
            <w:vMerge/>
            <w:shd w:val="clear" w:color="auto" w:fill="auto"/>
            <w:tcMar>
              <w:top w:w="100" w:type="dxa"/>
              <w:left w:w="100" w:type="dxa"/>
              <w:bottom w:w="100" w:type="dxa"/>
              <w:right w:w="100" w:type="dxa"/>
            </w:tcMar>
          </w:tcPr>
          <w:p w14:paraId="76241ED9"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12" w:space="0" w:color="000000"/>
              <w:right w:val="single" w:sz="12" w:space="0" w:color="000000"/>
            </w:tcBorders>
            <w:shd w:val="clear" w:color="auto" w:fill="BDD7EE"/>
            <w:tcMar>
              <w:top w:w="40" w:type="dxa"/>
              <w:left w:w="40" w:type="dxa"/>
              <w:bottom w:w="40" w:type="dxa"/>
              <w:right w:w="40" w:type="dxa"/>
            </w:tcMar>
            <w:vAlign w:val="bottom"/>
          </w:tcPr>
          <w:p w14:paraId="62C06231"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Noise/visual buffering</w:t>
            </w:r>
          </w:p>
        </w:tc>
        <w:tc>
          <w:tcPr>
            <w:tcW w:w="1230" w:type="dxa"/>
            <w:shd w:val="clear" w:color="auto" w:fill="auto"/>
            <w:tcMar>
              <w:top w:w="100" w:type="dxa"/>
              <w:left w:w="100" w:type="dxa"/>
              <w:bottom w:w="100" w:type="dxa"/>
              <w:right w:w="100" w:type="dxa"/>
            </w:tcMar>
          </w:tcPr>
          <w:p w14:paraId="0983D948" w14:textId="77777777" w:rsidR="00881068" w:rsidRDefault="00881068" w:rsidP="00CA27A8">
            <w:pPr>
              <w:widowControl w:val="0"/>
              <w:spacing w:after="0" w:line="240" w:lineRule="auto"/>
              <w:jc w:val="center"/>
              <w:rPr>
                <w:sz w:val="24"/>
                <w:szCs w:val="24"/>
              </w:rPr>
            </w:pPr>
            <w:r>
              <w:rPr>
                <w:sz w:val="24"/>
                <w:szCs w:val="24"/>
              </w:rPr>
              <w:t>Not relevant</w:t>
            </w:r>
          </w:p>
        </w:tc>
        <w:tc>
          <w:tcPr>
            <w:tcW w:w="1320" w:type="dxa"/>
            <w:shd w:val="clear" w:color="auto" w:fill="auto"/>
            <w:tcMar>
              <w:top w:w="100" w:type="dxa"/>
              <w:left w:w="100" w:type="dxa"/>
              <w:bottom w:w="100" w:type="dxa"/>
              <w:right w:w="100" w:type="dxa"/>
            </w:tcMar>
          </w:tcPr>
          <w:p w14:paraId="22334CB7"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1395" w:type="dxa"/>
            <w:shd w:val="clear" w:color="auto" w:fill="auto"/>
            <w:tcMar>
              <w:top w:w="100" w:type="dxa"/>
              <w:left w:w="100" w:type="dxa"/>
              <w:bottom w:w="100" w:type="dxa"/>
              <w:right w:w="100" w:type="dxa"/>
            </w:tcMar>
          </w:tcPr>
          <w:p w14:paraId="2512CCBE" w14:textId="77777777" w:rsidR="00881068" w:rsidRDefault="00881068" w:rsidP="00CA27A8">
            <w:pPr>
              <w:widowControl w:val="0"/>
              <w:spacing w:after="0" w:line="240" w:lineRule="auto"/>
              <w:jc w:val="center"/>
              <w:rPr>
                <w:sz w:val="24"/>
                <w:szCs w:val="24"/>
              </w:rPr>
            </w:pPr>
            <w:r>
              <w:rPr>
                <w:sz w:val="24"/>
                <w:szCs w:val="24"/>
              </w:rPr>
              <w:t>Not relevant</w:t>
            </w:r>
          </w:p>
        </w:tc>
        <w:tc>
          <w:tcPr>
            <w:tcW w:w="1440" w:type="dxa"/>
            <w:shd w:val="clear" w:color="auto" w:fill="auto"/>
            <w:tcMar>
              <w:top w:w="100" w:type="dxa"/>
              <w:left w:w="100" w:type="dxa"/>
              <w:bottom w:w="100" w:type="dxa"/>
              <w:right w:w="100" w:type="dxa"/>
            </w:tcMar>
          </w:tcPr>
          <w:p w14:paraId="5D455AB5"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6718552A" w14:textId="77777777" w:rsidTr="00CA27A8">
        <w:trPr>
          <w:trHeight w:val="440"/>
        </w:trPr>
        <w:tc>
          <w:tcPr>
            <w:tcW w:w="1526" w:type="dxa"/>
            <w:vMerge w:val="restart"/>
            <w:shd w:val="clear" w:color="auto" w:fill="auto"/>
            <w:tcMar>
              <w:top w:w="100" w:type="dxa"/>
              <w:left w:w="100" w:type="dxa"/>
              <w:bottom w:w="100" w:type="dxa"/>
              <w:right w:w="100" w:type="dxa"/>
            </w:tcMar>
          </w:tcPr>
          <w:p w14:paraId="7C177CCD"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Cultural</w:t>
            </w:r>
          </w:p>
        </w:tc>
        <w:tc>
          <w:tcPr>
            <w:tcW w:w="2115" w:type="dxa"/>
            <w:tcBorders>
              <w:top w:val="single" w:sz="12" w:space="0" w:color="000000"/>
              <w:left w:val="single" w:sz="6" w:space="0" w:color="000000"/>
              <w:bottom w:val="single" w:sz="6" w:space="0" w:color="000000"/>
              <w:right w:val="single" w:sz="12" w:space="0" w:color="000000"/>
            </w:tcBorders>
            <w:shd w:val="clear" w:color="auto" w:fill="FFE699"/>
            <w:tcMar>
              <w:top w:w="40" w:type="dxa"/>
              <w:left w:w="40" w:type="dxa"/>
              <w:bottom w:w="40" w:type="dxa"/>
              <w:right w:w="40" w:type="dxa"/>
            </w:tcMar>
            <w:vAlign w:val="bottom"/>
          </w:tcPr>
          <w:p w14:paraId="2C1BC760"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Cultural heritage</w:t>
            </w:r>
          </w:p>
        </w:tc>
        <w:tc>
          <w:tcPr>
            <w:tcW w:w="1230" w:type="dxa"/>
            <w:shd w:val="clear" w:color="auto" w:fill="38761D"/>
            <w:tcMar>
              <w:top w:w="100" w:type="dxa"/>
              <w:left w:w="100" w:type="dxa"/>
              <w:bottom w:w="100" w:type="dxa"/>
              <w:right w:w="100" w:type="dxa"/>
            </w:tcMar>
          </w:tcPr>
          <w:p w14:paraId="40BC6DF0"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17D275A5"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7FF7EC2A"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652C146C"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0DD450AA" w14:textId="77777777" w:rsidTr="00CA27A8">
        <w:trPr>
          <w:trHeight w:val="440"/>
        </w:trPr>
        <w:tc>
          <w:tcPr>
            <w:tcW w:w="1526" w:type="dxa"/>
            <w:vMerge/>
            <w:shd w:val="clear" w:color="auto" w:fill="auto"/>
            <w:tcMar>
              <w:top w:w="100" w:type="dxa"/>
              <w:left w:w="100" w:type="dxa"/>
              <w:bottom w:w="100" w:type="dxa"/>
              <w:right w:w="100" w:type="dxa"/>
            </w:tcMar>
          </w:tcPr>
          <w:p w14:paraId="2B88159C"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FE699"/>
            <w:tcMar>
              <w:top w:w="40" w:type="dxa"/>
              <w:left w:w="40" w:type="dxa"/>
              <w:bottom w:w="40" w:type="dxa"/>
              <w:right w:w="40" w:type="dxa"/>
            </w:tcMar>
            <w:vAlign w:val="bottom"/>
          </w:tcPr>
          <w:p w14:paraId="1EB1C3FC"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Recreation/tourism</w:t>
            </w:r>
          </w:p>
        </w:tc>
        <w:tc>
          <w:tcPr>
            <w:tcW w:w="1230" w:type="dxa"/>
            <w:shd w:val="clear" w:color="auto" w:fill="93C47D"/>
            <w:tcMar>
              <w:top w:w="100" w:type="dxa"/>
              <w:left w:w="100" w:type="dxa"/>
              <w:bottom w:w="100" w:type="dxa"/>
              <w:right w:w="100" w:type="dxa"/>
            </w:tcMar>
          </w:tcPr>
          <w:p w14:paraId="24B86ADF"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51E8BC0F"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r>
              <w:rPr>
                <w:sz w:val="24"/>
                <w:szCs w:val="24"/>
              </w:rPr>
              <w:t>,N</w:t>
            </w:r>
          </w:p>
        </w:tc>
        <w:tc>
          <w:tcPr>
            <w:tcW w:w="1395" w:type="dxa"/>
            <w:shd w:val="clear" w:color="auto" w:fill="FF9900"/>
            <w:tcMar>
              <w:top w:w="100" w:type="dxa"/>
              <w:left w:w="100" w:type="dxa"/>
              <w:bottom w:w="100" w:type="dxa"/>
              <w:right w:w="100" w:type="dxa"/>
            </w:tcMar>
          </w:tcPr>
          <w:p w14:paraId="68837D7D"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17720FC9"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47B80792" w14:textId="77777777" w:rsidTr="00CA27A8">
        <w:trPr>
          <w:trHeight w:val="440"/>
        </w:trPr>
        <w:tc>
          <w:tcPr>
            <w:tcW w:w="1526" w:type="dxa"/>
            <w:vMerge/>
            <w:shd w:val="clear" w:color="auto" w:fill="auto"/>
            <w:tcMar>
              <w:top w:w="100" w:type="dxa"/>
              <w:left w:w="100" w:type="dxa"/>
              <w:bottom w:w="100" w:type="dxa"/>
              <w:right w:w="100" w:type="dxa"/>
            </w:tcMar>
          </w:tcPr>
          <w:p w14:paraId="2527378A"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FE699"/>
            <w:tcMar>
              <w:top w:w="40" w:type="dxa"/>
              <w:left w:w="40" w:type="dxa"/>
              <w:bottom w:w="40" w:type="dxa"/>
              <w:right w:w="40" w:type="dxa"/>
            </w:tcMar>
            <w:vAlign w:val="bottom"/>
          </w:tcPr>
          <w:p w14:paraId="6C8A824C"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Aesthetic value</w:t>
            </w:r>
          </w:p>
        </w:tc>
        <w:tc>
          <w:tcPr>
            <w:tcW w:w="1230" w:type="dxa"/>
            <w:shd w:val="clear" w:color="auto" w:fill="93C47D"/>
            <w:tcMar>
              <w:top w:w="100" w:type="dxa"/>
              <w:left w:w="100" w:type="dxa"/>
              <w:bottom w:w="100" w:type="dxa"/>
              <w:right w:w="100" w:type="dxa"/>
            </w:tcMar>
          </w:tcPr>
          <w:p w14:paraId="18B57D4C"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05947E71"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2CC36083"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5E5A428D"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43380C29" w14:textId="77777777" w:rsidTr="00CA27A8">
        <w:trPr>
          <w:trHeight w:val="440"/>
        </w:trPr>
        <w:tc>
          <w:tcPr>
            <w:tcW w:w="1526" w:type="dxa"/>
            <w:vMerge/>
            <w:shd w:val="clear" w:color="auto" w:fill="auto"/>
            <w:tcMar>
              <w:top w:w="100" w:type="dxa"/>
              <w:left w:w="100" w:type="dxa"/>
              <w:bottom w:w="100" w:type="dxa"/>
              <w:right w:w="100" w:type="dxa"/>
            </w:tcMar>
          </w:tcPr>
          <w:p w14:paraId="7A07388A"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FE699"/>
            <w:tcMar>
              <w:top w:w="40" w:type="dxa"/>
              <w:left w:w="40" w:type="dxa"/>
              <w:bottom w:w="40" w:type="dxa"/>
              <w:right w:w="40" w:type="dxa"/>
            </w:tcMar>
            <w:vAlign w:val="bottom"/>
          </w:tcPr>
          <w:p w14:paraId="0210F16F"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Spiritual/religious value</w:t>
            </w:r>
          </w:p>
        </w:tc>
        <w:tc>
          <w:tcPr>
            <w:tcW w:w="1230" w:type="dxa"/>
            <w:shd w:val="clear" w:color="auto" w:fill="93C47D"/>
            <w:tcMar>
              <w:top w:w="100" w:type="dxa"/>
              <w:left w:w="100" w:type="dxa"/>
              <w:bottom w:w="100" w:type="dxa"/>
              <w:right w:w="100" w:type="dxa"/>
            </w:tcMar>
          </w:tcPr>
          <w:p w14:paraId="5F0AE6FF" w14:textId="77777777" w:rsidR="00881068" w:rsidRDefault="00881068" w:rsidP="00CA27A8">
            <w:pPr>
              <w:widowControl w:val="0"/>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404C9CE8"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562C39B6"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79AED541"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04778229" w14:textId="77777777" w:rsidTr="00CA27A8">
        <w:trPr>
          <w:trHeight w:val="440"/>
        </w:trPr>
        <w:tc>
          <w:tcPr>
            <w:tcW w:w="1526" w:type="dxa"/>
            <w:vMerge/>
            <w:shd w:val="clear" w:color="auto" w:fill="auto"/>
            <w:tcMar>
              <w:top w:w="100" w:type="dxa"/>
              <w:left w:w="100" w:type="dxa"/>
              <w:bottom w:w="100" w:type="dxa"/>
              <w:right w:w="100" w:type="dxa"/>
            </w:tcMar>
          </w:tcPr>
          <w:p w14:paraId="583749F3"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FE699"/>
            <w:tcMar>
              <w:top w:w="40" w:type="dxa"/>
              <w:left w:w="40" w:type="dxa"/>
              <w:bottom w:w="40" w:type="dxa"/>
              <w:right w:w="40" w:type="dxa"/>
            </w:tcMar>
            <w:vAlign w:val="bottom"/>
          </w:tcPr>
          <w:p w14:paraId="5C1CCCF0"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Inspiration of art, folklore, etc.</w:t>
            </w:r>
          </w:p>
        </w:tc>
        <w:tc>
          <w:tcPr>
            <w:tcW w:w="1230" w:type="dxa"/>
            <w:shd w:val="clear" w:color="auto" w:fill="93C47D"/>
            <w:tcMar>
              <w:top w:w="100" w:type="dxa"/>
              <w:left w:w="100" w:type="dxa"/>
              <w:bottom w:w="100" w:type="dxa"/>
              <w:right w:w="100" w:type="dxa"/>
            </w:tcMar>
          </w:tcPr>
          <w:p w14:paraId="57EEEEF9" w14:textId="77777777" w:rsidR="00881068" w:rsidRDefault="00881068" w:rsidP="00CA27A8">
            <w:pPr>
              <w:widowControl w:val="0"/>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0452B3DB"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73CA9386"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3D8A7A02"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29356E08" w14:textId="77777777" w:rsidTr="00CA27A8">
        <w:trPr>
          <w:trHeight w:val="440"/>
        </w:trPr>
        <w:tc>
          <w:tcPr>
            <w:tcW w:w="1526" w:type="dxa"/>
            <w:vMerge/>
            <w:shd w:val="clear" w:color="auto" w:fill="auto"/>
            <w:tcMar>
              <w:top w:w="100" w:type="dxa"/>
              <w:left w:w="100" w:type="dxa"/>
              <w:bottom w:w="100" w:type="dxa"/>
              <w:right w:w="100" w:type="dxa"/>
            </w:tcMar>
          </w:tcPr>
          <w:p w14:paraId="77C913CA"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FFE699"/>
            <w:tcMar>
              <w:top w:w="40" w:type="dxa"/>
              <w:left w:w="40" w:type="dxa"/>
              <w:bottom w:w="40" w:type="dxa"/>
              <w:right w:w="40" w:type="dxa"/>
            </w:tcMar>
            <w:vAlign w:val="bottom"/>
          </w:tcPr>
          <w:p w14:paraId="780935B9"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Social relations</w:t>
            </w:r>
          </w:p>
        </w:tc>
        <w:tc>
          <w:tcPr>
            <w:tcW w:w="1230" w:type="dxa"/>
            <w:shd w:val="clear" w:color="auto" w:fill="93C47D"/>
            <w:tcMar>
              <w:top w:w="100" w:type="dxa"/>
              <w:left w:w="100" w:type="dxa"/>
              <w:bottom w:w="100" w:type="dxa"/>
              <w:right w:w="100" w:type="dxa"/>
            </w:tcMar>
          </w:tcPr>
          <w:p w14:paraId="145EF877" w14:textId="77777777" w:rsidR="00881068" w:rsidRDefault="00881068" w:rsidP="00CA27A8">
            <w:pPr>
              <w:widowControl w:val="0"/>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1A6EA342"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2179CD08"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58BB6C45"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2E5D049C" w14:textId="77777777" w:rsidTr="00CA27A8">
        <w:trPr>
          <w:trHeight w:val="440"/>
        </w:trPr>
        <w:tc>
          <w:tcPr>
            <w:tcW w:w="1526" w:type="dxa"/>
            <w:vMerge/>
            <w:shd w:val="clear" w:color="auto" w:fill="auto"/>
            <w:tcMar>
              <w:top w:w="100" w:type="dxa"/>
              <w:left w:w="100" w:type="dxa"/>
              <w:bottom w:w="100" w:type="dxa"/>
              <w:right w:w="100" w:type="dxa"/>
            </w:tcMar>
          </w:tcPr>
          <w:p w14:paraId="01CAF004"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12" w:space="0" w:color="000000"/>
              <w:right w:val="single" w:sz="12" w:space="0" w:color="000000"/>
            </w:tcBorders>
            <w:shd w:val="clear" w:color="auto" w:fill="FFE699"/>
            <w:tcMar>
              <w:top w:w="40" w:type="dxa"/>
              <w:left w:w="40" w:type="dxa"/>
              <w:bottom w:w="40" w:type="dxa"/>
              <w:right w:w="40" w:type="dxa"/>
            </w:tcMar>
            <w:vAlign w:val="bottom"/>
          </w:tcPr>
          <w:p w14:paraId="61668B63"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Educational/research</w:t>
            </w:r>
          </w:p>
        </w:tc>
        <w:tc>
          <w:tcPr>
            <w:tcW w:w="1230" w:type="dxa"/>
            <w:shd w:val="clear" w:color="auto" w:fill="93C47D"/>
            <w:tcMar>
              <w:top w:w="100" w:type="dxa"/>
              <w:left w:w="100" w:type="dxa"/>
              <w:bottom w:w="100" w:type="dxa"/>
              <w:right w:w="100" w:type="dxa"/>
            </w:tcMar>
          </w:tcPr>
          <w:p w14:paraId="35FE4F2D" w14:textId="77777777" w:rsidR="00881068" w:rsidRDefault="00881068" w:rsidP="00CA27A8">
            <w:pPr>
              <w:widowControl w:val="0"/>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783045A4" w14:textId="77777777" w:rsidR="00881068" w:rsidRDefault="00881068" w:rsidP="00CA27A8">
            <w:pPr>
              <w:widowControl w:val="0"/>
              <w:spacing w:after="0" w:line="240" w:lineRule="auto"/>
              <w:rPr>
                <w:sz w:val="24"/>
                <w:szCs w:val="24"/>
              </w:rPr>
            </w:pPr>
            <w:proofErr w:type="gramStart"/>
            <w:r>
              <w:rPr>
                <w:sz w:val="24"/>
                <w:szCs w:val="24"/>
              </w:rPr>
              <w:t>L,C</w:t>
            </w:r>
            <w:proofErr w:type="gramEnd"/>
            <w:r>
              <w:rPr>
                <w:sz w:val="24"/>
                <w:szCs w:val="24"/>
              </w:rPr>
              <w:t>,N</w:t>
            </w:r>
          </w:p>
        </w:tc>
        <w:tc>
          <w:tcPr>
            <w:tcW w:w="1395" w:type="dxa"/>
            <w:shd w:val="clear" w:color="auto" w:fill="FF9900"/>
            <w:tcMar>
              <w:top w:w="100" w:type="dxa"/>
              <w:left w:w="100" w:type="dxa"/>
              <w:bottom w:w="100" w:type="dxa"/>
              <w:right w:w="100" w:type="dxa"/>
            </w:tcMar>
          </w:tcPr>
          <w:p w14:paraId="6EEC8BAD"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03B769A8"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6A88A411" w14:textId="77777777" w:rsidTr="00CA27A8">
        <w:trPr>
          <w:trHeight w:val="440"/>
        </w:trPr>
        <w:tc>
          <w:tcPr>
            <w:tcW w:w="1526" w:type="dxa"/>
            <w:vMerge w:val="restart"/>
            <w:shd w:val="clear" w:color="auto" w:fill="auto"/>
            <w:tcMar>
              <w:top w:w="100" w:type="dxa"/>
              <w:left w:w="100" w:type="dxa"/>
              <w:bottom w:w="100" w:type="dxa"/>
              <w:right w:w="100" w:type="dxa"/>
            </w:tcMar>
          </w:tcPr>
          <w:p w14:paraId="41869F73"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Supporting</w:t>
            </w:r>
          </w:p>
        </w:tc>
        <w:tc>
          <w:tcPr>
            <w:tcW w:w="2115" w:type="dxa"/>
            <w:tcBorders>
              <w:top w:val="single" w:sz="12" w:space="0" w:color="000000"/>
              <w:left w:val="single" w:sz="6" w:space="0" w:color="000000"/>
              <w:bottom w:val="single" w:sz="6" w:space="0" w:color="000000"/>
              <w:right w:val="single" w:sz="12" w:space="0" w:color="000000"/>
            </w:tcBorders>
            <w:shd w:val="clear" w:color="auto" w:fill="C6E0B4"/>
            <w:tcMar>
              <w:top w:w="40" w:type="dxa"/>
              <w:left w:w="40" w:type="dxa"/>
              <w:bottom w:w="40" w:type="dxa"/>
              <w:right w:w="40" w:type="dxa"/>
            </w:tcMar>
            <w:vAlign w:val="bottom"/>
          </w:tcPr>
          <w:p w14:paraId="649FE341"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Soil formation</w:t>
            </w:r>
          </w:p>
        </w:tc>
        <w:tc>
          <w:tcPr>
            <w:tcW w:w="1230" w:type="dxa"/>
            <w:shd w:val="clear" w:color="auto" w:fill="38761D"/>
            <w:tcMar>
              <w:top w:w="100" w:type="dxa"/>
              <w:left w:w="100" w:type="dxa"/>
              <w:bottom w:w="100" w:type="dxa"/>
              <w:right w:w="100" w:type="dxa"/>
            </w:tcMar>
          </w:tcPr>
          <w:p w14:paraId="64DE24B4"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39330367"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FF9900"/>
            <w:tcMar>
              <w:top w:w="100" w:type="dxa"/>
              <w:left w:w="100" w:type="dxa"/>
              <w:bottom w:w="100" w:type="dxa"/>
              <w:right w:w="100" w:type="dxa"/>
            </w:tcMar>
          </w:tcPr>
          <w:p w14:paraId="7516637A" w14:textId="77777777" w:rsidR="00881068" w:rsidRDefault="00881068" w:rsidP="00CA27A8">
            <w:pPr>
              <w:widowControl w:val="0"/>
              <w:spacing w:after="0" w:line="240" w:lineRule="auto"/>
              <w:jc w:val="center"/>
              <w:rPr>
                <w:sz w:val="24"/>
                <w:szCs w:val="24"/>
              </w:rPr>
            </w:pPr>
            <w:r>
              <w:rPr>
                <w:sz w:val="24"/>
                <w:szCs w:val="24"/>
              </w:rPr>
              <w:t>0</w:t>
            </w:r>
          </w:p>
        </w:tc>
        <w:tc>
          <w:tcPr>
            <w:tcW w:w="1440" w:type="dxa"/>
            <w:shd w:val="clear" w:color="auto" w:fill="auto"/>
            <w:tcMar>
              <w:top w:w="100" w:type="dxa"/>
              <w:left w:w="100" w:type="dxa"/>
              <w:bottom w:w="100" w:type="dxa"/>
              <w:right w:w="100" w:type="dxa"/>
            </w:tcMar>
          </w:tcPr>
          <w:p w14:paraId="76F33016" w14:textId="77777777" w:rsidR="00881068" w:rsidRDefault="00881068" w:rsidP="00CA27A8">
            <w:pPr>
              <w:widowControl w:val="0"/>
              <w:pBdr>
                <w:top w:val="nil"/>
                <w:left w:val="nil"/>
                <w:bottom w:val="nil"/>
                <w:right w:val="nil"/>
                <w:between w:val="nil"/>
              </w:pBdr>
              <w:spacing w:after="0" w:line="240" w:lineRule="auto"/>
              <w:rPr>
                <w:sz w:val="24"/>
                <w:szCs w:val="24"/>
              </w:rPr>
            </w:pPr>
          </w:p>
        </w:tc>
      </w:tr>
      <w:tr w:rsidR="00881068" w14:paraId="52251E5A" w14:textId="77777777" w:rsidTr="00CA27A8">
        <w:trPr>
          <w:trHeight w:val="440"/>
        </w:trPr>
        <w:tc>
          <w:tcPr>
            <w:tcW w:w="1526" w:type="dxa"/>
            <w:vMerge/>
            <w:shd w:val="clear" w:color="auto" w:fill="auto"/>
            <w:tcMar>
              <w:top w:w="100" w:type="dxa"/>
              <w:left w:w="100" w:type="dxa"/>
              <w:bottom w:w="100" w:type="dxa"/>
              <w:right w:w="100" w:type="dxa"/>
            </w:tcMar>
          </w:tcPr>
          <w:p w14:paraId="170B058E"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C6E0B4"/>
            <w:tcMar>
              <w:top w:w="40" w:type="dxa"/>
              <w:left w:w="40" w:type="dxa"/>
              <w:bottom w:w="40" w:type="dxa"/>
              <w:right w:w="40" w:type="dxa"/>
            </w:tcMar>
            <w:vAlign w:val="bottom"/>
          </w:tcPr>
          <w:p w14:paraId="1CE0E936"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Primary production</w:t>
            </w:r>
          </w:p>
        </w:tc>
        <w:tc>
          <w:tcPr>
            <w:tcW w:w="1230" w:type="dxa"/>
            <w:shd w:val="clear" w:color="auto" w:fill="38761D"/>
            <w:tcMar>
              <w:top w:w="100" w:type="dxa"/>
              <w:left w:w="100" w:type="dxa"/>
              <w:bottom w:w="100" w:type="dxa"/>
              <w:right w:w="100" w:type="dxa"/>
            </w:tcMar>
          </w:tcPr>
          <w:p w14:paraId="7B5F812C"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19EB7CE8"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93C47D"/>
            <w:tcMar>
              <w:top w:w="100" w:type="dxa"/>
              <w:left w:w="100" w:type="dxa"/>
              <w:bottom w:w="100" w:type="dxa"/>
              <w:right w:w="100" w:type="dxa"/>
            </w:tcMar>
          </w:tcPr>
          <w:p w14:paraId="7A2396EF"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42625A0B"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r>
      <w:tr w:rsidR="00881068" w14:paraId="0D138553" w14:textId="77777777" w:rsidTr="00CA27A8">
        <w:trPr>
          <w:trHeight w:val="440"/>
        </w:trPr>
        <w:tc>
          <w:tcPr>
            <w:tcW w:w="1526" w:type="dxa"/>
            <w:vMerge/>
            <w:shd w:val="clear" w:color="auto" w:fill="auto"/>
            <w:tcMar>
              <w:top w:w="100" w:type="dxa"/>
              <w:left w:w="100" w:type="dxa"/>
              <w:bottom w:w="100" w:type="dxa"/>
              <w:right w:w="100" w:type="dxa"/>
            </w:tcMar>
          </w:tcPr>
          <w:p w14:paraId="750A5209"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C6E0B4"/>
            <w:tcMar>
              <w:top w:w="40" w:type="dxa"/>
              <w:left w:w="40" w:type="dxa"/>
              <w:bottom w:w="40" w:type="dxa"/>
              <w:right w:w="40" w:type="dxa"/>
            </w:tcMar>
            <w:vAlign w:val="bottom"/>
          </w:tcPr>
          <w:p w14:paraId="27FA2054"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Nutrient cycling</w:t>
            </w:r>
          </w:p>
        </w:tc>
        <w:tc>
          <w:tcPr>
            <w:tcW w:w="1230" w:type="dxa"/>
            <w:shd w:val="clear" w:color="auto" w:fill="93C47D"/>
            <w:tcMar>
              <w:top w:w="100" w:type="dxa"/>
              <w:left w:w="100" w:type="dxa"/>
              <w:bottom w:w="100" w:type="dxa"/>
              <w:right w:w="100" w:type="dxa"/>
            </w:tcMar>
          </w:tcPr>
          <w:p w14:paraId="41B6F023"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22273C58" w14:textId="77777777" w:rsidR="00881068" w:rsidRDefault="00881068" w:rsidP="00CA27A8">
            <w:pPr>
              <w:widowControl w:val="0"/>
              <w:spacing w:after="0" w:line="240" w:lineRule="auto"/>
              <w:rPr>
                <w:sz w:val="24"/>
                <w:szCs w:val="24"/>
              </w:rPr>
            </w:pPr>
            <w:proofErr w:type="gramStart"/>
            <w:r>
              <w:rPr>
                <w:sz w:val="24"/>
                <w:szCs w:val="24"/>
              </w:rPr>
              <w:t>L,C</w:t>
            </w:r>
            <w:proofErr w:type="gramEnd"/>
          </w:p>
        </w:tc>
        <w:tc>
          <w:tcPr>
            <w:tcW w:w="1395" w:type="dxa"/>
            <w:shd w:val="clear" w:color="auto" w:fill="990000"/>
            <w:tcMar>
              <w:top w:w="100" w:type="dxa"/>
              <w:left w:w="100" w:type="dxa"/>
              <w:bottom w:w="100" w:type="dxa"/>
              <w:right w:w="100" w:type="dxa"/>
            </w:tcMar>
          </w:tcPr>
          <w:p w14:paraId="5642B656"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5859EE30"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r>
              <w:rPr>
                <w:sz w:val="24"/>
                <w:szCs w:val="24"/>
              </w:rPr>
              <w:t>,N,G</w:t>
            </w:r>
          </w:p>
        </w:tc>
      </w:tr>
      <w:tr w:rsidR="00881068" w14:paraId="493D36B1" w14:textId="77777777" w:rsidTr="00CA27A8">
        <w:trPr>
          <w:trHeight w:val="440"/>
        </w:trPr>
        <w:tc>
          <w:tcPr>
            <w:tcW w:w="1526" w:type="dxa"/>
            <w:vMerge/>
            <w:shd w:val="clear" w:color="auto" w:fill="auto"/>
            <w:tcMar>
              <w:top w:w="100" w:type="dxa"/>
              <w:left w:w="100" w:type="dxa"/>
              <w:bottom w:w="100" w:type="dxa"/>
              <w:right w:w="100" w:type="dxa"/>
            </w:tcMar>
          </w:tcPr>
          <w:p w14:paraId="40EE8B7B"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C6E0B4"/>
            <w:tcMar>
              <w:top w:w="40" w:type="dxa"/>
              <w:left w:w="40" w:type="dxa"/>
              <w:bottom w:w="40" w:type="dxa"/>
              <w:right w:w="40" w:type="dxa"/>
            </w:tcMar>
            <w:vAlign w:val="bottom"/>
          </w:tcPr>
          <w:p w14:paraId="1A69CEB8"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Water recycling</w:t>
            </w:r>
          </w:p>
        </w:tc>
        <w:tc>
          <w:tcPr>
            <w:tcW w:w="1230" w:type="dxa"/>
            <w:shd w:val="clear" w:color="auto" w:fill="93C47D"/>
            <w:tcMar>
              <w:top w:w="100" w:type="dxa"/>
              <w:left w:w="100" w:type="dxa"/>
              <w:bottom w:w="100" w:type="dxa"/>
              <w:right w:w="100" w:type="dxa"/>
            </w:tcMar>
          </w:tcPr>
          <w:p w14:paraId="682C24EF"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0091D898"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p>
        </w:tc>
        <w:tc>
          <w:tcPr>
            <w:tcW w:w="1395" w:type="dxa"/>
            <w:shd w:val="clear" w:color="auto" w:fill="990000"/>
            <w:tcMar>
              <w:top w:w="100" w:type="dxa"/>
              <w:left w:w="100" w:type="dxa"/>
              <w:bottom w:w="100" w:type="dxa"/>
              <w:right w:w="100" w:type="dxa"/>
            </w:tcMar>
          </w:tcPr>
          <w:p w14:paraId="762EE4AE" w14:textId="77777777" w:rsidR="00881068" w:rsidRDefault="00881068" w:rsidP="00CA27A8">
            <w:pPr>
              <w:widowControl w:val="0"/>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0007E086" w14:textId="77777777" w:rsidR="00881068" w:rsidRDefault="00881068" w:rsidP="00CA27A8">
            <w:pPr>
              <w:widowControl w:val="0"/>
              <w:spacing w:after="0" w:line="240" w:lineRule="auto"/>
              <w:rPr>
                <w:sz w:val="24"/>
                <w:szCs w:val="24"/>
              </w:rPr>
            </w:pPr>
            <w:proofErr w:type="gramStart"/>
            <w:r>
              <w:rPr>
                <w:sz w:val="24"/>
                <w:szCs w:val="24"/>
              </w:rPr>
              <w:t>L,C</w:t>
            </w:r>
            <w:proofErr w:type="gramEnd"/>
          </w:p>
        </w:tc>
      </w:tr>
      <w:tr w:rsidR="00881068" w14:paraId="11ED6CBF" w14:textId="77777777" w:rsidTr="00CA27A8">
        <w:trPr>
          <w:trHeight w:val="440"/>
        </w:trPr>
        <w:tc>
          <w:tcPr>
            <w:tcW w:w="1526" w:type="dxa"/>
            <w:vMerge/>
            <w:shd w:val="clear" w:color="auto" w:fill="auto"/>
            <w:tcMar>
              <w:top w:w="100" w:type="dxa"/>
              <w:left w:w="100" w:type="dxa"/>
              <w:bottom w:w="100" w:type="dxa"/>
              <w:right w:w="100" w:type="dxa"/>
            </w:tcMar>
          </w:tcPr>
          <w:p w14:paraId="4C67FF1D"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6" w:space="0" w:color="000000"/>
              <w:right w:val="single" w:sz="12" w:space="0" w:color="000000"/>
            </w:tcBorders>
            <w:shd w:val="clear" w:color="auto" w:fill="C6E0B4"/>
            <w:tcMar>
              <w:top w:w="40" w:type="dxa"/>
              <w:left w:w="40" w:type="dxa"/>
              <w:bottom w:w="40" w:type="dxa"/>
              <w:right w:w="40" w:type="dxa"/>
            </w:tcMar>
            <w:vAlign w:val="bottom"/>
          </w:tcPr>
          <w:p w14:paraId="4CB2E8B5"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Photosynthesis (O2 production)</w:t>
            </w:r>
          </w:p>
        </w:tc>
        <w:tc>
          <w:tcPr>
            <w:tcW w:w="1230" w:type="dxa"/>
            <w:shd w:val="clear" w:color="auto" w:fill="93C47D"/>
            <w:tcMar>
              <w:top w:w="100" w:type="dxa"/>
              <w:left w:w="100" w:type="dxa"/>
              <w:bottom w:w="100" w:type="dxa"/>
              <w:right w:w="100" w:type="dxa"/>
            </w:tcMar>
          </w:tcPr>
          <w:p w14:paraId="0696342F"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4B5CAD0A"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c>
          <w:tcPr>
            <w:tcW w:w="1395" w:type="dxa"/>
            <w:shd w:val="clear" w:color="auto" w:fill="93C47D"/>
            <w:tcMar>
              <w:top w:w="100" w:type="dxa"/>
              <w:left w:w="100" w:type="dxa"/>
              <w:bottom w:w="100" w:type="dxa"/>
              <w:right w:w="100" w:type="dxa"/>
            </w:tcMar>
          </w:tcPr>
          <w:p w14:paraId="3D673ACA"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3C472F46" w14:textId="77777777" w:rsidR="00881068" w:rsidRDefault="00881068" w:rsidP="00CA27A8">
            <w:pPr>
              <w:widowControl w:val="0"/>
              <w:pBdr>
                <w:top w:val="nil"/>
                <w:left w:val="nil"/>
                <w:bottom w:val="nil"/>
                <w:right w:val="nil"/>
                <w:between w:val="nil"/>
              </w:pBdr>
              <w:spacing w:after="0" w:line="240" w:lineRule="auto"/>
              <w:rPr>
                <w:sz w:val="24"/>
                <w:szCs w:val="24"/>
              </w:rPr>
            </w:pPr>
            <w:r>
              <w:rPr>
                <w:sz w:val="24"/>
                <w:szCs w:val="24"/>
              </w:rPr>
              <w:t>L</w:t>
            </w:r>
          </w:p>
        </w:tc>
      </w:tr>
      <w:tr w:rsidR="00881068" w14:paraId="72BA7A87" w14:textId="77777777" w:rsidTr="00CA27A8">
        <w:trPr>
          <w:trHeight w:val="440"/>
        </w:trPr>
        <w:tc>
          <w:tcPr>
            <w:tcW w:w="1526" w:type="dxa"/>
            <w:vMerge/>
            <w:shd w:val="clear" w:color="auto" w:fill="auto"/>
            <w:tcMar>
              <w:top w:w="100" w:type="dxa"/>
              <w:left w:w="100" w:type="dxa"/>
              <w:bottom w:w="100" w:type="dxa"/>
              <w:right w:w="100" w:type="dxa"/>
            </w:tcMar>
          </w:tcPr>
          <w:p w14:paraId="5C718678" w14:textId="77777777" w:rsidR="00881068" w:rsidRDefault="00881068" w:rsidP="00CA27A8">
            <w:pPr>
              <w:widowControl w:val="0"/>
              <w:pBdr>
                <w:top w:val="nil"/>
                <w:left w:val="nil"/>
                <w:bottom w:val="nil"/>
                <w:right w:val="nil"/>
                <w:between w:val="nil"/>
              </w:pBdr>
              <w:spacing w:after="0" w:line="240" w:lineRule="auto"/>
              <w:rPr>
                <w:sz w:val="24"/>
                <w:szCs w:val="24"/>
              </w:rPr>
            </w:pPr>
          </w:p>
        </w:tc>
        <w:tc>
          <w:tcPr>
            <w:tcW w:w="2115" w:type="dxa"/>
            <w:tcBorders>
              <w:top w:val="single" w:sz="6" w:space="0" w:color="CCCCCC"/>
              <w:left w:val="single" w:sz="6" w:space="0" w:color="000000"/>
              <w:bottom w:val="single" w:sz="12" w:space="0" w:color="000000"/>
              <w:right w:val="single" w:sz="12" w:space="0" w:color="000000"/>
            </w:tcBorders>
            <w:shd w:val="clear" w:color="auto" w:fill="C6E0B4"/>
            <w:tcMar>
              <w:top w:w="40" w:type="dxa"/>
              <w:left w:w="40" w:type="dxa"/>
              <w:bottom w:w="40" w:type="dxa"/>
              <w:right w:w="40" w:type="dxa"/>
            </w:tcMar>
            <w:vAlign w:val="bottom"/>
          </w:tcPr>
          <w:p w14:paraId="0A409472" w14:textId="77777777" w:rsidR="00881068" w:rsidRDefault="00881068" w:rsidP="00CA27A8">
            <w:pPr>
              <w:widowControl w:val="0"/>
              <w:spacing w:after="0" w:line="240" w:lineRule="auto"/>
              <w:rPr>
                <w:rFonts w:ascii="Arial" w:eastAsia="Arial" w:hAnsi="Arial" w:cs="Arial"/>
                <w:sz w:val="20"/>
                <w:szCs w:val="20"/>
              </w:rPr>
            </w:pPr>
            <w:r>
              <w:rPr>
                <w:rFonts w:ascii="Arial" w:eastAsia="Arial" w:hAnsi="Arial" w:cs="Arial"/>
              </w:rPr>
              <w:t>Provision of habitat</w:t>
            </w:r>
          </w:p>
        </w:tc>
        <w:tc>
          <w:tcPr>
            <w:tcW w:w="1230" w:type="dxa"/>
            <w:shd w:val="clear" w:color="auto" w:fill="38761D"/>
            <w:tcMar>
              <w:top w:w="100" w:type="dxa"/>
              <w:left w:w="100" w:type="dxa"/>
              <w:bottom w:w="100" w:type="dxa"/>
              <w:right w:w="100" w:type="dxa"/>
            </w:tcMar>
          </w:tcPr>
          <w:p w14:paraId="6A8B8DA3"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320" w:type="dxa"/>
            <w:shd w:val="clear" w:color="auto" w:fill="auto"/>
            <w:tcMar>
              <w:top w:w="100" w:type="dxa"/>
              <w:left w:w="100" w:type="dxa"/>
              <w:bottom w:w="100" w:type="dxa"/>
              <w:right w:w="100" w:type="dxa"/>
            </w:tcMar>
          </w:tcPr>
          <w:p w14:paraId="06C59736" w14:textId="77777777" w:rsidR="00881068" w:rsidRDefault="00881068" w:rsidP="00CA27A8">
            <w:pPr>
              <w:widowControl w:val="0"/>
              <w:pBdr>
                <w:top w:val="nil"/>
                <w:left w:val="nil"/>
                <w:bottom w:val="nil"/>
                <w:right w:val="nil"/>
                <w:between w:val="nil"/>
              </w:pBdr>
              <w:spacing w:after="0" w:line="240" w:lineRule="auto"/>
              <w:rPr>
                <w:sz w:val="24"/>
                <w:szCs w:val="24"/>
              </w:rPr>
            </w:pPr>
            <w:proofErr w:type="gramStart"/>
            <w:r>
              <w:rPr>
                <w:sz w:val="24"/>
                <w:szCs w:val="24"/>
              </w:rPr>
              <w:t>L,C</w:t>
            </w:r>
            <w:proofErr w:type="gramEnd"/>
            <w:r>
              <w:rPr>
                <w:sz w:val="24"/>
                <w:szCs w:val="24"/>
              </w:rPr>
              <w:t>,N,G</w:t>
            </w:r>
          </w:p>
        </w:tc>
        <w:tc>
          <w:tcPr>
            <w:tcW w:w="1395" w:type="dxa"/>
            <w:shd w:val="clear" w:color="auto" w:fill="E06666"/>
            <w:tcMar>
              <w:top w:w="100" w:type="dxa"/>
              <w:left w:w="100" w:type="dxa"/>
              <w:bottom w:w="100" w:type="dxa"/>
              <w:right w:w="100" w:type="dxa"/>
            </w:tcMar>
          </w:tcPr>
          <w:p w14:paraId="6546A2CB" w14:textId="77777777" w:rsidR="00881068" w:rsidRDefault="00881068" w:rsidP="00CA27A8">
            <w:pPr>
              <w:widowControl w:val="0"/>
              <w:pBdr>
                <w:top w:val="nil"/>
                <w:left w:val="nil"/>
                <w:bottom w:val="nil"/>
                <w:right w:val="nil"/>
                <w:between w:val="nil"/>
              </w:pBdr>
              <w:spacing w:after="0" w:line="240" w:lineRule="auto"/>
              <w:jc w:val="center"/>
              <w:rPr>
                <w:sz w:val="24"/>
                <w:szCs w:val="24"/>
              </w:rPr>
            </w:pPr>
            <w:r>
              <w:rPr>
                <w:sz w:val="24"/>
                <w:szCs w:val="24"/>
              </w:rPr>
              <w:t>-</w:t>
            </w:r>
          </w:p>
        </w:tc>
        <w:tc>
          <w:tcPr>
            <w:tcW w:w="1440" w:type="dxa"/>
            <w:shd w:val="clear" w:color="auto" w:fill="auto"/>
            <w:tcMar>
              <w:top w:w="100" w:type="dxa"/>
              <w:left w:w="100" w:type="dxa"/>
              <w:bottom w:w="100" w:type="dxa"/>
              <w:right w:w="100" w:type="dxa"/>
            </w:tcMar>
          </w:tcPr>
          <w:p w14:paraId="61E03E14" w14:textId="77777777" w:rsidR="00881068" w:rsidRDefault="00881068" w:rsidP="00CA27A8">
            <w:pPr>
              <w:widowControl w:val="0"/>
              <w:spacing w:after="0" w:line="240" w:lineRule="auto"/>
              <w:rPr>
                <w:sz w:val="24"/>
                <w:szCs w:val="24"/>
              </w:rPr>
            </w:pPr>
            <w:proofErr w:type="gramStart"/>
            <w:r>
              <w:rPr>
                <w:sz w:val="24"/>
                <w:szCs w:val="24"/>
              </w:rPr>
              <w:t>L,C</w:t>
            </w:r>
            <w:proofErr w:type="gramEnd"/>
          </w:p>
        </w:tc>
      </w:tr>
    </w:tbl>
    <w:p w14:paraId="76FB7125" w14:textId="77777777" w:rsidR="00881068" w:rsidRDefault="00881068" w:rsidP="00881068">
      <w:pPr>
        <w:spacing w:line="240" w:lineRule="auto"/>
        <w:ind w:right="-188"/>
        <w:rPr>
          <w:sz w:val="24"/>
          <w:szCs w:val="24"/>
        </w:rPr>
      </w:pPr>
    </w:p>
    <w:p w14:paraId="41E12916" w14:textId="77777777" w:rsidR="00881068" w:rsidRDefault="00881068" w:rsidP="00881068">
      <w:pPr>
        <w:spacing w:line="240" w:lineRule="auto"/>
        <w:ind w:right="-188"/>
        <w:rPr>
          <w:color w:val="FF0000"/>
          <w:sz w:val="24"/>
          <w:szCs w:val="24"/>
        </w:rPr>
      </w:pPr>
      <w:r>
        <w:rPr>
          <w:i/>
          <w:sz w:val="24"/>
          <w:szCs w:val="24"/>
        </w:rPr>
        <w:t>Figure 4: ESI representation comparing ecosystem service provision from lowland British floodplains in semi-natural state and when converted for intensive maize production</w:t>
      </w:r>
    </w:p>
    <w:p w14:paraId="75F20C40" w14:textId="77777777" w:rsidR="00881068" w:rsidRDefault="00881068" w:rsidP="00881068">
      <w:pPr>
        <w:spacing w:line="240" w:lineRule="auto"/>
        <w:ind w:right="-188"/>
        <w:rPr>
          <w:color w:val="FF0000"/>
          <w:sz w:val="24"/>
          <w:szCs w:val="24"/>
        </w:rPr>
      </w:pPr>
      <w:r>
        <w:rPr>
          <w:noProof/>
          <w:color w:val="FF0000"/>
          <w:sz w:val="24"/>
          <w:szCs w:val="24"/>
        </w:rPr>
        <w:drawing>
          <wp:inline distT="114300" distB="114300" distL="114300" distR="114300" wp14:anchorId="10032B1D" wp14:editId="6499AD7B">
            <wp:extent cx="5000625" cy="2743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000625" cy="2743200"/>
                    </a:xfrm>
                    <a:prstGeom prst="rect">
                      <a:avLst/>
                    </a:prstGeom>
                    <a:ln/>
                  </pic:spPr>
                </pic:pic>
              </a:graphicData>
            </a:graphic>
          </wp:inline>
        </w:drawing>
      </w:r>
    </w:p>
    <w:p w14:paraId="61CCFC98" w14:textId="77777777" w:rsidR="00881068" w:rsidRDefault="00881068" w:rsidP="00881068">
      <w:pPr>
        <w:spacing w:line="240" w:lineRule="auto"/>
      </w:pPr>
    </w:p>
    <w:p w14:paraId="3DCA8502" w14:textId="77777777" w:rsidR="00881068" w:rsidRDefault="00881068" w:rsidP="00881068">
      <w:pPr>
        <w:spacing w:line="240" w:lineRule="auto"/>
        <w:ind w:right="-188"/>
        <w:rPr>
          <w:sz w:val="24"/>
          <w:szCs w:val="24"/>
        </w:rPr>
      </w:pPr>
      <w:r>
        <w:rPr>
          <w:i/>
          <w:sz w:val="24"/>
          <w:szCs w:val="24"/>
        </w:rPr>
        <w:t>Figure 5: ESI representation of geographical scales of ecosystem services provision from lowland British floodplains in semi-natural state and when converted for intensive maize production</w:t>
      </w:r>
    </w:p>
    <w:p w14:paraId="1D5D6B0E" w14:textId="77777777" w:rsidR="00881068" w:rsidRDefault="00881068" w:rsidP="00881068">
      <w:pPr>
        <w:spacing w:line="240" w:lineRule="auto"/>
        <w:ind w:right="-188"/>
        <w:rPr>
          <w:sz w:val="24"/>
          <w:szCs w:val="24"/>
        </w:rPr>
      </w:pPr>
      <w:r>
        <w:rPr>
          <w:noProof/>
          <w:sz w:val="24"/>
          <w:szCs w:val="24"/>
        </w:rPr>
        <w:drawing>
          <wp:inline distT="114300" distB="114300" distL="114300" distR="114300" wp14:anchorId="7FBD66FA" wp14:editId="20248793">
            <wp:extent cx="4572000" cy="27432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572000" cy="2743200"/>
                    </a:xfrm>
                    <a:prstGeom prst="rect">
                      <a:avLst/>
                    </a:prstGeom>
                    <a:ln/>
                  </pic:spPr>
                </pic:pic>
              </a:graphicData>
            </a:graphic>
          </wp:inline>
        </w:drawing>
      </w:r>
    </w:p>
    <w:p w14:paraId="23E0BCF2" w14:textId="77777777" w:rsidR="00881068" w:rsidRDefault="00881068" w:rsidP="00881068">
      <w:pPr>
        <w:spacing w:line="240" w:lineRule="auto"/>
      </w:pPr>
    </w:p>
    <w:p w14:paraId="36C352E6" w14:textId="77777777" w:rsidR="003978D3" w:rsidRDefault="003978D3" w:rsidP="00881068">
      <w:pPr>
        <w:spacing w:line="240" w:lineRule="auto"/>
        <w:ind w:right="-188"/>
        <w:rPr>
          <w:sz w:val="24"/>
          <w:szCs w:val="24"/>
        </w:rPr>
      </w:pPr>
      <w:r>
        <w:rPr>
          <w:sz w:val="24"/>
          <w:szCs w:val="24"/>
        </w:rPr>
        <w:t>L</w:t>
      </w:r>
      <w:r w:rsidR="00A40225">
        <w:rPr>
          <w:sz w:val="24"/>
          <w:szCs w:val="24"/>
        </w:rPr>
        <w:t xml:space="preserve">owland British floodplains in a semi-natural state provide a wider range of provisioning services </w:t>
      </w:r>
      <w:r>
        <w:rPr>
          <w:sz w:val="24"/>
          <w:szCs w:val="24"/>
        </w:rPr>
        <w:t xml:space="preserve">(ESI = 0.75) </w:t>
      </w:r>
      <w:r w:rsidR="00A40225">
        <w:rPr>
          <w:sz w:val="24"/>
          <w:szCs w:val="24"/>
        </w:rPr>
        <w:t>than those converted for monocultural intensive production of maize</w:t>
      </w:r>
      <w:r>
        <w:rPr>
          <w:sz w:val="24"/>
          <w:szCs w:val="24"/>
        </w:rPr>
        <w:t xml:space="preserve"> (ESI = 0.0)</w:t>
      </w:r>
      <w:r w:rsidR="00A40225">
        <w:rPr>
          <w:sz w:val="24"/>
          <w:szCs w:val="24"/>
        </w:rPr>
        <w:t xml:space="preserve">.  The provisioning service </w:t>
      </w:r>
      <w:r>
        <w:rPr>
          <w:sz w:val="24"/>
          <w:szCs w:val="24"/>
        </w:rPr>
        <w:t xml:space="preserve">ESI value of 0.0 for </w:t>
      </w:r>
      <w:r w:rsidR="00A40225">
        <w:rPr>
          <w:sz w:val="24"/>
          <w:szCs w:val="24"/>
        </w:rPr>
        <w:t>floodplains converted for maize production may appear counterintuitive, but is explained by the high production of ‘fibre and fuel’ (highly significant, ESI = 1.0) being cancelled out by highly significant impacts on freshwater resources (ESI = -1.0) with other provisioning services assessed as either neutral (ESI = 0.0) or ‘Not relevant’.</w:t>
      </w:r>
    </w:p>
    <w:p w14:paraId="7E502488" w14:textId="61BCDCFC" w:rsidR="003978D3" w:rsidRDefault="00A40225" w:rsidP="00881068">
      <w:pPr>
        <w:spacing w:line="240" w:lineRule="auto"/>
        <w:ind w:right="-188"/>
        <w:rPr>
          <w:sz w:val="24"/>
          <w:szCs w:val="24"/>
        </w:rPr>
      </w:pPr>
      <w:r>
        <w:rPr>
          <w:sz w:val="24"/>
          <w:szCs w:val="24"/>
        </w:rPr>
        <w:t>Whilst semi-natural floodplain habitats tend to provide a range of regulating services</w:t>
      </w:r>
      <w:r w:rsidR="003978D3">
        <w:rPr>
          <w:sz w:val="24"/>
          <w:szCs w:val="24"/>
        </w:rPr>
        <w:t xml:space="preserve"> (ESI = 0.60)</w:t>
      </w:r>
      <w:r>
        <w:rPr>
          <w:sz w:val="24"/>
          <w:szCs w:val="24"/>
        </w:rPr>
        <w:t>, floodplain converted for intensive maize production tend</w:t>
      </w:r>
      <w:r w:rsidR="003978D3">
        <w:rPr>
          <w:sz w:val="24"/>
          <w:szCs w:val="24"/>
        </w:rPr>
        <w:t>s</w:t>
      </w:r>
      <w:r>
        <w:rPr>
          <w:sz w:val="24"/>
          <w:szCs w:val="24"/>
        </w:rPr>
        <w:t xml:space="preserve"> not merely to erode but to create disbenefits for most </w:t>
      </w:r>
      <w:r w:rsidR="00994187">
        <w:rPr>
          <w:sz w:val="24"/>
          <w:szCs w:val="24"/>
        </w:rPr>
        <w:t xml:space="preserve">regulating </w:t>
      </w:r>
      <w:r>
        <w:rPr>
          <w:sz w:val="24"/>
          <w:szCs w:val="24"/>
        </w:rPr>
        <w:t>services</w:t>
      </w:r>
      <w:r w:rsidR="003978D3">
        <w:rPr>
          <w:sz w:val="24"/>
          <w:szCs w:val="24"/>
        </w:rPr>
        <w:t xml:space="preserve"> (ESI = -0.55)</w:t>
      </w:r>
      <w:r>
        <w:rPr>
          <w:sz w:val="24"/>
          <w:szCs w:val="24"/>
        </w:rPr>
        <w:t>.</w:t>
      </w:r>
    </w:p>
    <w:p w14:paraId="63967395" w14:textId="77777777" w:rsidR="003978D3" w:rsidRDefault="00A40225" w:rsidP="00881068">
      <w:pPr>
        <w:spacing w:line="240" w:lineRule="auto"/>
        <w:ind w:right="-188"/>
        <w:rPr>
          <w:sz w:val="24"/>
          <w:szCs w:val="24"/>
        </w:rPr>
      </w:pPr>
      <w:r>
        <w:rPr>
          <w:sz w:val="24"/>
          <w:szCs w:val="24"/>
        </w:rPr>
        <w:t>Semi-natural floodplains tend to produce a diversity of cultural benefits</w:t>
      </w:r>
      <w:r w:rsidR="003978D3">
        <w:rPr>
          <w:sz w:val="24"/>
          <w:szCs w:val="24"/>
        </w:rPr>
        <w:t xml:space="preserve"> (ESI = 0.57)</w:t>
      </w:r>
      <w:r>
        <w:rPr>
          <w:sz w:val="24"/>
          <w:szCs w:val="24"/>
        </w:rPr>
        <w:t>, though these are lost when floodplains are converted for production of intensive maize crops</w:t>
      </w:r>
      <w:r w:rsidR="003978D3">
        <w:rPr>
          <w:sz w:val="24"/>
          <w:szCs w:val="24"/>
        </w:rPr>
        <w:t xml:space="preserve"> (ESI = 0.0)</w:t>
      </w:r>
      <w:r>
        <w:rPr>
          <w:sz w:val="24"/>
          <w:szCs w:val="24"/>
        </w:rPr>
        <w:t>.</w:t>
      </w:r>
    </w:p>
    <w:p w14:paraId="1DDD16D7" w14:textId="77777777" w:rsidR="007A0BE9" w:rsidRDefault="00A40225" w:rsidP="00881068">
      <w:pPr>
        <w:spacing w:line="240" w:lineRule="auto"/>
        <w:ind w:right="-188"/>
        <w:rPr>
          <w:sz w:val="24"/>
          <w:szCs w:val="24"/>
        </w:rPr>
      </w:pPr>
      <w:r>
        <w:rPr>
          <w:sz w:val="24"/>
          <w:szCs w:val="24"/>
        </w:rPr>
        <w:t xml:space="preserve">Semi-natural floodplains also produce a diversity of supporting services </w:t>
      </w:r>
      <w:r w:rsidR="003978D3">
        <w:rPr>
          <w:sz w:val="24"/>
          <w:szCs w:val="24"/>
        </w:rPr>
        <w:t xml:space="preserve">(ESI = 0.75) </w:t>
      </w:r>
      <w:r>
        <w:rPr>
          <w:sz w:val="24"/>
          <w:szCs w:val="24"/>
        </w:rPr>
        <w:t>but, despite seasonally high photosynthetic production of biomass and oxygen, floodplains converted for intensive maize growth tend to degrade habitat for wildlife and the cycling of nutrients and water</w:t>
      </w:r>
      <w:r w:rsidR="003978D3">
        <w:rPr>
          <w:sz w:val="24"/>
          <w:szCs w:val="24"/>
        </w:rPr>
        <w:t xml:space="preserve"> (overall ESI = -0.25)</w:t>
      </w:r>
      <w:r>
        <w:rPr>
          <w:sz w:val="24"/>
          <w:szCs w:val="24"/>
        </w:rPr>
        <w:t>.</w:t>
      </w:r>
    </w:p>
    <w:p w14:paraId="45C1E54F" w14:textId="77777777" w:rsidR="007A0BE9" w:rsidRDefault="00A40225" w:rsidP="00881068">
      <w:pPr>
        <w:spacing w:line="240" w:lineRule="auto"/>
        <w:ind w:right="-188"/>
        <w:rPr>
          <w:sz w:val="24"/>
          <w:szCs w:val="24"/>
        </w:rPr>
      </w:pPr>
      <w:r>
        <w:rPr>
          <w:sz w:val="24"/>
          <w:szCs w:val="24"/>
        </w:rPr>
        <w:t>Under both management regimes, the benefits or disbenefits arising from floodplains are predominantly local, though with catchment-scale impacts reflecting water-vectored services.  Though lesser, benefits and disbenefits at national and global scales are also significant.  The most striking finding is the weight of benefits provided by semi-natural floodplains across all geographical scales</w:t>
      </w:r>
      <w:r w:rsidR="003978D3">
        <w:rPr>
          <w:sz w:val="24"/>
          <w:szCs w:val="24"/>
        </w:rPr>
        <w:t xml:space="preserve"> combined (ESI = 1.28)</w:t>
      </w:r>
      <w:r>
        <w:rPr>
          <w:sz w:val="24"/>
          <w:szCs w:val="24"/>
        </w:rPr>
        <w:t>, yet the uniformly negative benefits (disbenefits) across all ecosystem service categories when floodplains are converted for intensive maize production</w:t>
      </w:r>
      <w:r w:rsidR="003978D3">
        <w:rPr>
          <w:sz w:val="24"/>
          <w:szCs w:val="24"/>
        </w:rPr>
        <w:t xml:space="preserve"> (overall geographical ESI = -0.55)</w:t>
      </w:r>
      <w:r>
        <w:rPr>
          <w:sz w:val="24"/>
          <w:szCs w:val="24"/>
        </w:rPr>
        <w:t>.</w:t>
      </w:r>
    </w:p>
    <w:p w14:paraId="3A86F22C" w14:textId="77777777" w:rsidR="007A0BE9" w:rsidRDefault="007A0BE9" w:rsidP="00881068">
      <w:pPr>
        <w:spacing w:line="240" w:lineRule="auto"/>
        <w:ind w:right="-188"/>
        <w:rPr>
          <w:sz w:val="24"/>
          <w:szCs w:val="24"/>
        </w:rPr>
      </w:pPr>
    </w:p>
    <w:p w14:paraId="66056018" w14:textId="77777777" w:rsidR="007A0BE9" w:rsidRDefault="00A40225" w:rsidP="00881068">
      <w:pPr>
        <w:spacing w:line="240" w:lineRule="auto"/>
        <w:ind w:right="-188"/>
        <w:rPr>
          <w:i/>
          <w:sz w:val="24"/>
          <w:szCs w:val="24"/>
        </w:rPr>
      </w:pPr>
      <w:r>
        <w:rPr>
          <w:i/>
          <w:sz w:val="24"/>
          <w:szCs w:val="24"/>
        </w:rPr>
        <w:t>3.2 Representation of values of lowland British floodplains under different management regimes</w:t>
      </w:r>
    </w:p>
    <w:p w14:paraId="774457F3" w14:textId="77777777" w:rsidR="007A0BE9" w:rsidRDefault="00A40225" w:rsidP="00881068">
      <w:pPr>
        <w:spacing w:line="240" w:lineRule="auto"/>
        <w:ind w:right="-188"/>
        <w:rPr>
          <w:sz w:val="24"/>
          <w:szCs w:val="24"/>
        </w:rPr>
      </w:pPr>
      <w:r>
        <w:rPr>
          <w:sz w:val="24"/>
          <w:szCs w:val="24"/>
        </w:rPr>
        <w:t>An initial intention in this study had been to apply some form of economic valuation to the RAWES assessments.  However, despite many interesting theoretical studies (IPBES 2016; Dasgupta, 2021), very little useful methodological progress has been made in the previous decade in robust monetary value of the diverse values of ecosystems relative to the generally illustrative methods documented by Everard and Water (2013).  In essence, this reflects that monetary valuation has evolved little, if at all</w:t>
      </w:r>
      <w:r w:rsidR="003978D3">
        <w:rPr>
          <w:sz w:val="24"/>
          <w:szCs w:val="24"/>
        </w:rPr>
        <w:t>,</w:t>
      </w:r>
      <w:r>
        <w:rPr>
          <w:sz w:val="24"/>
          <w:szCs w:val="24"/>
        </w:rPr>
        <w:t xml:space="preserve"> from framing within a market system principally predicated on profit-making (Everard</w:t>
      </w:r>
      <w:r w:rsidR="003978D3">
        <w:rPr>
          <w:sz w:val="24"/>
          <w:szCs w:val="24"/>
        </w:rPr>
        <w:t>, 2022</w:t>
      </w:r>
      <w:r>
        <w:rPr>
          <w:sz w:val="24"/>
          <w:szCs w:val="24"/>
        </w:rPr>
        <w:t>).  Even ostensibly novel approaches such as Natural Capital Accounting, as for example applied in development of natural capital accounts in the UK (ONS, 2020), remain rooted in exchange values, inherently seeking to fit ecosystems into a largely unreconstructed economy rather than recognising shortfalls in established economic methods and seeking to expand thinking to be more inclusive of the breadth of values reflected by the ecosystem services framework or within the wider framework of intrinsic, instrumental and relational values developed by IPBES (2016).</w:t>
      </w:r>
    </w:p>
    <w:p w14:paraId="13EF0050" w14:textId="373B22DB" w:rsidR="007A0BE9" w:rsidRDefault="00A40225" w:rsidP="00881068">
      <w:pPr>
        <w:spacing w:line="240" w:lineRule="auto"/>
        <w:ind w:right="-188"/>
        <w:rPr>
          <w:color w:val="FF0000"/>
          <w:sz w:val="24"/>
          <w:szCs w:val="24"/>
        </w:rPr>
      </w:pPr>
      <w:r>
        <w:rPr>
          <w:sz w:val="24"/>
          <w:szCs w:val="24"/>
        </w:rPr>
        <w:t xml:space="preserve">For this reason, the illustrative representation of values enabled in semi-quantitative terms under the RAWES approach is seen as the </w:t>
      </w:r>
      <w:r w:rsidR="003978D3">
        <w:rPr>
          <w:sz w:val="24"/>
          <w:szCs w:val="24"/>
        </w:rPr>
        <w:t>most useful and</w:t>
      </w:r>
      <w:r>
        <w:rPr>
          <w:sz w:val="24"/>
          <w:szCs w:val="24"/>
        </w:rPr>
        <w:t xml:space="preserve"> inclusive communications tool to demonstrate to decision-makers and wider stakeholders the distribution of benefits and disbenefits entailed in different floodplain uses.  In particular, the representation of ‘likely impact’ through a ‘traffic lights’ colour coding system</w:t>
      </w:r>
      <w:r w:rsidR="003978D3">
        <w:rPr>
          <w:sz w:val="24"/>
          <w:szCs w:val="24"/>
        </w:rPr>
        <w:t xml:space="preserve"> (Table 2)</w:t>
      </w:r>
      <w:r>
        <w:rPr>
          <w:sz w:val="24"/>
          <w:szCs w:val="24"/>
        </w:rPr>
        <w:t xml:space="preserve">, and of ESIs by ecosystem service category </w:t>
      </w:r>
      <w:r w:rsidR="003978D3">
        <w:rPr>
          <w:sz w:val="24"/>
          <w:szCs w:val="24"/>
        </w:rPr>
        <w:t xml:space="preserve">(Figure </w:t>
      </w:r>
      <w:r w:rsidR="00BB510E">
        <w:rPr>
          <w:sz w:val="24"/>
          <w:szCs w:val="24"/>
        </w:rPr>
        <w:t>4</w:t>
      </w:r>
      <w:r w:rsidR="003978D3">
        <w:rPr>
          <w:sz w:val="24"/>
          <w:szCs w:val="24"/>
        </w:rPr>
        <w:t xml:space="preserve">) </w:t>
      </w:r>
      <w:r>
        <w:rPr>
          <w:sz w:val="24"/>
          <w:szCs w:val="24"/>
        </w:rPr>
        <w:t>and across spatial scales</w:t>
      </w:r>
      <w:r w:rsidR="003978D3">
        <w:rPr>
          <w:sz w:val="24"/>
          <w:szCs w:val="24"/>
        </w:rPr>
        <w:t xml:space="preserve"> (Figure </w:t>
      </w:r>
      <w:r w:rsidR="00BB510E">
        <w:rPr>
          <w:sz w:val="24"/>
          <w:szCs w:val="24"/>
        </w:rPr>
        <w:t>5</w:t>
      </w:r>
      <w:r w:rsidR="003978D3">
        <w:rPr>
          <w:sz w:val="24"/>
          <w:szCs w:val="24"/>
        </w:rPr>
        <w:t>)</w:t>
      </w:r>
      <w:r>
        <w:rPr>
          <w:sz w:val="24"/>
          <w:szCs w:val="24"/>
        </w:rPr>
        <w:t xml:space="preserve">, provide intuitive means to communicate relative values on a systemic </w:t>
      </w:r>
      <w:r w:rsidR="00994187">
        <w:rPr>
          <w:sz w:val="24"/>
          <w:szCs w:val="24"/>
        </w:rPr>
        <w:t xml:space="preserve">and distributional </w:t>
      </w:r>
      <w:r>
        <w:rPr>
          <w:sz w:val="24"/>
          <w:szCs w:val="24"/>
        </w:rPr>
        <w:t xml:space="preserve">basis </w:t>
      </w:r>
      <w:r w:rsidR="00683371">
        <w:rPr>
          <w:sz w:val="24"/>
          <w:szCs w:val="24"/>
        </w:rPr>
        <w:t xml:space="preserve">to inform policy and other decision-making whilst </w:t>
      </w:r>
      <w:r>
        <w:rPr>
          <w:sz w:val="24"/>
          <w:szCs w:val="24"/>
        </w:rPr>
        <w:t>averting market capture.</w:t>
      </w:r>
    </w:p>
    <w:p w14:paraId="52EBBA6E" w14:textId="77777777" w:rsidR="007A0BE9" w:rsidRDefault="007A0BE9" w:rsidP="00881068">
      <w:pPr>
        <w:spacing w:line="240" w:lineRule="auto"/>
        <w:ind w:right="-188"/>
        <w:rPr>
          <w:sz w:val="24"/>
          <w:szCs w:val="24"/>
        </w:rPr>
      </w:pPr>
    </w:p>
    <w:p w14:paraId="385BDEBC" w14:textId="77777777" w:rsidR="007A0BE9" w:rsidRDefault="00A40225" w:rsidP="00881068">
      <w:pPr>
        <w:spacing w:before="120" w:line="240" w:lineRule="auto"/>
        <w:ind w:right="-188"/>
        <w:rPr>
          <w:sz w:val="24"/>
          <w:szCs w:val="24"/>
        </w:rPr>
      </w:pPr>
      <w:r>
        <w:rPr>
          <w:b/>
          <w:sz w:val="24"/>
          <w:szCs w:val="24"/>
        </w:rPr>
        <w:t>4. Discussion</w:t>
      </w:r>
    </w:p>
    <w:p w14:paraId="377CA4CB" w14:textId="77777777" w:rsidR="007A0BE9" w:rsidRDefault="007A0BE9" w:rsidP="00881068">
      <w:pPr>
        <w:spacing w:line="240" w:lineRule="auto"/>
        <w:ind w:right="-188"/>
        <w:rPr>
          <w:sz w:val="24"/>
          <w:szCs w:val="24"/>
        </w:rPr>
      </w:pPr>
    </w:p>
    <w:p w14:paraId="43CAD910" w14:textId="77777777" w:rsidR="007A0BE9" w:rsidRDefault="00A40225" w:rsidP="00881068">
      <w:pPr>
        <w:spacing w:line="240" w:lineRule="auto"/>
        <w:ind w:right="-188"/>
        <w:rPr>
          <w:i/>
          <w:sz w:val="24"/>
          <w:szCs w:val="24"/>
        </w:rPr>
      </w:pPr>
      <w:r>
        <w:rPr>
          <w:i/>
          <w:sz w:val="24"/>
          <w:szCs w:val="24"/>
        </w:rPr>
        <w:t>4.1 Comparative values of floodplains under contrasting management</w:t>
      </w:r>
    </w:p>
    <w:p w14:paraId="57F60211" w14:textId="2F699229" w:rsidR="003A7B52" w:rsidRDefault="00683371" w:rsidP="00881068">
      <w:pPr>
        <w:spacing w:line="240" w:lineRule="auto"/>
        <w:ind w:right="-188"/>
        <w:rPr>
          <w:sz w:val="24"/>
          <w:szCs w:val="24"/>
        </w:rPr>
      </w:pPr>
      <w:r>
        <w:rPr>
          <w:sz w:val="24"/>
          <w:szCs w:val="24"/>
        </w:rPr>
        <w:t>Semi-quantitative representation</w:t>
      </w:r>
      <w:r w:rsidR="00B257D1">
        <w:rPr>
          <w:sz w:val="24"/>
          <w:szCs w:val="24"/>
        </w:rPr>
        <w:t>s</w:t>
      </w:r>
      <w:r>
        <w:rPr>
          <w:sz w:val="24"/>
          <w:szCs w:val="24"/>
        </w:rPr>
        <w:t xml:space="preserve"> of ecosystem </w:t>
      </w:r>
      <w:r w:rsidR="00585AF6">
        <w:rPr>
          <w:sz w:val="24"/>
          <w:szCs w:val="24"/>
        </w:rPr>
        <w:t xml:space="preserve">service </w:t>
      </w:r>
      <w:r w:rsidR="00A40225">
        <w:rPr>
          <w:sz w:val="24"/>
          <w:szCs w:val="24"/>
        </w:rPr>
        <w:t xml:space="preserve">values provided by lowland British floodplains under contrasting </w:t>
      </w:r>
      <w:r>
        <w:rPr>
          <w:sz w:val="24"/>
          <w:szCs w:val="24"/>
        </w:rPr>
        <w:t xml:space="preserve">semi-natural and intensive maize cropping </w:t>
      </w:r>
      <w:r w:rsidR="00A40225">
        <w:rPr>
          <w:sz w:val="24"/>
          <w:szCs w:val="24"/>
        </w:rPr>
        <w:t>regimes highlight substantial difference</w:t>
      </w:r>
      <w:r w:rsidR="00E3127E">
        <w:rPr>
          <w:sz w:val="24"/>
          <w:szCs w:val="24"/>
        </w:rPr>
        <w:t>s</w:t>
      </w:r>
      <w:r w:rsidR="00A40225">
        <w:rPr>
          <w:sz w:val="24"/>
          <w:szCs w:val="24"/>
        </w:rPr>
        <w:t xml:space="preserve"> between benefit provision</w:t>
      </w:r>
      <w:r>
        <w:rPr>
          <w:sz w:val="24"/>
          <w:szCs w:val="24"/>
        </w:rPr>
        <w:t xml:space="preserve"> at </w:t>
      </w:r>
      <w:r w:rsidR="00A40225">
        <w:rPr>
          <w:sz w:val="24"/>
          <w:szCs w:val="24"/>
        </w:rPr>
        <w:t xml:space="preserve">local to catchment, national and global scales.  </w:t>
      </w:r>
      <w:r>
        <w:rPr>
          <w:sz w:val="24"/>
          <w:szCs w:val="24"/>
        </w:rPr>
        <w:t>D</w:t>
      </w:r>
      <w:r w:rsidR="00A40225">
        <w:rPr>
          <w:sz w:val="24"/>
          <w:szCs w:val="24"/>
        </w:rPr>
        <w:t xml:space="preserve">espite conferring benefits </w:t>
      </w:r>
      <w:r>
        <w:rPr>
          <w:sz w:val="24"/>
          <w:szCs w:val="24"/>
        </w:rPr>
        <w:t xml:space="preserve">for </w:t>
      </w:r>
      <w:r w:rsidR="00A40225">
        <w:rPr>
          <w:sz w:val="24"/>
          <w:szCs w:val="24"/>
        </w:rPr>
        <w:t xml:space="preserve">farming and consumer interests through intensive production of fibre and fuel, conversion of riparian floodplains for intensive maize production yields many public disbenefits </w:t>
      </w:r>
      <w:r>
        <w:rPr>
          <w:sz w:val="24"/>
          <w:szCs w:val="24"/>
        </w:rPr>
        <w:t xml:space="preserve">that are currently </w:t>
      </w:r>
      <w:r w:rsidR="00E3127E">
        <w:rPr>
          <w:sz w:val="24"/>
          <w:szCs w:val="24"/>
        </w:rPr>
        <w:t xml:space="preserve">externalised by </w:t>
      </w:r>
      <w:r w:rsidR="00A40225">
        <w:rPr>
          <w:sz w:val="24"/>
          <w:szCs w:val="24"/>
        </w:rPr>
        <w:t>market</w:t>
      </w:r>
      <w:r>
        <w:rPr>
          <w:sz w:val="24"/>
          <w:szCs w:val="24"/>
        </w:rPr>
        <w:t>s</w:t>
      </w:r>
      <w:r w:rsidR="00A40225">
        <w:rPr>
          <w:sz w:val="24"/>
          <w:szCs w:val="24"/>
        </w:rPr>
        <w:t>.</w:t>
      </w:r>
      <w:r>
        <w:rPr>
          <w:sz w:val="24"/>
          <w:szCs w:val="24"/>
        </w:rPr>
        <w:t xml:space="preserve">  Even across all provisioning services, benefits </w:t>
      </w:r>
      <w:r w:rsidR="00B257D1">
        <w:rPr>
          <w:sz w:val="24"/>
          <w:szCs w:val="24"/>
        </w:rPr>
        <w:t xml:space="preserve">from fibre and fuel production under intensive maize cropping </w:t>
      </w:r>
      <w:r>
        <w:rPr>
          <w:sz w:val="24"/>
          <w:szCs w:val="24"/>
        </w:rPr>
        <w:t xml:space="preserve">are neutralised by degradation of other </w:t>
      </w:r>
      <w:r w:rsidR="00B257D1">
        <w:rPr>
          <w:sz w:val="24"/>
          <w:szCs w:val="24"/>
        </w:rPr>
        <w:t xml:space="preserve">service </w:t>
      </w:r>
      <w:r>
        <w:rPr>
          <w:sz w:val="24"/>
          <w:szCs w:val="24"/>
        </w:rPr>
        <w:t>outcomes</w:t>
      </w:r>
      <w:r w:rsidR="00B257D1">
        <w:rPr>
          <w:sz w:val="24"/>
          <w:szCs w:val="24"/>
        </w:rPr>
        <w:t>, and regulating and supporting service outcomes turn substantially negative</w:t>
      </w:r>
      <w:r>
        <w:rPr>
          <w:sz w:val="24"/>
          <w:szCs w:val="24"/>
        </w:rPr>
        <w:t>.</w:t>
      </w:r>
      <w:r w:rsidR="003A7B52">
        <w:rPr>
          <w:sz w:val="24"/>
          <w:szCs w:val="24"/>
        </w:rPr>
        <w:t xml:space="preserve">  ADAS and Ricardo Energy and Environment (2016) </w:t>
      </w:r>
      <w:r w:rsidR="00E3127E">
        <w:rPr>
          <w:sz w:val="24"/>
          <w:szCs w:val="24"/>
        </w:rPr>
        <w:t xml:space="preserve">also </w:t>
      </w:r>
      <w:r w:rsidR="003A7B52">
        <w:rPr>
          <w:sz w:val="24"/>
          <w:szCs w:val="24"/>
        </w:rPr>
        <w:t xml:space="preserve">conclude that substantial negative impacts arise from conversion of floodplains </w:t>
      </w:r>
      <w:r w:rsidR="00E3127E">
        <w:rPr>
          <w:sz w:val="24"/>
          <w:szCs w:val="24"/>
        </w:rPr>
        <w:t xml:space="preserve">for </w:t>
      </w:r>
      <w:r w:rsidR="003A7B52">
        <w:rPr>
          <w:sz w:val="24"/>
          <w:szCs w:val="24"/>
        </w:rPr>
        <w:t xml:space="preserve">intensive energy cropping, endorsing the </w:t>
      </w:r>
      <w:r w:rsidR="00B257D1">
        <w:rPr>
          <w:sz w:val="24"/>
          <w:szCs w:val="24"/>
        </w:rPr>
        <w:t xml:space="preserve">findings </w:t>
      </w:r>
      <w:r w:rsidR="003A7B52">
        <w:rPr>
          <w:sz w:val="24"/>
          <w:szCs w:val="24"/>
        </w:rPr>
        <w:t xml:space="preserve">of our </w:t>
      </w:r>
      <w:r w:rsidR="00B257D1">
        <w:rPr>
          <w:sz w:val="24"/>
          <w:szCs w:val="24"/>
        </w:rPr>
        <w:t xml:space="preserve">comparative </w:t>
      </w:r>
      <w:r w:rsidR="003A7B52">
        <w:rPr>
          <w:sz w:val="24"/>
          <w:szCs w:val="24"/>
        </w:rPr>
        <w:t>study.</w:t>
      </w:r>
    </w:p>
    <w:p w14:paraId="13BA3C6A" w14:textId="718018A4" w:rsidR="007A0BE9" w:rsidRDefault="00A40225" w:rsidP="00881068">
      <w:pPr>
        <w:spacing w:line="240" w:lineRule="auto"/>
        <w:ind w:right="-188"/>
        <w:rPr>
          <w:sz w:val="24"/>
          <w:szCs w:val="24"/>
        </w:rPr>
      </w:pPr>
      <w:r>
        <w:rPr>
          <w:sz w:val="24"/>
          <w:szCs w:val="24"/>
        </w:rPr>
        <w:t xml:space="preserve">All ecosystem services relate to distinct beneficiary stakeholder groups distributed across a range of spatial scales.  Furthermore, temporal impacts, in particular intergenerational, </w:t>
      </w:r>
      <w:r w:rsidR="00683371">
        <w:rPr>
          <w:sz w:val="24"/>
          <w:szCs w:val="24"/>
        </w:rPr>
        <w:t xml:space="preserve">arise </w:t>
      </w:r>
      <w:r>
        <w:rPr>
          <w:sz w:val="24"/>
          <w:szCs w:val="24"/>
        </w:rPr>
        <w:t xml:space="preserve">from services </w:t>
      </w:r>
      <w:r w:rsidR="00683371">
        <w:rPr>
          <w:sz w:val="24"/>
          <w:szCs w:val="24"/>
        </w:rPr>
        <w:t xml:space="preserve">such </w:t>
      </w:r>
      <w:r>
        <w:rPr>
          <w:sz w:val="24"/>
          <w:szCs w:val="24"/>
        </w:rPr>
        <w:t xml:space="preserve">as global climate regulation, erosion of soil quantity and quality, purification of water resources, regulation of eutrophication, and </w:t>
      </w:r>
      <w:r w:rsidR="00683371">
        <w:rPr>
          <w:sz w:val="24"/>
          <w:szCs w:val="24"/>
        </w:rPr>
        <w:t xml:space="preserve">habitat supporting </w:t>
      </w:r>
      <w:r>
        <w:rPr>
          <w:sz w:val="24"/>
          <w:szCs w:val="24"/>
        </w:rPr>
        <w:t xml:space="preserve">biodiversity.  Consequently, the ‘traffic lights’ colour coding of impacts by ecosystem services </w:t>
      </w:r>
      <w:r w:rsidR="002A2624">
        <w:rPr>
          <w:sz w:val="24"/>
          <w:szCs w:val="24"/>
        </w:rPr>
        <w:t xml:space="preserve">(Table 2) and </w:t>
      </w:r>
      <w:r>
        <w:rPr>
          <w:sz w:val="24"/>
          <w:szCs w:val="24"/>
        </w:rPr>
        <w:t xml:space="preserve">the ESI histograms by service category and spatial scale </w:t>
      </w:r>
      <w:r w:rsidR="002A2624">
        <w:rPr>
          <w:sz w:val="24"/>
          <w:szCs w:val="24"/>
        </w:rPr>
        <w:t xml:space="preserve">(Figure </w:t>
      </w:r>
      <w:r w:rsidR="00BB510E">
        <w:rPr>
          <w:sz w:val="24"/>
          <w:szCs w:val="24"/>
        </w:rPr>
        <w:t>4</w:t>
      </w:r>
      <w:r w:rsidR="002A2624">
        <w:rPr>
          <w:sz w:val="24"/>
          <w:szCs w:val="24"/>
        </w:rPr>
        <w:t xml:space="preserve"> and </w:t>
      </w:r>
      <w:r w:rsidR="00BB510E">
        <w:rPr>
          <w:sz w:val="24"/>
          <w:szCs w:val="24"/>
        </w:rPr>
        <w:t>5</w:t>
      </w:r>
      <w:r w:rsidR="002A2624">
        <w:rPr>
          <w:sz w:val="24"/>
          <w:szCs w:val="24"/>
        </w:rPr>
        <w:t xml:space="preserve">) </w:t>
      </w:r>
      <w:r>
        <w:rPr>
          <w:sz w:val="24"/>
          <w:szCs w:val="24"/>
        </w:rPr>
        <w:t>can be read as maps of distributional equities or inequities.</w:t>
      </w:r>
    </w:p>
    <w:p w14:paraId="6AAC7A1C" w14:textId="77777777" w:rsidR="00B257D1" w:rsidRDefault="00B257D1" w:rsidP="00881068">
      <w:pPr>
        <w:spacing w:line="240" w:lineRule="auto"/>
        <w:ind w:right="-188"/>
        <w:rPr>
          <w:sz w:val="24"/>
          <w:szCs w:val="24"/>
        </w:rPr>
      </w:pPr>
    </w:p>
    <w:p w14:paraId="75D56893" w14:textId="77777777" w:rsidR="00B257D1" w:rsidRDefault="00B257D1" w:rsidP="00881068">
      <w:pPr>
        <w:spacing w:line="240" w:lineRule="auto"/>
        <w:ind w:right="-188"/>
        <w:rPr>
          <w:i/>
          <w:sz w:val="24"/>
          <w:szCs w:val="24"/>
        </w:rPr>
      </w:pPr>
      <w:r>
        <w:rPr>
          <w:i/>
          <w:sz w:val="24"/>
          <w:szCs w:val="24"/>
        </w:rPr>
        <w:t>4.2 Representations of value to support systemic decision-making</w:t>
      </w:r>
    </w:p>
    <w:p w14:paraId="0174F6EB" w14:textId="75024301" w:rsidR="00E3127E" w:rsidRDefault="00E3127E" w:rsidP="00881068">
      <w:pPr>
        <w:spacing w:line="240" w:lineRule="auto"/>
        <w:ind w:right="-188"/>
        <w:rPr>
          <w:sz w:val="24"/>
          <w:szCs w:val="24"/>
        </w:rPr>
      </w:pPr>
      <w:r>
        <w:rPr>
          <w:sz w:val="24"/>
          <w:szCs w:val="24"/>
        </w:rPr>
        <w:t>As many or most ecosystem services are inherently incommensurable with monetised values, yet are important culturally, for biodiversity and for the resilience and continued functioning of ecosystems and hence sustainability, representation of their importance to decision-makers is of high importance.</w:t>
      </w:r>
    </w:p>
    <w:p w14:paraId="1719B888" w14:textId="007C2233" w:rsidR="00B257D1" w:rsidRDefault="00B257D1" w:rsidP="00881068">
      <w:pPr>
        <w:spacing w:line="240" w:lineRule="auto"/>
        <w:ind w:right="-188"/>
        <w:rPr>
          <w:sz w:val="24"/>
          <w:szCs w:val="24"/>
        </w:rPr>
      </w:pPr>
      <w:r>
        <w:rPr>
          <w:sz w:val="24"/>
          <w:szCs w:val="24"/>
        </w:rPr>
        <w:t xml:space="preserve">Many of the societal benefits and costs, or disvalues, represented in the comparative RAWES assessments are incommensurable with financial values.  </w:t>
      </w:r>
      <w:r w:rsidR="00E3127E">
        <w:rPr>
          <w:sz w:val="24"/>
          <w:szCs w:val="24"/>
        </w:rPr>
        <w:t xml:space="preserve">As little useful methodological progress has been made in the previous decade with robust monetary valuation of the full diversity of ecosystem services, there are </w:t>
      </w:r>
      <w:r>
        <w:rPr>
          <w:sz w:val="24"/>
          <w:szCs w:val="24"/>
        </w:rPr>
        <w:t xml:space="preserve">inherent risks in seeking to represent this spectrum of qualitatively different services by synthetic quantification within a largely unreconstructed economy </w:t>
      </w:r>
      <w:r w:rsidR="00E3127E">
        <w:rPr>
          <w:sz w:val="24"/>
          <w:szCs w:val="24"/>
        </w:rPr>
        <w:t xml:space="preserve">that is substantially </w:t>
      </w:r>
      <w:r>
        <w:rPr>
          <w:sz w:val="24"/>
          <w:szCs w:val="24"/>
        </w:rPr>
        <w:t>based on exchange values</w:t>
      </w:r>
      <w:r w:rsidR="00E3127E">
        <w:rPr>
          <w:sz w:val="24"/>
          <w:szCs w:val="24"/>
        </w:rPr>
        <w:t xml:space="preserve">.  A narrowly framed monetisation approach can inadvertently promote market capture, </w:t>
      </w:r>
      <w:r w:rsidR="00EB366A">
        <w:rPr>
          <w:sz w:val="24"/>
          <w:szCs w:val="24"/>
        </w:rPr>
        <w:t>potentially skew</w:t>
      </w:r>
      <w:r w:rsidR="00E3127E">
        <w:rPr>
          <w:sz w:val="24"/>
          <w:szCs w:val="24"/>
        </w:rPr>
        <w:t>ing</w:t>
      </w:r>
      <w:r w:rsidR="00EB366A">
        <w:rPr>
          <w:sz w:val="24"/>
          <w:szCs w:val="24"/>
        </w:rPr>
        <w:t xml:space="preserve"> </w:t>
      </w:r>
      <w:r>
        <w:rPr>
          <w:sz w:val="24"/>
          <w:szCs w:val="24"/>
        </w:rPr>
        <w:t xml:space="preserve">conclusions and subsequent decision-making </w:t>
      </w:r>
      <w:r w:rsidR="00EB366A">
        <w:rPr>
          <w:sz w:val="24"/>
          <w:szCs w:val="24"/>
        </w:rPr>
        <w:t xml:space="preserve">by </w:t>
      </w:r>
      <w:r>
        <w:rPr>
          <w:sz w:val="24"/>
          <w:szCs w:val="24"/>
        </w:rPr>
        <w:t>misrepresent</w:t>
      </w:r>
      <w:r w:rsidR="00EB366A">
        <w:rPr>
          <w:sz w:val="24"/>
          <w:szCs w:val="24"/>
        </w:rPr>
        <w:t>ing</w:t>
      </w:r>
      <w:r>
        <w:rPr>
          <w:sz w:val="24"/>
          <w:szCs w:val="24"/>
        </w:rPr>
        <w:t xml:space="preserve"> the interconnected socio</w:t>
      </w:r>
      <w:r w:rsidR="005B1246">
        <w:rPr>
          <w:sz w:val="24"/>
          <w:szCs w:val="24"/>
        </w:rPr>
        <w:t>eco</w:t>
      </w:r>
      <w:r>
        <w:rPr>
          <w:sz w:val="24"/>
          <w:szCs w:val="24"/>
        </w:rPr>
        <w:t>logical system</w:t>
      </w:r>
      <w:r w:rsidR="00EB366A">
        <w:rPr>
          <w:sz w:val="24"/>
          <w:szCs w:val="24"/>
        </w:rPr>
        <w:t>.</w:t>
      </w:r>
    </w:p>
    <w:p w14:paraId="50C8E6E3" w14:textId="2F3806B3" w:rsidR="007A0BE9" w:rsidRPr="00E3127E" w:rsidRDefault="00E3127E" w:rsidP="00881068">
      <w:pPr>
        <w:spacing w:line="240" w:lineRule="auto"/>
        <w:ind w:right="-188"/>
        <w:rPr>
          <w:sz w:val="24"/>
          <w:szCs w:val="24"/>
        </w:rPr>
      </w:pPr>
      <w:r>
        <w:rPr>
          <w:sz w:val="24"/>
          <w:szCs w:val="24"/>
        </w:rPr>
        <w:t>V</w:t>
      </w:r>
      <w:r w:rsidR="00A40225" w:rsidRPr="00E3127E">
        <w:rPr>
          <w:sz w:val="24"/>
          <w:szCs w:val="24"/>
        </w:rPr>
        <w:t xml:space="preserve">arious ecosystem service valuation tools </w:t>
      </w:r>
      <w:r>
        <w:rPr>
          <w:sz w:val="24"/>
          <w:szCs w:val="24"/>
        </w:rPr>
        <w:t xml:space="preserve">have been developed over recent years </w:t>
      </w:r>
      <w:r w:rsidR="00A40225" w:rsidRPr="00E3127E">
        <w:rPr>
          <w:sz w:val="24"/>
          <w:szCs w:val="24"/>
        </w:rPr>
        <w:t>(see examples in Table 3)</w:t>
      </w:r>
      <w:r>
        <w:rPr>
          <w:sz w:val="24"/>
          <w:szCs w:val="24"/>
        </w:rPr>
        <w:t>.  However</w:t>
      </w:r>
      <w:r w:rsidR="00A40225" w:rsidRPr="00E3127E">
        <w:rPr>
          <w:sz w:val="24"/>
          <w:szCs w:val="24"/>
        </w:rPr>
        <w:t xml:space="preserve">, development of the RAWES approach was </w:t>
      </w:r>
      <w:r>
        <w:rPr>
          <w:sz w:val="24"/>
          <w:szCs w:val="24"/>
        </w:rPr>
        <w:t xml:space="preserve">seen as </w:t>
      </w:r>
      <w:r w:rsidR="00A40225" w:rsidRPr="00E3127E">
        <w:rPr>
          <w:sz w:val="24"/>
          <w:szCs w:val="24"/>
        </w:rPr>
        <w:t>necessary as these tools, to varying extents, are both data-</w:t>
      </w:r>
      <w:r w:rsidR="002D466A">
        <w:rPr>
          <w:sz w:val="24"/>
          <w:szCs w:val="24"/>
        </w:rPr>
        <w:t xml:space="preserve"> </w:t>
      </w:r>
      <w:r w:rsidR="00A40225" w:rsidRPr="00E3127E">
        <w:rPr>
          <w:sz w:val="24"/>
          <w:szCs w:val="24"/>
        </w:rPr>
        <w:t>and resource-intensive</w:t>
      </w:r>
      <w:r w:rsidR="002D466A">
        <w:rPr>
          <w:sz w:val="24"/>
          <w:szCs w:val="24"/>
        </w:rPr>
        <w:t>,</w:t>
      </w:r>
      <w:r w:rsidR="002A2624" w:rsidRPr="00E3127E">
        <w:rPr>
          <w:sz w:val="24"/>
          <w:szCs w:val="24"/>
        </w:rPr>
        <w:t xml:space="preserve"> undermining </w:t>
      </w:r>
      <w:r w:rsidR="00A40225" w:rsidRPr="00E3127E">
        <w:rPr>
          <w:sz w:val="24"/>
          <w:szCs w:val="24"/>
        </w:rPr>
        <w:t xml:space="preserve">their suitability for </w:t>
      </w:r>
      <w:r w:rsidR="002A2624" w:rsidRPr="00E3127E">
        <w:rPr>
          <w:sz w:val="24"/>
          <w:szCs w:val="24"/>
        </w:rPr>
        <w:t xml:space="preserve">routine </w:t>
      </w:r>
      <w:r w:rsidR="00A40225" w:rsidRPr="00E3127E">
        <w:rPr>
          <w:sz w:val="24"/>
          <w:szCs w:val="24"/>
        </w:rPr>
        <w:t>operational use</w:t>
      </w:r>
      <w:r w:rsidR="002D466A">
        <w:rPr>
          <w:sz w:val="24"/>
          <w:szCs w:val="24"/>
        </w:rPr>
        <w:t>,</w:t>
      </w:r>
      <w:r w:rsidR="002A2624" w:rsidRPr="00E3127E">
        <w:rPr>
          <w:sz w:val="24"/>
          <w:szCs w:val="24"/>
        </w:rPr>
        <w:t xml:space="preserve"> and </w:t>
      </w:r>
      <w:r w:rsidR="002D466A">
        <w:rPr>
          <w:sz w:val="24"/>
          <w:szCs w:val="24"/>
        </w:rPr>
        <w:t xml:space="preserve">they </w:t>
      </w:r>
      <w:r w:rsidR="00B257D1" w:rsidRPr="00E3127E">
        <w:rPr>
          <w:sz w:val="24"/>
          <w:szCs w:val="24"/>
        </w:rPr>
        <w:t xml:space="preserve">also </w:t>
      </w:r>
      <w:r w:rsidR="00A40225" w:rsidRPr="00E3127E">
        <w:rPr>
          <w:sz w:val="24"/>
          <w:szCs w:val="24"/>
        </w:rPr>
        <w:t xml:space="preserve">focus largely or solely on </w:t>
      </w:r>
      <w:r w:rsidRPr="00E3127E">
        <w:rPr>
          <w:sz w:val="24"/>
          <w:szCs w:val="24"/>
        </w:rPr>
        <w:t xml:space="preserve">subsets of </w:t>
      </w:r>
      <w:r w:rsidR="002A2624" w:rsidRPr="00E3127E">
        <w:rPr>
          <w:sz w:val="24"/>
          <w:szCs w:val="24"/>
        </w:rPr>
        <w:t xml:space="preserve">readily quantified </w:t>
      </w:r>
      <w:r w:rsidR="00A40225" w:rsidRPr="00E3127E">
        <w:rPr>
          <w:sz w:val="24"/>
          <w:szCs w:val="24"/>
        </w:rPr>
        <w:t>services (RRC-EA, 2020)</w:t>
      </w:r>
      <w:r w:rsidR="00B257D1" w:rsidRPr="00E3127E">
        <w:rPr>
          <w:sz w:val="24"/>
          <w:szCs w:val="24"/>
        </w:rPr>
        <w:t>.  RAWES assessment also explicitly recognises the multiple spatial scales of beneficiaries</w:t>
      </w:r>
      <w:r w:rsidR="00A40225" w:rsidRPr="00E3127E">
        <w:rPr>
          <w:sz w:val="24"/>
          <w:szCs w:val="24"/>
        </w:rPr>
        <w:t xml:space="preserve">.  </w:t>
      </w:r>
      <w:r w:rsidR="00B257D1" w:rsidRPr="00E3127E">
        <w:rPr>
          <w:sz w:val="24"/>
          <w:szCs w:val="24"/>
        </w:rPr>
        <w:t>P</w:t>
      </w:r>
      <w:r w:rsidR="002A2624" w:rsidRPr="00E3127E">
        <w:rPr>
          <w:sz w:val="24"/>
          <w:szCs w:val="24"/>
        </w:rPr>
        <w:t xml:space="preserve">romising development of a more inclusive value framework </w:t>
      </w:r>
      <w:r w:rsidR="00B257D1" w:rsidRPr="00E3127E">
        <w:rPr>
          <w:sz w:val="24"/>
          <w:szCs w:val="24"/>
        </w:rPr>
        <w:t xml:space="preserve">– </w:t>
      </w:r>
      <w:r w:rsidR="002A2624" w:rsidRPr="00E3127E">
        <w:rPr>
          <w:sz w:val="24"/>
          <w:szCs w:val="24"/>
        </w:rPr>
        <w:t xml:space="preserve">the </w:t>
      </w:r>
      <w:r w:rsidR="003A7B52" w:rsidRPr="00E3127E">
        <w:rPr>
          <w:sz w:val="24"/>
          <w:szCs w:val="24"/>
        </w:rPr>
        <w:t>‘</w:t>
      </w:r>
      <w:r w:rsidR="002A2624" w:rsidRPr="00E3127E">
        <w:rPr>
          <w:sz w:val="24"/>
          <w:szCs w:val="24"/>
        </w:rPr>
        <w:t>intrinsic</w:t>
      </w:r>
      <w:r w:rsidR="003A7B52" w:rsidRPr="00E3127E">
        <w:rPr>
          <w:sz w:val="24"/>
          <w:szCs w:val="24"/>
        </w:rPr>
        <w:t>’</w:t>
      </w:r>
      <w:r w:rsidR="002A2624" w:rsidRPr="00E3127E">
        <w:rPr>
          <w:sz w:val="24"/>
          <w:szCs w:val="24"/>
        </w:rPr>
        <w:t xml:space="preserve">, </w:t>
      </w:r>
      <w:r w:rsidR="003A7B52" w:rsidRPr="00E3127E">
        <w:rPr>
          <w:sz w:val="24"/>
          <w:szCs w:val="24"/>
        </w:rPr>
        <w:t>‘</w:t>
      </w:r>
      <w:r w:rsidR="002A2624" w:rsidRPr="00E3127E">
        <w:rPr>
          <w:sz w:val="24"/>
          <w:szCs w:val="24"/>
        </w:rPr>
        <w:t>instrumental</w:t>
      </w:r>
      <w:r w:rsidR="003A7B52" w:rsidRPr="00E3127E">
        <w:rPr>
          <w:sz w:val="24"/>
          <w:szCs w:val="24"/>
        </w:rPr>
        <w:t>’</w:t>
      </w:r>
      <w:r w:rsidR="002A2624" w:rsidRPr="00E3127E">
        <w:rPr>
          <w:sz w:val="24"/>
          <w:szCs w:val="24"/>
        </w:rPr>
        <w:t xml:space="preserve"> and </w:t>
      </w:r>
      <w:r w:rsidR="003A7B52" w:rsidRPr="00E3127E">
        <w:rPr>
          <w:sz w:val="24"/>
          <w:szCs w:val="24"/>
        </w:rPr>
        <w:t>‘</w:t>
      </w:r>
      <w:r w:rsidR="002A2624" w:rsidRPr="00E3127E">
        <w:rPr>
          <w:sz w:val="24"/>
          <w:szCs w:val="24"/>
        </w:rPr>
        <w:t>relational</w:t>
      </w:r>
      <w:r w:rsidR="003A7B52" w:rsidRPr="00E3127E">
        <w:rPr>
          <w:sz w:val="24"/>
          <w:szCs w:val="24"/>
        </w:rPr>
        <w:t>’</w:t>
      </w:r>
      <w:r w:rsidR="002A2624" w:rsidRPr="00E3127E">
        <w:rPr>
          <w:sz w:val="24"/>
          <w:szCs w:val="24"/>
        </w:rPr>
        <w:t xml:space="preserve"> values developed by IPBES (2016)</w:t>
      </w:r>
      <w:r w:rsidR="003A7B52" w:rsidRPr="00E3127E">
        <w:rPr>
          <w:sz w:val="24"/>
          <w:szCs w:val="24"/>
        </w:rPr>
        <w:t xml:space="preserve"> </w:t>
      </w:r>
      <w:r w:rsidR="00B257D1" w:rsidRPr="00E3127E">
        <w:rPr>
          <w:sz w:val="24"/>
          <w:szCs w:val="24"/>
        </w:rPr>
        <w:t xml:space="preserve">– has </w:t>
      </w:r>
      <w:r w:rsidR="003A7B52" w:rsidRPr="00E3127E">
        <w:rPr>
          <w:sz w:val="24"/>
          <w:szCs w:val="24"/>
        </w:rPr>
        <w:t xml:space="preserve">yet to be </w:t>
      </w:r>
      <w:r w:rsidR="002A2624" w:rsidRPr="00E3127E">
        <w:rPr>
          <w:sz w:val="24"/>
          <w:szCs w:val="24"/>
        </w:rPr>
        <w:t>translated for ready operational practice</w:t>
      </w:r>
      <w:r w:rsidR="00A40225" w:rsidRPr="00E3127E">
        <w:rPr>
          <w:sz w:val="24"/>
          <w:szCs w:val="24"/>
        </w:rPr>
        <w:t xml:space="preserve">.  The usefulness of the RAWES approach for ecosystem service assessment on a systemic basis is </w:t>
      </w:r>
      <w:r w:rsidR="002D466A">
        <w:rPr>
          <w:sz w:val="24"/>
          <w:szCs w:val="24"/>
        </w:rPr>
        <w:t xml:space="preserve">therefore </w:t>
      </w:r>
      <w:r w:rsidR="00A40225" w:rsidRPr="00E3127E">
        <w:rPr>
          <w:sz w:val="24"/>
          <w:szCs w:val="24"/>
        </w:rPr>
        <w:t>supported by this comparative study</w:t>
      </w:r>
      <w:r w:rsidR="00EB366A" w:rsidRPr="00E3127E">
        <w:rPr>
          <w:sz w:val="24"/>
          <w:szCs w:val="24"/>
        </w:rPr>
        <w:t xml:space="preserve"> and so, for this reason, we have not progressed valuation beyond the ‘traffic lights’ colour coding system and depiction of ESIs as intuitive and systemic means to communicate relative and interconnected values to decision-makers.</w:t>
      </w:r>
      <w:r w:rsidRPr="00E3127E">
        <w:rPr>
          <w:sz w:val="24"/>
          <w:szCs w:val="24"/>
        </w:rPr>
        <w:t xml:space="preserve">  In practice, graphic representations of evidenced ‘likelihood of impact’ may be a more practically useful </w:t>
      </w:r>
      <w:r w:rsidR="002D466A">
        <w:rPr>
          <w:sz w:val="24"/>
          <w:szCs w:val="24"/>
        </w:rPr>
        <w:t xml:space="preserve">means to inform </w:t>
      </w:r>
      <w:r w:rsidRPr="00E3127E">
        <w:rPr>
          <w:sz w:val="24"/>
          <w:szCs w:val="24"/>
        </w:rPr>
        <w:t>decision-makers about the full systemic range of impacts than former attempts to derive monetary values of ecosystem services.</w:t>
      </w:r>
    </w:p>
    <w:p w14:paraId="6B7979AB" w14:textId="77777777" w:rsidR="00881068" w:rsidRDefault="00881068" w:rsidP="00881068">
      <w:pPr>
        <w:spacing w:line="240" w:lineRule="auto"/>
        <w:ind w:right="-188"/>
        <w:rPr>
          <w:i/>
          <w:sz w:val="24"/>
          <w:szCs w:val="24"/>
        </w:rPr>
      </w:pPr>
      <w:r>
        <w:rPr>
          <w:i/>
          <w:sz w:val="24"/>
          <w:szCs w:val="24"/>
        </w:rPr>
        <w:t>Table 3: Examples of published ecosystem service valuation tools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881068" w14:paraId="2AFCA1AD" w14:textId="77777777" w:rsidTr="00CA27A8">
        <w:tc>
          <w:tcPr>
            <w:tcW w:w="9026" w:type="dxa"/>
            <w:shd w:val="clear" w:color="auto" w:fill="auto"/>
            <w:tcMar>
              <w:top w:w="100" w:type="dxa"/>
              <w:left w:w="100" w:type="dxa"/>
              <w:bottom w:w="100" w:type="dxa"/>
              <w:right w:w="100" w:type="dxa"/>
            </w:tcMar>
          </w:tcPr>
          <w:p w14:paraId="2E3D85BD" w14:textId="77777777" w:rsidR="00881068" w:rsidRDefault="00881068" w:rsidP="00CA27A8">
            <w:pPr>
              <w:spacing w:line="240" w:lineRule="auto"/>
              <w:ind w:right="-188"/>
              <w:rPr>
                <w:sz w:val="24"/>
                <w:szCs w:val="24"/>
              </w:rPr>
            </w:pPr>
            <w:r>
              <w:rPr>
                <w:sz w:val="24"/>
                <w:szCs w:val="24"/>
              </w:rPr>
              <w:t>A variety of ecosystem service assessment methods are now available including:</w:t>
            </w:r>
          </w:p>
          <w:p w14:paraId="09407DCD" w14:textId="77777777" w:rsidR="00881068" w:rsidRDefault="00881068" w:rsidP="00881068">
            <w:pPr>
              <w:numPr>
                <w:ilvl w:val="0"/>
                <w:numId w:val="2"/>
              </w:numPr>
              <w:spacing w:after="0" w:line="240" w:lineRule="auto"/>
              <w:ind w:right="-188"/>
            </w:pPr>
            <w:r>
              <w:rPr>
                <w:sz w:val="24"/>
                <w:szCs w:val="24"/>
              </w:rPr>
              <w:t>ARIES (</w:t>
            </w:r>
            <w:proofErr w:type="spellStart"/>
            <w:r>
              <w:rPr>
                <w:sz w:val="24"/>
                <w:szCs w:val="24"/>
              </w:rPr>
              <w:t>ARtificial</w:t>
            </w:r>
            <w:proofErr w:type="spellEnd"/>
            <w:r>
              <w:rPr>
                <w:sz w:val="24"/>
                <w:szCs w:val="24"/>
              </w:rPr>
              <w:t xml:space="preserve"> Intelligence for Environment &amp; Sustainability) (</w:t>
            </w:r>
            <w:hyperlink r:id="rId21">
              <w:r>
                <w:rPr>
                  <w:color w:val="1155CC"/>
                  <w:sz w:val="24"/>
                  <w:szCs w:val="24"/>
                  <w:u w:val="single"/>
                </w:rPr>
                <w:t>https://aries.integratedmodelling.org/</w:t>
              </w:r>
            </w:hyperlink>
            <w:r>
              <w:rPr>
                <w:sz w:val="24"/>
                <w:szCs w:val="24"/>
              </w:rPr>
              <w:t>)</w:t>
            </w:r>
          </w:p>
          <w:p w14:paraId="0A26E8A8" w14:textId="77777777" w:rsidR="00881068" w:rsidRDefault="00881068" w:rsidP="00881068">
            <w:pPr>
              <w:numPr>
                <w:ilvl w:val="0"/>
                <w:numId w:val="2"/>
              </w:numPr>
              <w:spacing w:after="0" w:line="240" w:lineRule="auto"/>
              <w:ind w:right="-188"/>
            </w:pPr>
            <w:proofErr w:type="spellStart"/>
            <w:r>
              <w:rPr>
                <w:sz w:val="24"/>
                <w:szCs w:val="24"/>
              </w:rPr>
              <w:t>Co$ting</w:t>
            </w:r>
            <w:proofErr w:type="spellEnd"/>
            <w:r>
              <w:rPr>
                <w:sz w:val="24"/>
                <w:szCs w:val="24"/>
              </w:rPr>
              <w:t xml:space="preserve"> Nature (</w:t>
            </w:r>
            <w:hyperlink r:id="rId22">
              <w:r>
                <w:rPr>
                  <w:color w:val="660066"/>
                  <w:sz w:val="23"/>
                  <w:szCs w:val="23"/>
                  <w:highlight w:val="white"/>
                  <w:u w:val="single"/>
                </w:rPr>
                <w:t>http://www.policysupport.org/costingnature</w:t>
              </w:r>
            </w:hyperlink>
            <w:r>
              <w:rPr>
                <w:sz w:val="24"/>
                <w:szCs w:val="24"/>
              </w:rPr>
              <w:t>)</w:t>
            </w:r>
          </w:p>
          <w:p w14:paraId="11B83DF1" w14:textId="77777777" w:rsidR="00881068" w:rsidRDefault="00881068" w:rsidP="00881068">
            <w:pPr>
              <w:numPr>
                <w:ilvl w:val="0"/>
                <w:numId w:val="2"/>
              </w:numPr>
              <w:spacing w:after="0" w:line="240" w:lineRule="auto"/>
              <w:ind w:right="-188"/>
            </w:pPr>
            <w:proofErr w:type="spellStart"/>
            <w:r>
              <w:rPr>
                <w:sz w:val="24"/>
                <w:szCs w:val="24"/>
              </w:rPr>
              <w:t>InVEST</w:t>
            </w:r>
            <w:proofErr w:type="spellEnd"/>
            <w:r>
              <w:rPr>
                <w:sz w:val="24"/>
                <w:szCs w:val="24"/>
              </w:rPr>
              <w:t xml:space="preserve"> (Integrated Valuation of Ecosystem Services and Trade-offs) (</w:t>
            </w:r>
            <w:hyperlink r:id="rId23">
              <w:r>
                <w:rPr>
                  <w:color w:val="660066"/>
                  <w:sz w:val="23"/>
                  <w:szCs w:val="23"/>
                  <w:highlight w:val="white"/>
                  <w:u w:val="single"/>
                </w:rPr>
                <w:t>https://naturalcapitalproject.stanford.edu/software/invest</w:t>
              </w:r>
            </w:hyperlink>
            <w:r>
              <w:rPr>
                <w:sz w:val="24"/>
                <w:szCs w:val="24"/>
              </w:rPr>
              <w:t>)</w:t>
            </w:r>
          </w:p>
          <w:p w14:paraId="642CEFE9" w14:textId="77777777" w:rsidR="00881068" w:rsidRDefault="00881068" w:rsidP="00881068">
            <w:pPr>
              <w:numPr>
                <w:ilvl w:val="0"/>
                <w:numId w:val="2"/>
              </w:numPr>
              <w:spacing w:line="240" w:lineRule="auto"/>
              <w:ind w:right="-188"/>
            </w:pPr>
            <w:r>
              <w:rPr>
                <w:sz w:val="24"/>
                <w:szCs w:val="24"/>
              </w:rPr>
              <w:t>TESSA (Toolkit for Ecosystem Service Site-based Assessment) (</w:t>
            </w:r>
            <w:hyperlink r:id="rId24">
              <w:r>
                <w:rPr>
                  <w:color w:val="660066"/>
                  <w:sz w:val="23"/>
                  <w:szCs w:val="23"/>
                  <w:highlight w:val="white"/>
                  <w:u w:val="single"/>
                </w:rPr>
                <w:t>http://tessa.tools/</w:t>
              </w:r>
            </w:hyperlink>
            <w:r>
              <w:rPr>
                <w:sz w:val="24"/>
                <w:szCs w:val="24"/>
              </w:rPr>
              <w:t>).</w:t>
            </w:r>
          </w:p>
        </w:tc>
      </w:tr>
    </w:tbl>
    <w:p w14:paraId="38D33022" w14:textId="77777777" w:rsidR="00881068" w:rsidRDefault="00881068" w:rsidP="00881068">
      <w:pPr>
        <w:spacing w:line="240" w:lineRule="auto"/>
      </w:pPr>
    </w:p>
    <w:p w14:paraId="4FACC9E3" w14:textId="77777777" w:rsidR="007A0BE9" w:rsidRDefault="007A0BE9" w:rsidP="00881068">
      <w:pPr>
        <w:spacing w:line="240" w:lineRule="auto"/>
        <w:ind w:right="-188"/>
        <w:rPr>
          <w:sz w:val="24"/>
          <w:szCs w:val="24"/>
        </w:rPr>
      </w:pPr>
    </w:p>
    <w:p w14:paraId="32C9F18B" w14:textId="77777777" w:rsidR="007A0BE9" w:rsidRDefault="00A40225" w:rsidP="00881068">
      <w:pPr>
        <w:spacing w:line="240" w:lineRule="auto"/>
        <w:ind w:right="-188"/>
        <w:rPr>
          <w:i/>
          <w:sz w:val="24"/>
          <w:szCs w:val="24"/>
        </w:rPr>
      </w:pPr>
      <w:r>
        <w:rPr>
          <w:i/>
          <w:sz w:val="24"/>
          <w:szCs w:val="24"/>
        </w:rPr>
        <w:t>4.</w:t>
      </w:r>
      <w:r w:rsidR="00672F90">
        <w:rPr>
          <w:i/>
          <w:sz w:val="24"/>
          <w:szCs w:val="24"/>
        </w:rPr>
        <w:t>3</w:t>
      </w:r>
      <w:r>
        <w:rPr>
          <w:i/>
          <w:sz w:val="24"/>
          <w:szCs w:val="24"/>
        </w:rPr>
        <w:t xml:space="preserve"> Broader systemic contexts</w:t>
      </w:r>
    </w:p>
    <w:p w14:paraId="08442071" w14:textId="6467C156" w:rsidR="00193454" w:rsidRDefault="00EB366A" w:rsidP="00881068">
      <w:pPr>
        <w:spacing w:line="240" w:lineRule="auto"/>
        <w:ind w:right="-188"/>
        <w:rPr>
          <w:sz w:val="24"/>
          <w:szCs w:val="24"/>
        </w:rPr>
      </w:pPr>
      <w:r>
        <w:rPr>
          <w:sz w:val="24"/>
          <w:szCs w:val="24"/>
        </w:rPr>
        <w:t xml:space="preserve">Increasing areas of Britain cropped for maize now increasingly driven by its use as </w:t>
      </w:r>
      <w:r w:rsidRPr="00EB366A">
        <w:rPr>
          <w:sz w:val="24"/>
          <w:szCs w:val="24"/>
        </w:rPr>
        <w:t xml:space="preserve">an energy crop </w:t>
      </w:r>
      <w:r w:rsidR="00A40225">
        <w:rPr>
          <w:sz w:val="24"/>
          <w:szCs w:val="24"/>
        </w:rPr>
        <w:t>(Drury, 2019</w:t>
      </w:r>
      <w:r w:rsidR="00193454">
        <w:rPr>
          <w:sz w:val="24"/>
          <w:szCs w:val="24"/>
        </w:rPr>
        <w:t>; Monbiot, 2014</w:t>
      </w:r>
      <w:r w:rsidR="00A40225">
        <w:rPr>
          <w:sz w:val="24"/>
          <w:szCs w:val="24"/>
        </w:rPr>
        <w:t>)</w:t>
      </w:r>
      <w:r>
        <w:rPr>
          <w:sz w:val="24"/>
          <w:szCs w:val="24"/>
        </w:rPr>
        <w:t xml:space="preserve"> is likely to intensify </w:t>
      </w:r>
      <w:r w:rsidR="00A40225">
        <w:rPr>
          <w:sz w:val="24"/>
          <w:szCs w:val="24"/>
        </w:rPr>
        <w:t>damage to floodplains i</w:t>
      </w:r>
      <w:r>
        <w:rPr>
          <w:sz w:val="24"/>
          <w:szCs w:val="24"/>
        </w:rPr>
        <w:t>f unchecked</w:t>
      </w:r>
      <w:r w:rsidR="002D466A">
        <w:rPr>
          <w:sz w:val="24"/>
          <w:szCs w:val="24"/>
        </w:rPr>
        <w:t xml:space="preserve">, giving rise to </w:t>
      </w:r>
      <w:r>
        <w:rPr>
          <w:sz w:val="24"/>
          <w:szCs w:val="24"/>
        </w:rPr>
        <w:t xml:space="preserve">substantial and diverse </w:t>
      </w:r>
      <w:r w:rsidR="00A40225">
        <w:rPr>
          <w:sz w:val="24"/>
          <w:szCs w:val="24"/>
        </w:rPr>
        <w:t>sustainability</w:t>
      </w:r>
      <w:r>
        <w:rPr>
          <w:sz w:val="24"/>
          <w:szCs w:val="24"/>
        </w:rPr>
        <w:t xml:space="preserve"> implications</w:t>
      </w:r>
      <w:r w:rsidR="00A40225">
        <w:rPr>
          <w:sz w:val="24"/>
          <w:szCs w:val="24"/>
        </w:rPr>
        <w:t>.</w:t>
      </w:r>
      <w:r>
        <w:rPr>
          <w:sz w:val="24"/>
          <w:szCs w:val="24"/>
        </w:rPr>
        <w:t xml:space="preserve">  </w:t>
      </w:r>
      <w:r w:rsidR="00672F90">
        <w:rPr>
          <w:sz w:val="24"/>
          <w:szCs w:val="24"/>
        </w:rPr>
        <w:t xml:space="preserve">Landscape conversion for biofuel production is further incentivised </w:t>
      </w:r>
      <w:r w:rsidR="002D466A">
        <w:rPr>
          <w:sz w:val="24"/>
          <w:szCs w:val="24"/>
        </w:rPr>
        <w:t xml:space="preserve">in Britain </w:t>
      </w:r>
      <w:r w:rsidR="00672F90">
        <w:rPr>
          <w:sz w:val="24"/>
          <w:szCs w:val="24"/>
        </w:rPr>
        <w:t>by a Green Gas Support Scheme</w:t>
      </w:r>
      <w:r w:rsidR="002D466A">
        <w:rPr>
          <w:sz w:val="24"/>
          <w:szCs w:val="24"/>
        </w:rPr>
        <w:t xml:space="preserve">, </w:t>
      </w:r>
      <w:r w:rsidR="00672F90">
        <w:rPr>
          <w:sz w:val="24"/>
          <w:szCs w:val="24"/>
        </w:rPr>
        <w:t>which include</w:t>
      </w:r>
      <w:r w:rsidR="002D466A">
        <w:rPr>
          <w:sz w:val="24"/>
          <w:szCs w:val="24"/>
        </w:rPr>
        <w:t>s</w:t>
      </w:r>
      <w:r w:rsidR="00672F90">
        <w:rPr>
          <w:sz w:val="24"/>
          <w:szCs w:val="24"/>
        </w:rPr>
        <w:t xml:space="preserve"> a biomethane tariff (</w:t>
      </w:r>
      <w:r w:rsidR="002D466A">
        <w:rPr>
          <w:sz w:val="24"/>
          <w:szCs w:val="24"/>
        </w:rPr>
        <w:t>OFGEM, 2022</w:t>
      </w:r>
      <w:r w:rsidR="00672F90">
        <w:rPr>
          <w:sz w:val="24"/>
          <w:szCs w:val="24"/>
        </w:rPr>
        <w:t xml:space="preserve">).  </w:t>
      </w:r>
      <w:r w:rsidR="00193454">
        <w:rPr>
          <w:sz w:val="24"/>
          <w:szCs w:val="24"/>
        </w:rPr>
        <w:t>ADAS and Ricardo Energy &amp; Environment (2016) estimate that, to achieve UK Government policy aims for energy generation from renewable sources at that time, encouragement of the development of farm-scale AD units had led to 29,000 hectares of maize grown for bioenergy in England (0.6% of total crop area) representing an estimated doubling of the area from 2013, with the area of maize likely to expand by as much as tenfold as more AD units became operational.</w:t>
      </w:r>
    </w:p>
    <w:p w14:paraId="389D3258" w14:textId="36F19212" w:rsidR="00672F90" w:rsidRDefault="00EB366A" w:rsidP="00881068">
      <w:pPr>
        <w:spacing w:line="240" w:lineRule="auto"/>
        <w:ind w:right="-188"/>
        <w:rPr>
          <w:sz w:val="24"/>
          <w:szCs w:val="24"/>
        </w:rPr>
      </w:pPr>
      <w:r w:rsidRPr="00193454">
        <w:rPr>
          <w:sz w:val="24"/>
          <w:szCs w:val="24"/>
        </w:rPr>
        <w:t xml:space="preserve">In additional to </w:t>
      </w:r>
      <w:r w:rsidR="00193454" w:rsidRPr="00193454">
        <w:rPr>
          <w:sz w:val="24"/>
          <w:szCs w:val="24"/>
        </w:rPr>
        <w:t xml:space="preserve">the </w:t>
      </w:r>
      <w:r w:rsidRPr="00193454">
        <w:rPr>
          <w:sz w:val="24"/>
          <w:szCs w:val="24"/>
        </w:rPr>
        <w:t>on-field impacts</w:t>
      </w:r>
      <w:r w:rsidR="00193454" w:rsidRPr="00193454">
        <w:rPr>
          <w:sz w:val="24"/>
          <w:szCs w:val="24"/>
        </w:rPr>
        <w:t xml:space="preserve"> of intensive maize growth</w:t>
      </w:r>
      <w:r w:rsidRPr="00193454">
        <w:rPr>
          <w:sz w:val="24"/>
          <w:szCs w:val="24"/>
        </w:rPr>
        <w:t>, there are multiple potential secondary implications</w:t>
      </w:r>
      <w:r w:rsidR="00193454" w:rsidRPr="00193454">
        <w:rPr>
          <w:sz w:val="24"/>
          <w:szCs w:val="24"/>
        </w:rPr>
        <w:t xml:space="preserve">.  These include </w:t>
      </w:r>
      <w:r w:rsidR="00A40225" w:rsidRPr="00193454">
        <w:rPr>
          <w:sz w:val="24"/>
          <w:szCs w:val="24"/>
        </w:rPr>
        <w:t xml:space="preserve">methane and nitrous oxide emissions from feedlot cattle </w:t>
      </w:r>
      <w:r w:rsidRPr="00193454">
        <w:rPr>
          <w:sz w:val="24"/>
          <w:szCs w:val="24"/>
        </w:rPr>
        <w:t xml:space="preserve">making </w:t>
      </w:r>
      <w:r w:rsidR="00A40225" w:rsidRPr="00193454">
        <w:rPr>
          <w:sz w:val="24"/>
          <w:szCs w:val="24"/>
        </w:rPr>
        <w:t>significant contribut</w:t>
      </w:r>
      <w:r w:rsidRPr="00193454">
        <w:rPr>
          <w:sz w:val="24"/>
          <w:szCs w:val="24"/>
        </w:rPr>
        <w:t xml:space="preserve">ions to </w:t>
      </w:r>
      <w:r w:rsidR="00A40225" w:rsidRPr="00193454">
        <w:rPr>
          <w:sz w:val="24"/>
          <w:szCs w:val="24"/>
        </w:rPr>
        <w:t>climate-active gaseous emissions (</w:t>
      </w:r>
      <w:proofErr w:type="spellStart"/>
      <w:r w:rsidR="00A40225" w:rsidRPr="00193454">
        <w:rPr>
          <w:sz w:val="24"/>
          <w:szCs w:val="24"/>
        </w:rPr>
        <w:t>Cooprider</w:t>
      </w:r>
      <w:proofErr w:type="spellEnd"/>
      <w:r w:rsidR="00A40225" w:rsidRPr="00193454">
        <w:rPr>
          <w:sz w:val="24"/>
          <w:szCs w:val="24"/>
        </w:rPr>
        <w:t xml:space="preserve"> et al., 2011)</w:t>
      </w:r>
      <w:r w:rsidR="002D466A">
        <w:rPr>
          <w:sz w:val="24"/>
          <w:szCs w:val="24"/>
        </w:rPr>
        <w:t>.  A</w:t>
      </w:r>
      <w:r w:rsidRPr="00193454">
        <w:rPr>
          <w:sz w:val="24"/>
          <w:szCs w:val="24"/>
        </w:rPr>
        <w:t>ssessments of f</w:t>
      </w:r>
      <w:r w:rsidR="00A40225" w:rsidRPr="00193454">
        <w:rPr>
          <w:sz w:val="24"/>
          <w:szCs w:val="24"/>
        </w:rPr>
        <w:t xml:space="preserve">eedlot emissions </w:t>
      </w:r>
      <w:r w:rsidRPr="00193454">
        <w:rPr>
          <w:sz w:val="24"/>
          <w:szCs w:val="24"/>
        </w:rPr>
        <w:t>generally fail to take a systemic overview</w:t>
      </w:r>
      <w:r w:rsidR="00390F78">
        <w:rPr>
          <w:sz w:val="24"/>
          <w:szCs w:val="24"/>
        </w:rPr>
        <w:t>,</w:t>
      </w:r>
      <w:r w:rsidRPr="00193454">
        <w:rPr>
          <w:sz w:val="24"/>
          <w:szCs w:val="24"/>
        </w:rPr>
        <w:t xml:space="preserve"> </w:t>
      </w:r>
      <w:r w:rsidR="00A40225" w:rsidRPr="00193454">
        <w:rPr>
          <w:sz w:val="24"/>
          <w:szCs w:val="24"/>
        </w:rPr>
        <w:t>exclud</w:t>
      </w:r>
      <w:r w:rsidRPr="00193454">
        <w:rPr>
          <w:sz w:val="24"/>
          <w:szCs w:val="24"/>
        </w:rPr>
        <w:t>ing</w:t>
      </w:r>
      <w:r w:rsidR="00A40225" w:rsidRPr="00193454">
        <w:rPr>
          <w:sz w:val="24"/>
          <w:szCs w:val="24"/>
        </w:rPr>
        <w:t xml:space="preserve"> land use and direct land-use change emissions </w:t>
      </w:r>
      <w:r w:rsidRPr="00193454">
        <w:rPr>
          <w:sz w:val="24"/>
          <w:szCs w:val="24"/>
        </w:rPr>
        <w:t xml:space="preserve">as well as wider downstream impacts </w:t>
      </w:r>
      <w:r w:rsidR="00A40225" w:rsidRPr="00193454">
        <w:rPr>
          <w:sz w:val="24"/>
          <w:szCs w:val="24"/>
        </w:rPr>
        <w:t>(</w:t>
      </w:r>
      <w:proofErr w:type="spellStart"/>
      <w:r w:rsidR="00A40225" w:rsidRPr="00193454">
        <w:rPr>
          <w:sz w:val="24"/>
          <w:szCs w:val="24"/>
        </w:rPr>
        <w:t>Wiedmann</w:t>
      </w:r>
      <w:proofErr w:type="spellEnd"/>
      <w:r w:rsidR="00A40225" w:rsidRPr="00193454">
        <w:rPr>
          <w:sz w:val="24"/>
          <w:szCs w:val="24"/>
        </w:rPr>
        <w:t xml:space="preserve"> et al., 2015).</w:t>
      </w:r>
      <w:r w:rsidR="00193454" w:rsidRPr="00193454">
        <w:rPr>
          <w:sz w:val="24"/>
          <w:szCs w:val="24"/>
        </w:rPr>
        <w:t xml:space="preserve">  The in</w:t>
      </w:r>
      <w:r w:rsidR="00A40225" w:rsidRPr="00193454">
        <w:rPr>
          <w:sz w:val="24"/>
          <w:szCs w:val="24"/>
        </w:rPr>
        <w:t xml:space="preserve">creasing volumes of maize now grown in Britain as a fuel for anaerobic digestion </w:t>
      </w:r>
      <w:r w:rsidR="00193454" w:rsidRPr="00193454">
        <w:rPr>
          <w:sz w:val="24"/>
          <w:szCs w:val="24"/>
        </w:rPr>
        <w:t xml:space="preserve">(AD) </w:t>
      </w:r>
      <w:r w:rsidR="00A40225" w:rsidRPr="00193454">
        <w:rPr>
          <w:sz w:val="24"/>
          <w:szCs w:val="24"/>
        </w:rPr>
        <w:t>plants</w:t>
      </w:r>
      <w:r w:rsidR="00193454" w:rsidRPr="00193454">
        <w:rPr>
          <w:sz w:val="24"/>
          <w:szCs w:val="24"/>
        </w:rPr>
        <w:t xml:space="preserve"> also </w:t>
      </w:r>
      <w:r w:rsidR="00A40225" w:rsidRPr="00193454">
        <w:rPr>
          <w:sz w:val="24"/>
          <w:szCs w:val="24"/>
        </w:rPr>
        <w:t xml:space="preserve">competes with farm resources. </w:t>
      </w:r>
      <w:r w:rsidR="00193454" w:rsidRPr="00193454">
        <w:rPr>
          <w:sz w:val="24"/>
          <w:szCs w:val="24"/>
        </w:rPr>
        <w:t xml:space="preserve"> Although electricity generation from </w:t>
      </w:r>
      <w:r w:rsidR="00A40225" w:rsidRPr="00193454">
        <w:rPr>
          <w:sz w:val="24"/>
          <w:szCs w:val="24"/>
        </w:rPr>
        <w:t xml:space="preserve">AD </w:t>
      </w:r>
      <w:r w:rsidR="00193454" w:rsidRPr="00193454">
        <w:rPr>
          <w:sz w:val="24"/>
          <w:szCs w:val="24"/>
        </w:rPr>
        <w:t xml:space="preserve">plants can </w:t>
      </w:r>
      <w:r w:rsidR="00A40225" w:rsidRPr="00193454">
        <w:rPr>
          <w:sz w:val="24"/>
          <w:szCs w:val="24"/>
        </w:rPr>
        <w:t>contribute to UK energy security and decarbonisation goals, the UK Bioenergy Strategy (DECC, 2012) acknowledges that net greenhouse gas reduction depends on considering both direct and indirect land use changes</w:t>
      </w:r>
      <w:r w:rsidR="002D466A">
        <w:rPr>
          <w:sz w:val="24"/>
          <w:szCs w:val="24"/>
        </w:rPr>
        <w:t>,</w:t>
      </w:r>
      <w:r w:rsidR="00193454" w:rsidRPr="00193454">
        <w:rPr>
          <w:sz w:val="24"/>
          <w:szCs w:val="24"/>
        </w:rPr>
        <w:t xml:space="preserve"> including </w:t>
      </w:r>
      <w:r w:rsidR="00A40225" w:rsidRPr="00193454">
        <w:rPr>
          <w:sz w:val="24"/>
          <w:szCs w:val="24"/>
        </w:rPr>
        <w:t xml:space="preserve">Government commitment to halt and reverse biodiversity loss and ecosystem degradation.  </w:t>
      </w:r>
      <w:r w:rsidR="00193454">
        <w:rPr>
          <w:sz w:val="24"/>
          <w:szCs w:val="24"/>
        </w:rPr>
        <w:t xml:space="preserve">AD digestate is claimed to be a renewable form of fertiliser (AHDB, 2020) allowing recovery of some nutrients (NKP) (Van </w:t>
      </w:r>
      <w:proofErr w:type="spellStart"/>
      <w:r w:rsidR="00193454">
        <w:rPr>
          <w:sz w:val="24"/>
          <w:szCs w:val="24"/>
        </w:rPr>
        <w:t>Cossel</w:t>
      </w:r>
      <w:proofErr w:type="spellEnd"/>
      <w:r w:rsidR="00193454">
        <w:rPr>
          <w:sz w:val="24"/>
          <w:szCs w:val="24"/>
        </w:rPr>
        <w:t xml:space="preserve"> et al., 2020) although the proportion of ammonium-N to Organic-N is very substantially higher than other types of agricultural waste spread to land (AHDB, 2020) and maize production is associated with high fluxes of nitrates and phosphates entering water bodies compared with arable-dominated catchments (ADAS and Ricardo Energy and Environment, 2016).  Currently</w:t>
      </w:r>
      <w:r w:rsidR="00A40225" w:rsidRPr="00193454">
        <w:rPr>
          <w:sz w:val="24"/>
          <w:szCs w:val="24"/>
        </w:rPr>
        <w:t xml:space="preserve">, only the largest AD plants are required to consider direct land use changes in areas of high biodiversity value or high carbon stock (including wetlands) </w:t>
      </w:r>
      <w:r w:rsidR="00193454" w:rsidRPr="00193454">
        <w:rPr>
          <w:sz w:val="24"/>
          <w:szCs w:val="24"/>
        </w:rPr>
        <w:t xml:space="preserve">in England </w:t>
      </w:r>
      <w:r w:rsidR="00A40225" w:rsidRPr="00193454">
        <w:rPr>
          <w:sz w:val="24"/>
          <w:szCs w:val="24"/>
        </w:rPr>
        <w:t xml:space="preserve">(DECC, 2012).  </w:t>
      </w:r>
      <w:r w:rsidR="00193454" w:rsidRPr="00193454">
        <w:rPr>
          <w:sz w:val="24"/>
          <w:szCs w:val="24"/>
        </w:rPr>
        <w:t xml:space="preserve">Also, </w:t>
      </w:r>
      <w:r w:rsidR="002D466A">
        <w:rPr>
          <w:sz w:val="24"/>
          <w:szCs w:val="24"/>
        </w:rPr>
        <w:t xml:space="preserve">only </w:t>
      </w:r>
      <w:r w:rsidR="00193454" w:rsidRPr="00193454">
        <w:rPr>
          <w:sz w:val="24"/>
          <w:szCs w:val="24"/>
        </w:rPr>
        <w:t xml:space="preserve">AD plants </w:t>
      </w:r>
      <w:r w:rsidR="002D466A">
        <w:rPr>
          <w:sz w:val="24"/>
          <w:szCs w:val="24"/>
        </w:rPr>
        <w:t xml:space="preserve">using </w:t>
      </w:r>
      <w:r w:rsidR="00193454" w:rsidRPr="00193454">
        <w:rPr>
          <w:sz w:val="24"/>
          <w:szCs w:val="24"/>
        </w:rPr>
        <w:t xml:space="preserve">feedstocks </w:t>
      </w:r>
      <w:r w:rsidR="002D466A">
        <w:rPr>
          <w:sz w:val="24"/>
          <w:szCs w:val="24"/>
        </w:rPr>
        <w:t xml:space="preserve">comprising </w:t>
      </w:r>
      <w:r w:rsidR="00193454" w:rsidRPr="00193454">
        <w:rPr>
          <w:sz w:val="24"/>
          <w:szCs w:val="24"/>
        </w:rPr>
        <w:t xml:space="preserve">or containing waste require an environmental permit or a relevant exemption, </w:t>
      </w:r>
      <w:r w:rsidR="002D466A">
        <w:rPr>
          <w:sz w:val="24"/>
          <w:szCs w:val="24"/>
        </w:rPr>
        <w:t xml:space="preserve">whilst </w:t>
      </w:r>
      <w:r w:rsidR="00193454" w:rsidRPr="00193454">
        <w:rPr>
          <w:sz w:val="24"/>
          <w:szCs w:val="24"/>
        </w:rPr>
        <w:t xml:space="preserve">plants </w:t>
      </w:r>
      <w:r w:rsidR="002D466A">
        <w:rPr>
          <w:sz w:val="24"/>
          <w:szCs w:val="24"/>
        </w:rPr>
        <w:t xml:space="preserve">taking </w:t>
      </w:r>
      <w:r w:rsidR="00193454" w:rsidRPr="00193454">
        <w:rPr>
          <w:sz w:val="24"/>
          <w:szCs w:val="24"/>
        </w:rPr>
        <w:t xml:space="preserve">only non-waste feedstocks </w:t>
      </w:r>
      <w:r w:rsidR="002D466A">
        <w:rPr>
          <w:sz w:val="24"/>
          <w:szCs w:val="24"/>
        </w:rPr>
        <w:t xml:space="preserve">require no permits </w:t>
      </w:r>
      <w:r w:rsidR="00193454" w:rsidRPr="00193454">
        <w:rPr>
          <w:sz w:val="24"/>
          <w:szCs w:val="24"/>
        </w:rPr>
        <w:t xml:space="preserve">(Environment Agency, 2014).  </w:t>
      </w:r>
      <w:r w:rsidR="002D466A">
        <w:rPr>
          <w:sz w:val="24"/>
          <w:szCs w:val="24"/>
        </w:rPr>
        <w:t>This l</w:t>
      </w:r>
      <w:r w:rsidR="00193454" w:rsidRPr="00193454">
        <w:rPr>
          <w:sz w:val="24"/>
          <w:szCs w:val="24"/>
        </w:rPr>
        <w:t xml:space="preserve">ack of regulation means that keeping track of AD plants is uncertain though the number of plants is increasing in the UK, Scrivener (2016) documenting that “...the Anaerobic Digestion and Bioresources Association showed that in December 2016 there were 540 UK AD plants in operation, compared with 424 in December 2015” (27% growth in a year).  </w:t>
      </w:r>
      <w:r w:rsidR="00A40225" w:rsidRPr="00193454">
        <w:rPr>
          <w:sz w:val="24"/>
          <w:szCs w:val="24"/>
        </w:rPr>
        <w:t>The Anaerobic Digestion and Biogas Association acknowledges the role of an energy crop code of conduct for farmers in combating concerns over negat</w:t>
      </w:r>
      <w:r w:rsidR="00A40225">
        <w:rPr>
          <w:sz w:val="24"/>
          <w:szCs w:val="24"/>
        </w:rPr>
        <w:t>ive environmental impacts of purpose-grown crops (ADBA, 2021).</w:t>
      </w:r>
    </w:p>
    <w:p w14:paraId="01A122A7" w14:textId="1226D8E4" w:rsidR="007A0BE9" w:rsidRDefault="00F84FF2" w:rsidP="00881068">
      <w:pPr>
        <w:spacing w:line="240" w:lineRule="auto"/>
        <w:ind w:right="-188"/>
        <w:rPr>
          <w:sz w:val="24"/>
          <w:szCs w:val="24"/>
        </w:rPr>
      </w:pPr>
      <w:r>
        <w:rPr>
          <w:sz w:val="24"/>
          <w:szCs w:val="24"/>
        </w:rPr>
        <w:t xml:space="preserve">Further research is required to address </w:t>
      </w:r>
      <w:r w:rsidR="00672F90">
        <w:rPr>
          <w:sz w:val="24"/>
          <w:szCs w:val="24"/>
        </w:rPr>
        <w:t xml:space="preserve">the wider anaerobic digestion and biofuels system </w:t>
      </w:r>
      <w:r w:rsidR="00D600FA">
        <w:rPr>
          <w:sz w:val="24"/>
          <w:szCs w:val="24"/>
        </w:rPr>
        <w:t>on a fully systemic basis to support more sustainable choices</w:t>
      </w:r>
      <w:r w:rsidR="00672F90">
        <w:rPr>
          <w:sz w:val="24"/>
          <w:szCs w:val="24"/>
        </w:rPr>
        <w:t xml:space="preserve">.  </w:t>
      </w:r>
      <w:r w:rsidR="00D600FA">
        <w:rPr>
          <w:sz w:val="24"/>
          <w:szCs w:val="24"/>
        </w:rPr>
        <w:t xml:space="preserve">This includes, for example, </w:t>
      </w:r>
      <w:r w:rsidR="00D600FA">
        <w:rPr>
          <w:sz w:val="24"/>
          <w:szCs w:val="24"/>
          <w:highlight w:val="white"/>
        </w:rPr>
        <w:t xml:space="preserve">determining whether </w:t>
      </w:r>
      <w:r w:rsidR="00A40225">
        <w:rPr>
          <w:sz w:val="24"/>
          <w:szCs w:val="24"/>
          <w:highlight w:val="white"/>
        </w:rPr>
        <w:t xml:space="preserve">the wider AD market is viable without </w:t>
      </w:r>
      <w:r w:rsidR="00D600FA">
        <w:rPr>
          <w:sz w:val="24"/>
          <w:szCs w:val="24"/>
          <w:highlight w:val="white"/>
        </w:rPr>
        <w:t xml:space="preserve">generation </w:t>
      </w:r>
      <w:r w:rsidR="00A40225">
        <w:rPr>
          <w:sz w:val="24"/>
          <w:szCs w:val="24"/>
          <w:highlight w:val="white"/>
        </w:rPr>
        <w:t>subsidies</w:t>
      </w:r>
      <w:r w:rsidR="00D600FA">
        <w:rPr>
          <w:sz w:val="24"/>
          <w:szCs w:val="24"/>
          <w:highlight w:val="white"/>
        </w:rPr>
        <w:t xml:space="preserve">, that takes account of </w:t>
      </w:r>
      <w:r w:rsidR="00A40225">
        <w:rPr>
          <w:sz w:val="24"/>
          <w:szCs w:val="24"/>
        </w:rPr>
        <w:t>where or if subsidised energy is used</w:t>
      </w:r>
      <w:r w:rsidR="00672F90">
        <w:rPr>
          <w:sz w:val="24"/>
          <w:szCs w:val="24"/>
        </w:rPr>
        <w:t xml:space="preserve"> </w:t>
      </w:r>
      <w:r w:rsidR="00D600FA">
        <w:rPr>
          <w:sz w:val="24"/>
          <w:szCs w:val="24"/>
        </w:rPr>
        <w:t xml:space="preserve">given the </w:t>
      </w:r>
      <w:r w:rsidR="00A40225">
        <w:rPr>
          <w:sz w:val="24"/>
          <w:szCs w:val="24"/>
        </w:rPr>
        <w:t xml:space="preserve">lack of energy storage </w:t>
      </w:r>
      <w:r w:rsidR="00D600FA">
        <w:rPr>
          <w:sz w:val="24"/>
          <w:szCs w:val="24"/>
        </w:rPr>
        <w:t xml:space="preserve">facilities.  The </w:t>
      </w:r>
      <w:r w:rsidR="00672F90">
        <w:rPr>
          <w:sz w:val="24"/>
          <w:szCs w:val="24"/>
        </w:rPr>
        <w:t xml:space="preserve">broad systemic </w:t>
      </w:r>
      <w:r w:rsidR="00A40225">
        <w:rPr>
          <w:sz w:val="24"/>
          <w:szCs w:val="24"/>
        </w:rPr>
        <w:t xml:space="preserve">‘footprint’ of </w:t>
      </w:r>
      <w:r w:rsidR="00D600FA">
        <w:rPr>
          <w:sz w:val="24"/>
          <w:szCs w:val="24"/>
        </w:rPr>
        <w:t xml:space="preserve">maize-based </w:t>
      </w:r>
      <w:r w:rsidR="00A40225">
        <w:rPr>
          <w:sz w:val="24"/>
          <w:szCs w:val="24"/>
        </w:rPr>
        <w:t>biofuel production</w:t>
      </w:r>
      <w:r w:rsidR="00672F90">
        <w:rPr>
          <w:sz w:val="24"/>
          <w:szCs w:val="24"/>
        </w:rPr>
        <w:t xml:space="preserve">, </w:t>
      </w:r>
      <w:r w:rsidR="00A40225">
        <w:rPr>
          <w:sz w:val="24"/>
          <w:szCs w:val="24"/>
        </w:rPr>
        <w:t>digestate disposal or reuse</w:t>
      </w:r>
      <w:r w:rsidR="00672F90">
        <w:rPr>
          <w:sz w:val="24"/>
          <w:szCs w:val="24"/>
        </w:rPr>
        <w:t>,</w:t>
      </w:r>
      <w:r w:rsidR="00D600FA">
        <w:rPr>
          <w:sz w:val="24"/>
          <w:szCs w:val="24"/>
        </w:rPr>
        <w:t xml:space="preserve"> and</w:t>
      </w:r>
      <w:r w:rsidR="00672F90">
        <w:rPr>
          <w:sz w:val="24"/>
          <w:szCs w:val="24"/>
        </w:rPr>
        <w:t xml:space="preserve"> carbon-intensive </w:t>
      </w:r>
      <w:r w:rsidR="00A40225">
        <w:rPr>
          <w:sz w:val="24"/>
          <w:szCs w:val="24"/>
        </w:rPr>
        <w:t>crop</w:t>
      </w:r>
      <w:r w:rsidR="00D600FA">
        <w:rPr>
          <w:sz w:val="24"/>
          <w:szCs w:val="24"/>
        </w:rPr>
        <w:t xml:space="preserve"> transport neds to be brought into this systemic assessment, </w:t>
      </w:r>
      <w:r w:rsidR="00A40225">
        <w:rPr>
          <w:sz w:val="24"/>
          <w:szCs w:val="24"/>
        </w:rPr>
        <w:t>including implications for climate</w:t>
      </w:r>
      <w:r w:rsidR="00D600FA">
        <w:rPr>
          <w:sz w:val="24"/>
          <w:szCs w:val="24"/>
        </w:rPr>
        <w:t xml:space="preserve"> change</w:t>
      </w:r>
      <w:r w:rsidR="00A40225">
        <w:rPr>
          <w:sz w:val="24"/>
          <w:szCs w:val="24"/>
        </w:rPr>
        <w:t xml:space="preserve">, nutrient fluxes and </w:t>
      </w:r>
      <w:r w:rsidR="00D600FA">
        <w:rPr>
          <w:sz w:val="24"/>
          <w:szCs w:val="24"/>
        </w:rPr>
        <w:t xml:space="preserve">other </w:t>
      </w:r>
      <w:r w:rsidR="00A40225">
        <w:rPr>
          <w:sz w:val="24"/>
          <w:szCs w:val="24"/>
        </w:rPr>
        <w:t>ecosystem services</w:t>
      </w:r>
      <w:r w:rsidR="00D600FA">
        <w:rPr>
          <w:sz w:val="24"/>
          <w:szCs w:val="24"/>
        </w:rPr>
        <w:t xml:space="preserve"> and their associated beneficiaries</w:t>
      </w:r>
      <w:r w:rsidR="00A40225">
        <w:rPr>
          <w:sz w:val="24"/>
          <w:szCs w:val="24"/>
        </w:rPr>
        <w:t>.</w:t>
      </w:r>
    </w:p>
    <w:p w14:paraId="1DBB1B7D" w14:textId="77777777" w:rsidR="007A0BE9" w:rsidRDefault="007A0BE9" w:rsidP="00881068">
      <w:pPr>
        <w:spacing w:line="240" w:lineRule="auto"/>
        <w:ind w:right="-188"/>
        <w:rPr>
          <w:sz w:val="24"/>
          <w:szCs w:val="24"/>
          <w:highlight w:val="yellow"/>
        </w:rPr>
      </w:pPr>
    </w:p>
    <w:p w14:paraId="2E1A5471" w14:textId="77777777" w:rsidR="007A0BE9" w:rsidRDefault="00A40225" w:rsidP="00881068">
      <w:pPr>
        <w:spacing w:line="240" w:lineRule="auto"/>
        <w:ind w:right="-188"/>
        <w:rPr>
          <w:i/>
          <w:sz w:val="24"/>
          <w:szCs w:val="24"/>
        </w:rPr>
      </w:pPr>
      <w:r>
        <w:rPr>
          <w:i/>
          <w:sz w:val="24"/>
          <w:szCs w:val="24"/>
        </w:rPr>
        <w:t>4.</w:t>
      </w:r>
      <w:r w:rsidR="00672F90">
        <w:rPr>
          <w:i/>
          <w:sz w:val="24"/>
          <w:szCs w:val="24"/>
        </w:rPr>
        <w:t>4</w:t>
      </w:r>
      <w:r>
        <w:rPr>
          <w:i/>
          <w:sz w:val="24"/>
          <w:szCs w:val="24"/>
        </w:rPr>
        <w:t xml:space="preserve"> Management solutions</w:t>
      </w:r>
      <w:r w:rsidR="00672F90">
        <w:rPr>
          <w:i/>
          <w:sz w:val="24"/>
          <w:szCs w:val="24"/>
        </w:rPr>
        <w:t xml:space="preserve"> for sustainability</w:t>
      </w:r>
    </w:p>
    <w:p w14:paraId="432643B6" w14:textId="7F9D8D48" w:rsidR="007A114F" w:rsidRDefault="007A114F" w:rsidP="00881068">
      <w:pPr>
        <w:spacing w:line="240" w:lineRule="auto"/>
        <w:ind w:right="-188"/>
        <w:rPr>
          <w:sz w:val="24"/>
          <w:szCs w:val="24"/>
        </w:rPr>
      </w:pPr>
      <w:r>
        <w:rPr>
          <w:sz w:val="24"/>
          <w:szCs w:val="24"/>
        </w:rPr>
        <w:t xml:space="preserve">The foundational roles of </w:t>
      </w:r>
      <w:r w:rsidR="00A40225">
        <w:rPr>
          <w:sz w:val="24"/>
          <w:szCs w:val="24"/>
        </w:rPr>
        <w:t xml:space="preserve">ecosystems </w:t>
      </w:r>
      <w:r w:rsidR="00672F90">
        <w:rPr>
          <w:sz w:val="24"/>
          <w:szCs w:val="24"/>
        </w:rPr>
        <w:t xml:space="preserve">underpinning </w:t>
      </w:r>
      <w:r w:rsidR="00A40225">
        <w:rPr>
          <w:sz w:val="24"/>
          <w:szCs w:val="24"/>
        </w:rPr>
        <w:t xml:space="preserve">continuing human security and opportunity </w:t>
      </w:r>
      <w:r w:rsidR="00672F90">
        <w:rPr>
          <w:sz w:val="24"/>
          <w:szCs w:val="24"/>
        </w:rPr>
        <w:t xml:space="preserve">is </w:t>
      </w:r>
      <w:r w:rsidR="00A40225">
        <w:rPr>
          <w:sz w:val="24"/>
          <w:szCs w:val="24"/>
        </w:rPr>
        <w:t>increasing</w:t>
      </w:r>
      <w:r w:rsidR="00672F90">
        <w:rPr>
          <w:sz w:val="24"/>
          <w:szCs w:val="24"/>
        </w:rPr>
        <w:t>ly</w:t>
      </w:r>
      <w:r w:rsidR="00A40225">
        <w:rPr>
          <w:sz w:val="24"/>
          <w:szCs w:val="24"/>
        </w:rPr>
        <w:t xml:space="preserve"> </w:t>
      </w:r>
      <w:r w:rsidR="00672F90">
        <w:rPr>
          <w:sz w:val="24"/>
          <w:szCs w:val="24"/>
        </w:rPr>
        <w:t xml:space="preserve">recognised </w:t>
      </w:r>
      <w:r w:rsidR="00A40225">
        <w:rPr>
          <w:sz w:val="24"/>
          <w:szCs w:val="24"/>
        </w:rPr>
        <w:t>(for example Costanza et al., 1997 and 2017).  Concepts such as ‘wise use’ (</w:t>
      </w:r>
      <w:proofErr w:type="spellStart"/>
      <w:r w:rsidR="00A40225">
        <w:rPr>
          <w:sz w:val="24"/>
          <w:szCs w:val="24"/>
        </w:rPr>
        <w:t>sensu</w:t>
      </w:r>
      <w:proofErr w:type="spellEnd"/>
      <w:r w:rsidR="00A40225">
        <w:rPr>
          <w:sz w:val="24"/>
          <w:szCs w:val="24"/>
        </w:rPr>
        <w:t xml:space="preserve"> Ramsar Convention: see Finlayson et al., 2011) are embedded in international agreements</w:t>
      </w:r>
      <w:r>
        <w:rPr>
          <w:sz w:val="24"/>
          <w:szCs w:val="24"/>
        </w:rPr>
        <w:t xml:space="preserve"> to which the UK is a signatory.  Requirements under the Convention on Biological Diversity for signatories to take an ‘ecosystem approach’ across all policy areas (CBD, 2000) necessitate engagement of a broad range of stakeholders at all stages of planning and implementation (Schindler et al., 2016).  T</w:t>
      </w:r>
      <w:r w:rsidR="00A40225">
        <w:rPr>
          <w:sz w:val="24"/>
          <w:szCs w:val="24"/>
        </w:rPr>
        <w:t xml:space="preserve">here is </w:t>
      </w:r>
      <w:r>
        <w:rPr>
          <w:sz w:val="24"/>
          <w:szCs w:val="24"/>
        </w:rPr>
        <w:t xml:space="preserve">also </w:t>
      </w:r>
      <w:r w:rsidR="00A40225">
        <w:rPr>
          <w:sz w:val="24"/>
          <w:szCs w:val="24"/>
        </w:rPr>
        <w:t>expanding recognition that achievement of the 17 interconnected Sustainable Development Goals (SDGs) and their 169 subsidiary Targets (UN, 2015) rests substantially on maintaining flows of supportive ecosystem services (Wood et al., 2018; Everard &amp; Longhurst, 2018)</w:t>
      </w:r>
      <w:r w:rsidR="00D600FA">
        <w:rPr>
          <w:sz w:val="24"/>
          <w:szCs w:val="24"/>
        </w:rPr>
        <w:t>,</w:t>
      </w:r>
      <w:r w:rsidR="00A40225">
        <w:rPr>
          <w:sz w:val="24"/>
          <w:szCs w:val="24"/>
        </w:rPr>
        <w:t xml:space="preserve"> even though the ecological roots underpinning the SDGs are still substantially neglected (Reid et al., 2017).</w:t>
      </w:r>
    </w:p>
    <w:p w14:paraId="2E007858" w14:textId="4F5101D3" w:rsidR="007A0BE9" w:rsidRDefault="007A114F" w:rsidP="00881068">
      <w:pPr>
        <w:spacing w:line="240" w:lineRule="auto"/>
        <w:ind w:right="-188"/>
        <w:rPr>
          <w:sz w:val="24"/>
          <w:szCs w:val="24"/>
        </w:rPr>
      </w:pPr>
      <w:r>
        <w:rPr>
          <w:sz w:val="24"/>
          <w:szCs w:val="24"/>
        </w:rPr>
        <w:t>E</w:t>
      </w:r>
      <w:r w:rsidR="00A40225">
        <w:rPr>
          <w:sz w:val="24"/>
          <w:szCs w:val="24"/>
        </w:rPr>
        <w:t xml:space="preserve">vidence of the current rewards and </w:t>
      </w:r>
      <w:r>
        <w:rPr>
          <w:sz w:val="24"/>
          <w:szCs w:val="24"/>
        </w:rPr>
        <w:t xml:space="preserve">restrictions </w:t>
      </w:r>
      <w:r w:rsidR="00A40225">
        <w:rPr>
          <w:sz w:val="24"/>
          <w:szCs w:val="24"/>
        </w:rPr>
        <w:t xml:space="preserve">pertaining to floodplain use clearly illustrate that the UK is </w:t>
      </w:r>
      <w:r>
        <w:rPr>
          <w:sz w:val="24"/>
          <w:szCs w:val="24"/>
        </w:rPr>
        <w:t xml:space="preserve">far distanced </w:t>
      </w:r>
      <w:r w:rsidR="00A40225">
        <w:rPr>
          <w:sz w:val="24"/>
          <w:szCs w:val="24"/>
        </w:rPr>
        <w:t>from realisation of these noble aspirations and commitments and, with growing trend in maize production, likely to further depart from them.</w:t>
      </w:r>
      <w:r>
        <w:rPr>
          <w:sz w:val="24"/>
          <w:szCs w:val="24"/>
        </w:rPr>
        <w:t xml:space="preserve">  Whilst </w:t>
      </w:r>
      <w:r w:rsidR="00672F90">
        <w:rPr>
          <w:sz w:val="24"/>
          <w:szCs w:val="24"/>
        </w:rPr>
        <w:t xml:space="preserve">intensive </w:t>
      </w:r>
      <w:r w:rsidR="00A40225">
        <w:rPr>
          <w:sz w:val="24"/>
          <w:szCs w:val="24"/>
        </w:rPr>
        <w:t xml:space="preserve">maximisation of </w:t>
      </w:r>
      <w:r w:rsidR="00672F90">
        <w:rPr>
          <w:sz w:val="24"/>
          <w:szCs w:val="24"/>
        </w:rPr>
        <w:t xml:space="preserve">a subset of </w:t>
      </w:r>
      <w:r w:rsidR="00A40225">
        <w:rPr>
          <w:sz w:val="24"/>
          <w:szCs w:val="24"/>
        </w:rPr>
        <w:t>benefits from floodplain</w:t>
      </w:r>
      <w:r w:rsidR="00672F90">
        <w:rPr>
          <w:sz w:val="24"/>
          <w:szCs w:val="24"/>
        </w:rPr>
        <w:t xml:space="preserve"> conversion</w:t>
      </w:r>
      <w:r w:rsidR="00A40225">
        <w:rPr>
          <w:sz w:val="24"/>
          <w:szCs w:val="24"/>
        </w:rPr>
        <w:t xml:space="preserve">, principally </w:t>
      </w:r>
      <w:r w:rsidR="00672F90">
        <w:rPr>
          <w:sz w:val="24"/>
          <w:szCs w:val="24"/>
        </w:rPr>
        <w:t xml:space="preserve">production of </w:t>
      </w:r>
      <w:r w:rsidR="00A40225">
        <w:rPr>
          <w:sz w:val="24"/>
          <w:szCs w:val="24"/>
        </w:rPr>
        <w:t xml:space="preserve">fibre and fuel, </w:t>
      </w:r>
      <w:r w:rsidR="00672F90">
        <w:rPr>
          <w:sz w:val="24"/>
          <w:szCs w:val="24"/>
        </w:rPr>
        <w:t xml:space="preserve">may </w:t>
      </w:r>
      <w:r w:rsidR="00A40225">
        <w:rPr>
          <w:sz w:val="24"/>
          <w:szCs w:val="24"/>
        </w:rPr>
        <w:t xml:space="preserve">be beneficial for a limited constituency of </w:t>
      </w:r>
      <w:r w:rsidR="00672F90">
        <w:rPr>
          <w:sz w:val="24"/>
          <w:szCs w:val="24"/>
        </w:rPr>
        <w:t>stakeholders</w:t>
      </w:r>
      <w:r>
        <w:rPr>
          <w:sz w:val="24"/>
          <w:szCs w:val="24"/>
        </w:rPr>
        <w:t xml:space="preserve">, it is likely to result in </w:t>
      </w:r>
      <w:r w:rsidR="00A40225">
        <w:rPr>
          <w:sz w:val="24"/>
          <w:szCs w:val="24"/>
        </w:rPr>
        <w:t xml:space="preserve">severe unintended adverse outcomes for other interconnected ecosystem services and their beneficiaries over space and time.  </w:t>
      </w:r>
      <w:r>
        <w:rPr>
          <w:sz w:val="24"/>
          <w:szCs w:val="24"/>
        </w:rPr>
        <w:t>F</w:t>
      </w:r>
      <w:r w:rsidR="00A40225">
        <w:rPr>
          <w:sz w:val="24"/>
          <w:szCs w:val="24"/>
        </w:rPr>
        <w:t xml:space="preserve">urther life cycle </w:t>
      </w:r>
      <w:r>
        <w:rPr>
          <w:sz w:val="24"/>
          <w:szCs w:val="24"/>
        </w:rPr>
        <w:t xml:space="preserve">research is required to inform decision-makers about </w:t>
      </w:r>
      <w:r w:rsidR="00A40225">
        <w:rPr>
          <w:sz w:val="24"/>
          <w:szCs w:val="24"/>
        </w:rPr>
        <w:t>the wider livestock and energy systems for which maize growth is currently expanding, taking greater account of the sustainability of the whole socio</w:t>
      </w:r>
      <w:r w:rsidR="005B1246">
        <w:rPr>
          <w:sz w:val="24"/>
          <w:szCs w:val="24"/>
        </w:rPr>
        <w:t>eco</w:t>
      </w:r>
      <w:r w:rsidR="00A40225">
        <w:rPr>
          <w:sz w:val="24"/>
          <w:szCs w:val="24"/>
        </w:rPr>
        <w:t>logical system</w:t>
      </w:r>
      <w:r w:rsidR="00D600FA">
        <w:rPr>
          <w:sz w:val="24"/>
          <w:szCs w:val="24"/>
        </w:rPr>
        <w:t xml:space="preserve"> and not just immediate market rewards for land managers</w:t>
      </w:r>
      <w:r w:rsidR="00A40225">
        <w:rPr>
          <w:sz w:val="24"/>
          <w:szCs w:val="24"/>
        </w:rPr>
        <w:t>.</w:t>
      </w:r>
    </w:p>
    <w:p w14:paraId="6315943E" w14:textId="192C7D5A" w:rsidR="007A0BE9" w:rsidRDefault="007A114F" w:rsidP="00881068">
      <w:pPr>
        <w:spacing w:line="240" w:lineRule="auto"/>
        <w:ind w:right="-188"/>
        <w:rPr>
          <w:sz w:val="24"/>
          <w:szCs w:val="24"/>
        </w:rPr>
      </w:pPr>
      <w:r>
        <w:rPr>
          <w:sz w:val="24"/>
          <w:szCs w:val="24"/>
        </w:rPr>
        <w:t>As a more localised on-field mitigation measure, if not a systemic solution, r</w:t>
      </w:r>
      <w:r w:rsidR="00A40225">
        <w:rPr>
          <w:sz w:val="24"/>
          <w:szCs w:val="24"/>
        </w:rPr>
        <w:t xml:space="preserve">iparian buffer zones </w:t>
      </w:r>
      <w:r w:rsidR="005B1246">
        <w:rPr>
          <w:sz w:val="24"/>
          <w:szCs w:val="24"/>
        </w:rPr>
        <w:t xml:space="preserve">may be </w:t>
      </w:r>
      <w:r w:rsidR="00A40225">
        <w:rPr>
          <w:sz w:val="24"/>
          <w:szCs w:val="24"/>
        </w:rPr>
        <w:t xml:space="preserve">located between sources </w:t>
      </w:r>
      <w:r w:rsidR="005B1246">
        <w:rPr>
          <w:sz w:val="24"/>
          <w:szCs w:val="24"/>
        </w:rPr>
        <w:t xml:space="preserve">of </w:t>
      </w:r>
      <w:r>
        <w:rPr>
          <w:sz w:val="24"/>
          <w:szCs w:val="24"/>
        </w:rPr>
        <w:t xml:space="preserve">diffuse nutrient and other agricultural pollutants </w:t>
      </w:r>
      <w:r w:rsidR="00A40225">
        <w:rPr>
          <w:sz w:val="24"/>
          <w:szCs w:val="24"/>
        </w:rPr>
        <w:t>and receiving waters</w:t>
      </w:r>
      <w:r w:rsidR="005B1246">
        <w:rPr>
          <w:sz w:val="24"/>
          <w:szCs w:val="24"/>
        </w:rPr>
        <w:t>.  However</w:t>
      </w:r>
      <w:r w:rsidR="00A40225">
        <w:rPr>
          <w:sz w:val="24"/>
          <w:szCs w:val="24"/>
        </w:rPr>
        <w:t xml:space="preserve">, </w:t>
      </w:r>
      <w:r w:rsidR="005B1246">
        <w:rPr>
          <w:sz w:val="24"/>
          <w:szCs w:val="24"/>
        </w:rPr>
        <w:t xml:space="preserve">buffer zones </w:t>
      </w:r>
      <w:r w:rsidR="00A40225">
        <w:rPr>
          <w:sz w:val="24"/>
          <w:szCs w:val="24"/>
        </w:rPr>
        <w:t>may be less effective where subsurface drains provide the major flow pathway (</w:t>
      </w:r>
      <w:proofErr w:type="spellStart"/>
      <w:r w:rsidR="00A40225">
        <w:rPr>
          <w:sz w:val="24"/>
          <w:szCs w:val="24"/>
        </w:rPr>
        <w:t>Muscutt</w:t>
      </w:r>
      <w:proofErr w:type="spellEnd"/>
      <w:r w:rsidR="00A40225">
        <w:rPr>
          <w:sz w:val="24"/>
          <w:szCs w:val="24"/>
        </w:rPr>
        <w:t xml:space="preserve"> et al., 1993).  Everard and Jevons (2010) undertook an ecosystem services assessment, with illustrative monetisation</w:t>
      </w:r>
      <w:r>
        <w:rPr>
          <w:sz w:val="24"/>
          <w:szCs w:val="24"/>
        </w:rPr>
        <w:t xml:space="preserve"> of quantifiable outcomes</w:t>
      </w:r>
      <w:r w:rsidR="00A40225">
        <w:rPr>
          <w:sz w:val="24"/>
          <w:szCs w:val="24"/>
        </w:rPr>
        <w:t xml:space="preserve">, of the benefits accruing from buffer zone installation on the upper Bristol Avon, Wiltshire (UK).  </w:t>
      </w:r>
      <w:proofErr w:type="spellStart"/>
      <w:r w:rsidR="00A40225">
        <w:rPr>
          <w:sz w:val="24"/>
          <w:szCs w:val="24"/>
        </w:rPr>
        <w:t>Jabło</w:t>
      </w:r>
      <w:r w:rsidR="00A40225">
        <w:rPr>
          <w:color w:val="202124"/>
          <w:sz w:val="24"/>
          <w:szCs w:val="24"/>
        </w:rPr>
        <w:t>ń</w:t>
      </w:r>
      <w:r w:rsidR="00A40225">
        <w:rPr>
          <w:sz w:val="24"/>
          <w:szCs w:val="24"/>
        </w:rPr>
        <w:t>ska</w:t>
      </w:r>
      <w:proofErr w:type="spellEnd"/>
      <w:r w:rsidR="00A40225">
        <w:rPr>
          <w:sz w:val="24"/>
          <w:szCs w:val="24"/>
        </w:rPr>
        <w:t xml:space="preserve"> et al. (2020) modelled the potential for catchment-scale wetland buffer zones installation to remed</w:t>
      </w:r>
      <w:r w:rsidR="005B1246">
        <w:rPr>
          <w:sz w:val="24"/>
          <w:szCs w:val="24"/>
        </w:rPr>
        <w:t xml:space="preserve">y </w:t>
      </w:r>
      <w:r w:rsidR="00A40225">
        <w:rPr>
          <w:sz w:val="24"/>
          <w:szCs w:val="24"/>
        </w:rPr>
        <w:t>diffuse nutrient pollution in ecologically suitable regions of north-eastern Poland</w:t>
      </w:r>
      <w:r w:rsidR="00D600FA">
        <w:rPr>
          <w:sz w:val="24"/>
          <w:szCs w:val="24"/>
        </w:rPr>
        <w:t>,</w:t>
      </w:r>
      <w:r w:rsidR="00A40225">
        <w:rPr>
          <w:sz w:val="24"/>
          <w:szCs w:val="24"/>
        </w:rPr>
        <w:t xml:space="preserve"> concluding that this strategy would be cost-effective and “...thus a question of setting policy priorities rather than financial impossibility”.  Specifically addressing energy crop production promoted by grants in </w:t>
      </w:r>
      <w:r w:rsidR="00D600FA">
        <w:rPr>
          <w:sz w:val="24"/>
          <w:szCs w:val="24"/>
        </w:rPr>
        <w:t xml:space="preserve">British </w:t>
      </w:r>
      <w:r w:rsidR="00A40225">
        <w:rPr>
          <w:sz w:val="24"/>
          <w:szCs w:val="24"/>
        </w:rPr>
        <w:t xml:space="preserve">floodplains, the Environment Agency (2015) highlighted a lack of understanding of the flood risk impacts of energy crops planted on floodplains and how they are managed, </w:t>
      </w:r>
      <w:r>
        <w:rPr>
          <w:sz w:val="24"/>
          <w:szCs w:val="24"/>
        </w:rPr>
        <w:t xml:space="preserve">in addition to </w:t>
      </w:r>
      <w:r w:rsidR="00D600FA">
        <w:rPr>
          <w:sz w:val="24"/>
          <w:szCs w:val="24"/>
        </w:rPr>
        <w:t xml:space="preserve">the </w:t>
      </w:r>
      <w:r w:rsidR="00A40225">
        <w:rPr>
          <w:sz w:val="24"/>
          <w:szCs w:val="24"/>
        </w:rPr>
        <w:t>current lack of guidance or policy.</w:t>
      </w:r>
    </w:p>
    <w:p w14:paraId="4DE50B47" w14:textId="2BC981D0" w:rsidR="007A0BE9" w:rsidRDefault="00A40225" w:rsidP="00881068">
      <w:pPr>
        <w:spacing w:line="240" w:lineRule="auto"/>
        <w:ind w:right="-188"/>
        <w:rPr>
          <w:sz w:val="24"/>
          <w:szCs w:val="24"/>
        </w:rPr>
      </w:pPr>
      <w:r>
        <w:rPr>
          <w:sz w:val="24"/>
          <w:szCs w:val="24"/>
        </w:rPr>
        <w:t xml:space="preserve">A more strategic solution is zonation of land use based on suitability not only for crop production </w:t>
      </w:r>
      <w:r w:rsidR="007A114F">
        <w:rPr>
          <w:sz w:val="24"/>
          <w:szCs w:val="24"/>
        </w:rPr>
        <w:t>–</w:t>
      </w:r>
      <w:r>
        <w:rPr>
          <w:sz w:val="24"/>
          <w:szCs w:val="24"/>
        </w:rPr>
        <w:t xml:space="preserve"> </w:t>
      </w:r>
      <w:r w:rsidR="007A114F">
        <w:rPr>
          <w:sz w:val="24"/>
          <w:szCs w:val="24"/>
        </w:rPr>
        <w:t xml:space="preserve">currently </w:t>
      </w:r>
      <w:r>
        <w:rPr>
          <w:sz w:val="24"/>
          <w:szCs w:val="24"/>
        </w:rPr>
        <w:t>the</w:t>
      </w:r>
      <w:r w:rsidR="007A114F">
        <w:rPr>
          <w:sz w:val="24"/>
          <w:szCs w:val="24"/>
        </w:rPr>
        <w:t xml:space="preserve"> </w:t>
      </w:r>
      <w:r>
        <w:rPr>
          <w:sz w:val="24"/>
          <w:szCs w:val="24"/>
        </w:rPr>
        <w:t>principal driver of land use</w:t>
      </w:r>
      <w:r w:rsidR="007A114F">
        <w:rPr>
          <w:sz w:val="24"/>
          <w:szCs w:val="24"/>
        </w:rPr>
        <w:t xml:space="preserve"> –</w:t>
      </w:r>
      <w:r>
        <w:rPr>
          <w:sz w:val="24"/>
          <w:szCs w:val="24"/>
        </w:rPr>
        <w:t xml:space="preserve"> but</w:t>
      </w:r>
      <w:r w:rsidR="007A114F">
        <w:rPr>
          <w:sz w:val="24"/>
          <w:szCs w:val="24"/>
        </w:rPr>
        <w:t xml:space="preserve"> </w:t>
      </w:r>
      <w:r>
        <w:rPr>
          <w:sz w:val="24"/>
          <w:szCs w:val="24"/>
        </w:rPr>
        <w:t>also recognising other societally beneficial ecosystem services</w:t>
      </w:r>
      <w:r w:rsidR="000C2027">
        <w:rPr>
          <w:sz w:val="24"/>
          <w:szCs w:val="24"/>
        </w:rPr>
        <w:t xml:space="preserve">, particularly for habitats such as </w:t>
      </w:r>
      <w:r w:rsidR="00D600FA">
        <w:rPr>
          <w:sz w:val="24"/>
          <w:szCs w:val="24"/>
        </w:rPr>
        <w:t xml:space="preserve">floodplains and other </w:t>
      </w:r>
      <w:r w:rsidR="000C2027">
        <w:rPr>
          <w:sz w:val="24"/>
          <w:szCs w:val="24"/>
        </w:rPr>
        <w:t xml:space="preserve">wetlands </w:t>
      </w:r>
      <w:r w:rsidR="00D600FA">
        <w:rPr>
          <w:sz w:val="24"/>
          <w:szCs w:val="24"/>
        </w:rPr>
        <w:t xml:space="preserve">that </w:t>
      </w:r>
      <w:r w:rsidR="000C2027">
        <w:rPr>
          <w:sz w:val="24"/>
          <w:szCs w:val="24"/>
        </w:rPr>
        <w:t>generat</w:t>
      </w:r>
      <w:r w:rsidR="00D600FA">
        <w:rPr>
          <w:sz w:val="24"/>
          <w:szCs w:val="24"/>
        </w:rPr>
        <w:t>e</w:t>
      </w:r>
      <w:r w:rsidR="000C2027">
        <w:rPr>
          <w:sz w:val="24"/>
          <w:szCs w:val="24"/>
        </w:rPr>
        <w:t xml:space="preserve"> a wealth of often formerly overlooked ecosystem service</w:t>
      </w:r>
      <w:r w:rsidR="00D600FA">
        <w:rPr>
          <w:sz w:val="24"/>
          <w:szCs w:val="24"/>
        </w:rPr>
        <w:t>s</w:t>
      </w:r>
      <w:r w:rsidR="000C2027">
        <w:rPr>
          <w:sz w:val="24"/>
          <w:szCs w:val="24"/>
        </w:rPr>
        <w:t xml:space="preserve"> with </w:t>
      </w:r>
      <w:r w:rsidR="00D600FA">
        <w:rPr>
          <w:sz w:val="24"/>
          <w:szCs w:val="24"/>
        </w:rPr>
        <w:t xml:space="preserve">significant </w:t>
      </w:r>
      <w:r w:rsidR="000C2027">
        <w:rPr>
          <w:sz w:val="24"/>
          <w:szCs w:val="24"/>
        </w:rPr>
        <w:t>catchment</w:t>
      </w:r>
      <w:r w:rsidR="00D600FA">
        <w:rPr>
          <w:sz w:val="24"/>
          <w:szCs w:val="24"/>
        </w:rPr>
        <w:t>-scale</w:t>
      </w:r>
      <w:r w:rsidR="000C2027">
        <w:rPr>
          <w:sz w:val="24"/>
          <w:szCs w:val="24"/>
        </w:rPr>
        <w:t xml:space="preserve"> benefits</w:t>
      </w:r>
      <w:r>
        <w:rPr>
          <w:sz w:val="24"/>
          <w:szCs w:val="24"/>
        </w:rPr>
        <w:t xml:space="preserve">.  </w:t>
      </w:r>
      <w:r w:rsidR="00D600FA">
        <w:rPr>
          <w:sz w:val="24"/>
          <w:szCs w:val="24"/>
        </w:rPr>
        <w:t xml:space="preserve">Such a systemically informed </w:t>
      </w:r>
      <w:r>
        <w:rPr>
          <w:sz w:val="24"/>
          <w:szCs w:val="24"/>
        </w:rPr>
        <w:t>approach can potentially alleviate pressures on floodplains, though care must be taken not simply to displace damage to other important</w:t>
      </w:r>
      <w:r w:rsidR="000C2027">
        <w:rPr>
          <w:sz w:val="24"/>
          <w:szCs w:val="24"/>
        </w:rPr>
        <w:t>, sensitive habitats falling foul of the law of unintended consequences through ‘diffuse pollution swapping’ (</w:t>
      </w:r>
      <w:proofErr w:type="spellStart"/>
      <w:r w:rsidR="000C2027">
        <w:rPr>
          <w:i/>
          <w:sz w:val="24"/>
          <w:szCs w:val="24"/>
        </w:rPr>
        <w:t>sensu</w:t>
      </w:r>
      <w:proofErr w:type="spellEnd"/>
      <w:r w:rsidR="000C2027">
        <w:rPr>
          <w:sz w:val="24"/>
          <w:szCs w:val="24"/>
        </w:rPr>
        <w:t xml:space="preserve"> Stevens and Quinton, 2009) and impacts on a wider range of ecosystem services.</w:t>
      </w:r>
      <w:r>
        <w:rPr>
          <w:sz w:val="24"/>
          <w:szCs w:val="24"/>
        </w:rPr>
        <w:t xml:space="preserve">  RAWES or other ecosystem service assessment approaches can inform policy and local decisions for optimisation of landscape </w:t>
      </w:r>
      <w:r w:rsidR="000C2027">
        <w:rPr>
          <w:sz w:val="24"/>
          <w:szCs w:val="24"/>
        </w:rPr>
        <w:t xml:space="preserve">suitability and </w:t>
      </w:r>
      <w:r>
        <w:rPr>
          <w:sz w:val="24"/>
          <w:szCs w:val="24"/>
        </w:rPr>
        <w:t>use</w:t>
      </w:r>
      <w:r w:rsidR="00C7249F">
        <w:rPr>
          <w:sz w:val="24"/>
          <w:szCs w:val="24"/>
        </w:rPr>
        <w:t>.  However</w:t>
      </w:r>
      <w:r w:rsidR="000C2027">
        <w:rPr>
          <w:sz w:val="24"/>
          <w:szCs w:val="24"/>
        </w:rPr>
        <w:t xml:space="preserve">, </w:t>
      </w:r>
      <w:r w:rsidR="00C7249F">
        <w:rPr>
          <w:sz w:val="24"/>
          <w:szCs w:val="24"/>
        </w:rPr>
        <w:t xml:space="preserve">progression towards valuation and </w:t>
      </w:r>
      <w:r w:rsidR="000C2027">
        <w:rPr>
          <w:sz w:val="24"/>
          <w:szCs w:val="24"/>
        </w:rPr>
        <w:t xml:space="preserve">safeguarding </w:t>
      </w:r>
      <w:r w:rsidR="00C7249F">
        <w:rPr>
          <w:sz w:val="24"/>
          <w:szCs w:val="24"/>
        </w:rPr>
        <w:t xml:space="preserve">of the </w:t>
      </w:r>
      <w:r w:rsidR="000C2027">
        <w:rPr>
          <w:sz w:val="24"/>
          <w:szCs w:val="24"/>
        </w:rPr>
        <w:t>wider societal benefits produced by landscapes may conflict with legacy property rights</w:t>
      </w:r>
      <w:r w:rsidR="00C7249F">
        <w:rPr>
          <w:sz w:val="24"/>
          <w:szCs w:val="24"/>
        </w:rPr>
        <w:t xml:space="preserve"> favouring freedom of use by land owners that, where </w:t>
      </w:r>
      <w:r>
        <w:rPr>
          <w:sz w:val="24"/>
          <w:szCs w:val="24"/>
        </w:rPr>
        <w:t>prioritis</w:t>
      </w:r>
      <w:r w:rsidR="00C7249F">
        <w:rPr>
          <w:sz w:val="24"/>
          <w:szCs w:val="24"/>
        </w:rPr>
        <w:t xml:space="preserve">ing </w:t>
      </w:r>
      <w:r>
        <w:rPr>
          <w:sz w:val="24"/>
          <w:szCs w:val="24"/>
        </w:rPr>
        <w:t>private profit-taking over wider values for society</w:t>
      </w:r>
      <w:r w:rsidR="00C7249F">
        <w:rPr>
          <w:sz w:val="24"/>
          <w:szCs w:val="24"/>
        </w:rPr>
        <w:t xml:space="preserve"> and nature,</w:t>
      </w:r>
      <w:r>
        <w:rPr>
          <w:sz w:val="24"/>
          <w:szCs w:val="24"/>
        </w:rPr>
        <w:t xml:space="preserve"> conflict with sustainability goals.</w:t>
      </w:r>
    </w:p>
    <w:p w14:paraId="66EE8D30" w14:textId="77777777" w:rsidR="000C2027" w:rsidRDefault="000C2027" w:rsidP="00881068">
      <w:pPr>
        <w:spacing w:line="240" w:lineRule="auto"/>
        <w:ind w:right="-188"/>
        <w:rPr>
          <w:sz w:val="24"/>
          <w:szCs w:val="24"/>
        </w:rPr>
      </w:pPr>
    </w:p>
    <w:p w14:paraId="68AB67F1" w14:textId="77777777" w:rsidR="007A0BE9" w:rsidRDefault="00A40225" w:rsidP="00881068">
      <w:pPr>
        <w:spacing w:line="240" w:lineRule="auto"/>
        <w:ind w:right="-188"/>
        <w:rPr>
          <w:sz w:val="24"/>
          <w:szCs w:val="24"/>
        </w:rPr>
      </w:pPr>
      <w:r>
        <w:rPr>
          <w:i/>
          <w:sz w:val="24"/>
          <w:szCs w:val="24"/>
        </w:rPr>
        <w:t>4.</w:t>
      </w:r>
      <w:r w:rsidR="000C2027">
        <w:rPr>
          <w:i/>
          <w:sz w:val="24"/>
          <w:szCs w:val="24"/>
        </w:rPr>
        <w:t>5</w:t>
      </w:r>
      <w:r>
        <w:rPr>
          <w:i/>
          <w:sz w:val="24"/>
          <w:szCs w:val="24"/>
        </w:rPr>
        <w:t xml:space="preserve"> Drivers for a changing approach to floodplain farming</w:t>
      </w:r>
    </w:p>
    <w:p w14:paraId="12BF6BE9" w14:textId="0B9E305B" w:rsidR="000C2027" w:rsidRDefault="000C2027" w:rsidP="00881068">
      <w:pPr>
        <w:spacing w:line="240" w:lineRule="auto"/>
        <w:ind w:right="-188"/>
        <w:rPr>
          <w:sz w:val="24"/>
          <w:szCs w:val="24"/>
        </w:rPr>
      </w:pPr>
      <w:r>
        <w:rPr>
          <w:sz w:val="24"/>
          <w:szCs w:val="24"/>
        </w:rPr>
        <w:t xml:space="preserve">There is an increasingly urgent need to </w:t>
      </w:r>
      <w:r w:rsidR="007F6E79">
        <w:rPr>
          <w:sz w:val="24"/>
          <w:szCs w:val="24"/>
        </w:rPr>
        <w:t xml:space="preserve">safeguard </w:t>
      </w:r>
      <w:r>
        <w:rPr>
          <w:sz w:val="24"/>
          <w:szCs w:val="24"/>
        </w:rPr>
        <w:t>ecosystems and biodiversity</w:t>
      </w:r>
      <w:r w:rsidR="007F6E79">
        <w:rPr>
          <w:sz w:val="24"/>
          <w:szCs w:val="24"/>
        </w:rPr>
        <w:t xml:space="preserve"> to support human wellbeing</w:t>
      </w:r>
      <w:r>
        <w:rPr>
          <w:sz w:val="24"/>
          <w:szCs w:val="24"/>
        </w:rPr>
        <w:t>, explicitly under the 2021 2030 UN Decade on Ecosystem Restoration (UN, 2021) and in achieving the UN Sustainable Development Goals.  Society cannot achieve sustainable development without such a shift in paradigm recognis</w:t>
      </w:r>
      <w:r w:rsidR="00917DCB">
        <w:rPr>
          <w:sz w:val="24"/>
          <w:szCs w:val="24"/>
        </w:rPr>
        <w:t>ing</w:t>
      </w:r>
      <w:r>
        <w:rPr>
          <w:sz w:val="24"/>
          <w:szCs w:val="24"/>
        </w:rPr>
        <w:t xml:space="preserve"> and reconnect</w:t>
      </w:r>
      <w:r w:rsidR="00917DCB">
        <w:rPr>
          <w:sz w:val="24"/>
          <w:szCs w:val="24"/>
        </w:rPr>
        <w:t>ing</w:t>
      </w:r>
      <w:r>
        <w:rPr>
          <w:sz w:val="24"/>
          <w:szCs w:val="24"/>
        </w:rPr>
        <w:t xml:space="preserve"> with its ecological dependencies (Everard et al., 2021), </w:t>
      </w:r>
      <w:r w:rsidR="00917DCB">
        <w:rPr>
          <w:sz w:val="24"/>
          <w:szCs w:val="24"/>
        </w:rPr>
        <w:t xml:space="preserve">elevating the vision to rebuilding rather than merely reducing pressure on </w:t>
      </w:r>
      <w:r w:rsidR="00C7249F">
        <w:rPr>
          <w:sz w:val="24"/>
          <w:szCs w:val="24"/>
        </w:rPr>
        <w:t xml:space="preserve">degraded </w:t>
      </w:r>
      <w:r w:rsidR="00917DCB">
        <w:rPr>
          <w:sz w:val="24"/>
          <w:szCs w:val="24"/>
        </w:rPr>
        <w:t xml:space="preserve">supportive ecosystems (Everard, 2020).  This includes </w:t>
      </w:r>
      <w:r>
        <w:rPr>
          <w:sz w:val="24"/>
          <w:szCs w:val="24"/>
        </w:rPr>
        <w:t>moving away from</w:t>
      </w:r>
      <w:r w:rsidR="00917DCB">
        <w:rPr>
          <w:sz w:val="24"/>
          <w:szCs w:val="24"/>
        </w:rPr>
        <w:t>, or at least becoming more sophisticated about,</w:t>
      </w:r>
      <w:r>
        <w:rPr>
          <w:sz w:val="24"/>
          <w:szCs w:val="24"/>
        </w:rPr>
        <w:t xml:space="preserve"> </w:t>
      </w:r>
      <w:r w:rsidR="00917DCB">
        <w:rPr>
          <w:sz w:val="24"/>
          <w:szCs w:val="24"/>
        </w:rPr>
        <w:t xml:space="preserve">currently </w:t>
      </w:r>
      <w:r>
        <w:rPr>
          <w:sz w:val="24"/>
          <w:szCs w:val="24"/>
        </w:rPr>
        <w:t xml:space="preserve">narrow monetary valuation as the principal mechanism for assessing progress (Martin and </w:t>
      </w:r>
      <w:proofErr w:type="spellStart"/>
      <w:r>
        <w:rPr>
          <w:sz w:val="24"/>
          <w:szCs w:val="24"/>
        </w:rPr>
        <w:t>Mazzotta</w:t>
      </w:r>
      <w:proofErr w:type="spellEnd"/>
      <w:r>
        <w:rPr>
          <w:sz w:val="24"/>
          <w:szCs w:val="24"/>
        </w:rPr>
        <w:t>, 2018).</w:t>
      </w:r>
    </w:p>
    <w:p w14:paraId="047546BE" w14:textId="77777777" w:rsidR="00C7249F" w:rsidRDefault="000C2027" w:rsidP="00881068">
      <w:pPr>
        <w:spacing w:line="240" w:lineRule="auto"/>
        <w:ind w:right="-187"/>
        <w:rPr>
          <w:sz w:val="24"/>
          <w:szCs w:val="24"/>
        </w:rPr>
      </w:pPr>
      <w:r>
        <w:rPr>
          <w:sz w:val="24"/>
          <w:szCs w:val="24"/>
        </w:rPr>
        <w:t xml:space="preserve">Mace et al. (2015) list British floodplain wetlands as critical natural capital </w:t>
      </w:r>
      <w:r w:rsidRPr="005B1246">
        <w:rPr>
          <w:sz w:val="24"/>
          <w:szCs w:val="24"/>
        </w:rPr>
        <w:t>essential for providing the goods and services on which people depend</w:t>
      </w:r>
      <w:r w:rsidR="00917DCB" w:rsidRPr="005B1246">
        <w:rPr>
          <w:sz w:val="24"/>
          <w:szCs w:val="24"/>
        </w:rPr>
        <w:t>.  Britain’s long history of investment in river straightening and land drainage, including the substantial elimination of vast tracts of wetlands (Cocker, 2018; Rotherham, 2010 and 2013) has led to a dearth</w:t>
      </w:r>
      <w:r w:rsidR="00917DCB">
        <w:rPr>
          <w:sz w:val="24"/>
          <w:szCs w:val="24"/>
        </w:rPr>
        <w:t xml:space="preserve"> of functioning floodplains (now occupy only 5% of </w:t>
      </w:r>
      <w:r w:rsidR="00C7249F">
        <w:rPr>
          <w:sz w:val="24"/>
          <w:szCs w:val="24"/>
        </w:rPr>
        <w:t xml:space="preserve">UK </w:t>
      </w:r>
      <w:r w:rsidR="00917DCB">
        <w:rPr>
          <w:sz w:val="24"/>
          <w:szCs w:val="24"/>
        </w:rPr>
        <w:t>land area</w:t>
      </w:r>
      <w:r w:rsidR="00C7249F">
        <w:rPr>
          <w:sz w:val="24"/>
          <w:szCs w:val="24"/>
        </w:rPr>
        <w:t xml:space="preserve"> and </w:t>
      </w:r>
      <w:r w:rsidR="00917DCB">
        <w:rPr>
          <w:sz w:val="24"/>
          <w:szCs w:val="24"/>
        </w:rPr>
        <w:t>rare international</w:t>
      </w:r>
      <w:r w:rsidR="00C7249F">
        <w:rPr>
          <w:sz w:val="24"/>
          <w:szCs w:val="24"/>
        </w:rPr>
        <w:t xml:space="preserve">ly) </w:t>
      </w:r>
      <w:r w:rsidR="00D47EFD">
        <w:rPr>
          <w:sz w:val="24"/>
          <w:szCs w:val="24"/>
        </w:rPr>
        <w:t xml:space="preserve">in </w:t>
      </w:r>
      <w:r w:rsidR="00917DCB">
        <w:rPr>
          <w:sz w:val="24"/>
          <w:szCs w:val="24"/>
        </w:rPr>
        <w:t>supporting biodiversity</w:t>
      </w:r>
      <w:r w:rsidR="00C7249F">
        <w:rPr>
          <w:sz w:val="24"/>
          <w:szCs w:val="24"/>
        </w:rPr>
        <w:t xml:space="preserve"> and societally beneficial ecosystem services</w:t>
      </w:r>
      <w:r w:rsidR="00D47EFD">
        <w:rPr>
          <w:sz w:val="24"/>
          <w:szCs w:val="24"/>
        </w:rPr>
        <w:t xml:space="preserve">.  </w:t>
      </w:r>
      <w:r w:rsidR="00C7249F">
        <w:rPr>
          <w:sz w:val="24"/>
          <w:szCs w:val="24"/>
        </w:rPr>
        <w:t>S</w:t>
      </w:r>
      <w:r w:rsidR="00917DCB">
        <w:rPr>
          <w:sz w:val="24"/>
          <w:szCs w:val="24"/>
        </w:rPr>
        <w:t>ustainable management</w:t>
      </w:r>
      <w:r w:rsidR="00C7249F">
        <w:rPr>
          <w:sz w:val="24"/>
          <w:szCs w:val="24"/>
        </w:rPr>
        <w:t xml:space="preserve"> of floodplains</w:t>
      </w:r>
      <w:r w:rsidR="00D47EFD">
        <w:rPr>
          <w:sz w:val="24"/>
          <w:szCs w:val="24"/>
        </w:rPr>
        <w:t>,</w:t>
      </w:r>
      <w:r w:rsidR="00917DCB">
        <w:rPr>
          <w:sz w:val="24"/>
          <w:szCs w:val="24"/>
        </w:rPr>
        <w:t xml:space="preserve"> such as </w:t>
      </w:r>
      <w:r w:rsidR="00D47EFD">
        <w:rPr>
          <w:sz w:val="24"/>
          <w:szCs w:val="24"/>
        </w:rPr>
        <w:t xml:space="preserve">through traditional, lower-intensity </w:t>
      </w:r>
      <w:r w:rsidR="00917DCB">
        <w:rPr>
          <w:sz w:val="24"/>
          <w:szCs w:val="24"/>
        </w:rPr>
        <w:t xml:space="preserve">grazing and hay cropping to prevent coarser plant species from becoming dominant, </w:t>
      </w:r>
      <w:r w:rsidR="00D47EFD">
        <w:rPr>
          <w:sz w:val="24"/>
          <w:szCs w:val="24"/>
        </w:rPr>
        <w:t xml:space="preserve">can safeguard their </w:t>
      </w:r>
      <w:r w:rsidR="00917DCB">
        <w:rPr>
          <w:sz w:val="24"/>
          <w:szCs w:val="24"/>
        </w:rPr>
        <w:t>diversity of ecosystem services</w:t>
      </w:r>
      <w:r w:rsidR="00C7249F">
        <w:rPr>
          <w:sz w:val="24"/>
          <w:szCs w:val="24"/>
        </w:rPr>
        <w:t xml:space="preserve"> that </w:t>
      </w:r>
      <w:r w:rsidR="00D47EFD">
        <w:rPr>
          <w:sz w:val="24"/>
          <w:szCs w:val="24"/>
        </w:rPr>
        <w:t xml:space="preserve">otherwise </w:t>
      </w:r>
      <w:r w:rsidR="00917DCB">
        <w:rPr>
          <w:sz w:val="24"/>
          <w:szCs w:val="24"/>
        </w:rPr>
        <w:t xml:space="preserve">decline or </w:t>
      </w:r>
      <w:r w:rsidR="00D47EFD">
        <w:rPr>
          <w:sz w:val="24"/>
          <w:szCs w:val="24"/>
        </w:rPr>
        <w:t xml:space="preserve">become </w:t>
      </w:r>
      <w:r w:rsidR="00917DCB">
        <w:rPr>
          <w:sz w:val="24"/>
          <w:szCs w:val="24"/>
        </w:rPr>
        <w:t xml:space="preserve">lost when </w:t>
      </w:r>
      <w:r w:rsidR="00D47EFD">
        <w:rPr>
          <w:sz w:val="24"/>
          <w:szCs w:val="24"/>
        </w:rPr>
        <w:t xml:space="preserve">floodplains are </w:t>
      </w:r>
      <w:r w:rsidR="00917DCB">
        <w:rPr>
          <w:sz w:val="24"/>
          <w:szCs w:val="24"/>
        </w:rPr>
        <w:t>degraded (</w:t>
      </w:r>
      <w:proofErr w:type="spellStart"/>
      <w:r w:rsidR="00917DCB">
        <w:rPr>
          <w:sz w:val="24"/>
          <w:szCs w:val="24"/>
        </w:rPr>
        <w:t>Rothero</w:t>
      </w:r>
      <w:proofErr w:type="spellEnd"/>
      <w:r w:rsidR="00917DCB">
        <w:rPr>
          <w:sz w:val="24"/>
          <w:szCs w:val="24"/>
        </w:rPr>
        <w:t xml:space="preserve"> et al., 2016</w:t>
      </w:r>
      <w:r w:rsidR="008236A3">
        <w:rPr>
          <w:sz w:val="24"/>
          <w:szCs w:val="24"/>
        </w:rPr>
        <w:t xml:space="preserve">; </w:t>
      </w:r>
      <w:r w:rsidR="00917DCB">
        <w:rPr>
          <w:sz w:val="24"/>
          <w:szCs w:val="24"/>
        </w:rPr>
        <w:t>Entwistle et al., 2019).</w:t>
      </w:r>
    </w:p>
    <w:p w14:paraId="6B472980" w14:textId="0F4BB91F" w:rsidR="000C2027" w:rsidRDefault="008236A3" w:rsidP="00881068">
      <w:pPr>
        <w:spacing w:line="240" w:lineRule="auto"/>
        <w:ind w:right="-187"/>
        <w:rPr>
          <w:sz w:val="24"/>
          <w:szCs w:val="24"/>
        </w:rPr>
      </w:pPr>
      <w:r>
        <w:rPr>
          <w:sz w:val="24"/>
          <w:szCs w:val="24"/>
        </w:rPr>
        <w:t>H</w:t>
      </w:r>
      <w:r w:rsidR="00917DCB">
        <w:rPr>
          <w:sz w:val="24"/>
          <w:szCs w:val="24"/>
        </w:rPr>
        <w:t>ighly sensitive indicator</w:t>
      </w:r>
      <w:r w:rsidR="003C0B89">
        <w:rPr>
          <w:sz w:val="24"/>
          <w:szCs w:val="24"/>
        </w:rPr>
        <w:t>s</w:t>
      </w:r>
      <w:r w:rsidR="00917DCB">
        <w:rPr>
          <w:sz w:val="24"/>
          <w:szCs w:val="24"/>
        </w:rPr>
        <w:t xml:space="preserve"> </w:t>
      </w:r>
      <w:r>
        <w:rPr>
          <w:sz w:val="24"/>
          <w:szCs w:val="24"/>
        </w:rPr>
        <w:t xml:space="preserve">such as fish species including </w:t>
      </w:r>
      <w:r w:rsidR="00917DCB">
        <w:rPr>
          <w:sz w:val="24"/>
          <w:szCs w:val="24"/>
        </w:rPr>
        <w:t>burbot (</w:t>
      </w:r>
      <w:r w:rsidR="00917DCB">
        <w:rPr>
          <w:i/>
          <w:sz w:val="24"/>
          <w:szCs w:val="24"/>
        </w:rPr>
        <w:t>Lota lota</w:t>
      </w:r>
      <w:r w:rsidR="00917DCB">
        <w:rPr>
          <w:sz w:val="24"/>
          <w:szCs w:val="24"/>
        </w:rPr>
        <w:t>)</w:t>
      </w:r>
      <w:r>
        <w:rPr>
          <w:sz w:val="24"/>
          <w:szCs w:val="24"/>
        </w:rPr>
        <w:t xml:space="preserve"> </w:t>
      </w:r>
      <w:r w:rsidR="00917DCB">
        <w:rPr>
          <w:sz w:val="24"/>
          <w:szCs w:val="24"/>
        </w:rPr>
        <w:t>(Everard, 2021)</w:t>
      </w:r>
      <w:r>
        <w:rPr>
          <w:sz w:val="24"/>
          <w:szCs w:val="24"/>
        </w:rPr>
        <w:t xml:space="preserve"> as well as </w:t>
      </w:r>
      <w:r w:rsidR="00917DCB">
        <w:rPr>
          <w:sz w:val="24"/>
          <w:szCs w:val="24"/>
        </w:rPr>
        <w:t>wetland birds (Everard and Noble, 2010), amphibians (</w:t>
      </w:r>
      <w:proofErr w:type="spellStart"/>
      <w:r w:rsidR="00917DCB">
        <w:rPr>
          <w:sz w:val="24"/>
          <w:szCs w:val="24"/>
        </w:rPr>
        <w:t>Beebee</w:t>
      </w:r>
      <w:proofErr w:type="spellEnd"/>
      <w:r w:rsidR="00917DCB">
        <w:rPr>
          <w:sz w:val="24"/>
          <w:szCs w:val="24"/>
        </w:rPr>
        <w:t>, 2014) and other taxa (Everard et al., 2011)</w:t>
      </w:r>
      <w:r>
        <w:rPr>
          <w:sz w:val="24"/>
          <w:szCs w:val="24"/>
        </w:rPr>
        <w:t xml:space="preserve"> </w:t>
      </w:r>
      <w:r w:rsidR="00C7249F">
        <w:rPr>
          <w:sz w:val="24"/>
          <w:szCs w:val="24"/>
        </w:rPr>
        <w:t xml:space="preserve">have been </w:t>
      </w:r>
      <w:r>
        <w:rPr>
          <w:sz w:val="24"/>
          <w:szCs w:val="24"/>
        </w:rPr>
        <w:t>lost or in serious decline</w:t>
      </w:r>
      <w:r w:rsidR="00C7249F">
        <w:rPr>
          <w:sz w:val="24"/>
          <w:szCs w:val="24"/>
        </w:rPr>
        <w:t xml:space="preserve"> across Britain</w:t>
      </w:r>
      <w:r w:rsidR="00917DCB">
        <w:rPr>
          <w:sz w:val="24"/>
          <w:szCs w:val="24"/>
        </w:rPr>
        <w:t>.</w:t>
      </w:r>
      <w:r>
        <w:rPr>
          <w:sz w:val="24"/>
          <w:szCs w:val="24"/>
        </w:rPr>
        <w:t xml:space="preserve">  </w:t>
      </w:r>
      <w:r w:rsidR="00C7249F">
        <w:rPr>
          <w:sz w:val="24"/>
          <w:szCs w:val="24"/>
        </w:rPr>
        <w:t>In addition to the inherent values of nature, this is significant as i</w:t>
      </w:r>
      <w:r w:rsidR="00917DCB">
        <w:rPr>
          <w:sz w:val="24"/>
          <w:szCs w:val="24"/>
        </w:rPr>
        <w:t xml:space="preserve">ncreased species richness </w:t>
      </w:r>
      <w:r w:rsidR="00D47EFD">
        <w:rPr>
          <w:sz w:val="24"/>
          <w:szCs w:val="24"/>
        </w:rPr>
        <w:t xml:space="preserve">is linked with </w:t>
      </w:r>
      <w:r w:rsidR="00917DCB">
        <w:rPr>
          <w:sz w:val="24"/>
          <w:szCs w:val="24"/>
        </w:rPr>
        <w:t>greater ecosystem functioning</w:t>
      </w:r>
      <w:r w:rsidR="00D47EFD">
        <w:rPr>
          <w:sz w:val="24"/>
          <w:szCs w:val="24"/>
        </w:rPr>
        <w:t xml:space="preserve">, </w:t>
      </w:r>
      <w:r w:rsidR="00917DCB">
        <w:rPr>
          <w:sz w:val="24"/>
          <w:szCs w:val="24"/>
        </w:rPr>
        <w:t xml:space="preserve">resilience and provision of ecosystem services (Tilman, 2000; </w:t>
      </w:r>
      <w:proofErr w:type="spellStart"/>
      <w:r w:rsidR="00917DCB">
        <w:rPr>
          <w:sz w:val="24"/>
          <w:szCs w:val="24"/>
        </w:rPr>
        <w:t>Balvanera</w:t>
      </w:r>
      <w:proofErr w:type="spellEnd"/>
      <w:r w:rsidR="00917DCB">
        <w:rPr>
          <w:sz w:val="24"/>
          <w:szCs w:val="24"/>
        </w:rPr>
        <w:t xml:space="preserve"> et al., 2006; Cardinale et al., 2006; Ives and Carpenter, 2007).</w:t>
      </w:r>
      <w:r w:rsidR="00C7249F">
        <w:rPr>
          <w:sz w:val="24"/>
          <w:szCs w:val="24"/>
        </w:rPr>
        <w:t xml:space="preserve">  </w:t>
      </w:r>
      <w:r w:rsidR="000C2027">
        <w:rPr>
          <w:sz w:val="24"/>
          <w:szCs w:val="24"/>
        </w:rPr>
        <w:t>RAWES assessments serve to demonstrate the case that conservation initiatives, long regarded as a cost and constraint of freedoms, in fact preserve or regenerate substantial societal values.  They also demonstrate that wider wetland protection, restoration and creation programs can regenerate some of the areas and functions within catchments that have been historically degraded by unwise uses</w:t>
      </w:r>
      <w:r>
        <w:rPr>
          <w:sz w:val="24"/>
          <w:szCs w:val="24"/>
        </w:rPr>
        <w:t>.  Targeted floodplain restoration would yield substantial savings and gains for society as a whole (Lawson et al., 2018)</w:t>
      </w:r>
      <w:r w:rsidR="000C2027">
        <w:rPr>
          <w:sz w:val="24"/>
          <w:szCs w:val="24"/>
        </w:rPr>
        <w:t>.</w:t>
      </w:r>
    </w:p>
    <w:p w14:paraId="2410114E" w14:textId="348A47D0" w:rsidR="007A0BE9" w:rsidRDefault="00A40225" w:rsidP="00881068">
      <w:pPr>
        <w:widowControl w:val="0"/>
        <w:spacing w:line="240" w:lineRule="auto"/>
        <w:rPr>
          <w:sz w:val="24"/>
          <w:szCs w:val="24"/>
        </w:rPr>
      </w:pPr>
      <w:r>
        <w:rPr>
          <w:sz w:val="24"/>
          <w:szCs w:val="24"/>
        </w:rPr>
        <w:t xml:space="preserve">Compulsions alone </w:t>
      </w:r>
      <w:r w:rsidR="008236A3">
        <w:rPr>
          <w:sz w:val="24"/>
          <w:szCs w:val="24"/>
        </w:rPr>
        <w:t xml:space="preserve">have limited </w:t>
      </w:r>
      <w:r>
        <w:rPr>
          <w:sz w:val="24"/>
          <w:szCs w:val="24"/>
        </w:rPr>
        <w:t xml:space="preserve">effect in changing thinking and practice around protection of the breadth of societal benefits generated by </w:t>
      </w:r>
      <w:r w:rsidR="008236A3">
        <w:rPr>
          <w:sz w:val="24"/>
          <w:szCs w:val="24"/>
        </w:rPr>
        <w:t xml:space="preserve">functional </w:t>
      </w:r>
      <w:r>
        <w:rPr>
          <w:sz w:val="24"/>
          <w:szCs w:val="24"/>
        </w:rPr>
        <w:t>floodplains</w:t>
      </w:r>
      <w:r w:rsidR="00C7249F">
        <w:rPr>
          <w:sz w:val="24"/>
          <w:szCs w:val="24"/>
        </w:rPr>
        <w:t xml:space="preserve">.  This </w:t>
      </w:r>
      <w:r w:rsidR="00BA60E7">
        <w:rPr>
          <w:sz w:val="24"/>
          <w:szCs w:val="24"/>
        </w:rPr>
        <w:t xml:space="preserve">limitation </w:t>
      </w:r>
      <w:r w:rsidR="00C7249F">
        <w:rPr>
          <w:sz w:val="24"/>
          <w:szCs w:val="24"/>
        </w:rPr>
        <w:t xml:space="preserve">is </w:t>
      </w:r>
      <w:r w:rsidR="008236A3">
        <w:rPr>
          <w:sz w:val="24"/>
          <w:szCs w:val="24"/>
        </w:rPr>
        <w:t xml:space="preserve">compounded by </w:t>
      </w:r>
      <w:r w:rsidR="00C7249F">
        <w:rPr>
          <w:sz w:val="24"/>
          <w:szCs w:val="24"/>
        </w:rPr>
        <w:t xml:space="preserve">the fact that </w:t>
      </w:r>
      <w:r w:rsidR="008236A3">
        <w:rPr>
          <w:sz w:val="24"/>
          <w:szCs w:val="24"/>
        </w:rPr>
        <w:t xml:space="preserve">only a </w:t>
      </w:r>
      <w:r>
        <w:rPr>
          <w:sz w:val="24"/>
          <w:szCs w:val="24"/>
        </w:rPr>
        <w:t>low proportion of floodplains</w:t>
      </w:r>
      <w:r w:rsidR="008236A3">
        <w:rPr>
          <w:sz w:val="24"/>
          <w:szCs w:val="24"/>
        </w:rPr>
        <w:t xml:space="preserve"> </w:t>
      </w:r>
      <w:r w:rsidR="00C7249F">
        <w:rPr>
          <w:sz w:val="24"/>
          <w:szCs w:val="24"/>
        </w:rPr>
        <w:t xml:space="preserve">are </w:t>
      </w:r>
      <w:r w:rsidR="008236A3">
        <w:rPr>
          <w:sz w:val="24"/>
          <w:szCs w:val="24"/>
        </w:rPr>
        <w:t>designated for conservation</w:t>
      </w:r>
      <w:r w:rsidR="00BA60E7">
        <w:rPr>
          <w:sz w:val="24"/>
          <w:szCs w:val="24"/>
        </w:rPr>
        <w:t>,</w:t>
      </w:r>
      <w:r w:rsidR="008236A3">
        <w:rPr>
          <w:sz w:val="24"/>
          <w:szCs w:val="24"/>
        </w:rPr>
        <w:t xml:space="preserve"> the</w:t>
      </w:r>
      <w:r w:rsidR="00BA60E7">
        <w:rPr>
          <w:sz w:val="24"/>
          <w:szCs w:val="24"/>
        </w:rPr>
        <w:t>re is also a</w:t>
      </w:r>
      <w:r w:rsidR="008236A3">
        <w:rPr>
          <w:sz w:val="24"/>
          <w:szCs w:val="24"/>
        </w:rPr>
        <w:t xml:space="preserve"> tendency for regulations to be targeted at single issues rather than systemic implications</w:t>
      </w:r>
      <w:r w:rsidR="00BA60E7">
        <w:rPr>
          <w:sz w:val="24"/>
          <w:szCs w:val="24"/>
        </w:rPr>
        <w:t>, and resources to ensure compliance can thwart their best intentions</w:t>
      </w:r>
      <w:r>
        <w:rPr>
          <w:sz w:val="24"/>
          <w:szCs w:val="24"/>
        </w:rPr>
        <w:t xml:space="preserve">.  However, </w:t>
      </w:r>
      <w:r w:rsidR="00BA60E7">
        <w:rPr>
          <w:sz w:val="24"/>
          <w:szCs w:val="24"/>
        </w:rPr>
        <w:t xml:space="preserve">regulation has important roles to play, such as </w:t>
      </w:r>
      <w:r>
        <w:rPr>
          <w:sz w:val="24"/>
          <w:szCs w:val="24"/>
        </w:rPr>
        <w:t xml:space="preserve">bringing </w:t>
      </w:r>
      <w:r w:rsidR="008236A3">
        <w:rPr>
          <w:sz w:val="24"/>
          <w:szCs w:val="24"/>
        </w:rPr>
        <w:t>all AD plants</w:t>
      </w:r>
      <w:r>
        <w:rPr>
          <w:sz w:val="24"/>
          <w:szCs w:val="24"/>
        </w:rPr>
        <w:t xml:space="preserve"> </w:t>
      </w:r>
      <w:r w:rsidR="008236A3">
        <w:rPr>
          <w:sz w:val="24"/>
          <w:szCs w:val="24"/>
        </w:rPr>
        <w:t xml:space="preserve">under </w:t>
      </w:r>
      <w:r>
        <w:rPr>
          <w:sz w:val="24"/>
          <w:szCs w:val="24"/>
        </w:rPr>
        <w:t>regulation particularly where installed in vulnerable catchments</w:t>
      </w:r>
      <w:r w:rsidRPr="00D47EFD">
        <w:rPr>
          <w:sz w:val="24"/>
          <w:szCs w:val="24"/>
        </w:rPr>
        <w:t xml:space="preserve">.  </w:t>
      </w:r>
      <w:r w:rsidR="00BA60E7">
        <w:rPr>
          <w:sz w:val="24"/>
          <w:szCs w:val="24"/>
        </w:rPr>
        <w:t>R</w:t>
      </w:r>
      <w:r w:rsidR="00A04CE3">
        <w:rPr>
          <w:sz w:val="24"/>
          <w:szCs w:val="24"/>
        </w:rPr>
        <w:t xml:space="preserve">egulation </w:t>
      </w:r>
      <w:r w:rsidR="00D47EFD">
        <w:rPr>
          <w:sz w:val="24"/>
          <w:szCs w:val="24"/>
        </w:rPr>
        <w:t xml:space="preserve">affecting British </w:t>
      </w:r>
      <w:r w:rsidR="00A04CE3">
        <w:rPr>
          <w:sz w:val="24"/>
          <w:szCs w:val="24"/>
        </w:rPr>
        <w:t>watercourses needs strengthening substantially</w:t>
      </w:r>
      <w:r w:rsidR="00D47EFD">
        <w:rPr>
          <w:sz w:val="24"/>
          <w:szCs w:val="24"/>
        </w:rPr>
        <w:t xml:space="preserve">; </w:t>
      </w:r>
      <w:r w:rsidR="00E13759">
        <w:rPr>
          <w:sz w:val="24"/>
          <w:szCs w:val="24"/>
        </w:rPr>
        <w:t>a very current issue</w:t>
      </w:r>
      <w:r w:rsidR="00293EF3">
        <w:rPr>
          <w:sz w:val="24"/>
          <w:szCs w:val="24"/>
        </w:rPr>
        <w:t xml:space="preserve"> (see article by </w:t>
      </w:r>
      <w:proofErr w:type="spellStart"/>
      <w:r w:rsidR="00293EF3">
        <w:rPr>
          <w:sz w:val="24"/>
          <w:szCs w:val="24"/>
        </w:rPr>
        <w:t>Ranard</w:t>
      </w:r>
      <w:proofErr w:type="spellEnd"/>
      <w:r w:rsidR="00D47EFD">
        <w:rPr>
          <w:sz w:val="24"/>
          <w:szCs w:val="24"/>
        </w:rPr>
        <w:t>,</w:t>
      </w:r>
      <w:r w:rsidR="00293EF3">
        <w:rPr>
          <w:sz w:val="24"/>
          <w:szCs w:val="24"/>
        </w:rPr>
        <w:t xml:space="preserve"> 2022)</w:t>
      </w:r>
      <w:r w:rsidR="00A04CE3">
        <w:rPr>
          <w:sz w:val="24"/>
          <w:szCs w:val="24"/>
        </w:rPr>
        <w:t xml:space="preserve">. </w:t>
      </w:r>
    </w:p>
    <w:p w14:paraId="0FC1C9FE" w14:textId="0F619A78" w:rsidR="007A0BE9" w:rsidRDefault="00A40225" w:rsidP="00881068">
      <w:pPr>
        <w:widowControl w:val="0"/>
        <w:spacing w:line="240" w:lineRule="auto"/>
        <w:rPr>
          <w:sz w:val="24"/>
          <w:szCs w:val="24"/>
        </w:rPr>
      </w:pPr>
      <w:r>
        <w:rPr>
          <w:sz w:val="24"/>
          <w:szCs w:val="24"/>
        </w:rPr>
        <w:t xml:space="preserve">Self-beneficial reasons may be more compelling for farm businesses not least </w:t>
      </w:r>
      <w:r w:rsidR="008236A3">
        <w:rPr>
          <w:sz w:val="24"/>
          <w:szCs w:val="24"/>
        </w:rPr>
        <w:t xml:space="preserve">how </w:t>
      </w:r>
      <w:r>
        <w:rPr>
          <w:sz w:val="24"/>
          <w:szCs w:val="24"/>
        </w:rPr>
        <w:t xml:space="preserve">legacy problems </w:t>
      </w:r>
      <w:r w:rsidR="008236A3">
        <w:rPr>
          <w:sz w:val="24"/>
          <w:szCs w:val="24"/>
        </w:rPr>
        <w:t xml:space="preserve">such as soil loss are </w:t>
      </w:r>
      <w:r>
        <w:rPr>
          <w:sz w:val="24"/>
          <w:szCs w:val="24"/>
        </w:rPr>
        <w:t>likely to affect farm viability</w:t>
      </w:r>
      <w:r w:rsidR="00BA60E7">
        <w:rPr>
          <w:sz w:val="24"/>
          <w:szCs w:val="24"/>
        </w:rPr>
        <w:t xml:space="preserve">, a </w:t>
      </w:r>
      <w:r w:rsidR="008236A3">
        <w:rPr>
          <w:sz w:val="24"/>
          <w:szCs w:val="24"/>
        </w:rPr>
        <w:t xml:space="preserve">liability </w:t>
      </w:r>
      <w:r w:rsidR="00BA60E7">
        <w:rPr>
          <w:sz w:val="24"/>
          <w:szCs w:val="24"/>
        </w:rPr>
        <w:t xml:space="preserve">that </w:t>
      </w:r>
      <w:r w:rsidR="008236A3">
        <w:rPr>
          <w:sz w:val="24"/>
          <w:szCs w:val="24"/>
        </w:rPr>
        <w:t xml:space="preserve">remains with the landowner whether </w:t>
      </w:r>
      <w:r w:rsidR="00BA60E7">
        <w:rPr>
          <w:sz w:val="24"/>
          <w:szCs w:val="24"/>
        </w:rPr>
        <w:t xml:space="preserve">or not </w:t>
      </w:r>
      <w:r w:rsidR="008236A3">
        <w:rPr>
          <w:sz w:val="24"/>
          <w:szCs w:val="24"/>
        </w:rPr>
        <w:t xml:space="preserve">cropping is contracted out.  </w:t>
      </w:r>
      <w:r>
        <w:rPr>
          <w:sz w:val="24"/>
          <w:szCs w:val="24"/>
        </w:rPr>
        <w:t>The Environment Agency (2019</w:t>
      </w:r>
      <w:r w:rsidR="00B93798">
        <w:rPr>
          <w:sz w:val="24"/>
          <w:szCs w:val="24"/>
        </w:rPr>
        <w:t>b</w:t>
      </w:r>
      <w:r>
        <w:rPr>
          <w:sz w:val="24"/>
          <w:szCs w:val="24"/>
        </w:rPr>
        <w:t>, page 1) notes that, in addition to threats to national security, “Soil carbon loss is an act of economic and environmental self-harm” articulating that poor soil quality adversely affects the income and way of life of farmers and that “Some parts of the country such as fenland peats could be only 30 to 60 years away from the fundamental eradication of soil fertility”.  The scale of impact both nationally and for farm business is substantial, with 2.9 million tonnes of topsoil lost to erosion annually and soil degradation in England and Wales</w:t>
      </w:r>
      <w:r w:rsidR="00BA60E7">
        <w:rPr>
          <w:sz w:val="24"/>
          <w:szCs w:val="24"/>
        </w:rPr>
        <w:t>,</w:t>
      </w:r>
      <w:r>
        <w:rPr>
          <w:sz w:val="24"/>
          <w:szCs w:val="24"/>
        </w:rPr>
        <w:t xml:space="preserve"> estimated to cost £1.2 billion a year in 2010 (Graves et al., 2011).  The European Commission (2006) launched a soil protection strategy addressing the benefits provided by soils and risks associated with soil loss, including risks to food security and the food production business.</w:t>
      </w:r>
      <w:r w:rsidR="008236A3">
        <w:rPr>
          <w:sz w:val="24"/>
          <w:szCs w:val="24"/>
        </w:rPr>
        <w:t xml:space="preserve"> </w:t>
      </w:r>
    </w:p>
    <w:p w14:paraId="186ED364" w14:textId="6B5A020E" w:rsidR="007A0BE9" w:rsidRDefault="00A40225" w:rsidP="00881068">
      <w:pPr>
        <w:widowControl w:val="0"/>
        <w:spacing w:line="240" w:lineRule="auto"/>
        <w:rPr>
          <w:sz w:val="24"/>
          <w:szCs w:val="24"/>
        </w:rPr>
      </w:pPr>
      <w:r>
        <w:rPr>
          <w:sz w:val="24"/>
          <w:szCs w:val="24"/>
        </w:rPr>
        <w:t>Additional inducements arise from emerg</w:t>
      </w:r>
      <w:r w:rsidR="00BA60E7">
        <w:rPr>
          <w:sz w:val="24"/>
          <w:szCs w:val="24"/>
        </w:rPr>
        <w:t xml:space="preserve">ing </w:t>
      </w:r>
      <w:r>
        <w:rPr>
          <w:sz w:val="24"/>
          <w:szCs w:val="24"/>
        </w:rPr>
        <w:t>incentives</w:t>
      </w:r>
      <w:r w:rsidR="005541DD">
        <w:rPr>
          <w:sz w:val="24"/>
          <w:szCs w:val="24"/>
        </w:rPr>
        <w:t xml:space="preserve">, including the evolving </w:t>
      </w:r>
      <w:r>
        <w:rPr>
          <w:sz w:val="24"/>
          <w:szCs w:val="24"/>
        </w:rPr>
        <w:t xml:space="preserve">Environmental Land Management Scheme (ELMS) </w:t>
      </w:r>
      <w:r w:rsidR="005541DD">
        <w:rPr>
          <w:sz w:val="24"/>
          <w:szCs w:val="24"/>
        </w:rPr>
        <w:t xml:space="preserve">subsidy scheme </w:t>
      </w:r>
      <w:r>
        <w:rPr>
          <w:sz w:val="24"/>
          <w:szCs w:val="24"/>
        </w:rPr>
        <w:t xml:space="preserve">introduced </w:t>
      </w:r>
      <w:r w:rsidR="00A91FB1">
        <w:rPr>
          <w:sz w:val="24"/>
          <w:szCs w:val="24"/>
        </w:rPr>
        <w:t xml:space="preserve">in England </w:t>
      </w:r>
      <w:r>
        <w:rPr>
          <w:sz w:val="24"/>
          <w:szCs w:val="24"/>
        </w:rPr>
        <w:t xml:space="preserve">by the Agriculture Act 2020 </w:t>
      </w:r>
      <w:r w:rsidR="005541DD">
        <w:rPr>
          <w:sz w:val="24"/>
          <w:szCs w:val="24"/>
        </w:rPr>
        <w:t xml:space="preserve">on the </w:t>
      </w:r>
      <w:r>
        <w:rPr>
          <w:sz w:val="24"/>
          <w:szCs w:val="24"/>
        </w:rPr>
        <w:t xml:space="preserve">founding principle of ‘public money for public </w:t>
      </w:r>
      <w:proofErr w:type="gramStart"/>
      <w:r>
        <w:rPr>
          <w:sz w:val="24"/>
          <w:szCs w:val="24"/>
        </w:rPr>
        <w:t>goods’</w:t>
      </w:r>
      <w:proofErr w:type="gramEnd"/>
      <w:r>
        <w:rPr>
          <w:sz w:val="24"/>
          <w:szCs w:val="24"/>
        </w:rPr>
        <w:t>.  Defra</w:t>
      </w:r>
      <w:r w:rsidR="00BA60E7">
        <w:rPr>
          <w:sz w:val="24"/>
          <w:szCs w:val="24"/>
        </w:rPr>
        <w:t xml:space="preserve"> </w:t>
      </w:r>
      <w:r w:rsidR="005541DD">
        <w:rPr>
          <w:sz w:val="24"/>
          <w:szCs w:val="24"/>
        </w:rPr>
        <w:t>(</w:t>
      </w:r>
      <w:r>
        <w:rPr>
          <w:sz w:val="24"/>
          <w:szCs w:val="24"/>
        </w:rPr>
        <w:t>202</w:t>
      </w:r>
      <w:r w:rsidR="00BA60E7">
        <w:rPr>
          <w:sz w:val="24"/>
          <w:szCs w:val="24"/>
        </w:rPr>
        <w:t>1</w:t>
      </w:r>
      <w:r>
        <w:rPr>
          <w:sz w:val="24"/>
          <w:szCs w:val="24"/>
        </w:rPr>
        <w:t>) lists principles of what ELMS could pay for</w:t>
      </w:r>
      <w:r w:rsidR="00A91FB1">
        <w:rPr>
          <w:sz w:val="24"/>
          <w:szCs w:val="24"/>
        </w:rPr>
        <w:t xml:space="preserve">, </w:t>
      </w:r>
      <w:r>
        <w:rPr>
          <w:sz w:val="24"/>
          <w:szCs w:val="24"/>
        </w:rPr>
        <w:t>including</w:t>
      </w:r>
      <w:r w:rsidR="00A91FB1">
        <w:rPr>
          <w:sz w:val="24"/>
          <w:szCs w:val="24"/>
        </w:rPr>
        <w:t>:</w:t>
      </w:r>
      <w:r>
        <w:rPr>
          <w:sz w:val="24"/>
          <w:szCs w:val="24"/>
        </w:rPr>
        <w:t xml:space="preserve"> clean air</w:t>
      </w:r>
      <w:r w:rsidR="00BA60E7">
        <w:rPr>
          <w:sz w:val="24"/>
          <w:szCs w:val="24"/>
        </w:rPr>
        <w:t xml:space="preserve"> </w:t>
      </w:r>
      <w:r>
        <w:rPr>
          <w:sz w:val="24"/>
          <w:szCs w:val="24"/>
        </w:rPr>
        <w:t>and water</w:t>
      </w:r>
      <w:r w:rsidR="00BA60E7">
        <w:rPr>
          <w:sz w:val="24"/>
          <w:szCs w:val="24"/>
        </w:rPr>
        <w:t xml:space="preserve">; </w:t>
      </w:r>
      <w:r>
        <w:rPr>
          <w:sz w:val="24"/>
          <w:szCs w:val="24"/>
        </w:rPr>
        <w:t>thriving plants and wildlife</w:t>
      </w:r>
      <w:r w:rsidR="00BA60E7">
        <w:rPr>
          <w:sz w:val="24"/>
          <w:szCs w:val="24"/>
        </w:rPr>
        <w:t xml:space="preserve">; </w:t>
      </w:r>
      <w:r>
        <w:rPr>
          <w:sz w:val="24"/>
          <w:szCs w:val="24"/>
        </w:rPr>
        <w:t xml:space="preserve">protection </w:t>
      </w:r>
      <w:r w:rsidR="00BA60E7">
        <w:rPr>
          <w:sz w:val="24"/>
          <w:szCs w:val="24"/>
        </w:rPr>
        <w:t xml:space="preserve">from </w:t>
      </w:r>
      <w:r>
        <w:rPr>
          <w:sz w:val="24"/>
          <w:szCs w:val="24"/>
        </w:rPr>
        <w:t>and mitigation of environmental hazards</w:t>
      </w:r>
      <w:r w:rsidR="00BA60E7">
        <w:rPr>
          <w:sz w:val="24"/>
          <w:szCs w:val="24"/>
        </w:rPr>
        <w:t xml:space="preserve">; </w:t>
      </w:r>
      <w:r>
        <w:rPr>
          <w:sz w:val="24"/>
          <w:szCs w:val="24"/>
        </w:rPr>
        <w:t xml:space="preserve">beauty, heritage and engagement; </w:t>
      </w:r>
      <w:r w:rsidR="00BA60E7">
        <w:rPr>
          <w:sz w:val="24"/>
          <w:szCs w:val="24"/>
        </w:rPr>
        <w:t xml:space="preserve">and </w:t>
      </w:r>
      <w:r>
        <w:rPr>
          <w:sz w:val="24"/>
          <w:szCs w:val="24"/>
        </w:rPr>
        <w:t>mitigation of and adaptation to climate change</w:t>
      </w:r>
      <w:r w:rsidR="00A91FB1">
        <w:rPr>
          <w:sz w:val="24"/>
          <w:szCs w:val="24"/>
        </w:rPr>
        <w:t xml:space="preserve">.  The ELMS principles are </w:t>
      </w:r>
      <w:r>
        <w:rPr>
          <w:sz w:val="24"/>
          <w:szCs w:val="24"/>
        </w:rPr>
        <w:t xml:space="preserve">aligned with the wider </w:t>
      </w:r>
      <w:r w:rsidR="00BA60E7">
        <w:rPr>
          <w:sz w:val="24"/>
          <w:szCs w:val="24"/>
        </w:rPr>
        <w:t xml:space="preserve">environmental </w:t>
      </w:r>
      <w:r>
        <w:rPr>
          <w:sz w:val="24"/>
          <w:szCs w:val="24"/>
        </w:rPr>
        <w:t xml:space="preserve">objectives for the UK government </w:t>
      </w:r>
      <w:r>
        <w:rPr>
          <w:i/>
          <w:sz w:val="24"/>
          <w:szCs w:val="24"/>
        </w:rPr>
        <w:t>25 Year Plan to Improve the Environment</w:t>
      </w:r>
      <w:r>
        <w:rPr>
          <w:sz w:val="24"/>
          <w:szCs w:val="24"/>
        </w:rPr>
        <w:t xml:space="preserve"> (HM Government, 2018)</w:t>
      </w:r>
      <w:r w:rsidR="00BA60E7">
        <w:rPr>
          <w:sz w:val="24"/>
          <w:szCs w:val="24"/>
        </w:rPr>
        <w:t xml:space="preserve"> that </w:t>
      </w:r>
      <w:r>
        <w:rPr>
          <w:sz w:val="24"/>
          <w:szCs w:val="24"/>
        </w:rPr>
        <w:t>“...aims to deliver cleaner air and water in our cities and rural landscapes, protect threatened species and provide richer wildlife habitats</w:t>
      </w:r>
      <w:r w:rsidR="00A91FB1">
        <w:rPr>
          <w:sz w:val="24"/>
          <w:szCs w:val="24"/>
        </w:rPr>
        <w:t>” and that “...</w:t>
      </w:r>
      <w:r>
        <w:rPr>
          <w:sz w:val="24"/>
          <w:szCs w:val="24"/>
        </w:rPr>
        <w:t xml:space="preserve">calls for an approach to agriculture, forestry, land use and fishing that puts the environment first”.  </w:t>
      </w:r>
      <w:r w:rsidR="00A91FB1">
        <w:rPr>
          <w:sz w:val="24"/>
          <w:szCs w:val="24"/>
        </w:rPr>
        <w:t xml:space="preserve">The breadth of ecosystems services provided by semi-natural floodplains demonstrated by RAWES assessment </w:t>
      </w:r>
      <w:r>
        <w:rPr>
          <w:sz w:val="24"/>
          <w:szCs w:val="24"/>
        </w:rPr>
        <w:t>provide</w:t>
      </w:r>
      <w:r w:rsidR="00A91FB1">
        <w:rPr>
          <w:sz w:val="24"/>
          <w:szCs w:val="24"/>
        </w:rPr>
        <w:t>s</w:t>
      </w:r>
      <w:r>
        <w:rPr>
          <w:sz w:val="24"/>
          <w:szCs w:val="24"/>
        </w:rPr>
        <w:t xml:space="preserve"> a compelling case for support from taxpayer investment to safeguard a diversity of beneficial ‘public goods’</w:t>
      </w:r>
      <w:r w:rsidR="00A91FB1">
        <w:rPr>
          <w:sz w:val="24"/>
          <w:szCs w:val="24"/>
        </w:rPr>
        <w:t xml:space="preserve"> enacting an approach </w:t>
      </w:r>
      <w:r>
        <w:rPr>
          <w:sz w:val="24"/>
          <w:szCs w:val="24"/>
        </w:rPr>
        <w:t>“...that puts the environment first”.</w:t>
      </w:r>
      <w:r w:rsidR="005541DD">
        <w:rPr>
          <w:sz w:val="24"/>
          <w:szCs w:val="24"/>
        </w:rPr>
        <w:t xml:space="preserve">  </w:t>
      </w:r>
      <w:r w:rsidR="00A91FB1">
        <w:rPr>
          <w:sz w:val="24"/>
          <w:szCs w:val="24"/>
        </w:rPr>
        <w:t xml:space="preserve">Downstream value chains, such as wholesalers and retailers of farmed commodities, can also act to require </w:t>
      </w:r>
      <w:r>
        <w:rPr>
          <w:sz w:val="24"/>
          <w:szCs w:val="24"/>
        </w:rPr>
        <w:t>greater supply chain transparency and responsibility</w:t>
      </w:r>
      <w:r w:rsidR="00A91FB1">
        <w:rPr>
          <w:sz w:val="24"/>
          <w:szCs w:val="24"/>
        </w:rPr>
        <w:t xml:space="preserve"> as a reassurance to their customers of more sustainable practice</w:t>
      </w:r>
      <w:r>
        <w:rPr>
          <w:sz w:val="24"/>
          <w:szCs w:val="24"/>
        </w:rPr>
        <w:t>.</w:t>
      </w:r>
    </w:p>
    <w:p w14:paraId="6EB06D0E" w14:textId="6FC490A2" w:rsidR="005541DD" w:rsidRDefault="00A91FB1" w:rsidP="00881068">
      <w:pPr>
        <w:widowControl w:val="0"/>
        <w:spacing w:line="240" w:lineRule="auto"/>
        <w:rPr>
          <w:sz w:val="24"/>
          <w:szCs w:val="24"/>
        </w:rPr>
      </w:pPr>
      <w:r>
        <w:rPr>
          <w:sz w:val="24"/>
          <w:szCs w:val="24"/>
        </w:rPr>
        <w:t xml:space="preserve">The </w:t>
      </w:r>
      <w:r w:rsidR="005541DD">
        <w:rPr>
          <w:sz w:val="24"/>
          <w:szCs w:val="24"/>
        </w:rPr>
        <w:t>systemic ecosystem services assessment approach</w:t>
      </w:r>
      <w:r>
        <w:rPr>
          <w:sz w:val="24"/>
          <w:szCs w:val="24"/>
        </w:rPr>
        <w:t xml:space="preserve"> undertaken </w:t>
      </w:r>
      <w:r w:rsidR="005541DD">
        <w:rPr>
          <w:sz w:val="24"/>
          <w:szCs w:val="24"/>
        </w:rPr>
        <w:t>in this study</w:t>
      </w:r>
      <w:r>
        <w:rPr>
          <w:sz w:val="24"/>
          <w:szCs w:val="24"/>
        </w:rPr>
        <w:t xml:space="preserve"> </w:t>
      </w:r>
      <w:r w:rsidR="005541DD">
        <w:rPr>
          <w:sz w:val="24"/>
          <w:szCs w:val="24"/>
        </w:rPr>
        <w:t>highlight</w:t>
      </w:r>
      <w:r>
        <w:rPr>
          <w:sz w:val="24"/>
          <w:szCs w:val="24"/>
        </w:rPr>
        <w:t>s</w:t>
      </w:r>
      <w:r w:rsidR="005541DD">
        <w:rPr>
          <w:sz w:val="24"/>
          <w:szCs w:val="24"/>
        </w:rPr>
        <w:t xml:space="preserve"> wider environmental impacts</w:t>
      </w:r>
      <w:r>
        <w:rPr>
          <w:sz w:val="24"/>
          <w:szCs w:val="24"/>
        </w:rPr>
        <w:t xml:space="preserve"> that can inform evolving </w:t>
      </w:r>
      <w:r w:rsidR="005541DD">
        <w:rPr>
          <w:sz w:val="24"/>
          <w:szCs w:val="24"/>
        </w:rPr>
        <w:t>regulation</w:t>
      </w:r>
      <w:r>
        <w:rPr>
          <w:sz w:val="24"/>
          <w:szCs w:val="24"/>
        </w:rPr>
        <w:t>s</w:t>
      </w:r>
      <w:r w:rsidR="005541DD">
        <w:rPr>
          <w:sz w:val="24"/>
          <w:szCs w:val="24"/>
        </w:rPr>
        <w:t>, self-beneficial measures and targeted subsidies.</w:t>
      </w:r>
    </w:p>
    <w:p w14:paraId="0154A81A" w14:textId="77777777" w:rsidR="007A0BE9" w:rsidRDefault="007A0BE9" w:rsidP="00881068">
      <w:pPr>
        <w:widowControl w:val="0"/>
        <w:spacing w:line="240" w:lineRule="auto"/>
        <w:rPr>
          <w:sz w:val="24"/>
          <w:szCs w:val="24"/>
        </w:rPr>
      </w:pPr>
    </w:p>
    <w:p w14:paraId="27C1A438" w14:textId="77777777" w:rsidR="007A0BE9" w:rsidRDefault="00A40225" w:rsidP="00881068">
      <w:pPr>
        <w:spacing w:line="240" w:lineRule="auto"/>
        <w:ind w:right="-188"/>
        <w:rPr>
          <w:b/>
          <w:sz w:val="24"/>
          <w:szCs w:val="24"/>
        </w:rPr>
      </w:pPr>
      <w:r>
        <w:rPr>
          <w:b/>
          <w:sz w:val="24"/>
          <w:szCs w:val="24"/>
        </w:rPr>
        <w:t>5. Conclusions</w:t>
      </w:r>
    </w:p>
    <w:p w14:paraId="4AC5C9B7" w14:textId="77777777" w:rsidR="007A0BE9" w:rsidRDefault="00A40225" w:rsidP="00881068">
      <w:pPr>
        <w:spacing w:line="240" w:lineRule="auto"/>
        <w:ind w:right="-188"/>
        <w:rPr>
          <w:sz w:val="24"/>
          <w:szCs w:val="24"/>
        </w:rPr>
      </w:pPr>
      <w:r>
        <w:rPr>
          <w:sz w:val="24"/>
          <w:szCs w:val="24"/>
        </w:rPr>
        <w:t>Ecosystem services assessment reveals significantly differing benefits and disbenefits generated by British lowland floodplains respectively in a semi-natural condition or converted for intensive maize production.  Greater net benefits flow from semi-natural floodplains across all four Millennium Ecosystem Assessment ecosystem service categories, with intensive maize production yielding significantly positive benefits in terms of fibre and fuel but with limited or negative benefits for most other ecosystem services.</w:t>
      </w:r>
    </w:p>
    <w:p w14:paraId="20D860DD" w14:textId="16111D36" w:rsidR="007A0BE9" w:rsidRDefault="00A40225" w:rsidP="00881068">
      <w:pPr>
        <w:spacing w:line="240" w:lineRule="auto"/>
        <w:ind w:right="-188"/>
        <w:rPr>
          <w:sz w:val="24"/>
          <w:szCs w:val="24"/>
        </w:rPr>
      </w:pPr>
      <w:r>
        <w:rPr>
          <w:sz w:val="24"/>
          <w:szCs w:val="24"/>
        </w:rPr>
        <w:t>The RAWES approach has proven useful for revealing these values in semi-quantified form, integrating different forms of knowledge.  It provides a transferable basis for representing values across ecosystem services in an intuitive form, av</w:t>
      </w:r>
      <w:r w:rsidR="00D47EFD">
        <w:rPr>
          <w:sz w:val="24"/>
          <w:szCs w:val="24"/>
        </w:rPr>
        <w:t xml:space="preserve">oiding an overly </w:t>
      </w:r>
      <w:r>
        <w:rPr>
          <w:sz w:val="24"/>
          <w:szCs w:val="24"/>
        </w:rPr>
        <w:t>narrow focus on marketable services skew</w:t>
      </w:r>
      <w:r w:rsidR="00D47EFD">
        <w:rPr>
          <w:sz w:val="24"/>
          <w:szCs w:val="24"/>
        </w:rPr>
        <w:t>ing</w:t>
      </w:r>
      <w:r>
        <w:rPr>
          <w:sz w:val="24"/>
          <w:szCs w:val="24"/>
        </w:rPr>
        <w:t xml:space="preserve"> assessment away from important though inherently non-market services.</w:t>
      </w:r>
    </w:p>
    <w:p w14:paraId="2808C552" w14:textId="77777777" w:rsidR="007A0BE9" w:rsidRDefault="00A40225" w:rsidP="00881068">
      <w:pPr>
        <w:spacing w:line="240" w:lineRule="auto"/>
        <w:ind w:right="-188"/>
        <w:rPr>
          <w:sz w:val="24"/>
          <w:szCs w:val="24"/>
        </w:rPr>
      </w:pPr>
      <w:r>
        <w:rPr>
          <w:sz w:val="24"/>
          <w:szCs w:val="24"/>
        </w:rPr>
        <w:t>Monetisation of ecosystem services was rejected as a useful approach given current but long-standing methodological limitations, potentially serving only to misrepresent the totality of ecosystem values.  Better representations of value influencing decision-making are essential as current market characterisation of conservation of vital natural capital such as lowland floodplains as a cost and constraint, despite them delivering a wealth of societally beneficial services that are lost if converted from a semi-natural state, is a dangerously unsustainable absurdity.</w:t>
      </w:r>
    </w:p>
    <w:p w14:paraId="738695C1" w14:textId="77777777" w:rsidR="007A0BE9" w:rsidRDefault="00A40225" w:rsidP="00881068">
      <w:pPr>
        <w:spacing w:line="240" w:lineRule="auto"/>
        <w:ind w:right="-188"/>
        <w:rPr>
          <w:sz w:val="24"/>
          <w:szCs w:val="24"/>
        </w:rPr>
      </w:pPr>
      <w:r>
        <w:rPr>
          <w:sz w:val="24"/>
          <w:szCs w:val="24"/>
        </w:rPr>
        <w:t>A range of enforcements and inducements, both self-beneficial and subsidised, can help shape farmer perceptions and practices about more sustainable forms of land use, including on floodplains but also across the wider landscapes.</w:t>
      </w:r>
    </w:p>
    <w:p w14:paraId="0D2C0B72" w14:textId="3CB9A751" w:rsidR="007A0BE9" w:rsidRDefault="00A40225" w:rsidP="00881068">
      <w:pPr>
        <w:spacing w:line="240" w:lineRule="auto"/>
        <w:ind w:right="-188"/>
        <w:rPr>
          <w:sz w:val="24"/>
          <w:szCs w:val="24"/>
        </w:rPr>
      </w:pPr>
      <w:r>
        <w:rPr>
          <w:sz w:val="24"/>
          <w:szCs w:val="24"/>
        </w:rPr>
        <w:t>Further study is required to characterise the balance of benefits and disbenefits inherent in the wider livestock feedlot and bioenergy systems, as impacts on floodplain ecosystems form just one component of impacts on the wider socioecological system.  Subsidies and omission of key factors</w:t>
      </w:r>
      <w:r w:rsidR="00BD07B3">
        <w:rPr>
          <w:sz w:val="24"/>
          <w:szCs w:val="24"/>
        </w:rPr>
        <w:t>,</w:t>
      </w:r>
      <w:r>
        <w:rPr>
          <w:sz w:val="24"/>
          <w:szCs w:val="24"/>
        </w:rPr>
        <w:t xml:space="preserve"> such as carbon mobilisation in maize production</w:t>
      </w:r>
      <w:r w:rsidR="00BD07B3">
        <w:rPr>
          <w:sz w:val="24"/>
          <w:szCs w:val="24"/>
        </w:rPr>
        <w:t xml:space="preserve">, </w:t>
      </w:r>
      <w:r>
        <w:rPr>
          <w:sz w:val="24"/>
          <w:szCs w:val="24"/>
        </w:rPr>
        <w:t>biofuel crop transport</w:t>
      </w:r>
      <w:r w:rsidR="00BD07B3">
        <w:rPr>
          <w:sz w:val="24"/>
          <w:szCs w:val="24"/>
        </w:rPr>
        <w:t xml:space="preserve"> and the use of energy,</w:t>
      </w:r>
      <w:r>
        <w:rPr>
          <w:sz w:val="24"/>
          <w:szCs w:val="24"/>
        </w:rPr>
        <w:t xml:space="preserve"> potentially skew current assessments of practices in terms of their overall sustainability and optimisation of benefits to society.</w:t>
      </w:r>
    </w:p>
    <w:p w14:paraId="6DBFD17A" w14:textId="5EF7CBCA" w:rsidR="007A0BE9" w:rsidRDefault="00A40225" w:rsidP="00881068">
      <w:pPr>
        <w:spacing w:line="240" w:lineRule="auto"/>
        <w:ind w:right="-188"/>
        <w:rPr>
          <w:sz w:val="24"/>
          <w:szCs w:val="24"/>
        </w:rPr>
      </w:pPr>
      <w:r>
        <w:rPr>
          <w:sz w:val="24"/>
          <w:szCs w:val="24"/>
        </w:rPr>
        <w:t xml:space="preserve">Although this study is undertaken in a lowland British context, the findings are generically applicable </w:t>
      </w:r>
      <w:r w:rsidR="00BD07B3">
        <w:rPr>
          <w:sz w:val="24"/>
          <w:szCs w:val="24"/>
        </w:rPr>
        <w:t xml:space="preserve">to </w:t>
      </w:r>
      <w:r>
        <w:rPr>
          <w:sz w:val="24"/>
          <w:szCs w:val="24"/>
        </w:rPr>
        <w:t>different floodplain uses in other geographical settings.  The methods used can also be adapted to address the outcomes of comparative uses of other habitat types.</w:t>
      </w:r>
    </w:p>
    <w:p w14:paraId="72D436F2" w14:textId="77777777" w:rsidR="007A0BE9" w:rsidRDefault="007A0BE9" w:rsidP="00881068">
      <w:pPr>
        <w:spacing w:line="240" w:lineRule="auto"/>
        <w:ind w:right="-188"/>
        <w:rPr>
          <w:sz w:val="24"/>
          <w:szCs w:val="24"/>
        </w:rPr>
      </w:pPr>
    </w:p>
    <w:p w14:paraId="524CC50B" w14:textId="77777777" w:rsidR="007A0BE9" w:rsidRDefault="00A40225" w:rsidP="00881068">
      <w:pPr>
        <w:spacing w:line="240" w:lineRule="auto"/>
        <w:ind w:right="-188"/>
        <w:rPr>
          <w:b/>
          <w:sz w:val="24"/>
          <w:szCs w:val="24"/>
        </w:rPr>
      </w:pPr>
      <w:r>
        <w:rPr>
          <w:b/>
          <w:sz w:val="24"/>
          <w:szCs w:val="24"/>
        </w:rPr>
        <w:t>6. Acknowledgements</w:t>
      </w:r>
    </w:p>
    <w:p w14:paraId="66301CD2" w14:textId="33A229A2" w:rsidR="007A0BE9" w:rsidRDefault="009B37A4" w:rsidP="00881068">
      <w:pPr>
        <w:spacing w:line="240" w:lineRule="auto"/>
        <w:ind w:right="-188"/>
        <w:rPr>
          <w:sz w:val="24"/>
          <w:szCs w:val="24"/>
        </w:rPr>
      </w:pPr>
      <w:r>
        <w:rPr>
          <w:sz w:val="24"/>
          <w:szCs w:val="24"/>
        </w:rPr>
        <w:t xml:space="preserve">Senior author Everard was funded by </w:t>
      </w:r>
      <w:proofErr w:type="spellStart"/>
      <w:r>
        <w:rPr>
          <w:sz w:val="24"/>
          <w:szCs w:val="24"/>
        </w:rPr>
        <w:t>Pundamilia</w:t>
      </w:r>
      <w:proofErr w:type="spellEnd"/>
      <w:r>
        <w:rPr>
          <w:sz w:val="24"/>
          <w:szCs w:val="24"/>
        </w:rPr>
        <w:t xml:space="preserve"> Ltd.  Funding for Bradley</w:t>
      </w:r>
      <w:r w:rsidR="002F5406">
        <w:rPr>
          <w:sz w:val="24"/>
          <w:szCs w:val="24"/>
        </w:rPr>
        <w:t xml:space="preserve"> (PI)</w:t>
      </w:r>
      <w:r>
        <w:rPr>
          <w:sz w:val="24"/>
          <w:szCs w:val="24"/>
        </w:rPr>
        <w:t xml:space="preserve">, </w:t>
      </w:r>
      <w:r w:rsidRPr="009B37A4">
        <w:rPr>
          <w:sz w:val="24"/>
          <w:szCs w:val="24"/>
        </w:rPr>
        <w:t>Ogden, Piscopiello, Salter</w:t>
      </w:r>
      <w:r>
        <w:rPr>
          <w:sz w:val="24"/>
          <w:szCs w:val="24"/>
        </w:rPr>
        <w:t xml:space="preserve"> and </w:t>
      </w:r>
      <w:r w:rsidRPr="009B37A4">
        <w:rPr>
          <w:sz w:val="24"/>
          <w:szCs w:val="24"/>
        </w:rPr>
        <w:t>Herbert</w:t>
      </w:r>
      <w:r>
        <w:rPr>
          <w:sz w:val="24"/>
          <w:szCs w:val="24"/>
        </w:rPr>
        <w:t xml:space="preserve"> </w:t>
      </w:r>
      <w:proofErr w:type="gramStart"/>
      <w:r>
        <w:rPr>
          <w:sz w:val="24"/>
          <w:szCs w:val="24"/>
        </w:rPr>
        <w:t>was</w:t>
      </w:r>
      <w:proofErr w:type="gramEnd"/>
      <w:r>
        <w:rPr>
          <w:sz w:val="24"/>
          <w:szCs w:val="24"/>
        </w:rPr>
        <w:t xml:space="preserve"> provided by the University of the West of England (UWE Bristol).  McInnes was funded by RM Wetlands and Environment Ltd.</w:t>
      </w:r>
    </w:p>
    <w:p w14:paraId="5ECE9EB8" w14:textId="77777777" w:rsidR="007A0BE9" w:rsidRDefault="007A0BE9" w:rsidP="00881068">
      <w:pPr>
        <w:spacing w:line="240" w:lineRule="auto"/>
        <w:ind w:right="-188"/>
        <w:rPr>
          <w:sz w:val="24"/>
          <w:szCs w:val="24"/>
        </w:rPr>
      </w:pPr>
    </w:p>
    <w:p w14:paraId="37ABF167" w14:textId="77777777" w:rsidR="007A0BE9" w:rsidRDefault="00A40225" w:rsidP="00881068">
      <w:pPr>
        <w:spacing w:line="240" w:lineRule="auto"/>
        <w:ind w:right="-188"/>
        <w:rPr>
          <w:b/>
          <w:sz w:val="24"/>
          <w:szCs w:val="24"/>
        </w:rPr>
      </w:pPr>
      <w:r>
        <w:rPr>
          <w:b/>
          <w:sz w:val="24"/>
          <w:szCs w:val="24"/>
        </w:rPr>
        <w:t>7. References</w:t>
      </w:r>
    </w:p>
    <w:p w14:paraId="5A58E039" w14:textId="77777777" w:rsidR="007A0BE9" w:rsidRDefault="00A40225" w:rsidP="00881068">
      <w:pPr>
        <w:pBdr>
          <w:top w:val="nil"/>
          <w:left w:val="nil"/>
          <w:bottom w:val="nil"/>
          <w:right w:val="nil"/>
          <w:between w:val="nil"/>
        </w:pBdr>
        <w:spacing w:after="0" w:line="240" w:lineRule="auto"/>
        <w:ind w:right="-188"/>
        <w:rPr>
          <w:sz w:val="24"/>
          <w:szCs w:val="24"/>
          <w:highlight w:val="white"/>
        </w:rPr>
      </w:pPr>
      <w:r>
        <w:rPr>
          <w:sz w:val="24"/>
          <w:szCs w:val="24"/>
          <w:highlight w:val="white"/>
        </w:rPr>
        <w:t xml:space="preserve">ADAS and Ricardo Energy and Environment. (2016). </w:t>
      </w:r>
      <w:r>
        <w:rPr>
          <w:i/>
          <w:sz w:val="24"/>
          <w:szCs w:val="24"/>
          <w:highlight w:val="white"/>
        </w:rPr>
        <w:t>Impacts of bioenergy maize cultivation on agricultural land rental prices and the environment</w:t>
      </w:r>
      <w:r>
        <w:rPr>
          <w:sz w:val="24"/>
          <w:szCs w:val="24"/>
          <w:highlight w:val="white"/>
        </w:rPr>
        <w:t xml:space="preserve">. Report number SCF0405. Department for Environment, Food and Rural Affairs. [Online.] </w:t>
      </w:r>
      <w:hyperlink r:id="rId25">
        <w:r>
          <w:rPr>
            <w:color w:val="1155CC"/>
            <w:sz w:val="24"/>
            <w:szCs w:val="24"/>
            <w:highlight w:val="white"/>
            <w:u w:val="single"/>
          </w:rPr>
          <w:t>http://randd.defra.gov.uk/Default.aspx?Menu=Menu&amp;Module=More&amp;Location=None&amp;Completed=2&amp;ProjectID=19655</w:t>
        </w:r>
      </w:hyperlink>
      <w:r>
        <w:rPr>
          <w:sz w:val="24"/>
          <w:szCs w:val="24"/>
          <w:highlight w:val="white"/>
        </w:rPr>
        <w:t>, accessed 27 June 2021.</w:t>
      </w:r>
    </w:p>
    <w:p w14:paraId="1E9EC273" w14:textId="77777777" w:rsidR="007A0BE9" w:rsidRDefault="007A0BE9" w:rsidP="00881068">
      <w:pPr>
        <w:pBdr>
          <w:top w:val="nil"/>
          <w:left w:val="nil"/>
          <w:bottom w:val="nil"/>
          <w:right w:val="nil"/>
          <w:between w:val="nil"/>
        </w:pBdr>
        <w:spacing w:after="0" w:line="240" w:lineRule="auto"/>
        <w:ind w:right="-188"/>
        <w:rPr>
          <w:sz w:val="24"/>
          <w:szCs w:val="24"/>
          <w:highlight w:val="white"/>
        </w:rPr>
      </w:pPr>
    </w:p>
    <w:p w14:paraId="2BDFACA9" w14:textId="13A2107F" w:rsidR="007A0BE9" w:rsidRDefault="00A40225" w:rsidP="00881068">
      <w:pPr>
        <w:spacing w:after="0" w:line="240" w:lineRule="auto"/>
        <w:rPr>
          <w:sz w:val="24"/>
          <w:szCs w:val="24"/>
        </w:rPr>
      </w:pPr>
      <w:r>
        <w:rPr>
          <w:sz w:val="24"/>
          <w:szCs w:val="24"/>
        </w:rPr>
        <w:t xml:space="preserve">Anaerobic Digestion and Bioresources Association (ADBA). (2021) </w:t>
      </w:r>
      <w:r>
        <w:rPr>
          <w:i/>
          <w:sz w:val="24"/>
          <w:szCs w:val="24"/>
        </w:rPr>
        <w:t>Guidance on sustainable bioenergy crops</w:t>
      </w:r>
      <w:r>
        <w:rPr>
          <w:sz w:val="24"/>
          <w:szCs w:val="24"/>
        </w:rPr>
        <w:t xml:space="preserve">. </w:t>
      </w:r>
      <w:r>
        <w:rPr>
          <w:sz w:val="24"/>
          <w:szCs w:val="24"/>
          <w:highlight w:val="white"/>
        </w:rPr>
        <w:t xml:space="preserve">[Online.] </w:t>
      </w:r>
      <w:hyperlink r:id="rId26">
        <w:r>
          <w:rPr>
            <w:rFonts w:ascii="Times New Roman" w:eastAsia="Times New Roman" w:hAnsi="Times New Roman" w:cs="Times New Roman"/>
            <w:color w:val="0563C1"/>
            <w:sz w:val="24"/>
            <w:szCs w:val="24"/>
            <w:u w:val="single"/>
          </w:rPr>
          <w:t>https://adbioresources.org/resources/guidance-on-sustainable-bioenergy-crops/</w:t>
        </w:r>
      </w:hyperlink>
      <w:r>
        <w:rPr>
          <w:sz w:val="24"/>
          <w:szCs w:val="24"/>
        </w:rPr>
        <w:t>, accessed 8 July 2021.</w:t>
      </w:r>
    </w:p>
    <w:p w14:paraId="3EEF8AAA" w14:textId="77777777" w:rsidR="007A0BE9" w:rsidRDefault="007A0BE9" w:rsidP="00881068">
      <w:pPr>
        <w:pBdr>
          <w:top w:val="nil"/>
          <w:left w:val="nil"/>
          <w:bottom w:val="nil"/>
          <w:right w:val="nil"/>
          <w:between w:val="nil"/>
        </w:pBdr>
        <w:spacing w:after="0" w:line="240" w:lineRule="auto"/>
        <w:ind w:right="-188"/>
        <w:rPr>
          <w:sz w:val="24"/>
          <w:szCs w:val="24"/>
        </w:rPr>
      </w:pPr>
    </w:p>
    <w:p w14:paraId="06A7693D"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AHDB. (2020). </w:t>
      </w:r>
      <w:r>
        <w:rPr>
          <w:i/>
          <w:sz w:val="24"/>
          <w:szCs w:val="24"/>
        </w:rPr>
        <w:t>Nutrient Management Guide (RB209): Section 2 Organic materials</w:t>
      </w:r>
      <w:r>
        <w:rPr>
          <w:sz w:val="24"/>
          <w:szCs w:val="24"/>
        </w:rPr>
        <w:t>. Agriculture and Horticulture Development Board (AHDC, 2020), Kenilworth.</w:t>
      </w:r>
    </w:p>
    <w:p w14:paraId="5F7CF597" w14:textId="77777777" w:rsidR="007A0BE9" w:rsidRDefault="007A0BE9" w:rsidP="00881068">
      <w:pPr>
        <w:pBdr>
          <w:top w:val="nil"/>
          <w:left w:val="nil"/>
          <w:bottom w:val="nil"/>
          <w:right w:val="nil"/>
          <w:between w:val="nil"/>
        </w:pBdr>
        <w:spacing w:after="0" w:line="240" w:lineRule="auto"/>
        <w:ind w:left="284" w:right="-188" w:hanging="284"/>
        <w:rPr>
          <w:sz w:val="24"/>
          <w:szCs w:val="24"/>
        </w:rPr>
      </w:pPr>
    </w:p>
    <w:p w14:paraId="57E6970B"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Balvanera</w:t>
      </w:r>
      <w:proofErr w:type="spellEnd"/>
      <w:r>
        <w:rPr>
          <w:color w:val="222222"/>
          <w:sz w:val="24"/>
          <w:szCs w:val="24"/>
          <w:highlight w:val="white"/>
        </w:rPr>
        <w:t xml:space="preserve">, P., </w:t>
      </w:r>
      <w:proofErr w:type="spellStart"/>
      <w:r>
        <w:rPr>
          <w:color w:val="222222"/>
          <w:sz w:val="24"/>
          <w:szCs w:val="24"/>
          <w:highlight w:val="white"/>
        </w:rPr>
        <w:t>Pfisterer</w:t>
      </w:r>
      <w:proofErr w:type="spellEnd"/>
      <w:r>
        <w:rPr>
          <w:color w:val="222222"/>
          <w:sz w:val="24"/>
          <w:szCs w:val="24"/>
          <w:highlight w:val="white"/>
        </w:rPr>
        <w:t xml:space="preserve">, A.B., Buchmann, N., He, J-S., </w:t>
      </w:r>
      <w:proofErr w:type="spellStart"/>
      <w:r>
        <w:rPr>
          <w:color w:val="222222"/>
          <w:sz w:val="24"/>
          <w:szCs w:val="24"/>
          <w:highlight w:val="white"/>
        </w:rPr>
        <w:t>Nakashizuka</w:t>
      </w:r>
      <w:proofErr w:type="spellEnd"/>
      <w:r>
        <w:rPr>
          <w:color w:val="222222"/>
          <w:sz w:val="24"/>
          <w:szCs w:val="24"/>
          <w:highlight w:val="white"/>
        </w:rPr>
        <w:t xml:space="preserve">, T., </w:t>
      </w:r>
      <w:proofErr w:type="spellStart"/>
      <w:r>
        <w:rPr>
          <w:color w:val="222222"/>
          <w:sz w:val="24"/>
          <w:szCs w:val="24"/>
          <w:highlight w:val="white"/>
        </w:rPr>
        <w:t>Raffaelli</w:t>
      </w:r>
      <w:proofErr w:type="spellEnd"/>
      <w:r>
        <w:rPr>
          <w:color w:val="222222"/>
          <w:sz w:val="24"/>
          <w:szCs w:val="24"/>
          <w:highlight w:val="white"/>
        </w:rPr>
        <w:t xml:space="preserve">, D., Schmid, B. et al. (2006). Quantifying the evidence for biodiversity effects on ecosystem functioning and services. </w:t>
      </w:r>
      <w:r>
        <w:rPr>
          <w:i/>
          <w:color w:val="222222"/>
          <w:sz w:val="24"/>
          <w:szCs w:val="24"/>
          <w:highlight w:val="white"/>
        </w:rPr>
        <w:t>Ecology Letters</w:t>
      </w:r>
      <w:r>
        <w:rPr>
          <w:color w:val="222222"/>
          <w:sz w:val="24"/>
          <w:szCs w:val="24"/>
          <w:highlight w:val="white"/>
        </w:rPr>
        <w:t xml:space="preserve">, 9, 1146-1156. DOI: </w:t>
      </w:r>
      <w:hyperlink r:id="rId27">
        <w:r>
          <w:rPr>
            <w:color w:val="1155CC"/>
            <w:sz w:val="24"/>
            <w:szCs w:val="24"/>
            <w:highlight w:val="white"/>
            <w:u w:val="single"/>
          </w:rPr>
          <w:t>https://doi.org/10.1111/j.1461-0248.2006.00963.x</w:t>
        </w:r>
      </w:hyperlink>
      <w:r>
        <w:rPr>
          <w:color w:val="222222"/>
          <w:sz w:val="24"/>
          <w:szCs w:val="24"/>
          <w:highlight w:val="white"/>
        </w:rPr>
        <w:t xml:space="preserve">.  </w:t>
      </w:r>
    </w:p>
    <w:p w14:paraId="443D5E22"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01510FBA"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Barbier</w:t>
      </w:r>
      <w:proofErr w:type="spellEnd"/>
      <w:r>
        <w:rPr>
          <w:color w:val="222222"/>
          <w:sz w:val="24"/>
          <w:szCs w:val="24"/>
          <w:highlight w:val="white"/>
        </w:rPr>
        <w:t xml:space="preserve">, E.B. (2011). Chapter 1: Ecological scarcity as an economic problem. In: </w:t>
      </w:r>
      <w:proofErr w:type="spellStart"/>
      <w:r>
        <w:rPr>
          <w:color w:val="222222"/>
          <w:sz w:val="24"/>
          <w:szCs w:val="24"/>
          <w:highlight w:val="white"/>
        </w:rPr>
        <w:t>Barbier</w:t>
      </w:r>
      <w:proofErr w:type="spellEnd"/>
      <w:r>
        <w:rPr>
          <w:color w:val="222222"/>
          <w:sz w:val="24"/>
          <w:szCs w:val="24"/>
          <w:highlight w:val="white"/>
        </w:rPr>
        <w:t xml:space="preserve">, E.B. (ed.). </w:t>
      </w:r>
      <w:r>
        <w:rPr>
          <w:i/>
          <w:color w:val="222222"/>
          <w:sz w:val="24"/>
          <w:szCs w:val="24"/>
          <w:highlight w:val="white"/>
        </w:rPr>
        <w:t>Capitalizing on Nature: Ecosystems as Natural Assets</w:t>
      </w:r>
      <w:r>
        <w:rPr>
          <w:color w:val="222222"/>
          <w:sz w:val="24"/>
          <w:szCs w:val="24"/>
          <w:highlight w:val="white"/>
        </w:rPr>
        <w:t>. Cambridge University Press. Cambridge, UK, p.6.</w:t>
      </w:r>
    </w:p>
    <w:p w14:paraId="1DD51017"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11D6FAB5"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Beebee</w:t>
      </w:r>
      <w:proofErr w:type="spellEnd"/>
      <w:r>
        <w:rPr>
          <w:color w:val="222222"/>
          <w:sz w:val="24"/>
          <w:szCs w:val="24"/>
          <w:highlight w:val="white"/>
        </w:rPr>
        <w:t xml:space="preserve">, T.J.C. (2014). Amphibian Conservation in Britain: A 40-Year History. </w:t>
      </w:r>
      <w:r>
        <w:rPr>
          <w:i/>
          <w:color w:val="222222"/>
          <w:sz w:val="24"/>
          <w:szCs w:val="24"/>
          <w:highlight w:val="white"/>
        </w:rPr>
        <w:t>Journal of Herpetology</w:t>
      </w:r>
      <w:r>
        <w:rPr>
          <w:color w:val="222222"/>
          <w:sz w:val="24"/>
          <w:szCs w:val="24"/>
          <w:highlight w:val="white"/>
        </w:rPr>
        <w:t>, 48(1), pp.2-12.</w:t>
      </w:r>
    </w:p>
    <w:p w14:paraId="7F5CA124"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1F9EF128" w14:textId="7633E2B4"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Bradbury, R.B., Butchart, S.H.M., Fisher, B. </w:t>
      </w:r>
      <w:r>
        <w:rPr>
          <w:i/>
          <w:color w:val="222222"/>
          <w:sz w:val="24"/>
          <w:szCs w:val="24"/>
          <w:highlight w:val="white"/>
        </w:rPr>
        <w:t>et al.</w:t>
      </w:r>
      <w:r>
        <w:rPr>
          <w:color w:val="222222"/>
          <w:sz w:val="24"/>
          <w:szCs w:val="24"/>
          <w:highlight w:val="white"/>
        </w:rPr>
        <w:t> (2021). The economic consequences of conserving or restoring sites for nature. </w:t>
      </w:r>
      <w:r>
        <w:rPr>
          <w:i/>
          <w:color w:val="222222"/>
          <w:sz w:val="24"/>
          <w:szCs w:val="24"/>
          <w:highlight w:val="white"/>
        </w:rPr>
        <w:t>Nature Sustainability</w:t>
      </w:r>
      <w:r>
        <w:rPr>
          <w:color w:val="222222"/>
          <w:sz w:val="24"/>
          <w:szCs w:val="24"/>
          <w:highlight w:val="white"/>
        </w:rPr>
        <w:t xml:space="preserve">. DOI: </w:t>
      </w:r>
      <w:hyperlink r:id="rId28">
        <w:r>
          <w:rPr>
            <w:color w:val="0563C1"/>
            <w:sz w:val="24"/>
            <w:szCs w:val="24"/>
            <w:highlight w:val="white"/>
            <w:u w:val="single"/>
          </w:rPr>
          <w:t>https://doi.org/10.1038/s41893-021-00692-9</w:t>
        </w:r>
      </w:hyperlink>
      <w:r>
        <w:rPr>
          <w:color w:val="222222"/>
          <w:sz w:val="24"/>
          <w:szCs w:val="24"/>
          <w:highlight w:val="white"/>
        </w:rPr>
        <w:t>.</w:t>
      </w:r>
    </w:p>
    <w:p w14:paraId="3F8D050F" w14:textId="4CFF6AEE" w:rsidR="004C0536" w:rsidRDefault="004C0536" w:rsidP="00881068">
      <w:pPr>
        <w:pBdr>
          <w:top w:val="nil"/>
          <w:left w:val="nil"/>
          <w:bottom w:val="nil"/>
          <w:right w:val="nil"/>
          <w:between w:val="nil"/>
        </w:pBdr>
        <w:spacing w:after="0" w:line="240" w:lineRule="auto"/>
        <w:ind w:right="-188"/>
        <w:rPr>
          <w:color w:val="222222"/>
          <w:sz w:val="24"/>
          <w:szCs w:val="24"/>
          <w:highlight w:val="white"/>
        </w:rPr>
      </w:pPr>
    </w:p>
    <w:p w14:paraId="7DB6034D" w14:textId="43F6EFEC" w:rsidR="004C0536" w:rsidRDefault="004C0536" w:rsidP="00881068">
      <w:pPr>
        <w:pBdr>
          <w:top w:val="nil"/>
          <w:left w:val="nil"/>
          <w:bottom w:val="nil"/>
          <w:right w:val="nil"/>
          <w:between w:val="nil"/>
        </w:pBdr>
        <w:spacing w:after="0" w:line="240" w:lineRule="auto"/>
        <w:ind w:right="-188"/>
        <w:rPr>
          <w:color w:val="222222"/>
          <w:sz w:val="24"/>
          <w:szCs w:val="24"/>
          <w:highlight w:val="white"/>
        </w:rPr>
      </w:pPr>
      <w:r w:rsidRPr="004C0536">
        <w:rPr>
          <w:color w:val="222222"/>
          <w:sz w:val="24"/>
          <w:szCs w:val="24"/>
        </w:rPr>
        <w:t xml:space="preserve">Bradley, P., Parry, G., &amp; O'Regan, N. (2020). A framework to explore the functioning and sustainability of business models. </w:t>
      </w:r>
      <w:r w:rsidRPr="00D47EFD">
        <w:rPr>
          <w:i/>
          <w:color w:val="222222"/>
          <w:sz w:val="24"/>
          <w:szCs w:val="24"/>
        </w:rPr>
        <w:t>Sustainable Production and Consumption</w:t>
      </w:r>
      <w:r w:rsidRPr="004C0536">
        <w:rPr>
          <w:color w:val="222222"/>
          <w:sz w:val="24"/>
          <w:szCs w:val="24"/>
        </w:rPr>
        <w:t xml:space="preserve">, 21, </w:t>
      </w:r>
      <w:r w:rsidR="00D47EFD">
        <w:rPr>
          <w:color w:val="222222"/>
          <w:sz w:val="24"/>
          <w:szCs w:val="24"/>
        </w:rPr>
        <w:t>pp.</w:t>
      </w:r>
      <w:r w:rsidRPr="004C0536">
        <w:rPr>
          <w:color w:val="222222"/>
          <w:sz w:val="24"/>
          <w:szCs w:val="24"/>
        </w:rPr>
        <w:t xml:space="preserve">57-77. </w:t>
      </w:r>
    </w:p>
    <w:p w14:paraId="2F964C32"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33F5EAA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Cardinale, B., Srivastava, D., Emmett Duffy, J. et al. (2006). Effects of biodiversity on the functioning of trophic groups and ecosystems. </w:t>
      </w:r>
      <w:r>
        <w:rPr>
          <w:i/>
          <w:color w:val="222222"/>
          <w:sz w:val="24"/>
          <w:szCs w:val="24"/>
          <w:highlight w:val="white"/>
        </w:rPr>
        <w:t>Nature</w:t>
      </w:r>
      <w:r>
        <w:rPr>
          <w:color w:val="222222"/>
          <w:sz w:val="24"/>
          <w:szCs w:val="24"/>
          <w:highlight w:val="white"/>
        </w:rPr>
        <w:t xml:space="preserve">, 443, pp.989–992. DOI: </w:t>
      </w:r>
      <w:hyperlink r:id="rId29">
        <w:r>
          <w:rPr>
            <w:color w:val="1155CC"/>
            <w:sz w:val="24"/>
            <w:szCs w:val="24"/>
            <w:highlight w:val="white"/>
            <w:u w:val="single"/>
          </w:rPr>
          <w:t>https://doi.org/10.1038/nature05202</w:t>
        </w:r>
      </w:hyperlink>
      <w:r>
        <w:rPr>
          <w:color w:val="222222"/>
          <w:sz w:val="24"/>
          <w:szCs w:val="24"/>
          <w:highlight w:val="white"/>
        </w:rPr>
        <w:t>.</w:t>
      </w:r>
    </w:p>
    <w:p w14:paraId="7C374C33"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70732A5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CBD. (2000). </w:t>
      </w:r>
      <w:r>
        <w:rPr>
          <w:i/>
          <w:color w:val="222222"/>
          <w:sz w:val="24"/>
          <w:szCs w:val="24"/>
          <w:highlight w:val="white"/>
        </w:rPr>
        <w:t>Ecosystem approach</w:t>
      </w:r>
      <w:r>
        <w:rPr>
          <w:color w:val="222222"/>
          <w:sz w:val="24"/>
          <w:szCs w:val="24"/>
          <w:highlight w:val="white"/>
        </w:rPr>
        <w:t xml:space="preserve">. Decision V/6 of the Conference of Parties to the Convention on Biological Diversity. [Online.] </w:t>
      </w:r>
      <w:hyperlink r:id="rId30">
        <w:r>
          <w:rPr>
            <w:color w:val="1155CC"/>
            <w:sz w:val="24"/>
            <w:szCs w:val="24"/>
            <w:highlight w:val="white"/>
            <w:u w:val="single"/>
          </w:rPr>
          <w:t>https://www.cbd.int/decision/cop/?id=7148</w:t>
        </w:r>
      </w:hyperlink>
      <w:r>
        <w:rPr>
          <w:color w:val="222222"/>
          <w:sz w:val="24"/>
          <w:szCs w:val="24"/>
          <w:highlight w:val="white"/>
        </w:rPr>
        <w:t>, accessed 29 May 2021.</w:t>
      </w:r>
    </w:p>
    <w:p w14:paraId="0D2B9E47"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5D63C177"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Cocker, M. (2018). </w:t>
      </w:r>
      <w:r>
        <w:rPr>
          <w:i/>
          <w:color w:val="222222"/>
          <w:sz w:val="24"/>
          <w:szCs w:val="24"/>
          <w:highlight w:val="white"/>
        </w:rPr>
        <w:t>Our Place: Can We Save Britain’s Wildlife Before it is Too Late?</w:t>
      </w:r>
      <w:r>
        <w:rPr>
          <w:color w:val="222222"/>
          <w:sz w:val="24"/>
          <w:szCs w:val="24"/>
          <w:highlight w:val="white"/>
        </w:rPr>
        <w:t xml:space="preserve"> Penguin Random House UK, London.</w:t>
      </w:r>
    </w:p>
    <w:p w14:paraId="5701CA7F"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7AC242EC"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Cooprider</w:t>
      </w:r>
      <w:proofErr w:type="spellEnd"/>
      <w:r>
        <w:rPr>
          <w:color w:val="222222"/>
          <w:sz w:val="24"/>
          <w:szCs w:val="24"/>
          <w:highlight w:val="white"/>
        </w:rPr>
        <w:t xml:space="preserve">, K.L., </w:t>
      </w:r>
      <w:proofErr w:type="spellStart"/>
      <w:r>
        <w:rPr>
          <w:color w:val="222222"/>
          <w:sz w:val="24"/>
          <w:szCs w:val="24"/>
          <w:highlight w:val="white"/>
        </w:rPr>
        <w:t>Mitloehner</w:t>
      </w:r>
      <w:proofErr w:type="spellEnd"/>
      <w:r>
        <w:rPr>
          <w:color w:val="222222"/>
          <w:sz w:val="24"/>
          <w:szCs w:val="24"/>
          <w:highlight w:val="white"/>
        </w:rPr>
        <w:t xml:space="preserve">, F.M., </w:t>
      </w:r>
      <w:proofErr w:type="spellStart"/>
      <w:r>
        <w:rPr>
          <w:color w:val="222222"/>
          <w:sz w:val="24"/>
          <w:szCs w:val="24"/>
          <w:highlight w:val="white"/>
        </w:rPr>
        <w:t>Famula</w:t>
      </w:r>
      <w:proofErr w:type="spellEnd"/>
      <w:r>
        <w:rPr>
          <w:color w:val="222222"/>
          <w:sz w:val="24"/>
          <w:szCs w:val="24"/>
          <w:highlight w:val="white"/>
        </w:rPr>
        <w:t xml:space="preserve">, T.R., </w:t>
      </w:r>
      <w:proofErr w:type="spellStart"/>
      <w:r>
        <w:rPr>
          <w:color w:val="222222"/>
          <w:sz w:val="24"/>
          <w:szCs w:val="24"/>
          <w:highlight w:val="white"/>
        </w:rPr>
        <w:t>Kebreab</w:t>
      </w:r>
      <w:proofErr w:type="spellEnd"/>
      <w:r>
        <w:rPr>
          <w:color w:val="222222"/>
          <w:sz w:val="24"/>
          <w:szCs w:val="24"/>
          <w:highlight w:val="white"/>
        </w:rPr>
        <w:t xml:space="preserve">, E., Zhao, Y. and Van </w:t>
      </w:r>
      <w:proofErr w:type="spellStart"/>
      <w:r>
        <w:rPr>
          <w:color w:val="222222"/>
          <w:sz w:val="24"/>
          <w:szCs w:val="24"/>
          <w:highlight w:val="white"/>
        </w:rPr>
        <w:t>Eenennaam</w:t>
      </w:r>
      <w:proofErr w:type="spellEnd"/>
      <w:r>
        <w:rPr>
          <w:color w:val="222222"/>
          <w:sz w:val="24"/>
          <w:szCs w:val="24"/>
          <w:highlight w:val="white"/>
        </w:rPr>
        <w:t xml:space="preserve">, A.L. (2011). Feedlot efficiency implications on greenhouse gas emissions and sustainability. </w:t>
      </w:r>
      <w:r>
        <w:rPr>
          <w:i/>
          <w:color w:val="222222"/>
          <w:sz w:val="24"/>
          <w:szCs w:val="24"/>
          <w:highlight w:val="white"/>
        </w:rPr>
        <w:t>Journal of Animal Science</w:t>
      </w:r>
      <w:r>
        <w:rPr>
          <w:color w:val="222222"/>
          <w:sz w:val="24"/>
          <w:szCs w:val="24"/>
          <w:highlight w:val="white"/>
        </w:rPr>
        <w:t xml:space="preserve">, 89(8), pp.2643–2656. DOI: </w:t>
      </w:r>
      <w:hyperlink r:id="rId31">
        <w:r>
          <w:rPr>
            <w:color w:val="1155CC"/>
            <w:sz w:val="24"/>
            <w:szCs w:val="24"/>
            <w:highlight w:val="white"/>
            <w:u w:val="single"/>
          </w:rPr>
          <w:t>https://doi.org/10.2527/jas.2010-3539</w:t>
        </w:r>
      </w:hyperlink>
      <w:r>
        <w:rPr>
          <w:color w:val="222222"/>
          <w:sz w:val="24"/>
          <w:szCs w:val="24"/>
          <w:highlight w:val="white"/>
        </w:rPr>
        <w:t>.</w:t>
      </w:r>
    </w:p>
    <w:p w14:paraId="098E614E"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3637B3B2"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Cornes</w:t>
      </w:r>
      <w:proofErr w:type="spellEnd"/>
      <w:r>
        <w:rPr>
          <w:color w:val="222222"/>
          <w:sz w:val="24"/>
          <w:szCs w:val="24"/>
          <w:highlight w:val="white"/>
        </w:rPr>
        <w:t xml:space="preserve">, R. and Sandler, T. (1996). </w:t>
      </w:r>
      <w:r>
        <w:rPr>
          <w:i/>
          <w:color w:val="222222"/>
          <w:sz w:val="24"/>
          <w:szCs w:val="24"/>
          <w:highlight w:val="white"/>
        </w:rPr>
        <w:t>The Theory of Externalities, Public Goods and Club Goods (2nd edition)</w:t>
      </w:r>
      <w:r>
        <w:rPr>
          <w:color w:val="222222"/>
          <w:sz w:val="24"/>
          <w:szCs w:val="24"/>
          <w:highlight w:val="white"/>
        </w:rPr>
        <w:t>. Cambridge University Press, Cambridge, UK.</w:t>
      </w:r>
    </w:p>
    <w:p w14:paraId="11F57CA6"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11BB9CA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Costanza, R., </w:t>
      </w:r>
      <w:proofErr w:type="spellStart"/>
      <w:r>
        <w:rPr>
          <w:color w:val="222222"/>
          <w:sz w:val="24"/>
          <w:szCs w:val="24"/>
          <w:highlight w:val="white"/>
        </w:rPr>
        <w:t>D’Arge</w:t>
      </w:r>
      <w:proofErr w:type="spellEnd"/>
      <w:r>
        <w:rPr>
          <w:color w:val="222222"/>
          <w:sz w:val="24"/>
          <w:szCs w:val="24"/>
          <w:highlight w:val="white"/>
        </w:rPr>
        <w:t xml:space="preserve">, R., de Groot, R., Farber, S., Grasso, M., Hannon, B., Limburg, K., Naeem, S., O’Neill, R., </w:t>
      </w:r>
      <w:proofErr w:type="spellStart"/>
      <w:r>
        <w:rPr>
          <w:color w:val="222222"/>
          <w:sz w:val="24"/>
          <w:szCs w:val="24"/>
          <w:highlight w:val="white"/>
        </w:rPr>
        <w:t>Paruelo</w:t>
      </w:r>
      <w:proofErr w:type="spellEnd"/>
      <w:r>
        <w:rPr>
          <w:color w:val="222222"/>
          <w:sz w:val="24"/>
          <w:szCs w:val="24"/>
          <w:highlight w:val="white"/>
        </w:rPr>
        <w:t xml:space="preserve">, J., </w:t>
      </w:r>
      <w:proofErr w:type="spellStart"/>
      <w:r>
        <w:rPr>
          <w:color w:val="222222"/>
          <w:sz w:val="24"/>
          <w:szCs w:val="24"/>
          <w:highlight w:val="white"/>
        </w:rPr>
        <w:t>Raskin</w:t>
      </w:r>
      <w:proofErr w:type="spellEnd"/>
      <w:r>
        <w:rPr>
          <w:color w:val="222222"/>
          <w:sz w:val="24"/>
          <w:szCs w:val="24"/>
          <w:highlight w:val="white"/>
        </w:rPr>
        <w:t xml:space="preserve">, R.G., Sutton, P. and Van den Belt, M. (1997). The value of the world’s ecosystem services and natural capital. </w:t>
      </w:r>
      <w:r>
        <w:rPr>
          <w:i/>
          <w:color w:val="222222"/>
          <w:sz w:val="24"/>
          <w:szCs w:val="24"/>
          <w:highlight w:val="white"/>
        </w:rPr>
        <w:t>Nature</w:t>
      </w:r>
      <w:r>
        <w:rPr>
          <w:color w:val="222222"/>
          <w:sz w:val="24"/>
          <w:szCs w:val="24"/>
          <w:highlight w:val="white"/>
        </w:rPr>
        <w:t>, 387, pp.253–260.</w:t>
      </w:r>
    </w:p>
    <w:p w14:paraId="6574D2C2"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DC6497F"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Costanza, R., de Groot, R., Braat, L. C., </w:t>
      </w:r>
      <w:proofErr w:type="spellStart"/>
      <w:r>
        <w:rPr>
          <w:color w:val="222222"/>
          <w:sz w:val="24"/>
          <w:szCs w:val="24"/>
          <w:highlight w:val="white"/>
        </w:rPr>
        <w:t>Kubiszewski</w:t>
      </w:r>
      <w:proofErr w:type="spellEnd"/>
      <w:r>
        <w:rPr>
          <w:color w:val="222222"/>
          <w:sz w:val="24"/>
          <w:szCs w:val="24"/>
          <w:highlight w:val="white"/>
        </w:rPr>
        <w:t xml:space="preserve">, I., Fioramonti, L., Sutton, P., Farber, S. &amp; Grasso, M. (2017). Twenty years of ecosystem services: How far have we come and how far do we still need to go? </w:t>
      </w:r>
      <w:r>
        <w:rPr>
          <w:i/>
          <w:color w:val="222222"/>
          <w:sz w:val="24"/>
          <w:szCs w:val="24"/>
          <w:highlight w:val="white"/>
        </w:rPr>
        <w:t>Ecosystem Services</w:t>
      </w:r>
      <w:r>
        <w:rPr>
          <w:color w:val="222222"/>
          <w:sz w:val="24"/>
          <w:szCs w:val="24"/>
          <w:highlight w:val="white"/>
        </w:rPr>
        <w:t>, 28, 1-16. DOI: https://doi.org/10.1016/j.ecoser.2017.09.008.</w:t>
      </w:r>
    </w:p>
    <w:p w14:paraId="4AFE71FD"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1E67E37C"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Dadson, S.J., Hall, J.W., Murgatroyd, A., Acreman, M., Bates, P., </w:t>
      </w:r>
      <w:proofErr w:type="spellStart"/>
      <w:r>
        <w:rPr>
          <w:color w:val="222222"/>
          <w:sz w:val="24"/>
          <w:szCs w:val="24"/>
          <w:highlight w:val="white"/>
        </w:rPr>
        <w:t>Beven</w:t>
      </w:r>
      <w:proofErr w:type="spellEnd"/>
      <w:r>
        <w:rPr>
          <w:color w:val="222222"/>
          <w:sz w:val="24"/>
          <w:szCs w:val="24"/>
          <w:highlight w:val="white"/>
        </w:rPr>
        <w:t xml:space="preserve">, K., </w:t>
      </w:r>
      <w:proofErr w:type="spellStart"/>
      <w:r>
        <w:rPr>
          <w:color w:val="222222"/>
          <w:sz w:val="24"/>
          <w:szCs w:val="24"/>
          <w:highlight w:val="white"/>
        </w:rPr>
        <w:t>Heathwaite</w:t>
      </w:r>
      <w:proofErr w:type="spellEnd"/>
      <w:r>
        <w:rPr>
          <w:color w:val="222222"/>
          <w:sz w:val="24"/>
          <w:szCs w:val="24"/>
          <w:highlight w:val="white"/>
        </w:rPr>
        <w:t>, L., Holden, J., Holman, I.P., Lane, S.N., O'Connell, E., Penning-</w:t>
      </w:r>
      <w:proofErr w:type="spellStart"/>
      <w:r>
        <w:rPr>
          <w:color w:val="222222"/>
          <w:sz w:val="24"/>
          <w:szCs w:val="24"/>
          <w:highlight w:val="white"/>
        </w:rPr>
        <w:t>Rowsell</w:t>
      </w:r>
      <w:proofErr w:type="spellEnd"/>
      <w:r>
        <w:rPr>
          <w:color w:val="222222"/>
          <w:sz w:val="24"/>
          <w:szCs w:val="24"/>
          <w:highlight w:val="white"/>
        </w:rPr>
        <w:t xml:space="preserve">, E., Reynard, N., Sear, D., Thorne, C. and </w:t>
      </w:r>
      <w:proofErr w:type="spellStart"/>
      <w:r>
        <w:rPr>
          <w:color w:val="222222"/>
          <w:sz w:val="24"/>
          <w:szCs w:val="24"/>
          <w:highlight w:val="white"/>
        </w:rPr>
        <w:t>Wilby</w:t>
      </w:r>
      <w:proofErr w:type="spellEnd"/>
      <w:r>
        <w:rPr>
          <w:color w:val="222222"/>
          <w:sz w:val="24"/>
          <w:szCs w:val="24"/>
          <w:highlight w:val="white"/>
        </w:rPr>
        <w:t xml:space="preserve">, R. (2017). A restatement of the natural science evidence concerning catchment-based ‘natural’ flood management in the UK. </w:t>
      </w:r>
      <w:r>
        <w:rPr>
          <w:i/>
          <w:color w:val="222222"/>
          <w:sz w:val="24"/>
          <w:szCs w:val="24"/>
          <w:highlight w:val="white"/>
        </w:rPr>
        <w:t>Proceedings of the Royal Society A: Mathematical, Physical and Engineering Sciences</w:t>
      </w:r>
      <w:r>
        <w:rPr>
          <w:color w:val="222222"/>
          <w:sz w:val="24"/>
          <w:szCs w:val="24"/>
          <w:highlight w:val="white"/>
        </w:rPr>
        <w:t xml:space="preserve">, 473(2199). DOI: </w:t>
      </w:r>
      <w:hyperlink r:id="rId32">
        <w:r>
          <w:rPr>
            <w:color w:val="1155CC"/>
            <w:sz w:val="24"/>
            <w:szCs w:val="24"/>
            <w:highlight w:val="white"/>
            <w:u w:val="single"/>
          </w:rPr>
          <w:t>https://doi.org/10.1098/rspa.2016.0706</w:t>
        </w:r>
      </w:hyperlink>
      <w:r>
        <w:rPr>
          <w:color w:val="222222"/>
          <w:sz w:val="24"/>
          <w:szCs w:val="24"/>
          <w:highlight w:val="white"/>
        </w:rPr>
        <w:t>.</w:t>
      </w:r>
    </w:p>
    <w:p w14:paraId="128EC718"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0A789C4B"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Dasgupta, P. (2021). </w:t>
      </w:r>
      <w:r>
        <w:rPr>
          <w:i/>
          <w:color w:val="222222"/>
          <w:sz w:val="24"/>
          <w:szCs w:val="24"/>
          <w:highlight w:val="white"/>
        </w:rPr>
        <w:t>The Economics of Biodiversity: The Dasgupta Review</w:t>
      </w:r>
      <w:r>
        <w:rPr>
          <w:color w:val="222222"/>
          <w:sz w:val="24"/>
          <w:szCs w:val="24"/>
          <w:highlight w:val="white"/>
        </w:rPr>
        <w:t xml:space="preserve">. HM Treasury, London. [Online.] </w:t>
      </w:r>
      <w:hyperlink r:id="rId33">
        <w:r>
          <w:rPr>
            <w:color w:val="1155CC"/>
            <w:sz w:val="24"/>
            <w:szCs w:val="24"/>
            <w:highlight w:val="white"/>
            <w:u w:val="single"/>
          </w:rPr>
          <w:t>https://www.gov.uk/government/publications/final-report-the-economics-of-biodiversity-the-dasgupta-review</w:t>
        </w:r>
      </w:hyperlink>
      <w:r>
        <w:rPr>
          <w:color w:val="222222"/>
          <w:sz w:val="24"/>
          <w:szCs w:val="24"/>
          <w:highlight w:val="white"/>
        </w:rPr>
        <w:t>, accessed 14 July 2021.</w:t>
      </w:r>
    </w:p>
    <w:p w14:paraId="5010A20B"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29254DB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Defra. (2011). </w:t>
      </w:r>
      <w:r>
        <w:rPr>
          <w:i/>
          <w:color w:val="222222"/>
          <w:sz w:val="24"/>
          <w:szCs w:val="24"/>
          <w:highlight w:val="white"/>
        </w:rPr>
        <w:t>An introductory guide to valuing ecosystem services</w:t>
      </w:r>
      <w:r>
        <w:rPr>
          <w:color w:val="222222"/>
          <w:sz w:val="24"/>
          <w:szCs w:val="24"/>
          <w:highlight w:val="white"/>
        </w:rPr>
        <w:t xml:space="preserve">. Department for Environment Food and Rural Affairs (Defra), London. [online]. pp.68. </w:t>
      </w:r>
      <w:hyperlink r:id="rId34">
        <w:r>
          <w:rPr>
            <w:color w:val="1155CC"/>
            <w:sz w:val="24"/>
            <w:szCs w:val="24"/>
            <w:highlight w:val="white"/>
            <w:u w:val="single"/>
          </w:rPr>
          <w:t>https://www.gov.uk/government/publications/an-introductory-guide-to-valuing-ecosystem-services</w:t>
        </w:r>
      </w:hyperlink>
      <w:r>
        <w:rPr>
          <w:color w:val="222222"/>
          <w:sz w:val="24"/>
          <w:szCs w:val="24"/>
          <w:highlight w:val="white"/>
        </w:rPr>
        <w:t>, accessed 07 June 2021.</w:t>
      </w:r>
    </w:p>
    <w:p w14:paraId="17228D5E" w14:textId="1B040BFB"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054C51FD" w14:textId="115A1A40" w:rsidR="00BA60E7" w:rsidRDefault="00BA60E7"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Defra. (2021). </w:t>
      </w:r>
      <w:r w:rsidRPr="00BA60E7">
        <w:rPr>
          <w:i/>
          <w:color w:val="222222"/>
          <w:sz w:val="24"/>
          <w:szCs w:val="24"/>
        </w:rPr>
        <w:t>Environmental land management schemes: payment principles</w:t>
      </w:r>
      <w:r>
        <w:rPr>
          <w:color w:val="222222"/>
          <w:sz w:val="24"/>
          <w:szCs w:val="24"/>
        </w:rPr>
        <w:t xml:space="preserve">. </w:t>
      </w:r>
      <w:r>
        <w:rPr>
          <w:color w:val="222222"/>
          <w:sz w:val="24"/>
          <w:szCs w:val="24"/>
          <w:highlight w:val="white"/>
        </w:rPr>
        <w:t xml:space="preserve">Department for Environment Food and Rural Affairs (Defra), London. [online]. </w:t>
      </w:r>
      <w:hyperlink r:id="rId35" w:history="1">
        <w:r w:rsidRPr="00665013">
          <w:rPr>
            <w:rStyle w:val="Hyperlink"/>
            <w:sz w:val="24"/>
            <w:szCs w:val="24"/>
          </w:rPr>
          <w:t>https://www.gov.uk/government/publications/environmental-land-management-schemes-payment-principles</w:t>
        </w:r>
      </w:hyperlink>
      <w:r>
        <w:rPr>
          <w:color w:val="222222"/>
          <w:sz w:val="24"/>
          <w:szCs w:val="24"/>
        </w:rPr>
        <w:t>, accessed 15 January 2022.</w:t>
      </w:r>
    </w:p>
    <w:p w14:paraId="39F375CC" w14:textId="77777777" w:rsidR="00BA60E7" w:rsidRDefault="00BA60E7" w:rsidP="00881068">
      <w:pPr>
        <w:pBdr>
          <w:top w:val="nil"/>
          <w:left w:val="nil"/>
          <w:bottom w:val="nil"/>
          <w:right w:val="nil"/>
          <w:between w:val="nil"/>
        </w:pBdr>
        <w:spacing w:after="0" w:line="240" w:lineRule="auto"/>
        <w:ind w:right="-188"/>
        <w:rPr>
          <w:color w:val="222222"/>
          <w:sz w:val="24"/>
          <w:szCs w:val="24"/>
          <w:highlight w:val="white"/>
        </w:rPr>
      </w:pPr>
    </w:p>
    <w:p w14:paraId="42EF76A2"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Defra and Natural England (2020). </w:t>
      </w:r>
      <w:r>
        <w:rPr>
          <w:i/>
          <w:color w:val="222222"/>
          <w:sz w:val="24"/>
          <w:szCs w:val="24"/>
          <w:highlight w:val="white"/>
        </w:rPr>
        <w:t>Nature Recovery Network</w:t>
      </w:r>
      <w:r>
        <w:rPr>
          <w:color w:val="222222"/>
          <w:sz w:val="24"/>
          <w:szCs w:val="24"/>
          <w:highlight w:val="white"/>
        </w:rPr>
        <w:t xml:space="preserve">. Department for Environment, Food &amp; Rural Affairs (Defra) and Natural England, 21 October 2020. </w:t>
      </w:r>
      <w:hyperlink r:id="rId36">
        <w:r>
          <w:rPr>
            <w:color w:val="1155CC"/>
            <w:sz w:val="24"/>
            <w:szCs w:val="24"/>
            <w:highlight w:val="white"/>
            <w:u w:val="single"/>
          </w:rPr>
          <w:t>https://www.gov.uk/government/publications/nature-recovery-network</w:t>
        </w:r>
      </w:hyperlink>
      <w:r>
        <w:rPr>
          <w:color w:val="222222"/>
          <w:sz w:val="24"/>
          <w:szCs w:val="24"/>
          <w:highlight w:val="white"/>
        </w:rPr>
        <w:t>, accessed 28 June 2021.</w:t>
      </w:r>
    </w:p>
    <w:p w14:paraId="77A6F146"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5A83151F" w14:textId="77777777" w:rsidR="007A0BE9" w:rsidRDefault="00A40225" w:rsidP="00881068">
      <w:pPr>
        <w:spacing w:after="0" w:line="240" w:lineRule="auto"/>
        <w:rPr>
          <w:color w:val="222222"/>
          <w:sz w:val="24"/>
          <w:szCs w:val="24"/>
          <w:highlight w:val="white"/>
        </w:rPr>
      </w:pPr>
      <w:r>
        <w:rPr>
          <w:color w:val="222222"/>
          <w:sz w:val="24"/>
          <w:szCs w:val="24"/>
          <w:highlight w:val="white"/>
        </w:rPr>
        <w:t xml:space="preserve">Department for Energy and Climate Change (DECC). (2012) </w:t>
      </w:r>
      <w:r>
        <w:rPr>
          <w:i/>
          <w:color w:val="222222"/>
          <w:sz w:val="24"/>
          <w:szCs w:val="24"/>
          <w:highlight w:val="white"/>
        </w:rPr>
        <w:t>UK Bioenergy Strategy</w:t>
      </w:r>
      <w:r>
        <w:rPr>
          <w:color w:val="222222"/>
          <w:sz w:val="24"/>
          <w:szCs w:val="24"/>
          <w:highlight w:val="white"/>
        </w:rPr>
        <w:t xml:space="preserve"> [online]. London. Department for Energy and Climate Change. [Online.] </w:t>
      </w:r>
      <w:hyperlink r:id="rId37">
        <w:r>
          <w:rPr>
            <w:color w:val="222222"/>
            <w:sz w:val="24"/>
            <w:szCs w:val="24"/>
            <w:highlight w:val="white"/>
          </w:rPr>
          <w:t xml:space="preserve"> </w:t>
        </w:r>
      </w:hyperlink>
      <w:hyperlink r:id="rId38">
        <w:r>
          <w:rPr>
            <w:color w:val="0563C1"/>
            <w:sz w:val="24"/>
            <w:szCs w:val="24"/>
            <w:highlight w:val="white"/>
            <w:u w:val="single"/>
          </w:rPr>
          <w:t>https://www.gov.uk/government/publications/uk-bioenergy-strategy</w:t>
        </w:r>
      </w:hyperlink>
      <w:r>
        <w:rPr>
          <w:color w:val="222222"/>
          <w:sz w:val="24"/>
          <w:szCs w:val="24"/>
          <w:highlight w:val="white"/>
        </w:rPr>
        <w:t>, accessed 3 Jun 2021.</w:t>
      </w:r>
    </w:p>
    <w:p w14:paraId="71CE287D"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0CF448A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Drury, L. (2019). The surprising history of maize. </w:t>
      </w:r>
      <w:r>
        <w:rPr>
          <w:i/>
          <w:color w:val="222222"/>
          <w:sz w:val="24"/>
          <w:szCs w:val="24"/>
          <w:highlight w:val="white"/>
        </w:rPr>
        <w:t>Bright Maize</w:t>
      </w:r>
      <w:r>
        <w:rPr>
          <w:color w:val="222222"/>
          <w:sz w:val="24"/>
          <w:szCs w:val="24"/>
          <w:highlight w:val="white"/>
        </w:rPr>
        <w:t xml:space="preserve">, 12th June 2019. [Online.] </w:t>
      </w:r>
      <w:hyperlink r:id="rId39" w:anchor=":~:text=Maize%20in%20Britain&amp;text=The%20amount%20of%20maize%20grown,of%20this%20growth%20slowing%20down">
        <w:r>
          <w:rPr>
            <w:color w:val="1155CC"/>
            <w:sz w:val="24"/>
            <w:szCs w:val="24"/>
            <w:highlight w:val="white"/>
            <w:u w:val="single"/>
          </w:rPr>
          <w:t>https://www.brightmaize.com/surprsing-history-maize/#:~:text=Maize%20in%20Britain&amp;text=The%20amount%20of%20maize%20grown,of%20this%20growth%20slowing%20down</w:t>
        </w:r>
      </w:hyperlink>
      <w:r>
        <w:rPr>
          <w:color w:val="222222"/>
          <w:sz w:val="24"/>
          <w:szCs w:val="24"/>
          <w:highlight w:val="white"/>
        </w:rPr>
        <w:t>, accessed 02 June 2021.</w:t>
      </w:r>
    </w:p>
    <w:p w14:paraId="12934732"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371F028F"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Entwistle, N.S., Heritage, G.L., Schofield, L.A. and Williamson, R.J. (2019). Recent changes to floodplain character and functionality in England. </w:t>
      </w:r>
      <w:r>
        <w:rPr>
          <w:i/>
          <w:color w:val="222222"/>
          <w:sz w:val="24"/>
          <w:szCs w:val="24"/>
          <w:highlight w:val="white"/>
        </w:rPr>
        <w:t>CATENA</w:t>
      </w:r>
      <w:r>
        <w:rPr>
          <w:color w:val="222222"/>
          <w:sz w:val="24"/>
          <w:szCs w:val="24"/>
          <w:highlight w:val="white"/>
        </w:rPr>
        <w:t xml:space="preserve">, 174, pp.490-498. DOI: </w:t>
      </w:r>
      <w:hyperlink r:id="rId40">
        <w:r>
          <w:rPr>
            <w:color w:val="1155CC"/>
            <w:sz w:val="24"/>
            <w:szCs w:val="24"/>
            <w:highlight w:val="white"/>
            <w:u w:val="single"/>
          </w:rPr>
          <w:t>https://doi.org/10.1016/j.catena.2018.11.018</w:t>
        </w:r>
      </w:hyperlink>
      <w:r>
        <w:rPr>
          <w:color w:val="222222"/>
          <w:sz w:val="24"/>
          <w:szCs w:val="24"/>
          <w:highlight w:val="white"/>
        </w:rPr>
        <w:t>.</w:t>
      </w:r>
    </w:p>
    <w:p w14:paraId="3BB20709"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37C4AB01"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Environment Agency. (2010). </w:t>
      </w:r>
      <w:r>
        <w:rPr>
          <w:i/>
          <w:color w:val="222222"/>
          <w:sz w:val="24"/>
          <w:szCs w:val="24"/>
          <w:highlight w:val="white"/>
        </w:rPr>
        <w:t>River habitats in England and Wales: current state and changes since 1995-96</w:t>
      </w:r>
      <w:r>
        <w:rPr>
          <w:color w:val="222222"/>
          <w:sz w:val="24"/>
          <w:szCs w:val="24"/>
          <w:highlight w:val="white"/>
        </w:rPr>
        <w:t>. Environment Agency, Bristol.</w:t>
      </w:r>
    </w:p>
    <w:p w14:paraId="0EE10AD3"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6A6902BD"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Environment Agency. (2014). </w:t>
      </w:r>
      <w:r>
        <w:rPr>
          <w:i/>
          <w:color w:val="222222"/>
          <w:sz w:val="24"/>
          <w:szCs w:val="24"/>
          <w:highlight w:val="white"/>
        </w:rPr>
        <w:t>Briefing note: Crop residues used as feedstocks in anaerobic digestion plants</w:t>
      </w:r>
      <w:r>
        <w:rPr>
          <w:color w:val="222222"/>
          <w:sz w:val="24"/>
          <w:szCs w:val="24"/>
          <w:highlight w:val="white"/>
        </w:rPr>
        <w:t>. Environment Agency, Bristol.</w:t>
      </w:r>
    </w:p>
    <w:p w14:paraId="599AEE71"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27BA4077"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Environment Agency. (2015). </w:t>
      </w:r>
      <w:r>
        <w:rPr>
          <w:i/>
          <w:color w:val="222222"/>
          <w:sz w:val="24"/>
          <w:szCs w:val="24"/>
          <w:highlight w:val="white"/>
        </w:rPr>
        <w:t>Energy crops and floodplain flows. Evidence Report - SC060092/R2. Environment Agency</w:t>
      </w:r>
      <w:r>
        <w:rPr>
          <w:color w:val="222222"/>
          <w:sz w:val="24"/>
          <w:szCs w:val="24"/>
          <w:highlight w:val="white"/>
        </w:rPr>
        <w:t xml:space="preserve">, Bristol. [Online.] </w:t>
      </w:r>
      <w:hyperlink r:id="rId41">
        <w:r>
          <w:rPr>
            <w:color w:val="1155CC"/>
            <w:sz w:val="24"/>
            <w:szCs w:val="24"/>
            <w:highlight w:val="white"/>
            <w:u w:val="single"/>
          </w:rPr>
          <w:t>https://assets.publishing.service.gov.uk/media/603535d2e90e0740ac3ea1a3/_Energy_crops_and_floodplain_flows_-_report.pdf</w:t>
        </w:r>
      </w:hyperlink>
      <w:r>
        <w:rPr>
          <w:color w:val="222222"/>
          <w:sz w:val="24"/>
          <w:szCs w:val="24"/>
          <w:highlight w:val="white"/>
        </w:rPr>
        <w:t>, accessed 06 July 2021.</w:t>
      </w:r>
    </w:p>
    <w:p w14:paraId="2F47DFC9"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7360F197" w14:textId="77777777" w:rsidR="00B93798" w:rsidRDefault="00B93798" w:rsidP="00881068">
      <w:pPr>
        <w:widowControl w:val="0"/>
        <w:spacing w:after="0" w:line="240" w:lineRule="auto"/>
        <w:rPr>
          <w:sz w:val="24"/>
          <w:szCs w:val="24"/>
        </w:rPr>
      </w:pPr>
      <w:r>
        <w:rPr>
          <w:sz w:val="24"/>
          <w:szCs w:val="24"/>
        </w:rPr>
        <w:t xml:space="preserve">Environment Agency. (2019a). </w:t>
      </w:r>
      <w:r w:rsidRPr="005541DD">
        <w:rPr>
          <w:i/>
          <w:sz w:val="24"/>
          <w:szCs w:val="24"/>
        </w:rPr>
        <w:t>River Axe N2K Catchment Regulatory Project Report</w:t>
      </w:r>
      <w:r>
        <w:rPr>
          <w:sz w:val="24"/>
          <w:szCs w:val="24"/>
        </w:rPr>
        <w:t xml:space="preserve">. Environment Agency, Exeter. [Online.] </w:t>
      </w:r>
      <w:hyperlink r:id="rId42" w:history="1">
        <w:r w:rsidRPr="00E74593">
          <w:rPr>
            <w:rStyle w:val="Hyperlink"/>
            <w:sz w:val="24"/>
            <w:szCs w:val="24"/>
          </w:rPr>
          <w:t>https://www.salmon-trout.org/wp-content/uploads/2020/03/Final-Axe-Regulatory-Report.pdf</w:t>
        </w:r>
      </w:hyperlink>
      <w:r>
        <w:rPr>
          <w:sz w:val="24"/>
          <w:szCs w:val="24"/>
        </w:rPr>
        <w:t>, accessed 12 January 2022.</w:t>
      </w:r>
    </w:p>
    <w:p w14:paraId="69212A4F" w14:textId="77777777" w:rsidR="00B93798" w:rsidRDefault="00B93798" w:rsidP="00881068">
      <w:pPr>
        <w:widowControl w:val="0"/>
        <w:spacing w:after="0" w:line="240" w:lineRule="auto"/>
        <w:rPr>
          <w:sz w:val="24"/>
          <w:szCs w:val="24"/>
        </w:rPr>
      </w:pPr>
    </w:p>
    <w:p w14:paraId="38610DAA" w14:textId="77777777" w:rsidR="007A0BE9" w:rsidRDefault="00A40225" w:rsidP="00881068">
      <w:pPr>
        <w:widowControl w:val="0"/>
        <w:spacing w:after="0" w:line="240" w:lineRule="auto"/>
        <w:rPr>
          <w:sz w:val="24"/>
          <w:szCs w:val="24"/>
        </w:rPr>
      </w:pPr>
      <w:r>
        <w:rPr>
          <w:sz w:val="24"/>
          <w:szCs w:val="24"/>
        </w:rPr>
        <w:t>Environment Agency. (2019</w:t>
      </w:r>
      <w:r w:rsidR="00B93798">
        <w:rPr>
          <w:sz w:val="24"/>
          <w:szCs w:val="24"/>
        </w:rPr>
        <w:t>b</w:t>
      </w:r>
      <w:r>
        <w:rPr>
          <w:sz w:val="24"/>
          <w:szCs w:val="24"/>
        </w:rPr>
        <w:t xml:space="preserve">). </w:t>
      </w:r>
      <w:r>
        <w:rPr>
          <w:i/>
          <w:sz w:val="24"/>
          <w:szCs w:val="24"/>
        </w:rPr>
        <w:t>The state of the environment: soil</w:t>
      </w:r>
      <w:r>
        <w:rPr>
          <w:sz w:val="24"/>
          <w:szCs w:val="24"/>
        </w:rPr>
        <w:t xml:space="preserve">. Environment Agency, Bristol. </w:t>
      </w:r>
      <w:r>
        <w:rPr>
          <w:color w:val="222222"/>
          <w:sz w:val="24"/>
          <w:szCs w:val="24"/>
          <w:highlight w:val="white"/>
        </w:rPr>
        <w:t xml:space="preserve">[Online.] </w:t>
      </w:r>
      <w:hyperlink r:id="rId43">
        <w:r>
          <w:rPr>
            <w:color w:val="1155CC"/>
            <w:sz w:val="24"/>
            <w:szCs w:val="24"/>
            <w:u w:val="single"/>
          </w:rPr>
          <w:t>https://assets.publishing.service.gov.uk/government/uploads/system/uploads/attachment_data/file/805926/State_of_the_environment_soil_report.pdf</w:t>
        </w:r>
      </w:hyperlink>
      <w:r>
        <w:rPr>
          <w:sz w:val="24"/>
          <w:szCs w:val="24"/>
        </w:rPr>
        <w:t>, accessed 28 June 2021.</w:t>
      </w:r>
    </w:p>
    <w:p w14:paraId="7E55FAFC" w14:textId="77777777" w:rsidR="007A0BE9" w:rsidRDefault="007A0BE9" w:rsidP="00881068">
      <w:pPr>
        <w:widowControl w:val="0"/>
        <w:spacing w:after="0" w:line="240" w:lineRule="auto"/>
        <w:rPr>
          <w:sz w:val="24"/>
          <w:szCs w:val="24"/>
        </w:rPr>
      </w:pPr>
    </w:p>
    <w:p w14:paraId="438A99A5" w14:textId="77777777" w:rsidR="007A0BE9" w:rsidRDefault="00A40225" w:rsidP="00881068">
      <w:pPr>
        <w:widowControl w:val="0"/>
        <w:spacing w:after="0" w:line="240" w:lineRule="auto"/>
        <w:rPr>
          <w:sz w:val="24"/>
          <w:szCs w:val="24"/>
        </w:rPr>
      </w:pPr>
      <w:r>
        <w:rPr>
          <w:sz w:val="24"/>
          <w:szCs w:val="24"/>
        </w:rPr>
        <w:t xml:space="preserve">European Commission. (2006). </w:t>
      </w:r>
      <w:r>
        <w:rPr>
          <w:i/>
          <w:sz w:val="24"/>
          <w:szCs w:val="24"/>
        </w:rPr>
        <w:t>Soil protection: The story behind the strategy</w:t>
      </w:r>
      <w:r>
        <w:rPr>
          <w:sz w:val="24"/>
          <w:szCs w:val="24"/>
        </w:rPr>
        <w:t xml:space="preserve">. European Commission, Brussels. </w:t>
      </w:r>
      <w:r>
        <w:rPr>
          <w:color w:val="222222"/>
          <w:sz w:val="24"/>
          <w:szCs w:val="24"/>
          <w:highlight w:val="white"/>
        </w:rPr>
        <w:t xml:space="preserve">[Online.] </w:t>
      </w:r>
      <w:hyperlink r:id="rId44">
        <w:r>
          <w:rPr>
            <w:color w:val="1155CC"/>
            <w:sz w:val="24"/>
            <w:szCs w:val="24"/>
            <w:u w:val="single"/>
          </w:rPr>
          <w:t>https://ec.europa.eu/environment/archives/soil/pdf/soillight.pdf</w:t>
        </w:r>
      </w:hyperlink>
      <w:r>
        <w:rPr>
          <w:sz w:val="24"/>
          <w:szCs w:val="24"/>
        </w:rPr>
        <w:t>, accessed 28 June 2021.</w:t>
      </w:r>
    </w:p>
    <w:p w14:paraId="373531C6" w14:textId="77777777" w:rsidR="007A0BE9" w:rsidRDefault="007A0BE9" w:rsidP="00881068">
      <w:pPr>
        <w:widowControl w:val="0"/>
        <w:spacing w:after="0" w:line="240" w:lineRule="auto"/>
        <w:rPr>
          <w:sz w:val="24"/>
          <w:szCs w:val="24"/>
        </w:rPr>
      </w:pPr>
    </w:p>
    <w:p w14:paraId="0EC342D0" w14:textId="77777777" w:rsidR="007A0BE9" w:rsidRDefault="00A40225" w:rsidP="00881068">
      <w:pPr>
        <w:widowControl w:val="0"/>
        <w:spacing w:after="0" w:line="240" w:lineRule="auto"/>
        <w:rPr>
          <w:sz w:val="24"/>
          <w:szCs w:val="24"/>
        </w:rPr>
      </w:pPr>
      <w:r>
        <w:rPr>
          <w:sz w:val="24"/>
          <w:szCs w:val="24"/>
        </w:rPr>
        <w:t xml:space="preserve">European Investment Bank. (2018). </w:t>
      </w:r>
      <w:r>
        <w:rPr>
          <w:i/>
          <w:sz w:val="24"/>
          <w:szCs w:val="24"/>
        </w:rPr>
        <w:t>Environmental and Social Standards</w:t>
      </w:r>
      <w:r>
        <w:rPr>
          <w:sz w:val="24"/>
          <w:szCs w:val="24"/>
        </w:rPr>
        <w:t xml:space="preserve">. European Investment Bank. [Online.] </w:t>
      </w:r>
      <w:hyperlink r:id="rId45">
        <w:r>
          <w:rPr>
            <w:color w:val="1155CC"/>
            <w:sz w:val="24"/>
            <w:szCs w:val="24"/>
            <w:u w:val="single"/>
          </w:rPr>
          <w:t>https://www.eib.org/attachments/strategies/environmental_and_social_practices_handbook_en.pdf</w:t>
        </w:r>
      </w:hyperlink>
      <w:r>
        <w:rPr>
          <w:sz w:val="24"/>
          <w:szCs w:val="24"/>
        </w:rPr>
        <w:t>, accessed 06 July 2021.</w:t>
      </w:r>
    </w:p>
    <w:p w14:paraId="73E6DCC8" w14:textId="77777777" w:rsidR="007A0BE9" w:rsidRDefault="007A0BE9" w:rsidP="00881068">
      <w:pPr>
        <w:widowControl w:val="0"/>
        <w:spacing w:after="0" w:line="240" w:lineRule="auto"/>
        <w:rPr>
          <w:sz w:val="24"/>
          <w:szCs w:val="24"/>
        </w:rPr>
      </w:pPr>
    </w:p>
    <w:p w14:paraId="7AB0DFD6"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(2009). </w:t>
      </w:r>
      <w:r>
        <w:rPr>
          <w:i/>
          <w:color w:val="222222"/>
          <w:sz w:val="24"/>
          <w:szCs w:val="24"/>
          <w:highlight w:val="white"/>
        </w:rPr>
        <w:t>Ecosystem services case studies</w:t>
      </w:r>
      <w:r>
        <w:rPr>
          <w:color w:val="222222"/>
          <w:sz w:val="24"/>
          <w:szCs w:val="24"/>
          <w:highlight w:val="white"/>
        </w:rPr>
        <w:t xml:space="preserve">. Environment Agency Science report SCHO0409BPVM-E-E. Environment Agency, Bristol. [Online.] </w:t>
      </w:r>
      <w:hyperlink r:id="rId46">
        <w:r>
          <w:rPr>
            <w:color w:val="1155CC"/>
            <w:sz w:val="24"/>
            <w:szCs w:val="24"/>
            <w:highlight w:val="white"/>
            <w:u w:val="single"/>
          </w:rPr>
          <w:t>https://www.gov.uk/government/uploads/system/uploads/attachment_data/file/291631/scho0409bpvm-e-e.pdf</w:t>
        </w:r>
      </w:hyperlink>
      <w:r>
        <w:rPr>
          <w:color w:val="222222"/>
          <w:sz w:val="24"/>
          <w:szCs w:val="24"/>
          <w:highlight w:val="white"/>
        </w:rPr>
        <w:t>, accessed 07 June 2021.</w:t>
      </w:r>
    </w:p>
    <w:p w14:paraId="6E880642"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7364F302" w14:textId="77777777" w:rsidR="00917DCB" w:rsidRDefault="00917DCB"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(2020). </w:t>
      </w:r>
      <w:r w:rsidRPr="00917DCB">
        <w:rPr>
          <w:i/>
          <w:color w:val="222222"/>
          <w:sz w:val="24"/>
          <w:szCs w:val="24"/>
        </w:rPr>
        <w:t>Rebuilding the Earth: Regenerating Our Planet’s Life Support Systems for a Sustainable Future</w:t>
      </w:r>
      <w:r w:rsidRPr="00917DCB">
        <w:rPr>
          <w:color w:val="222222"/>
          <w:sz w:val="24"/>
          <w:szCs w:val="24"/>
        </w:rPr>
        <w:t>. Palgrave Macmillan.</w:t>
      </w:r>
    </w:p>
    <w:p w14:paraId="02CB7643" w14:textId="77777777" w:rsidR="00917DCB" w:rsidRDefault="00917DCB" w:rsidP="00881068">
      <w:pPr>
        <w:pBdr>
          <w:top w:val="nil"/>
          <w:left w:val="nil"/>
          <w:bottom w:val="nil"/>
          <w:right w:val="nil"/>
          <w:between w:val="nil"/>
        </w:pBdr>
        <w:spacing w:after="0" w:line="240" w:lineRule="auto"/>
        <w:ind w:right="-188"/>
        <w:rPr>
          <w:color w:val="222222"/>
          <w:sz w:val="24"/>
          <w:szCs w:val="24"/>
          <w:highlight w:val="white"/>
        </w:rPr>
      </w:pPr>
    </w:p>
    <w:p w14:paraId="5284966C"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(2021). </w:t>
      </w:r>
      <w:r>
        <w:rPr>
          <w:i/>
          <w:color w:val="222222"/>
          <w:sz w:val="24"/>
          <w:szCs w:val="24"/>
          <w:highlight w:val="white"/>
        </w:rPr>
        <w:t>Burbot: Conserving the Enigmatic Freshwater Codfish</w:t>
      </w:r>
      <w:r>
        <w:rPr>
          <w:color w:val="222222"/>
          <w:sz w:val="24"/>
          <w:szCs w:val="24"/>
          <w:highlight w:val="white"/>
        </w:rPr>
        <w:t>. 5M.</w:t>
      </w:r>
    </w:p>
    <w:p w14:paraId="438B7BE9"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591D7FD8" w14:textId="77777777" w:rsidR="00917DCB" w:rsidRDefault="00917DCB"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(2022). </w:t>
      </w:r>
      <w:r>
        <w:rPr>
          <w:i/>
          <w:color w:val="222222"/>
          <w:sz w:val="24"/>
          <w:szCs w:val="24"/>
          <w:highlight w:val="white"/>
        </w:rPr>
        <w:t>Ecosystem Services: Key Issues (Second Edition)</w:t>
      </w:r>
      <w:r>
        <w:rPr>
          <w:color w:val="222222"/>
          <w:sz w:val="24"/>
          <w:szCs w:val="24"/>
          <w:highlight w:val="white"/>
        </w:rPr>
        <w:t>. Routledge, London and New York.</w:t>
      </w:r>
    </w:p>
    <w:p w14:paraId="5BBE7861" w14:textId="77777777" w:rsidR="00917DCB" w:rsidRDefault="00917DCB" w:rsidP="00881068">
      <w:pPr>
        <w:pBdr>
          <w:top w:val="nil"/>
          <w:left w:val="nil"/>
          <w:bottom w:val="nil"/>
          <w:right w:val="nil"/>
          <w:between w:val="nil"/>
        </w:pBdr>
        <w:spacing w:after="0" w:line="240" w:lineRule="auto"/>
        <w:ind w:right="-188"/>
        <w:rPr>
          <w:color w:val="222222"/>
          <w:sz w:val="24"/>
          <w:szCs w:val="24"/>
          <w:highlight w:val="white"/>
        </w:rPr>
      </w:pPr>
    </w:p>
    <w:p w14:paraId="351D0532"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Fletcher, M., Powell, A. and Dobson, M. (2011). The feasibility of developing multi-taxa indicators for freshwater wetland systems. </w:t>
      </w:r>
      <w:r>
        <w:rPr>
          <w:i/>
          <w:color w:val="222222"/>
          <w:sz w:val="24"/>
          <w:szCs w:val="24"/>
          <w:highlight w:val="white"/>
        </w:rPr>
        <w:t>Freshwater Reviews</w:t>
      </w:r>
      <w:r>
        <w:rPr>
          <w:color w:val="222222"/>
          <w:sz w:val="24"/>
          <w:szCs w:val="24"/>
          <w:highlight w:val="white"/>
        </w:rPr>
        <w:t xml:space="preserve">, 4(1), pp.1-19. DOI: </w:t>
      </w:r>
      <w:hyperlink r:id="rId47">
        <w:r>
          <w:rPr>
            <w:color w:val="1155CC"/>
            <w:sz w:val="24"/>
            <w:szCs w:val="24"/>
            <w:highlight w:val="white"/>
            <w:u w:val="single"/>
          </w:rPr>
          <w:t>https://doi.org10.1608/FRJ-4.1.129</w:t>
        </w:r>
      </w:hyperlink>
      <w:r>
        <w:rPr>
          <w:color w:val="222222"/>
          <w:sz w:val="24"/>
          <w:szCs w:val="24"/>
          <w:highlight w:val="white"/>
        </w:rPr>
        <w:t>.</w:t>
      </w:r>
    </w:p>
    <w:p w14:paraId="355D0E7B"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E014AD1"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and Jevons, S. (2010). </w:t>
      </w:r>
      <w:r>
        <w:rPr>
          <w:i/>
          <w:color w:val="222222"/>
          <w:sz w:val="24"/>
          <w:szCs w:val="24"/>
          <w:highlight w:val="white"/>
        </w:rPr>
        <w:t>Ecosystem services assessment of buffer zone installation on the upper Bristol Avon, Wiltshire</w:t>
      </w:r>
      <w:r>
        <w:rPr>
          <w:color w:val="222222"/>
          <w:sz w:val="24"/>
          <w:szCs w:val="24"/>
          <w:highlight w:val="white"/>
        </w:rPr>
        <w:t xml:space="preserve">. Environment Agency, Bristol. [Online.] </w:t>
      </w:r>
      <w:hyperlink r:id="rId48">
        <w:r>
          <w:rPr>
            <w:color w:val="1155CC"/>
            <w:sz w:val="24"/>
            <w:szCs w:val="24"/>
            <w:highlight w:val="white"/>
            <w:u w:val="single"/>
          </w:rPr>
          <w:t>https://assets.publishing.service.gov.uk/government/uploads/system/uploads/attachment_data/file/291658/scho0210brxw-e-e.pdf</w:t>
        </w:r>
      </w:hyperlink>
      <w:r>
        <w:rPr>
          <w:color w:val="222222"/>
          <w:sz w:val="24"/>
          <w:szCs w:val="24"/>
          <w:highlight w:val="white"/>
        </w:rPr>
        <w:t>, accessed 27 June 2021.</w:t>
      </w:r>
    </w:p>
    <w:p w14:paraId="22A00E5E"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7153E8D6"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Kass, G., Longhurst, J.W.S., </w:t>
      </w:r>
      <w:proofErr w:type="spellStart"/>
      <w:r>
        <w:rPr>
          <w:color w:val="222222"/>
          <w:sz w:val="24"/>
          <w:szCs w:val="24"/>
          <w:highlight w:val="white"/>
        </w:rPr>
        <w:t>zu</w:t>
      </w:r>
      <w:proofErr w:type="spellEnd"/>
      <w:r>
        <w:rPr>
          <w:color w:val="222222"/>
          <w:sz w:val="24"/>
          <w:szCs w:val="24"/>
          <w:highlight w:val="white"/>
        </w:rPr>
        <w:t xml:space="preserve"> Ermgassen, S., Girardet, H., Stewart-Evans, J., Wentworth, J., Austin, K., Dwyer, C., Fish, R., Johnston, P., Mantle, G., Staddon, C., Tickner, D., Spode, S., Vale, J., Jarvis, R., Digby, M., Wren, G., Sunderland, T. and Craig, A. (2021). Reconnecting Society with its ecological roots. </w:t>
      </w:r>
      <w:r>
        <w:rPr>
          <w:i/>
          <w:color w:val="222222"/>
          <w:sz w:val="24"/>
          <w:szCs w:val="24"/>
          <w:highlight w:val="white"/>
        </w:rPr>
        <w:t>Environmental Science and Policy</w:t>
      </w:r>
      <w:r>
        <w:rPr>
          <w:color w:val="222222"/>
          <w:sz w:val="24"/>
          <w:szCs w:val="24"/>
          <w:highlight w:val="white"/>
        </w:rPr>
        <w:t>, 116, pp.8-19. DOI:</w:t>
      </w:r>
      <w:hyperlink r:id="rId49">
        <w:r>
          <w:rPr>
            <w:color w:val="222222"/>
            <w:sz w:val="24"/>
            <w:szCs w:val="24"/>
            <w:highlight w:val="white"/>
          </w:rPr>
          <w:t xml:space="preserve"> </w:t>
        </w:r>
      </w:hyperlink>
      <w:hyperlink r:id="rId50">
        <w:r>
          <w:rPr>
            <w:color w:val="0563C1"/>
            <w:sz w:val="24"/>
            <w:szCs w:val="24"/>
            <w:highlight w:val="white"/>
            <w:u w:val="single"/>
          </w:rPr>
          <w:t>https://doi.org/10.1016/j.envsci.2020.11.002</w:t>
        </w:r>
      </w:hyperlink>
      <w:r>
        <w:rPr>
          <w:color w:val="222222"/>
          <w:sz w:val="24"/>
          <w:szCs w:val="24"/>
          <w:highlight w:val="white"/>
        </w:rPr>
        <w:t>.</w:t>
      </w:r>
    </w:p>
    <w:p w14:paraId="3B185EE4"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30FD2220"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Kataria, G., Kumar, S. and Gupta, N. (2019). Assessing livelihood-ecosystem interdependencies and natural resource governance in a tribally controlled region of India’s north-eastern Middle Himalayas. </w:t>
      </w:r>
      <w:r>
        <w:rPr>
          <w:i/>
          <w:color w:val="222222"/>
          <w:sz w:val="24"/>
          <w:szCs w:val="24"/>
          <w:highlight w:val="white"/>
        </w:rPr>
        <w:t>Environment, Development and Sustainability</w:t>
      </w:r>
      <w:r>
        <w:rPr>
          <w:color w:val="222222"/>
          <w:sz w:val="24"/>
          <w:szCs w:val="24"/>
          <w:highlight w:val="white"/>
        </w:rPr>
        <w:t xml:space="preserve">, 19, pp.165–177. DOI: </w:t>
      </w:r>
      <w:hyperlink r:id="rId51">
        <w:r>
          <w:rPr>
            <w:color w:val="1155CC"/>
            <w:sz w:val="24"/>
            <w:szCs w:val="24"/>
            <w:highlight w:val="white"/>
            <w:u w:val="single"/>
          </w:rPr>
          <w:t>https://doi.org/10.1007/s10668-020-00945-1</w:t>
        </w:r>
      </w:hyperlink>
      <w:r>
        <w:rPr>
          <w:color w:val="222222"/>
          <w:sz w:val="24"/>
          <w:szCs w:val="24"/>
          <w:highlight w:val="white"/>
        </w:rPr>
        <w:t>.</w:t>
      </w:r>
    </w:p>
    <w:p w14:paraId="7A130288"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655249A"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and Longhurst, J.W.S. (2018). Reasserting the primacy of human needs to reclaim the 'lost half' of sustainable development. </w:t>
      </w:r>
      <w:r>
        <w:rPr>
          <w:i/>
          <w:color w:val="222222"/>
          <w:sz w:val="24"/>
          <w:szCs w:val="24"/>
          <w:highlight w:val="white"/>
        </w:rPr>
        <w:t>Science of the Total Environment</w:t>
      </w:r>
      <w:r>
        <w:rPr>
          <w:color w:val="222222"/>
          <w:sz w:val="24"/>
          <w:szCs w:val="24"/>
          <w:highlight w:val="white"/>
        </w:rPr>
        <w:t xml:space="preserve">, 621, 1243-1254. DOI: </w:t>
      </w:r>
      <w:hyperlink r:id="rId52">
        <w:r>
          <w:rPr>
            <w:color w:val="1155CC"/>
            <w:sz w:val="24"/>
            <w:szCs w:val="24"/>
            <w:highlight w:val="white"/>
            <w:u w:val="single"/>
          </w:rPr>
          <w:t>https://doi.org/10.1016/j.scitotenv.2017.10.104</w:t>
        </w:r>
      </w:hyperlink>
      <w:r>
        <w:rPr>
          <w:color w:val="222222"/>
          <w:sz w:val="24"/>
          <w:szCs w:val="24"/>
          <w:highlight w:val="white"/>
        </w:rPr>
        <w:t>.</w:t>
      </w:r>
    </w:p>
    <w:p w14:paraId="4B69F1E6"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3A71E91C"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and Noble, D. (2010). The development of bird indicators for British fresh waters and wetlands. </w:t>
      </w:r>
      <w:r>
        <w:rPr>
          <w:i/>
          <w:color w:val="222222"/>
          <w:sz w:val="24"/>
          <w:szCs w:val="24"/>
          <w:highlight w:val="white"/>
        </w:rPr>
        <w:t>Aquatic Conservation: Marine and Freshwater Ecosystems</w:t>
      </w:r>
      <w:r>
        <w:rPr>
          <w:color w:val="222222"/>
          <w:sz w:val="24"/>
          <w:szCs w:val="24"/>
          <w:highlight w:val="white"/>
        </w:rPr>
        <w:t xml:space="preserve">, 20, </w:t>
      </w:r>
      <w:proofErr w:type="gramStart"/>
      <w:r>
        <w:rPr>
          <w:color w:val="222222"/>
          <w:sz w:val="24"/>
          <w:szCs w:val="24"/>
          <w:highlight w:val="white"/>
        </w:rPr>
        <w:t>pp.S</w:t>
      </w:r>
      <w:proofErr w:type="gramEnd"/>
      <w:r>
        <w:rPr>
          <w:color w:val="222222"/>
          <w:sz w:val="24"/>
          <w:szCs w:val="24"/>
          <w:highlight w:val="white"/>
        </w:rPr>
        <w:t xml:space="preserve">117–S124. DOI: </w:t>
      </w:r>
      <w:hyperlink r:id="rId53">
        <w:r>
          <w:rPr>
            <w:color w:val="1155CC"/>
            <w:sz w:val="24"/>
            <w:szCs w:val="24"/>
            <w:highlight w:val="white"/>
            <w:u w:val="single"/>
          </w:rPr>
          <w:t>https://doi.org/10.1002/aqc.1074</w:t>
        </w:r>
      </w:hyperlink>
      <w:r>
        <w:rPr>
          <w:color w:val="222222"/>
          <w:sz w:val="24"/>
          <w:szCs w:val="24"/>
          <w:highlight w:val="white"/>
        </w:rPr>
        <w:t>.</w:t>
      </w:r>
    </w:p>
    <w:p w14:paraId="3F08A7DF"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A1CE18A"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Everard, M. and Waters, R.D. (2013). </w:t>
      </w:r>
      <w:r>
        <w:rPr>
          <w:i/>
          <w:color w:val="222222"/>
          <w:sz w:val="24"/>
          <w:szCs w:val="24"/>
          <w:highlight w:val="white"/>
        </w:rPr>
        <w:t>Ecosystem services assessment: How to do one in practice</w:t>
      </w:r>
      <w:r>
        <w:rPr>
          <w:color w:val="222222"/>
          <w:sz w:val="24"/>
          <w:szCs w:val="24"/>
          <w:highlight w:val="white"/>
        </w:rPr>
        <w:t xml:space="preserve">. Institution of Environmental Sciences, London. [Online.] </w:t>
      </w:r>
      <w:hyperlink r:id="rId54">
        <w:r>
          <w:rPr>
            <w:color w:val="1155CC"/>
            <w:sz w:val="24"/>
            <w:szCs w:val="24"/>
            <w:highlight w:val="white"/>
            <w:u w:val="single"/>
          </w:rPr>
          <w:t>https://www.the-ies.org/sites/default/files/reports/ecosystem_services.pdf</w:t>
        </w:r>
      </w:hyperlink>
      <w:r>
        <w:rPr>
          <w:color w:val="222222"/>
          <w:sz w:val="24"/>
          <w:szCs w:val="24"/>
          <w:highlight w:val="white"/>
        </w:rPr>
        <w:t xml:space="preserve">, accessed 02 June 2021. </w:t>
      </w:r>
    </w:p>
    <w:p w14:paraId="51054891"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52BDCFEC" w14:textId="77777777" w:rsidR="007A0BE9" w:rsidRDefault="00A40225" w:rsidP="00881068">
      <w:pPr>
        <w:pBdr>
          <w:top w:val="nil"/>
          <w:left w:val="nil"/>
          <w:bottom w:val="nil"/>
          <w:right w:val="nil"/>
          <w:between w:val="nil"/>
        </w:pBdr>
        <w:spacing w:after="0" w:line="240" w:lineRule="auto"/>
        <w:ind w:right="-188"/>
        <w:rPr>
          <w:sz w:val="24"/>
          <w:szCs w:val="24"/>
          <w:highlight w:val="white"/>
        </w:rPr>
      </w:pPr>
      <w:r>
        <w:rPr>
          <w:sz w:val="24"/>
          <w:szCs w:val="24"/>
          <w:highlight w:val="white"/>
        </w:rPr>
        <w:t xml:space="preserve">Everard, M. and West, H. (2021). Livelihood security enhancement though innovative water management in dryland India. </w:t>
      </w:r>
      <w:r>
        <w:rPr>
          <w:i/>
          <w:sz w:val="24"/>
          <w:szCs w:val="24"/>
          <w:highlight w:val="white"/>
        </w:rPr>
        <w:t>Water International</w:t>
      </w:r>
      <w:r>
        <w:rPr>
          <w:sz w:val="24"/>
          <w:szCs w:val="24"/>
          <w:highlight w:val="white"/>
        </w:rPr>
        <w:t xml:space="preserve">, 1874780, pp1-25. DOI: </w:t>
      </w:r>
      <w:hyperlink r:id="rId55">
        <w:r>
          <w:rPr>
            <w:color w:val="1155CC"/>
            <w:sz w:val="24"/>
            <w:szCs w:val="24"/>
            <w:highlight w:val="white"/>
            <w:u w:val="single"/>
          </w:rPr>
          <w:t>https://doi.org/10.1080/02508060.2021.1874780</w:t>
        </w:r>
      </w:hyperlink>
      <w:r>
        <w:rPr>
          <w:sz w:val="24"/>
          <w:szCs w:val="24"/>
          <w:highlight w:val="white"/>
        </w:rPr>
        <w:t>.</w:t>
      </w:r>
    </w:p>
    <w:p w14:paraId="56DE6421" w14:textId="77777777" w:rsidR="007A0BE9" w:rsidRDefault="007A0BE9" w:rsidP="00881068">
      <w:pPr>
        <w:pBdr>
          <w:top w:val="nil"/>
          <w:left w:val="nil"/>
          <w:bottom w:val="nil"/>
          <w:right w:val="nil"/>
          <w:between w:val="nil"/>
        </w:pBdr>
        <w:spacing w:after="0" w:line="240" w:lineRule="auto"/>
        <w:ind w:right="-188"/>
        <w:rPr>
          <w:sz w:val="24"/>
          <w:szCs w:val="24"/>
          <w:highlight w:val="white"/>
        </w:rPr>
      </w:pPr>
    </w:p>
    <w:p w14:paraId="2CB4263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sz w:val="24"/>
          <w:szCs w:val="24"/>
          <w:highlight w:val="white"/>
        </w:rPr>
        <w:t>Farkas</w:t>
      </w:r>
      <w:r>
        <w:rPr>
          <w:color w:val="222222"/>
          <w:sz w:val="24"/>
          <w:szCs w:val="24"/>
          <w:highlight w:val="white"/>
        </w:rPr>
        <w:t xml:space="preserve">, J.Z. and </w:t>
      </w:r>
      <w:proofErr w:type="spellStart"/>
      <w:r>
        <w:rPr>
          <w:color w:val="222222"/>
          <w:sz w:val="24"/>
          <w:szCs w:val="24"/>
          <w:highlight w:val="white"/>
        </w:rPr>
        <w:t>Kovács</w:t>
      </w:r>
      <w:proofErr w:type="spellEnd"/>
      <w:r>
        <w:rPr>
          <w:color w:val="222222"/>
          <w:sz w:val="24"/>
          <w:szCs w:val="24"/>
          <w:highlight w:val="white"/>
        </w:rPr>
        <w:t xml:space="preserve">, A.D. (2021). Nature conservation versus agriculture in the light of socio-economic changes over the last half-century–Case study from a Hungarian national park. </w:t>
      </w:r>
      <w:r>
        <w:rPr>
          <w:i/>
          <w:color w:val="222222"/>
          <w:sz w:val="24"/>
          <w:szCs w:val="24"/>
          <w:highlight w:val="white"/>
        </w:rPr>
        <w:t>Land Use Policy</w:t>
      </w:r>
      <w:r>
        <w:rPr>
          <w:color w:val="222222"/>
          <w:sz w:val="24"/>
          <w:szCs w:val="24"/>
          <w:highlight w:val="white"/>
        </w:rPr>
        <w:t xml:space="preserve">, 101, 105131. DOI: </w:t>
      </w:r>
      <w:hyperlink r:id="rId56">
        <w:r>
          <w:rPr>
            <w:color w:val="1155CC"/>
            <w:sz w:val="24"/>
            <w:szCs w:val="24"/>
            <w:highlight w:val="white"/>
            <w:u w:val="single"/>
          </w:rPr>
          <w:t>https://doi.org/10.1016/j.landusepol.2020.105131</w:t>
        </w:r>
      </w:hyperlink>
      <w:r>
        <w:rPr>
          <w:color w:val="222222"/>
          <w:sz w:val="24"/>
          <w:szCs w:val="24"/>
          <w:highlight w:val="white"/>
        </w:rPr>
        <w:t>.</w:t>
      </w:r>
    </w:p>
    <w:p w14:paraId="162A2EB3"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6B4E3708"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Finlayson C.M, Davidson N., Pritchard D., Milton G.R. and Mackay H. (2011). The Ramsar convention and ecosystem-based approaches to the wise use and sustainable development of wetlands. </w:t>
      </w:r>
      <w:r>
        <w:rPr>
          <w:i/>
          <w:color w:val="222222"/>
          <w:sz w:val="24"/>
          <w:szCs w:val="24"/>
          <w:highlight w:val="white"/>
        </w:rPr>
        <w:t>Journal of International Wildlife Law and Policy</w:t>
      </w:r>
      <w:r>
        <w:rPr>
          <w:color w:val="222222"/>
          <w:sz w:val="24"/>
          <w:szCs w:val="24"/>
          <w:highlight w:val="white"/>
        </w:rPr>
        <w:t xml:space="preserve">, 14, 176–198. DOI: </w:t>
      </w:r>
      <w:hyperlink r:id="rId57">
        <w:r>
          <w:rPr>
            <w:color w:val="1155CC"/>
            <w:sz w:val="24"/>
            <w:szCs w:val="24"/>
            <w:highlight w:val="white"/>
            <w:u w:val="single"/>
          </w:rPr>
          <w:t>https://doi.org/10.1080/13880292.2011.626704</w:t>
        </w:r>
      </w:hyperlink>
      <w:r>
        <w:rPr>
          <w:color w:val="222222"/>
          <w:sz w:val="24"/>
          <w:szCs w:val="24"/>
          <w:highlight w:val="white"/>
        </w:rPr>
        <w:t>.</w:t>
      </w:r>
    </w:p>
    <w:p w14:paraId="32A21BFA"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10181938"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Firbank, L., Bradbury, R., Jenkins, A., Ragab, R., Goulding, K., et al. (2011). Chapter 7: Enclosed </w:t>
      </w:r>
      <w:proofErr w:type="gramStart"/>
      <w:r>
        <w:rPr>
          <w:color w:val="222222"/>
          <w:sz w:val="24"/>
          <w:szCs w:val="24"/>
          <w:highlight w:val="white"/>
        </w:rPr>
        <w:t>farmland .</w:t>
      </w:r>
      <w:proofErr w:type="gramEnd"/>
      <w:r>
        <w:rPr>
          <w:color w:val="222222"/>
          <w:sz w:val="24"/>
          <w:szCs w:val="24"/>
          <w:highlight w:val="white"/>
        </w:rPr>
        <w:t xml:space="preserve"> In: </w:t>
      </w:r>
      <w:r>
        <w:rPr>
          <w:i/>
          <w:color w:val="222222"/>
          <w:sz w:val="24"/>
          <w:szCs w:val="24"/>
          <w:highlight w:val="white"/>
        </w:rPr>
        <w:t>UK National Ecosystem Assessment. Understanding nature's value to society</w:t>
      </w:r>
      <w:r>
        <w:rPr>
          <w:color w:val="222222"/>
          <w:sz w:val="24"/>
          <w:szCs w:val="24"/>
          <w:highlight w:val="white"/>
        </w:rPr>
        <w:t>. Technical Report. Cambridge, UNEP-WCMC, pp.197-239.</w:t>
      </w:r>
    </w:p>
    <w:p w14:paraId="078C3331"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28949AF8"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Graves, A. </w:t>
      </w:r>
      <w:proofErr w:type="gramStart"/>
      <w:r>
        <w:rPr>
          <w:color w:val="222222"/>
          <w:sz w:val="24"/>
          <w:szCs w:val="24"/>
          <w:highlight w:val="white"/>
        </w:rPr>
        <w:t>et al.(</w:t>
      </w:r>
      <w:proofErr w:type="gramEnd"/>
      <w:r>
        <w:rPr>
          <w:color w:val="222222"/>
          <w:sz w:val="24"/>
          <w:szCs w:val="24"/>
          <w:highlight w:val="white"/>
        </w:rPr>
        <w:t xml:space="preserve">2011). </w:t>
      </w:r>
      <w:r>
        <w:rPr>
          <w:i/>
          <w:color w:val="222222"/>
          <w:sz w:val="24"/>
          <w:szCs w:val="24"/>
          <w:highlight w:val="white"/>
        </w:rPr>
        <w:t>The total costs of soils degradation in England and Wales</w:t>
      </w:r>
      <w:r>
        <w:rPr>
          <w:color w:val="222222"/>
          <w:sz w:val="24"/>
          <w:szCs w:val="24"/>
          <w:highlight w:val="white"/>
        </w:rPr>
        <w:t>. Research project by Cranfield University. Final Report to Defra. Project SP1606.</w:t>
      </w:r>
    </w:p>
    <w:p w14:paraId="6809F076" w14:textId="77777777" w:rsidR="007A0BE9" w:rsidRDefault="00CE1E68" w:rsidP="00881068">
      <w:pPr>
        <w:pBdr>
          <w:top w:val="nil"/>
          <w:left w:val="nil"/>
          <w:bottom w:val="nil"/>
          <w:right w:val="nil"/>
          <w:between w:val="nil"/>
        </w:pBdr>
        <w:spacing w:after="0" w:line="240" w:lineRule="auto"/>
        <w:ind w:right="-188"/>
        <w:rPr>
          <w:color w:val="222222"/>
          <w:sz w:val="24"/>
          <w:szCs w:val="24"/>
          <w:highlight w:val="white"/>
        </w:rPr>
      </w:pPr>
      <w:hyperlink r:id="rId58">
        <w:r w:rsidR="00A40225">
          <w:rPr>
            <w:color w:val="1155CC"/>
            <w:sz w:val="24"/>
            <w:szCs w:val="24"/>
            <w:highlight w:val="white"/>
            <w:u w:val="single"/>
          </w:rPr>
          <w:t>http://sciencesearch.defra.gov.uk/Document.aspx?Document=10131_SID5_CostofSoilDegradationfinaldraftaug18.docx</w:t>
        </w:r>
      </w:hyperlink>
      <w:r w:rsidR="00A40225">
        <w:rPr>
          <w:color w:val="222222"/>
          <w:sz w:val="24"/>
          <w:szCs w:val="24"/>
          <w:highlight w:val="white"/>
        </w:rPr>
        <w:t>, accessed 28 June 2021.</w:t>
      </w:r>
    </w:p>
    <w:p w14:paraId="605ACCEF"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1674E683"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Gurnell</w:t>
      </w:r>
      <w:proofErr w:type="spellEnd"/>
      <w:r>
        <w:rPr>
          <w:color w:val="222222"/>
          <w:sz w:val="24"/>
          <w:szCs w:val="24"/>
          <w:highlight w:val="white"/>
        </w:rPr>
        <w:t xml:space="preserve">, A.M. and Petts, G.E. (2011). </w:t>
      </w:r>
      <w:r>
        <w:rPr>
          <w:i/>
          <w:color w:val="222222"/>
          <w:sz w:val="24"/>
          <w:szCs w:val="24"/>
          <w:highlight w:val="white"/>
        </w:rPr>
        <w:t>Hydrology and Ecology of River Systems. Treatise on Water Science</w:t>
      </w:r>
      <w:r>
        <w:rPr>
          <w:color w:val="222222"/>
          <w:sz w:val="24"/>
          <w:szCs w:val="24"/>
          <w:highlight w:val="white"/>
        </w:rPr>
        <w:t xml:space="preserve">, (ed. P. </w:t>
      </w:r>
      <w:proofErr w:type="spellStart"/>
      <w:r>
        <w:rPr>
          <w:color w:val="222222"/>
          <w:sz w:val="24"/>
          <w:szCs w:val="24"/>
          <w:highlight w:val="white"/>
        </w:rPr>
        <w:t>Wilderer</w:t>
      </w:r>
      <w:proofErr w:type="spellEnd"/>
      <w:r>
        <w:rPr>
          <w:color w:val="222222"/>
          <w:sz w:val="24"/>
          <w:szCs w:val="24"/>
          <w:highlight w:val="white"/>
        </w:rPr>
        <w:t>) vol. 2, pp. 237–269, Oxford: Academic Press.</w:t>
      </w:r>
    </w:p>
    <w:p w14:paraId="1DBBE278"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BEBD5E2"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HM Government. (2018). </w:t>
      </w:r>
      <w:r>
        <w:rPr>
          <w:i/>
          <w:color w:val="222222"/>
          <w:sz w:val="24"/>
          <w:szCs w:val="24"/>
          <w:highlight w:val="white"/>
        </w:rPr>
        <w:t>A Green Future: Our 25 Year Plan to Improve the Environment</w:t>
      </w:r>
      <w:r>
        <w:rPr>
          <w:color w:val="222222"/>
          <w:sz w:val="24"/>
          <w:szCs w:val="24"/>
          <w:highlight w:val="white"/>
        </w:rPr>
        <w:t xml:space="preserve">. HM Government, London. [Online.] </w:t>
      </w:r>
      <w:hyperlink r:id="rId59">
        <w:r>
          <w:rPr>
            <w:color w:val="1155CC"/>
            <w:sz w:val="24"/>
            <w:szCs w:val="24"/>
            <w:highlight w:val="white"/>
            <w:u w:val="single"/>
          </w:rPr>
          <w:t>https://assets.publishing.service.gov.uk/government/uploads/system/uploads/attachment_data/file/693158/25-year-environment-plan.pdf</w:t>
        </w:r>
      </w:hyperlink>
      <w:r>
        <w:rPr>
          <w:color w:val="222222"/>
          <w:sz w:val="24"/>
          <w:szCs w:val="24"/>
          <w:highlight w:val="white"/>
        </w:rPr>
        <w:t>, accessed 28 June 2021.</w:t>
      </w:r>
    </w:p>
    <w:p w14:paraId="31791319"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0CDE7150"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Homes, N.T.H. and Raven, P.J. (2014). </w:t>
      </w:r>
      <w:r>
        <w:rPr>
          <w:i/>
          <w:color w:val="222222"/>
          <w:sz w:val="24"/>
          <w:szCs w:val="24"/>
          <w:highlight w:val="white"/>
        </w:rPr>
        <w:t>Rivers: A natural and not-so-natural history</w:t>
      </w:r>
      <w:r>
        <w:rPr>
          <w:color w:val="222222"/>
          <w:sz w:val="24"/>
          <w:szCs w:val="24"/>
          <w:highlight w:val="white"/>
        </w:rPr>
        <w:t>. British Wildlife Publishing Ltd, Oxford.</w:t>
      </w:r>
    </w:p>
    <w:p w14:paraId="4CADCBA0"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269907E"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IPBES. (2016). </w:t>
      </w:r>
      <w:r>
        <w:rPr>
          <w:i/>
          <w:color w:val="222222"/>
          <w:sz w:val="24"/>
          <w:szCs w:val="24"/>
          <w:highlight w:val="white"/>
        </w:rPr>
        <w:t>Preliminary guide regarding diverse conceptualization of multiple values of nature and its benefits, including biodiversity and ecosystem functions and services (deliverable 3 (d))</w:t>
      </w:r>
      <w:r>
        <w:rPr>
          <w:color w:val="222222"/>
          <w:sz w:val="24"/>
          <w:szCs w:val="24"/>
          <w:highlight w:val="white"/>
        </w:rPr>
        <w:t xml:space="preserve">. Intergovernmental Science-Policy Platform on Biodiversity and Ecosystem Services, paper IPBES/4/INF/13. [Online.] </w:t>
      </w:r>
      <w:hyperlink r:id="rId60">
        <w:r>
          <w:rPr>
            <w:color w:val="1155CC"/>
            <w:sz w:val="24"/>
            <w:szCs w:val="24"/>
            <w:highlight w:val="white"/>
            <w:u w:val="single"/>
          </w:rPr>
          <w:t>https://www.researchgate.net/publication/271529734_Preliminary_guide_regarding_diverse_conceptualization_of_multiple_values_of_nature_and_its_benefits_including_biodiversity_and_ecosystem_functions_and_services</w:t>
        </w:r>
      </w:hyperlink>
      <w:r>
        <w:rPr>
          <w:color w:val="222222"/>
          <w:sz w:val="24"/>
          <w:szCs w:val="24"/>
          <w:highlight w:val="white"/>
        </w:rPr>
        <w:t>, accessed 25 June 2021.</w:t>
      </w:r>
    </w:p>
    <w:p w14:paraId="66D903AB"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2E6EA56B"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Ives, A.R. and Carpenter, S.R. (2007). Stability and diversity of ecosystems. </w:t>
      </w:r>
      <w:r>
        <w:rPr>
          <w:i/>
          <w:color w:val="222222"/>
          <w:sz w:val="24"/>
          <w:szCs w:val="24"/>
          <w:highlight w:val="white"/>
        </w:rPr>
        <w:t>Science</w:t>
      </w:r>
      <w:r>
        <w:rPr>
          <w:color w:val="222222"/>
          <w:sz w:val="24"/>
          <w:szCs w:val="24"/>
          <w:highlight w:val="white"/>
        </w:rPr>
        <w:t xml:space="preserve">, 317, pp.58-62. DOI: </w:t>
      </w:r>
      <w:hyperlink r:id="rId61">
        <w:r>
          <w:rPr>
            <w:color w:val="1155CC"/>
            <w:sz w:val="24"/>
            <w:szCs w:val="24"/>
            <w:highlight w:val="white"/>
            <w:u w:val="single"/>
          </w:rPr>
          <w:t>http://dx.doi.org/10.1126/science.1133258</w:t>
        </w:r>
      </w:hyperlink>
      <w:r>
        <w:rPr>
          <w:color w:val="222222"/>
          <w:sz w:val="24"/>
          <w:szCs w:val="24"/>
          <w:highlight w:val="white"/>
        </w:rPr>
        <w:t>.</w:t>
      </w:r>
    </w:p>
    <w:p w14:paraId="65CCBBBB"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7A4AE82C"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proofErr w:type="spellStart"/>
      <w:r>
        <w:rPr>
          <w:color w:val="222222"/>
          <w:sz w:val="24"/>
          <w:szCs w:val="24"/>
          <w:highlight w:val="white"/>
        </w:rPr>
        <w:t>Jabłońska</w:t>
      </w:r>
      <w:proofErr w:type="spellEnd"/>
      <w:r>
        <w:rPr>
          <w:color w:val="222222"/>
          <w:sz w:val="24"/>
          <w:szCs w:val="24"/>
          <w:highlight w:val="white"/>
        </w:rPr>
        <w:t xml:space="preserve">, E., </w:t>
      </w:r>
      <w:proofErr w:type="spellStart"/>
      <w:r>
        <w:rPr>
          <w:color w:val="222222"/>
          <w:sz w:val="24"/>
          <w:szCs w:val="24"/>
          <w:highlight w:val="white"/>
        </w:rPr>
        <w:t>Wiśniewska</w:t>
      </w:r>
      <w:proofErr w:type="spellEnd"/>
      <w:r>
        <w:rPr>
          <w:color w:val="222222"/>
          <w:sz w:val="24"/>
          <w:szCs w:val="24"/>
          <w:highlight w:val="white"/>
        </w:rPr>
        <w:t xml:space="preserve">, M., </w:t>
      </w:r>
      <w:proofErr w:type="spellStart"/>
      <w:r>
        <w:rPr>
          <w:color w:val="222222"/>
          <w:sz w:val="24"/>
          <w:szCs w:val="24"/>
          <w:highlight w:val="white"/>
        </w:rPr>
        <w:t>Marcinkowski</w:t>
      </w:r>
      <w:proofErr w:type="spellEnd"/>
      <w:r>
        <w:rPr>
          <w:color w:val="222222"/>
          <w:sz w:val="24"/>
          <w:szCs w:val="24"/>
          <w:highlight w:val="white"/>
        </w:rPr>
        <w:t xml:space="preserve">, P., </w:t>
      </w:r>
      <w:proofErr w:type="spellStart"/>
      <w:r>
        <w:rPr>
          <w:color w:val="222222"/>
          <w:sz w:val="24"/>
          <w:szCs w:val="24"/>
          <w:highlight w:val="white"/>
        </w:rPr>
        <w:t>Grygoruk</w:t>
      </w:r>
      <w:proofErr w:type="spellEnd"/>
      <w:r>
        <w:rPr>
          <w:color w:val="222222"/>
          <w:sz w:val="24"/>
          <w:szCs w:val="24"/>
          <w:highlight w:val="white"/>
        </w:rPr>
        <w:t xml:space="preserve">, M., Walton, C.R., Zak, D., Hoffmann, C.C., Larsen, S.E., </w:t>
      </w:r>
      <w:proofErr w:type="spellStart"/>
      <w:r>
        <w:rPr>
          <w:color w:val="222222"/>
          <w:sz w:val="24"/>
          <w:szCs w:val="24"/>
          <w:highlight w:val="white"/>
        </w:rPr>
        <w:t>Trepel</w:t>
      </w:r>
      <w:proofErr w:type="spellEnd"/>
      <w:r>
        <w:rPr>
          <w:color w:val="222222"/>
          <w:sz w:val="24"/>
          <w:szCs w:val="24"/>
          <w:highlight w:val="white"/>
        </w:rPr>
        <w:t xml:space="preserve">, </w:t>
      </w:r>
      <w:proofErr w:type="gramStart"/>
      <w:r>
        <w:rPr>
          <w:color w:val="222222"/>
          <w:sz w:val="24"/>
          <w:szCs w:val="24"/>
          <w:highlight w:val="white"/>
        </w:rPr>
        <w:t>M  and</w:t>
      </w:r>
      <w:proofErr w:type="gramEnd"/>
      <w:r>
        <w:rPr>
          <w:color w:val="222222"/>
          <w:sz w:val="24"/>
          <w:szCs w:val="24"/>
          <w:highlight w:val="white"/>
        </w:rPr>
        <w:t xml:space="preserve"> </w:t>
      </w:r>
      <w:proofErr w:type="spellStart"/>
      <w:r>
        <w:rPr>
          <w:color w:val="222222"/>
          <w:sz w:val="24"/>
          <w:szCs w:val="24"/>
          <w:highlight w:val="white"/>
        </w:rPr>
        <w:t>Kotowski</w:t>
      </w:r>
      <w:proofErr w:type="spellEnd"/>
      <w:r>
        <w:rPr>
          <w:color w:val="222222"/>
          <w:sz w:val="24"/>
          <w:szCs w:val="24"/>
          <w:highlight w:val="white"/>
        </w:rPr>
        <w:t xml:space="preserve">, W. (2020). Catchment-Scale Analysis Reveals High Cost-Effectiveness of Wetland Buffer Zones as a Remedy to Non-Point Nutrient Pollution in North-Eastern Poland. </w:t>
      </w:r>
      <w:r>
        <w:rPr>
          <w:i/>
          <w:color w:val="222222"/>
          <w:sz w:val="24"/>
          <w:szCs w:val="24"/>
          <w:highlight w:val="white"/>
        </w:rPr>
        <w:t>Water</w:t>
      </w:r>
      <w:r>
        <w:rPr>
          <w:color w:val="222222"/>
          <w:sz w:val="24"/>
          <w:szCs w:val="24"/>
          <w:highlight w:val="white"/>
        </w:rPr>
        <w:t xml:space="preserve">, 12, 629. DOI: </w:t>
      </w:r>
      <w:hyperlink r:id="rId62">
        <w:r>
          <w:rPr>
            <w:color w:val="1155CC"/>
            <w:sz w:val="24"/>
            <w:szCs w:val="24"/>
            <w:highlight w:val="white"/>
            <w:u w:val="single"/>
          </w:rPr>
          <w:t>https://doi.org/10.3390/w12030629</w:t>
        </w:r>
      </w:hyperlink>
      <w:r>
        <w:rPr>
          <w:color w:val="222222"/>
          <w:sz w:val="24"/>
          <w:szCs w:val="24"/>
          <w:highlight w:val="white"/>
        </w:rPr>
        <w:t>.</w:t>
      </w:r>
    </w:p>
    <w:p w14:paraId="26B9C7C3" w14:textId="77777777" w:rsidR="007A0BE9" w:rsidRDefault="007A0BE9" w:rsidP="00881068">
      <w:pPr>
        <w:pBdr>
          <w:top w:val="nil"/>
          <w:left w:val="nil"/>
          <w:bottom w:val="nil"/>
          <w:right w:val="nil"/>
          <w:between w:val="nil"/>
        </w:pBdr>
        <w:spacing w:after="0" w:line="240" w:lineRule="auto"/>
        <w:ind w:right="-188"/>
        <w:rPr>
          <w:color w:val="222222"/>
          <w:sz w:val="24"/>
          <w:szCs w:val="24"/>
          <w:highlight w:val="white"/>
        </w:rPr>
      </w:pPr>
    </w:p>
    <w:p w14:paraId="40314D58" w14:textId="77777777" w:rsidR="007A0BE9" w:rsidRDefault="00A40225" w:rsidP="00881068">
      <w:pPr>
        <w:pBdr>
          <w:top w:val="nil"/>
          <w:left w:val="nil"/>
          <w:bottom w:val="nil"/>
          <w:right w:val="nil"/>
          <w:between w:val="nil"/>
        </w:pBdr>
        <w:spacing w:after="0" w:line="240" w:lineRule="auto"/>
        <w:ind w:right="-188"/>
        <w:rPr>
          <w:color w:val="222222"/>
          <w:sz w:val="24"/>
          <w:szCs w:val="24"/>
          <w:highlight w:val="white"/>
        </w:rPr>
      </w:pPr>
      <w:r>
        <w:rPr>
          <w:color w:val="222222"/>
          <w:sz w:val="24"/>
          <w:szCs w:val="24"/>
          <w:highlight w:val="white"/>
        </w:rPr>
        <w:t xml:space="preserve">Jones, P. and Salter, A. (2013). Modelling the economics of farm-based anaerobic digestion in a UK whole-farm context. </w:t>
      </w:r>
      <w:r>
        <w:rPr>
          <w:i/>
          <w:color w:val="222222"/>
          <w:sz w:val="24"/>
          <w:szCs w:val="24"/>
          <w:highlight w:val="white"/>
        </w:rPr>
        <w:t>Energy Policy</w:t>
      </w:r>
      <w:r>
        <w:rPr>
          <w:color w:val="222222"/>
          <w:sz w:val="24"/>
          <w:szCs w:val="24"/>
          <w:highlight w:val="white"/>
        </w:rPr>
        <w:t xml:space="preserve">, 62, pp.215-225. DOI: </w:t>
      </w:r>
      <w:hyperlink r:id="rId63">
        <w:r>
          <w:rPr>
            <w:color w:val="1155CC"/>
            <w:sz w:val="24"/>
            <w:szCs w:val="24"/>
            <w:highlight w:val="white"/>
            <w:u w:val="single"/>
          </w:rPr>
          <w:t>https://doi.org/10.1016/j.enpol.2013.06.109</w:t>
        </w:r>
      </w:hyperlink>
      <w:r>
        <w:rPr>
          <w:color w:val="222222"/>
          <w:sz w:val="24"/>
          <w:szCs w:val="24"/>
          <w:highlight w:val="white"/>
        </w:rPr>
        <w:t>.</w:t>
      </w:r>
    </w:p>
    <w:p w14:paraId="3E710A14" w14:textId="77777777" w:rsidR="007A0BE9" w:rsidRDefault="007A0BE9" w:rsidP="00881068">
      <w:pPr>
        <w:pBdr>
          <w:top w:val="nil"/>
          <w:left w:val="nil"/>
          <w:bottom w:val="nil"/>
          <w:right w:val="nil"/>
          <w:between w:val="nil"/>
        </w:pBdr>
        <w:spacing w:after="0" w:line="240" w:lineRule="auto"/>
        <w:ind w:right="-188"/>
        <w:rPr>
          <w:sz w:val="24"/>
          <w:szCs w:val="24"/>
        </w:rPr>
      </w:pPr>
    </w:p>
    <w:p w14:paraId="119C6454" w14:textId="77777777" w:rsidR="007A0BE9" w:rsidRDefault="00A40225" w:rsidP="00881068">
      <w:pPr>
        <w:spacing w:after="0" w:line="240" w:lineRule="auto"/>
        <w:ind w:right="-188"/>
        <w:rPr>
          <w:color w:val="222222"/>
          <w:sz w:val="24"/>
          <w:szCs w:val="24"/>
          <w:highlight w:val="white"/>
        </w:rPr>
      </w:pPr>
      <w:r>
        <w:rPr>
          <w:color w:val="222222"/>
          <w:sz w:val="24"/>
          <w:szCs w:val="24"/>
          <w:highlight w:val="white"/>
        </w:rPr>
        <w:t xml:space="preserve">Larson, E.R., Howell, S., </w:t>
      </w:r>
      <w:proofErr w:type="spellStart"/>
      <w:r>
        <w:rPr>
          <w:color w:val="222222"/>
          <w:sz w:val="24"/>
          <w:szCs w:val="24"/>
          <w:highlight w:val="white"/>
        </w:rPr>
        <w:t>Kareiva</w:t>
      </w:r>
      <w:proofErr w:type="spellEnd"/>
      <w:r>
        <w:rPr>
          <w:color w:val="222222"/>
          <w:sz w:val="24"/>
          <w:szCs w:val="24"/>
          <w:highlight w:val="white"/>
        </w:rPr>
        <w:t xml:space="preserve">, P. and </w:t>
      </w:r>
      <w:proofErr w:type="spellStart"/>
      <w:r>
        <w:rPr>
          <w:color w:val="222222"/>
          <w:sz w:val="24"/>
          <w:szCs w:val="24"/>
          <w:highlight w:val="white"/>
        </w:rPr>
        <w:t>Armsworth</w:t>
      </w:r>
      <w:proofErr w:type="spellEnd"/>
      <w:r>
        <w:rPr>
          <w:color w:val="222222"/>
          <w:sz w:val="24"/>
          <w:szCs w:val="24"/>
          <w:highlight w:val="white"/>
        </w:rPr>
        <w:t xml:space="preserve">, P.R. (2016). Constraints of philanthropy on determining the distribution of biodiversity conservation funding. </w:t>
      </w:r>
      <w:r>
        <w:rPr>
          <w:i/>
          <w:color w:val="222222"/>
          <w:sz w:val="24"/>
          <w:szCs w:val="24"/>
          <w:highlight w:val="white"/>
        </w:rPr>
        <w:t>Conservation Biology</w:t>
      </w:r>
      <w:r>
        <w:rPr>
          <w:color w:val="222222"/>
          <w:sz w:val="24"/>
          <w:szCs w:val="24"/>
          <w:highlight w:val="white"/>
        </w:rPr>
        <w:t xml:space="preserve">, 30(1), pp.206-15. DOI: </w:t>
      </w:r>
      <w:hyperlink r:id="rId64">
        <w:r>
          <w:rPr>
            <w:color w:val="1155CC"/>
            <w:sz w:val="24"/>
            <w:szCs w:val="24"/>
            <w:highlight w:val="white"/>
            <w:u w:val="single"/>
          </w:rPr>
          <w:t>http://dx.doi.org/10.1111/cobi.12608</w:t>
        </w:r>
      </w:hyperlink>
      <w:r>
        <w:rPr>
          <w:color w:val="222222"/>
          <w:sz w:val="24"/>
          <w:szCs w:val="24"/>
          <w:highlight w:val="white"/>
        </w:rPr>
        <w:t>.</w:t>
      </w:r>
    </w:p>
    <w:p w14:paraId="37C1B3CC" w14:textId="77777777" w:rsidR="007A0BE9" w:rsidRDefault="007A0BE9" w:rsidP="00881068">
      <w:pPr>
        <w:spacing w:after="0" w:line="240" w:lineRule="auto"/>
        <w:ind w:right="-188"/>
        <w:rPr>
          <w:color w:val="222222"/>
          <w:sz w:val="24"/>
          <w:szCs w:val="24"/>
          <w:highlight w:val="white"/>
        </w:rPr>
      </w:pPr>
    </w:p>
    <w:p w14:paraId="1D1B6550" w14:textId="77777777" w:rsidR="007A0BE9" w:rsidRDefault="00A40225" w:rsidP="00881068">
      <w:pPr>
        <w:spacing w:after="0" w:line="240" w:lineRule="auto"/>
        <w:ind w:right="-188"/>
        <w:rPr>
          <w:i/>
          <w:color w:val="222222"/>
          <w:sz w:val="24"/>
          <w:szCs w:val="24"/>
          <w:highlight w:val="white"/>
        </w:rPr>
      </w:pPr>
      <w:r>
        <w:rPr>
          <w:color w:val="222222"/>
          <w:sz w:val="24"/>
          <w:szCs w:val="24"/>
          <w:highlight w:val="white"/>
        </w:rPr>
        <w:t xml:space="preserve">Lawson, C., </w:t>
      </w:r>
      <w:proofErr w:type="spellStart"/>
      <w:r>
        <w:rPr>
          <w:color w:val="222222"/>
          <w:sz w:val="24"/>
          <w:szCs w:val="24"/>
          <w:highlight w:val="white"/>
        </w:rPr>
        <w:t>Rothero</w:t>
      </w:r>
      <w:proofErr w:type="spellEnd"/>
      <w:r>
        <w:rPr>
          <w:color w:val="222222"/>
          <w:sz w:val="24"/>
          <w:szCs w:val="24"/>
          <w:highlight w:val="white"/>
        </w:rPr>
        <w:t xml:space="preserve">, E., </w:t>
      </w:r>
      <w:proofErr w:type="spellStart"/>
      <w:r>
        <w:rPr>
          <w:color w:val="222222"/>
          <w:sz w:val="24"/>
          <w:szCs w:val="24"/>
          <w:highlight w:val="white"/>
        </w:rPr>
        <w:t>Gowing</w:t>
      </w:r>
      <w:proofErr w:type="spellEnd"/>
      <w:r>
        <w:rPr>
          <w:color w:val="222222"/>
          <w:sz w:val="24"/>
          <w:szCs w:val="24"/>
          <w:highlight w:val="white"/>
        </w:rPr>
        <w:t xml:space="preserve">, D., Nisbet, T., </w:t>
      </w:r>
      <w:proofErr w:type="spellStart"/>
      <w:r>
        <w:rPr>
          <w:color w:val="222222"/>
          <w:sz w:val="24"/>
          <w:szCs w:val="24"/>
          <w:highlight w:val="white"/>
        </w:rPr>
        <w:t>Barsoum</w:t>
      </w:r>
      <w:proofErr w:type="spellEnd"/>
      <w:r>
        <w:rPr>
          <w:color w:val="222222"/>
          <w:sz w:val="24"/>
          <w:szCs w:val="24"/>
          <w:highlight w:val="white"/>
        </w:rPr>
        <w:t xml:space="preserve"> N., Broadmeadow, S. and Skinner, A. (2018). </w:t>
      </w:r>
      <w:r>
        <w:rPr>
          <w:i/>
          <w:color w:val="222222"/>
          <w:sz w:val="24"/>
          <w:szCs w:val="24"/>
          <w:highlight w:val="white"/>
        </w:rPr>
        <w:t>The natural capital of floodplains: management, protection and restoration to deliver</w:t>
      </w:r>
    </w:p>
    <w:p w14:paraId="3F0A7D7D" w14:textId="77777777" w:rsidR="007A0BE9" w:rsidRDefault="00A40225" w:rsidP="00881068">
      <w:pPr>
        <w:spacing w:after="0" w:line="240" w:lineRule="auto"/>
        <w:ind w:right="-188"/>
        <w:rPr>
          <w:color w:val="222222"/>
          <w:sz w:val="24"/>
          <w:szCs w:val="24"/>
          <w:highlight w:val="white"/>
        </w:rPr>
      </w:pPr>
      <w:r>
        <w:rPr>
          <w:i/>
          <w:color w:val="222222"/>
          <w:sz w:val="24"/>
          <w:szCs w:val="24"/>
          <w:highlight w:val="white"/>
        </w:rPr>
        <w:t>greater benefits</w:t>
      </w:r>
      <w:r>
        <w:rPr>
          <w:color w:val="222222"/>
          <w:sz w:val="24"/>
          <w:szCs w:val="24"/>
          <w:highlight w:val="white"/>
        </w:rPr>
        <w:t xml:space="preserve">. Valuing Nature Natural Capital Synthesis Report VNP09. (Online.] </w:t>
      </w:r>
      <w:hyperlink r:id="rId65">
        <w:r>
          <w:rPr>
            <w:color w:val="1155CC"/>
            <w:sz w:val="24"/>
            <w:szCs w:val="24"/>
            <w:highlight w:val="white"/>
            <w:u w:val="single"/>
          </w:rPr>
          <w:t>https://valuing-nature.net/sites/default/files/documents/Synthesis_reports/VNP09-NatCapSynthesisReport-Floodplains-A4-16pp-144dpi.pdf</w:t>
        </w:r>
      </w:hyperlink>
      <w:r>
        <w:rPr>
          <w:color w:val="222222"/>
          <w:sz w:val="24"/>
          <w:szCs w:val="24"/>
          <w:highlight w:val="white"/>
        </w:rPr>
        <w:t>, accessed 06 July 2021.</w:t>
      </w:r>
    </w:p>
    <w:p w14:paraId="107CEC92" w14:textId="77777777" w:rsidR="007A0BE9" w:rsidRDefault="007A0BE9" w:rsidP="00881068">
      <w:pPr>
        <w:spacing w:after="0" w:line="240" w:lineRule="auto"/>
        <w:ind w:right="-188"/>
        <w:rPr>
          <w:color w:val="222222"/>
          <w:sz w:val="24"/>
          <w:szCs w:val="24"/>
          <w:highlight w:val="white"/>
        </w:rPr>
      </w:pPr>
    </w:p>
    <w:p w14:paraId="238C4D72" w14:textId="77777777" w:rsidR="007A0BE9" w:rsidRDefault="00A40225" w:rsidP="00881068">
      <w:pPr>
        <w:spacing w:after="0" w:line="240" w:lineRule="auto"/>
        <w:ind w:right="-188"/>
        <w:rPr>
          <w:color w:val="222222"/>
          <w:sz w:val="24"/>
          <w:szCs w:val="24"/>
          <w:highlight w:val="white"/>
        </w:rPr>
      </w:pPr>
      <w:r>
        <w:rPr>
          <w:color w:val="222222"/>
          <w:sz w:val="24"/>
          <w:szCs w:val="24"/>
          <w:highlight w:val="white"/>
        </w:rPr>
        <w:t xml:space="preserve">Mace, G.M., Hails, R.S., </w:t>
      </w:r>
      <w:proofErr w:type="spellStart"/>
      <w:r>
        <w:rPr>
          <w:color w:val="222222"/>
          <w:sz w:val="24"/>
          <w:szCs w:val="24"/>
          <w:highlight w:val="white"/>
        </w:rPr>
        <w:t>Cryle</w:t>
      </w:r>
      <w:proofErr w:type="spellEnd"/>
      <w:r>
        <w:rPr>
          <w:color w:val="222222"/>
          <w:sz w:val="24"/>
          <w:szCs w:val="24"/>
          <w:highlight w:val="white"/>
        </w:rPr>
        <w:t xml:space="preserve">, P., Harlow, J. and Clarke, S.J. (2015). Towards a risk register for natural capital. </w:t>
      </w:r>
      <w:r>
        <w:rPr>
          <w:i/>
          <w:color w:val="222222"/>
          <w:sz w:val="24"/>
          <w:szCs w:val="24"/>
          <w:highlight w:val="white"/>
        </w:rPr>
        <w:t>Journal of Applied Ecology</w:t>
      </w:r>
      <w:r>
        <w:rPr>
          <w:color w:val="222222"/>
          <w:sz w:val="24"/>
          <w:szCs w:val="24"/>
          <w:highlight w:val="white"/>
        </w:rPr>
        <w:t xml:space="preserve">, 52, pp.641–653. DOI: </w:t>
      </w:r>
      <w:hyperlink r:id="rId66">
        <w:r>
          <w:rPr>
            <w:color w:val="1155CC"/>
            <w:sz w:val="24"/>
            <w:szCs w:val="24"/>
            <w:highlight w:val="white"/>
            <w:u w:val="single"/>
          </w:rPr>
          <w:t>https://doi.org/10.1111/1365-2664.12431</w:t>
        </w:r>
      </w:hyperlink>
      <w:r>
        <w:rPr>
          <w:color w:val="222222"/>
          <w:sz w:val="24"/>
          <w:szCs w:val="24"/>
          <w:highlight w:val="white"/>
        </w:rPr>
        <w:t>.</w:t>
      </w:r>
    </w:p>
    <w:p w14:paraId="5883CEED" w14:textId="77777777" w:rsidR="007A0BE9" w:rsidRDefault="007A0BE9" w:rsidP="00881068">
      <w:pPr>
        <w:spacing w:after="0" w:line="240" w:lineRule="auto"/>
        <w:ind w:right="-188"/>
        <w:rPr>
          <w:color w:val="222222"/>
          <w:sz w:val="24"/>
          <w:szCs w:val="24"/>
          <w:highlight w:val="white"/>
        </w:rPr>
      </w:pPr>
    </w:p>
    <w:p w14:paraId="53A642FF" w14:textId="77777777" w:rsidR="007A0BE9" w:rsidRDefault="00A40225" w:rsidP="00881068">
      <w:pPr>
        <w:spacing w:after="0" w:line="240" w:lineRule="auto"/>
        <w:ind w:right="-188"/>
        <w:rPr>
          <w:color w:val="222222"/>
          <w:sz w:val="24"/>
          <w:szCs w:val="24"/>
          <w:highlight w:val="white"/>
        </w:rPr>
      </w:pPr>
      <w:proofErr w:type="spellStart"/>
      <w:r>
        <w:rPr>
          <w:color w:val="222222"/>
          <w:sz w:val="24"/>
          <w:szCs w:val="24"/>
          <w:highlight w:val="white"/>
        </w:rPr>
        <w:t>Macháč</w:t>
      </w:r>
      <w:proofErr w:type="spellEnd"/>
      <w:r>
        <w:rPr>
          <w:color w:val="222222"/>
          <w:sz w:val="24"/>
          <w:szCs w:val="24"/>
          <w:highlight w:val="white"/>
        </w:rPr>
        <w:t xml:space="preserve">, J., </w:t>
      </w:r>
      <w:proofErr w:type="spellStart"/>
      <w:r>
        <w:rPr>
          <w:color w:val="222222"/>
          <w:sz w:val="24"/>
          <w:szCs w:val="24"/>
          <w:highlight w:val="white"/>
        </w:rPr>
        <w:t>Trantinová</w:t>
      </w:r>
      <w:proofErr w:type="spellEnd"/>
      <w:r>
        <w:rPr>
          <w:color w:val="222222"/>
          <w:sz w:val="24"/>
          <w:szCs w:val="24"/>
          <w:highlight w:val="white"/>
        </w:rPr>
        <w:t xml:space="preserve">, M. and </w:t>
      </w:r>
      <w:proofErr w:type="spellStart"/>
      <w:r>
        <w:rPr>
          <w:color w:val="222222"/>
          <w:sz w:val="24"/>
          <w:szCs w:val="24"/>
          <w:highlight w:val="white"/>
        </w:rPr>
        <w:t>Zaňková</w:t>
      </w:r>
      <w:proofErr w:type="spellEnd"/>
      <w:r>
        <w:rPr>
          <w:color w:val="222222"/>
          <w:sz w:val="24"/>
          <w:szCs w:val="24"/>
          <w:highlight w:val="white"/>
        </w:rPr>
        <w:t xml:space="preserve">, L. (2021). Externalities in agriculture: How to include their monetary value in decision-making? </w:t>
      </w:r>
      <w:r>
        <w:rPr>
          <w:i/>
          <w:color w:val="222222"/>
          <w:sz w:val="24"/>
          <w:szCs w:val="24"/>
          <w:highlight w:val="white"/>
        </w:rPr>
        <w:t>International journal of Environmental Science and Technology</w:t>
      </w:r>
      <w:r>
        <w:rPr>
          <w:color w:val="222222"/>
          <w:sz w:val="24"/>
          <w:szCs w:val="24"/>
          <w:highlight w:val="white"/>
        </w:rPr>
        <w:t xml:space="preserve">, 18, pp.3–20. DOI: </w:t>
      </w:r>
      <w:hyperlink r:id="rId67">
        <w:r>
          <w:rPr>
            <w:color w:val="1155CC"/>
            <w:sz w:val="24"/>
            <w:szCs w:val="24"/>
            <w:highlight w:val="white"/>
            <w:u w:val="single"/>
          </w:rPr>
          <w:t>https://doi.org/10.1007/s13762-020-02752-7</w:t>
        </w:r>
      </w:hyperlink>
      <w:r>
        <w:rPr>
          <w:color w:val="222222"/>
          <w:sz w:val="24"/>
          <w:szCs w:val="24"/>
          <w:highlight w:val="white"/>
        </w:rPr>
        <w:t>.</w:t>
      </w:r>
    </w:p>
    <w:p w14:paraId="2C6515DE" w14:textId="77777777" w:rsidR="007A0BE9" w:rsidRDefault="007A0BE9" w:rsidP="00881068">
      <w:pPr>
        <w:spacing w:after="0" w:line="240" w:lineRule="auto"/>
        <w:ind w:right="-188"/>
        <w:rPr>
          <w:color w:val="222222"/>
          <w:sz w:val="24"/>
          <w:szCs w:val="24"/>
          <w:highlight w:val="white"/>
        </w:rPr>
      </w:pPr>
    </w:p>
    <w:p w14:paraId="3D04A856" w14:textId="77777777" w:rsidR="007A0BE9" w:rsidRDefault="00A40225" w:rsidP="00881068">
      <w:pPr>
        <w:spacing w:after="0" w:line="240" w:lineRule="auto"/>
        <w:ind w:right="-188"/>
        <w:rPr>
          <w:color w:val="222222"/>
          <w:sz w:val="24"/>
          <w:szCs w:val="24"/>
          <w:highlight w:val="white"/>
        </w:rPr>
      </w:pPr>
      <w:r>
        <w:rPr>
          <w:color w:val="222222"/>
          <w:sz w:val="24"/>
          <w:szCs w:val="24"/>
          <w:highlight w:val="white"/>
        </w:rPr>
        <w:t xml:space="preserve">Maltby, E., Acreman, M., Blackwell, M.S.A., Everard, M. and Morris, J. (2013). The Challenges and Implications of linking wetland science to policy-experience from the UK National Ecosystem Assessment. </w:t>
      </w:r>
      <w:r>
        <w:rPr>
          <w:i/>
          <w:color w:val="222222"/>
          <w:sz w:val="24"/>
          <w:szCs w:val="24"/>
          <w:highlight w:val="white"/>
        </w:rPr>
        <w:t>Ecological Engineering</w:t>
      </w:r>
      <w:r>
        <w:rPr>
          <w:color w:val="222222"/>
          <w:sz w:val="24"/>
          <w:szCs w:val="24"/>
          <w:highlight w:val="white"/>
        </w:rPr>
        <w:t xml:space="preserve">, 56. pp.121-133. ISSN 0925-8574. </w:t>
      </w:r>
      <w:hyperlink r:id="rId68">
        <w:r>
          <w:rPr>
            <w:color w:val="1155CC"/>
            <w:sz w:val="24"/>
            <w:szCs w:val="24"/>
            <w:highlight w:val="white"/>
            <w:u w:val="single"/>
          </w:rPr>
          <w:t>http://dx.doi.org/10.1016/j.ecoleng.2012.12.086</w:t>
        </w:r>
      </w:hyperlink>
      <w:r>
        <w:rPr>
          <w:color w:val="222222"/>
          <w:sz w:val="24"/>
          <w:szCs w:val="24"/>
          <w:highlight w:val="white"/>
        </w:rPr>
        <w:t>.</w:t>
      </w:r>
    </w:p>
    <w:p w14:paraId="76BAB80A" w14:textId="77777777" w:rsidR="007A0BE9" w:rsidRDefault="007A0BE9" w:rsidP="00881068">
      <w:pPr>
        <w:spacing w:after="0" w:line="240" w:lineRule="auto"/>
        <w:ind w:right="-188"/>
        <w:rPr>
          <w:color w:val="222222"/>
          <w:sz w:val="24"/>
          <w:szCs w:val="24"/>
          <w:highlight w:val="white"/>
        </w:rPr>
      </w:pPr>
    </w:p>
    <w:p w14:paraId="74335ECD" w14:textId="77777777" w:rsidR="007A0BE9" w:rsidRDefault="00A40225" w:rsidP="00881068">
      <w:pPr>
        <w:spacing w:after="0" w:line="240" w:lineRule="auto"/>
        <w:ind w:right="-188"/>
        <w:rPr>
          <w:color w:val="222222"/>
          <w:sz w:val="24"/>
          <w:szCs w:val="24"/>
          <w:highlight w:val="white"/>
        </w:rPr>
      </w:pPr>
      <w:r>
        <w:rPr>
          <w:color w:val="222222"/>
          <w:sz w:val="24"/>
          <w:szCs w:val="24"/>
          <w:highlight w:val="white"/>
        </w:rPr>
        <w:t xml:space="preserve">Maltby, E., </w:t>
      </w:r>
      <w:proofErr w:type="spellStart"/>
      <w:r>
        <w:rPr>
          <w:color w:val="222222"/>
          <w:sz w:val="24"/>
          <w:szCs w:val="24"/>
          <w:highlight w:val="white"/>
        </w:rPr>
        <w:t>Omerod</w:t>
      </w:r>
      <w:proofErr w:type="spellEnd"/>
      <w:r>
        <w:rPr>
          <w:color w:val="222222"/>
          <w:sz w:val="24"/>
          <w:szCs w:val="24"/>
          <w:highlight w:val="white"/>
        </w:rPr>
        <w:t xml:space="preserve">, S., et al. (2011). </w:t>
      </w:r>
      <w:r>
        <w:rPr>
          <w:i/>
          <w:color w:val="222222"/>
          <w:sz w:val="24"/>
          <w:szCs w:val="24"/>
          <w:highlight w:val="white"/>
        </w:rPr>
        <w:t>Freshwaters-</w:t>
      </w:r>
      <w:proofErr w:type="spellStart"/>
      <w:r>
        <w:rPr>
          <w:i/>
          <w:color w:val="222222"/>
          <w:sz w:val="24"/>
          <w:szCs w:val="24"/>
          <w:highlight w:val="white"/>
        </w:rPr>
        <w:t>openwaters</w:t>
      </w:r>
      <w:proofErr w:type="spellEnd"/>
      <w:r>
        <w:rPr>
          <w:i/>
          <w:color w:val="222222"/>
          <w:sz w:val="24"/>
          <w:szCs w:val="24"/>
          <w:highlight w:val="white"/>
        </w:rPr>
        <w:t>, Wetlands and Floodplains</w:t>
      </w:r>
      <w:r>
        <w:rPr>
          <w:color w:val="222222"/>
          <w:sz w:val="24"/>
          <w:szCs w:val="24"/>
          <w:highlight w:val="white"/>
        </w:rPr>
        <w:t xml:space="preserve">. In </w:t>
      </w:r>
      <w:proofErr w:type="gramStart"/>
      <w:r>
        <w:rPr>
          <w:color w:val="222222"/>
          <w:sz w:val="24"/>
          <w:szCs w:val="24"/>
          <w:highlight w:val="white"/>
        </w:rPr>
        <w:t>The</w:t>
      </w:r>
      <w:proofErr w:type="gramEnd"/>
      <w:r>
        <w:rPr>
          <w:color w:val="222222"/>
          <w:sz w:val="24"/>
          <w:szCs w:val="24"/>
          <w:highlight w:val="white"/>
        </w:rPr>
        <w:t xml:space="preserve"> UK National Ecosystem Assessment, UNEP-WCMC, Cambridge UK.</w:t>
      </w:r>
    </w:p>
    <w:p w14:paraId="71C8D262" w14:textId="77777777" w:rsidR="007A0BE9" w:rsidRDefault="007A0BE9" w:rsidP="00881068">
      <w:pPr>
        <w:spacing w:after="0" w:line="240" w:lineRule="auto"/>
        <w:ind w:right="-188"/>
        <w:rPr>
          <w:color w:val="222222"/>
          <w:sz w:val="24"/>
          <w:szCs w:val="24"/>
          <w:highlight w:val="white"/>
        </w:rPr>
      </w:pPr>
    </w:p>
    <w:p w14:paraId="403BF9CE" w14:textId="77777777" w:rsidR="007A0BE9" w:rsidRDefault="00A40225" w:rsidP="00881068">
      <w:pPr>
        <w:spacing w:after="0" w:line="240" w:lineRule="auto"/>
        <w:ind w:right="-188"/>
        <w:rPr>
          <w:color w:val="222222"/>
          <w:sz w:val="24"/>
          <w:szCs w:val="24"/>
          <w:highlight w:val="white"/>
        </w:rPr>
      </w:pPr>
      <w:r>
        <w:rPr>
          <w:sz w:val="24"/>
          <w:szCs w:val="24"/>
          <w:highlight w:val="white"/>
        </w:rPr>
        <w:t xml:space="preserve">Martin, D.M. and </w:t>
      </w:r>
      <w:proofErr w:type="spellStart"/>
      <w:r>
        <w:rPr>
          <w:sz w:val="24"/>
          <w:szCs w:val="24"/>
          <w:highlight w:val="white"/>
        </w:rPr>
        <w:t>Mazzotta</w:t>
      </w:r>
      <w:proofErr w:type="spellEnd"/>
      <w:r>
        <w:rPr>
          <w:sz w:val="24"/>
          <w:szCs w:val="24"/>
          <w:highlight w:val="white"/>
        </w:rPr>
        <w:t xml:space="preserve">, M. (2018). Non-monetary valuation using Multi-Criteria Decision Analysis: Sensitivity of additive aggregation methods to scaling and compensation assumptions. </w:t>
      </w:r>
      <w:r>
        <w:rPr>
          <w:i/>
          <w:sz w:val="24"/>
          <w:szCs w:val="24"/>
          <w:highlight w:val="white"/>
        </w:rPr>
        <w:t>Ecosystem Services</w:t>
      </w:r>
      <w:r>
        <w:rPr>
          <w:sz w:val="24"/>
          <w:szCs w:val="24"/>
          <w:highlight w:val="white"/>
        </w:rPr>
        <w:t xml:space="preserve">, 29A, pp.13-22. DOI: </w:t>
      </w:r>
      <w:hyperlink r:id="rId69">
        <w:r>
          <w:rPr>
            <w:color w:val="1155CC"/>
            <w:sz w:val="24"/>
            <w:szCs w:val="24"/>
            <w:highlight w:val="white"/>
            <w:u w:val="single"/>
          </w:rPr>
          <w:t>https://doi.org/10.1016/j.ecoser.2017.10.022</w:t>
        </w:r>
      </w:hyperlink>
      <w:r>
        <w:rPr>
          <w:color w:val="222222"/>
          <w:sz w:val="24"/>
          <w:szCs w:val="24"/>
          <w:highlight w:val="white"/>
        </w:rPr>
        <w:t>.</w:t>
      </w:r>
    </w:p>
    <w:p w14:paraId="57EB2595" w14:textId="77777777" w:rsidR="007A0BE9" w:rsidRDefault="007A0BE9" w:rsidP="00881068">
      <w:pPr>
        <w:spacing w:after="0" w:line="240" w:lineRule="auto"/>
        <w:ind w:right="-188"/>
        <w:rPr>
          <w:color w:val="222222"/>
          <w:sz w:val="24"/>
          <w:szCs w:val="24"/>
          <w:highlight w:val="white"/>
        </w:rPr>
      </w:pPr>
    </w:p>
    <w:p w14:paraId="730DA57C"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McInnes, R.J. and Everard, M. (2017). Rapid Assessment of Wetland Ecosystem Services (RAWES):  An example from Colombo, Sri Lanka. </w:t>
      </w:r>
      <w:r>
        <w:rPr>
          <w:i/>
          <w:sz w:val="24"/>
          <w:szCs w:val="24"/>
        </w:rPr>
        <w:t>Ecosystem Services</w:t>
      </w:r>
      <w:r>
        <w:rPr>
          <w:sz w:val="24"/>
          <w:szCs w:val="24"/>
        </w:rPr>
        <w:t xml:space="preserve">, 25, 89-105. DOI: </w:t>
      </w:r>
      <w:hyperlink r:id="rId70">
        <w:r>
          <w:rPr>
            <w:color w:val="1155CC"/>
            <w:sz w:val="24"/>
            <w:szCs w:val="24"/>
            <w:u w:val="single"/>
          </w:rPr>
          <w:t>http://dx.doi.org/10.1016/j.ecoser.2017.03.024</w:t>
        </w:r>
      </w:hyperlink>
      <w:r>
        <w:rPr>
          <w:sz w:val="24"/>
          <w:szCs w:val="24"/>
        </w:rPr>
        <w:t>.</w:t>
      </w:r>
    </w:p>
    <w:p w14:paraId="6D927683" w14:textId="77777777" w:rsidR="007A0BE9" w:rsidRDefault="007A0BE9" w:rsidP="00881068">
      <w:pPr>
        <w:pBdr>
          <w:top w:val="nil"/>
          <w:left w:val="nil"/>
          <w:bottom w:val="nil"/>
          <w:right w:val="nil"/>
          <w:between w:val="nil"/>
        </w:pBdr>
        <w:spacing w:after="0" w:line="240" w:lineRule="auto"/>
        <w:ind w:right="-188"/>
        <w:rPr>
          <w:sz w:val="24"/>
          <w:szCs w:val="24"/>
        </w:rPr>
      </w:pPr>
    </w:p>
    <w:p w14:paraId="26D97228" w14:textId="77777777" w:rsidR="007A0BE9" w:rsidRDefault="00A40225" w:rsidP="00881068">
      <w:pPr>
        <w:spacing w:after="0" w:line="240" w:lineRule="auto"/>
        <w:ind w:right="-188"/>
        <w:rPr>
          <w:sz w:val="24"/>
          <w:szCs w:val="24"/>
        </w:rPr>
      </w:pPr>
      <w:r>
        <w:rPr>
          <w:sz w:val="24"/>
          <w:szCs w:val="24"/>
        </w:rPr>
        <w:t xml:space="preserve">Millennium Ecosystem Assessment. (2005). </w:t>
      </w:r>
      <w:r>
        <w:rPr>
          <w:i/>
          <w:sz w:val="24"/>
          <w:szCs w:val="24"/>
        </w:rPr>
        <w:t>Ecosystems and Human Well-being: Synthesis</w:t>
      </w:r>
      <w:r>
        <w:rPr>
          <w:sz w:val="24"/>
          <w:szCs w:val="24"/>
        </w:rPr>
        <w:t>. Washington DC: Island Press.</w:t>
      </w:r>
    </w:p>
    <w:p w14:paraId="7EFD3807" w14:textId="77777777" w:rsidR="007A0BE9" w:rsidRDefault="007A0BE9" w:rsidP="00881068">
      <w:pPr>
        <w:spacing w:after="0" w:line="240" w:lineRule="auto"/>
        <w:ind w:right="-188"/>
        <w:rPr>
          <w:sz w:val="24"/>
          <w:szCs w:val="24"/>
        </w:rPr>
      </w:pPr>
    </w:p>
    <w:p w14:paraId="535B5A08" w14:textId="77777777" w:rsidR="007A0BE9" w:rsidRDefault="00A40225" w:rsidP="00881068">
      <w:pPr>
        <w:spacing w:after="0" w:line="240" w:lineRule="auto"/>
        <w:ind w:right="-188"/>
        <w:rPr>
          <w:sz w:val="24"/>
          <w:szCs w:val="24"/>
        </w:rPr>
      </w:pPr>
      <w:r>
        <w:rPr>
          <w:sz w:val="24"/>
          <w:szCs w:val="24"/>
        </w:rPr>
        <w:t xml:space="preserve">Monbiot, G. (2014). How a false solution to climate change is damaging the natural world. </w:t>
      </w:r>
      <w:r>
        <w:rPr>
          <w:i/>
          <w:sz w:val="24"/>
          <w:szCs w:val="24"/>
        </w:rPr>
        <w:t>The Guardian</w:t>
      </w:r>
      <w:r>
        <w:rPr>
          <w:sz w:val="24"/>
          <w:szCs w:val="24"/>
        </w:rPr>
        <w:t xml:space="preserve">, 14 March 2014. [Online.] </w:t>
      </w:r>
      <w:hyperlink r:id="rId71">
        <w:r>
          <w:rPr>
            <w:color w:val="1155CC"/>
            <w:sz w:val="24"/>
            <w:szCs w:val="24"/>
            <w:u w:val="single"/>
          </w:rPr>
          <w:t>https://www.theguardian.com/environment/georgemonbiot/2014/mar/14/uk-ban-maize-biogas</w:t>
        </w:r>
      </w:hyperlink>
      <w:r>
        <w:rPr>
          <w:sz w:val="24"/>
          <w:szCs w:val="24"/>
        </w:rPr>
        <w:t>, accessed 26 June 2021.</w:t>
      </w:r>
    </w:p>
    <w:p w14:paraId="7299B78D" w14:textId="77777777" w:rsidR="007A0BE9" w:rsidRDefault="007A0BE9" w:rsidP="00881068">
      <w:pPr>
        <w:spacing w:after="0" w:line="240" w:lineRule="auto"/>
        <w:ind w:right="-188"/>
        <w:rPr>
          <w:sz w:val="24"/>
          <w:szCs w:val="24"/>
        </w:rPr>
      </w:pPr>
    </w:p>
    <w:p w14:paraId="0E23837A"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Moran, E., Cullen, R. and Hughey, K.F.D. (2008). The costs of single species programs and the budget constraint. </w:t>
      </w:r>
      <w:r>
        <w:rPr>
          <w:i/>
          <w:sz w:val="24"/>
          <w:szCs w:val="24"/>
        </w:rPr>
        <w:t>Pacific Conservation Biology</w:t>
      </w:r>
      <w:r>
        <w:rPr>
          <w:sz w:val="24"/>
          <w:szCs w:val="24"/>
        </w:rPr>
        <w:t>, 14(1), pp.108-118.</w:t>
      </w:r>
    </w:p>
    <w:p w14:paraId="03779E7D" w14:textId="77777777" w:rsidR="007A0BE9" w:rsidRDefault="007A0BE9" w:rsidP="00881068">
      <w:pPr>
        <w:pBdr>
          <w:top w:val="nil"/>
          <w:left w:val="nil"/>
          <w:bottom w:val="nil"/>
          <w:right w:val="nil"/>
          <w:between w:val="nil"/>
        </w:pBdr>
        <w:spacing w:after="0" w:line="240" w:lineRule="auto"/>
        <w:ind w:right="-188"/>
        <w:rPr>
          <w:sz w:val="24"/>
          <w:szCs w:val="24"/>
        </w:rPr>
      </w:pPr>
    </w:p>
    <w:p w14:paraId="1F07D99C" w14:textId="77777777" w:rsidR="007A0BE9" w:rsidRDefault="00A40225" w:rsidP="00881068">
      <w:pPr>
        <w:pBdr>
          <w:top w:val="nil"/>
          <w:left w:val="nil"/>
          <w:bottom w:val="nil"/>
          <w:right w:val="nil"/>
          <w:between w:val="nil"/>
        </w:pBdr>
        <w:spacing w:after="0" w:line="240" w:lineRule="auto"/>
        <w:ind w:right="-188"/>
        <w:rPr>
          <w:sz w:val="24"/>
          <w:szCs w:val="24"/>
        </w:rPr>
      </w:pPr>
      <w:proofErr w:type="spellStart"/>
      <w:r>
        <w:rPr>
          <w:sz w:val="24"/>
          <w:szCs w:val="24"/>
        </w:rPr>
        <w:t>Muscutt</w:t>
      </w:r>
      <w:proofErr w:type="spellEnd"/>
      <w:r>
        <w:rPr>
          <w:sz w:val="24"/>
          <w:szCs w:val="24"/>
        </w:rPr>
        <w:t xml:space="preserve">, A.D., Harris, G.L., Bailey, S.W. and Davies, D.B. (1993). Buffer zones to improve water quality: a review of their potential use in UK agriculture. </w:t>
      </w:r>
      <w:r>
        <w:rPr>
          <w:i/>
          <w:sz w:val="24"/>
          <w:szCs w:val="24"/>
        </w:rPr>
        <w:t>Agriculture, Ecosystems &amp; Environment</w:t>
      </w:r>
      <w:r>
        <w:rPr>
          <w:sz w:val="24"/>
          <w:szCs w:val="24"/>
        </w:rPr>
        <w:t xml:space="preserve">, 45(1-2), pp.59-77. DOI: </w:t>
      </w:r>
      <w:hyperlink r:id="rId72">
        <w:r>
          <w:rPr>
            <w:color w:val="1155CC"/>
            <w:sz w:val="24"/>
            <w:szCs w:val="24"/>
            <w:u w:val="single"/>
          </w:rPr>
          <w:t>https://doi.org/10.1016/0167-8809(93)90059-X</w:t>
        </w:r>
      </w:hyperlink>
      <w:r>
        <w:rPr>
          <w:sz w:val="24"/>
          <w:szCs w:val="24"/>
        </w:rPr>
        <w:t>.</w:t>
      </w:r>
    </w:p>
    <w:p w14:paraId="0B33F1FE" w14:textId="77777777" w:rsidR="007A0BE9" w:rsidRDefault="007A0BE9" w:rsidP="00881068">
      <w:pPr>
        <w:pBdr>
          <w:top w:val="nil"/>
          <w:left w:val="nil"/>
          <w:bottom w:val="nil"/>
          <w:right w:val="nil"/>
          <w:between w:val="nil"/>
        </w:pBdr>
        <w:spacing w:after="0" w:line="240" w:lineRule="auto"/>
        <w:ind w:right="-188"/>
        <w:rPr>
          <w:sz w:val="24"/>
          <w:szCs w:val="24"/>
        </w:rPr>
      </w:pPr>
    </w:p>
    <w:p w14:paraId="62D75937"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Natural England. (2011). </w:t>
      </w:r>
      <w:r>
        <w:rPr>
          <w:i/>
          <w:sz w:val="24"/>
          <w:szCs w:val="24"/>
        </w:rPr>
        <w:t>No Charge? Valuing the natural environment</w:t>
      </w:r>
      <w:r>
        <w:rPr>
          <w:sz w:val="24"/>
          <w:szCs w:val="24"/>
        </w:rPr>
        <w:t>. Natural England, Peterborough.</w:t>
      </w:r>
    </w:p>
    <w:p w14:paraId="7A8678CE" w14:textId="77777777" w:rsidR="007A0BE9" w:rsidRDefault="007A0BE9" w:rsidP="00881068">
      <w:pPr>
        <w:pBdr>
          <w:top w:val="nil"/>
          <w:left w:val="nil"/>
          <w:bottom w:val="nil"/>
          <w:right w:val="nil"/>
          <w:between w:val="nil"/>
        </w:pBdr>
        <w:spacing w:after="0" w:line="240" w:lineRule="auto"/>
        <w:ind w:right="-188"/>
        <w:rPr>
          <w:sz w:val="24"/>
          <w:szCs w:val="24"/>
        </w:rPr>
      </w:pPr>
    </w:p>
    <w:p w14:paraId="13D57146"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Newson, M.D. (2002). Geomorphological concepts and tools for sustainable river ecosystem </w:t>
      </w:r>
    </w:p>
    <w:p w14:paraId="7E673669"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management. </w:t>
      </w:r>
      <w:r>
        <w:rPr>
          <w:i/>
          <w:sz w:val="24"/>
          <w:szCs w:val="24"/>
        </w:rPr>
        <w:t>Aquatic Conservation: Marine and Freshwater Ecosystems</w:t>
      </w:r>
      <w:r>
        <w:rPr>
          <w:sz w:val="24"/>
          <w:szCs w:val="24"/>
        </w:rPr>
        <w:t>, 12, 365‐379.</w:t>
      </w:r>
    </w:p>
    <w:p w14:paraId="589F4BE2" w14:textId="12877D76" w:rsidR="007A0BE9" w:rsidRDefault="007A0BE9" w:rsidP="00881068">
      <w:pPr>
        <w:pBdr>
          <w:top w:val="nil"/>
          <w:left w:val="nil"/>
          <w:bottom w:val="nil"/>
          <w:right w:val="nil"/>
          <w:between w:val="nil"/>
        </w:pBdr>
        <w:spacing w:after="0" w:line="240" w:lineRule="auto"/>
        <w:ind w:right="-188"/>
        <w:rPr>
          <w:sz w:val="24"/>
          <w:szCs w:val="24"/>
        </w:rPr>
      </w:pPr>
    </w:p>
    <w:p w14:paraId="72E4D348" w14:textId="6A341DE8" w:rsidR="002D466A" w:rsidRDefault="002D466A" w:rsidP="00881068">
      <w:pPr>
        <w:pBdr>
          <w:top w:val="nil"/>
          <w:left w:val="nil"/>
          <w:bottom w:val="nil"/>
          <w:right w:val="nil"/>
          <w:between w:val="nil"/>
        </w:pBdr>
        <w:spacing w:after="0" w:line="240" w:lineRule="auto"/>
        <w:ind w:right="-188"/>
        <w:rPr>
          <w:sz w:val="24"/>
          <w:szCs w:val="24"/>
        </w:rPr>
      </w:pPr>
      <w:r>
        <w:rPr>
          <w:sz w:val="24"/>
          <w:szCs w:val="24"/>
        </w:rPr>
        <w:t xml:space="preserve">OFGEM. (2022). </w:t>
      </w:r>
      <w:r w:rsidRPr="002D466A">
        <w:rPr>
          <w:i/>
          <w:sz w:val="24"/>
          <w:szCs w:val="24"/>
        </w:rPr>
        <w:t>Green Gas Support Scheme and Green Gas Levy</w:t>
      </w:r>
      <w:r>
        <w:rPr>
          <w:sz w:val="24"/>
          <w:szCs w:val="24"/>
        </w:rPr>
        <w:t xml:space="preserve">. </w:t>
      </w:r>
      <w:r w:rsidRPr="002D466A">
        <w:rPr>
          <w:sz w:val="24"/>
          <w:szCs w:val="24"/>
        </w:rPr>
        <w:t xml:space="preserve">Ofgem is the Office of Gas and Electricity Markets </w:t>
      </w:r>
      <w:r>
        <w:rPr>
          <w:sz w:val="24"/>
          <w:szCs w:val="24"/>
        </w:rPr>
        <w:t xml:space="preserve">(OFGEM). [Online.] </w:t>
      </w:r>
      <w:hyperlink r:id="rId73" w:history="1">
        <w:r w:rsidRPr="00665013">
          <w:rPr>
            <w:rStyle w:val="Hyperlink"/>
            <w:sz w:val="24"/>
            <w:szCs w:val="24"/>
          </w:rPr>
          <w:t>https://www.ofgem.gov.uk/environmental-and-social-schemes/green-gas-support-scheme-and-green-gas-levy</w:t>
        </w:r>
      </w:hyperlink>
      <w:r>
        <w:rPr>
          <w:sz w:val="24"/>
          <w:szCs w:val="24"/>
        </w:rPr>
        <w:t>, accessed 15 January 2022.</w:t>
      </w:r>
    </w:p>
    <w:p w14:paraId="505C890A" w14:textId="77777777" w:rsidR="002D466A" w:rsidRDefault="002D466A" w:rsidP="00881068">
      <w:pPr>
        <w:pBdr>
          <w:top w:val="nil"/>
          <w:left w:val="nil"/>
          <w:bottom w:val="nil"/>
          <w:right w:val="nil"/>
          <w:between w:val="nil"/>
        </w:pBdr>
        <w:spacing w:after="0" w:line="240" w:lineRule="auto"/>
        <w:ind w:right="-188"/>
        <w:rPr>
          <w:sz w:val="24"/>
          <w:szCs w:val="24"/>
        </w:rPr>
      </w:pPr>
    </w:p>
    <w:p w14:paraId="722F131C" w14:textId="7C2EBDF4"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ONS. (2020). </w:t>
      </w:r>
      <w:r>
        <w:rPr>
          <w:i/>
          <w:sz w:val="24"/>
          <w:szCs w:val="24"/>
        </w:rPr>
        <w:t>UK natural capital accounts: 2020 – Estimates of the financial and societal value of natural resources to people in the UK</w:t>
      </w:r>
      <w:r>
        <w:rPr>
          <w:sz w:val="24"/>
          <w:szCs w:val="24"/>
        </w:rPr>
        <w:t xml:space="preserve">. Office for National Statistics (ONS). [Online.] </w:t>
      </w:r>
      <w:hyperlink r:id="rId74" w:anchor="main-points">
        <w:r>
          <w:rPr>
            <w:color w:val="1155CC"/>
            <w:sz w:val="24"/>
            <w:szCs w:val="24"/>
            <w:u w:val="single"/>
          </w:rPr>
          <w:t>https://www.ons.gov.uk/economy/environmentalaccounts/bulletins/uknaturalcapitalaccounts/2020#main-points</w:t>
        </w:r>
      </w:hyperlink>
      <w:r>
        <w:rPr>
          <w:sz w:val="24"/>
          <w:szCs w:val="24"/>
        </w:rPr>
        <w:t>, accessed 25 June 2021.</w:t>
      </w:r>
    </w:p>
    <w:p w14:paraId="283A34E6" w14:textId="4D0654B9" w:rsidR="00B26A14" w:rsidRDefault="00B26A14" w:rsidP="00881068">
      <w:pPr>
        <w:pBdr>
          <w:top w:val="nil"/>
          <w:left w:val="nil"/>
          <w:bottom w:val="nil"/>
          <w:right w:val="nil"/>
          <w:between w:val="nil"/>
        </w:pBdr>
        <w:spacing w:after="0" w:line="240" w:lineRule="auto"/>
        <w:ind w:right="-188"/>
        <w:rPr>
          <w:sz w:val="24"/>
          <w:szCs w:val="24"/>
        </w:rPr>
      </w:pPr>
    </w:p>
    <w:p w14:paraId="06ED1D1E" w14:textId="3C207D96" w:rsidR="00B26A14" w:rsidRDefault="00B26A14" w:rsidP="00881068">
      <w:pPr>
        <w:pBdr>
          <w:top w:val="nil"/>
          <w:left w:val="nil"/>
          <w:bottom w:val="nil"/>
          <w:right w:val="nil"/>
          <w:between w:val="nil"/>
        </w:pBdr>
        <w:spacing w:after="0" w:line="240" w:lineRule="auto"/>
        <w:ind w:right="-188"/>
        <w:rPr>
          <w:sz w:val="24"/>
          <w:szCs w:val="24"/>
        </w:rPr>
      </w:pPr>
      <w:proofErr w:type="spellStart"/>
      <w:r w:rsidRPr="00B26A14">
        <w:rPr>
          <w:sz w:val="24"/>
          <w:szCs w:val="24"/>
        </w:rPr>
        <w:t>Rannard</w:t>
      </w:r>
      <w:proofErr w:type="spellEnd"/>
      <w:r w:rsidRPr="00B26A14">
        <w:rPr>
          <w:sz w:val="24"/>
          <w:szCs w:val="24"/>
        </w:rPr>
        <w:t xml:space="preserve"> J. </w:t>
      </w:r>
      <w:r w:rsidR="00D47EFD">
        <w:rPr>
          <w:sz w:val="24"/>
          <w:szCs w:val="24"/>
        </w:rPr>
        <w:t>(</w:t>
      </w:r>
      <w:r w:rsidRPr="00B26A14">
        <w:rPr>
          <w:sz w:val="24"/>
          <w:szCs w:val="24"/>
        </w:rPr>
        <w:t>2022</w:t>
      </w:r>
      <w:r w:rsidR="00D47EFD">
        <w:rPr>
          <w:sz w:val="24"/>
          <w:szCs w:val="24"/>
        </w:rPr>
        <w:t>)</w:t>
      </w:r>
      <w:r w:rsidRPr="00B26A14">
        <w:rPr>
          <w:sz w:val="24"/>
          <w:szCs w:val="24"/>
        </w:rPr>
        <w:t xml:space="preserve">. 'Chemical cocktail’ polluting English rivers </w:t>
      </w:r>
      <w:r w:rsidR="00D47EFD">
        <w:rPr>
          <w:sz w:val="24"/>
          <w:szCs w:val="24"/>
        </w:rPr>
        <w:t>–</w:t>
      </w:r>
      <w:r w:rsidRPr="00B26A14">
        <w:rPr>
          <w:sz w:val="24"/>
          <w:szCs w:val="24"/>
        </w:rPr>
        <w:t xml:space="preserve"> MPs warn.  </w:t>
      </w:r>
      <w:r w:rsidRPr="00D47EFD">
        <w:rPr>
          <w:i/>
          <w:sz w:val="24"/>
          <w:szCs w:val="24"/>
        </w:rPr>
        <w:t>BBC News</w:t>
      </w:r>
      <w:r w:rsidR="00D47EFD">
        <w:rPr>
          <w:sz w:val="24"/>
          <w:szCs w:val="24"/>
        </w:rPr>
        <w:t xml:space="preserve">, 13 January 2022. [Online.] </w:t>
      </w:r>
      <w:hyperlink r:id="rId75" w:history="1">
        <w:r w:rsidR="00D47EFD" w:rsidRPr="00E8299D">
          <w:rPr>
            <w:rStyle w:val="Hyperlink"/>
            <w:sz w:val="24"/>
            <w:szCs w:val="24"/>
          </w:rPr>
          <w:t>https://www.bbc.co.uk/news/science-environment-59955624</w:t>
        </w:r>
      </w:hyperlink>
      <w:r w:rsidR="00D47EFD">
        <w:rPr>
          <w:sz w:val="24"/>
          <w:szCs w:val="24"/>
        </w:rPr>
        <w:t>, accessed 13 January 2022.</w:t>
      </w:r>
    </w:p>
    <w:p w14:paraId="12FD1C99" w14:textId="77777777" w:rsidR="007A0BE9" w:rsidRDefault="007A0BE9" w:rsidP="00881068">
      <w:pPr>
        <w:pBdr>
          <w:top w:val="nil"/>
          <w:left w:val="nil"/>
          <w:bottom w:val="nil"/>
          <w:right w:val="nil"/>
          <w:between w:val="nil"/>
        </w:pBdr>
        <w:spacing w:after="0" w:line="240" w:lineRule="auto"/>
        <w:ind w:right="-188"/>
        <w:rPr>
          <w:sz w:val="24"/>
          <w:szCs w:val="24"/>
        </w:rPr>
      </w:pPr>
    </w:p>
    <w:p w14:paraId="133EE424"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Ramsar Convention. (2018). </w:t>
      </w:r>
      <w:r>
        <w:rPr>
          <w:i/>
          <w:sz w:val="24"/>
          <w:szCs w:val="24"/>
        </w:rPr>
        <w:t>Resolution XIII.17: Rapidly assessing wetland ecosystem services</w:t>
      </w:r>
      <w:r>
        <w:rPr>
          <w:sz w:val="24"/>
          <w:szCs w:val="24"/>
        </w:rPr>
        <w:t xml:space="preserve">. 13th Meeting of the Conference of the Contracting Parties to the Ramsar Convention on Wetlands. [Online.] </w:t>
      </w:r>
      <w:hyperlink r:id="rId76">
        <w:r>
          <w:rPr>
            <w:color w:val="1155CC"/>
            <w:sz w:val="24"/>
            <w:szCs w:val="24"/>
            <w:u w:val="single"/>
          </w:rPr>
          <w:t>https://www.ramsar.org/about/cop13-resolutions</w:t>
        </w:r>
      </w:hyperlink>
      <w:r>
        <w:rPr>
          <w:sz w:val="24"/>
          <w:szCs w:val="24"/>
        </w:rPr>
        <w:t>, accessed 02 June 2021.</w:t>
      </w:r>
    </w:p>
    <w:p w14:paraId="6EC2E249" w14:textId="77777777" w:rsidR="007A0BE9" w:rsidRDefault="007A0BE9" w:rsidP="00881068">
      <w:pPr>
        <w:pBdr>
          <w:top w:val="nil"/>
          <w:left w:val="nil"/>
          <w:bottom w:val="nil"/>
          <w:right w:val="nil"/>
          <w:between w:val="nil"/>
        </w:pBdr>
        <w:spacing w:after="0" w:line="240" w:lineRule="auto"/>
        <w:ind w:right="-188"/>
        <w:rPr>
          <w:sz w:val="24"/>
          <w:szCs w:val="24"/>
        </w:rPr>
      </w:pPr>
    </w:p>
    <w:p w14:paraId="457006FA"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Reid, A.J., Brooks, J.L., </w:t>
      </w:r>
      <w:proofErr w:type="spellStart"/>
      <w:r>
        <w:rPr>
          <w:sz w:val="24"/>
          <w:szCs w:val="24"/>
        </w:rPr>
        <w:t>Dolgova</w:t>
      </w:r>
      <w:proofErr w:type="spellEnd"/>
      <w:r>
        <w:rPr>
          <w:sz w:val="24"/>
          <w:szCs w:val="24"/>
        </w:rPr>
        <w:t xml:space="preserve">, L., </w:t>
      </w:r>
      <w:proofErr w:type="spellStart"/>
      <w:r>
        <w:rPr>
          <w:sz w:val="24"/>
          <w:szCs w:val="24"/>
        </w:rPr>
        <w:t>Laurich</w:t>
      </w:r>
      <w:proofErr w:type="spellEnd"/>
      <w:r>
        <w:rPr>
          <w:sz w:val="24"/>
          <w:szCs w:val="24"/>
        </w:rPr>
        <w:t xml:space="preserve">, B., Sullivan, B.G., Szekeres, P., Wood, S.L.R., Bennett, J.R. and Cooke, S.J. (2017). Post-2015 Sustainable Development Goals still neglecting their environmental roots in the Anthropocene. </w:t>
      </w:r>
      <w:r>
        <w:rPr>
          <w:i/>
          <w:sz w:val="24"/>
          <w:szCs w:val="24"/>
        </w:rPr>
        <w:t>Environmental Science and Policy</w:t>
      </w:r>
      <w:r>
        <w:rPr>
          <w:sz w:val="24"/>
          <w:szCs w:val="24"/>
        </w:rPr>
        <w:t xml:space="preserve">, 77, pp.179-184. DOI: </w:t>
      </w:r>
      <w:hyperlink r:id="rId77">
        <w:r>
          <w:rPr>
            <w:color w:val="1155CC"/>
            <w:sz w:val="24"/>
            <w:szCs w:val="24"/>
            <w:u w:val="single"/>
          </w:rPr>
          <w:t>https://doi.org/10.1016/j.envsci.2017.07.006</w:t>
        </w:r>
      </w:hyperlink>
      <w:r>
        <w:rPr>
          <w:sz w:val="24"/>
          <w:szCs w:val="24"/>
        </w:rPr>
        <w:t>.</w:t>
      </w:r>
    </w:p>
    <w:p w14:paraId="75C8736B" w14:textId="77777777" w:rsidR="007A0BE9" w:rsidRDefault="007A0BE9" w:rsidP="00881068">
      <w:pPr>
        <w:pBdr>
          <w:top w:val="nil"/>
          <w:left w:val="nil"/>
          <w:bottom w:val="nil"/>
          <w:right w:val="nil"/>
          <w:between w:val="nil"/>
        </w:pBdr>
        <w:spacing w:after="0" w:line="240" w:lineRule="auto"/>
        <w:ind w:right="-188"/>
        <w:rPr>
          <w:sz w:val="24"/>
          <w:szCs w:val="24"/>
        </w:rPr>
      </w:pPr>
    </w:p>
    <w:p w14:paraId="2600BE78"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RRC-EA. (2020). </w:t>
      </w:r>
      <w:r>
        <w:rPr>
          <w:i/>
          <w:sz w:val="24"/>
          <w:szCs w:val="24"/>
        </w:rPr>
        <w:t>Rapid assessment of ecosystem services: a practitioner’s guide</w:t>
      </w:r>
      <w:r>
        <w:rPr>
          <w:sz w:val="24"/>
          <w:szCs w:val="24"/>
        </w:rPr>
        <w:t xml:space="preserve">. Ramsar Regional Centre – East Asia, Suncheon. [Online.] </w:t>
      </w:r>
      <w:hyperlink r:id="rId78">
        <w:r>
          <w:rPr>
            <w:color w:val="1155CC"/>
            <w:sz w:val="24"/>
            <w:szCs w:val="24"/>
            <w:u w:val="single"/>
          </w:rPr>
          <w:t>http://rrcea.org/wp-content/uploads/2020/07/RAWES-Practitioners-Guide.pdf</w:t>
        </w:r>
      </w:hyperlink>
      <w:r>
        <w:rPr>
          <w:sz w:val="24"/>
          <w:szCs w:val="24"/>
        </w:rPr>
        <w:t>, accessed 02 June 2021.</w:t>
      </w:r>
    </w:p>
    <w:p w14:paraId="0597B8F8" w14:textId="77777777" w:rsidR="007A0BE9" w:rsidRDefault="007A0BE9" w:rsidP="00881068">
      <w:pPr>
        <w:pBdr>
          <w:top w:val="nil"/>
          <w:left w:val="nil"/>
          <w:bottom w:val="nil"/>
          <w:right w:val="nil"/>
          <w:between w:val="nil"/>
        </w:pBdr>
        <w:spacing w:after="0" w:line="240" w:lineRule="auto"/>
        <w:ind w:right="-188"/>
        <w:rPr>
          <w:sz w:val="24"/>
          <w:szCs w:val="24"/>
        </w:rPr>
      </w:pPr>
    </w:p>
    <w:p w14:paraId="289FBE7D"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Rogers, C.D. (2018). Crops Grown in Floodplains. </w:t>
      </w:r>
      <w:r>
        <w:rPr>
          <w:i/>
          <w:sz w:val="24"/>
          <w:szCs w:val="24"/>
        </w:rPr>
        <w:t>Garden Guides</w:t>
      </w:r>
      <w:r>
        <w:rPr>
          <w:sz w:val="24"/>
          <w:szCs w:val="24"/>
        </w:rPr>
        <w:t xml:space="preserve">, 09 January 2018. [Online.] </w:t>
      </w:r>
      <w:hyperlink r:id="rId79">
        <w:r>
          <w:rPr>
            <w:color w:val="1155CC"/>
            <w:sz w:val="24"/>
            <w:szCs w:val="24"/>
            <w:u w:val="single"/>
          </w:rPr>
          <w:t>https://www.gardenguides.com/123003-importance-legumes.html</w:t>
        </w:r>
      </w:hyperlink>
      <w:r>
        <w:rPr>
          <w:sz w:val="24"/>
          <w:szCs w:val="24"/>
        </w:rPr>
        <w:t>, accessed 02 June 2021.</w:t>
      </w:r>
    </w:p>
    <w:p w14:paraId="135B8453" w14:textId="77777777" w:rsidR="007A0BE9" w:rsidRDefault="007A0BE9" w:rsidP="00881068">
      <w:pPr>
        <w:pBdr>
          <w:top w:val="nil"/>
          <w:left w:val="nil"/>
          <w:bottom w:val="nil"/>
          <w:right w:val="nil"/>
          <w:between w:val="nil"/>
        </w:pBdr>
        <w:spacing w:after="0" w:line="240" w:lineRule="auto"/>
        <w:ind w:right="-188"/>
        <w:rPr>
          <w:sz w:val="24"/>
          <w:szCs w:val="24"/>
        </w:rPr>
      </w:pPr>
    </w:p>
    <w:p w14:paraId="38F01F7F"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Rotherham, I.D. (2010). </w:t>
      </w:r>
      <w:r>
        <w:rPr>
          <w:i/>
          <w:sz w:val="24"/>
          <w:szCs w:val="24"/>
        </w:rPr>
        <w:t>Yorkshire's Forgotten Fenlands</w:t>
      </w:r>
      <w:r>
        <w:rPr>
          <w:sz w:val="24"/>
          <w:szCs w:val="24"/>
        </w:rPr>
        <w:t>. Wharncliffe Books.</w:t>
      </w:r>
    </w:p>
    <w:p w14:paraId="6EF51F94" w14:textId="77777777" w:rsidR="007A0BE9" w:rsidRDefault="007A0BE9" w:rsidP="00881068">
      <w:pPr>
        <w:pBdr>
          <w:top w:val="nil"/>
          <w:left w:val="nil"/>
          <w:bottom w:val="nil"/>
          <w:right w:val="nil"/>
          <w:between w:val="nil"/>
        </w:pBdr>
        <w:spacing w:after="0" w:line="240" w:lineRule="auto"/>
        <w:ind w:right="-188"/>
        <w:rPr>
          <w:sz w:val="24"/>
          <w:szCs w:val="24"/>
        </w:rPr>
      </w:pPr>
    </w:p>
    <w:p w14:paraId="4CC965CE"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Rotherham, I.D. (2013). </w:t>
      </w:r>
      <w:r>
        <w:rPr>
          <w:i/>
          <w:sz w:val="24"/>
          <w:szCs w:val="24"/>
        </w:rPr>
        <w:t>The Lost Fens: England's Greatest Ecological Disaster</w:t>
      </w:r>
      <w:r>
        <w:rPr>
          <w:sz w:val="24"/>
          <w:szCs w:val="24"/>
        </w:rPr>
        <w:t>. The History Press.</w:t>
      </w:r>
    </w:p>
    <w:p w14:paraId="65535F2F" w14:textId="77777777" w:rsidR="007A0BE9" w:rsidRDefault="007A0BE9" w:rsidP="00881068">
      <w:pPr>
        <w:pBdr>
          <w:top w:val="nil"/>
          <w:left w:val="nil"/>
          <w:bottom w:val="nil"/>
          <w:right w:val="nil"/>
          <w:between w:val="nil"/>
        </w:pBdr>
        <w:spacing w:after="0" w:line="240" w:lineRule="auto"/>
        <w:ind w:right="-188"/>
        <w:rPr>
          <w:sz w:val="24"/>
          <w:szCs w:val="24"/>
        </w:rPr>
      </w:pPr>
    </w:p>
    <w:p w14:paraId="4A7775A0" w14:textId="77777777" w:rsidR="007A0BE9" w:rsidRDefault="00A40225" w:rsidP="00881068">
      <w:pPr>
        <w:pBdr>
          <w:top w:val="nil"/>
          <w:left w:val="nil"/>
          <w:bottom w:val="nil"/>
          <w:right w:val="nil"/>
          <w:between w:val="nil"/>
        </w:pBdr>
        <w:spacing w:after="0" w:line="240" w:lineRule="auto"/>
        <w:ind w:right="-188"/>
        <w:rPr>
          <w:sz w:val="24"/>
          <w:szCs w:val="24"/>
        </w:rPr>
      </w:pPr>
      <w:proofErr w:type="spellStart"/>
      <w:r>
        <w:rPr>
          <w:sz w:val="24"/>
          <w:szCs w:val="24"/>
        </w:rPr>
        <w:t>Rothero</w:t>
      </w:r>
      <w:proofErr w:type="spellEnd"/>
      <w:r>
        <w:rPr>
          <w:sz w:val="24"/>
          <w:szCs w:val="24"/>
        </w:rPr>
        <w:t xml:space="preserve">, E., Lake, S. and </w:t>
      </w:r>
      <w:proofErr w:type="spellStart"/>
      <w:r>
        <w:rPr>
          <w:sz w:val="24"/>
          <w:szCs w:val="24"/>
        </w:rPr>
        <w:t>Gowing</w:t>
      </w:r>
      <w:proofErr w:type="spellEnd"/>
      <w:r>
        <w:rPr>
          <w:sz w:val="24"/>
          <w:szCs w:val="24"/>
        </w:rPr>
        <w:t xml:space="preserve">, D. (eds) (2016). </w:t>
      </w:r>
      <w:r>
        <w:rPr>
          <w:i/>
          <w:sz w:val="24"/>
          <w:szCs w:val="24"/>
        </w:rPr>
        <w:t>Floodplain Meadows – Beauty and Utility. A Technical Handbook</w:t>
      </w:r>
      <w:r>
        <w:rPr>
          <w:sz w:val="24"/>
          <w:szCs w:val="24"/>
        </w:rPr>
        <w:t>. Milton Keynes, Floodplain Meadows Partnership.</w:t>
      </w:r>
    </w:p>
    <w:p w14:paraId="63E85603" w14:textId="77777777" w:rsidR="007A0BE9" w:rsidRDefault="007A0BE9" w:rsidP="00881068">
      <w:pPr>
        <w:pBdr>
          <w:top w:val="nil"/>
          <w:left w:val="nil"/>
          <w:bottom w:val="nil"/>
          <w:right w:val="nil"/>
          <w:between w:val="nil"/>
        </w:pBdr>
        <w:spacing w:after="0" w:line="240" w:lineRule="auto"/>
        <w:ind w:right="-188"/>
        <w:rPr>
          <w:sz w:val="24"/>
          <w:szCs w:val="24"/>
        </w:rPr>
      </w:pPr>
    </w:p>
    <w:p w14:paraId="63389797"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Sayers, A. (2007). Tips and tricks in performing a systematic review. </w:t>
      </w:r>
      <w:r>
        <w:rPr>
          <w:i/>
          <w:sz w:val="24"/>
          <w:szCs w:val="24"/>
        </w:rPr>
        <w:t>British Journal of General Practice</w:t>
      </w:r>
      <w:r>
        <w:rPr>
          <w:sz w:val="24"/>
          <w:szCs w:val="24"/>
        </w:rPr>
        <w:t>, 57(542), 759.</w:t>
      </w:r>
    </w:p>
    <w:p w14:paraId="0D1C6848" w14:textId="77777777" w:rsidR="007A0BE9" w:rsidRDefault="007A0BE9" w:rsidP="00881068">
      <w:pPr>
        <w:pBdr>
          <w:top w:val="nil"/>
          <w:left w:val="nil"/>
          <w:bottom w:val="nil"/>
          <w:right w:val="nil"/>
          <w:between w:val="nil"/>
        </w:pBdr>
        <w:spacing w:after="0" w:line="240" w:lineRule="auto"/>
        <w:ind w:right="-188"/>
        <w:rPr>
          <w:sz w:val="24"/>
          <w:szCs w:val="24"/>
        </w:rPr>
      </w:pPr>
    </w:p>
    <w:p w14:paraId="15D93F44"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Schindler, S., O’Neill, F.H., </w:t>
      </w:r>
      <w:proofErr w:type="spellStart"/>
      <w:r>
        <w:rPr>
          <w:sz w:val="24"/>
          <w:szCs w:val="24"/>
        </w:rPr>
        <w:t>Biró</w:t>
      </w:r>
      <w:proofErr w:type="spellEnd"/>
      <w:r>
        <w:rPr>
          <w:sz w:val="24"/>
          <w:szCs w:val="24"/>
        </w:rPr>
        <w:t xml:space="preserve">, M. et al. (2016). Multifunctional floodplain management and biodiversity effects: a knowledge synthesis for six European countries. </w:t>
      </w:r>
      <w:r>
        <w:rPr>
          <w:i/>
          <w:sz w:val="24"/>
          <w:szCs w:val="24"/>
        </w:rPr>
        <w:t>Biodiversity and Conservation</w:t>
      </w:r>
      <w:r>
        <w:rPr>
          <w:sz w:val="24"/>
          <w:szCs w:val="24"/>
        </w:rPr>
        <w:t xml:space="preserve">, 25, pp.1349–1382. DOI: </w:t>
      </w:r>
      <w:hyperlink r:id="rId80">
        <w:r>
          <w:rPr>
            <w:color w:val="1155CC"/>
            <w:sz w:val="24"/>
            <w:szCs w:val="24"/>
            <w:u w:val="single"/>
          </w:rPr>
          <w:t>https://doi.org/10.1007/s10531-016-1129-3</w:t>
        </w:r>
      </w:hyperlink>
      <w:r>
        <w:rPr>
          <w:sz w:val="24"/>
          <w:szCs w:val="24"/>
        </w:rPr>
        <w:t>.</w:t>
      </w:r>
    </w:p>
    <w:p w14:paraId="4A5CD484" w14:textId="77777777" w:rsidR="007A0BE9" w:rsidRDefault="007A0BE9" w:rsidP="00881068">
      <w:pPr>
        <w:pBdr>
          <w:top w:val="nil"/>
          <w:left w:val="nil"/>
          <w:bottom w:val="nil"/>
          <w:right w:val="nil"/>
          <w:between w:val="nil"/>
        </w:pBdr>
        <w:spacing w:after="0" w:line="240" w:lineRule="auto"/>
        <w:ind w:right="-188"/>
        <w:rPr>
          <w:sz w:val="24"/>
          <w:szCs w:val="24"/>
        </w:rPr>
      </w:pPr>
    </w:p>
    <w:p w14:paraId="6651AA5C" w14:textId="77777777" w:rsidR="007A0BE9" w:rsidRDefault="00A40225" w:rsidP="00881068">
      <w:pPr>
        <w:pBdr>
          <w:top w:val="nil"/>
          <w:left w:val="nil"/>
          <w:bottom w:val="nil"/>
          <w:right w:val="nil"/>
          <w:between w:val="nil"/>
        </w:pBdr>
        <w:spacing w:after="0" w:line="240" w:lineRule="auto"/>
        <w:ind w:right="-188"/>
        <w:rPr>
          <w:color w:val="333333"/>
          <w:sz w:val="24"/>
          <w:szCs w:val="24"/>
          <w:shd w:val="clear" w:color="auto" w:fill="FCFCFC"/>
        </w:rPr>
      </w:pPr>
      <w:proofErr w:type="spellStart"/>
      <w:r>
        <w:rPr>
          <w:sz w:val="24"/>
          <w:szCs w:val="24"/>
          <w:shd w:val="clear" w:color="auto" w:fill="FCFCFC"/>
        </w:rPr>
        <w:t>Schröter</w:t>
      </w:r>
      <w:proofErr w:type="spellEnd"/>
      <w:r>
        <w:rPr>
          <w:sz w:val="24"/>
          <w:szCs w:val="24"/>
          <w:shd w:val="clear" w:color="auto" w:fill="FCFCFC"/>
        </w:rPr>
        <w:t xml:space="preserve">, M. and </w:t>
      </w:r>
      <w:proofErr w:type="spellStart"/>
      <w:r>
        <w:rPr>
          <w:sz w:val="24"/>
          <w:szCs w:val="24"/>
          <w:shd w:val="clear" w:color="auto" w:fill="FCFCFC"/>
        </w:rPr>
        <w:t>Remme</w:t>
      </w:r>
      <w:proofErr w:type="spellEnd"/>
      <w:r>
        <w:rPr>
          <w:sz w:val="24"/>
          <w:szCs w:val="24"/>
          <w:shd w:val="clear" w:color="auto" w:fill="FCFCFC"/>
        </w:rPr>
        <w:t>, R.P. (2016). Spatial prioritisation for conserving ecosystem services: comparing hotspots with heuristic optimisation. </w:t>
      </w:r>
      <w:r>
        <w:rPr>
          <w:i/>
          <w:sz w:val="24"/>
          <w:szCs w:val="24"/>
          <w:shd w:val="clear" w:color="auto" w:fill="FCFCFC"/>
        </w:rPr>
        <w:t>Landscape Ecology</w:t>
      </w:r>
      <w:r>
        <w:rPr>
          <w:sz w:val="24"/>
          <w:szCs w:val="24"/>
          <w:shd w:val="clear" w:color="auto" w:fill="FCFCFC"/>
        </w:rPr>
        <w:t>, 31, pp.431–450.</w:t>
      </w:r>
      <w:r>
        <w:rPr>
          <w:color w:val="333333"/>
          <w:sz w:val="24"/>
          <w:szCs w:val="24"/>
          <w:shd w:val="clear" w:color="auto" w:fill="FCFCFC"/>
        </w:rPr>
        <w:t xml:space="preserve"> DOI: </w:t>
      </w:r>
      <w:hyperlink r:id="rId81">
        <w:r>
          <w:rPr>
            <w:color w:val="0563C1"/>
            <w:sz w:val="24"/>
            <w:szCs w:val="24"/>
            <w:u w:val="single"/>
            <w:shd w:val="clear" w:color="auto" w:fill="FCFCFC"/>
          </w:rPr>
          <w:t>https://doi.org/10.1007/s10980-015-0258-5</w:t>
        </w:r>
      </w:hyperlink>
    </w:p>
    <w:p w14:paraId="66018687" w14:textId="77777777" w:rsidR="007A0BE9" w:rsidRDefault="007A0BE9" w:rsidP="00881068">
      <w:pPr>
        <w:pBdr>
          <w:top w:val="nil"/>
          <w:left w:val="nil"/>
          <w:bottom w:val="nil"/>
          <w:right w:val="nil"/>
          <w:between w:val="nil"/>
        </w:pBdr>
        <w:spacing w:after="0" w:line="240" w:lineRule="auto"/>
        <w:ind w:right="-188"/>
        <w:rPr>
          <w:sz w:val="24"/>
          <w:szCs w:val="24"/>
        </w:rPr>
      </w:pPr>
    </w:p>
    <w:p w14:paraId="6392D397"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Smith, L.M., Case, J.L., Smith, H.M., Harwell, L.C. and Summers, J.K. (2013). Relating ecosystem services to domains of human well-being: Foundation for a U.S. index. </w:t>
      </w:r>
      <w:r>
        <w:rPr>
          <w:i/>
          <w:sz w:val="24"/>
          <w:szCs w:val="24"/>
        </w:rPr>
        <w:t>Ecological Indicators</w:t>
      </w:r>
      <w:r>
        <w:rPr>
          <w:sz w:val="24"/>
          <w:szCs w:val="24"/>
        </w:rPr>
        <w:t xml:space="preserve">, 28, pp.79–90. DOI: </w:t>
      </w:r>
      <w:hyperlink r:id="rId82">
        <w:r>
          <w:rPr>
            <w:color w:val="1155CC"/>
            <w:sz w:val="24"/>
            <w:szCs w:val="24"/>
            <w:u w:val="single"/>
          </w:rPr>
          <w:t>https://doi.org/10.1016/j.ecolind.2012.02.0</w:t>
        </w:r>
      </w:hyperlink>
      <w:r>
        <w:rPr>
          <w:sz w:val="24"/>
          <w:szCs w:val="24"/>
        </w:rPr>
        <w:t>.</w:t>
      </w:r>
    </w:p>
    <w:p w14:paraId="12CC2CF0" w14:textId="77777777" w:rsidR="007A0BE9" w:rsidRDefault="007A0BE9" w:rsidP="00881068">
      <w:pPr>
        <w:pBdr>
          <w:top w:val="nil"/>
          <w:left w:val="nil"/>
          <w:bottom w:val="nil"/>
          <w:right w:val="nil"/>
          <w:between w:val="nil"/>
        </w:pBdr>
        <w:spacing w:after="0" w:line="240" w:lineRule="auto"/>
        <w:ind w:right="-188"/>
        <w:rPr>
          <w:sz w:val="24"/>
          <w:szCs w:val="24"/>
        </w:rPr>
      </w:pPr>
    </w:p>
    <w:p w14:paraId="3DE4A7F0" w14:textId="77777777" w:rsidR="007A0BE9" w:rsidRDefault="00A40225" w:rsidP="00881068">
      <w:pPr>
        <w:pBdr>
          <w:top w:val="nil"/>
          <w:left w:val="nil"/>
          <w:bottom w:val="nil"/>
          <w:right w:val="nil"/>
          <w:between w:val="nil"/>
        </w:pBdr>
        <w:spacing w:after="0" w:line="240" w:lineRule="auto"/>
        <w:ind w:right="-188"/>
        <w:rPr>
          <w:sz w:val="24"/>
          <w:szCs w:val="24"/>
        </w:rPr>
      </w:pPr>
      <w:r>
        <w:rPr>
          <w:sz w:val="24"/>
          <w:szCs w:val="24"/>
        </w:rPr>
        <w:t xml:space="preserve">Stevens, C.J. and Quinton, J.N. (2009). Diffuse pollution swapping in arable agricultural systems. </w:t>
      </w:r>
      <w:r>
        <w:rPr>
          <w:i/>
          <w:sz w:val="24"/>
          <w:szCs w:val="24"/>
        </w:rPr>
        <w:t>Critical Reviews in Environmental Science and Technology</w:t>
      </w:r>
      <w:r>
        <w:rPr>
          <w:sz w:val="24"/>
          <w:szCs w:val="24"/>
        </w:rPr>
        <w:t xml:space="preserve">, 39(6), pp.478-520. DOI: </w:t>
      </w:r>
      <w:hyperlink r:id="rId83">
        <w:r>
          <w:rPr>
            <w:color w:val="1155CC"/>
            <w:sz w:val="24"/>
            <w:szCs w:val="24"/>
            <w:u w:val="single"/>
          </w:rPr>
          <w:t>https://doi.org/10.1080/10643380801910017</w:t>
        </w:r>
      </w:hyperlink>
      <w:r>
        <w:rPr>
          <w:sz w:val="24"/>
          <w:szCs w:val="24"/>
        </w:rPr>
        <w:t>.</w:t>
      </w:r>
    </w:p>
    <w:p w14:paraId="080B773C" w14:textId="77777777" w:rsidR="007A0BE9" w:rsidRDefault="007A0BE9" w:rsidP="00881068">
      <w:pPr>
        <w:pBdr>
          <w:top w:val="nil"/>
          <w:left w:val="nil"/>
          <w:bottom w:val="nil"/>
          <w:right w:val="nil"/>
          <w:between w:val="nil"/>
        </w:pBdr>
        <w:spacing w:after="0" w:line="240" w:lineRule="auto"/>
        <w:ind w:right="-188"/>
        <w:rPr>
          <w:sz w:val="24"/>
          <w:szCs w:val="24"/>
        </w:rPr>
      </w:pPr>
    </w:p>
    <w:p w14:paraId="3AE9F27E" w14:textId="77777777" w:rsidR="007A0BE9" w:rsidRDefault="00A40225" w:rsidP="00881068">
      <w:pPr>
        <w:spacing w:after="0" w:line="240" w:lineRule="auto"/>
        <w:ind w:right="-188"/>
        <w:rPr>
          <w:sz w:val="24"/>
          <w:szCs w:val="24"/>
        </w:rPr>
      </w:pPr>
      <w:r>
        <w:rPr>
          <w:sz w:val="24"/>
          <w:szCs w:val="24"/>
        </w:rPr>
        <w:t xml:space="preserve">Swarna </w:t>
      </w:r>
      <w:proofErr w:type="spellStart"/>
      <w:r>
        <w:rPr>
          <w:sz w:val="24"/>
          <w:szCs w:val="24"/>
        </w:rPr>
        <w:t>Nantha</w:t>
      </w:r>
      <w:proofErr w:type="spellEnd"/>
      <w:r>
        <w:rPr>
          <w:sz w:val="24"/>
          <w:szCs w:val="24"/>
        </w:rPr>
        <w:t xml:space="preserve">, H. and </w:t>
      </w:r>
      <w:proofErr w:type="spellStart"/>
      <w:r>
        <w:rPr>
          <w:sz w:val="24"/>
          <w:szCs w:val="24"/>
        </w:rPr>
        <w:t>Tisdell</w:t>
      </w:r>
      <w:proofErr w:type="spellEnd"/>
      <w:r>
        <w:rPr>
          <w:sz w:val="24"/>
          <w:szCs w:val="24"/>
        </w:rPr>
        <w:t xml:space="preserve">, C. (2009). The orangutan–oil palm conflict: economic constraints and opportunities for conservation. </w:t>
      </w:r>
      <w:r>
        <w:rPr>
          <w:i/>
          <w:sz w:val="24"/>
          <w:szCs w:val="24"/>
        </w:rPr>
        <w:t>Biodiversity Conservation</w:t>
      </w:r>
      <w:r>
        <w:rPr>
          <w:sz w:val="24"/>
          <w:szCs w:val="24"/>
        </w:rPr>
        <w:t xml:space="preserve">, 18, pp.487–502. DOI: </w:t>
      </w:r>
      <w:hyperlink r:id="rId84">
        <w:r>
          <w:rPr>
            <w:color w:val="1155CC"/>
            <w:sz w:val="24"/>
            <w:szCs w:val="24"/>
            <w:u w:val="single"/>
          </w:rPr>
          <w:t>https://doi.org/10.1007/s10531-008-9512-3</w:t>
        </w:r>
      </w:hyperlink>
      <w:r>
        <w:rPr>
          <w:sz w:val="24"/>
          <w:szCs w:val="24"/>
        </w:rPr>
        <w:t>.</w:t>
      </w:r>
    </w:p>
    <w:p w14:paraId="3C08A05E" w14:textId="77777777" w:rsidR="007A0BE9" w:rsidRDefault="007A0BE9" w:rsidP="00881068">
      <w:pPr>
        <w:spacing w:after="0" w:line="240" w:lineRule="auto"/>
        <w:ind w:right="-188"/>
        <w:rPr>
          <w:sz w:val="24"/>
          <w:szCs w:val="24"/>
        </w:rPr>
      </w:pPr>
    </w:p>
    <w:p w14:paraId="31FD12C3" w14:textId="77777777" w:rsidR="007A0BE9" w:rsidRDefault="00A40225" w:rsidP="00881068">
      <w:pPr>
        <w:spacing w:after="0" w:line="240" w:lineRule="auto"/>
        <w:ind w:right="-188"/>
        <w:rPr>
          <w:sz w:val="24"/>
          <w:szCs w:val="24"/>
        </w:rPr>
      </w:pPr>
      <w:r>
        <w:rPr>
          <w:sz w:val="24"/>
          <w:szCs w:val="24"/>
        </w:rPr>
        <w:t xml:space="preserve">TEEB. (2010). </w:t>
      </w:r>
      <w:r>
        <w:rPr>
          <w:i/>
          <w:sz w:val="24"/>
          <w:szCs w:val="24"/>
        </w:rPr>
        <w:t>The Economics of Ecosystems and Biodiversity: Mainstreaming the Economics of Nature: A Synthesis</w:t>
      </w:r>
      <w:r>
        <w:rPr>
          <w:sz w:val="24"/>
          <w:szCs w:val="24"/>
        </w:rPr>
        <w:t xml:space="preserve">. The Economics of Ecosystems and Biodiversity. [Online.] </w:t>
      </w:r>
      <w:hyperlink r:id="rId85">
        <w:r>
          <w:rPr>
            <w:color w:val="1155CC"/>
            <w:sz w:val="24"/>
            <w:szCs w:val="24"/>
            <w:u w:val="single"/>
          </w:rPr>
          <w:t>http://www.teebweb.org</w:t>
        </w:r>
      </w:hyperlink>
      <w:r>
        <w:rPr>
          <w:sz w:val="24"/>
          <w:szCs w:val="24"/>
        </w:rPr>
        <w:t>, accessed 25 June 2021.</w:t>
      </w:r>
    </w:p>
    <w:p w14:paraId="54C589CC" w14:textId="77777777" w:rsidR="007A0BE9" w:rsidRDefault="007A0BE9" w:rsidP="00881068">
      <w:pPr>
        <w:spacing w:after="0" w:line="240" w:lineRule="auto"/>
        <w:ind w:right="-188"/>
        <w:rPr>
          <w:sz w:val="24"/>
          <w:szCs w:val="24"/>
        </w:rPr>
      </w:pPr>
    </w:p>
    <w:p w14:paraId="39443179" w14:textId="77777777" w:rsidR="007A0BE9" w:rsidRDefault="00A40225" w:rsidP="00881068">
      <w:pPr>
        <w:spacing w:after="0" w:line="240" w:lineRule="auto"/>
        <w:ind w:right="-188"/>
        <w:rPr>
          <w:sz w:val="24"/>
          <w:szCs w:val="24"/>
        </w:rPr>
      </w:pPr>
      <w:r>
        <w:rPr>
          <w:sz w:val="24"/>
          <w:szCs w:val="24"/>
        </w:rPr>
        <w:t xml:space="preserve">TESSA. (n.d.). </w:t>
      </w:r>
      <w:r>
        <w:rPr>
          <w:i/>
          <w:sz w:val="24"/>
          <w:szCs w:val="24"/>
        </w:rPr>
        <w:t>Toolkit for Ecosystem Service Site-Based Assessment</w:t>
      </w:r>
      <w:r>
        <w:rPr>
          <w:sz w:val="24"/>
          <w:szCs w:val="24"/>
        </w:rPr>
        <w:t xml:space="preserve">. [Online.] </w:t>
      </w:r>
      <w:hyperlink r:id="rId86">
        <w:r>
          <w:rPr>
            <w:color w:val="1155CC"/>
            <w:sz w:val="24"/>
            <w:szCs w:val="24"/>
            <w:u w:val="single"/>
          </w:rPr>
          <w:t>http://tessa.tools/</w:t>
        </w:r>
      </w:hyperlink>
      <w:r>
        <w:rPr>
          <w:sz w:val="24"/>
          <w:szCs w:val="24"/>
        </w:rPr>
        <w:t>, accessed 25 June 2021.</w:t>
      </w:r>
    </w:p>
    <w:p w14:paraId="082ACB0C" w14:textId="77777777" w:rsidR="007A0BE9" w:rsidRDefault="007A0BE9" w:rsidP="00881068">
      <w:pPr>
        <w:spacing w:after="0" w:line="240" w:lineRule="auto"/>
        <w:ind w:right="-188"/>
        <w:rPr>
          <w:sz w:val="24"/>
          <w:szCs w:val="24"/>
        </w:rPr>
      </w:pPr>
    </w:p>
    <w:p w14:paraId="6CBC47E6" w14:textId="77777777" w:rsidR="007A0BE9" w:rsidRDefault="00A40225" w:rsidP="00881068">
      <w:pPr>
        <w:spacing w:after="0" w:line="240" w:lineRule="auto"/>
        <w:ind w:right="-188"/>
        <w:rPr>
          <w:sz w:val="24"/>
          <w:szCs w:val="24"/>
        </w:rPr>
      </w:pPr>
      <w:r>
        <w:rPr>
          <w:sz w:val="24"/>
          <w:szCs w:val="24"/>
        </w:rPr>
        <w:t xml:space="preserve">Tilman, D. (2000). Causes, consequences and ethics of biodiversity. </w:t>
      </w:r>
      <w:r>
        <w:rPr>
          <w:i/>
          <w:sz w:val="24"/>
          <w:szCs w:val="24"/>
        </w:rPr>
        <w:t>Nature</w:t>
      </w:r>
      <w:r>
        <w:rPr>
          <w:sz w:val="24"/>
          <w:szCs w:val="24"/>
        </w:rPr>
        <w:t xml:space="preserve">, 405, pp.208-211. DOI: </w:t>
      </w:r>
      <w:hyperlink r:id="rId87">
        <w:r>
          <w:rPr>
            <w:color w:val="1155CC"/>
            <w:sz w:val="24"/>
            <w:szCs w:val="24"/>
            <w:u w:val="single"/>
          </w:rPr>
          <w:t>https://doi.org/10.1038/35012217</w:t>
        </w:r>
      </w:hyperlink>
      <w:r>
        <w:rPr>
          <w:sz w:val="24"/>
          <w:szCs w:val="24"/>
        </w:rPr>
        <w:t>.</w:t>
      </w:r>
    </w:p>
    <w:p w14:paraId="0E1F39C5" w14:textId="77777777" w:rsidR="007A0BE9" w:rsidRDefault="007A0BE9" w:rsidP="00881068">
      <w:pPr>
        <w:spacing w:after="0" w:line="240" w:lineRule="auto"/>
        <w:ind w:right="-188"/>
        <w:rPr>
          <w:sz w:val="24"/>
          <w:szCs w:val="24"/>
        </w:rPr>
      </w:pPr>
    </w:p>
    <w:p w14:paraId="5EF7EDBE" w14:textId="77777777" w:rsidR="007A0BE9" w:rsidRDefault="00A40225" w:rsidP="00881068">
      <w:pPr>
        <w:spacing w:after="0" w:line="240" w:lineRule="auto"/>
        <w:ind w:right="-188"/>
        <w:rPr>
          <w:sz w:val="24"/>
          <w:szCs w:val="24"/>
        </w:rPr>
      </w:pPr>
      <w:r>
        <w:rPr>
          <w:sz w:val="24"/>
          <w:szCs w:val="24"/>
        </w:rPr>
        <w:t xml:space="preserve">UK NEA. (2011). </w:t>
      </w:r>
      <w:r>
        <w:rPr>
          <w:i/>
          <w:sz w:val="24"/>
          <w:szCs w:val="24"/>
        </w:rPr>
        <w:t>The UK National Ecosystem Assessment: Synthesis of the Key Findings UNEP- WCMC</w:t>
      </w:r>
      <w:r>
        <w:rPr>
          <w:sz w:val="24"/>
          <w:szCs w:val="24"/>
        </w:rPr>
        <w:t>, Cambridge UK.</w:t>
      </w:r>
    </w:p>
    <w:p w14:paraId="68686E2F" w14:textId="77777777" w:rsidR="007A0BE9" w:rsidRDefault="007A0BE9" w:rsidP="00881068">
      <w:pPr>
        <w:spacing w:after="0" w:line="240" w:lineRule="auto"/>
        <w:ind w:right="-188"/>
        <w:rPr>
          <w:sz w:val="24"/>
          <w:szCs w:val="24"/>
        </w:rPr>
      </w:pPr>
    </w:p>
    <w:p w14:paraId="0957EAF4" w14:textId="77777777" w:rsidR="007A0BE9" w:rsidRDefault="00A40225" w:rsidP="00881068">
      <w:pPr>
        <w:spacing w:after="0" w:line="240" w:lineRule="auto"/>
        <w:ind w:right="-188"/>
        <w:rPr>
          <w:sz w:val="24"/>
          <w:szCs w:val="24"/>
        </w:rPr>
      </w:pPr>
      <w:r>
        <w:rPr>
          <w:sz w:val="24"/>
          <w:szCs w:val="24"/>
        </w:rPr>
        <w:t xml:space="preserve">UN. (2015). </w:t>
      </w:r>
      <w:r>
        <w:rPr>
          <w:i/>
          <w:sz w:val="24"/>
          <w:szCs w:val="24"/>
        </w:rPr>
        <w:t>The 17 Goals</w:t>
      </w:r>
      <w:r>
        <w:rPr>
          <w:sz w:val="24"/>
          <w:szCs w:val="24"/>
        </w:rPr>
        <w:t xml:space="preserve">. United Nations. [Online.] </w:t>
      </w:r>
      <w:hyperlink r:id="rId88">
        <w:r>
          <w:rPr>
            <w:color w:val="1155CC"/>
            <w:sz w:val="24"/>
            <w:szCs w:val="24"/>
            <w:u w:val="single"/>
          </w:rPr>
          <w:t>https://sdgs.un.org/goals</w:t>
        </w:r>
      </w:hyperlink>
      <w:r>
        <w:rPr>
          <w:sz w:val="24"/>
          <w:szCs w:val="24"/>
        </w:rPr>
        <w:t>, accessed 08 June 2021.</w:t>
      </w:r>
    </w:p>
    <w:p w14:paraId="0CDD3902" w14:textId="77777777" w:rsidR="007A0BE9" w:rsidRDefault="007A0BE9" w:rsidP="00881068">
      <w:pPr>
        <w:spacing w:after="0" w:line="240" w:lineRule="auto"/>
        <w:ind w:right="-188"/>
        <w:rPr>
          <w:sz w:val="24"/>
          <w:szCs w:val="24"/>
        </w:rPr>
      </w:pPr>
    </w:p>
    <w:p w14:paraId="1DE0B534" w14:textId="77777777" w:rsidR="007A0BE9" w:rsidRDefault="00A40225" w:rsidP="00881068">
      <w:pPr>
        <w:spacing w:after="0" w:line="240" w:lineRule="auto"/>
        <w:ind w:right="-188"/>
        <w:rPr>
          <w:sz w:val="24"/>
          <w:szCs w:val="24"/>
        </w:rPr>
      </w:pPr>
      <w:r>
        <w:rPr>
          <w:sz w:val="24"/>
          <w:szCs w:val="24"/>
        </w:rPr>
        <w:t xml:space="preserve">UN. (2021). </w:t>
      </w:r>
      <w:r>
        <w:rPr>
          <w:i/>
          <w:sz w:val="24"/>
          <w:szCs w:val="24"/>
        </w:rPr>
        <w:t>Preventing, halting and reversing the degradation of ecosystems worldwide</w:t>
      </w:r>
      <w:r>
        <w:rPr>
          <w:sz w:val="24"/>
          <w:szCs w:val="24"/>
        </w:rPr>
        <w:t xml:space="preserve">. United Nations. [online] </w:t>
      </w:r>
      <w:hyperlink r:id="rId89">
        <w:r>
          <w:rPr>
            <w:color w:val="1155CC"/>
            <w:sz w:val="24"/>
            <w:szCs w:val="24"/>
            <w:u w:val="single"/>
          </w:rPr>
          <w:t>https://www.decadeonrestoration.org/</w:t>
        </w:r>
      </w:hyperlink>
      <w:r>
        <w:rPr>
          <w:sz w:val="24"/>
          <w:szCs w:val="24"/>
        </w:rPr>
        <w:t>, accessed 06 July 2021.</w:t>
      </w:r>
    </w:p>
    <w:p w14:paraId="50945D90" w14:textId="77777777" w:rsidR="007A0BE9" w:rsidRDefault="007A0BE9" w:rsidP="00881068">
      <w:pPr>
        <w:spacing w:after="0" w:line="240" w:lineRule="auto"/>
        <w:ind w:right="-188"/>
        <w:rPr>
          <w:sz w:val="24"/>
          <w:szCs w:val="24"/>
        </w:rPr>
      </w:pPr>
    </w:p>
    <w:p w14:paraId="66D636B3" w14:textId="77777777" w:rsidR="007A0BE9" w:rsidRDefault="00A40225" w:rsidP="00881068">
      <w:pPr>
        <w:spacing w:after="0" w:line="240" w:lineRule="auto"/>
        <w:ind w:right="-188"/>
        <w:rPr>
          <w:sz w:val="24"/>
          <w:szCs w:val="24"/>
        </w:rPr>
      </w:pPr>
      <w:r>
        <w:rPr>
          <w:sz w:val="24"/>
          <w:szCs w:val="24"/>
        </w:rPr>
        <w:t xml:space="preserve">von </w:t>
      </w:r>
      <w:proofErr w:type="spellStart"/>
      <w:r>
        <w:rPr>
          <w:sz w:val="24"/>
          <w:szCs w:val="24"/>
        </w:rPr>
        <w:t>Cossel</w:t>
      </w:r>
      <w:proofErr w:type="spellEnd"/>
      <w:r>
        <w:rPr>
          <w:sz w:val="24"/>
          <w:szCs w:val="24"/>
        </w:rPr>
        <w:t xml:space="preserve">, M., </w:t>
      </w:r>
      <w:proofErr w:type="spellStart"/>
      <w:r>
        <w:rPr>
          <w:sz w:val="24"/>
          <w:szCs w:val="24"/>
        </w:rPr>
        <w:t>Amarysti</w:t>
      </w:r>
      <w:proofErr w:type="spellEnd"/>
      <w:r>
        <w:rPr>
          <w:sz w:val="24"/>
          <w:szCs w:val="24"/>
        </w:rPr>
        <w:t xml:space="preserve">, C., Wilhelm, H., Priya, N., Winkler, B. and </w:t>
      </w:r>
      <w:proofErr w:type="spellStart"/>
      <w:r>
        <w:rPr>
          <w:sz w:val="24"/>
          <w:szCs w:val="24"/>
        </w:rPr>
        <w:t>Hoerner</w:t>
      </w:r>
      <w:proofErr w:type="spellEnd"/>
      <w:r>
        <w:rPr>
          <w:sz w:val="24"/>
          <w:szCs w:val="24"/>
        </w:rPr>
        <w:t>, L. (2020). The replacement of maize (</w:t>
      </w:r>
      <w:proofErr w:type="spellStart"/>
      <w:r>
        <w:rPr>
          <w:i/>
          <w:sz w:val="24"/>
          <w:szCs w:val="24"/>
        </w:rPr>
        <w:t>Zea</w:t>
      </w:r>
      <w:proofErr w:type="spellEnd"/>
      <w:r>
        <w:rPr>
          <w:i/>
          <w:sz w:val="24"/>
          <w:szCs w:val="24"/>
        </w:rPr>
        <w:t xml:space="preserve"> mays</w:t>
      </w:r>
      <w:r>
        <w:rPr>
          <w:sz w:val="24"/>
          <w:szCs w:val="24"/>
        </w:rPr>
        <w:t xml:space="preserve"> L.) by cup plant (</w:t>
      </w:r>
      <w:r>
        <w:rPr>
          <w:i/>
          <w:sz w:val="24"/>
          <w:szCs w:val="24"/>
        </w:rPr>
        <w:t>Silphium perfoliatum</w:t>
      </w:r>
      <w:r>
        <w:rPr>
          <w:sz w:val="24"/>
          <w:szCs w:val="24"/>
        </w:rPr>
        <w:t xml:space="preserve"> L.) as biogas substrate and its implications for the energy and material flows of a large biogas plant. </w:t>
      </w:r>
      <w:r>
        <w:rPr>
          <w:i/>
          <w:sz w:val="24"/>
          <w:szCs w:val="24"/>
        </w:rPr>
        <w:t>Biofuels, Bioproducts and Biorefining</w:t>
      </w:r>
      <w:r>
        <w:rPr>
          <w:sz w:val="24"/>
          <w:szCs w:val="24"/>
        </w:rPr>
        <w:t xml:space="preserve">, 14(2), pp.152-179. DOI: </w:t>
      </w:r>
      <w:hyperlink r:id="rId90">
        <w:r>
          <w:rPr>
            <w:color w:val="1155CC"/>
            <w:sz w:val="24"/>
            <w:szCs w:val="24"/>
            <w:u w:val="single"/>
          </w:rPr>
          <w:t>https://doi.org/10.1002/bbb.2084</w:t>
        </w:r>
      </w:hyperlink>
      <w:r>
        <w:rPr>
          <w:sz w:val="24"/>
          <w:szCs w:val="24"/>
        </w:rPr>
        <w:t>.</w:t>
      </w:r>
    </w:p>
    <w:p w14:paraId="42FD659E" w14:textId="77777777" w:rsidR="007A0BE9" w:rsidRDefault="007A0BE9" w:rsidP="00881068">
      <w:pPr>
        <w:spacing w:after="0" w:line="240" w:lineRule="auto"/>
        <w:ind w:right="-188"/>
        <w:rPr>
          <w:sz w:val="24"/>
          <w:szCs w:val="24"/>
        </w:rPr>
      </w:pPr>
    </w:p>
    <w:p w14:paraId="0E302A28" w14:textId="77777777" w:rsidR="007A0BE9" w:rsidRDefault="00A40225" w:rsidP="00881068">
      <w:pPr>
        <w:spacing w:after="0" w:line="240" w:lineRule="auto"/>
        <w:ind w:right="-188"/>
        <w:rPr>
          <w:sz w:val="24"/>
          <w:szCs w:val="24"/>
        </w:rPr>
      </w:pPr>
      <w:r>
        <w:rPr>
          <w:sz w:val="24"/>
          <w:szCs w:val="24"/>
        </w:rPr>
        <w:t xml:space="preserve">Wiedemann, S., Davis, R., </w:t>
      </w:r>
      <w:proofErr w:type="spellStart"/>
      <w:r>
        <w:rPr>
          <w:sz w:val="24"/>
          <w:szCs w:val="24"/>
        </w:rPr>
        <w:t>McGahan</w:t>
      </w:r>
      <w:proofErr w:type="spellEnd"/>
      <w:r>
        <w:rPr>
          <w:sz w:val="24"/>
          <w:szCs w:val="24"/>
        </w:rPr>
        <w:t xml:space="preserve">, E., Murphy, C. and Redding, M. (2015). Resource use and greenhouse gas emissions from grain-finishing beef cattle in seven Australian feedlots: a life cycle assessment. </w:t>
      </w:r>
      <w:r>
        <w:rPr>
          <w:i/>
          <w:sz w:val="24"/>
          <w:szCs w:val="24"/>
        </w:rPr>
        <w:t>Animal Production Science</w:t>
      </w:r>
      <w:r>
        <w:rPr>
          <w:sz w:val="24"/>
          <w:szCs w:val="24"/>
        </w:rPr>
        <w:t xml:space="preserve">, 57(6), pp.1149-1162. DOI: </w:t>
      </w:r>
      <w:hyperlink r:id="rId91">
        <w:r>
          <w:rPr>
            <w:color w:val="1155CC"/>
            <w:sz w:val="24"/>
            <w:szCs w:val="24"/>
            <w:u w:val="single"/>
          </w:rPr>
          <w:t>https://doi.org/10.1071/AN15454</w:t>
        </w:r>
      </w:hyperlink>
      <w:r>
        <w:rPr>
          <w:sz w:val="24"/>
          <w:szCs w:val="24"/>
        </w:rPr>
        <w:t>.</w:t>
      </w:r>
    </w:p>
    <w:p w14:paraId="68CDE625" w14:textId="77777777" w:rsidR="007A0BE9" w:rsidRDefault="007A0BE9" w:rsidP="00881068">
      <w:pPr>
        <w:spacing w:after="0" w:line="240" w:lineRule="auto"/>
        <w:ind w:right="-188"/>
        <w:rPr>
          <w:sz w:val="24"/>
          <w:szCs w:val="24"/>
        </w:rPr>
      </w:pPr>
    </w:p>
    <w:p w14:paraId="3E02FA53" w14:textId="77777777" w:rsidR="007A0BE9" w:rsidRDefault="00A40225" w:rsidP="00881068">
      <w:pPr>
        <w:spacing w:after="0" w:line="240" w:lineRule="auto"/>
        <w:ind w:right="-188"/>
        <w:rPr>
          <w:sz w:val="24"/>
          <w:szCs w:val="24"/>
        </w:rPr>
      </w:pPr>
      <w:r>
        <w:rPr>
          <w:sz w:val="24"/>
          <w:szCs w:val="24"/>
        </w:rPr>
        <w:t xml:space="preserve">Wood, S.L.R., Jones, S.K., Johnson, J.A., </w:t>
      </w:r>
      <w:proofErr w:type="spellStart"/>
      <w:r>
        <w:rPr>
          <w:sz w:val="24"/>
          <w:szCs w:val="24"/>
        </w:rPr>
        <w:t>Brauman</w:t>
      </w:r>
      <w:proofErr w:type="spellEnd"/>
      <w:r>
        <w:rPr>
          <w:sz w:val="24"/>
          <w:szCs w:val="24"/>
        </w:rPr>
        <w:t>, K.A., Chaplin-</w:t>
      </w:r>
      <w:proofErr w:type="spellStart"/>
      <w:r>
        <w:rPr>
          <w:sz w:val="24"/>
          <w:szCs w:val="24"/>
        </w:rPr>
        <w:t>Kramere</w:t>
      </w:r>
      <w:proofErr w:type="spellEnd"/>
      <w:r>
        <w:rPr>
          <w:sz w:val="24"/>
          <w:szCs w:val="24"/>
        </w:rPr>
        <w:t xml:space="preserve">, R., </w:t>
      </w:r>
      <w:proofErr w:type="spellStart"/>
      <w:r>
        <w:rPr>
          <w:sz w:val="24"/>
          <w:szCs w:val="24"/>
        </w:rPr>
        <w:t>Fremier</w:t>
      </w:r>
      <w:proofErr w:type="spellEnd"/>
      <w:r>
        <w:rPr>
          <w:sz w:val="24"/>
          <w:szCs w:val="24"/>
        </w:rPr>
        <w:t xml:space="preserve">, A. et al. (2018). Distilling the role of ecosystem services in the Sustainable Development Goals. </w:t>
      </w:r>
      <w:r>
        <w:rPr>
          <w:i/>
          <w:sz w:val="24"/>
          <w:szCs w:val="24"/>
        </w:rPr>
        <w:t>Ecosystem Services</w:t>
      </w:r>
      <w:r>
        <w:rPr>
          <w:sz w:val="24"/>
          <w:szCs w:val="24"/>
        </w:rPr>
        <w:t xml:space="preserve">, 29A, 70-82. DOI: </w:t>
      </w:r>
      <w:hyperlink r:id="rId92">
        <w:r>
          <w:rPr>
            <w:color w:val="1155CC"/>
            <w:sz w:val="24"/>
            <w:szCs w:val="24"/>
            <w:u w:val="single"/>
          </w:rPr>
          <w:t>https://doi.org/10.1016/j.ecoser.2017.10.010</w:t>
        </w:r>
      </w:hyperlink>
      <w:r>
        <w:rPr>
          <w:sz w:val="24"/>
          <w:szCs w:val="24"/>
        </w:rPr>
        <w:t>.</w:t>
      </w:r>
    </w:p>
    <w:p w14:paraId="134A16AD" w14:textId="77777777" w:rsidR="007A0BE9" w:rsidRDefault="007A0BE9" w:rsidP="00881068">
      <w:pPr>
        <w:pBdr>
          <w:top w:val="nil"/>
          <w:left w:val="nil"/>
          <w:bottom w:val="nil"/>
          <w:right w:val="nil"/>
          <w:between w:val="nil"/>
        </w:pBdr>
        <w:spacing w:after="0" w:line="240" w:lineRule="auto"/>
        <w:ind w:right="-188"/>
        <w:rPr>
          <w:sz w:val="24"/>
          <w:szCs w:val="24"/>
        </w:rPr>
      </w:pPr>
    </w:p>
    <w:sectPr w:rsidR="007A0BE9" w:rsidSect="00881068">
      <w:headerReference w:type="default" r:id="rId93"/>
      <w:footerReference w:type="default" r:id="rId94"/>
      <w:pgSz w:w="11906" w:h="16838"/>
      <w:pgMar w:top="1440" w:right="1440" w:bottom="1440" w:left="1440" w:header="708" w:footer="708"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991DD" w16cex:dateUtc="2022-01-12T17:43:00Z"/>
  <w16cex:commentExtensible w16cex:durableId="258993E0" w16cex:dateUtc="2022-01-12T17:52:00Z"/>
  <w16cex:commentExtensible w16cex:durableId="2589952A" w16cex:dateUtc="2022-01-12T17:58:00Z"/>
  <w16cex:commentExtensible w16cex:durableId="25899599" w16cex:dateUtc="2022-01-12T17:59:00Z"/>
  <w16cex:commentExtensible w16cex:durableId="2589962C" w16cex:dateUtc="2022-01-12T18:02:00Z"/>
  <w16cex:commentExtensible w16cex:durableId="258997FF" w16cex:dateUtc="2022-01-12T18:10:00Z"/>
  <w16cex:commentExtensible w16cex:durableId="258ABE61" w16cex:dateUtc="2022-01-13T15:06:00Z"/>
  <w16cex:commentExtensible w16cex:durableId="258AC064" w16cex:dateUtc="2022-01-13T15:14:00Z"/>
  <w16cex:commentExtensible w16cex:durableId="258AC136" w16cex:dateUtc="2022-01-13T15:18:00Z"/>
  <w16cex:commentExtensible w16cex:durableId="258AC3DB" w16cex:dateUtc="2022-01-13T15:29:00Z"/>
  <w16cex:commentExtensible w16cex:durableId="258AD3F1" w16cex:dateUtc="2022-01-13T16:38:00Z"/>
  <w16cex:commentExtensible w16cex:durableId="258AD57D" w16cex:dateUtc="2022-01-13T16:44:00Z"/>
  <w16cex:commentExtensible w16cex:durableId="258ADAC6" w16cex:dateUtc="2022-01-13T17:07:00Z"/>
  <w16cex:commentExtensible w16cex:durableId="258ADB19" w16cex:dateUtc="2022-01-13T17:08:00Z"/>
  <w16cex:commentExtensible w16cex:durableId="258ADC70" w16cex:dateUtc="2022-01-13T17:14:00Z"/>
  <w16cex:commentExtensible w16cex:durableId="258ADF62" w16cex:dateUtc="2022-01-13T17:26:00Z"/>
  <w16cex:commentExtensible w16cex:durableId="258AE0D6" w16cex:dateUtc="2022-01-13T17:33:00Z"/>
  <w16cex:commentExtensible w16cex:durableId="258AE154" w16cex:dateUtc="2022-01-13T17:35:00Z"/>
  <w16cex:commentExtensible w16cex:durableId="258AE185" w16cex:dateUtc="2022-01-13T17:36:00Z"/>
  <w16cex:commentExtensible w16cex:durableId="258AE1A5" w16cex:dateUtc="2022-01-13T17:36:00Z"/>
  <w16cex:commentExtensible w16cex:durableId="258AE22C" w16cex:dateUtc="2022-01-13T17:38:00Z"/>
  <w16cex:commentExtensible w16cex:durableId="258AE293" w16cex:dateUtc="2022-01-13T17:40:00Z"/>
  <w16cex:commentExtensible w16cex:durableId="258AE2D5" w16cex:dateUtc="2022-01-13T17:41:00Z"/>
  <w16cex:commentExtensible w16cex:durableId="258AE92F" w16cex:dateUtc="2022-01-13T18:08:00Z"/>
  <w16cex:commentExtensible w16cex:durableId="258AEABE" w16cex:dateUtc="2022-01-13T18:15:00Z"/>
  <w16cex:commentExtensible w16cex:durableId="258AEB34" w16cex:dateUtc="2022-01-13T18:17:00Z"/>
  <w16cex:commentExtensible w16cex:durableId="258AEBD0" w16cex:dateUtc="2022-01-13T18:20:00Z"/>
  <w16cex:commentExtensible w16cex:durableId="258BA583" w16cex:dateUtc="2022-01-14T07: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C5EC6" w14:textId="77777777" w:rsidR="00CE1E68" w:rsidRDefault="00CE1E68">
      <w:pPr>
        <w:spacing w:after="0" w:line="240" w:lineRule="auto"/>
      </w:pPr>
      <w:r>
        <w:separator/>
      </w:r>
    </w:p>
  </w:endnote>
  <w:endnote w:type="continuationSeparator" w:id="0">
    <w:p w14:paraId="0A8FFE0F" w14:textId="77777777" w:rsidR="00CE1E68" w:rsidRDefault="00CE1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DBB9C" w14:textId="77777777" w:rsidR="00946380" w:rsidRDefault="0094638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Reassessing the multiple values of lowland British floodplains;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67FA0" w14:textId="77777777" w:rsidR="00CE1E68" w:rsidRDefault="00CE1E68">
      <w:pPr>
        <w:spacing w:after="0" w:line="240" w:lineRule="auto"/>
      </w:pPr>
      <w:r>
        <w:separator/>
      </w:r>
    </w:p>
  </w:footnote>
  <w:footnote w:type="continuationSeparator" w:id="0">
    <w:p w14:paraId="6C3D39AA" w14:textId="77777777" w:rsidR="00CE1E68" w:rsidRDefault="00CE1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9A4BB" w14:textId="001CE186" w:rsidR="00BF4C5B" w:rsidRDefault="00BF4C5B" w:rsidP="00BF4C5B">
    <w:pPr>
      <w:pStyle w:val="Header"/>
    </w:pPr>
    <w:r>
      <w:t xml:space="preserve">FULL TEXT: </w:t>
    </w:r>
    <w:r>
      <w:t>Everard, M., Bradley, P., Ogden, W., Piscopiello, E., Salter, L., Herbert, S. and McInnes, R.J. (</w:t>
    </w:r>
    <w:r>
      <w:rPr>
        <w:color w:val="FF0000"/>
      </w:rPr>
      <w:t>I</w:t>
    </w:r>
    <w:r w:rsidRPr="00BF4C5B">
      <w:rPr>
        <w:color w:val="FF0000"/>
      </w:rPr>
      <w:t>n press</w:t>
    </w:r>
    <w:r>
      <w:t>). Reassessing the multiple values of lowland British floodplains</w:t>
    </w:r>
    <w:r>
      <w:t xml:space="preserve">. </w:t>
    </w:r>
    <w:r w:rsidRPr="00BF4C5B">
      <w:rPr>
        <w:i/>
      </w:rPr>
      <w:t>The Scie</w:t>
    </w:r>
    <w:r>
      <w:rPr>
        <w:i/>
      </w:rPr>
      <w:t>n</w:t>
    </w:r>
    <w:r w:rsidRPr="00BF4C5B">
      <w:rPr>
        <w:i/>
      </w:rPr>
      <w:t>ce of the Total Environment,</w:t>
    </w:r>
    <w:r>
      <w:t xml:space="preserve"> </w:t>
    </w:r>
    <w:r>
      <w:rPr>
        <w:color w:val="FF0000"/>
      </w:rPr>
      <w:t>I</w:t>
    </w:r>
    <w:r w:rsidRPr="00BF4C5B">
      <w:rPr>
        <w:color w:val="FF0000"/>
      </w:rPr>
      <w:t>n press</w:t>
    </w:r>
    <w:r w:rsidRPr="00BF4C5B">
      <w:t>.</w:t>
    </w:r>
  </w:p>
  <w:p w14:paraId="25D16F34" w14:textId="77777777" w:rsidR="00BF4C5B" w:rsidRDefault="00BF4C5B" w:rsidP="00BF4C5B">
    <w:pPr>
      <w:pStyle w:val="Header"/>
    </w:pPr>
  </w:p>
  <w:p w14:paraId="0687A235" w14:textId="77777777" w:rsidR="00946380" w:rsidRDefault="00946380">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6141B"/>
    <w:multiLevelType w:val="multilevel"/>
    <w:tmpl w:val="21D2D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3C607A"/>
    <w:multiLevelType w:val="multilevel"/>
    <w:tmpl w:val="F692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076232"/>
    <w:multiLevelType w:val="hybridMultilevel"/>
    <w:tmpl w:val="6FB62090"/>
    <w:lvl w:ilvl="0" w:tplc="125237BC">
      <w:numFmt w:val="bullet"/>
      <w:lvlText w:val=""/>
      <w:lvlJc w:val="left"/>
      <w:pPr>
        <w:ind w:left="465" w:hanging="360"/>
      </w:pPr>
      <w:rPr>
        <w:rFonts w:ascii="Symbol" w:eastAsiaTheme="minorHAnsi" w:hAnsi="Symbol" w:cstheme="minorBidi" w:hint="default"/>
      </w:rPr>
    </w:lvl>
    <w:lvl w:ilvl="1" w:tplc="08090003">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3" w15:restartNumberingAfterBreak="0">
    <w:nsid w:val="644A4658"/>
    <w:multiLevelType w:val="multilevel"/>
    <w:tmpl w:val="9F0C1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D52B29"/>
    <w:multiLevelType w:val="multilevel"/>
    <w:tmpl w:val="0E789168"/>
    <w:lvl w:ilvl="0">
      <w:start w:val="1"/>
      <w:numFmt w:val="bullet"/>
      <w:pStyle w:val="BoxPara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BE9"/>
    <w:rsid w:val="000377FD"/>
    <w:rsid w:val="000522D3"/>
    <w:rsid w:val="00077954"/>
    <w:rsid w:val="000811F1"/>
    <w:rsid w:val="000A4A3A"/>
    <w:rsid w:val="000B1DD1"/>
    <w:rsid w:val="000C196C"/>
    <w:rsid w:val="000C2027"/>
    <w:rsid w:val="000C57B3"/>
    <w:rsid w:val="000E1098"/>
    <w:rsid w:val="000E30A4"/>
    <w:rsid w:val="00115838"/>
    <w:rsid w:val="0012099D"/>
    <w:rsid w:val="00124817"/>
    <w:rsid w:val="00124E8C"/>
    <w:rsid w:val="00141E6C"/>
    <w:rsid w:val="00154482"/>
    <w:rsid w:val="00176C33"/>
    <w:rsid w:val="00185A37"/>
    <w:rsid w:val="00191049"/>
    <w:rsid w:val="00193454"/>
    <w:rsid w:val="001A1F7D"/>
    <w:rsid w:val="001D154A"/>
    <w:rsid w:val="001E7683"/>
    <w:rsid w:val="00207FBF"/>
    <w:rsid w:val="00225F43"/>
    <w:rsid w:val="00241516"/>
    <w:rsid w:val="00242C9B"/>
    <w:rsid w:val="002546F4"/>
    <w:rsid w:val="00284038"/>
    <w:rsid w:val="00286A84"/>
    <w:rsid w:val="00293EF3"/>
    <w:rsid w:val="002A2624"/>
    <w:rsid w:val="002D0EC8"/>
    <w:rsid w:val="002D390B"/>
    <w:rsid w:val="002D466A"/>
    <w:rsid w:val="002D6018"/>
    <w:rsid w:val="002F5406"/>
    <w:rsid w:val="002F6501"/>
    <w:rsid w:val="00331E61"/>
    <w:rsid w:val="00332CB9"/>
    <w:rsid w:val="00372364"/>
    <w:rsid w:val="00372AAE"/>
    <w:rsid w:val="00380873"/>
    <w:rsid w:val="00390F78"/>
    <w:rsid w:val="00391CFC"/>
    <w:rsid w:val="003978D3"/>
    <w:rsid w:val="003A5EF8"/>
    <w:rsid w:val="003A7B52"/>
    <w:rsid w:val="003B48A9"/>
    <w:rsid w:val="003B7A30"/>
    <w:rsid w:val="003C0B89"/>
    <w:rsid w:val="003C1FCB"/>
    <w:rsid w:val="003D0BBC"/>
    <w:rsid w:val="00400C8C"/>
    <w:rsid w:val="00452F84"/>
    <w:rsid w:val="00455B5C"/>
    <w:rsid w:val="00477AD0"/>
    <w:rsid w:val="00483FE3"/>
    <w:rsid w:val="004849B4"/>
    <w:rsid w:val="0048686B"/>
    <w:rsid w:val="004914EB"/>
    <w:rsid w:val="004A6EFE"/>
    <w:rsid w:val="004B4F9B"/>
    <w:rsid w:val="004B53E9"/>
    <w:rsid w:val="004C0536"/>
    <w:rsid w:val="004C4309"/>
    <w:rsid w:val="004D402F"/>
    <w:rsid w:val="0050110A"/>
    <w:rsid w:val="0051023D"/>
    <w:rsid w:val="00533793"/>
    <w:rsid w:val="005541DD"/>
    <w:rsid w:val="00581C9D"/>
    <w:rsid w:val="00585AF6"/>
    <w:rsid w:val="00587708"/>
    <w:rsid w:val="005A64CF"/>
    <w:rsid w:val="005B1246"/>
    <w:rsid w:val="005B4F7F"/>
    <w:rsid w:val="005D78CB"/>
    <w:rsid w:val="005E12B3"/>
    <w:rsid w:val="005E5E78"/>
    <w:rsid w:val="00653FD0"/>
    <w:rsid w:val="00654DFC"/>
    <w:rsid w:val="00655F22"/>
    <w:rsid w:val="00672F90"/>
    <w:rsid w:val="00683371"/>
    <w:rsid w:val="0068670D"/>
    <w:rsid w:val="00687E07"/>
    <w:rsid w:val="006B1D7E"/>
    <w:rsid w:val="006C146A"/>
    <w:rsid w:val="006D56E1"/>
    <w:rsid w:val="006F14AE"/>
    <w:rsid w:val="00702E27"/>
    <w:rsid w:val="0072488D"/>
    <w:rsid w:val="00754C7B"/>
    <w:rsid w:val="007575B4"/>
    <w:rsid w:val="00771344"/>
    <w:rsid w:val="0077223E"/>
    <w:rsid w:val="00782291"/>
    <w:rsid w:val="00787170"/>
    <w:rsid w:val="007A0BE9"/>
    <w:rsid w:val="007A114F"/>
    <w:rsid w:val="007A23A7"/>
    <w:rsid w:val="007A5A98"/>
    <w:rsid w:val="007D1B35"/>
    <w:rsid w:val="007D2139"/>
    <w:rsid w:val="007F6E79"/>
    <w:rsid w:val="00821C58"/>
    <w:rsid w:val="008236A3"/>
    <w:rsid w:val="00833AF3"/>
    <w:rsid w:val="00834DAE"/>
    <w:rsid w:val="008415B8"/>
    <w:rsid w:val="008433D1"/>
    <w:rsid w:val="00881068"/>
    <w:rsid w:val="00884A68"/>
    <w:rsid w:val="00893D09"/>
    <w:rsid w:val="008D71C8"/>
    <w:rsid w:val="008E3390"/>
    <w:rsid w:val="008E5F21"/>
    <w:rsid w:val="008F05F7"/>
    <w:rsid w:val="00917DCB"/>
    <w:rsid w:val="0093059B"/>
    <w:rsid w:val="009306E0"/>
    <w:rsid w:val="00946380"/>
    <w:rsid w:val="009466B8"/>
    <w:rsid w:val="00950CB3"/>
    <w:rsid w:val="009804E7"/>
    <w:rsid w:val="00994187"/>
    <w:rsid w:val="009A1D0B"/>
    <w:rsid w:val="009A57B1"/>
    <w:rsid w:val="009B37A4"/>
    <w:rsid w:val="009B6CB8"/>
    <w:rsid w:val="009B7D16"/>
    <w:rsid w:val="009E5C76"/>
    <w:rsid w:val="009E62B8"/>
    <w:rsid w:val="009F7D55"/>
    <w:rsid w:val="00A04CE3"/>
    <w:rsid w:val="00A159B5"/>
    <w:rsid w:val="00A23785"/>
    <w:rsid w:val="00A40225"/>
    <w:rsid w:val="00A41789"/>
    <w:rsid w:val="00A440A8"/>
    <w:rsid w:val="00A623A0"/>
    <w:rsid w:val="00A66BB0"/>
    <w:rsid w:val="00A87CDA"/>
    <w:rsid w:val="00A91FB1"/>
    <w:rsid w:val="00A974F3"/>
    <w:rsid w:val="00AA44A5"/>
    <w:rsid w:val="00AA60C3"/>
    <w:rsid w:val="00AD4171"/>
    <w:rsid w:val="00AD54CB"/>
    <w:rsid w:val="00AF28AB"/>
    <w:rsid w:val="00B0377D"/>
    <w:rsid w:val="00B14C11"/>
    <w:rsid w:val="00B257D1"/>
    <w:rsid w:val="00B26A14"/>
    <w:rsid w:val="00B62E0F"/>
    <w:rsid w:val="00B81D6B"/>
    <w:rsid w:val="00B93798"/>
    <w:rsid w:val="00BA10A0"/>
    <w:rsid w:val="00BA1C69"/>
    <w:rsid w:val="00BA60E7"/>
    <w:rsid w:val="00BA7E5D"/>
    <w:rsid w:val="00BB3470"/>
    <w:rsid w:val="00BB510E"/>
    <w:rsid w:val="00BB7685"/>
    <w:rsid w:val="00BC6C7F"/>
    <w:rsid w:val="00BC7C1F"/>
    <w:rsid w:val="00BD07B3"/>
    <w:rsid w:val="00BE3D58"/>
    <w:rsid w:val="00BF4C5B"/>
    <w:rsid w:val="00BF53AC"/>
    <w:rsid w:val="00C167B9"/>
    <w:rsid w:val="00C2327D"/>
    <w:rsid w:val="00C23C5C"/>
    <w:rsid w:val="00C3060E"/>
    <w:rsid w:val="00C34913"/>
    <w:rsid w:val="00C42E3D"/>
    <w:rsid w:val="00C433EA"/>
    <w:rsid w:val="00C66078"/>
    <w:rsid w:val="00C712CC"/>
    <w:rsid w:val="00C7249F"/>
    <w:rsid w:val="00C909DC"/>
    <w:rsid w:val="00CA365F"/>
    <w:rsid w:val="00CE1E68"/>
    <w:rsid w:val="00CE53BE"/>
    <w:rsid w:val="00CF0428"/>
    <w:rsid w:val="00CF098F"/>
    <w:rsid w:val="00D0091E"/>
    <w:rsid w:val="00D01D80"/>
    <w:rsid w:val="00D0502D"/>
    <w:rsid w:val="00D118AC"/>
    <w:rsid w:val="00D22B9C"/>
    <w:rsid w:val="00D47EFD"/>
    <w:rsid w:val="00D557D7"/>
    <w:rsid w:val="00D600FA"/>
    <w:rsid w:val="00DB43A8"/>
    <w:rsid w:val="00DC524E"/>
    <w:rsid w:val="00DC5C83"/>
    <w:rsid w:val="00DF20EA"/>
    <w:rsid w:val="00E048D2"/>
    <w:rsid w:val="00E13759"/>
    <w:rsid w:val="00E14831"/>
    <w:rsid w:val="00E16E79"/>
    <w:rsid w:val="00E24CD2"/>
    <w:rsid w:val="00E24DEA"/>
    <w:rsid w:val="00E3127E"/>
    <w:rsid w:val="00E423A9"/>
    <w:rsid w:val="00E46512"/>
    <w:rsid w:val="00E51D0A"/>
    <w:rsid w:val="00E6278F"/>
    <w:rsid w:val="00E76D34"/>
    <w:rsid w:val="00E90E29"/>
    <w:rsid w:val="00E93076"/>
    <w:rsid w:val="00E94794"/>
    <w:rsid w:val="00EA1310"/>
    <w:rsid w:val="00EB366A"/>
    <w:rsid w:val="00ED060D"/>
    <w:rsid w:val="00EE258F"/>
    <w:rsid w:val="00F00DFF"/>
    <w:rsid w:val="00F065BE"/>
    <w:rsid w:val="00F166BA"/>
    <w:rsid w:val="00F17445"/>
    <w:rsid w:val="00F20C73"/>
    <w:rsid w:val="00F313A2"/>
    <w:rsid w:val="00F355BF"/>
    <w:rsid w:val="00F45265"/>
    <w:rsid w:val="00F63CCA"/>
    <w:rsid w:val="00F84FF2"/>
    <w:rsid w:val="00F854AF"/>
    <w:rsid w:val="00F934B5"/>
    <w:rsid w:val="00FB015C"/>
    <w:rsid w:val="00FC7D5A"/>
    <w:rsid w:val="00FD0288"/>
    <w:rsid w:val="00FD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46D51"/>
  <w15:docId w15:val="{8D44D45D-3450-46A4-8A5E-E3ACED8BD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50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31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331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601A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642E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3315B"/>
    <w:pPr>
      <w:spacing w:after="0" w:line="240" w:lineRule="auto"/>
      <w:ind w:left="720"/>
    </w:pPr>
  </w:style>
  <w:style w:type="table" w:styleId="TableGrid">
    <w:name w:val="Table Grid"/>
    <w:basedOn w:val="TableNormal"/>
    <w:uiPriority w:val="39"/>
    <w:rsid w:val="00233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3315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15B"/>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AF509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5095"/>
    <w:pPr>
      <w:outlineLvl w:val="9"/>
    </w:pPr>
    <w:rPr>
      <w:lang w:val="en-US"/>
    </w:rPr>
  </w:style>
  <w:style w:type="paragraph" w:styleId="TOC2">
    <w:name w:val="toc 2"/>
    <w:basedOn w:val="Normal"/>
    <w:next w:val="Normal"/>
    <w:autoRedefine/>
    <w:uiPriority w:val="39"/>
    <w:unhideWhenUsed/>
    <w:rsid w:val="00AF5095"/>
    <w:pPr>
      <w:spacing w:after="100"/>
      <w:ind w:left="220"/>
    </w:pPr>
  </w:style>
  <w:style w:type="paragraph" w:styleId="TOC3">
    <w:name w:val="toc 3"/>
    <w:basedOn w:val="Normal"/>
    <w:next w:val="Normal"/>
    <w:autoRedefine/>
    <w:uiPriority w:val="39"/>
    <w:unhideWhenUsed/>
    <w:rsid w:val="00AF5095"/>
    <w:pPr>
      <w:spacing w:after="100"/>
      <w:ind w:left="440"/>
    </w:pPr>
  </w:style>
  <w:style w:type="character" w:styleId="Hyperlink">
    <w:name w:val="Hyperlink"/>
    <w:basedOn w:val="DefaultParagraphFont"/>
    <w:uiPriority w:val="99"/>
    <w:unhideWhenUsed/>
    <w:rsid w:val="00AF5095"/>
    <w:rPr>
      <w:color w:val="0563C1" w:themeColor="hyperlink"/>
      <w:u w:val="single"/>
    </w:rPr>
  </w:style>
  <w:style w:type="paragraph" w:styleId="Header">
    <w:name w:val="header"/>
    <w:basedOn w:val="Normal"/>
    <w:link w:val="HeaderChar"/>
    <w:uiPriority w:val="99"/>
    <w:unhideWhenUsed/>
    <w:rsid w:val="00D03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A57"/>
  </w:style>
  <w:style w:type="paragraph" w:styleId="Footer">
    <w:name w:val="footer"/>
    <w:basedOn w:val="Normal"/>
    <w:link w:val="FooterChar"/>
    <w:uiPriority w:val="99"/>
    <w:unhideWhenUsed/>
    <w:rsid w:val="00D03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A57"/>
  </w:style>
  <w:style w:type="character" w:customStyle="1" w:styleId="Heading4Char">
    <w:name w:val="Heading 4 Char"/>
    <w:basedOn w:val="DefaultParagraphFont"/>
    <w:link w:val="Heading4"/>
    <w:uiPriority w:val="9"/>
    <w:rsid w:val="00B601AC"/>
    <w:rPr>
      <w:rFonts w:asciiTheme="majorHAnsi" w:eastAsiaTheme="majorEastAsia" w:hAnsiTheme="majorHAnsi" w:cstheme="majorBidi"/>
      <w:i/>
      <w:iCs/>
      <w:color w:val="2F5496" w:themeColor="accent1" w:themeShade="BF"/>
    </w:rPr>
  </w:style>
  <w:style w:type="character" w:customStyle="1" w:styleId="UnresolvedMention1">
    <w:name w:val="Unresolved Mention1"/>
    <w:basedOn w:val="DefaultParagraphFont"/>
    <w:uiPriority w:val="99"/>
    <w:semiHidden/>
    <w:unhideWhenUsed/>
    <w:rsid w:val="002C653E"/>
    <w:rPr>
      <w:color w:val="605E5C"/>
      <w:shd w:val="clear" w:color="auto" w:fill="E1DFDD"/>
    </w:rPr>
  </w:style>
  <w:style w:type="paragraph" w:styleId="FootnoteText">
    <w:name w:val="footnote text"/>
    <w:aliases w:val="single space"/>
    <w:basedOn w:val="Normal"/>
    <w:link w:val="FootnoteTextChar"/>
    <w:uiPriority w:val="99"/>
    <w:unhideWhenUsed/>
    <w:rsid w:val="007B4995"/>
    <w:pPr>
      <w:spacing w:after="0" w:line="240" w:lineRule="auto"/>
    </w:pPr>
    <w:rPr>
      <w:sz w:val="20"/>
      <w:szCs w:val="20"/>
    </w:rPr>
  </w:style>
  <w:style w:type="character" w:customStyle="1" w:styleId="FootnoteTextChar">
    <w:name w:val="Footnote Text Char"/>
    <w:aliases w:val="single space Char"/>
    <w:basedOn w:val="DefaultParagraphFont"/>
    <w:link w:val="FootnoteText"/>
    <w:uiPriority w:val="99"/>
    <w:rsid w:val="007B4995"/>
    <w:rPr>
      <w:sz w:val="20"/>
      <w:szCs w:val="20"/>
    </w:rPr>
  </w:style>
  <w:style w:type="character" w:styleId="FootnoteReference">
    <w:name w:val="footnote reference"/>
    <w:aliases w:val="number"/>
    <w:basedOn w:val="DefaultParagraphFont"/>
    <w:uiPriority w:val="99"/>
    <w:unhideWhenUsed/>
    <w:rsid w:val="007B4995"/>
    <w:rPr>
      <w:vertAlign w:val="superscript"/>
    </w:rPr>
  </w:style>
  <w:style w:type="paragraph" w:styleId="NormalWeb">
    <w:name w:val="Normal (Web)"/>
    <w:basedOn w:val="Normal"/>
    <w:uiPriority w:val="99"/>
    <w:unhideWhenUsed/>
    <w:rsid w:val="00425E1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5D26F0"/>
    <w:pPr>
      <w:spacing w:after="100"/>
    </w:pPr>
  </w:style>
  <w:style w:type="character" w:styleId="FollowedHyperlink">
    <w:name w:val="FollowedHyperlink"/>
    <w:basedOn w:val="DefaultParagraphFont"/>
    <w:uiPriority w:val="99"/>
    <w:semiHidden/>
    <w:unhideWhenUsed/>
    <w:rsid w:val="00704761"/>
    <w:rPr>
      <w:color w:val="954F72" w:themeColor="followedHyperlink"/>
      <w:u w:val="single"/>
    </w:rPr>
  </w:style>
  <w:style w:type="character" w:customStyle="1" w:styleId="apple-converted-space">
    <w:name w:val="apple-converted-space"/>
    <w:basedOn w:val="DefaultParagraphFont"/>
    <w:rsid w:val="007341F5"/>
  </w:style>
  <w:style w:type="character" w:styleId="Emphasis">
    <w:name w:val="Emphasis"/>
    <w:basedOn w:val="DefaultParagraphFont"/>
    <w:uiPriority w:val="20"/>
    <w:qFormat/>
    <w:rsid w:val="00564820"/>
    <w:rPr>
      <w:i/>
      <w:iCs/>
    </w:rPr>
  </w:style>
  <w:style w:type="character" w:customStyle="1" w:styleId="Heading5Char">
    <w:name w:val="Heading 5 Char"/>
    <w:basedOn w:val="DefaultParagraphFont"/>
    <w:link w:val="Heading5"/>
    <w:uiPriority w:val="9"/>
    <w:semiHidden/>
    <w:rsid w:val="000642EA"/>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DC390B"/>
    <w:rPr>
      <w:sz w:val="16"/>
      <w:szCs w:val="16"/>
    </w:rPr>
  </w:style>
  <w:style w:type="paragraph" w:styleId="CommentText">
    <w:name w:val="annotation text"/>
    <w:basedOn w:val="Normal"/>
    <w:link w:val="CommentTextChar"/>
    <w:uiPriority w:val="99"/>
    <w:unhideWhenUsed/>
    <w:rsid w:val="00DC390B"/>
    <w:pPr>
      <w:spacing w:line="240" w:lineRule="auto"/>
    </w:pPr>
    <w:rPr>
      <w:sz w:val="20"/>
      <w:szCs w:val="20"/>
    </w:rPr>
  </w:style>
  <w:style w:type="character" w:customStyle="1" w:styleId="CommentTextChar">
    <w:name w:val="Comment Text Char"/>
    <w:basedOn w:val="DefaultParagraphFont"/>
    <w:link w:val="CommentText"/>
    <w:uiPriority w:val="99"/>
    <w:rsid w:val="00DC390B"/>
    <w:rPr>
      <w:sz w:val="20"/>
      <w:szCs w:val="20"/>
    </w:rPr>
  </w:style>
  <w:style w:type="paragraph" w:styleId="CommentSubject">
    <w:name w:val="annotation subject"/>
    <w:basedOn w:val="CommentText"/>
    <w:next w:val="CommentText"/>
    <w:link w:val="CommentSubjectChar"/>
    <w:uiPriority w:val="99"/>
    <w:semiHidden/>
    <w:unhideWhenUsed/>
    <w:rsid w:val="00DC390B"/>
    <w:rPr>
      <w:b/>
      <w:bCs/>
    </w:rPr>
  </w:style>
  <w:style w:type="character" w:customStyle="1" w:styleId="CommentSubjectChar">
    <w:name w:val="Comment Subject Char"/>
    <w:basedOn w:val="CommentTextChar"/>
    <w:link w:val="CommentSubject"/>
    <w:uiPriority w:val="99"/>
    <w:semiHidden/>
    <w:rsid w:val="00DC390B"/>
    <w:rPr>
      <w:b/>
      <w:bCs/>
      <w:sz w:val="20"/>
      <w:szCs w:val="20"/>
    </w:rPr>
  </w:style>
  <w:style w:type="paragraph" w:styleId="BalloonText">
    <w:name w:val="Balloon Text"/>
    <w:basedOn w:val="Normal"/>
    <w:link w:val="BalloonTextChar"/>
    <w:uiPriority w:val="99"/>
    <w:semiHidden/>
    <w:unhideWhenUsed/>
    <w:rsid w:val="00DC3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90B"/>
    <w:rPr>
      <w:rFonts w:ascii="Segoe UI" w:hAnsi="Segoe UI" w:cs="Segoe UI"/>
      <w:sz w:val="18"/>
      <w:szCs w:val="18"/>
    </w:rPr>
  </w:style>
  <w:style w:type="character" w:customStyle="1" w:styleId="UnresolvedMention2">
    <w:name w:val="Unresolved Mention2"/>
    <w:basedOn w:val="DefaultParagraphFont"/>
    <w:uiPriority w:val="99"/>
    <w:semiHidden/>
    <w:unhideWhenUsed/>
    <w:rsid w:val="004C3D48"/>
    <w:rPr>
      <w:color w:val="605E5C"/>
      <w:shd w:val="clear" w:color="auto" w:fill="E1DFDD"/>
    </w:rPr>
  </w:style>
  <w:style w:type="paragraph" w:customStyle="1" w:styleId="contributor">
    <w:name w:val="contributor"/>
    <w:basedOn w:val="Normal"/>
    <w:rsid w:val="001B22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1B22EE"/>
  </w:style>
  <w:style w:type="character" w:customStyle="1" w:styleId="xref-sep">
    <w:name w:val="xref-sep"/>
    <w:basedOn w:val="DefaultParagraphFont"/>
    <w:rsid w:val="001B22EE"/>
  </w:style>
  <w:style w:type="paragraph" w:customStyle="1" w:styleId="last">
    <w:name w:val="last"/>
    <w:basedOn w:val="Normal"/>
    <w:rsid w:val="001B22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utor-listreveal">
    <w:name w:val="contributor-list__reveal"/>
    <w:basedOn w:val="Normal"/>
    <w:rsid w:val="001B22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ributor-listtoggler">
    <w:name w:val="contributor-list__toggler"/>
    <w:basedOn w:val="DefaultParagraphFont"/>
    <w:rsid w:val="001B22EE"/>
  </w:style>
  <w:style w:type="character" w:customStyle="1" w:styleId="collapsed-text">
    <w:name w:val="collapsed-text"/>
    <w:basedOn w:val="DefaultParagraphFont"/>
    <w:rsid w:val="001B22EE"/>
  </w:style>
  <w:style w:type="character" w:styleId="HTMLCite">
    <w:name w:val="HTML Cite"/>
    <w:basedOn w:val="DefaultParagraphFont"/>
    <w:uiPriority w:val="99"/>
    <w:semiHidden/>
    <w:unhideWhenUsed/>
    <w:rsid w:val="001B22EE"/>
    <w:rPr>
      <w:i/>
      <w:iCs/>
    </w:rPr>
  </w:style>
  <w:style w:type="paragraph" w:customStyle="1" w:styleId="BoxPara">
    <w:name w:val="Box Para"/>
    <w:basedOn w:val="Normal"/>
    <w:qFormat/>
    <w:rsid w:val="008C3357"/>
    <w:pPr>
      <w:spacing w:after="0" w:line="200" w:lineRule="atLeast"/>
    </w:pPr>
    <w:rPr>
      <w:rFonts w:eastAsia="Arial" w:cs="Times New Roman"/>
      <w:sz w:val="17"/>
    </w:rPr>
  </w:style>
  <w:style w:type="paragraph" w:customStyle="1" w:styleId="BoxParaBullet">
    <w:name w:val="Box Para Bullet"/>
    <w:basedOn w:val="BoxPara"/>
    <w:qFormat/>
    <w:rsid w:val="008C3357"/>
    <w:pPr>
      <w:numPr>
        <w:numId w:val="1"/>
      </w:numPr>
      <w:spacing w:after="80" w:line="240" w:lineRule="auto"/>
      <w:contextualSpacing/>
    </w:pPr>
    <w:rPr>
      <w:rFonts w:eastAsia="Calibri"/>
      <w:bCs/>
    </w:rPr>
  </w:style>
  <w:style w:type="numbering" w:customStyle="1" w:styleId="BoxParaBulletedList">
    <w:name w:val="Box Para Bulleted List"/>
    <w:uiPriority w:val="99"/>
    <w:rsid w:val="008C3357"/>
  </w:style>
  <w:style w:type="character" w:customStyle="1" w:styleId="epub-state">
    <w:name w:val="epub-state"/>
    <w:basedOn w:val="DefaultParagraphFont"/>
    <w:rsid w:val="00EB0A6C"/>
  </w:style>
  <w:style w:type="character" w:customStyle="1" w:styleId="epub-date">
    <w:name w:val="epub-date"/>
    <w:basedOn w:val="DefaultParagraphFont"/>
    <w:rsid w:val="00EB0A6C"/>
  </w:style>
  <w:style w:type="paragraph" w:customStyle="1" w:styleId="volume-issue">
    <w:name w:val="volume-issue"/>
    <w:basedOn w:val="Normal"/>
    <w:rsid w:val="00EB0A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DefaultParagraphFont"/>
    <w:rsid w:val="00EB0A6C"/>
  </w:style>
  <w:style w:type="paragraph" w:customStyle="1" w:styleId="page-range">
    <w:name w:val="page-range"/>
    <w:basedOn w:val="Normal"/>
    <w:rsid w:val="00EB0A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
    <w:name w:val="a-size-large"/>
    <w:basedOn w:val="DefaultParagraphFont"/>
    <w:rsid w:val="00F92752"/>
  </w:style>
  <w:style w:type="character" w:customStyle="1" w:styleId="a-size-medium">
    <w:name w:val="a-size-medium"/>
    <w:basedOn w:val="DefaultParagraphFont"/>
    <w:rsid w:val="00F92752"/>
  </w:style>
  <w:style w:type="character" w:customStyle="1" w:styleId="author">
    <w:name w:val="author"/>
    <w:basedOn w:val="DefaultParagraphFont"/>
    <w:rsid w:val="00F92752"/>
  </w:style>
  <w:style w:type="character" w:customStyle="1" w:styleId="a-declarative">
    <w:name w:val="a-declarative"/>
    <w:basedOn w:val="DefaultParagraphFont"/>
    <w:rsid w:val="00F92752"/>
  </w:style>
  <w:style w:type="character" w:customStyle="1" w:styleId="a-color-secondary">
    <w:name w:val="a-color-secondary"/>
    <w:basedOn w:val="DefaultParagraphFont"/>
    <w:rsid w:val="00F92752"/>
  </w:style>
  <w:style w:type="character" w:customStyle="1" w:styleId="linkcolor">
    <w:name w:val="linkcolor"/>
    <w:basedOn w:val="DefaultParagraphFont"/>
    <w:rsid w:val="00C96754"/>
  </w:style>
  <w:style w:type="character" w:customStyle="1" w:styleId="title-text">
    <w:name w:val="title-text"/>
    <w:basedOn w:val="DefaultParagraphFont"/>
    <w:rsid w:val="009D050E"/>
  </w:style>
  <w:style w:type="character" w:customStyle="1" w:styleId="sr-only">
    <w:name w:val="sr-only"/>
    <w:basedOn w:val="DefaultParagraphFont"/>
    <w:rsid w:val="009D050E"/>
  </w:style>
  <w:style w:type="character" w:customStyle="1" w:styleId="text">
    <w:name w:val="text"/>
    <w:basedOn w:val="DefaultParagraphFont"/>
    <w:rsid w:val="009D050E"/>
  </w:style>
  <w:style w:type="character" w:customStyle="1" w:styleId="author-ref">
    <w:name w:val="author-ref"/>
    <w:basedOn w:val="DefaultParagraphFont"/>
    <w:rsid w:val="009D050E"/>
  </w:style>
  <w:style w:type="character" w:customStyle="1" w:styleId="personname">
    <w:name w:val="person_name"/>
    <w:basedOn w:val="DefaultParagraphFont"/>
    <w:rsid w:val="0001360C"/>
  </w:style>
  <w:style w:type="character" w:customStyle="1" w:styleId="articlebreadcrumbs">
    <w:name w:val="article__breadcrumbs"/>
    <w:basedOn w:val="DefaultParagraphFont"/>
    <w:rsid w:val="00B236DB"/>
  </w:style>
  <w:style w:type="character" w:customStyle="1" w:styleId="citationtopitem">
    <w:name w:val="citation__top__item"/>
    <w:basedOn w:val="DefaultParagraphFont"/>
    <w:rsid w:val="00B236DB"/>
  </w:style>
  <w:style w:type="character" w:customStyle="1" w:styleId="citationaccesstype">
    <w:name w:val="citation__access__type"/>
    <w:basedOn w:val="DefaultParagraphFont"/>
    <w:rsid w:val="00B236DB"/>
  </w:style>
  <w:style w:type="character" w:customStyle="1" w:styleId="ellipsis">
    <w:name w:val="ellipsis"/>
    <w:basedOn w:val="DefaultParagraphFont"/>
    <w:rsid w:val="00B236DB"/>
  </w:style>
  <w:style w:type="character" w:customStyle="1" w:styleId="epub-sectionitem">
    <w:name w:val="epub-section__item"/>
    <w:basedOn w:val="DefaultParagraphFont"/>
    <w:rsid w:val="00B236DB"/>
  </w:style>
  <w:style w:type="character" w:customStyle="1" w:styleId="epub-sectionstate">
    <w:name w:val="epub-section__state"/>
    <w:basedOn w:val="DefaultParagraphFont"/>
    <w:rsid w:val="00B236DB"/>
  </w:style>
  <w:style w:type="character" w:customStyle="1" w:styleId="epub-sectiondate">
    <w:name w:val="epub-section__date"/>
    <w:basedOn w:val="DefaultParagraphFont"/>
    <w:rsid w:val="00B236DB"/>
  </w:style>
  <w:style w:type="character" w:customStyle="1" w:styleId="orcid-id-https">
    <w:name w:val="orcid-id-https"/>
    <w:basedOn w:val="DefaultParagraphFont"/>
    <w:rsid w:val="009A5919"/>
  </w:style>
  <w:style w:type="paragraph" w:styleId="Revision">
    <w:name w:val="Revision"/>
    <w:hidden/>
    <w:uiPriority w:val="99"/>
    <w:semiHidden/>
    <w:rsid w:val="00D874C2"/>
    <w:pPr>
      <w:spacing w:after="0" w:line="240" w:lineRule="auto"/>
    </w:pPr>
  </w:style>
  <w:style w:type="character" w:customStyle="1" w:styleId="UnresolvedMention3">
    <w:name w:val="Unresolved Mention3"/>
    <w:basedOn w:val="DefaultParagraphFont"/>
    <w:uiPriority w:val="99"/>
    <w:semiHidden/>
    <w:unhideWhenUsed/>
    <w:rsid w:val="006809DF"/>
    <w:rPr>
      <w:color w:val="605E5C"/>
      <w:shd w:val="clear" w:color="auto" w:fill="E1DFDD"/>
    </w:rPr>
  </w:style>
  <w:style w:type="character" w:styleId="LineNumber">
    <w:name w:val="line number"/>
    <w:basedOn w:val="DefaultParagraphFont"/>
    <w:uiPriority w:val="99"/>
    <w:semiHidden/>
    <w:unhideWhenUsed/>
    <w:rsid w:val="004C2A42"/>
  </w:style>
  <w:style w:type="paragraph" w:styleId="EndnoteText">
    <w:name w:val="endnote text"/>
    <w:basedOn w:val="Normal"/>
    <w:link w:val="EndnoteTextChar"/>
    <w:uiPriority w:val="99"/>
    <w:unhideWhenUsed/>
    <w:rsid w:val="00CA59B3"/>
    <w:pPr>
      <w:spacing w:after="0" w:line="240" w:lineRule="auto"/>
    </w:pPr>
    <w:rPr>
      <w:sz w:val="20"/>
      <w:szCs w:val="20"/>
    </w:rPr>
  </w:style>
  <w:style w:type="character" w:customStyle="1" w:styleId="EndnoteTextChar">
    <w:name w:val="Endnote Text Char"/>
    <w:basedOn w:val="DefaultParagraphFont"/>
    <w:link w:val="EndnoteText"/>
    <w:uiPriority w:val="99"/>
    <w:rsid w:val="00CA59B3"/>
    <w:rPr>
      <w:sz w:val="20"/>
      <w:szCs w:val="20"/>
    </w:rPr>
  </w:style>
  <w:style w:type="character" w:styleId="EndnoteReference">
    <w:name w:val="endnote reference"/>
    <w:basedOn w:val="DefaultParagraphFont"/>
    <w:uiPriority w:val="99"/>
    <w:semiHidden/>
    <w:unhideWhenUsed/>
    <w:rsid w:val="00CA59B3"/>
    <w:rPr>
      <w:vertAlign w:val="superscript"/>
    </w:rPr>
  </w:style>
  <w:style w:type="character" w:customStyle="1" w:styleId="UnresolvedMention4">
    <w:name w:val="Unresolved Mention4"/>
    <w:basedOn w:val="DefaultParagraphFont"/>
    <w:uiPriority w:val="99"/>
    <w:semiHidden/>
    <w:unhideWhenUsed/>
    <w:rsid w:val="00410C9B"/>
    <w:rPr>
      <w:color w:val="605E5C"/>
      <w:shd w:val="clear" w:color="auto" w:fill="E1DFDD"/>
    </w:rPr>
  </w:style>
  <w:style w:type="character" w:customStyle="1" w:styleId="UnresolvedMention5">
    <w:name w:val="Unresolved Mention5"/>
    <w:basedOn w:val="DefaultParagraphFont"/>
    <w:uiPriority w:val="99"/>
    <w:semiHidden/>
    <w:unhideWhenUsed/>
    <w:rsid w:val="008B5B66"/>
    <w:rPr>
      <w:color w:val="605E5C"/>
      <w:shd w:val="clear" w:color="auto" w:fill="E1DFDD"/>
    </w:rPr>
  </w:style>
  <w:style w:type="character" w:styleId="UnresolvedMention">
    <w:name w:val="Unresolved Mention"/>
    <w:basedOn w:val="DefaultParagraphFont"/>
    <w:uiPriority w:val="99"/>
    <w:semiHidden/>
    <w:unhideWhenUsed/>
    <w:rsid w:val="00EE796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PlainText">
    <w:name w:val="Plain Text"/>
    <w:basedOn w:val="Normal"/>
    <w:link w:val="PlainTextChar"/>
    <w:uiPriority w:val="99"/>
    <w:unhideWhenUsed/>
    <w:rsid w:val="008433D1"/>
    <w:pPr>
      <w:spacing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rsid w:val="008433D1"/>
    <w:rPr>
      <w:rFonts w:eastAsiaTheme="minorHAns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268913">
      <w:bodyDiv w:val="1"/>
      <w:marLeft w:val="0"/>
      <w:marRight w:val="0"/>
      <w:marTop w:val="0"/>
      <w:marBottom w:val="0"/>
      <w:divBdr>
        <w:top w:val="none" w:sz="0" w:space="0" w:color="auto"/>
        <w:left w:val="none" w:sz="0" w:space="0" w:color="auto"/>
        <w:bottom w:val="none" w:sz="0" w:space="0" w:color="auto"/>
        <w:right w:val="none" w:sz="0" w:space="0" w:color="auto"/>
      </w:divBdr>
    </w:div>
    <w:div w:id="1459840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bioresources.org/resources/guidance-on-sustainable-bioenergy-crops/" TargetMode="External"/><Relationship Id="rId21" Type="http://schemas.openxmlformats.org/officeDocument/2006/relationships/hyperlink" Target="https://aries.integratedmodelling.org/" TargetMode="External"/><Relationship Id="rId34" Type="http://schemas.openxmlformats.org/officeDocument/2006/relationships/hyperlink" Target="https://www.gov.uk/government/publications/an-introductory-guide-to-valuing-ecosystem-services" TargetMode="External"/><Relationship Id="rId42" Type="http://schemas.openxmlformats.org/officeDocument/2006/relationships/hyperlink" Target="https://www.salmon-trout.org/wp-content/uploads/2020/03/Final-Axe-Regulatory-Report.pdf" TargetMode="External"/><Relationship Id="rId47" Type="http://schemas.openxmlformats.org/officeDocument/2006/relationships/hyperlink" Target="about:blank" TargetMode="External"/><Relationship Id="rId50" Type="http://schemas.openxmlformats.org/officeDocument/2006/relationships/hyperlink" Target="https://doi.org/10.1016/j.envsci.2020.11.002" TargetMode="External"/><Relationship Id="rId55" Type="http://schemas.openxmlformats.org/officeDocument/2006/relationships/hyperlink" Target="https://doi.org/10.1080/02508060.2021.1874780" TargetMode="External"/><Relationship Id="rId63" Type="http://schemas.openxmlformats.org/officeDocument/2006/relationships/hyperlink" Target="https://doi.org/10.1016/j.enpol.2013.06.109" TargetMode="External"/><Relationship Id="rId68" Type="http://schemas.openxmlformats.org/officeDocument/2006/relationships/hyperlink" Target="http://dx.doi.org/10.1016/j.ecoleng.2012.12.086" TargetMode="External"/><Relationship Id="rId76" Type="http://schemas.openxmlformats.org/officeDocument/2006/relationships/hyperlink" Target="https://www.ramsar.org/about/cop13-resolutions" TargetMode="External"/><Relationship Id="rId84" Type="http://schemas.openxmlformats.org/officeDocument/2006/relationships/hyperlink" Target="https://doi.org/10.1007/s10531-008-9512-3" TargetMode="External"/><Relationship Id="rId89" Type="http://schemas.openxmlformats.org/officeDocument/2006/relationships/hyperlink" Target="https://www.decadeonrestoration.org/" TargetMode="External"/><Relationship Id="rId7" Type="http://schemas.openxmlformats.org/officeDocument/2006/relationships/endnotes" Target="endnotes.xml"/><Relationship Id="rId71" Type="http://schemas.openxmlformats.org/officeDocument/2006/relationships/hyperlink" Target="https://www.theguardian.com/environment/georgemonbiot/2014/mar/14/uk-ban-maize-biogas" TargetMode="External"/><Relationship Id="rId92" Type="http://schemas.openxmlformats.org/officeDocument/2006/relationships/hyperlink" Target="https://doi.org/10.1016/j.ecoser.2017.10.010" TargetMode="Externa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doi.org/10.1038/nature05202" TargetMode="External"/><Relationship Id="rId11" Type="http://schemas.openxmlformats.org/officeDocument/2006/relationships/hyperlink" Target="mailto:Enrica2.Piscopiello@live.uwe.ac.uk" TargetMode="External"/><Relationship Id="rId24" Type="http://schemas.openxmlformats.org/officeDocument/2006/relationships/hyperlink" Target="http://tessa.tools/" TargetMode="External"/><Relationship Id="rId32" Type="http://schemas.openxmlformats.org/officeDocument/2006/relationships/hyperlink" Target="https://doi.org/10.1098/rspa.2016.0706" TargetMode="External"/><Relationship Id="rId37" Type="http://schemas.openxmlformats.org/officeDocument/2006/relationships/hyperlink" Target="https://www.gov.uk/government/publications/uk-bioenergy-strategy" TargetMode="External"/><Relationship Id="rId40" Type="http://schemas.openxmlformats.org/officeDocument/2006/relationships/hyperlink" Target="https://doi.org/10.1016/j.catena.2018.11.018" TargetMode="External"/><Relationship Id="rId45" Type="http://schemas.openxmlformats.org/officeDocument/2006/relationships/hyperlink" Target="https://www.eib.org/attachments/strategies/environmental_and_social_practices_handbook_en.pdf" TargetMode="External"/><Relationship Id="rId53" Type="http://schemas.openxmlformats.org/officeDocument/2006/relationships/hyperlink" Target="https://doi.org/10.1002/aqc.1074" TargetMode="External"/><Relationship Id="rId58" Type="http://schemas.openxmlformats.org/officeDocument/2006/relationships/hyperlink" Target="http://sciencesearch.defra.gov.uk/Document.aspx?Document=10131_SID5_CostofSoilDegradationfinaldraftaug18.docx" TargetMode="External"/><Relationship Id="rId66" Type="http://schemas.openxmlformats.org/officeDocument/2006/relationships/hyperlink" Target="https://doi.org/10.1111/1365-2664.12431" TargetMode="External"/><Relationship Id="rId74" Type="http://schemas.openxmlformats.org/officeDocument/2006/relationships/hyperlink" Target="https://www.ons.gov.uk/economy/environmentalaccounts/bulletins/uknaturalcapitalaccounts/2020" TargetMode="External"/><Relationship Id="rId79" Type="http://schemas.openxmlformats.org/officeDocument/2006/relationships/hyperlink" Target="https://www.gardenguides.com/123003-importance-legumes.html" TargetMode="External"/><Relationship Id="rId87" Type="http://schemas.openxmlformats.org/officeDocument/2006/relationships/hyperlink" Target="https://doi.org/10.1038/35012217" TargetMode="External"/><Relationship Id="rId5" Type="http://schemas.openxmlformats.org/officeDocument/2006/relationships/webSettings" Target="webSettings.xml"/><Relationship Id="rId61" Type="http://schemas.openxmlformats.org/officeDocument/2006/relationships/hyperlink" Target="http://dx.doi.org/10.1126/science.1133258" TargetMode="External"/><Relationship Id="rId82" Type="http://schemas.openxmlformats.org/officeDocument/2006/relationships/hyperlink" Target="https://doi.org/10.1016/j.ecolind.2012.02.0" TargetMode="External"/><Relationship Id="rId90" Type="http://schemas.openxmlformats.org/officeDocument/2006/relationships/hyperlink" Target="https://doi.org/10.1002/bbb.2084" TargetMode="External"/><Relationship Id="rId95"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mailto:Rob@rmwe.co.uk" TargetMode="External"/><Relationship Id="rId22" Type="http://schemas.openxmlformats.org/officeDocument/2006/relationships/hyperlink" Target="http://www.policysupport.org/costingnature" TargetMode="External"/><Relationship Id="rId27" Type="http://schemas.openxmlformats.org/officeDocument/2006/relationships/hyperlink" Target="https://doi.org/10.1111/j.1461-0248.2006.00963.x" TargetMode="External"/><Relationship Id="rId30" Type="http://schemas.openxmlformats.org/officeDocument/2006/relationships/hyperlink" Target="https://www.cbd.int/decision/cop/?id=7148" TargetMode="External"/><Relationship Id="rId35" Type="http://schemas.openxmlformats.org/officeDocument/2006/relationships/hyperlink" Target="https://www.gov.uk/government/publications/environmental-land-management-schemes-payment-principles" TargetMode="External"/><Relationship Id="rId43" Type="http://schemas.openxmlformats.org/officeDocument/2006/relationships/hyperlink" Target="https://assets.publishing.service.gov.uk/government/uploads/system/uploads/attachment_data/file/805926/State_of_the_environment_soil_report.pdf" TargetMode="External"/><Relationship Id="rId48" Type="http://schemas.openxmlformats.org/officeDocument/2006/relationships/hyperlink" Target="https://assets.publishing.service.gov.uk/government/uploads/system/uploads/attachment_data/file/291658/scho0210brxw-e-e.pdf" TargetMode="External"/><Relationship Id="rId56" Type="http://schemas.openxmlformats.org/officeDocument/2006/relationships/hyperlink" Target="https://doi.org/10.1016/j.landusepol.2020.105131" TargetMode="External"/><Relationship Id="rId64" Type="http://schemas.openxmlformats.org/officeDocument/2006/relationships/hyperlink" Target="http://dx.doi.org/10.1111/cobi.12608" TargetMode="External"/><Relationship Id="rId69" Type="http://schemas.openxmlformats.org/officeDocument/2006/relationships/hyperlink" Target="https://doi.org/10.1016/j.ecoser.2017.10.022" TargetMode="External"/><Relationship Id="rId77" Type="http://schemas.openxmlformats.org/officeDocument/2006/relationships/hyperlink" Target="https://doi.org/10.1016/j.envsci.2017.07.006" TargetMode="External"/><Relationship Id="rId100" Type="http://schemas.microsoft.com/office/2018/08/relationships/commentsExtensible" Target="commentsExtensible.xml"/><Relationship Id="rId8" Type="http://schemas.openxmlformats.org/officeDocument/2006/relationships/hyperlink" Target="mailto:mark.everard@uwe.ac.uk" TargetMode="External"/><Relationship Id="rId51" Type="http://schemas.openxmlformats.org/officeDocument/2006/relationships/hyperlink" Target="https://doi.org/10.1007/s10668-020-00945-1" TargetMode="External"/><Relationship Id="rId72" Type="http://schemas.openxmlformats.org/officeDocument/2006/relationships/hyperlink" Target="https://doi.org/10.1016/0167-8809(93)90059-X" TargetMode="External"/><Relationship Id="rId80" Type="http://schemas.openxmlformats.org/officeDocument/2006/relationships/hyperlink" Target="https://doi.org/10.1007/s10531-016-1129-3" TargetMode="External"/><Relationship Id="rId85" Type="http://schemas.openxmlformats.org/officeDocument/2006/relationships/hyperlink" Target="http://www.teebweb.org"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ouis2.Salter@live.uwe.ac.uk" TargetMode="External"/><Relationship Id="rId17" Type="http://schemas.openxmlformats.org/officeDocument/2006/relationships/image" Target="media/image2.jpeg"/><Relationship Id="rId25" Type="http://schemas.openxmlformats.org/officeDocument/2006/relationships/hyperlink" Target="http://randd.defra.gov.uk/Default.aspx?Menu=Menu&amp;Module=More&amp;Location=None&amp;Completed=2&amp;ProjectID=19655" TargetMode="External"/><Relationship Id="rId33" Type="http://schemas.openxmlformats.org/officeDocument/2006/relationships/hyperlink" Target="https://www.gov.uk/government/publications/final-report-the-economics-of-biodiversity-the-dasgupta-review" TargetMode="External"/><Relationship Id="rId38" Type="http://schemas.openxmlformats.org/officeDocument/2006/relationships/hyperlink" Target="https://www.gov.uk/government/publications/uk-bioenergy-strategy" TargetMode="External"/><Relationship Id="rId46" Type="http://schemas.openxmlformats.org/officeDocument/2006/relationships/hyperlink" Target="https://www.gov.uk/government/uploads/system/uploads/attachment_data/file/291631/scho0409bpvm-e-e.pdf" TargetMode="External"/><Relationship Id="rId59" Type="http://schemas.openxmlformats.org/officeDocument/2006/relationships/hyperlink" Target="https://assets.publishing.service.gov.uk/government/uploads/system/uploads/attachment_data/file/693158/25-year-environment-plan.pdf" TargetMode="External"/><Relationship Id="rId67" Type="http://schemas.openxmlformats.org/officeDocument/2006/relationships/hyperlink" Target="https://doi.org/10.1007/s13762-020-02752-7" TargetMode="External"/><Relationship Id="rId20" Type="http://schemas.openxmlformats.org/officeDocument/2006/relationships/image" Target="media/image5.png"/><Relationship Id="rId41" Type="http://schemas.openxmlformats.org/officeDocument/2006/relationships/hyperlink" Target="https://assets.publishing.service.gov.uk/media/603535d2e90e0740ac3ea1a3/_Energy_crops_and_floodplain_flows_-_report.pdf" TargetMode="External"/><Relationship Id="rId54" Type="http://schemas.openxmlformats.org/officeDocument/2006/relationships/hyperlink" Target="https://www.the-ies.org/sites/default/files/reports/ecosystem_services.pdf" TargetMode="External"/><Relationship Id="rId62" Type="http://schemas.openxmlformats.org/officeDocument/2006/relationships/hyperlink" Target="https://doi.org/10.3390/w12030629" TargetMode="External"/><Relationship Id="rId70" Type="http://schemas.openxmlformats.org/officeDocument/2006/relationships/hyperlink" Target="http://dx.doi.org/10.1016/j.ecoser.2017.03.024" TargetMode="External"/><Relationship Id="rId75" Type="http://schemas.openxmlformats.org/officeDocument/2006/relationships/hyperlink" Target="https://www.bbc.co.uk/news/science-environment-59955624" TargetMode="External"/><Relationship Id="rId83" Type="http://schemas.openxmlformats.org/officeDocument/2006/relationships/hyperlink" Target="https://doi.org/10.1080/10643380801910017" TargetMode="External"/><Relationship Id="rId88" Type="http://schemas.openxmlformats.org/officeDocument/2006/relationships/hyperlink" Target="https://sdgs.un.org/goals" TargetMode="External"/><Relationship Id="rId91" Type="http://schemas.openxmlformats.org/officeDocument/2006/relationships/hyperlink" Target="https://doi.org/10.1071/AN15454"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k.everard@uwe.ac.uk" TargetMode="External"/><Relationship Id="rId23" Type="http://schemas.openxmlformats.org/officeDocument/2006/relationships/hyperlink" Target="https://naturalcapitalproject.stanford.edu/software/invest" TargetMode="External"/><Relationship Id="rId28" Type="http://schemas.openxmlformats.org/officeDocument/2006/relationships/hyperlink" Target="https://doi.org/10.1038/s41893-021-00692-9" TargetMode="External"/><Relationship Id="rId36" Type="http://schemas.openxmlformats.org/officeDocument/2006/relationships/hyperlink" Target="https://www.gov.uk/government/publications/nature-recovery-network" TargetMode="External"/><Relationship Id="rId49" Type="http://schemas.openxmlformats.org/officeDocument/2006/relationships/hyperlink" Target="https://doi.org/10.1016/j.envsci.2020.11.002" TargetMode="External"/><Relationship Id="rId57" Type="http://schemas.openxmlformats.org/officeDocument/2006/relationships/hyperlink" Target="https://doi.org/10.1080/13880292.2011.626704" TargetMode="External"/><Relationship Id="rId10" Type="http://schemas.openxmlformats.org/officeDocument/2006/relationships/hyperlink" Target="mailto:wendyogden@myphone.coop" TargetMode="External"/><Relationship Id="rId31" Type="http://schemas.openxmlformats.org/officeDocument/2006/relationships/hyperlink" Target="https://doi.org/10.2527/jas.2010-3539" TargetMode="External"/><Relationship Id="rId44" Type="http://schemas.openxmlformats.org/officeDocument/2006/relationships/hyperlink" Target="https://ec.europa.eu/environment/archives/soil/pdf/soillight.pdf" TargetMode="External"/><Relationship Id="rId52" Type="http://schemas.openxmlformats.org/officeDocument/2006/relationships/hyperlink" Target="https://doi.org/10.1016/j.scitotenv.2017.10.104" TargetMode="External"/><Relationship Id="rId60" Type="http://schemas.openxmlformats.org/officeDocument/2006/relationships/hyperlink" Target="https://www.researchgate.net/publication/271529734_Preliminary_guide_regarding_diverse_conceptualization_of_multiple_values_of_nature_and_its_benefits_including_biodiversity_and_ecosystem_functions_and_services" TargetMode="External"/><Relationship Id="rId65" Type="http://schemas.openxmlformats.org/officeDocument/2006/relationships/hyperlink" Target="https://valuing-nature.net/sites/default/files/documents/Synthesis_reports/VNP09-NatCapSynthesisReport-Floodplains-A4-16pp-144dpi.pdf" TargetMode="External"/><Relationship Id="rId73" Type="http://schemas.openxmlformats.org/officeDocument/2006/relationships/hyperlink" Target="https://www.ofgem.gov.uk/environmental-and-social-schemes/green-gas-support-scheme-and-green-gas-levy" TargetMode="External"/><Relationship Id="rId78" Type="http://schemas.openxmlformats.org/officeDocument/2006/relationships/hyperlink" Target="http://rrcea.org/wp-content/uploads/2020/07/RAWES-Practitioners-Guide.pdf" TargetMode="External"/><Relationship Id="rId81" Type="http://schemas.openxmlformats.org/officeDocument/2006/relationships/hyperlink" Target="https://doi.org/10.1007/s10980-015-0258-5" TargetMode="External"/><Relationship Id="rId86" Type="http://schemas.openxmlformats.org/officeDocument/2006/relationships/hyperlink" Target="http://tessa.tools/"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eter.bradley@uwe.ac.uk" TargetMode="External"/><Relationship Id="rId13" Type="http://schemas.openxmlformats.org/officeDocument/2006/relationships/hyperlink" Target="mailto:Samantha2.Herbert@live.uwe.ac.uk" TargetMode="External"/><Relationship Id="rId18" Type="http://schemas.openxmlformats.org/officeDocument/2006/relationships/image" Target="media/image3.jpeg"/><Relationship Id="rId39" Type="http://schemas.openxmlformats.org/officeDocument/2006/relationships/hyperlink" Target="https://www.brightmaize.com/surprsing-history-ma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zpYxZ6levS3rOAVisGzoVsrYHw==">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11364</Words>
  <Characters>64780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Everard</dc:creator>
  <cp:lastModifiedBy>Mark Everard</cp:lastModifiedBy>
  <cp:revision>5</cp:revision>
  <dcterms:created xsi:type="dcterms:W3CDTF">2022-01-31T08:23:00Z</dcterms:created>
  <dcterms:modified xsi:type="dcterms:W3CDTF">2022-01-31T08:31:00Z</dcterms:modified>
</cp:coreProperties>
</file>