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B7BD" w14:textId="100A039F" w:rsidR="007718FB" w:rsidRPr="0043356D" w:rsidRDefault="00AA5F1F" w:rsidP="00677EA5">
      <w:pPr>
        <w:spacing w:line="480" w:lineRule="auto"/>
        <w:rPr>
          <w:b/>
          <w:bCs/>
          <w:color w:val="000000" w:themeColor="text1"/>
        </w:rPr>
      </w:pPr>
      <w:r w:rsidRPr="0043356D">
        <w:rPr>
          <w:b/>
          <w:bCs/>
          <w:color w:val="000000" w:themeColor="text1"/>
        </w:rPr>
        <w:t xml:space="preserve">Frequency-dependent characteristics of nerve-mediated ATP and acetylcholine release </w:t>
      </w:r>
      <w:r w:rsidR="00487F07" w:rsidRPr="0043356D">
        <w:rPr>
          <w:b/>
          <w:bCs/>
          <w:color w:val="000000" w:themeColor="text1"/>
        </w:rPr>
        <w:t>from</w:t>
      </w:r>
      <w:r w:rsidRPr="0043356D">
        <w:rPr>
          <w:b/>
          <w:bCs/>
          <w:color w:val="000000" w:themeColor="text1"/>
        </w:rPr>
        <w:t xml:space="preserve"> detrusor</w:t>
      </w:r>
      <w:r w:rsidR="00487F07" w:rsidRPr="0043356D">
        <w:rPr>
          <w:b/>
          <w:bCs/>
          <w:color w:val="000000" w:themeColor="text1"/>
        </w:rPr>
        <w:t xml:space="preserve"> smooth muscle</w:t>
      </w:r>
      <w:r w:rsidR="00D611FC" w:rsidRPr="0043356D">
        <w:rPr>
          <w:b/>
          <w:bCs/>
          <w:color w:val="000000" w:themeColor="text1"/>
        </w:rPr>
        <w:t>.</w:t>
      </w:r>
    </w:p>
    <w:p w14:paraId="4443CCBE" w14:textId="499FDEB0" w:rsidR="00D611FC" w:rsidRPr="0043356D" w:rsidRDefault="00D611FC" w:rsidP="00677EA5">
      <w:pPr>
        <w:spacing w:line="480" w:lineRule="auto"/>
        <w:rPr>
          <w:color w:val="000000" w:themeColor="text1"/>
        </w:rPr>
      </w:pPr>
      <w:r w:rsidRPr="0043356D">
        <w:rPr>
          <w:color w:val="000000" w:themeColor="text1"/>
        </w:rPr>
        <w:t xml:space="preserve">By </w:t>
      </w:r>
      <w:proofErr w:type="spellStart"/>
      <w:r w:rsidRPr="0043356D">
        <w:rPr>
          <w:color w:val="000000" w:themeColor="text1"/>
        </w:rPr>
        <w:t>Basu</w:t>
      </w:r>
      <w:proofErr w:type="spellEnd"/>
      <w:r w:rsidRPr="0043356D">
        <w:rPr>
          <w:color w:val="000000" w:themeColor="text1"/>
        </w:rPr>
        <w:t xml:space="preserve"> Chakrabarty</w:t>
      </w:r>
      <w:r w:rsidR="005D3E6F" w:rsidRPr="0043356D">
        <w:rPr>
          <w:color w:val="000000" w:themeColor="text1"/>
          <w:vertAlign w:val="superscript"/>
        </w:rPr>
        <w:t>1</w:t>
      </w:r>
      <w:r w:rsidRPr="0043356D">
        <w:rPr>
          <w:color w:val="000000" w:themeColor="text1"/>
        </w:rPr>
        <w:t>, Katie Aitchison</w:t>
      </w:r>
      <w:r w:rsidR="005D3E6F" w:rsidRPr="0043356D">
        <w:rPr>
          <w:color w:val="000000" w:themeColor="text1"/>
          <w:vertAlign w:val="superscript"/>
        </w:rPr>
        <w:t>1</w:t>
      </w:r>
      <w:r w:rsidRPr="0043356D">
        <w:rPr>
          <w:color w:val="000000" w:themeColor="text1"/>
        </w:rPr>
        <w:t>, Paul White</w:t>
      </w:r>
      <w:r w:rsidR="005D3E6F" w:rsidRPr="0043356D">
        <w:rPr>
          <w:color w:val="000000" w:themeColor="text1"/>
          <w:vertAlign w:val="superscript"/>
        </w:rPr>
        <w:t>2</w:t>
      </w:r>
      <w:r w:rsidRPr="0043356D">
        <w:rPr>
          <w:color w:val="000000" w:themeColor="text1"/>
        </w:rPr>
        <w:t xml:space="preserve">, </w:t>
      </w:r>
      <w:r w:rsidR="00122EA8" w:rsidRPr="0043356D">
        <w:rPr>
          <w:color w:val="000000" w:themeColor="text1"/>
        </w:rPr>
        <w:t>Carly J McCarthy</w:t>
      </w:r>
      <w:r w:rsidR="005D3E6F" w:rsidRPr="0043356D">
        <w:rPr>
          <w:color w:val="000000" w:themeColor="text1"/>
          <w:vertAlign w:val="superscript"/>
        </w:rPr>
        <w:t>3</w:t>
      </w:r>
      <w:r w:rsidR="00122EA8" w:rsidRPr="0043356D">
        <w:rPr>
          <w:color w:val="000000" w:themeColor="text1"/>
        </w:rPr>
        <w:t xml:space="preserve">, </w:t>
      </w:r>
      <w:r w:rsidRPr="0043356D">
        <w:rPr>
          <w:color w:val="000000" w:themeColor="text1"/>
        </w:rPr>
        <w:t>Anthony J Kanai</w:t>
      </w:r>
      <w:r w:rsidR="005D3E6F" w:rsidRPr="0043356D">
        <w:rPr>
          <w:color w:val="000000" w:themeColor="text1"/>
          <w:vertAlign w:val="superscript"/>
        </w:rPr>
        <w:t>4</w:t>
      </w:r>
      <w:r w:rsidRPr="0043356D">
        <w:rPr>
          <w:color w:val="000000" w:themeColor="text1"/>
        </w:rPr>
        <w:t>, Christopher H Fry</w:t>
      </w:r>
      <w:r w:rsidR="005C19CB" w:rsidRPr="0043356D">
        <w:rPr>
          <w:color w:val="000000" w:themeColor="text1"/>
          <w:vertAlign w:val="superscript"/>
        </w:rPr>
        <w:t>1</w:t>
      </w:r>
      <w:r w:rsidR="005D3E6F" w:rsidRPr="0043356D">
        <w:rPr>
          <w:color w:val="000000" w:themeColor="text1"/>
        </w:rPr>
        <w:t>.</w:t>
      </w:r>
    </w:p>
    <w:p w14:paraId="7B54C1ED" w14:textId="77777777" w:rsidR="008C15E2" w:rsidRPr="0043356D" w:rsidRDefault="008C15E2" w:rsidP="00677EA5">
      <w:pPr>
        <w:spacing w:line="480" w:lineRule="auto"/>
        <w:rPr>
          <w:color w:val="000000" w:themeColor="text1"/>
        </w:rPr>
      </w:pPr>
    </w:p>
    <w:p w14:paraId="58828611" w14:textId="0D50335A" w:rsidR="005D3E6F" w:rsidRPr="0043356D" w:rsidRDefault="008C15E2" w:rsidP="008C15E2">
      <w:pPr>
        <w:pStyle w:val="ListParagraph"/>
        <w:numPr>
          <w:ilvl w:val="0"/>
          <w:numId w:val="10"/>
        </w:numPr>
        <w:tabs>
          <w:tab w:val="left" w:pos="284"/>
        </w:tabs>
        <w:spacing w:line="360" w:lineRule="auto"/>
        <w:ind w:left="0" w:firstLine="0"/>
        <w:rPr>
          <w:color w:val="000000" w:themeColor="text1"/>
        </w:rPr>
      </w:pPr>
      <w:r w:rsidRPr="0043356D">
        <w:rPr>
          <w:color w:val="000000" w:themeColor="text1"/>
        </w:rPr>
        <w:t xml:space="preserve">School of Physiology, Pharmacology &amp; Neuroscience, University of Bristol, Bristol, UK.  2. Faculty of Engineering, Design &amp; Mathematics, University of the West of England, Bristol, UK.  3. Instituto de </w:t>
      </w:r>
      <w:proofErr w:type="spellStart"/>
      <w:r w:rsidRPr="0043356D">
        <w:rPr>
          <w:color w:val="000000" w:themeColor="text1"/>
        </w:rPr>
        <w:t>Investigaciones</w:t>
      </w:r>
      <w:proofErr w:type="spellEnd"/>
      <w:r w:rsidRPr="0043356D">
        <w:rPr>
          <w:color w:val="000000" w:themeColor="text1"/>
        </w:rPr>
        <w:t xml:space="preserve"> </w:t>
      </w:r>
      <w:proofErr w:type="spellStart"/>
      <w:r w:rsidRPr="0043356D">
        <w:rPr>
          <w:color w:val="000000" w:themeColor="text1"/>
        </w:rPr>
        <w:t>en</w:t>
      </w:r>
      <w:proofErr w:type="spellEnd"/>
      <w:r w:rsidRPr="0043356D">
        <w:rPr>
          <w:color w:val="000000" w:themeColor="text1"/>
        </w:rPr>
        <w:t xml:space="preserve"> </w:t>
      </w:r>
      <w:proofErr w:type="spellStart"/>
      <w:r w:rsidRPr="0043356D">
        <w:rPr>
          <w:color w:val="000000" w:themeColor="text1"/>
        </w:rPr>
        <w:t>Medicina</w:t>
      </w:r>
      <w:proofErr w:type="spellEnd"/>
      <w:r w:rsidRPr="0043356D">
        <w:rPr>
          <w:color w:val="000000" w:themeColor="text1"/>
        </w:rPr>
        <w:t xml:space="preserve"> </w:t>
      </w:r>
      <w:proofErr w:type="spellStart"/>
      <w:r w:rsidRPr="0043356D">
        <w:rPr>
          <w:color w:val="000000" w:themeColor="text1"/>
        </w:rPr>
        <w:t>Traslacional</w:t>
      </w:r>
      <w:proofErr w:type="spellEnd"/>
      <w:r w:rsidRPr="0043356D">
        <w:rPr>
          <w:color w:val="000000" w:themeColor="text1"/>
        </w:rPr>
        <w:t xml:space="preserve"> (IIMT), </w:t>
      </w:r>
      <w:proofErr w:type="spellStart"/>
      <w:r w:rsidRPr="0043356D">
        <w:rPr>
          <w:color w:val="000000" w:themeColor="text1"/>
        </w:rPr>
        <w:t>Facultad</w:t>
      </w:r>
      <w:proofErr w:type="spellEnd"/>
      <w:r w:rsidRPr="0043356D">
        <w:rPr>
          <w:color w:val="000000" w:themeColor="text1"/>
        </w:rPr>
        <w:t xml:space="preserve"> de </w:t>
      </w:r>
      <w:proofErr w:type="spellStart"/>
      <w:r w:rsidRPr="0043356D">
        <w:rPr>
          <w:color w:val="000000" w:themeColor="text1"/>
        </w:rPr>
        <w:t>Ciencias</w:t>
      </w:r>
      <w:proofErr w:type="spellEnd"/>
      <w:r w:rsidRPr="0043356D">
        <w:rPr>
          <w:color w:val="000000" w:themeColor="text1"/>
        </w:rPr>
        <w:t xml:space="preserve"> </w:t>
      </w:r>
      <w:proofErr w:type="spellStart"/>
      <w:r w:rsidRPr="0043356D">
        <w:rPr>
          <w:color w:val="000000" w:themeColor="text1"/>
        </w:rPr>
        <w:t>Biomédicas</w:t>
      </w:r>
      <w:proofErr w:type="spellEnd"/>
      <w:r w:rsidRPr="0043356D">
        <w:rPr>
          <w:color w:val="000000" w:themeColor="text1"/>
        </w:rPr>
        <w:t>, Austral University, Buenos Aires, Argentina.  4.  Department of Medicine, University of Pittsburgh, Pittsburgh, PA, USA.</w:t>
      </w:r>
    </w:p>
    <w:p w14:paraId="58CEAE7A" w14:textId="414B99A0" w:rsidR="008C15E2" w:rsidRPr="0043356D" w:rsidRDefault="008C15E2" w:rsidP="008C15E2">
      <w:pPr>
        <w:tabs>
          <w:tab w:val="left" w:pos="284"/>
        </w:tabs>
        <w:spacing w:line="360" w:lineRule="auto"/>
        <w:rPr>
          <w:color w:val="000000" w:themeColor="text1"/>
        </w:rPr>
      </w:pPr>
    </w:p>
    <w:p w14:paraId="0C516CF0" w14:textId="170D3507" w:rsidR="008C15E2" w:rsidRPr="0043356D" w:rsidRDefault="008C15E2" w:rsidP="008C15E2">
      <w:pPr>
        <w:tabs>
          <w:tab w:val="left" w:pos="284"/>
        </w:tabs>
        <w:spacing w:line="360" w:lineRule="auto"/>
        <w:rPr>
          <w:color w:val="000000" w:themeColor="text1"/>
        </w:rPr>
      </w:pPr>
      <w:r w:rsidRPr="0043356D">
        <w:rPr>
          <w:color w:val="000000" w:themeColor="text1"/>
        </w:rPr>
        <w:t>Short title:</w:t>
      </w:r>
      <w:r w:rsidRPr="0043356D">
        <w:rPr>
          <w:color w:val="000000" w:themeColor="text1"/>
        </w:rPr>
        <w:tab/>
        <w:t xml:space="preserve">Frequency-dependence of transmitter release to the bladder </w:t>
      </w:r>
    </w:p>
    <w:p w14:paraId="13287D73" w14:textId="13617255" w:rsidR="008C15E2" w:rsidRPr="0043356D" w:rsidRDefault="008C15E2" w:rsidP="008C15E2">
      <w:pPr>
        <w:pStyle w:val="ListParagraph"/>
        <w:tabs>
          <w:tab w:val="left" w:pos="284"/>
        </w:tabs>
        <w:spacing w:line="360" w:lineRule="auto"/>
        <w:ind w:left="0"/>
        <w:rPr>
          <w:color w:val="000000" w:themeColor="text1"/>
        </w:rPr>
      </w:pPr>
    </w:p>
    <w:p w14:paraId="1C6BDA48" w14:textId="7D27C800" w:rsidR="008C15E2" w:rsidRPr="0043356D" w:rsidRDefault="008C15E2" w:rsidP="008C15E2">
      <w:pPr>
        <w:pStyle w:val="ListParagraph"/>
        <w:tabs>
          <w:tab w:val="left" w:pos="284"/>
        </w:tabs>
        <w:spacing w:line="360" w:lineRule="auto"/>
        <w:ind w:left="0"/>
        <w:rPr>
          <w:color w:val="000000" w:themeColor="text1"/>
        </w:rPr>
      </w:pPr>
      <w:r w:rsidRPr="0043356D">
        <w:rPr>
          <w:color w:val="000000" w:themeColor="text1"/>
        </w:rPr>
        <w:t>Key words: Bladder, detrusor smooth muscle, neurotransmitter, acetylcholine, ATP</w:t>
      </w:r>
      <w:r w:rsidR="00914C7E" w:rsidRPr="0043356D">
        <w:rPr>
          <w:color w:val="000000" w:themeColor="text1"/>
        </w:rPr>
        <w:t>.</w:t>
      </w:r>
    </w:p>
    <w:p w14:paraId="7A30A2CE" w14:textId="36E2ADF3" w:rsidR="00914C7E" w:rsidRPr="0043356D" w:rsidRDefault="00914C7E" w:rsidP="008C15E2">
      <w:pPr>
        <w:pStyle w:val="ListParagraph"/>
        <w:tabs>
          <w:tab w:val="left" w:pos="284"/>
        </w:tabs>
        <w:spacing w:line="360" w:lineRule="auto"/>
        <w:ind w:left="0"/>
        <w:rPr>
          <w:color w:val="000000" w:themeColor="text1"/>
        </w:rPr>
      </w:pPr>
    </w:p>
    <w:p w14:paraId="31381985" w14:textId="5F347868" w:rsidR="00914C7E" w:rsidRPr="0043356D" w:rsidRDefault="00914C7E" w:rsidP="008C15E2">
      <w:pPr>
        <w:pStyle w:val="ListParagraph"/>
        <w:tabs>
          <w:tab w:val="left" w:pos="284"/>
        </w:tabs>
        <w:spacing w:line="360" w:lineRule="auto"/>
        <w:ind w:left="0"/>
        <w:rPr>
          <w:color w:val="000000" w:themeColor="text1"/>
        </w:rPr>
      </w:pPr>
      <w:r w:rsidRPr="0043356D">
        <w:rPr>
          <w:color w:val="000000" w:themeColor="text1"/>
        </w:rPr>
        <w:t>Address for correspondence</w:t>
      </w:r>
    </w:p>
    <w:p w14:paraId="336B0D5E" w14:textId="77777777" w:rsidR="00914C7E" w:rsidRPr="0043356D" w:rsidRDefault="00914C7E" w:rsidP="008C15E2">
      <w:pPr>
        <w:pStyle w:val="ListParagraph"/>
        <w:tabs>
          <w:tab w:val="left" w:pos="284"/>
        </w:tabs>
        <w:spacing w:line="360" w:lineRule="auto"/>
        <w:ind w:left="0"/>
        <w:rPr>
          <w:color w:val="000000" w:themeColor="text1"/>
        </w:rPr>
      </w:pPr>
      <w:r w:rsidRPr="0043356D">
        <w:rPr>
          <w:color w:val="000000" w:themeColor="text1"/>
        </w:rPr>
        <w:t xml:space="preserve">CH Fry, </w:t>
      </w:r>
    </w:p>
    <w:p w14:paraId="0C52B826" w14:textId="77777777" w:rsidR="00914C7E" w:rsidRPr="0043356D" w:rsidRDefault="00914C7E" w:rsidP="008C15E2">
      <w:pPr>
        <w:pStyle w:val="ListParagraph"/>
        <w:tabs>
          <w:tab w:val="left" w:pos="284"/>
        </w:tabs>
        <w:spacing w:line="360" w:lineRule="auto"/>
        <w:ind w:left="0"/>
        <w:rPr>
          <w:color w:val="000000" w:themeColor="text1"/>
        </w:rPr>
      </w:pPr>
      <w:r w:rsidRPr="0043356D">
        <w:rPr>
          <w:color w:val="000000" w:themeColor="text1"/>
        </w:rPr>
        <w:t xml:space="preserve">School of Physiology, Pharmacology &amp; Neuroscience, </w:t>
      </w:r>
    </w:p>
    <w:p w14:paraId="32F3604E" w14:textId="77777777" w:rsidR="00914C7E" w:rsidRPr="0043356D" w:rsidRDefault="00914C7E" w:rsidP="008C15E2">
      <w:pPr>
        <w:pStyle w:val="ListParagraph"/>
        <w:tabs>
          <w:tab w:val="left" w:pos="284"/>
        </w:tabs>
        <w:spacing w:line="360" w:lineRule="auto"/>
        <w:ind w:left="0"/>
        <w:rPr>
          <w:color w:val="000000" w:themeColor="text1"/>
        </w:rPr>
      </w:pPr>
      <w:r w:rsidRPr="0043356D">
        <w:rPr>
          <w:color w:val="000000" w:themeColor="text1"/>
        </w:rPr>
        <w:t xml:space="preserve">University of Bristol, </w:t>
      </w:r>
    </w:p>
    <w:p w14:paraId="7AFC08AA" w14:textId="1433F096" w:rsidR="00914C7E" w:rsidRPr="0043356D" w:rsidRDefault="00914C7E" w:rsidP="008C15E2">
      <w:pPr>
        <w:pStyle w:val="ListParagraph"/>
        <w:tabs>
          <w:tab w:val="left" w:pos="284"/>
        </w:tabs>
        <w:spacing w:line="360" w:lineRule="auto"/>
        <w:ind w:left="0"/>
        <w:rPr>
          <w:color w:val="000000" w:themeColor="text1"/>
        </w:rPr>
      </w:pPr>
      <w:r w:rsidRPr="0043356D">
        <w:rPr>
          <w:color w:val="000000" w:themeColor="text1"/>
        </w:rPr>
        <w:t>Bristol BS8 1TD, UK</w:t>
      </w:r>
    </w:p>
    <w:p w14:paraId="27A164DD" w14:textId="1C282841" w:rsidR="00914C7E" w:rsidRPr="0043356D" w:rsidRDefault="00914C7E" w:rsidP="008C15E2">
      <w:pPr>
        <w:pStyle w:val="ListParagraph"/>
        <w:tabs>
          <w:tab w:val="left" w:pos="284"/>
        </w:tabs>
        <w:spacing w:line="360" w:lineRule="auto"/>
        <w:ind w:left="0"/>
        <w:rPr>
          <w:color w:val="000000" w:themeColor="text1"/>
        </w:rPr>
      </w:pPr>
      <w:r w:rsidRPr="0043356D">
        <w:rPr>
          <w:color w:val="000000" w:themeColor="text1"/>
        </w:rPr>
        <w:t>Email: chris.fry@bristol.ac.uk</w:t>
      </w:r>
    </w:p>
    <w:p w14:paraId="0F2FAADF" w14:textId="3909CC4D" w:rsidR="006D2069" w:rsidRPr="0043356D" w:rsidRDefault="006D2069" w:rsidP="00677EA5">
      <w:pPr>
        <w:spacing w:after="240" w:line="480" w:lineRule="auto"/>
        <w:jc w:val="both"/>
        <w:rPr>
          <w:color w:val="000000" w:themeColor="text1"/>
        </w:rPr>
      </w:pPr>
    </w:p>
    <w:p w14:paraId="0398ABFE" w14:textId="77777777" w:rsidR="005D3E6F" w:rsidRPr="0043356D" w:rsidRDefault="005D3E6F">
      <w:pPr>
        <w:rPr>
          <w:b/>
          <w:bCs/>
          <w:color w:val="000000" w:themeColor="text1"/>
        </w:rPr>
      </w:pPr>
      <w:r w:rsidRPr="0043356D">
        <w:rPr>
          <w:b/>
          <w:bCs/>
          <w:color w:val="000000" w:themeColor="text1"/>
        </w:rPr>
        <w:br w:type="page"/>
      </w:r>
    </w:p>
    <w:p w14:paraId="14CA803A" w14:textId="5B51F417" w:rsidR="008F2BBA" w:rsidRPr="0043356D" w:rsidRDefault="00FB1650" w:rsidP="00FB1650">
      <w:pPr>
        <w:spacing w:after="240" w:line="480" w:lineRule="auto"/>
        <w:jc w:val="both"/>
        <w:rPr>
          <w:color w:val="000000" w:themeColor="text1"/>
          <w:lang w:val="en-GB"/>
        </w:rPr>
      </w:pPr>
      <w:r w:rsidRPr="0043356D">
        <w:rPr>
          <w:b/>
          <w:bCs/>
          <w:color w:val="000000" w:themeColor="text1"/>
        </w:rPr>
        <w:lastRenderedPageBreak/>
        <w:t>New Findings</w:t>
      </w:r>
      <w:r w:rsidR="008F2BBA" w:rsidRPr="0043356D">
        <w:rPr>
          <w:b/>
          <w:bCs/>
          <w:color w:val="000000" w:themeColor="text1"/>
        </w:rPr>
        <w:t>.</w:t>
      </w:r>
      <w:r w:rsidR="008F2BBA" w:rsidRPr="0043356D">
        <w:rPr>
          <w:color w:val="000000" w:themeColor="text1"/>
        </w:rPr>
        <w:t xml:space="preserve">  The frequency-dependencies of acetylcholine (</w:t>
      </w:r>
      <w:proofErr w:type="spellStart"/>
      <w:r w:rsidR="008F2BBA" w:rsidRPr="0043356D">
        <w:rPr>
          <w:color w:val="000000" w:themeColor="text1"/>
        </w:rPr>
        <w:t>ACh</w:t>
      </w:r>
      <w:proofErr w:type="spellEnd"/>
      <w:r w:rsidR="008F2BBA" w:rsidRPr="0043356D">
        <w:rPr>
          <w:color w:val="000000" w:themeColor="text1"/>
        </w:rPr>
        <w:t xml:space="preserve">) and ATP co-transmitter release are different.  </w:t>
      </w:r>
      <w:proofErr w:type="spellStart"/>
      <w:r w:rsidR="008F2BBA" w:rsidRPr="0043356D">
        <w:rPr>
          <w:color w:val="000000" w:themeColor="text1"/>
        </w:rPr>
        <w:t>ACh</w:t>
      </w:r>
      <w:proofErr w:type="spellEnd"/>
      <w:r w:rsidR="008F2BBA" w:rsidRPr="0043356D">
        <w:rPr>
          <w:color w:val="000000" w:themeColor="text1"/>
        </w:rPr>
        <w:t xml:space="preserve"> release </w:t>
      </w:r>
      <w:r w:rsidR="00354710" w:rsidRPr="0043356D">
        <w:rPr>
          <w:color w:val="000000" w:themeColor="text1"/>
        </w:rPr>
        <w:t xml:space="preserve">can be modelled to a one-compartment process, whereas ATP release requires a two-compartment model.  </w:t>
      </w:r>
      <w:r w:rsidR="00914C7E" w:rsidRPr="0043356D">
        <w:rPr>
          <w:color w:val="000000" w:themeColor="text1"/>
        </w:rPr>
        <w:t>Nerve-mediated r</w:t>
      </w:r>
      <w:r w:rsidR="00354710" w:rsidRPr="0043356D">
        <w:rPr>
          <w:color w:val="000000" w:themeColor="text1"/>
        </w:rPr>
        <w:t xml:space="preserve">elease of </w:t>
      </w:r>
      <w:proofErr w:type="spellStart"/>
      <w:r w:rsidR="00354710" w:rsidRPr="0043356D">
        <w:rPr>
          <w:color w:val="000000" w:themeColor="text1"/>
        </w:rPr>
        <w:t>ACh</w:t>
      </w:r>
      <w:proofErr w:type="spellEnd"/>
      <w:r w:rsidR="00354710" w:rsidRPr="0043356D">
        <w:rPr>
          <w:color w:val="000000" w:themeColor="text1"/>
        </w:rPr>
        <w:t xml:space="preserve"> and ATP can be independently regulated</w:t>
      </w:r>
      <w:r w:rsidR="00914C7E" w:rsidRPr="0043356D">
        <w:rPr>
          <w:color w:val="000000" w:themeColor="text1"/>
          <w:lang w:val="en-GB"/>
        </w:rPr>
        <w:t>, for example by the phosphodiesterase-type 5 inhibitor, sildenafil.</w:t>
      </w:r>
    </w:p>
    <w:p w14:paraId="40E6354B" w14:textId="77777777" w:rsidR="008F2BBA" w:rsidRPr="0043356D" w:rsidRDefault="00FB1650" w:rsidP="008F2BBA">
      <w:pPr>
        <w:spacing w:line="480" w:lineRule="auto"/>
        <w:jc w:val="both"/>
        <w:rPr>
          <w:color w:val="000000" w:themeColor="text1"/>
        </w:rPr>
      </w:pPr>
      <w:r w:rsidRPr="0043356D">
        <w:rPr>
          <w:b/>
          <w:bCs/>
          <w:color w:val="000000" w:themeColor="text1"/>
        </w:rPr>
        <w:t>What is the central question of this study?</w:t>
      </w:r>
      <w:r w:rsidR="008F2BBA" w:rsidRPr="0043356D">
        <w:rPr>
          <w:color w:val="000000" w:themeColor="text1"/>
        </w:rPr>
        <w:t xml:space="preserve">  </w:t>
      </w:r>
    </w:p>
    <w:p w14:paraId="214AFECC" w14:textId="15719177" w:rsidR="00FB1650" w:rsidRPr="0043356D" w:rsidRDefault="008F2BBA" w:rsidP="00FB1650">
      <w:pPr>
        <w:spacing w:after="240" w:line="480" w:lineRule="auto"/>
        <w:jc w:val="both"/>
        <w:rPr>
          <w:color w:val="000000" w:themeColor="text1"/>
        </w:rPr>
      </w:pPr>
      <w:r w:rsidRPr="0043356D">
        <w:rPr>
          <w:color w:val="000000" w:themeColor="text1"/>
        </w:rPr>
        <w:t xml:space="preserve">Is the frequency-dependency of co-transmitter release from postganglionic nerve fibres different  for each transmitter? </w:t>
      </w:r>
    </w:p>
    <w:p w14:paraId="0D6B1BA6" w14:textId="77777777" w:rsidR="008F2BBA" w:rsidRPr="0043356D" w:rsidRDefault="00FB1650" w:rsidP="008F2BBA">
      <w:pPr>
        <w:spacing w:line="480" w:lineRule="auto"/>
        <w:jc w:val="both"/>
        <w:rPr>
          <w:b/>
          <w:color w:val="000000" w:themeColor="text1"/>
        </w:rPr>
      </w:pPr>
      <w:r w:rsidRPr="0043356D">
        <w:rPr>
          <w:b/>
          <w:color w:val="000000" w:themeColor="text1"/>
        </w:rPr>
        <w:t>What is the main finding and its importance?</w:t>
      </w:r>
    </w:p>
    <w:p w14:paraId="47C5A723" w14:textId="16F3B81D" w:rsidR="008F2BBA" w:rsidRPr="0043356D" w:rsidRDefault="008F2BBA" w:rsidP="00FB1650">
      <w:pPr>
        <w:spacing w:after="240" w:line="480" w:lineRule="auto"/>
        <w:jc w:val="both"/>
        <w:rPr>
          <w:color w:val="000000" w:themeColor="text1"/>
        </w:rPr>
      </w:pPr>
      <w:r w:rsidRPr="0043356D">
        <w:rPr>
          <w:color w:val="000000" w:themeColor="text1"/>
        </w:rPr>
        <w:t>Release of co-transmitters from the parasympathetic supply to detrusor smooth muscle can be independently regulated.  This offers a targeted drug model to reduce selectively the release of transmitter associated with human pathologies</w:t>
      </w:r>
      <w:r w:rsidR="00914C7E" w:rsidRPr="0043356D">
        <w:rPr>
          <w:color w:val="000000" w:themeColor="text1"/>
        </w:rPr>
        <w:t xml:space="preserve"> (ATP)</w:t>
      </w:r>
      <w:r w:rsidRPr="0043356D">
        <w:rPr>
          <w:color w:val="000000" w:themeColor="text1"/>
        </w:rPr>
        <w:t xml:space="preserve"> and may also be applicable to other smooth muscle-based disorders</w:t>
      </w:r>
      <w:r w:rsidR="00914C7E" w:rsidRPr="0043356D">
        <w:rPr>
          <w:color w:val="000000" w:themeColor="text1"/>
        </w:rPr>
        <w:t xml:space="preserve"> of visceral tissues.</w:t>
      </w:r>
    </w:p>
    <w:p w14:paraId="5C0F184C" w14:textId="77777777" w:rsidR="00FB1650" w:rsidRPr="0043356D" w:rsidRDefault="00FB1650" w:rsidP="00FB1650">
      <w:pPr>
        <w:spacing w:after="240" w:line="480" w:lineRule="auto"/>
        <w:jc w:val="both"/>
        <w:rPr>
          <w:color w:val="000000" w:themeColor="text1"/>
        </w:rPr>
      </w:pPr>
    </w:p>
    <w:p w14:paraId="30330BDC" w14:textId="77777777" w:rsidR="00354710" w:rsidRPr="0043356D" w:rsidRDefault="00354710" w:rsidP="00677EA5">
      <w:pPr>
        <w:spacing w:after="240" w:line="480" w:lineRule="auto"/>
        <w:jc w:val="both"/>
        <w:rPr>
          <w:b/>
          <w:bCs/>
          <w:color w:val="000000" w:themeColor="text1"/>
        </w:rPr>
      </w:pPr>
    </w:p>
    <w:p w14:paraId="0055E510" w14:textId="77777777" w:rsidR="00354710" w:rsidRPr="0043356D" w:rsidRDefault="00354710" w:rsidP="00677EA5">
      <w:pPr>
        <w:spacing w:after="240" w:line="480" w:lineRule="auto"/>
        <w:jc w:val="both"/>
        <w:rPr>
          <w:b/>
          <w:bCs/>
          <w:color w:val="000000" w:themeColor="text1"/>
        </w:rPr>
      </w:pPr>
    </w:p>
    <w:p w14:paraId="6CB67621" w14:textId="77777777" w:rsidR="00D30468" w:rsidRPr="0043356D" w:rsidRDefault="00D30468">
      <w:pPr>
        <w:rPr>
          <w:b/>
          <w:bCs/>
          <w:color w:val="000000" w:themeColor="text1"/>
        </w:rPr>
      </w:pPr>
      <w:r w:rsidRPr="0043356D">
        <w:rPr>
          <w:b/>
          <w:bCs/>
          <w:color w:val="000000" w:themeColor="text1"/>
        </w:rPr>
        <w:br w:type="page"/>
      </w:r>
    </w:p>
    <w:p w14:paraId="061AEB3B" w14:textId="0D6A08A6" w:rsidR="00D611FC" w:rsidRPr="0043356D" w:rsidRDefault="00D611FC" w:rsidP="00677EA5">
      <w:pPr>
        <w:spacing w:after="240" w:line="480" w:lineRule="auto"/>
        <w:jc w:val="both"/>
        <w:rPr>
          <w:b/>
          <w:bCs/>
          <w:color w:val="000000" w:themeColor="text1"/>
        </w:rPr>
      </w:pPr>
      <w:r w:rsidRPr="0043356D">
        <w:rPr>
          <w:b/>
          <w:bCs/>
          <w:color w:val="000000" w:themeColor="text1"/>
        </w:rPr>
        <w:lastRenderedPageBreak/>
        <w:t>Abstract</w:t>
      </w:r>
      <w:r w:rsidR="006115D0" w:rsidRPr="0043356D">
        <w:rPr>
          <w:b/>
          <w:bCs/>
          <w:color w:val="000000" w:themeColor="text1"/>
        </w:rPr>
        <w:t xml:space="preserve"> (20</w:t>
      </w:r>
      <w:r w:rsidR="00547619" w:rsidRPr="0043356D">
        <w:rPr>
          <w:b/>
          <w:bCs/>
          <w:color w:val="000000" w:themeColor="text1"/>
        </w:rPr>
        <w:t>5</w:t>
      </w:r>
      <w:r w:rsidR="006115D0" w:rsidRPr="0043356D">
        <w:rPr>
          <w:b/>
          <w:bCs/>
          <w:color w:val="000000" w:themeColor="text1"/>
        </w:rPr>
        <w:t xml:space="preserve"> words)</w:t>
      </w:r>
    </w:p>
    <w:p w14:paraId="4B11C95A" w14:textId="109FAE59" w:rsidR="00EB3345" w:rsidRPr="0043356D" w:rsidRDefault="00EB3345" w:rsidP="00677EA5">
      <w:pPr>
        <w:spacing w:after="240" w:line="480" w:lineRule="auto"/>
        <w:jc w:val="both"/>
        <w:rPr>
          <w:color w:val="000000" w:themeColor="text1"/>
        </w:rPr>
      </w:pPr>
      <w:r w:rsidRPr="0043356D">
        <w:rPr>
          <w:color w:val="000000" w:themeColor="text1"/>
        </w:rPr>
        <w:t>Nerve-mediated contractions of detrusor smooth muscle are mediated by acetylcholine (</w:t>
      </w:r>
      <w:proofErr w:type="spellStart"/>
      <w:r w:rsidRPr="0043356D">
        <w:rPr>
          <w:color w:val="000000" w:themeColor="text1"/>
        </w:rPr>
        <w:t>ACh</w:t>
      </w:r>
      <w:proofErr w:type="spellEnd"/>
      <w:r w:rsidRPr="0043356D">
        <w:rPr>
          <w:color w:val="000000" w:themeColor="text1"/>
        </w:rPr>
        <w:t>) and ATP release</w:t>
      </w:r>
      <w:r w:rsidR="00B94B4F" w:rsidRPr="0043356D">
        <w:rPr>
          <w:color w:val="000000" w:themeColor="text1"/>
        </w:rPr>
        <w:t xml:space="preserve"> in most animals</w:t>
      </w:r>
      <w:r w:rsidRPr="0043356D">
        <w:rPr>
          <w:color w:val="000000" w:themeColor="text1"/>
        </w:rPr>
        <w:t xml:space="preserve">.  </w:t>
      </w:r>
      <w:r w:rsidR="00B94B4F" w:rsidRPr="0043356D">
        <w:rPr>
          <w:color w:val="000000" w:themeColor="text1"/>
        </w:rPr>
        <w:t xml:space="preserve">However, with the normal human bladder only </w:t>
      </w:r>
      <w:proofErr w:type="spellStart"/>
      <w:r w:rsidR="00B94B4F" w:rsidRPr="0043356D">
        <w:rPr>
          <w:color w:val="000000" w:themeColor="text1"/>
        </w:rPr>
        <w:t>ACh</w:t>
      </w:r>
      <w:proofErr w:type="spellEnd"/>
      <w:r w:rsidR="00B94B4F" w:rsidRPr="0043356D">
        <w:rPr>
          <w:color w:val="000000" w:themeColor="text1"/>
        </w:rPr>
        <w:t xml:space="preserve"> is a functional transmitter but in benign pathologies such as overactive bladder (OAB), ATP re-emerges a</w:t>
      </w:r>
      <w:r w:rsidR="00600A20" w:rsidRPr="0043356D">
        <w:rPr>
          <w:color w:val="000000" w:themeColor="text1"/>
        </w:rPr>
        <w:t>s a</w:t>
      </w:r>
      <w:r w:rsidR="00B94B4F" w:rsidRPr="0043356D">
        <w:rPr>
          <w:color w:val="000000" w:themeColor="text1"/>
        </w:rPr>
        <w:t xml:space="preserve"> secondary transmitter.  The selective regulation of ATP release offers a therapeutic approach to manage OAB, in contrast to current primary strategies that target </w:t>
      </w:r>
      <w:proofErr w:type="spellStart"/>
      <w:r w:rsidR="00B94B4F" w:rsidRPr="0043356D">
        <w:rPr>
          <w:color w:val="000000" w:themeColor="text1"/>
        </w:rPr>
        <w:t>ACh</w:t>
      </w:r>
      <w:proofErr w:type="spellEnd"/>
      <w:r w:rsidR="00B94B4F" w:rsidRPr="0043356D">
        <w:rPr>
          <w:color w:val="000000" w:themeColor="text1"/>
        </w:rPr>
        <w:t xml:space="preserve"> actions.   </w:t>
      </w:r>
      <w:r w:rsidRPr="0043356D">
        <w:rPr>
          <w:color w:val="000000" w:themeColor="text1"/>
        </w:rPr>
        <w:t xml:space="preserve">However, </w:t>
      </w:r>
      <w:r w:rsidR="006115D0" w:rsidRPr="0043356D">
        <w:rPr>
          <w:color w:val="000000" w:themeColor="text1"/>
        </w:rPr>
        <w:t xml:space="preserve">the release characteristics of </w:t>
      </w:r>
      <w:proofErr w:type="gramStart"/>
      <w:r w:rsidRPr="0043356D">
        <w:rPr>
          <w:color w:val="000000" w:themeColor="text1"/>
        </w:rPr>
        <w:t>nerve-mediated</w:t>
      </w:r>
      <w:proofErr w:type="gramEnd"/>
      <w:r w:rsidRPr="0043356D">
        <w:rPr>
          <w:color w:val="000000" w:themeColor="text1"/>
        </w:rPr>
        <w:t xml:space="preserve"> </w:t>
      </w:r>
      <w:proofErr w:type="spellStart"/>
      <w:r w:rsidRPr="0043356D">
        <w:rPr>
          <w:color w:val="000000" w:themeColor="text1"/>
        </w:rPr>
        <w:t>ACh</w:t>
      </w:r>
      <w:proofErr w:type="spellEnd"/>
      <w:r w:rsidRPr="0043356D">
        <w:rPr>
          <w:color w:val="000000" w:themeColor="text1"/>
        </w:rPr>
        <w:t xml:space="preserve"> and ATP</w:t>
      </w:r>
      <w:r w:rsidR="00B94B4F" w:rsidRPr="0043356D">
        <w:rPr>
          <w:color w:val="000000" w:themeColor="text1"/>
        </w:rPr>
        <w:t xml:space="preserve"> </w:t>
      </w:r>
      <w:r w:rsidRPr="0043356D">
        <w:rPr>
          <w:color w:val="000000" w:themeColor="text1"/>
        </w:rPr>
        <w:t>are poorly defined</w:t>
      </w:r>
      <w:r w:rsidR="00600A20" w:rsidRPr="0043356D">
        <w:rPr>
          <w:color w:val="000000" w:themeColor="text1"/>
        </w:rPr>
        <w:t>.  T</w:t>
      </w:r>
      <w:r w:rsidRPr="0043356D">
        <w:rPr>
          <w:color w:val="000000" w:themeColor="text1"/>
        </w:rPr>
        <w:t>h</w:t>
      </w:r>
      <w:r w:rsidR="00B94B4F" w:rsidRPr="0043356D">
        <w:rPr>
          <w:color w:val="000000" w:themeColor="text1"/>
        </w:rPr>
        <w:t>is study</w:t>
      </w:r>
      <w:r w:rsidRPr="0043356D">
        <w:rPr>
          <w:color w:val="000000" w:themeColor="text1"/>
        </w:rPr>
        <w:t xml:space="preserve"> aim</w:t>
      </w:r>
      <w:r w:rsidR="00B94B4F" w:rsidRPr="0043356D">
        <w:rPr>
          <w:color w:val="000000" w:themeColor="text1"/>
        </w:rPr>
        <w:t>ed</w:t>
      </w:r>
      <w:r w:rsidRPr="0043356D">
        <w:rPr>
          <w:color w:val="000000" w:themeColor="text1"/>
        </w:rPr>
        <w:t xml:space="preserve"> to measure </w:t>
      </w:r>
      <w:r w:rsidR="00B94B4F" w:rsidRPr="0043356D">
        <w:rPr>
          <w:color w:val="000000" w:themeColor="text1"/>
        </w:rPr>
        <w:t>the</w:t>
      </w:r>
      <w:r w:rsidRPr="0043356D">
        <w:rPr>
          <w:color w:val="000000" w:themeColor="text1"/>
        </w:rPr>
        <w:t xml:space="preserve"> frequency-dependence of </w:t>
      </w:r>
      <w:proofErr w:type="spellStart"/>
      <w:r w:rsidR="006115D0" w:rsidRPr="0043356D">
        <w:rPr>
          <w:color w:val="000000" w:themeColor="text1"/>
        </w:rPr>
        <w:t>ACh</w:t>
      </w:r>
      <w:proofErr w:type="spellEnd"/>
      <w:r w:rsidR="006115D0" w:rsidRPr="0043356D">
        <w:rPr>
          <w:color w:val="000000" w:themeColor="text1"/>
        </w:rPr>
        <w:t xml:space="preserve"> and ATP</w:t>
      </w:r>
      <w:r w:rsidRPr="0043356D">
        <w:rPr>
          <w:color w:val="000000" w:themeColor="text1"/>
        </w:rPr>
        <w:t xml:space="preserve"> release and </w:t>
      </w:r>
      <w:r w:rsidR="00B94B4F" w:rsidRPr="0043356D">
        <w:rPr>
          <w:color w:val="000000" w:themeColor="text1"/>
        </w:rPr>
        <w:t>determine</w:t>
      </w:r>
      <w:r w:rsidRPr="0043356D">
        <w:rPr>
          <w:color w:val="000000" w:themeColor="text1"/>
        </w:rPr>
        <w:t xml:space="preserve"> if selective regulation of ATP or </w:t>
      </w:r>
      <w:proofErr w:type="spellStart"/>
      <w:r w:rsidRPr="0043356D">
        <w:rPr>
          <w:color w:val="000000" w:themeColor="text1"/>
        </w:rPr>
        <w:t>ACh</w:t>
      </w:r>
      <w:proofErr w:type="spellEnd"/>
      <w:r w:rsidRPr="0043356D">
        <w:rPr>
          <w:color w:val="000000" w:themeColor="text1"/>
        </w:rPr>
        <w:t xml:space="preserve"> was possible.  Experiments were carried out </w:t>
      </w:r>
      <w:r w:rsidRPr="0043356D">
        <w:rPr>
          <w:i/>
          <w:color w:val="000000" w:themeColor="text1"/>
        </w:rPr>
        <w:t>in vitro</w:t>
      </w:r>
      <w:r w:rsidRPr="0043356D">
        <w:rPr>
          <w:color w:val="000000" w:themeColor="text1"/>
        </w:rPr>
        <w:t xml:space="preserve"> </w:t>
      </w:r>
      <w:r w:rsidR="008617C8" w:rsidRPr="0043356D">
        <w:rPr>
          <w:color w:val="000000" w:themeColor="text1"/>
        </w:rPr>
        <w:t>on</w:t>
      </w:r>
      <w:r w:rsidRPr="0043356D">
        <w:rPr>
          <w:color w:val="000000" w:themeColor="text1"/>
        </w:rPr>
        <w:t xml:space="preserve"> mouse detrusor</w:t>
      </w:r>
      <w:r w:rsidR="00B94B4F" w:rsidRPr="0043356D">
        <w:rPr>
          <w:color w:val="000000" w:themeColor="text1"/>
        </w:rPr>
        <w:t xml:space="preserve"> with nerve-mediated ATP and </w:t>
      </w:r>
      <w:proofErr w:type="spellStart"/>
      <w:r w:rsidR="00B94B4F" w:rsidRPr="0043356D">
        <w:rPr>
          <w:color w:val="000000" w:themeColor="text1"/>
        </w:rPr>
        <w:t>ACh</w:t>
      </w:r>
      <w:proofErr w:type="spellEnd"/>
      <w:r w:rsidR="00B94B4F" w:rsidRPr="0043356D">
        <w:rPr>
          <w:color w:val="000000" w:themeColor="text1"/>
        </w:rPr>
        <w:t xml:space="preserve"> release measured simultaneously with tension recording.  ATP was released in two frequency-dependent components, both at lower frequencies (</w:t>
      </w:r>
      <w:r w:rsidR="006115D0" w:rsidRPr="0043356D">
        <w:rPr>
          <w:color w:val="000000" w:themeColor="text1"/>
        </w:rPr>
        <w:t xml:space="preserve">mid-range </w:t>
      </w:r>
      <w:r w:rsidR="00B94B4F" w:rsidRPr="0043356D">
        <w:rPr>
          <w:color w:val="000000" w:themeColor="text1"/>
        </w:rPr>
        <w:t>0.4 and 5.5</w:t>
      </w:r>
      <w:r w:rsidR="005D3E6F" w:rsidRPr="0043356D">
        <w:rPr>
          <w:color w:val="000000" w:themeColor="text1"/>
        </w:rPr>
        <w:t xml:space="preserve"> </w:t>
      </w:r>
      <w:r w:rsidR="00B94B4F" w:rsidRPr="0043356D">
        <w:rPr>
          <w:color w:val="000000" w:themeColor="text1"/>
        </w:rPr>
        <w:t xml:space="preserve">Hz stimulation) compared to a single compartment release of </w:t>
      </w:r>
      <w:proofErr w:type="spellStart"/>
      <w:r w:rsidR="00B94B4F" w:rsidRPr="0043356D">
        <w:rPr>
          <w:color w:val="000000" w:themeColor="text1"/>
        </w:rPr>
        <w:t>A</w:t>
      </w:r>
      <w:r w:rsidR="008C4C20" w:rsidRPr="0043356D">
        <w:rPr>
          <w:color w:val="000000" w:themeColor="text1"/>
        </w:rPr>
        <w:t>Ch</w:t>
      </w:r>
      <w:proofErr w:type="spellEnd"/>
      <w:r w:rsidR="00B94B4F" w:rsidRPr="0043356D">
        <w:rPr>
          <w:color w:val="000000" w:themeColor="text1"/>
        </w:rPr>
        <w:t xml:space="preserve"> at </w:t>
      </w:r>
      <w:r w:rsidR="006115D0" w:rsidRPr="0043356D">
        <w:rPr>
          <w:color w:val="000000" w:themeColor="text1"/>
        </w:rPr>
        <w:t>14 Hz</w:t>
      </w:r>
      <w:r w:rsidR="00B94B4F" w:rsidRPr="0043356D">
        <w:rPr>
          <w:color w:val="000000" w:themeColor="text1"/>
        </w:rPr>
        <w:t>.</w:t>
      </w:r>
      <w:r w:rsidR="006115D0" w:rsidRPr="0043356D">
        <w:rPr>
          <w:color w:val="000000" w:themeColor="text1"/>
        </w:rPr>
        <w:t xml:space="preserve">  Intervention with the phosphodiesterase type-5 inhibitor, sildenafil, attenuated ATP release, equally from both components, but had no effect on </w:t>
      </w:r>
      <w:proofErr w:type="spellStart"/>
      <w:r w:rsidR="006115D0" w:rsidRPr="0043356D">
        <w:rPr>
          <w:color w:val="000000" w:themeColor="text1"/>
        </w:rPr>
        <w:t>ACh</w:t>
      </w:r>
      <w:proofErr w:type="spellEnd"/>
      <w:r w:rsidR="006115D0" w:rsidRPr="0043356D">
        <w:rPr>
          <w:color w:val="000000" w:themeColor="text1"/>
        </w:rPr>
        <w:t xml:space="preserve"> release.  These data demonstrate that </w:t>
      </w:r>
      <w:proofErr w:type="gramStart"/>
      <w:r w:rsidR="006115D0" w:rsidRPr="0043356D">
        <w:rPr>
          <w:color w:val="000000" w:themeColor="text1"/>
        </w:rPr>
        <w:t>nerve-mediated</w:t>
      </w:r>
      <w:proofErr w:type="gramEnd"/>
      <w:r w:rsidR="006115D0" w:rsidRPr="0043356D">
        <w:rPr>
          <w:color w:val="000000" w:themeColor="text1"/>
        </w:rPr>
        <w:t xml:space="preserve"> </w:t>
      </w:r>
      <w:proofErr w:type="spellStart"/>
      <w:r w:rsidR="006115D0" w:rsidRPr="0043356D">
        <w:rPr>
          <w:color w:val="000000" w:themeColor="text1"/>
        </w:rPr>
        <w:t>ACh</w:t>
      </w:r>
      <w:proofErr w:type="spellEnd"/>
      <w:r w:rsidR="006115D0" w:rsidRPr="0043356D">
        <w:rPr>
          <w:color w:val="000000" w:themeColor="text1"/>
        </w:rPr>
        <w:t xml:space="preserve"> and ATP release characteristics are distinct and may be separately manipulated.  This offers a potential targeted drug model to manage benign lower urinary tract conditions such as OAB. </w:t>
      </w:r>
    </w:p>
    <w:p w14:paraId="4C280B9D" w14:textId="77777777" w:rsidR="00D611FC" w:rsidRPr="0043356D" w:rsidRDefault="00D611FC">
      <w:pPr>
        <w:rPr>
          <w:b/>
          <w:color w:val="000000" w:themeColor="text1"/>
        </w:rPr>
      </w:pPr>
      <w:r w:rsidRPr="0043356D">
        <w:rPr>
          <w:b/>
          <w:color w:val="000000" w:themeColor="text1"/>
        </w:rPr>
        <w:br w:type="page"/>
      </w:r>
    </w:p>
    <w:p w14:paraId="6BA2A2E5" w14:textId="7979AE7E" w:rsidR="00AA5F1F" w:rsidRPr="0043356D" w:rsidRDefault="00AA5F1F" w:rsidP="00DB76C4">
      <w:pPr>
        <w:spacing w:after="240" w:line="480" w:lineRule="auto"/>
        <w:jc w:val="both"/>
        <w:rPr>
          <w:b/>
          <w:color w:val="000000" w:themeColor="text1"/>
        </w:rPr>
      </w:pPr>
      <w:r w:rsidRPr="0043356D">
        <w:rPr>
          <w:b/>
          <w:color w:val="000000" w:themeColor="text1"/>
        </w:rPr>
        <w:lastRenderedPageBreak/>
        <w:t>Introduction</w:t>
      </w:r>
    </w:p>
    <w:p w14:paraId="31693C1B" w14:textId="285EE4E7" w:rsidR="00CC357B" w:rsidRPr="0043356D" w:rsidRDefault="00C20AAA" w:rsidP="00DB76C4">
      <w:pPr>
        <w:spacing w:after="240" w:line="480" w:lineRule="auto"/>
        <w:jc w:val="both"/>
        <w:rPr>
          <w:color w:val="000000" w:themeColor="text1"/>
        </w:rPr>
      </w:pPr>
      <w:r w:rsidRPr="0043356D">
        <w:rPr>
          <w:color w:val="000000" w:themeColor="text1"/>
        </w:rPr>
        <w:t xml:space="preserve">There is considerable evidence for excitatory co-transmission of ATP and </w:t>
      </w:r>
      <w:proofErr w:type="spellStart"/>
      <w:r w:rsidRPr="0043356D">
        <w:rPr>
          <w:color w:val="000000" w:themeColor="text1"/>
        </w:rPr>
        <w:t>acetycholine</w:t>
      </w:r>
      <w:proofErr w:type="spellEnd"/>
      <w:r w:rsidRPr="0043356D">
        <w:rPr>
          <w:color w:val="000000" w:themeColor="text1"/>
        </w:rPr>
        <w:t xml:space="preserve"> (</w:t>
      </w:r>
      <w:proofErr w:type="spellStart"/>
      <w:r w:rsidRPr="0043356D">
        <w:rPr>
          <w:color w:val="000000" w:themeColor="text1"/>
        </w:rPr>
        <w:t>ACh</w:t>
      </w:r>
      <w:proofErr w:type="spellEnd"/>
      <w:r w:rsidRPr="0043356D">
        <w:rPr>
          <w:color w:val="000000" w:themeColor="text1"/>
        </w:rPr>
        <w:t xml:space="preserve">) from post-ganglionic </w:t>
      </w:r>
      <w:r w:rsidR="009B4186" w:rsidRPr="0043356D">
        <w:rPr>
          <w:color w:val="000000" w:themeColor="text1"/>
        </w:rPr>
        <w:t xml:space="preserve">parasympathetic </w:t>
      </w:r>
      <w:r w:rsidRPr="0043356D">
        <w:rPr>
          <w:color w:val="000000" w:themeColor="text1"/>
        </w:rPr>
        <w:t xml:space="preserve">nerve fibres to </w:t>
      </w:r>
      <w:r w:rsidR="0028525F" w:rsidRPr="0043356D">
        <w:rPr>
          <w:color w:val="000000" w:themeColor="text1"/>
        </w:rPr>
        <w:t xml:space="preserve">isolated </w:t>
      </w:r>
      <w:r w:rsidRPr="0043356D">
        <w:rPr>
          <w:color w:val="000000" w:themeColor="text1"/>
        </w:rPr>
        <w:t>detrusor muscle</w:t>
      </w:r>
      <w:r w:rsidR="009B4186" w:rsidRPr="0043356D">
        <w:rPr>
          <w:color w:val="000000" w:themeColor="text1"/>
        </w:rPr>
        <w:t xml:space="preserve"> (</w:t>
      </w:r>
      <w:r w:rsidR="00C132D6" w:rsidRPr="0043356D">
        <w:rPr>
          <w:color w:val="000000" w:themeColor="text1"/>
        </w:rPr>
        <w:t>Kennedy, 2015, 2021</w:t>
      </w:r>
      <w:r w:rsidR="009B4186" w:rsidRPr="0043356D">
        <w:rPr>
          <w:color w:val="000000" w:themeColor="text1"/>
        </w:rPr>
        <w:t>)</w:t>
      </w:r>
      <w:r w:rsidRPr="0043356D">
        <w:rPr>
          <w:color w:val="000000" w:themeColor="text1"/>
        </w:rPr>
        <w:t xml:space="preserve">.  </w:t>
      </w:r>
      <w:r w:rsidR="0028525F" w:rsidRPr="0043356D">
        <w:rPr>
          <w:color w:val="000000" w:themeColor="text1"/>
        </w:rPr>
        <w:t>C</w:t>
      </w:r>
      <w:r w:rsidRPr="0043356D">
        <w:rPr>
          <w:color w:val="000000" w:themeColor="text1"/>
        </w:rPr>
        <w:t>ontractions</w:t>
      </w:r>
      <w:r w:rsidR="009B4186" w:rsidRPr="0043356D">
        <w:rPr>
          <w:color w:val="000000" w:themeColor="text1"/>
        </w:rPr>
        <w:t xml:space="preserve"> generated by trains of short (≤100 µs) pulses and </w:t>
      </w:r>
      <w:r w:rsidRPr="0043356D">
        <w:rPr>
          <w:color w:val="000000" w:themeColor="text1"/>
        </w:rPr>
        <w:t xml:space="preserve">labile to </w:t>
      </w:r>
      <w:r w:rsidR="009B4186" w:rsidRPr="0043356D">
        <w:rPr>
          <w:color w:val="000000" w:themeColor="text1"/>
        </w:rPr>
        <w:t>neuro</w:t>
      </w:r>
      <w:r w:rsidR="00D4523B" w:rsidRPr="0043356D">
        <w:rPr>
          <w:color w:val="000000" w:themeColor="text1"/>
        </w:rPr>
        <w:t>active agents</w:t>
      </w:r>
      <w:r w:rsidR="009B4186" w:rsidRPr="0043356D">
        <w:rPr>
          <w:color w:val="000000" w:themeColor="text1"/>
        </w:rPr>
        <w:t xml:space="preserve"> such as </w:t>
      </w:r>
      <w:r w:rsidRPr="0043356D">
        <w:rPr>
          <w:color w:val="000000" w:themeColor="text1"/>
        </w:rPr>
        <w:t>tetrodotoxin</w:t>
      </w:r>
      <w:r w:rsidR="00D0130F" w:rsidRPr="0043356D">
        <w:rPr>
          <w:color w:val="000000" w:themeColor="text1"/>
        </w:rPr>
        <w:t xml:space="preserve"> or lignocaine</w:t>
      </w:r>
      <w:r w:rsidR="0028525F" w:rsidRPr="0043356D">
        <w:rPr>
          <w:color w:val="000000" w:themeColor="text1"/>
        </w:rPr>
        <w:t xml:space="preserve"> are designated as </w:t>
      </w:r>
      <w:proofErr w:type="gramStart"/>
      <w:r w:rsidR="0028525F" w:rsidRPr="0043356D">
        <w:rPr>
          <w:color w:val="000000" w:themeColor="text1"/>
        </w:rPr>
        <w:t>nerve-mediated</w:t>
      </w:r>
      <w:proofErr w:type="gramEnd"/>
      <w:r w:rsidR="0028525F" w:rsidRPr="0043356D">
        <w:rPr>
          <w:color w:val="000000" w:themeColor="text1"/>
        </w:rPr>
        <w:t>.  They</w:t>
      </w:r>
      <w:r w:rsidRPr="0043356D">
        <w:rPr>
          <w:color w:val="000000" w:themeColor="text1"/>
        </w:rPr>
        <w:t xml:space="preserve"> are abolished by </w:t>
      </w:r>
      <w:r w:rsidR="0028525F" w:rsidRPr="0043356D">
        <w:rPr>
          <w:color w:val="000000" w:themeColor="text1"/>
        </w:rPr>
        <w:t>the anti-muscarinic agent</w:t>
      </w:r>
      <w:r w:rsidRPr="0043356D">
        <w:rPr>
          <w:color w:val="000000" w:themeColor="text1"/>
        </w:rPr>
        <w:t xml:space="preserve"> atropine</w:t>
      </w:r>
      <w:r w:rsidR="00A81DC5" w:rsidRPr="0043356D">
        <w:rPr>
          <w:color w:val="000000" w:themeColor="text1"/>
        </w:rPr>
        <w:t>,</w:t>
      </w:r>
      <w:r w:rsidRPr="0043356D">
        <w:rPr>
          <w:color w:val="000000" w:themeColor="text1"/>
        </w:rPr>
        <w:t xml:space="preserve"> </w:t>
      </w:r>
      <w:r w:rsidR="00182072" w:rsidRPr="0043356D">
        <w:rPr>
          <w:color w:val="000000" w:themeColor="text1"/>
        </w:rPr>
        <w:t>plus</w:t>
      </w:r>
      <w:r w:rsidRPr="0043356D">
        <w:rPr>
          <w:color w:val="000000" w:themeColor="text1"/>
        </w:rPr>
        <w:t xml:space="preserve"> </w:t>
      </w:r>
      <w:r w:rsidR="0028525F" w:rsidRPr="0043356D">
        <w:rPr>
          <w:color w:val="000000" w:themeColor="text1"/>
        </w:rPr>
        <w:t>P2X</w:t>
      </w:r>
      <w:r w:rsidR="0028525F" w:rsidRPr="0043356D">
        <w:rPr>
          <w:color w:val="000000" w:themeColor="text1"/>
          <w:vertAlign w:val="subscript"/>
        </w:rPr>
        <w:t>1</w:t>
      </w:r>
      <w:r w:rsidR="0028525F" w:rsidRPr="0043356D">
        <w:rPr>
          <w:color w:val="000000" w:themeColor="text1"/>
        </w:rPr>
        <w:t xml:space="preserve"> receptor </w:t>
      </w:r>
      <w:proofErr w:type="spellStart"/>
      <w:r w:rsidR="0028525F" w:rsidRPr="0043356D">
        <w:rPr>
          <w:color w:val="000000" w:themeColor="text1"/>
        </w:rPr>
        <w:t>desensitisation</w:t>
      </w:r>
      <w:proofErr w:type="spellEnd"/>
      <w:r w:rsidR="0028525F" w:rsidRPr="0043356D">
        <w:rPr>
          <w:color w:val="000000" w:themeColor="text1"/>
        </w:rPr>
        <w:t xml:space="preserve"> by </w:t>
      </w:r>
      <w:r w:rsidRPr="0043356D">
        <w:rPr>
          <w:color w:val="000000" w:themeColor="text1"/>
        </w:rPr>
        <w:t>the metabolically stable ATP analogue</w:t>
      </w:r>
      <w:r w:rsidR="008617C8" w:rsidRPr="0043356D">
        <w:rPr>
          <w:color w:val="000000" w:themeColor="text1"/>
        </w:rPr>
        <w:t>,</w:t>
      </w:r>
      <w:r w:rsidR="00A81DC5" w:rsidRPr="0043356D">
        <w:rPr>
          <w:color w:val="000000" w:themeColor="text1"/>
        </w:rPr>
        <w:t xml:space="preserve"> </w:t>
      </w:r>
      <w:r w:rsidRPr="0043356D">
        <w:rPr>
          <w:rFonts w:ascii="Symbol" w:hAnsi="Symbol"/>
          <w:color w:val="000000" w:themeColor="text1"/>
        </w:rPr>
        <w:t>a,b</w:t>
      </w:r>
      <w:r w:rsidRPr="0043356D">
        <w:rPr>
          <w:color w:val="000000" w:themeColor="text1"/>
        </w:rPr>
        <w:t>-methylene ATP (ABMA)</w:t>
      </w:r>
      <w:r w:rsidR="00A81DC5" w:rsidRPr="0043356D">
        <w:rPr>
          <w:color w:val="000000" w:themeColor="text1"/>
        </w:rPr>
        <w:t>,</w:t>
      </w:r>
      <w:r w:rsidR="0028525F" w:rsidRPr="0043356D">
        <w:rPr>
          <w:color w:val="000000" w:themeColor="text1"/>
        </w:rPr>
        <w:t xml:space="preserve"> so the presumed motor transmitters are </w:t>
      </w:r>
      <w:proofErr w:type="spellStart"/>
      <w:r w:rsidR="0028525F" w:rsidRPr="0043356D">
        <w:rPr>
          <w:color w:val="000000" w:themeColor="text1"/>
        </w:rPr>
        <w:t>ACh</w:t>
      </w:r>
      <w:proofErr w:type="spellEnd"/>
      <w:r w:rsidR="0028525F" w:rsidRPr="0043356D">
        <w:rPr>
          <w:color w:val="000000" w:themeColor="text1"/>
        </w:rPr>
        <w:t xml:space="preserve"> and ATP </w:t>
      </w:r>
      <w:r w:rsidRPr="0043356D">
        <w:rPr>
          <w:color w:val="000000" w:themeColor="text1"/>
        </w:rPr>
        <w:t>(</w:t>
      </w:r>
      <w:r w:rsidR="00C132D6" w:rsidRPr="0043356D">
        <w:rPr>
          <w:color w:val="000000" w:themeColor="text1"/>
        </w:rPr>
        <w:t xml:space="preserve">Aronsson </w:t>
      </w:r>
      <w:r w:rsidR="00C132D6" w:rsidRPr="0043356D">
        <w:rPr>
          <w:i/>
          <w:color w:val="000000" w:themeColor="text1"/>
        </w:rPr>
        <w:t>et al</w:t>
      </w:r>
      <w:r w:rsidR="00C132D6" w:rsidRPr="0043356D">
        <w:rPr>
          <w:color w:val="000000" w:themeColor="text1"/>
        </w:rPr>
        <w:t>., 2010</w:t>
      </w:r>
      <w:r w:rsidRPr="0043356D">
        <w:rPr>
          <w:color w:val="000000" w:themeColor="text1"/>
        </w:rPr>
        <w:t xml:space="preserve">).  </w:t>
      </w:r>
      <w:r w:rsidR="00A81DC5" w:rsidRPr="0043356D">
        <w:rPr>
          <w:color w:val="000000" w:themeColor="text1"/>
        </w:rPr>
        <w:t>However, t</w:t>
      </w:r>
      <w:r w:rsidR="00AB1CE8" w:rsidRPr="0043356D">
        <w:rPr>
          <w:color w:val="000000" w:themeColor="text1"/>
        </w:rPr>
        <w:t>he frequency-dependenc</w:t>
      </w:r>
      <w:r w:rsidR="00A81DC5" w:rsidRPr="0043356D">
        <w:rPr>
          <w:color w:val="000000" w:themeColor="text1"/>
        </w:rPr>
        <w:t>ies</w:t>
      </w:r>
      <w:r w:rsidR="00AB1CE8" w:rsidRPr="0043356D">
        <w:rPr>
          <w:color w:val="000000" w:themeColor="text1"/>
        </w:rPr>
        <w:t xml:space="preserve"> of </w:t>
      </w:r>
      <w:r w:rsidR="00A81DC5" w:rsidRPr="0043356D">
        <w:rPr>
          <w:color w:val="000000" w:themeColor="text1"/>
        </w:rPr>
        <w:t xml:space="preserve">the </w:t>
      </w:r>
      <w:r w:rsidR="00AB1CE8" w:rsidRPr="0043356D">
        <w:rPr>
          <w:color w:val="000000" w:themeColor="text1"/>
        </w:rPr>
        <w:t>cholinergic and purinergic components of the contraction are different: the latter more prominent at low stimulation frequencies (</w:t>
      </w:r>
      <w:proofErr w:type="spellStart"/>
      <w:r w:rsidR="00C132D6" w:rsidRPr="0043356D">
        <w:rPr>
          <w:color w:val="000000" w:themeColor="text1"/>
        </w:rPr>
        <w:t>Pakzad</w:t>
      </w:r>
      <w:proofErr w:type="spellEnd"/>
      <w:r w:rsidR="00C132D6" w:rsidRPr="0043356D">
        <w:rPr>
          <w:color w:val="000000" w:themeColor="text1"/>
        </w:rPr>
        <w:t xml:space="preserve"> </w:t>
      </w:r>
      <w:r w:rsidR="00C132D6" w:rsidRPr="0043356D">
        <w:rPr>
          <w:i/>
          <w:color w:val="000000" w:themeColor="text1"/>
        </w:rPr>
        <w:t>et al</w:t>
      </w:r>
      <w:r w:rsidR="00C132D6" w:rsidRPr="0043356D">
        <w:rPr>
          <w:color w:val="000000" w:themeColor="text1"/>
        </w:rPr>
        <w:t xml:space="preserve">., 2016; Chakrabarty </w:t>
      </w:r>
      <w:r w:rsidR="00C132D6" w:rsidRPr="0043356D">
        <w:rPr>
          <w:i/>
          <w:color w:val="000000" w:themeColor="text1"/>
        </w:rPr>
        <w:t>et al</w:t>
      </w:r>
      <w:r w:rsidR="00C132D6" w:rsidRPr="0043356D">
        <w:rPr>
          <w:color w:val="000000" w:themeColor="text1"/>
        </w:rPr>
        <w:t>., 2019</w:t>
      </w:r>
      <w:r w:rsidR="00AB1CE8" w:rsidRPr="0043356D">
        <w:rPr>
          <w:color w:val="000000" w:themeColor="text1"/>
        </w:rPr>
        <w:t xml:space="preserve">).  This raises the possibility that ATP and </w:t>
      </w:r>
      <w:proofErr w:type="spellStart"/>
      <w:r w:rsidR="00AB1CE8" w:rsidRPr="0043356D">
        <w:rPr>
          <w:color w:val="000000" w:themeColor="text1"/>
        </w:rPr>
        <w:t>ACh</w:t>
      </w:r>
      <w:proofErr w:type="spellEnd"/>
      <w:r w:rsidR="00AB1CE8" w:rsidRPr="0043356D">
        <w:rPr>
          <w:color w:val="000000" w:themeColor="text1"/>
        </w:rPr>
        <w:t xml:space="preserve"> are differentially released from nerve terminal</w:t>
      </w:r>
      <w:r w:rsidR="00D611FC" w:rsidRPr="0043356D">
        <w:rPr>
          <w:color w:val="000000" w:themeColor="text1"/>
        </w:rPr>
        <w:t>s</w:t>
      </w:r>
      <w:r w:rsidR="00AB1CE8" w:rsidRPr="0043356D">
        <w:rPr>
          <w:color w:val="000000" w:themeColor="text1"/>
        </w:rPr>
        <w:t xml:space="preserve"> and so may be separately regulated.  This is </w:t>
      </w:r>
      <w:r w:rsidR="00D611FC" w:rsidRPr="0043356D">
        <w:rPr>
          <w:color w:val="000000" w:themeColor="text1"/>
        </w:rPr>
        <w:t xml:space="preserve">especially </w:t>
      </w:r>
      <w:r w:rsidR="00A81DC5" w:rsidRPr="0043356D">
        <w:rPr>
          <w:color w:val="000000" w:themeColor="text1"/>
        </w:rPr>
        <w:t>relevant</w:t>
      </w:r>
      <w:r w:rsidR="00AB1CE8" w:rsidRPr="0043356D">
        <w:rPr>
          <w:color w:val="000000" w:themeColor="text1"/>
        </w:rPr>
        <w:t xml:space="preserve"> </w:t>
      </w:r>
      <w:r w:rsidR="00CC357B" w:rsidRPr="0043356D">
        <w:rPr>
          <w:color w:val="000000" w:themeColor="text1"/>
        </w:rPr>
        <w:t>to the translational potential of these obser</w:t>
      </w:r>
      <w:r w:rsidR="00D0130F" w:rsidRPr="0043356D">
        <w:rPr>
          <w:color w:val="000000" w:themeColor="text1"/>
        </w:rPr>
        <w:t>va</w:t>
      </w:r>
      <w:r w:rsidR="00CC357B" w:rsidRPr="0043356D">
        <w:rPr>
          <w:color w:val="000000" w:themeColor="text1"/>
        </w:rPr>
        <w:t xml:space="preserve">tions </w:t>
      </w:r>
      <w:r w:rsidR="00AB1CE8" w:rsidRPr="0043356D">
        <w:rPr>
          <w:color w:val="000000" w:themeColor="text1"/>
        </w:rPr>
        <w:t xml:space="preserve">because in the </w:t>
      </w:r>
      <w:r w:rsidR="00182072" w:rsidRPr="0043356D">
        <w:rPr>
          <w:color w:val="000000" w:themeColor="text1"/>
        </w:rPr>
        <w:t xml:space="preserve">adult </w:t>
      </w:r>
      <w:r w:rsidR="00AB1CE8" w:rsidRPr="0043356D">
        <w:rPr>
          <w:color w:val="000000" w:themeColor="text1"/>
        </w:rPr>
        <w:t xml:space="preserve">human bladder the purinergic </w:t>
      </w:r>
      <w:r w:rsidR="00D0130F" w:rsidRPr="0043356D">
        <w:rPr>
          <w:color w:val="000000" w:themeColor="text1"/>
        </w:rPr>
        <w:t>(atropine-resistant) component</w:t>
      </w:r>
      <w:r w:rsidR="00AB1CE8" w:rsidRPr="0043356D">
        <w:rPr>
          <w:color w:val="000000" w:themeColor="text1"/>
        </w:rPr>
        <w:t xml:space="preserve"> of </w:t>
      </w:r>
      <w:r w:rsidR="00C74D18" w:rsidRPr="0043356D">
        <w:rPr>
          <w:color w:val="000000" w:themeColor="text1"/>
        </w:rPr>
        <w:t xml:space="preserve">detrusor </w:t>
      </w:r>
      <w:r w:rsidR="00AB1CE8" w:rsidRPr="0043356D">
        <w:rPr>
          <w:color w:val="000000" w:themeColor="text1"/>
        </w:rPr>
        <w:t xml:space="preserve">contraction is only </w:t>
      </w:r>
      <w:r w:rsidR="00D0130F" w:rsidRPr="0043356D">
        <w:rPr>
          <w:color w:val="000000" w:themeColor="text1"/>
        </w:rPr>
        <w:t>present</w:t>
      </w:r>
      <w:r w:rsidR="00AB1CE8" w:rsidRPr="0043356D">
        <w:rPr>
          <w:color w:val="000000" w:themeColor="text1"/>
        </w:rPr>
        <w:t xml:space="preserve"> in benign pathologies</w:t>
      </w:r>
      <w:r w:rsidR="00C74D18" w:rsidRPr="0043356D">
        <w:rPr>
          <w:color w:val="000000" w:themeColor="text1"/>
        </w:rPr>
        <w:t>,</w:t>
      </w:r>
      <w:r w:rsidR="00CC357B" w:rsidRPr="0043356D">
        <w:rPr>
          <w:color w:val="000000" w:themeColor="text1"/>
        </w:rPr>
        <w:t xml:space="preserve"> includ</w:t>
      </w:r>
      <w:r w:rsidR="00C74D18" w:rsidRPr="0043356D">
        <w:rPr>
          <w:color w:val="000000" w:themeColor="text1"/>
        </w:rPr>
        <w:t>ing</w:t>
      </w:r>
      <w:r w:rsidR="00AB1CE8" w:rsidRPr="0043356D">
        <w:rPr>
          <w:color w:val="000000" w:themeColor="text1"/>
        </w:rPr>
        <w:t xml:space="preserve"> overactive bladder associated with neuropathic, obstructive or idiopathic causes</w:t>
      </w:r>
      <w:r w:rsidR="00C74D18" w:rsidRPr="0043356D">
        <w:rPr>
          <w:color w:val="000000" w:themeColor="text1"/>
        </w:rPr>
        <w:t xml:space="preserve">.  </w:t>
      </w:r>
      <w:r w:rsidR="00447D29" w:rsidRPr="0043356D">
        <w:rPr>
          <w:color w:val="000000" w:themeColor="text1"/>
        </w:rPr>
        <w:t>On the other hand</w:t>
      </w:r>
      <w:r w:rsidR="00C74D18" w:rsidRPr="0043356D">
        <w:rPr>
          <w:color w:val="000000" w:themeColor="text1"/>
        </w:rPr>
        <w:t>,</w:t>
      </w:r>
      <w:r w:rsidR="00BC4415" w:rsidRPr="0043356D">
        <w:rPr>
          <w:color w:val="000000" w:themeColor="text1"/>
        </w:rPr>
        <w:t xml:space="preserve"> detrusor contractions from normal</w:t>
      </w:r>
      <w:r w:rsidR="00CC357B" w:rsidRPr="0043356D">
        <w:rPr>
          <w:color w:val="000000" w:themeColor="text1"/>
        </w:rPr>
        <w:t xml:space="preserve"> human</w:t>
      </w:r>
      <w:r w:rsidR="00BC4415" w:rsidRPr="0043356D">
        <w:rPr>
          <w:color w:val="000000" w:themeColor="text1"/>
        </w:rPr>
        <w:t xml:space="preserve"> bladders are generated </w:t>
      </w:r>
      <w:r w:rsidR="00CC357B" w:rsidRPr="0043356D">
        <w:rPr>
          <w:color w:val="000000" w:themeColor="text1"/>
        </w:rPr>
        <w:t>almost</w:t>
      </w:r>
      <w:r w:rsidR="00BC4415" w:rsidRPr="0043356D">
        <w:rPr>
          <w:color w:val="000000" w:themeColor="text1"/>
        </w:rPr>
        <w:t xml:space="preserve"> completely </w:t>
      </w:r>
      <w:r w:rsidR="009B4186" w:rsidRPr="0043356D">
        <w:rPr>
          <w:color w:val="000000" w:themeColor="text1"/>
        </w:rPr>
        <w:t xml:space="preserve">through </w:t>
      </w:r>
      <w:r w:rsidR="00A81DC5" w:rsidRPr="0043356D">
        <w:rPr>
          <w:color w:val="000000" w:themeColor="text1"/>
        </w:rPr>
        <w:t xml:space="preserve">muscarinic receptor </w:t>
      </w:r>
      <w:r w:rsidR="009B4186" w:rsidRPr="0043356D">
        <w:rPr>
          <w:color w:val="000000" w:themeColor="text1"/>
        </w:rPr>
        <w:t xml:space="preserve">activation </w:t>
      </w:r>
      <w:r w:rsidR="00BC4415" w:rsidRPr="0043356D">
        <w:rPr>
          <w:color w:val="000000" w:themeColor="text1"/>
        </w:rPr>
        <w:t>(</w:t>
      </w:r>
      <w:r w:rsidR="00C132D6" w:rsidRPr="0043356D">
        <w:rPr>
          <w:color w:val="000000" w:themeColor="text1"/>
        </w:rPr>
        <w:t xml:space="preserve">Bayliss </w:t>
      </w:r>
      <w:r w:rsidR="00C132D6" w:rsidRPr="0043356D">
        <w:rPr>
          <w:i/>
          <w:color w:val="000000" w:themeColor="text1"/>
        </w:rPr>
        <w:t>et al</w:t>
      </w:r>
      <w:r w:rsidR="00C132D6" w:rsidRPr="0043356D">
        <w:rPr>
          <w:color w:val="000000" w:themeColor="text1"/>
        </w:rPr>
        <w:t>., 1999</w:t>
      </w:r>
      <w:r w:rsidR="00BC4415" w:rsidRPr="0043356D">
        <w:rPr>
          <w:color w:val="000000" w:themeColor="text1"/>
        </w:rPr>
        <w:t>)</w:t>
      </w:r>
      <w:r w:rsidR="00AB1CE8" w:rsidRPr="0043356D">
        <w:rPr>
          <w:color w:val="000000" w:themeColor="text1"/>
        </w:rPr>
        <w:t xml:space="preserve">.  </w:t>
      </w:r>
      <w:r w:rsidR="00182072" w:rsidRPr="0043356D">
        <w:rPr>
          <w:color w:val="000000" w:themeColor="text1"/>
        </w:rPr>
        <w:t>This differential response</w:t>
      </w:r>
      <w:r w:rsidR="00CC357B" w:rsidRPr="0043356D">
        <w:rPr>
          <w:color w:val="000000" w:themeColor="text1"/>
        </w:rPr>
        <w:t xml:space="preserve"> can be explained by </w:t>
      </w:r>
      <w:r w:rsidR="00182072" w:rsidRPr="0043356D">
        <w:rPr>
          <w:color w:val="000000" w:themeColor="text1"/>
        </w:rPr>
        <w:t>greater</w:t>
      </w:r>
      <w:r w:rsidR="00CC357B" w:rsidRPr="0043356D">
        <w:rPr>
          <w:color w:val="000000" w:themeColor="text1"/>
        </w:rPr>
        <w:t xml:space="preserve"> </w:t>
      </w:r>
      <w:proofErr w:type="spellStart"/>
      <w:r w:rsidR="00CC357B" w:rsidRPr="0043356D">
        <w:rPr>
          <w:color w:val="000000" w:themeColor="text1"/>
        </w:rPr>
        <w:t>ectoATPase</w:t>
      </w:r>
      <w:proofErr w:type="spellEnd"/>
      <w:r w:rsidR="00CC357B" w:rsidRPr="0043356D">
        <w:rPr>
          <w:color w:val="000000" w:themeColor="text1"/>
        </w:rPr>
        <w:t xml:space="preserve"> activity in the vicinity of the nerve-muscle junction</w:t>
      </w:r>
      <w:r w:rsidR="00182072" w:rsidRPr="0043356D">
        <w:rPr>
          <w:color w:val="000000" w:themeColor="text1"/>
        </w:rPr>
        <w:t xml:space="preserve"> with tissue from normal adult human bladders and</w:t>
      </w:r>
      <w:r w:rsidR="00CC357B" w:rsidRPr="0043356D">
        <w:rPr>
          <w:color w:val="000000" w:themeColor="text1"/>
        </w:rPr>
        <w:t xml:space="preserve"> not </w:t>
      </w:r>
      <w:r w:rsidR="00C74D18" w:rsidRPr="0043356D">
        <w:rPr>
          <w:color w:val="000000" w:themeColor="text1"/>
        </w:rPr>
        <w:t xml:space="preserve">due </w:t>
      </w:r>
      <w:r w:rsidR="00D611FC" w:rsidRPr="0043356D">
        <w:rPr>
          <w:color w:val="000000" w:themeColor="text1"/>
        </w:rPr>
        <w:t>to variable</w:t>
      </w:r>
      <w:r w:rsidR="00CC357B" w:rsidRPr="0043356D">
        <w:rPr>
          <w:color w:val="000000" w:themeColor="text1"/>
        </w:rPr>
        <w:t xml:space="preserve"> </w:t>
      </w:r>
      <w:r w:rsidR="00A81DC5" w:rsidRPr="0043356D">
        <w:rPr>
          <w:color w:val="000000" w:themeColor="text1"/>
        </w:rPr>
        <w:t>ATP</w:t>
      </w:r>
      <w:r w:rsidR="001268CC" w:rsidRPr="0043356D">
        <w:rPr>
          <w:color w:val="000000" w:themeColor="text1"/>
        </w:rPr>
        <w:t xml:space="preserve"> </w:t>
      </w:r>
      <w:r w:rsidR="00CC357B" w:rsidRPr="0043356D">
        <w:rPr>
          <w:color w:val="000000" w:themeColor="text1"/>
        </w:rPr>
        <w:t>release (</w:t>
      </w:r>
      <w:r w:rsidR="00C132D6" w:rsidRPr="0043356D">
        <w:rPr>
          <w:color w:val="000000" w:themeColor="text1"/>
        </w:rPr>
        <w:t xml:space="preserve">McCarthy </w:t>
      </w:r>
      <w:r w:rsidR="00C132D6" w:rsidRPr="0043356D">
        <w:rPr>
          <w:i/>
          <w:color w:val="000000" w:themeColor="text1"/>
        </w:rPr>
        <w:t>et al</w:t>
      </w:r>
      <w:r w:rsidR="00C132D6" w:rsidRPr="0043356D">
        <w:rPr>
          <w:color w:val="000000" w:themeColor="text1"/>
        </w:rPr>
        <w:t>. 2019</w:t>
      </w:r>
      <w:r w:rsidR="00CC357B" w:rsidRPr="0043356D">
        <w:rPr>
          <w:color w:val="000000" w:themeColor="text1"/>
        </w:rPr>
        <w:t xml:space="preserve">).  </w:t>
      </w:r>
      <w:r w:rsidR="00D0130F" w:rsidRPr="0043356D">
        <w:rPr>
          <w:color w:val="000000" w:themeColor="text1"/>
        </w:rPr>
        <w:t xml:space="preserve">Furthermore, atropine-resistant </w:t>
      </w:r>
      <w:r w:rsidR="00A81DC5" w:rsidRPr="0043356D">
        <w:rPr>
          <w:color w:val="000000" w:themeColor="text1"/>
        </w:rPr>
        <w:t>contractions</w:t>
      </w:r>
      <w:r w:rsidR="00D0130F" w:rsidRPr="0043356D">
        <w:rPr>
          <w:color w:val="000000" w:themeColor="text1"/>
        </w:rPr>
        <w:t xml:space="preserve"> are a feature of normal and overactive paediatric</w:t>
      </w:r>
      <w:r w:rsidR="00182072" w:rsidRPr="0043356D">
        <w:rPr>
          <w:color w:val="000000" w:themeColor="text1"/>
        </w:rPr>
        <w:t xml:space="preserve"> human</w:t>
      </w:r>
      <w:r w:rsidR="00D0130F" w:rsidRPr="0043356D">
        <w:rPr>
          <w:color w:val="000000" w:themeColor="text1"/>
        </w:rPr>
        <w:t xml:space="preserve"> bladders, with those from normal bladders </w:t>
      </w:r>
      <w:r w:rsidR="00182072" w:rsidRPr="0043356D">
        <w:rPr>
          <w:color w:val="000000" w:themeColor="text1"/>
        </w:rPr>
        <w:t>gradually</w:t>
      </w:r>
      <w:r w:rsidR="00D0130F" w:rsidRPr="0043356D">
        <w:rPr>
          <w:color w:val="000000" w:themeColor="text1"/>
        </w:rPr>
        <w:t xml:space="preserve"> disappea</w:t>
      </w:r>
      <w:r w:rsidR="00182072" w:rsidRPr="0043356D">
        <w:rPr>
          <w:color w:val="000000" w:themeColor="text1"/>
        </w:rPr>
        <w:t>r</w:t>
      </w:r>
      <w:r w:rsidR="00A81DC5" w:rsidRPr="0043356D">
        <w:rPr>
          <w:color w:val="000000" w:themeColor="text1"/>
        </w:rPr>
        <w:t>ing</w:t>
      </w:r>
      <w:r w:rsidR="00D0130F" w:rsidRPr="0043356D">
        <w:rPr>
          <w:color w:val="000000" w:themeColor="text1"/>
        </w:rPr>
        <w:t xml:space="preserve"> </w:t>
      </w:r>
      <w:r w:rsidR="00C74D18" w:rsidRPr="0043356D">
        <w:rPr>
          <w:color w:val="000000" w:themeColor="text1"/>
        </w:rPr>
        <w:t>during</w:t>
      </w:r>
      <w:r w:rsidR="00D0130F" w:rsidRPr="0043356D">
        <w:rPr>
          <w:color w:val="000000" w:themeColor="text1"/>
        </w:rPr>
        <w:t xml:space="preserve"> childhood development (</w:t>
      </w:r>
      <w:r w:rsidR="00C132D6" w:rsidRPr="0043356D">
        <w:rPr>
          <w:color w:val="000000" w:themeColor="text1"/>
        </w:rPr>
        <w:t xml:space="preserve">Johal </w:t>
      </w:r>
      <w:r w:rsidR="00C132D6" w:rsidRPr="0043356D">
        <w:rPr>
          <w:i/>
          <w:color w:val="000000" w:themeColor="text1"/>
        </w:rPr>
        <w:t>et al</w:t>
      </w:r>
      <w:r w:rsidR="00C132D6" w:rsidRPr="0043356D">
        <w:rPr>
          <w:color w:val="000000" w:themeColor="text1"/>
        </w:rPr>
        <w:t>., 2014, 2019</w:t>
      </w:r>
      <w:r w:rsidR="00D0130F" w:rsidRPr="0043356D">
        <w:rPr>
          <w:color w:val="000000" w:themeColor="text1"/>
        </w:rPr>
        <w:t>)</w:t>
      </w:r>
      <w:r w:rsidR="008617C8" w:rsidRPr="0043356D">
        <w:rPr>
          <w:color w:val="000000" w:themeColor="text1"/>
        </w:rPr>
        <w:t>.</w:t>
      </w:r>
    </w:p>
    <w:p w14:paraId="1231A3D6" w14:textId="5B803B7F" w:rsidR="00447D29" w:rsidRPr="0043356D" w:rsidRDefault="007A5547" w:rsidP="00DB76C4">
      <w:pPr>
        <w:spacing w:after="240" w:line="480" w:lineRule="auto"/>
        <w:jc w:val="both"/>
        <w:rPr>
          <w:color w:val="000000" w:themeColor="text1"/>
        </w:rPr>
      </w:pPr>
      <w:r w:rsidRPr="0043356D">
        <w:rPr>
          <w:color w:val="000000" w:themeColor="text1"/>
        </w:rPr>
        <w:lastRenderedPageBreak/>
        <w:t>C</w:t>
      </w:r>
      <w:r w:rsidR="00AB1CE8" w:rsidRPr="0043356D">
        <w:rPr>
          <w:color w:val="000000" w:themeColor="text1"/>
        </w:rPr>
        <w:t xml:space="preserve">urrent </w:t>
      </w:r>
      <w:r w:rsidR="00182072" w:rsidRPr="0043356D">
        <w:rPr>
          <w:color w:val="000000" w:themeColor="text1"/>
        </w:rPr>
        <w:t xml:space="preserve">first-line </w:t>
      </w:r>
      <w:r w:rsidR="00AB1CE8" w:rsidRPr="0043356D">
        <w:rPr>
          <w:color w:val="000000" w:themeColor="text1"/>
        </w:rPr>
        <w:t>therap</w:t>
      </w:r>
      <w:r w:rsidR="00A81DC5" w:rsidRPr="0043356D">
        <w:rPr>
          <w:color w:val="000000" w:themeColor="text1"/>
        </w:rPr>
        <w:t>ies</w:t>
      </w:r>
      <w:r w:rsidR="00C74D18" w:rsidRPr="0043356D">
        <w:rPr>
          <w:color w:val="000000" w:themeColor="text1"/>
        </w:rPr>
        <w:t xml:space="preserve"> </w:t>
      </w:r>
      <w:r w:rsidR="009B4186" w:rsidRPr="0043356D">
        <w:rPr>
          <w:color w:val="000000" w:themeColor="text1"/>
        </w:rPr>
        <w:t>to attenuate bladder overactivity</w:t>
      </w:r>
      <w:r w:rsidR="00AB1CE8" w:rsidRPr="0043356D">
        <w:rPr>
          <w:color w:val="000000" w:themeColor="text1"/>
        </w:rPr>
        <w:t xml:space="preserve"> </w:t>
      </w:r>
      <w:r w:rsidR="00A81DC5" w:rsidRPr="0043356D">
        <w:rPr>
          <w:color w:val="000000" w:themeColor="text1"/>
        </w:rPr>
        <w:t xml:space="preserve">symptoms in humans </w:t>
      </w:r>
      <w:r w:rsidR="00AB1CE8" w:rsidRPr="0043356D">
        <w:rPr>
          <w:color w:val="000000" w:themeColor="text1"/>
        </w:rPr>
        <w:t>use antimuscarinic agents</w:t>
      </w:r>
      <w:r w:rsidR="00A81DC5" w:rsidRPr="0043356D">
        <w:rPr>
          <w:color w:val="000000" w:themeColor="text1"/>
        </w:rPr>
        <w:t xml:space="preserve"> that</w:t>
      </w:r>
      <w:r w:rsidR="00CC357B" w:rsidRPr="0043356D">
        <w:rPr>
          <w:color w:val="000000" w:themeColor="text1"/>
        </w:rPr>
        <w:t xml:space="preserve"> </w:t>
      </w:r>
      <w:r w:rsidR="00AB1CE8" w:rsidRPr="0043356D">
        <w:rPr>
          <w:color w:val="000000" w:themeColor="text1"/>
        </w:rPr>
        <w:t xml:space="preserve">suppress </w:t>
      </w:r>
      <w:r w:rsidR="00447D29" w:rsidRPr="0043356D">
        <w:rPr>
          <w:color w:val="000000" w:themeColor="text1"/>
        </w:rPr>
        <w:t xml:space="preserve">normal, </w:t>
      </w:r>
      <w:r w:rsidR="00BC4415" w:rsidRPr="0043356D">
        <w:rPr>
          <w:color w:val="000000" w:themeColor="text1"/>
        </w:rPr>
        <w:t xml:space="preserve">physiological </w:t>
      </w:r>
      <w:r w:rsidR="00D0130F" w:rsidRPr="0043356D">
        <w:rPr>
          <w:color w:val="000000" w:themeColor="text1"/>
        </w:rPr>
        <w:t>muscarinic</w:t>
      </w:r>
      <w:r w:rsidR="00AB1CE8" w:rsidRPr="0043356D">
        <w:rPr>
          <w:color w:val="000000" w:themeColor="text1"/>
        </w:rPr>
        <w:t xml:space="preserve"> </w:t>
      </w:r>
      <w:r w:rsidR="009B4186" w:rsidRPr="0043356D">
        <w:rPr>
          <w:color w:val="000000" w:themeColor="text1"/>
        </w:rPr>
        <w:t>pathways.</w:t>
      </w:r>
      <w:r w:rsidR="00A81DC5" w:rsidRPr="0043356D">
        <w:rPr>
          <w:color w:val="000000" w:themeColor="text1"/>
        </w:rPr>
        <w:t xml:space="preserve">  Thus</w:t>
      </w:r>
      <w:r w:rsidR="009B4186" w:rsidRPr="0043356D">
        <w:rPr>
          <w:color w:val="000000" w:themeColor="text1"/>
        </w:rPr>
        <w:t xml:space="preserve">, </w:t>
      </w:r>
      <w:r w:rsidR="00BC4415" w:rsidRPr="0043356D">
        <w:rPr>
          <w:color w:val="000000" w:themeColor="text1"/>
        </w:rPr>
        <w:t xml:space="preserve">it would be attractive to develop </w:t>
      </w:r>
      <w:r w:rsidR="00CC357B" w:rsidRPr="0043356D">
        <w:rPr>
          <w:color w:val="000000" w:themeColor="text1"/>
        </w:rPr>
        <w:t>strategies</w:t>
      </w:r>
      <w:r w:rsidR="00BC4415" w:rsidRPr="0043356D">
        <w:rPr>
          <w:color w:val="000000" w:themeColor="text1"/>
        </w:rPr>
        <w:t xml:space="preserve"> that suppress selectively the purinergic component</w:t>
      </w:r>
      <w:r w:rsidR="00CC357B" w:rsidRPr="0043356D">
        <w:rPr>
          <w:color w:val="000000" w:themeColor="text1"/>
        </w:rPr>
        <w:t xml:space="preserve"> of transmitter release</w:t>
      </w:r>
      <w:r w:rsidR="009B4186" w:rsidRPr="0043356D">
        <w:rPr>
          <w:color w:val="000000" w:themeColor="text1"/>
        </w:rPr>
        <w:t xml:space="preserve"> as this is associated with human bladder pathologies</w:t>
      </w:r>
      <w:r w:rsidR="00BC4415" w:rsidRPr="0043356D">
        <w:rPr>
          <w:color w:val="000000" w:themeColor="text1"/>
        </w:rPr>
        <w:t>.</w:t>
      </w:r>
      <w:r w:rsidR="00447D29" w:rsidRPr="0043356D">
        <w:rPr>
          <w:color w:val="000000" w:themeColor="text1"/>
        </w:rPr>
        <w:t xml:space="preserve"> </w:t>
      </w:r>
      <w:r w:rsidR="00BC4415" w:rsidRPr="0043356D">
        <w:rPr>
          <w:color w:val="000000" w:themeColor="text1"/>
        </w:rPr>
        <w:t xml:space="preserve">Previous work has </w:t>
      </w:r>
      <w:r w:rsidR="00447D29" w:rsidRPr="0043356D">
        <w:rPr>
          <w:color w:val="000000" w:themeColor="text1"/>
        </w:rPr>
        <w:t>suggested</w:t>
      </w:r>
      <w:r w:rsidR="00BC4415" w:rsidRPr="0043356D">
        <w:rPr>
          <w:color w:val="000000" w:themeColor="text1"/>
        </w:rPr>
        <w:t xml:space="preserve"> that differential suppression of low-frequency contractions </w:t>
      </w:r>
      <w:r w:rsidR="00CC357B" w:rsidRPr="0043356D">
        <w:rPr>
          <w:color w:val="000000" w:themeColor="text1"/>
        </w:rPr>
        <w:t>can be</w:t>
      </w:r>
      <w:r w:rsidR="00BC4415" w:rsidRPr="0043356D">
        <w:rPr>
          <w:color w:val="000000" w:themeColor="text1"/>
        </w:rPr>
        <w:t xml:space="preserve"> achieved by </w:t>
      </w:r>
      <w:r w:rsidR="00CC357B" w:rsidRPr="0043356D">
        <w:rPr>
          <w:color w:val="000000" w:themeColor="text1"/>
        </w:rPr>
        <w:t xml:space="preserve">agents such as </w:t>
      </w:r>
      <w:r w:rsidR="00BC4415" w:rsidRPr="0043356D">
        <w:rPr>
          <w:color w:val="000000" w:themeColor="text1"/>
        </w:rPr>
        <w:t xml:space="preserve">adenosine, acting through A1 receptors, or </w:t>
      </w:r>
      <w:r w:rsidR="00D4523B" w:rsidRPr="0043356D">
        <w:rPr>
          <w:color w:val="000000" w:themeColor="text1"/>
        </w:rPr>
        <w:t xml:space="preserve">phosphodiesterase type-5 inhibitors (PDE5I) </w:t>
      </w:r>
      <w:r w:rsidR="00BC4415" w:rsidRPr="0043356D">
        <w:rPr>
          <w:color w:val="000000" w:themeColor="text1"/>
        </w:rPr>
        <w:t>to raise intracellular cGMP levels (</w:t>
      </w:r>
      <w:r w:rsidR="00C132D6" w:rsidRPr="0043356D">
        <w:rPr>
          <w:color w:val="000000" w:themeColor="text1"/>
        </w:rPr>
        <w:t xml:space="preserve">Toque </w:t>
      </w:r>
      <w:r w:rsidR="00C132D6" w:rsidRPr="0043356D">
        <w:rPr>
          <w:i/>
          <w:color w:val="000000" w:themeColor="text1"/>
        </w:rPr>
        <w:t>et al</w:t>
      </w:r>
      <w:r w:rsidR="00C132D6" w:rsidRPr="0043356D">
        <w:rPr>
          <w:color w:val="000000" w:themeColor="text1"/>
        </w:rPr>
        <w:t xml:space="preserve">., 2009; </w:t>
      </w:r>
      <w:proofErr w:type="spellStart"/>
      <w:r w:rsidR="00C132D6" w:rsidRPr="0043356D">
        <w:rPr>
          <w:color w:val="000000" w:themeColor="text1"/>
        </w:rPr>
        <w:t>Pakzad</w:t>
      </w:r>
      <w:proofErr w:type="spellEnd"/>
      <w:r w:rsidR="00C132D6" w:rsidRPr="0043356D">
        <w:rPr>
          <w:color w:val="000000" w:themeColor="text1"/>
        </w:rPr>
        <w:t xml:space="preserve"> </w:t>
      </w:r>
      <w:r w:rsidR="00C132D6" w:rsidRPr="0043356D">
        <w:rPr>
          <w:i/>
          <w:color w:val="000000" w:themeColor="text1"/>
        </w:rPr>
        <w:t>et al</w:t>
      </w:r>
      <w:r w:rsidR="00C132D6" w:rsidRPr="0043356D">
        <w:rPr>
          <w:color w:val="000000" w:themeColor="text1"/>
        </w:rPr>
        <w:t xml:space="preserve">., 2016; Chakrabarty </w:t>
      </w:r>
      <w:r w:rsidR="00C132D6" w:rsidRPr="0043356D">
        <w:rPr>
          <w:i/>
          <w:color w:val="000000" w:themeColor="text1"/>
        </w:rPr>
        <w:t>et al</w:t>
      </w:r>
      <w:r w:rsidR="00C132D6" w:rsidRPr="0043356D">
        <w:rPr>
          <w:color w:val="000000" w:themeColor="text1"/>
        </w:rPr>
        <w:t>., 2019</w:t>
      </w:r>
      <w:r w:rsidR="00BC4415" w:rsidRPr="0043356D">
        <w:rPr>
          <w:color w:val="000000" w:themeColor="text1"/>
        </w:rPr>
        <w:t>)</w:t>
      </w:r>
      <w:r w:rsidR="008A2AE9" w:rsidRPr="0043356D">
        <w:rPr>
          <w:color w:val="000000" w:themeColor="text1"/>
        </w:rPr>
        <w:t xml:space="preserve">.  </w:t>
      </w:r>
      <w:r w:rsidRPr="0043356D">
        <w:rPr>
          <w:color w:val="000000" w:themeColor="text1"/>
        </w:rPr>
        <w:t>The</w:t>
      </w:r>
      <w:r w:rsidR="008A2AE9" w:rsidRPr="0043356D">
        <w:rPr>
          <w:color w:val="000000" w:themeColor="text1"/>
        </w:rPr>
        <w:t xml:space="preserve"> </w:t>
      </w:r>
      <w:r w:rsidR="00A81DC5" w:rsidRPr="0043356D">
        <w:rPr>
          <w:color w:val="000000" w:themeColor="text1"/>
        </w:rPr>
        <w:t>interpretation</w:t>
      </w:r>
      <w:r w:rsidR="008A2AE9" w:rsidRPr="0043356D">
        <w:rPr>
          <w:color w:val="000000" w:themeColor="text1"/>
        </w:rPr>
        <w:t xml:space="preserve"> that nerve-mediated ATP release is </w:t>
      </w:r>
      <w:r w:rsidR="00CC357B" w:rsidRPr="0043356D">
        <w:rPr>
          <w:color w:val="000000" w:themeColor="text1"/>
        </w:rPr>
        <w:t xml:space="preserve">thus </w:t>
      </w:r>
      <w:r w:rsidR="008A2AE9" w:rsidRPr="0043356D">
        <w:rPr>
          <w:color w:val="000000" w:themeColor="text1"/>
        </w:rPr>
        <w:t>selectively suppressed is only inferential when using contraction</w:t>
      </w:r>
      <w:r w:rsidR="00A81DC5" w:rsidRPr="0043356D">
        <w:rPr>
          <w:color w:val="000000" w:themeColor="text1"/>
        </w:rPr>
        <w:t>s</w:t>
      </w:r>
      <w:r w:rsidR="008A2AE9" w:rsidRPr="0043356D">
        <w:rPr>
          <w:color w:val="000000" w:themeColor="text1"/>
        </w:rPr>
        <w:t xml:space="preserve"> as the </w:t>
      </w:r>
      <w:r w:rsidR="00D4523B" w:rsidRPr="0043356D">
        <w:rPr>
          <w:color w:val="000000" w:themeColor="text1"/>
        </w:rPr>
        <w:t>experimental</w:t>
      </w:r>
      <w:r w:rsidR="008A2AE9" w:rsidRPr="0043356D">
        <w:rPr>
          <w:color w:val="000000" w:themeColor="text1"/>
        </w:rPr>
        <w:t xml:space="preserve"> </w:t>
      </w:r>
      <w:r w:rsidR="00D4523B" w:rsidRPr="0043356D">
        <w:rPr>
          <w:color w:val="000000" w:themeColor="text1"/>
        </w:rPr>
        <w:t>variable</w:t>
      </w:r>
      <w:r w:rsidR="00A81DC5" w:rsidRPr="0043356D">
        <w:rPr>
          <w:color w:val="000000" w:themeColor="text1"/>
        </w:rPr>
        <w:t xml:space="preserve"> and</w:t>
      </w:r>
      <w:r w:rsidR="008A2AE9" w:rsidRPr="0043356D">
        <w:rPr>
          <w:color w:val="000000" w:themeColor="text1"/>
        </w:rPr>
        <w:t xml:space="preserve"> more direct evidence </w:t>
      </w:r>
      <w:r w:rsidR="00C74D18" w:rsidRPr="0043356D">
        <w:rPr>
          <w:color w:val="000000" w:themeColor="text1"/>
        </w:rPr>
        <w:t>would be</w:t>
      </w:r>
      <w:r w:rsidR="008A2AE9" w:rsidRPr="0043356D">
        <w:rPr>
          <w:color w:val="000000" w:themeColor="text1"/>
        </w:rPr>
        <w:t xml:space="preserve"> desirable.  Measurement of </w:t>
      </w:r>
      <w:r w:rsidR="00D0130F" w:rsidRPr="0043356D">
        <w:rPr>
          <w:color w:val="000000" w:themeColor="text1"/>
        </w:rPr>
        <w:t xml:space="preserve">the frequency-dependence of </w:t>
      </w:r>
      <w:r w:rsidR="008A2AE9" w:rsidRPr="0043356D">
        <w:rPr>
          <w:color w:val="000000" w:themeColor="text1"/>
        </w:rPr>
        <w:t xml:space="preserve">nerve-mediated ATP </w:t>
      </w:r>
      <w:r w:rsidR="00D0130F" w:rsidRPr="0043356D">
        <w:rPr>
          <w:color w:val="000000" w:themeColor="text1"/>
        </w:rPr>
        <w:t>and</w:t>
      </w:r>
      <w:r w:rsidR="008A2AE9" w:rsidRPr="0043356D">
        <w:rPr>
          <w:color w:val="000000" w:themeColor="text1"/>
        </w:rPr>
        <w:t xml:space="preserve"> </w:t>
      </w:r>
      <w:proofErr w:type="spellStart"/>
      <w:r w:rsidR="008A2AE9" w:rsidRPr="0043356D">
        <w:rPr>
          <w:color w:val="000000" w:themeColor="text1"/>
        </w:rPr>
        <w:t>ACh</w:t>
      </w:r>
      <w:proofErr w:type="spellEnd"/>
      <w:r w:rsidR="008A2AE9" w:rsidRPr="0043356D">
        <w:rPr>
          <w:color w:val="000000" w:themeColor="text1"/>
        </w:rPr>
        <w:t xml:space="preserve"> release </w:t>
      </w:r>
      <w:r w:rsidR="00CC357B" w:rsidRPr="0043356D">
        <w:rPr>
          <w:color w:val="000000" w:themeColor="text1"/>
        </w:rPr>
        <w:t xml:space="preserve">simultaneously with </w:t>
      </w:r>
      <w:r w:rsidR="0061531D" w:rsidRPr="0043356D">
        <w:rPr>
          <w:color w:val="000000" w:themeColor="text1"/>
        </w:rPr>
        <w:t xml:space="preserve">evoked contractions </w:t>
      </w:r>
      <w:r w:rsidR="008A2AE9" w:rsidRPr="0043356D">
        <w:rPr>
          <w:color w:val="000000" w:themeColor="text1"/>
        </w:rPr>
        <w:t>would provide a more direct test of the ability to differentially modulate release of co-transmitters</w:t>
      </w:r>
      <w:r w:rsidR="0061531D" w:rsidRPr="0043356D">
        <w:rPr>
          <w:color w:val="000000" w:themeColor="text1"/>
        </w:rPr>
        <w:t xml:space="preserve"> and the influence this has on contractile function</w:t>
      </w:r>
      <w:r w:rsidR="008A2AE9" w:rsidRPr="0043356D">
        <w:rPr>
          <w:color w:val="000000" w:themeColor="text1"/>
        </w:rPr>
        <w:t xml:space="preserve">.  </w:t>
      </w:r>
      <w:r w:rsidR="00447D29" w:rsidRPr="0043356D">
        <w:rPr>
          <w:color w:val="000000" w:themeColor="text1"/>
        </w:rPr>
        <w:t xml:space="preserve">This may be </w:t>
      </w:r>
      <w:r w:rsidR="00D611FC" w:rsidRPr="0043356D">
        <w:rPr>
          <w:color w:val="000000" w:themeColor="text1"/>
        </w:rPr>
        <w:t>tested</w:t>
      </w:r>
      <w:r w:rsidR="00447D29" w:rsidRPr="0043356D">
        <w:rPr>
          <w:color w:val="000000" w:themeColor="text1"/>
        </w:rPr>
        <w:t xml:space="preserve"> using mouse detrusor that normally </w:t>
      </w:r>
      <w:r w:rsidR="00D611FC" w:rsidRPr="0043356D">
        <w:rPr>
          <w:color w:val="000000" w:themeColor="text1"/>
        </w:rPr>
        <w:t xml:space="preserve">has cholinergic and </w:t>
      </w:r>
      <w:r w:rsidR="008C4C20" w:rsidRPr="0043356D">
        <w:rPr>
          <w:color w:val="000000" w:themeColor="text1"/>
        </w:rPr>
        <w:t>purinergic</w:t>
      </w:r>
      <w:r w:rsidR="00D611FC" w:rsidRPr="0043356D">
        <w:rPr>
          <w:color w:val="000000" w:themeColor="text1"/>
        </w:rPr>
        <w:t xml:space="preserve"> components to nerve-mediated contractions, </w:t>
      </w:r>
      <w:r w:rsidR="008A2AE9" w:rsidRPr="0043356D">
        <w:rPr>
          <w:color w:val="000000" w:themeColor="text1"/>
        </w:rPr>
        <w:t xml:space="preserve">by assaying local ATP and </w:t>
      </w:r>
      <w:proofErr w:type="spellStart"/>
      <w:r w:rsidR="008A2AE9" w:rsidRPr="0043356D">
        <w:rPr>
          <w:color w:val="000000" w:themeColor="text1"/>
        </w:rPr>
        <w:t>ACh</w:t>
      </w:r>
      <w:proofErr w:type="spellEnd"/>
      <w:r w:rsidR="008A2AE9" w:rsidRPr="0043356D">
        <w:rPr>
          <w:color w:val="000000" w:themeColor="text1"/>
        </w:rPr>
        <w:t xml:space="preserve"> concentrations during</w:t>
      </w:r>
      <w:r w:rsidRPr="0043356D">
        <w:rPr>
          <w:color w:val="000000" w:themeColor="text1"/>
        </w:rPr>
        <w:t xml:space="preserve"> the</w:t>
      </w:r>
      <w:r w:rsidR="008A2AE9" w:rsidRPr="0043356D">
        <w:rPr>
          <w:color w:val="000000" w:themeColor="text1"/>
        </w:rPr>
        <w:t xml:space="preserve"> </w:t>
      </w:r>
      <w:r w:rsidR="00D611FC" w:rsidRPr="0043356D">
        <w:rPr>
          <w:color w:val="000000" w:themeColor="text1"/>
        </w:rPr>
        <w:t>generation of contraction</w:t>
      </w:r>
      <w:r w:rsidRPr="0043356D">
        <w:rPr>
          <w:color w:val="000000" w:themeColor="text1"/>
        </w:rPr>
        <w:t>s</w:t>
      </w:r>
      <w:r w:rsidR="00D0130F" w:rsidRPr="0043356D">
        <w:rPr>
          <w:color w:val="000000" w:themeColor="text1"/>
        </w:rPr>
        <w:t>.</w:t>
      </w:r>
      <w:r w:rsidR="00447D29" w:rsidRPr="0043356D">
        <w:rPr>
          <w:color w:val="000000" w:themeColor="text1"/>
        </w:rPr>
        <w:t xml:space="preserve">  </w:t>
      </w:r>
      <w:r w:rsidR="00D611FC" w:rsidRPr="0043356D">
        <w:rPr>
          <w:color w:val="000000" w:themeColor="text1"/>
        </w:rPr>
        <w:t>The method to measure quantitatively n</w:t>
      </w:r>
      <w:r w:rsidR="009F05FD" w:rsidRPr="0043356D">
        <w:rPr>
          <w:color w:val="000000" w:themeColor="text1"/>
        </w:rPr>
        <w:t xml:space="preserve">erve-mediated </w:t>
      </w:r>
      <w:r w:rsidR="00D611FC" w:rsidRPr="0043356D">
        <w:rPr>
          <w:color w:val="000000" w:themeColor="text1"/>
        </w:rPr>
        <w:t>transmitter</w:t>
      </w:r>
      <w:r w:rsidR="009F05FD" w:rsidRPr="0043356D">
        <w:rPr>
          <w:color w:val="000000" w:themeColor="text1"/>
        </w:rPr>
        <w:t xml:space="preserve"> release</w:t>
      </w:r>
      <w:r w:rsidR="0061531D" w:rsidRPr="0043356D">
        <w:rPr>
          <w:color w:val="000000" w:themeColor="text1"/>
        </w:rPr>
        <w:t xml:space="preserve"> data </w:t>
      </w:r>
      <w:r w:rsidR="00D231F5" w:rsidRPr="0043356D">
        <w:rPr>
          <w:color w:val="000000" w:themeColor="text1"/>
        </w:rPr>
        <w:t>was</w:t>
      </w:r>
      <w:r w:rsidR="00D0130F" w:rsidRPr="0043356D">
        <w:rPr>
          <w:color w:val="000000" w:themeColor="text1"/>
        </w:rPr>
        <w:t xml:space="preserve"> </w:t>
      </w:r>
      <w:r w:rsidR="00D4523B" w:rsidRPr="0043356D">
        <w:rPr>
          <w:color w:val="000000" w:themeColor="text1"/>
        </w:rPr>
        <w:t xml:space="preserve">also </w:t>
      </w:r>
      <w:r w:rsidR="0061531D" w:rsidRPr="0043356D">
        <w:rPr>
          <w:color w:val="000000" w:themeColor="text1"/>
        </w:rPr>
        <w:t>validated</w:t>
      </w:r>
      <w:r w:rsidR="009F05FD" w:rsidRPr="0043356D">
        <w:rPr>
          <w:color w:val="000000" w:themeColor="text1"/>
        </w:rPr>
        <w:t xml:space="preserve"> </w:t>
      </w:r>
      <w:r w:rsidR="00D231F5" w:rsidRPr="0043356D">
        <w:rPr>
          <w:color w:val="000000" w:themeColor="text1"/>
        </w:rPr>
        <w:t>with</w:t>
      </w:r>
      <w:r w:rsidR="009F05FD" w:rsidRPr="0043356D">
        <w:rPr>
          <w:color w:val="000000" w:themeColor="text1"/>
        </w:rPr>
        <w:t xml:space="preserve"> an alternative method</w:t>
      </w:r>
      <w:r w:rsidR="00C74D18" w:rsidRPr="0043356D">
        <w:rPr>
          <w:color w:val="000000" w:themeColor="text1"/>
        </w:rPr>
        <w:t xml:space="preserve"> using</w:t>
      </w:r>
      <w:r w:rsidR="009F05FD" w:rsidRPr="0043356D">
        <w:rPr>
          <w:color w:val="000000" w:themeColor="text1"/>
        </w:rPr>
        <w:t xml:space="preserve"> </w:t>
      </w:r>
      <w:proofErr w:type="spellStart"/>
      <w:r w:rsidR="0061531D" w:rsidRPr="0043356D">
        <w:rPr>
          <w:color w:val="000000" w:themeColor="text1"/>
        </w:rPr>
        <w:t>amperometric</w:t>
      </w:r>
      <w:proofErr w:type="spellEnd"/>
      <w:r w:rsidR="0061531D" w:rsidRPr="0043356D">
        <w:rPr>
          <w:color w:val="000000" w:themeColor="text1"/>
        </w:rPr>
        <w:t xml:space="preserve"> ATP-sensitive electrodes</w:t>
      </w:r>
      <w:r w:rsidR="00D611FC" w:rsidRPr="0043356D">
        <w:rPr>
          <w:color w:val="000000" w:themeColor="text1"/>
        </w:rPr>
        <w:t xml:space="preserve">. </w:t>
      </w:r>
      <w:r w:rsidRPr="0043356D">
        <w:rPr>
          <w:color w:val="000000" w:themeColor="text1"/>
        </w:rPr>
        <w:t xml:space="preserve"> </w:t>
      </w:r>
      <w:r w:rsidR="00D611FC" w:rsidRPr="0043356D">
        <w:rPr>
          <w:color w:val="000000" w:themeColor="text1"/>
        </w:rPr>
        <w:t>This used</w:t>
      </w:r>
      <w:r w:rsidR="009F05FD" w:rsidRPr="0043356D">
        <w:rPr>
          <w:color w:val="000000" w:themeColor="text1"/>
        </w:rPr>
        <w:t xml:space="preserve"> guinea-pig </w:t>
      </w:r>
      <w:r w:rsidR="00D611FC" w:rsidRPr="0043356D">
        <w:rPr>
          <w:color w:val="000000" w:themeColor="text1"/>
        </w:rPr>
        <w:t xml:space="preserve">detrusor </w:t>
      </w:r>
      <w:r w:rsidR="009F05FD" w:rsidRPr="0043356D">
        <w:rPr>
          <w:color w:val="000000" w:themeColor="text1"/>
        </w:rPr>
        <w:t xml:space="preserve">as larger preparations were </w:t>
      </w:r>
      <w:r w:rsidR="008617C8" w:rsidRPr="0043356D">
        <w:rPr>
          <w:color w:val="000000" w:themeColor="text1"/>
        </w:rPr>
        <w:t>necessary</w:t>
      </w:r>
      <w:r w:rsidR="009F05FD" w:rsidRPr="0043356D">
        <w:rPr>
          <w:color w:val="000000" w:themeColor="text1"/>
        </w:rPr>
        <w:t xml:space="preserve"> to accommodate </w:t>
      </w:r>
      <w:r w:rsidR="00D22E9A" w:rsidRPr="0043356D">
        <w:rPr>
          <w:color w:val="000000" w:themeColor="text1"/>
        </w:rPr>
        <w:t xml:space="preserve">the </w:t>
      </w:r>
      <w:r w:rsidR="009F05FD" w:rsidRPr="0043356D">
        <w:rPr>
          <w:color w:val="000000" w:themeColor="text1"/>
        </w:rPr>
        <w:t xml:space="preserve">two </w:t>
      </w:r>
      <w:r w:rsidR="00D22E9A" w:rsidRPr="0043356D">
        <w:rPr>
          <w:color w:val="000000" w:themeColor="text1"/>
        </w:rPr>
        <w:t xml:space="preserve">required </w:t>
      </w:r>
      <w:r w:rsidR="009F05FD" w:rsidRPr="0043356D">
        <w:rPr>
          <w:color w:val="000000" w:themeColor="text1"/>
        </w:rPr>
        <w:t>sensing electrodes (see Methods)</w:t>
      </w:r>
      <w:r w:rsidR="008A2AE9" w:rsidRPr="0043356D">
        <w:rPr>
          <w:color w:val="000000" w:themeColor="text1"/>
        </w:rPr>
        <w:t>.</w:t>
      </w:r>
      <w:r w:rsidR="00DB7C19" w:rsidRPr="0043356D">
        <w:rPr>
          <w:color w:val="000000" w:themeColor="text1"/>
        </w:rPr>
        <w:t xml:space="preserve">  To determine if </w:t>
      </w:r>
      <w:r w:rsidR="00C74D18" w:rsidRPr="0043356D">
        <w:rPr>
          <w:color w:val="000000" w:themeColor="text1"/>
        </w:rPr>
        <w:t xml:space="preserve">nerve-mediated </w:t>
      </w:r>
      <w:r w:rsidR="00D4523B" w:rsidRPr="0043356D">
        <w:rPr>
          <w:color w:val="000000" w:themeColor="text1"/>
        </w:rPr>
        <w:t xml:space="preserve">release of </w:t>
      </w:r>
      <w:r w:rsidR="00DB7C19" w:rsidRPr="0043356D">
        <w:rPr>
          <w:color w:val="000000" w:themeColor="text1"/>
        </w:rPr>
        <w:t xml:space="preserve">ATP and </w:t>
      </w:r>
      <w:proofErr w:type="spellStart"/>
      <w:r w:rsidR="00DB7C19" w:rsidRPr="0043356D">
        <w:rPr>
          <w:color w:val="000000" w:themeColor="text1"/>
        </w:rPr>
        <w:t>ACh</w:t>
      </w:r>
      <w:proofErr w:type="spellEnd"/>
      <w:r w:rsidR="00DB7C19" w:rsidRPr="0043356D">
        <w:rPr>
          <w:color w:val="000000" w:themeColor="text1"/>
        </w:rPr>
        <w:t xml:space="preserve"> </w:t>
      </w:r>
      <w:r w:rsidR="00D231F5" w:rsidRPr="0043356D">
        <w:rPr>
          <w:color w:val="000000" w:themeColor="text1"/>
        </w:rPr>
        <w:t>could</w:t>
      </w:r>
      <w:r w:rsidR="00D4523B" w:rsidRPr="0043356D">
        <w:rPr>
          <w:color w:val="000000" w:themeColor="text1"/>
        </w:rPr>
        <w:t xml:space="preserve"> be</w:t>
      </w:r>
      <w:r w:rsidR="00DB7C19" w:rsidRPr="0043356D">
        <w:rPr>
          <w:color w:val="000000" w:themeColor="text1"/>
        </w:rPr>
        <w:t xml:space="preserve"> separately </w:t>
      </w:r>
      <w:r w:rsidR="00D4523B" w:rsidRPr="0043356D">
        <w:rPr>
          <w:color w:val="000000" w:themeColor="text1"/>
        </w:rPr>
        <w:t xml:space="preserve">regulated, </w:t>
      </w:r>
      <w:r w:rsidR="00D231F5" w:rsidRPr="0043356D">
        <w:rPr>
          <w:color w:val="000000" w:themeColor="text1"/>
        </w:rPr>
        <w:t xml:space="preserve">as </w:t>
      </w:r>
      <w:proofErr w:type="spellStart"/>
      <w:r w:rsidR="00D231F5" w:rsidRPr="0043356D">
        <w:rPr>
          <w:color w:val="000000" w:themeColor="text1"/>
        </w:rPr>
        <w:t>hypothesised</w:t>
      </w:r>
      <w:proofErr w:type="spellEnd"/>
      <w:r w:rsidR="00D231F5" w:rsidRPr="0043356D">
        <w:rPr>
          <w:color w:val="000000" w:themeColor="text1"/>
        </w:rPr>
        <w:t xml:space="preserve"> from</w:t>
      </w:r>
      <w:r w:rsidR="00C74D18" w:rsidRPr="0043356D">
        <w:rPr>
          <w:color w:val="000000" w:themeColor="text1"/>
        </w:rPr>
        <w:t xml:space="preserve"> </w:t>
      </w:r>
      <w:r w:rsidR="002576F1" w:rsidRPr="0043356D">
        <w:rPr>
          <w:color w:val="000000" w:themeColor="text1"/>
        </w:rPr>
        <w:t xml:space="preserve">contractile </w:t>
      </w:r>
      <w:r w:rsidR="00C74D18" w:rsidRPr="0043356D">
        <w:rPr>
          <w:color w:val="000000" w:themeColor="text1"/>
        </w:rPr>
        <w:t>data (</w:t>
      </w:r>
      <w:proofErr w:type="spellStart"/>
      <w:r w:rsidR="00C132D6" w:rsidRPr="0043356D">
        <w:rPr>
          <w:color w:val="000000" w:themeColor="text1"/>
        </w:rPr>
        <w:t>Pakzad</w:t>
      </w:r>
      <w:proofErr w:type="spellEnd"/>
      <w:r w:rsidR="00C132D6" w:rsidRPr="0043356D">
        <w:rPr>
          <w:color w:val="000000" w:themeColor="text1"/>
        </w:rPr>
        <w:t xml:space="preserve"> </w:t>
      </w:r>
      <w:r w:rsidR="00C132D6" w:rsidRPr="0043356D">
        <w:rPr>
          <w:i/>
          <w:color w:val="000000" w:themeColor="text1"/>
        </w:rPr>
        <w:t>et al</w:t>
      </w:r>
      <w:r w:rsidR="00C132D6" w:rsidRPr="0043356D">
        <w:rPr>
          <w:color w:val="000000" w:themeColor="text1"/>
        </w:rPr>
        <w:t xml:space="preserve">., 2016; Chakrabarty </w:t>
      </w:r>
      <w:r w:rsidR="00C132D6" w:rsidRPr="0043356D">
        <w:rPr>
          <w:i/>
          <w:color w:val="000000" w:themeColor="text1"/>
        </w:rPr>
        <w:t>et al</w:t>
      </w:r>
      <w:r w:rsidR="00C132D6" w:rsidRPr="0043356D">
        <w:rPr>
          <w:color w:val="000000" w:themeColor="text1"/>
        </w:rPr>
        <w:t>., 2019</w:t>
      </w:r>
      <w:r w:rsidR="00C74D18" w:rsidRPr="0043356D">
        <w:rPr>
          <w:color w:val="000000" w:themeColor="text1"/>
        </w:rPr>
        <w:t>)</w:t>
      </w:r>
      <w:r w:rsidR="00447D29" w:rsidRPr="0043356D">
        <w:rPr>
          <w:color w:val="000000" w:themeColor="text1"/>
        </w:rPr>
        <w:t>,</w:t>
      </w:r>
      <w:r w:rsidR="00DB7C19" w:rsidRPr="0043356D">
        <w:rPr>
          <w:color w:val="000000" w:themeColor="text1"/>
        </w:rPr>
        <w:t xml:space="preserve"> </w:t>
      </w:r>
      <w:r w:rsidR="00447D29" w:rsidRPr="0043356D">
        <w:rPr>
          <w:color w:val="000000" w:themeColor="text1"/>
        </w:rPr>
        <w:t>sildenafil, a</w:t>
      </w:r>
      <w:r w:rsidR="00D4523B" w:rsidRPr="0043356D">
        <w:rPr>
          <w:color w:val="000000" w:themeColor="text1"/>
        </w:rPr>
        <w:t xml:space="preserve"> </w:t>
      </w:r>
      <w:r w:rsidR="003A7485" w:rsidRPr="0043356D">
        <w:rPr>
          <w:color w:val="000000" w:themeColor="text1"/>
        </w:rPr>
        <w:t>phosphodiesterase type-5 inhibitor (PDE5I)</w:t>
      </w:r>
      <w:r w:rsidR="00D4523B" w:rsidRPr="0043356D">
        <w:rPr>
          <w:color w:val="000000" w:themeColor="text1"/>
        </w:rPr>
        <w:t>,</w:t>
      </w:r>
      <w:r w:rsidR="00447D29" w:rsidRPr="0043356D">
        <w:rPr>
          <w:color w:val="000000" w:themeColor="text1"/>
        </w:rPr>
        <w:t xml:space="preserve"> was used</w:t>
      </w:r>
      <w:r w:rsidR="003A7485" w:rsidRPr="0043356D">
        <w:rPr>
          <w:color w:val="000000" w:themeColor="text1"/>
        </w:rPr>
        <w:t xml:space="preserve">, as this agent </w:t>
      </w:r>
      <w:r w:rsidR="00354710" w:rsidRPr="0043356D">
        <w:rPr>
          <w:color w:val="000000" w:themeColor="text1"/>
        </w:rPr>
        <w:t>h</w:t>
      </w:r>
      <w:r w:rsidR="003A7485" w:rsidRPr="0043356D">
        <w:rPr>
          <w:color w:val="000000" w:themeColor="text1"/>
        </w:rPr>
        <w:t>as been shown previously to attenuate nerve-mediated ATP release (</w:t>
      </w:r>
      <w:r w:rsidR="00C132D6" w:rsidRPr="0043356D">
        <w:rPr>
          <w:color w:val="000000" w:themeColor="text1"/>
        </w:rPr>
        <w:t xml:space="preserve">Chakrabarty </w:t>
      </w:r>
      <w:r w:rsidR="00C132D6" w:rsidRPr="0043356D">
        <w:rPr>
          <w:i/>
          <w:color w:val="000000" w:themeColor="text1"/>
        </w:rPr>
        <w:t>et al</w:t>
      </w:r>
      <w:r w:rsidR="00C132D6" w:rsidRPr="0043356D">
        <w:rPr>
          <w:color w:val="000000" w:themeColor="text1"/>
        </w:rPr>
        <w:t>., 2019</w:t>
      </w:r>
      <w:r w:rsidR="003A7485" w:rsidRPr="0043356D">
        <w:rPr>
          <w:color w:val="000000" w:themeColor="text1"/>
        </w:rPr>
        <w:t>)</w:t>
      </w:r>
      <w:r w:rsidR="00D4523B" w:rsidRPr="0043356D">
        <w:rPr>
          <w:color w:val="000000" w:themeColor="text1"/>
        </w:rPr>
        <w:t>.</w:t>
      </w:r>
      <w:r w:rsidR="00447D29" w:rsidRPr="0043356D">
        <w:rPr>
          <w:color w:val="000000" w:themeColor="text1"/>
        </w:rPr>
        <w:t xml:space="preserve"> </w:t>
      </w:r>
    </w:p>
    <w:p w14:paraId="6E4E45AF" w14:textId="409D2276" w:rsidR="008A2AE9" w:rsidRPr="0043356D" w:rsidRDefault="008A2AE9" w:rsidP="00DB76C4">
      <w:pPr>
        <w:spacing w:after="240" w:line="480" w:lineRule="auto"/>
        <w:jc w:val="both"/>
        <w:rPr>
          <w:b/>
          <w:bCs/>
          <w:color w:val="000000" w:themeColor="text1"/>
        </w:rPr>
      </w:pPr>
      <w:r w:rsidRPr="0043356D">
        <w:rPr>
          <w:b/>
          <w:bCs/>
          <w:color w:val="000000" w:themeColor="text1"/>
        </w:rPr>
        <w:lastRenderedPageBreak/>
        <w:t>Methods</w:t>
      </w:r>
    </w:p>
    <w:p w14:paraId="21236CB9" w14:textId="2664C1F2" w:rsidR="00F0727E" w:rsidRPr="0043356D" w:rsidRDefault="003A7485" w:rsidP="00DB76C4">
      <w:pPr>
        <w:spacing w:after="240" w:line="480" w:lineRule="auto"/>
        <w:jc w:val="both"/>
        <w:rPr>
          <w:rFonts w:cstheme="minorHAnsi"/>
          <w:color w:val="000000" w:themeColor="text1"/>
          <w:shd w:val="clear" w:color="auto" w:fill="FFFFFF"/>
        </w:rPr>
      </w:pPr>
      <w:r w:rsidRPr="0043356D">
        <w:rPr>
          <w:rFonts w:cstheme="minorHAnsi"/>
          <w:i/>
          <w:color w:val="000000" w:themeColor="text1"/>
        </w:rPr>
        <w:t>Ethical approval.</w:t>
      </w:r>
      <w:r w:rsidR="00A97E8F" w:rsidRPr="0043356D">
        <w:rPr>
          <w:rFonts w:cstheme="minorHAnsi"/>
          <w:color w:val="000000" w:themeColor="text1"/>
        </w:rPr>
        <w:t xml:space="preserve"> </w:t>
      </w:r>
      <w:r w:rsidR="006E1EA7" w:rsidRPr="0043356D">
        <w:rPr>
          <w:rFonts w:cstheme="minorHAnsi"/>
          <w:color w:val="000000" w:themeColor="text1"/>
          <w:shd w:val="clear" w:color="auto" w:fill="FFFFFF"/>
        </w:rPr>
        <w:t xml:space="preserve">All animal care and experimental procedures </w:t>
      </w:r>
      <w:proofErr w:type="gramStart"/>
      <w:r w:rsidR="006E1EA7" w:rsidRPr="0043356D">
        <w:rPr>
          <w:rFonts w:cstheme="minorHAnsi"/>
          <w:color w:val="000000" w:themeColor="text1"/>
          <w:shd w:val="clear" w:color="auto" w:fill="FFFFFF"/>
        </w:rPr>
        <w:t>were in compliance with</w:t>
      </w:r>
      <w:proofErr w:type="gramEnd"/>
      <w:r w:rsidR="006E1EA7" w:rsidRPr="0043356D">
        <w:rPr>
          <w:rFonts w:cstheme="minorHAnsi"/>
          <w:color w:val="000000" w:themeColor="text1"/>
          <w:shd w:val="clear" w:color="auto" w:fill="FFFFFF"/>
        </w:rPr>
        <w:t xml:space="preserve"> the University of Bristol Ethics Committee</w:t>
      </w:r>
      <w:r w:rsidR="00F0727E" w:rsidRPr="0043356D">
        <w:rPr>
          <w:rFonts w:cstheme="minorHAnsi"/>
          <w:color w:val="000000" w:themeColor="text1"/>
          <w:shd w:val="clear" w:color="auto" w:fill="FFFFFF"/>
        </w:rPr>
        <w:t xml:space="preserve"> approvals</w:t>
      </w:r>
      <w:r w:rsidR="006E1EA7" w:rsidRPr="0043356D">
        <w:rPr>
          <w:rFonts w:cstheme="minorHAnsi"/>
          <w:color w:val="000000" w:themeColor="text1"/>
          <w:shd w:val="clear" w:color="auto" w:fill="FFFFFF"/>
        </w:rPr>
        <w:t xml:space="preserve"> (</w:t>
      </w:r>
      <w:r w:rsidR="0050039A" w:rsidRPr="0043356D">
        <w:rPr>
          <w:rFonts w:cstheme="minorHAnsi"/>
          <w:color w:val="000000" w:themeColor="text1"/>
          <w:shd w:val="clear" w:color="auto" w:fill="FFFFFF"/>
        </w:rPr>
        <w:t xml:space="preserve">UB/18/010; </w:t>
      </w:r>
      <w:r w:rsidR="00F0727E" w:rsidRPr="0043356D">
        <w:rPr>
          <w:rFonts w:cstheme="minorHAnsi"/>
          <w:color w:val="000000" w:themeColor="text1"/>
          <w:shd w:val="clear" w:color="auto" w:fill="FFFFFF"/>
        </w:rPr>
        <w:t xml:space="preserve">UB/21/064) </w:t>
      </w:r>
      <w:r w:rsidR="006E1EA7" w:rsidRPr="0043356D">
        <w:rPr>
          <w:rFonts w:cstheme="minorHAnsi"/>
          <w:color w:val="000000" w:themeColor="text1"/>
          <w:shd w:val="clear" w:color="auto" w:fill="FFFFFF"/>
        </w:rPr>
        <w:t xml:space="preserve">and carried out in accordance with the UK Animals (Scientific Procedures) Act 1986 and </w:t>
      </w:r>
      <w:r w:rsidR="006E1EA7" w:rsidRPr="0043356D">
        <w:rPr>
          <w:rFonts w:cstheme="minorHAnsi"/>
          <w:color w:val="000000" w:themeColor="text1"/>
        </w:rPr>
        <w:t>Amendment Regulations (SI 2012/3039)</w:t>
      </w:r>
      <w:r w:rsidR="006E1EA7" w:rsidRPr="0043356D">
        <w:rPr>
          <w:rFonts w:cstheme="minorHAnsi"/>
          <w:color w:val="000000" w:themeColor="text1"/>
          <w:shd w:val="clear" w:color="auto" w:fill="FFFFFF"/>
        </w:rPr>
        <w:t xml:space="preserve">.  </w:t>
      </w:r>
      <w:r w:rsidR="00A97E8F" w:rsidRPr="0043356D">
        <w:rPr>
          <w:rFonts w:cstheme="minorHAnsi"/>
          <w:iCs/>
          <w:color w:val="000000" w:themeColor="text1"/>
        </w:rPr>
        <w:t xml:space="preserve">The study also complies with ethical principles under which </w:t>
      </w:r>
      <w:r w:rsidR="00A97E8F" w:rsidRPr="0043356D">
        <w:rPr>
          <w:rFonts w:cstheme="minorHAnsi"/>
          <w:i/>
          <w:iCs/>
          <w:color w:val="000000" w:themeColor="text1"/>
        </w:rPr>
        <w:t>Experimental Physiology</w:t>
      </w:r>
      <w:r w:rsidR="00A97E8F" w:rsidRPr="0043356D">
        <w:rPr>
          <w:rFonts w:cstheme="minorHAnsi"/>
          <w:iCs/>
          <w:color w:val="000000" w:themeColor="text1"/>
        </w:rPr>
        <w:t xml:space="preserve"> operates</w:t>
      </w:r>
      <w:r w:rsidR="006E1EA7" w:rsidRPr="0043356D">
        <w:rPr>
          <w:rFonts w:cstheme="minorHAnsi"/>
          <w:iCs/>
          <w:color w:val="000000" w:themeColor="text1"/>
        </w:rPr>
        <w:t xml:space="preserve"> and the principles of United States National Institutes of Health</w:t>
      </w:r>
      <w:r w:rsidR="00A97E8F" w:rsidRPr="0043356D">
        <w:rPr>
          <w:rFonts w:cstheme="minorHAnsi"/>
          <w:iCs/>
          <w:color w:val="000000" w:themeColor="text1"/>
        </w:rPr>
        <w:t>.</w:t>
      </w:r>
      <w:r w:rsidR="006E1EA7" w:rsidRPr="0043356D">
        <w:rPr>
          <w:rFonts w:cstheme="minorHAnsi"/>
          <w:iCs/>
          <w:color w:val="000000" w:themeColor="text1"/>
          <w:shd w:val="clear" w:color="auto" w:fill="FFFFFF"/>
        </w:rPr>
        <w:t xml:space="preserve">  </w:t>
      </w:r>
      <w:r w:rsidR="00A97E8F" w:rsidRPr="0043356D">
        <w:rPr>
          <w:rFonts w:cstheme="minorHAnsi"/>
          <w:color w:val="000000" w:themeColor="text1"/>
          <w:shd w:val="clear" w:color="auto" w:fill="FFFFFF"/>
        </w:rPr>
        <w:t>Animal studies are reported in compliance with ARRIVE guidelines (</w:t>
      </w:r>
      <w:proofErr w:type="spellStart"/>
      <w:r w:rsidR="00C132D6" w:rsidRPr="0043356D">
        <w:rPr>
          <w:rFonts w:cstheme="minorHAnsi"/>
          <w:color w:val="000000" w:themeColor="text1"/>
          <w:shd w:val="clear" w:color="auto" w:fill="FFFFFF"/>
        </w:rPr>
        <w:t>Percie</w:t>
      </w:r>
      <w:proofErr w:type="spellEnd"/>
      <w:r w:rsidR="00C132D6" w:rsidRPr="0043356D">
        <w:rPr>
          <w:rFonts w:cstheme="minorHAnsi"/>
          <w:color w:val="000000" w:themeColor="text1"/>
          <w:shd w:val="clear" w:color="auto" w:fill="FFFFFF"/>
        </w:rPr>
        <w:t xml:space="preserve"> du </w:t>
      </w:r>
      <w:proofErr w:type="spellStart"/>
      <w:r w:rsidR="00C132D6" w:rsidRPr="0043356D">
        <w:rPr>
          <w:rFonts w:cstheme="minorHAnsi"/>
          <w:color w:val="000000" w:themeColor="text1"/>
          <w:shd w:val="clear" w:color="auto" w:fill="FFFFFF"/>
        </w:rPr>
        <w:t>Sert</w:t>
      </w:r>
      <w:proofErr w:type="spellEnd"/>
      <w:r w:rsidR="00C132D6" w:rsidRPr="0043356D">
        <w:rPr>
          <w:rFonts w:cstheme="minorHAnsi"/>
          <w:color w:val="000000" w:themeColor="text1"/>
          <w:shd w:val="clear" w:color="auto" w:fill="FFFFFF"/>
        </w:rPr>
        <w:t xml:space="preserve"> </w:t>
      </w:r>
      <w:r w:rsidR="00C132D6" w:rsidRPr="0043356D">
        <w:rPr>
          <w:rFonts w:cstheme="minorHAnsi"/>
          <w:i/>
          <w:color w:val="000000" w:themeColor="text1"/>
          <w:shd w:val="clear" w:color="auto" w:fill="FFFFFF"/>
        </w:rPr>
        <w:t>et al</w:t>
      </w:r>
      <w:r w:rsidR="00C132D6" w:rsidRPr="0043356D">
        <w:rPr>
          <w:rFonts w:cstheme="minorHAnsi"/>
          <w:color w:val="000000" w:themeColor="text1"/>
          <w:shd w:val="clear" w:color="auto" w:fill="FFFFFF"/>
        </w:rPr>
        <w:t>., 2020</w:t>
      </w:r>
      <w:r w:rsidR="006E1EA7" w:rsidRPr="0043356D">
        <w:rPr>
          <w:rFonts w:cstheme="minorHAnsi"/>
          <w:color w:val="000000" w:themeColor="text1"/>
          <w:shd w:val="clear" w:color="auto" w:fill="FFFFFF"/>
        </w:rPr>
        <w:t xml:space="preserve">). </w:t>
      </w:r>
      <w:r w:rsidR="000B673D" w:rsidRPr="0043356D">
        <w:rPr>
          <w:rFonts w:cstheme="minorHAnsi"/>
          <w:color w:val="000000" w:themeColor="text1"/>
          <w:shd w:val="clear" w:color="auto" w:fill="FFFFFF"/>
        </w:rPr>
        <w:t xml:space="preserve"> </w:t>
      </w:r>
      <w:r w:rsidR="00C43F37" w:rsidRPr="0043356D">
        <w:rPr>
          <w:rFonts w:cstheme="minorHAnsi"/>
          <w:color w:val="000000" w:themeColor="text1"/>
          <w:shd w:val="clear" w:color="auto" w:fill="FFFFFF"/>
        </w:rPr>
        <w:t>Animals</w:t>
      </w:r>
      <w:r w:rsidR="000B673D" w:rsidRPr="0043356D">
        <w:rPr>
          <w:rFonts w:cstheme="minorHAnsi"/>
          <w:color w:val="000000" w:themeColor="text1"/>
          <w:shd w:val="clear" w:color="auto" w:fill="FFFFFF"/>
        </w:rPr>
        <w:t xml:space="preserve"> were housed on a 12-hour on-/off-</w:t>
      </w:r>
      <w:r w:rsidR="00F0727E" w:rsidRPr="0043356D">
        <w:rPr>
          <w:rFonts w:cstheme="minorHAnsi"/>
          <w:color w:val="000000" w:themeColor="text1"/>
          <w:shd w:val="clear" w:color="auto" w:fill="FFFFFF"/>
        </w:rPr>
        <w:t xml:space="preserve">light </w:t>
      </w:r>
      <w:r w:rsidR="000B673D" w:rsidRPr="0043356D">
        <w:rPr>
          <w:rFonts w:cstheme="minorHAnsi"/>
          <w:color w:val="000000" w:themeColor="text1"/>
          <w:shd w:val="clear" w:color="auto" w:fill="FFFFFF"/>
        </w:rPr>
        <w:t xml:space="preserve">cycle </w:t>
      </w:r>
      <w:r w:rsidR="00886C6F" w:rsidRPr="0043356D">
        <w:rPr>
          <w:rFonts w:cstheme="minorHAnsi"/>
          <w:color w:val="000000" w:themeColor="text1"/>
          <w:shd w:val="clear" w:color="auto" w:fill="FFFFFF"/>
        </w:rPr>
        <w:t>with</w:t>
      </w:r>
      <w:r w:rsidR="000B673D" w:rsidRPr="0043356D">
        <w:rPr>
          <w:rFonts w:cstheme="minorHAnsi"/>
          <w:color w:val="000000" w:themeColor="text1"/>
          <w:shd w:val="clear" w:color="auto" w:fill="FFFFFF"/>
        </w:rPr>
        <w:t xml:space="preserve"> free access to food and water.</w:t>
      </w:r>
      <w:r w:rsidR="00C43F37" w:rsidRPr="0043356D">
        <w:rPr>
          <w:rFonts w:cstheme="minorHAnsi"/>
          <w:color w:val="000000" w:themeColor="text1"/>
          <w:shd w:val="clear" w:color="auto" w:fill="FFFFFF"/>
        </w:rPr>
        <w:t xml:space="preserve"> </w:t>
      </w:r>
    </w:p>
    <w:p w14:paraId="0EA6F84D" w14:textId="18893CD5" w:rsidR="009F05FD" w:rsidRPr="0043356D" w:rsidRDefault="00C01A4A" w:rsidP="00DB76C4">
      <w:pPr>
        <w:spacing w:after="240" w:line="480" w:lineRule="auto"/>
        <w:jc w:val="both"/>
        <w:rPr>
          <w:rFonts w:cstheme="minorHAnsi"/>
          <w:iCs/>
          <w:color w:val="000000" w:themeColor="text1"/>
          <w:shd w:val="clear" w:color="auto" w:fill="FFFFFF"/>
        </w:rPr>
      </w:pPr>
      <w:r w:rsidRPr="0043356D">
        <w:rPr>
          <w:i/>
          <w:color w:val="000000" w:themeColor="text1"/>
        </w:rPr>
        <w:t>Animal</w:t>
      </w:r>
      <w:r w:rsidR="009F05FD" w:rsidRPr="0043356D">
        <w:rPr>
          <w:i/>
          <w:color w:val="000000" w:themeColor="text1"/>
        </w:rPr>
        <w:t>s and tissue</w:t>
      </w:r>
      <w:r w:rsidRPr="0043356D">
        <w:rPr>
          <w:i/>
          <w:color w:val="000000" w:themeColor="text1"/>
        </w:rPr>
        <w:t xml:space="preserve"> preparations</w:t>
      </w:r>
      <w:r w:rsidR="009F05FD" w:rsidRPr="0043356D">
        <w:rPr>
          <w:color w:val="000000" w:themeColor="text1"/>
        </w:rPr>
        <w:t xml:space="preserve">. </w:t>
      </w:r>
      <w:r w:rsidRPr="0043356D">
        <w:rPr>
          <w:color w:val="000000" w:themeColor="text1"/>
        </w:rPr>
        <w:t xml:space="preserve"> </w:t>
      </w:r>
      <w:r w:rsidR="0057229F" w:rsidRPr="0043356D">
        <w:rPr>
          <w:rFonts w:cstheme="minorHAnsi"/>
          <w:color w:val="000000" w:themeColor="text1"/>
        </w:rPr>
        <w:t>C5</w:t>
      </w:r>
      <w:r w:rsidR="00AA768F" w:rsidRPr="0043356D">
        <w:rPr>
          <w:rFonts w:cstheme="minorHAnsi"/>
          <w:color w:val="000000" w:themeColor="text1"/>
        </w:rPr>
        <w:t>7</w:t>
      </w:r>
      <w:r w:rsidR="0057229F" w:rsidRPr="0043356D">
        <w:rPr>
          <w:rFonts w:cstheme="minorHAnsi"/>
          <w:color w:val="000000" w:themeColor="text1"/>
        </w:rPr>
        <w:t>B</w:t>
      </w:r>
      <w:r w:rsidR="000A5CA7" w:rsidRPr="0043356D">
        <w:rPr>
          <w:rFonts w:cstheme="minorHAnsi"/>
          <w:color w:val="000000" w:themeColor="text1"/>
        </w:rPr>
        <w:t>L</w:t>
      </w:r>
      <w:r w:rsidR="0057229F" w:rsidRPr="0043356D">
        <w:rPr>
          <w:rFonts w:cstheme="minorHAnsi"/>
          <w:color w:val="000000" w:themeColor="text1"/>
        </w:rPr>
        <w:t>/</w:t>
      </w:r>
      <w:r w:rsidR="000A5CA7" w:rsidRPr="0043356D">
        <w:rPr>
          <w:rFonts w:cstheme="minorHAnsi"/>
          <w:color w:val="000000" w:themeColor="text1"/>
        </w:rPr>
        <w:t>6</w:t>
      </w:r>
      <w:r w:rsidR="0057229F" w:rsidRPr="0043356D">
        <w:rPr>
          <w:rFonts w:cstheme="minorHAnsi"/>
          <w:color w:val="000000" w:themeColor="text1"/>
        </w:rPr>
        <w:t xml:space="preserve"> </w:t>
      </w:r>
      <w:r w:rsidR="002A7F32" w:rsidRPr="0043356D">
        <w:rPr>
          <w:rFonts w:cstheme="minorHAnsi"/>
          <w:color w:val="000000" w:themeColor="text1"/>
        </w:rPr>
        <w:t xml:space="preserve">female </w:t>
      </w:r>
      <w:r w:rsidR="0057229F" w:rsidRPr="0043356D">
        <w:rPr>
          <w:rFonts w:cstheme="minorHAnsi"/>
          <w:color w:val="000000" w:themeColor="text1"/>
        </w:rPr>
        <w:t xml:space="preserve">mice </w:t>
      </w:r>
      <w:r w:rsidR="009F05FD" w:rsidRPr="0043356D">
        <w:rPr>
          <w:rFonts w:cstheme="minorHAnsi"/>
          <w:color w:val="000000" w:themeColor="text1"/>
        </w:rPr>
        <w:t>(</w:t>
      </w:r>
      <w:r w:rsidR="0057229F" w:rsidRPr="0043356D">
        <w:rPr>
          <w:rFonts w:cstheme="minorHAnsi"/>
          <w:color w:val="000000" w:themeColor="text1"/>
        </w:rPr>
        <w:t xml:space="preserve">12 weeks, </w:t>
      </w:r>
      <w:r w:rsidR="009F05FD" w:rsidRPr="0043356D">
        <w:rPr>
          <w:rFonts w:cstheme="minorHAnsi"/>
          <w:color w:val="000000" w:themeColor="text1"/>
        </w:rPr>
        <w:t xml:space="preserve">Harlan UK Ltd) or Dunkin-Hartley </w:t>
      </w:r>
      <w:r w:rsidR="000D526B" w:rsidRPr="0043356D">
        <w:rPr>
          <w:rFonts w:cstheme="minorHAnsi"/>
          <w:color w:val="000000" w:themeColor="text1"/>
        </w:rPr>
        <w:t xml:space="preserve">female </w:t>
      </w:r>
      <w:proofErr w:type="gramStart"/>
      <w:r w:rsidR="009F05FD" w:rsidRPr="0043356D">
        <w:rPr>
          <w:rFonts w:cstheme="minorHAnsi"/>
          <w:color w:val="000000" w:themeColor="text1"/>
        </w:rPr>
        <w:t>guinea-pigs</w:t>
      </w:r>
      <w:proofErr w:type="gramEnd"/>
      <w:r w:rsidR="009F05FD" w:rsidRPr="0043356D">
        <w:rPr>
          <w:rFonts w:cstheme="minorHAnsi"/>
          <w:color w:val="000000" w:themeColor="text1"/>
        </w:rPr>
        <w:t xml:space="preserve"> (250-350 g</w:t>
      </w:r>
      <w:r w:rsidR="00C56EA7" w:rsidRPr="0043356D">
        <w:rPr>
          <w:rFonts w:cstheme="minorHAnsi"/>
          <w:color w:val="000000" w:themeColor="text1"/>
        </w:rPr>
        <w:t xml:space="preserve">, sourced </w:t>
      </w:r>
      <w:r w:rsidR="00AA768F" w:rsidRPr="0043356D">
        <w:rPr>
          <w:rFonts w:cstheme="minorHAnsi"/>
          <w:color w:val="000000" w:themeColor="text1"/>
        </w:rPr>
        <w:t>from</w:t>
      </w:r>
      <w:r w:rsidR="00C56EA7" w:rsidRPr="0043356D">
        <w:rPr>
          <w:rFonts w:cstheme="minorHAnsi"/>
          <w:color w:val="000000" w:themeColor="text1"/>
        </w:rPr>
        <w:t xml:space="preserve"> designated suppliers by the university animal service unit) </w:t>
      </w:r>
      <w:r w:rsidR="009F05FD" w:rsidRPr="0043356D">
        <w:rPr>
          <w:rFonts w:cstheme="minorHAnsi"/>
          <w:color w:val="000000" w:themeColor="text1"/>
        </w:rPr>
        <w:t xml:space="preserve">were </w:t>
      </w:r>
      <w:proofErr w:type="spellStart"/>
      <w:r w:rsidR="009F05FD" w:rsidRPr="0043356D">
        <w:rPr>
          <w:rFonts w:cstheme="minorHAnsi"/>
          <w:color w:val="000000" w:themeColor="text1"/>
        </w:rPr>
        <w:t>euthanised</w:t>
      </w:r>
      <w:proofErr w:type="spellEnd"/>
      <w:r w:rsidR="009F05FD" w:rsidRPr="0043356D">
        <w:rPr>
          <w:rFonts w:cstheme="minorHAnsi"/>
          <w:color w:val="000000" w:themeColor="text1"/>
        </w:rPr>
        <w:t xml:space="preserve"> by cervical dislocation</w:t>
      </w:r>
      <w:r w:rsidR="000A5CA7" w:rsidRPr="0043356D">
        <w:rPr>
          <w:rFonts w:cstheme="minorHAnsi"/>
          <w:color w:val="000000" w:themeColor="text1"/>
        </w:rPr>
        <w:t>.</w:t>
      </w:r>
      <w:r w:rsidR="002A7F32" w:rsidRPr="0043356D">
        <w:rPr>
          <w:rFonts w:cstheme="minorHAnsi"/>
          <w:color w:val="000000" w:themeColor="text1"/>
        </w:rPr>
        <w:t xml:space="preserve">  </w:t>
      </w:r>
      <w:r w:rsidR="0057229F" w:rsidRPr="0043356D">
        <w:rPr>
          <w:rFonts w:cstheme="minorHAnsi"/>
          <w:color w:val="000000" w:themeColor="text1"/>
        </w:rPr>
        <w:t>T</w:t>
      </w:r>
      <w:r w:rsidR="009F05FD" w:rsidRPr="0043356D">
        <w:rPr>
          <w:rFonts w:cstheme="minorHAnsi"/>
          <w:color w:val="000000" w:themeColor="text1"/>
        </w:rPr>
        <w:t xml:space="preserve">he bladder </w:t>
      </w:r>
      <w:r w:rsidR="0057229F" w:rsidRPr="0043356D">
        <w:rPr>
          <w:rFonts w:cstheme="minorHAnsi"/>
          <w:color w:val="000000" w:themeColor="text1"/>
        </w:rPr>
        <w:t xml:space="preserve">was </w:t>
      </w:r>
      <w:r w:rsidR="009F05FD" w:rsidRPr="0043356D">
        <w:rPr>
          <w:rFonts w:cstheme="minorHAnsi"/>
          <w:color w:val="000000" w:themeColor="text1"/>
        </w:rPr>
        <w:t xml:space="preserve">removed after a midline laparotomy, the neck and trigone region cut away and the dome laid out as a sheet after an anterior wall incision.  </w:t>
      </w:r>
      <w:r w:rsidR="00677EA5" w:rsidRPr="0043356D">
        <w:rPr>
          <w:rFonts w:cstheme="minorHAnsi"/>
          <w:color w:val="000000" w:themeColor="text1"/>
        </w:rPr>
        <w:t>S</w:t>
      </w:r>
      <w:r w:rsidR="009F05FD" w:rsidRPr="0043356D">
        <w:rPr>
          <w:rFonts w:cstheme="minorHAnsi"/>
          <w:color w:val="000000" w:themeColor="text1"/>
        </w:rPr>
        <w:t>trips</w:t>
      </w:r>
      <w:r w:rsidR="00677EA5" w:rsidRPr="0043356D">
        <w:rPr>
          <w:rFonts w:cstheme="minorHAnsi"/>
          <w:color w:val="000000" w:themeColor="text1"/>
        </w:rPr>
        <w:t xml:space="preserve"> </w:t>
      </w:r>
      <w:r w:rsidR="009F05FD" w:rsidRPr="0043356D">
        <w:rPr>
          <w:rFonts w:cstheme="minorHAnsi"/>
          <w:color w:val="000000" w:themeColor="text1"/>
        </w:rPr>
        <w:t>(</w:t>
      </w:r>
      <w:r w:rsidR="00677EA5" w:rsidRPr="0043356D">
        <w:rPr>
          <w:rFonts w:cstheme="minorHAnsi"/>
          <w:color w:val="000000" w:themeColor="text1"/>
        </w:rPr>
        <w:t>mice, with intact mucosa</w:t>
      </w:r>
      <w:r w:rsidR="009F05FD" w:rsidRPr="0043356D">
        <w:rPr>
          <w:rFonts w:cstheme="minorHAnsi"/>
          <w:color w:val="000000" w:themeColor="text1"/>
        </w:rPr>
        <w:t>; 4-5 mm length, 1 mm diam: guinea-pigs</w:t>
      </w:r>
      <w:r w:rsidR="00677EA5" w:rsidRPr="0043356D">
        <w:rPr>
          <w:rFonts w:cstheme="minorHAnsi"/>
          <w:color w:val="000000" w:themeColor="text1"/>
        </w:rPr>
        <w:t>, mucosa removed</w:t>
      </w:r>
      <w:r w:rsidR="009F05FD" w:rsidRPr="0043356D">
        <w:rPr>
          <w:rFonts w:cstheme="minorHAnsi"/>
          <w:color w:val="000000" w:themeColor="text1"/>
        </w:rPr>
        <w:t xml:space="preserve">; 5 mm length, 2 mm cross-section) were dissected and tied in a horizontal trough between a fixed hook and an isometric force transducer. Preparations were </w:t>
      </w:r>
      <w:proofErr w:type="spellStart"/>
      <w:r w:rsidR="009F05FD" w:rsidRPr="0043356D">
        <w:rPr>
          <w:rFonts w:cstheme="minorHAnsi"/>
          <w:color w:val="000000" w:themeColor="text1"/>
        </w:rPr>
        <w:t>superfused</w:t>
      </w:r>
      <w:proofErr w:type="spellEnd"/>
      <w:r w:rsidR="009F05FD" w:rsidRPr="0043356D">
        <w:rPr>
          <w:rFonts w:cstheme="minorHAnsi"/>
          <w:color w:val="000000" w:themeColor="text1"/>
        </w:rPr>
        <w:t xml:space="preserve"> (3 ml.min</w:t>
      </w:r>
      <w:r w:rsidR="009F05FD" w:rsidRPr="0043356D">
        <w:rPr>
          <w:rFonts w:cstheme="minorHAnsi"/>
          <w:color w:val="000000" w:themeColor="text1"/>
          <w:vertAlign w:val="superscript"/>
        </w:rPr>
        <w:t>-1</w:t>
      </w:r>
      <w:r w:rsidR="009F05FD" w:rsidRPr="0043356D">
        <w:rPr>
          <w:rFonts w:cstheme="minorHAnsi"/>
          <w:color w:val="000000" w:themeColor="text1"/>
        </w:rPr>
        <w:t xml:space="preserve">) at 36°C with Tyrode’s solution.  Contractions were generated by electrical field stimulation (EFS; 0.1 </w:t>
      </w:r>
      <w:proofErr w:type="spellStart"/>
      <w:r w:rsidR="009F05FD" w:rsidRPr="0043356D">
        <w:rPr>
          <w:rFonts w:cstheme="minorHAnsi"/>
          <w:color w:val="000000" w:themeColor="text1"/>
        </w:rPr>
        <w:t>ms</w:t>
      </w:r>
      <w:proofErr w:type="spellEnd"/>
      <w:r w:rsidR="009F05FD" w:rsidRPr="0043356D">
        <w:rPr>
          <w:rFonts w:cstheme="minorHAnsi"/>
          <w:color w:val="000000" w:themeColor="text1"/>
        </w:rPr>
        <w:t xml:space="preserve"> pulses, 0.5-40 Hz, 3-s train</w:t>
      </w:r>
      <w:r w:rsidR="007A5547" w:rsidRPr="0043356D">
        <w:rPr>
          <w:rFonts w:cstheme="minorHAnsi"/>
          <w:color w:val="000000" w:themeColor="text1"/>
        </w:rPr>
        <w:t>s</w:t>
      </w:r>
      <w:r w:rsidR="009F05FD" w:rsidRPr="0043356D">
        <w:rPr>
          <w:rFonts w:cstheme="minorHAnsi"/>
          <w:color w:val="000000" w:themeColor="text1"/>
        </w:rPr>
        <w:t xml:space="preserve"> every 90-s)</w:t>
      </w:r>
      <w:r w:rsidR="002368DD" w:rsidRPr="0043356D">
        <w:rPr>
          <w:rFonts w:cstheme="minorHAnsi"/>
          <w:color w:val="000000" w:themeColor="text1"/>
        </w:rPr>
        <w:t>.</w:t>
      </w:r>
      <w:r w:rsidR="009F05FD" w:rsidRPr="0043356D">
        <w:rPr>
          <w:rFonts w:cstheme="minorHAnsi"/>
          <w:color w:val="000000" w:themeColor="text1"/>
        </w:rPr>
        <w:t xml:space="preserve">  Agents were added to the </w:t>
      </w:r>
      <w:proofErr w:type="spellStart"/>
      <w:r w:rsidR="009F05FD" w:rsidRPr="0043356D">
        <w:rPr>
          <w:rFonts w:cstheme="minorHAnsi"/>
          <w:color w:val="000000" w:themeColor="text1"/>
        </w:rPr>
        <w:t>superfusate</w:t>
      </w:r>
      <w:proofErr w:type="spellEnd"/>
      <w:r w:rsidR="009F05FD" w:rsidRPr="0043356D">
        <w:rPr>
          <w:rFonts w:cstheme="minorHAnsi"/>
          <w:color w:val="000000" w:themeColor="text1"/>
        </w:rPr>
        <w:t xml:space="preserve"> and their effects on nerve-mediated contractions and transmitter release </w:t>
      </w:r>
      <w:r w:rsidR="0057229F" w:rsidRPr="0043356D">
        <w:rPr>
          <w:rFonts w:cstheme="minorHAnsi"/>
          <w:color w:val="000000" w:themeColor="text1"/>
        </w:rPr>
        <w:t xml:space="preserve">were </w:t>
      </w:r>
      <w:r w:rsidR="009F05FD" w:rsidRPr="0043356D">
        <w:rPr>
          <w:rFonts w:cstheme="minorHAnsi"/>
          <w:color w:val="000000" w:themeColor="text1"/>
        </w:rPr>
        <w:t xml:space="preserve">measured. </w:t>
      </w:r>
      <w:r w:rsidR="00817CE4" w:rsidRPr="0043356D">
        <w:rPr>
          <w:rFonts w:cstheme="minorHAnsi"/>
          <w:color w:val="000000" w:themeColor="text1"/>
        </w:rPr>
        <w:t xml:space="preserve"> </w:t>
      </w:r>
      <w:r w:rsidR="009F05FD" w:rsidRPr="0043356D">
        <w:rPr>
          <w:rFonts w:cstheme="minorHAnsi"/>
          <w:color w:val="000000" w:themeColor="text1"/>
        </w:rPr>
        <w:t xml:space="preserve">Tension amplitude was </w:t>
      </w:r>
      <w:proofErr w:type="spellStart"/>
      <w:r w:rsidR="009F05FD" w:rsidRPr="0043356D">
        <w:rPr>
          <w:rFonts w:cstheme="minorHAnsi"/>
          <w:color w:val="000000" w:themeColor="text1"/>
        </w:rPr>
        <w:t>normalised</w:t>
      </w:r>
      <w:proofErr w:type="spellEnd"/>
      <w:r w:rsidR="009F05FD" w:rsidRPr="0043356D">
        <w:rPr>
          <w:rFonts w:cstheme="minorHAnsi"/>
          <w:color w:val="000000" w:themeColor="text1"/>
        </w:rPr>
        <w:t xml:space="preserve"> to preparation weight (mN.mg</w:t>
      </w:r>
      <w:r w:rsidR="009F05FD" w:rsidRPr="0043356D">
        <w:rPr>
          <w:rFonts w:cstheme="minorHAnsi"/>
          <w:color w:val="000000" w:themeColor="text1"/>
          <w:vertAlign w:val="superscript"/>
        </w:rPr>
        <w:t>-1</w:t>
      </w:r>
      <w:r w:rsidR="009F05FD" w:rsidRPr="0043356D">
        <w:rPr>
          <w:rFonts w:cstheme="minorHAnsi"/>
          <w:color w:val="000000" w:themeColor="text1"/>
        </w:rPr>
        <w:t>).</w:t>
      </w:r>
    </w:p>
    <w:p w14:paraId="101F659A" w14:textId="5E4D4150" w:rsidR="009F05FD" w:rsidRPr="0043356D" w:rsidRDefault="00817CE4" w:rsidP="00DB76C4">
      <w:pPr>
        <w:spacing w:after="240" w:line="480" w:lineRule="auto"/>
        <w:jc w:val="both"/>
        <w:rPr>
          <w:rFonts w:cstheme="minorHAnsi"/>
          <w:color w:val="000000" w:themeColor="text1"/>
        </w:rPr>
      </w:pPr>
      <w:r w:rsidRPr="0043356D">
        <w:rPr>
          <w:i/>
          <w:color w:val="000000" w:themeColor="text1"/>
        </w:rPr>
        <w:t>Acetylcholine (</w:t>
      </w:r>
      <w:proofErr w:type="spellStart"/>
      <w:r w:rsidRPr="0043356D">
        <w:rPr>
          <w:i/>
          <w:color w:val="000000" w:themeColor="text1"/>
        </w:rPr>
        <w:t>ACh</w:t>
      </w:r>
      <w:proofErr w:type="spellEnd"/>
      <w:r w:rsidRPr="0043356D">
        <w:rPr>
          <w:i/>
          <w:color w:val="000000" w:themeColor="text1"/>
        </w:rPr>
        <w:t>) m</w:t>
      </w:r>
      <w:r w:rsidR="00120F58" w:rsidRPr="0043356D">
        <w:rPr>
          <w:i/>
          <w:color w:val="000000" w:themeColor="text1"/>
        </w:rPr>
        <w:t>easurement</w:t>
      </w:r>
      <w:r w:rsidRPr="0043356D">
        <w:rPr>
          <w:i/>
          <w:color w:val="000000" w:themeColor="text1"/>
        </w:rPr>
        <w:t xml:space="preserve">; </w:t>
      </w:r>
      <w:r w:rsidR="009F05FD" w:rsidRPr="0043356D">
        <w:rPr>
          <w:i/>
          <w:color w:val="000000" w:themeColor="text1"/>
        </w:rPr>
        <w:t>mice</w:t>
      </w:r>
      <w:r w:rsidR="009F05FD" w:rsidRPr="0043356D">
        <w:rPr>
          <w:color w:val="000000" w:themeColor="text1"/>
        </w:rPr>
        <w:t xml:space="preserve">.  </w:t>
      </w:r>
      <w:proofErr w:type="spellStart"/>
      <w:r w:rsidR="009F05FD" w:rsidRPr="0043356D">
        <w:rPr>
          <w:rFonts w:cstheme="minorHAnsi"/>
          <w:color w:val="000000" w:themeColor="text1"/>
        </w:rPr>
        <w:t>Superfusate</w:t>
      </w:r>
      <w:proofErr w:type="spellEnd"/>
      <w:r w:rsidR="009F05FD" w:rsidRPr="0043356D">
        <w:rPr>
          <w:rFonts w:cstheme="minorHAnsi"/>
          <w:color w:val="000000" w:themeColor="text1"/>
        </w:rPr>
        <w:t xml:space="preserve"> samples (50 µl) were taken from a fixed location relative to the preparation, 3 mm along the preparation and 1 mm lateral, and </w:t>
      </w:r>
      <w:r w:rsidR="009F05FD" w:rsidRPr="0043356D">
        <w:rPr>
          <w:rFonts w:cstheme="minorHAnsi"/>
          <w:color w:val="000000" w:themeColor="text1"/>
        </w:rPr>
        <w:lastRenderedPageBreak/>
        <w:t xml:space="preserve">immediately stored in ice. </w:t>
      </w:r>
      <w:r w:rsidR="007A5547" w:rsidRPr="0043356D">
        <w:rPr>
          <w:rFonts w:cstheme="minorHAnsi"/>
          <w:color w:val="000000" w:themeColor="text1"/>
        </w:rPr>
        <w:t xml:space="preserve"> </w:t>
      </w:r>
      <w:r w:rsidR="009F05FD" w:rsidRPr="0043356D">
        <w:rPr>
          <w:rFonts w:cstheme="minorHAnsi"/>
          <w:color w:val="000000" w:themeColor="text1"/>
        </w:rPr>
        <w:t xml:space="preserve">Samples were taken before EFS and 2-seconds after </w:t>
      </w:r>
      <w:r w:rsidR="00677EA5" w:rsidRPr="0043356D">
        <w:rPr>
          <w:rFonts w:cstheme="minorHAnsi"/>
          <w:color w:val="000000" w:themeColor="text1"/>
        </w:rPr>
        <w:t>its</w:t>
      </w:r>
      <w:r w:rsidR="009F05FD" w:rsidRPr="0043356D">
        <w:rPr>
          <w:rFonts w:cstheme="minorHAnsi"/>
          <w:color w:val="000000" w:themeColor="text1"/>
        </w:rPr>
        <w:t xml:space="preserve"> initiation, nerve-mediated release was the difference be</w:t>
      </w:r>
      <w:r w:rsidR="00677EA5" w:rsidRPr="0043356D">
        <w:rPr>
          <w:rFonts w:cstheme="minorHAnsi"/>
          <w:color w:val="000000" w:themeColor="text1"/>
        </w:rPr>
        <w:t>t</w:t>
      </w:r>
      <w:r w:rsidR="009F05FD" w:rsidRPr="0043356D">
        <w:rPr>
          <w:rFonts w:cstheme="minorHAnsi"/>
          <w:color w:val="000000" w:themeColor="text1"/>
        </w:rPr>
        <w:t xml:space="preserve">ween these two values. </w:t>
      </w:r>
      <w:proofErr w:type="spellStart"/>
      <w:r w:rsidR="009F05FD" w:rsidRPr="0043356D">
        <w:rPr>
          <w:rFonts w:cstheme="minorHAnsi"/>
          <w:color w:val="000000" w:themeColor="text1"/>
        </w:rPr>
        <w:t>ACh</w:t>
      </w:r>
      <w:proofErr w:type="spellEnd"/>
      <w:r w:rsidR="009F05FD" w:rsidRPr="0043356D">
        <w:rPr>
          <w:rFonts w:cstheme="minorHAnsi"/>
          <w:color w:val="000000" w:themeColor="text1"/>
        </w:rPr>
        <w:t xml:space="preserve"> concentration was measured using a choline/acetylcholine fluorometric assay (MAK056, Sigma-Aldrich, USA; 535/587 nm, excitation/emission) per manufacturer’s instructions.  Briefly, the </w:t>
      </w:r>
      <w:proofErr w:type="spellStart"/>
      <w:r w:rsidR="009F05FD" w:rsidRPr="0043356D">
        <w:rPr>
          <w:rFonts w:cstheme="minorHAnsi"/>
          <w:color w:val="000000" w:themeColor="text1"/>
        </w:rPr>
        <w:t>superfusate</w:t>
      </w:r>
      <w:proofErr w:type="spellEnd"/>
      <w:r w:rsidR="009F05FD" w:rsidRPr="0043356D">
        <w:rPr>
          <w:rFonts w:cstheme="minorHAnsi"/>
          <w:color w:val="000000" w:themeColor="text1"/>
        </w:rPr>
        <w:t xml:space="preserve"> sample was gently mixed at room temperature with 50 µl assay mix, to convert acetylcholine to choline, and a</w:t>
      </w:r>
      <w:r w:rsidR="00677EA5" w:rsidRPr="0043356D">
        <w:rPr>
          <w:rFonts w:cstheme="minorHAnsi"/>
          <w:color w:val="000000" w:themeColor="text1"/>
        </w:rPr>
        <w:t>n</w:t>
      </w:r>
      <w:r w:rsidR="009F05FD" w:rsidRPr="0043356D">
        <w:rPr>
          <w:rFonts w:cstheme="minorHAnsi"/>
          <w:color w:val="000000" w:themeColor="text1"/>
        </w:rPr>
        <w:t xml:space="preserve"> </w:t>
      </w:r>
      <w:r w:rsidR="00677EA5" w:rsidRPr="0043356D">
        <w:rPr>
          <w:rFonts w:cstheme="minorHAnsi"/>
          <w:color w:val="000000" w:themeColor="text1"/>
        </w:rPr>
        <w:t>aliquot</w:t>
      </w:r>
      <w:r w:rsidR="009F05FD" w:rsidRPr="0043356D">
        <w:rPr>
          <w:rFonts w:cstheme="minorHAnsi"/>
          <w:color w:val="000000" w:themeColor="text1"/>
        </w:rPr>
        <w:t xml:space="preserve"> added to a well of a 96-well plate.  The plate was covered with Al-foil and placed </w:t>
      </w:r>
      <w:r w:rsidR="00677EA5" w:rsidRPr="0043356D">
        <w:rPr>
          <w:rFonts w:cstheme="minorHAnsi"/>
          <w:color w:val="000000" w:themeColor="text1"/>
        </w:rPr>
        <w:t>o</w:t>
      </w:r>
      <w:r w:rsidR="009F05FD" w:rsidRPr="0043356D">
        <w:rPr>
          <w:rFonts w:cstheme="minorHAnsi"/>
          <w:color w:val="000000" w:themeColor="text1"/>
        </w:rPr>
        <w:t xml:space="preserve">n a horizontal shaker for 30-min. </w:t>
      </w:r>
      <w:r w:rsidR="007A5547" w:rsidRPr="0043356D">
        <w:rPr>
          <w:rFonts w:cstheme="minorHAnsi"/>
          <w:color w:val="000000" w:themeColor="text1"/>
        </w:rPr>
        <w:t xml:space="preserve"> </w:t>
      </w:r>
      <w:r w:rsidR="009F05FD" w:rsidRPr="0043356D">
        <w:rPr>
          <w:rFonts w:cstheme="minorHAnsi"/>
          <w:color w:val="000000" w:themeColor="text1"/>
        </w:rPr>
        <w:t>Choline standards (0-250 pmol.l</w:t>
      </w:r>
      <w:r w:rsidR="009F05FD" w:rsidRPr="0043356D">
        <w:rPr>
          <w:rFonts w:cstheme="minorHAnsi"/>
          <w:color w:val="000000" w:themeColor="text1"/>
          <w:vertAlign w:val="superscript"/>
        </w:rPr>
        <w:t>-1</w:t>
      </w:r>
      <w:r w:rsidR="009F05FD" w:rsidRPr="0043356D">
        <w:rPr>
          <w:rFonts w:cstheme="minorHAnsi"/>
          <w:color w:val="000000" w:themeColor="text1"/>
        </w:rPr>
        <w:t xml:space="preserve"> in five equal steps) were included </w:t>
      </w:r>
      <w:r w:rsidR="00D231F5" w:rsidRPr="0043356D">
        <w:rPr>
          <w:rFonts w:cstheme="minorHAnsi"/>
          <w:color w:val="000000" w:themeColor="text1"/>
        </w:rPr>
        <w:t>and</w:t>
      </w:r>
      <w:r w:rsidR="009F05FD" w:rsidRPr="0043356D">
        <w:rPr>
          <w:rFonts w:cstheme="minorHAnsi"/>
          <w:color w:val="000000" w:themeColor="text1"/>
        </w:rPr>
        <w:t xml:space="preserve"> produce</w:t>
      </w:r>
      <w:r w:rsidR="00D231F5" w:rsidRPr="0043356D">
        <w:rPr>
          <w:rFonts w:cstheme="minorHAnsi"/>
          <w:color w:val="000000" w:themeColor="text1"/>
        </w:rPr>
        <w:t>d</w:t>
      </w:r>
      <w:r w:rsidR="009F05FD" w:rsidRPr="0043356D">
        <w:rPr>
          <w:rFonts w:cstheme="minorHAnsi"/>
          <w:color w:val="000000" w:themeColor="text1"/>
        </w:rPr>
        <w:t xml:space="preserve"> linear calibration curves (</w:t>
      </w:r>
      <w:r w:rsidR="009F05FD" w:rsidRPr="0043356D">
        <w:rPr>
          <w:rFonts w:cstheme="minorHAnsi"/>
          <w:i/>
          <w:color w:val="000000" w:themeColor="text1"/>
        </w:rPr>
        <w:t>r</w:t>
      </w:r>
      <w:r w:rsidR="009F05FD" w:rsidRPr="0043356D">
        <w:rPr>
          <w:rFonts w:cstheme="minorHAnsi"/>
          <w:i/>
          <w:color w:val="000000" w:themeColor="text1"/>
          <w:vertAlign w:val="superscript"/>
        </w:rPr>
        <w:t>2</w:t>
      </w:r>
      <w:r w:rsidR="009F05FD" w:rsidRPr="0043356D">
        <w:rPr>
          <w:rFonts w:cstheme="minorHAnsi"/>
          <w:color w:val="000000" w:themeColor="text1"/>
        </w:rPr>
        <w:t xml:space="preserve">=0.9994±0.0002, </w:t>
      </w:r>
      <w:r w:rsidR="009F05FD" w:rsidRPr="0043356D">
        <w:rPr>
          <w:rFonts w:cstheme="minorHAnsi"/>
          <w:i/>
          <w:color w:val="000000" w:themeColor="text1"/>
        </w:rPr>
        <w:t>n</w:t>
      </w:r>
      <w:r w:rsidR="009F05FD" w:rsidRPr="0043356D">
        <w:rPr>
          <w:rFonts w:cstheme="minorHAnsi"/>
          <w:color w:val="000000" w:themeColor="text1"/>
        </w:rPr>
        <w:t xml:space="preserve">=15).  </w:t>
      </w:r>
    </w:p>
    <w:p w14:paraId="5B9307C4" w14:textId="426775A7" w:rsidR="009F05FD" w:rsidRPr="0043356D" w:rsidRDefault="00817CE4" w:rsidP="00DB76C4">
      <w:pPr>
        <w:spacing w:after="240" w:line="480" w:lineRule="auto"/>
        <w:jc w:val="both"/>
        <w:rPr>
          <w:rFonts w:cstheme="minorHAnsi"/>
          <w:color w:val="000000" w:themeColor="text1"/>
        </w:rPr>
      </w:pPr>
      <w:r w:rsidRPr="0043356D">
        <w:rPr>
          <w:i/>
          <w:color w:val="000000" w:themeColor="text1"/>
        </w:rPr>
        <w:t>ATP m</w:t>
      </w:r>
      <w:r w:rsidR="00120F58" w:rsidRPr="0043356D">
        <w:rPr>
          <w:i/>
          <w:color w:val="000000" w:themeColor="text1"/>
        </w:rPr>
        <w:t xml:space="preserve">easurement </w:t>
      </w:r>
      <w:r w:rsidR="00677EA5" w:rsidRPr="0043356D">
        <w:rPr>
          <w:i/>
          <w:color w:val="000000" w:themeColor="text1"/>
        </w:rPr>
        <w:t>by</w:t>
      </w:r>
      <w:r w:rsidR="00120F58" w:rsidRPr="0043356D">
        <w:rPr>
          <w:i/>
          <w:color w:val="000000" w:themeColor="text1"/>
        </w:rPr>
        <w:t xml:space="preserve"> luminometry</w:t>
      </w:r>
      <w:r w:rsidR="009F05FD" w:rsidRPr="0043356D">
        <w:rPr>
          <w:i/>
          <w:color w:val="000000" w:themeColor="text1"/>
        </w:rPr>
        <w:t xml:space="preserve"> (mice)</w:t>
      </w:r>
      <w:r w:rsidR="009F05FD" w:rsidRPr="0043356D">
        <w:rPr>
          <w:color w:val="000000" w:themeColor="text1"/>
        </w:rPr>
        <w:t xml:space="preserve">.  </w:t>
      </w:r>
      <w:proofErr w:type="spellStart"/>
      <w:r w:rsidR="009F05FD" w:rsidRPr="0043356D">
        <w:rPr>
          <w:rFonts w:cstheme="minorHAnsi"/>
          <w:color w:val="000000" w:themeColor="text1"/>
        </w:rPr>
        <w:t>Superfusate</w:t>
      </w:r>
      <w:proofErr w:type="spellEnd"/>
      <w:r w:rsidR="009F05FD" w:rsidRPr="0043356D">
        <w:rPr>
          <w:rFonts w:cstheme="minorHAnsi"/>
          <w:color w:val="000000" w:themeColor="text1"/>
        </w:rPr>
        <w:t xml:space="preserve"> samples (100 µl) were taken </w:t>
      </w:r>
      <w:r w:rsidR="004B7291" w:rsidRPr="0043356D">
        <w:rPr>
          <w:rFonts w:cstheme="minorHAnsi"/>
          <w:color w:val="000000" w:themeColor="text1"/>
        </w:rPr>
        <w:t xml:space="preserve">as </w:t>
      </w:r>
      <w:r w:rsidR="009F05FD" w:rsidRPr="0043356D">
        <w:rPr>
          <w:rFonts w:cstheme="minorHAnsi"/>
          <w:color w:val="000000" w:themeColor="text1"/>
        </w:rPr>
        <w:t xml:space="preserve">for </w:t>
      </w:r>
      <w:proofErr w:type="spellStart"/>
      <w:r w:rsidR="004B7291" w:rsidRPr="0043356D">
        <w:rPr>
          <w:rFonts w:cstheme="minorHAnsi"/>
          <w:color w:val="000000" w:themeColor="text1"/>
        </w:rPr>
        <w:t>ACh</w:t>
      </w:r>
      <w:proofErr w:type="spellEnd"/>
      <w:r w:rsidR="009F05FD" w:rsidRPr="0043356D">
        <w:rPr>
          <w:rFonts w:cstheme="minorHAnsi"/>
          <w:color w:val="000000" w:themeColor="text1"/>
        </w:rPr>
        <w:t xml:space="preserve"> measurements and stored on ice before </w:t>
      </w:r>
      <w:r w:rsidRPr="0043356D">
        <w:rPr>
          <w:rFonts w:cstheme="minorHAnsi"/>
          <w:color w:val="000000" w:themeColor="text1"/>
        </w:rPr>
        <w:t>analysis</w:t>
      </w:r>
      <w:r w:rsidR="009F05FD" w:rsidRPr="0043356D">
        <w:rPr>
          <w:rFonts w:cstheme="minorHAnsi"/>
          <w:color w:val="000000" w:themeColor="text1"/>
        </w:rPr>
        <w:t xml:space="preserve"> with a luciferin-luciferase luminometry assay (FLAAM, Sigma-Aldrich, UK), per manufacturer’s instructions. Luminescence was </w:t>
      </w:r>
      <w:r w:rsidRPr="0043356D">
        <w:rPr>
          <w:rFonts w:cstheme="minorHAnsi"/>
          <w:color w:val="000000" w:themeColor="text1"/>
        </w:rPr>
        <w:t xml:space="preserve">recorded from </w:t>
      </w:r>
      <w:r w:rsidR="009F05FD" w:rsidRPr="0043356D">
        <w:rPr>
          <w:rFonts w:cstheme="minorHAnsi"/>
          <w:color w:val="000000" w:themeColor="text1"/>
        </w:rPr>
        <w:t>a luminometer (</w:t>
      </w:r>
      <w:proofErr w:type="spellStart"/>
      <w:r w:rsidR="009F05FD" w:rsidRPr="0043356D">
        <w:rPr>
          <w:rFonts w:cstheme="minorHAnsi"/>
          <w:color w:val="000000" w:themeColor="text1"/>
        </w:rPr>
        <w:t>Glomax</w:t>
      </w:r>
      <w:proofErr w:type="spellEnd"/>
      <w:r w:rsidR="009F05FD" w:rsidRPr="0043356D">
        <w:rPr>
          <w:rFonts w:cstheme="minorHAnsi"/>
          <w:color w:val="000000" w:themeColor="text1"/>
        </w:rPr>
        <w:t xml:space="preserve"> 20/20, Promega)</w:t>
      </w:r>
      <w:r w:rsidR="004B7291" w:rsidRPr="0043356D">
        <w:rPr>
          <w:rFonts w:cstheme="minorHAnsi"/>
          <w:color w:val="000000" w:themeColor="text1"/>
        </w:rPr>
        <w:t xml:space="preserve">, </w:t>
      </w:r>
      <w:r w:rsidR="009F05FD" w:rsidRPr="0043356D">
        <w:rPr>
          <w:rFonts w:cstheme="minorHAnsi"/>
          <w:color w:val="000000" w:themeColor="text1"/>
        </w:rPr>
        <w:t>calibrated with ATP standard</w:t>
      </w:r>
      <w:r w:rsidR="004B7291" w:rsidRPr="0043356D">
        <w:rPr>
          <w:rFonts w:cstheme="minorHAnsi"/>
          <w:color w:val="000000" w:themeColor="text1"/>
        </w:rPr>
        <w:t>s</w:t>
      </w:r>
      <w:r w:rsidR="009F05FD" w:rsidRPr="0043356D">
        <w:rPr>
          <w:rFonts w:cstheme="minorHAnsi"/>
          <w:color w:val="000000" w:themeColor="text1"/>
        </w:rPr>
        <w:t xml:space="preserve"> (</w:t>
      </w:r>
      <w:r w:rsidR="004B7291" w:rsidRPr="0043356D">
        <w:rPr>
          <w:rFonts w:cstheme="minorHAnsi"/>
          <w:color w:val="000000" w:themeColor="text1"/>
        </w:rPr>
        <w:t>0.1-1000</w:t>
      </w:r>
      <w:r w:rsidR="009F05FD" w:rsidRPr="0043356D">
        <w:rPr>
          <w:rFonts w:cstheme="minorHAnsi"/>
          <w:color w:val="000000" w:themeColor="text1"/>
        </w:rPr>
        <w:t xml:space="preserve"> </w:t>
      </w:r>
      <w:r w:rsidR="004B7291" w:rsidRPr="0043356D">
        <w:rPr>
          <w:rFonts w:cstheme="minorHAnsi"/>
          <w:color w:val="000000" w:themeColor="text1"/>
        </w:rPr>
        <w:t>p</w:t>
      </w:r>
      <w:r w:rsidR="009F05FD" w:rsidRPr="0043356D">
        <w:rPr>
          <w:rFonts w:cstheme="minorHAnsi"/>
          <w:color w:val="000000" w:themeColor="text1"/>
        </w:rPr>
        <w:t>mol.l</w:t>
      </w:r>
      <w:r w:rsidR="009F05FD" w:rsidRPr="0043356D">
        <w:rPr>
          <w:rFonts w:cstheme="minorHAnsi"/>
          <w:color w:val="000000" w:themeColor="text1"/>
          <w:vertAlign w:val="superscript"/>
        </w:rPr>
        <w:t>-1</w:t>
      </w:r>
      <w:r w:rsidR="009F05FD" w:rsidRPr="0043356D">
        <w:rPr>
          <w:rFonts w:cstheme="minorHAnsi"/>
          <w:color w:val="000000" w:themeColor="text1"/>
        </w:rPr>
        <w:t xml:space="preserve">) – calibrations were linear on a log-log scale </w:t>
      </w:r>
      <w:r w:rsidR="004B7291" w:rsidRPr="0043356D">
        <w:rPr>
          <w:rFonts w:cstheme="minorHAnsi"/>
          <w:color w:val="000000" w:themeColor="text1"/>
        </w:rPr>
        <w:t>across this range, using a blank</w:t>
      </w:r>
      <w:r w:rsidR="009F05FD" w:rsidRPr="0043356D">
        <w:rPr>
          <w:rFonts w:cstheme="minorHAnsi"/>
          <w:color w:val="000000" w:themeColor="text1"/>
        </w:rPr>
        <w:t xml:space="preserve"> of Tyrode’s solution.</w:t>
      </w:r>
      <w:r w:rsidR="002368DD" w:rsidRPr="0043356D">
        <w:rPr>
          <w:color w:val="000000" w:themeColor="text1"/>
        </w:rPr>
        <w:t xml:space="preserve"> </w:t>
      </w:r>
    </w:p>
    <w:p w14:paraId="1D267BB6" w14:textId="37DD1CBA" w:rsidR="009F05FD" w:rsidRPr="0043356D" w:rsidRDefault="00817CE4" w:rsidP="00DB76C4">
      <w:pPr>
        <w:spacing w:after="240" w:line="480" w:lineRule="auto"/>
        <w:jc w:val="both"/>
        <w:rPr>
          <w:color w:val="000000" w:themeColor="text1"/>
        </w:rPr>
      </w:pPr>
      <w:r w:rsidRPr="0043356D">
        <w:rPr>
          <w:i/>
          <w:color w:val="000000" w:themeColor="text1"/>
        </w:rPr>
        <w:t>ATP m</w:t>
      </w:r>
      <w:r w:rsidR="00120F58" w:rsidRPr="0043356D">
        <w:rPr>
          <w:i/>
          <w:color w:val="000000" w:themeColor="text1"/>
        </w:rPr>
        <w:t xml:space="preserve">easurement </w:t>
      </w:r>
      <w:r w:rsidRPr="0043356D">
        <w:rPr>
          <w:i/>
          <w:color w:val="000000" w:themeColor="text1"/>
        </w:rPr>
        <w:t>by</w:t>
      </w:r>
      <w:r w:rsidR="00120F58" w:rsidRPr="0043356D">
        <w:rPr>
          <w:i/>
          <w:color w:val="000000" w:themeColor="text1"/>
        </w:rPr>
        <w:t xml:space="preserve"> </w:t>
      </w:r>
      <w:proofErr w:type="spellStart"/>
      <w:r w:rsidR="00120F58" w:rsidRPr="0043356D">
        <w:rPr>
          <w:i/>
          <w:color w:val="000000" w:themeColor="text1"/>
        </w:rPr>
        <w:t>amperometric</w:t>
      </w:r>
      <w:proofErr w:type="spellEnd"/>
      <w:r w:rsidR="009F05FD" w:rsidRPr="0043356D">
        <w:rPr>
          <w:i/>
          <w:color w:val="000000" w:themeColor="text1"/>
        </w:rPr>
        <w:t xml:space="preserve">-sensitive </w:t>
      </w:r>
      <w:r w:rsidR="00120F58" w:rsidRPr="0043356D">
        <w:rPr>
          <w:i/>
          <w:color w:val="000000" w:themeColor="text1"/>
        </w:rPr>
        <w:t>electrodes</w:t>
      </w:r>
      <w:r w:rsidR="009F05FD" w:rsidRPr="0043356D">
        <w:rPr>
          <w:i/>
          <w:color w:val="000000" w:themeColor="text1"/>
        </w:rPr>
        <w:t xml:space="preserve"> (guinea-pigs).</w:t>
      </w:r>
      <w:r w:rsidR="009F05FD" w:rsidRPr="0043356D">
        <w:rPr>
          <w:color w:val="000000" w:themeColor="text1"/>
        </w:rPr>
        <w:t xml:space="preserve"> </w:t>
      </w:r>
      <w:r w:rsidR="007A5547" w:rsidRPr="0043356D">
        <w:rPr>
          <w:color w:val="000000" w:themeColor="text1"/>
        </w:rPr>
        <w:t xml:space="preserve"> </w:t>
      </w:r>
      <w:r w:rsidR="009F05FD" w:rsidRPr="0043356D">
        <w:rPr>
          <w:color w:val="000000" w:themeColor="text1"/>
        </w:rPr>
        <w:t xml:space="preserve">Electrodes (50 µm diam, 2 mm active tip; </w:t>
      </w:r>
      <w:proofErr w:type="spellStart"/>
      <w:r w:rsidR="009F05FD" w:rsidRPr="0043356D">
        <w:rPr>
          <w:color w:val="000000" w:themeColor="text1"/>
        </w:rPr>
        <w:t>Sarissa</w:t>
      </w:r>
      <w:proofErr w:type="spellEnd"/>
      <w:r w:rsidR="009F05FD" w:rsidRPr="0043356D">
        <w:rPr>
          <w:color w:val="000000" w:themeColor="text1"/>
        </w:rPr>
        <w:t xml:space="preserve"> Biomedical Ltd, Coventry, UK) were placed on the </w:t>
      </w:r>
      <w:r w:rsidR="004B7291" w:rsidRPr="0043356D">
        <w:rPr>
          <w:color w:val="000000" w:themeColor="text1"/>
        </w:rPr>
        <w:t xml:space="preserve">preparation </w:t>
      </w:r>
      <w:r w:rsidR="00D22E9A" w:rsidRPr="0043356D">
        <w:rPr>
          <w:color w:val="000000" w:themeColor="text1"/>
        </w:rPr>
        <w:t>surface,</w:t>
      </w:r>
      <w:r w:rsidR="009F05FD" w:rsidRPr="0043356D">
        <w:rPr>
          <w:color w:val="000000" w:themeColor="text1"/>
        </w:rPr>
        <w:t xml:space="preserve"> </w:t>
      </w:r>
      <w:r w:rsidR="00D22E9A" w:rsidRPr="0043356D">
        <w:rPr>
          <w:color w:val="000000" w:themeColor="text1"/>
        </w:rPr>
        <w:t xml:space="preserve">parallel to the </w:t>
      </w:r>
      <w:r w:rsidR="009F05FD" w:rsidRPr="0043356D">
        <w:rPr>
          <w:color w:val="000000" w:themeColor="text1"/>
        </w:rPr>
        <w:t xml:space="preserve">longitudinal axis.  A similar null electrode, lacking the sensing layer was placed about 200 µm away and both were </w:t>
      </w:r>
      <w:proofErr w:type="spellStart"/>
      <w:r w:rsidR="009F05FD" w:rsidRPr="0043356D">
        <w:rPr>
          <w:color w:val="000000" w:themeColor="text1"/>
        </w:rPr>
        <w:t>polarised</w:t>
      </w:r>
      <w:proofErr w:type="spellEnd"/>
      <w:r w:rsidR="009F05FD" w:rsidRPr="0043356D">
        <w:rPr>
          <w:color w:val="000000" w:themeColor="text1"/>
        </w:rPr>
        <w:t xml:space="preserve"> to 0.65 V </w:t>
      </w:r>
      <w:r w:rsidR="004B7291" w:rsidRPr="0043356D">
        <w:rPr>
          <w:color w:val="000000" w:themeColor="text1"/>
        </w:rPr>
        <w:t>by</w:t>
      </w:r>
      <w:r w:rsidR="009F05FD" w:rsidRPr="0043356D">
        <w:rPr>
          <w:color w:val="000000" w:themeColor="text1"/>
        </w:rPr>
        <w:t xml:space="preserve"> carbon </w:t>
      </w:r>
      <w:proofErr w:type="spellStart"/>
      <w:r w:rsidR="009F05FD" w:rsidRPr="0043356D">
        <w:rPr>
          <w:color w:val="000000" w:themeColor="text1"/>
        </w:rPr>
        <w:t>fibre</w:t>
      </w:r>
      <w:proofErr w:type="spellEnd"/>
      <w:r w:rsidR="009F05FD" w:rsidRPr="0043356D">
        <w:rPr>
          <w:color w:val="000000" w:themeColor="text1"/>
        </w:rPr>
        <w:t xml:space="preserve"> </w:t>
      </w:r>
      <w:proofErr w:type="spellStart"/>
      <w:r w:rsidR="009F05FD" w:rsidRPr="0043356D">
        <w:rPr>
          <w:color w:val="000000" w:themeColor="text1"/>
        </w:rPr>
        <w:t>potentiostats</w:t>
      </w:r>
      <w:proofErr w:type="spellEnd"/>
      <w:r w:rsidR="009F05FD" w:rsidRPr="0043356D">
        <w:rPr>
          <w:color w:val="000000" w:themeColor="text1"/>
        </w:rPr>
        <w:t xml:space="preserve"> (</w:t>
      </w:r>
      <w:proofErr w:type="spellStart"/>
      <w:r w:rsidR="009F05FD" w:rsidRPr="0043356D">
        <w:rPr>
          <w:color w:val="000000" w:themeColor="text1"/>
        </w:rPr>
        <w:t>MicroC</w:t>
      </w:r>
      <w:proofErr w:type="spellEnd"/>
      <w:r w:rsidR="009F05FD" w:rsidRPr="0043356D">
        <w:rPr>
          <w:color w:val="000000" w:themeColor="text1"/>
        </w:rPr>
        <w:t xml:space="preserve">, WPI, UK). </w:t>
      </w:r>
      <w:r w:rsidR="007A5547" w:rsidRPr="0043356D">
        <w:rPr>
          <w:color w:val="000000" w:themeColor="text1"/>
        </w:rPr>
        <w:t xml:space="preserve"> </w:t>
      </w:r>
      <w:r w:rsidR="004B7291" w:rsidRPr="0043356D">
        <w:rPr>
          <w:color w:val="000000" w:themeColor="text1"/>
        </w:rPr>
        <w:t>Both o</w:t>
      </w:r>
      <w:r w:rsidR="009F05FD" w:rsidRPr="0043356D">
        <w:rPr>
          <w:color w:val="000000" w:themeColor="text1"/>
        </w:rPr>
        <w:t xml:space="preserve">utputs formed </w:t>
      </w:r>
      <w:r w:rsidR="004B7291" w:rsidRPr="0043356D">
        <w:rPr>
          <w:color w:val="000000" w:themeColor="text1"/>
        </w:rPr>
        <w:t xml:space="preserve">differential </w:t>
      </w:r>
      <w:r w:rsidR="009F05FD" w:rsidRPr="0043356D">
        <w:rPr>
          <w:color w:val="000000" w:themeColor="text1"/>
        </w:rPr>
        <w:t xml:space="preserve">inputs to a </w:t>
      </w:r>
      <w:r w:rsidR="004B7291" w:rsidRPr="0043356D">
        <w:rPr>
          <w:color w:val="000000" w:themeColor="text1"/>
        </w:rPr>
        <w:t xml:space="preserve">low common mode rejection </w:t>
      </w:r>
      <w:r w:rsidR="009F05FD" w:rsidRPr="0043356D">
        <w:rPr>
          <w:color w:val="000000" w:themeColor="text1"/>
        </w:rPr>
        <w:t xml:space="preserve">amplifier to reduce </w:t>
      </w:r>
      <w:r w:rsidR="004B7291" w:rsidRPr="0043356D">
        <w:rPr>
          <w:color w:val="000000" w:themeColor="text1"/>
        </w:rPr>
        <w:t xml:space="preserve">EFS </w:t>
      </w:r>
      <w:r w:rsidR="009F05FD" w:rsidRPr="0043356D">
        <w:rPr>
          <w:color w:val="000000" w:themeColor="text1"/>
        </w:rPr>
        <w:t xml:space="preserve">artefacts and the output was </w:t>
      </w:r>
      <w:proofErr w:type="spellStart"/>
      <w:r w:rsidR="009F05FD" w:rsidRPr="0043356D">
        <w:rPr>
          <w:color w:val="000000" w:themeColor="text1"/>
        </w:rPr>
        <w:t>digiti</w:t>
      </w:r>
      <w:r w:rsidR="004B7291" w:rsidRPr="0043356D">
        <w:rPr>
          <w:color w:val="000000" w:themeColor="text1"/>
        </w:rPr>
        <w:t>s</w:t>
      </w:r>
      <w:r w:rsidR="009F05FD" w:rsidRPr="0043356D">
        <w:rPr>
          <w:color w:val="000000" w:themeColor="text1"/>
        </w:rPr>
        <w:t>ed</w:t>
      </w:r>
      <w:proofErr w:type="spellEnd"/>
      <w:r w:rsidR="009F05FD" w:rsidRPr="0043356D">
        <w:rPr>
          <w:color w:val="000000" w:themeColor="text1"/>
        </w:rPr>
        <w:t xml:space="preserve"> (1 kHz) </w:t>
      </w:r>
      <w:r w:rsidR="00AB0D82" w:rsidRPr="0043356D">
        <w:rPr>
          <w:color w:val="000000" w:themeColor="text1"/>
        </w:rPr>
        <w:t>for recording</w:t>
      </w:r>
      <w:r w:rsidR="009F05FD" w:rsidRPr="0043356D">
        <w:rPr>
          <w:color w:val="000000" w:themeColor="text1"/>
        </w:rPr>
        <w:t xml:space="preserve">.  Glycerol (2 mM) was </w:t>
      </w:r>
      <w:r w:rsidR="00AB0D82" w:rsidRPr="0043356D">
        <w:rPr>
          <w:color w:val="000000" w:themeColor="text1"/>
        </w:rPr>
        <w:t>added to</w:t>
      </w:r>
      <w:r w:rsidR="009F05FD" w:rsidRPr="0043356D">
        <w:rPr>
          <w:color w:val="000000" w:themeColor="text1"/>
        </w:rPr>
        <w:t xml:space="preserve"> all </w:t>
      </w:r>
      <w:proofErr w:type="spellStart"/>
      <w:r w:rsidR="009F05FD" w:rsidRPr="0043356D">
        <w:rPr>
          <w:color w:val="000000" w:themeColor="text1"/>
        </w:rPr>
        <w:t>superfusates</w:t>
      </w:r>
      <w:proofErr w:type="spellEnd"/>
      <w:r w:rsidR="00AB0D82" w:rsidRPr="0043356D">
        <w:rPr>
          <w:color w:val="000000" w:themeColor="text1"/>
        </w:rPr>
        <w:t xml:space="preserve">, </w:t>
      </w:r>
      <w:r w:rsidR="009F05FD" w:rsidRPr="0043356D">
        <w:rPr>
          <w:color w:val="000000" w:themeColor="text1"/>
        </w:rPr>
        <w:t>required</w:t>
      </w:r>
      <w:r w:rsidR="00D22E9A" w:rsidRPr="0043356D">
        <w:rPr>
          <w:color w:val="000000" w:themeColor="text1"/>
        </w:rPr>
        <w:t xml:space="preserve"> as an intermediate</w:t>
      </w:r>
      <w:r w:rsidR="009F05FD" w:rsidRPr="0043356D">
        <w:rPr>
          <w:color w:val="000000" w:themeColor="text1"/>
        </w:rPr>
        <w:t xml:space="preserve"> for the electrode detection of ATP.  Prior to recordings</w:t>
      </w:r>
      <w:r w:rsidR="00AB0D82" w:rsidRPr="0043356D">
        <w:rPr>
          <w:color w:val="000000" w:themeColor="text1"/>
        </w:rPr>
        <w:t>,</w:t>
      </w:r>
      <w:r w:rsidR="009F05FD" w:rsidRPr="0043356D">
        <w:rPr>
          <w:color w:val="000000" w:themeColor="text1"/>
        </w:rPr>
        <w:t xml:space="preserve"> electrodes was calibrated </w:t>
      </w:r>
      <w:r w:rsidR="009F05FD" w:rsidRPr="0043356D">
        <w:rPr>
          <w:i/>
          <w:color w:val="000000" w:themeColor="text1"/>
        </w:rPr>
        <w:t xml:space="preserve">in situ </w:t>
      </w:r>
      <w:r w:rsidR="009F05FD" w:rsidRPr="0043356D">
        <w:rPr>
          <w:color w:val="000000" w:themeColor="text1"/>
        </w:rPr>
        <w:t>by adding 0.2-50 µmol.l</w:t>
      </w:r>
      <w:r w:rsidR="009F05FD" w:rsidRPr="0043356D">
        <w:rPr>
          <w:color w:val="000000" w:themeColor="text1"/>
          <w:vertAlign w:val="superscript"/>
        </w:rPr>
        <w:t>-1</w:t>
      </w:r>
      <w:r w:rsidR="009F05FD" w:rsidRPr="0043356D">
        <w:rPr>
          <w:color w:val="000000" w:themeColor="text1"/>
        </w:rPr>
        <w:t xml:space="preserve"> Na</w:t>
      </w:r>
      <w:r w:rsidR="009F05FD" w:rsidRPr="0043356D">
        <w:rPr>
          <w:color w:val="000000" w:themeColor="text1"/>
          <w:vertAlign w:val="subscript"/>
        </w:rPr>
        <w:t>2</w:t>
      </w:r>
      <w:r w:rsidR="009F05FD" w:rsidRPr="0043356D">
        <w:rPr>
          <w:color w:val="000000" w:themeColor="text1"/>
        </w:rPr>
        <w:t xml:space="preserve">ATP to the </w:t>
      </w:r>
      <w:proofErr w:type="spellStart"/>
      <w:r w:rsidR="009F05FD" w:rsidRPr="0043356D">
        <w:rPr>
          <w:color w:val="000000" w:themeColor="text1"/>
        </w:rPr>
        <w:t>superfusate</w:t>
      </w:r>
      <w:proofErr w:type="spellEnd"/>
      <w:r w:rsidR="009F05FD" w:rsidRPr="0043356D">
        <w:rPr>
          <w:color w:val="000000" w:themeColor="text1"/>
        </w:rPr>
        <w:t xml:space="preserve"> – electrodes showed a linear response over this range.  </w:t>
      </w:r>
    </w:p>
    <w:p w14:paraId="491294FF" w14:textId="1B5C2117" w:rsidR="009F05FD" w:rsidRPr="0043356D" w:rsidRDefault="009F05FD" w:rsidP="00DB76C4">
      <w:pPr>
        <w:spacing w:after="240" w:line="480" w:lineRule="auto"/>
        <w:jc w:val="both"/>
        <w:rPr>
          <w:color w:val="000000" w:themeColor="text1"/>
        </w:rPr>
      </w:pPr>
      <w:r w:rsidRPr="0043356D">
        <w:rPr>
          <w:rFonts w:cstheme="minorHAnsi"/>
          <w:i/>
          <w:color w:val="000000" w:themeColor="text1"/>
        </w:rPr>
        <w:lastRenderedPageBreak/>
        <w:t xml:space="preserve">Solutions. </w:t>
      </w:r>
      <w:r w:rsidRPr="0043356D">
        <w:rPr>
          <w:rFonts w:cstheme="minorHAnsi"/>
          <w:color w:val="000000" w:themeColor="text1"/>
        </w:rPr>
        <w:t>Tyrode’s solution contained (mM): NaCl, 118; NaHCO</w:t>
      </w:r>
      <w:r w:rsidRPr="0043356D">
        <w:rPr>
          <w:rFonts w:cstheme="minorHAnsi"/>
          <w:color w:val="000000" w:themeColor="text1"/>
          <w:vertAlign w:val="subscript"/>
        </w:rPr>
        <w:t>3</w:t>
      </w:r>
      <w:r w:rsidRPr="0043356D">
        <w:rPr>
          <w:rFonts w:cstheme="minorHAnsi"/>
          <w:color w:val="000000" w:themeColor="text1"/>
        </w:rPr>
        <w:t xml:space="preserve">, 24; </w:t>
      </w:r>
      <w:proofErr w:type="spellStart"/>
      <w:r w:rsidRPr="0043356D">
        <w:rPr>
          <w:rFonts w:cstheme="minorHAnsi"/>
          <w:color w:val="000000" w:themeColor="text1"/>
        </w:rPr>
        <w:t>KCl</w:t>
      </w:r>
      <w:proofErr w:type="spellEnd"/>
      <w:r w:rsidRPr="0043356D">
        <w:rPr>
          <w:rFonts w:cstheme="minorHAnsi"/>
          <w:color w:val="000000" w:themeColor="text1"/>
        </w:rPr>
        <w:t>, 4.0; NaH</w:t>
      </w:r>
      <w:r w:rsidRPr="0043356D">
        <w:rPr>
          <w:rFonts w:cstheme="minorHAnsi"/>
          <w:color w:val="000000" w:themeColor="text1"/>
          <w:vertAlign w:val="subscript"/>
        </w:rPr>
        <w:t>2</w:t>
      </w:r>
      <w:r w:rsidRPr="0043356D">
        <w:rPr>
          <w:rFonts w:cstheme="minorHAnsi"/>
          <w:color w:val="000000" w:themeColor="text1"/>
        </w:rPr>
        <w:t>PO</w:t>
      </w:r>
      <w:r w:rsidRPr="0043356D">
        <w:rPr>
          <w:rFonts w:cstheme="minorHAnsi"/>
          <w:color w:val="000000" w:themeColor="text1"/>
          <w:vertAlign w:val="subscript"/>
        </w:rPr>
        <w:t>4,</w:t>
      </w:r>
      <w:r w:rsidRPr="0043356D">
        <w:rPr>
          <w:rFonts w:cstheme="minorHAnsi"/>
          <w:color w:val="000000" w:themeColor="text1"/>
        </w:rPr>
        <w:t xml:space="preserve"> 0.4; MgCl</w:t>
      </w:r>
      <w:r w:rsidRPr="0043356D">
        <w:rPr>
          <w:rFonts w:cstheme="minorHAnsi"/>
          <w:color w:val="000000" w:themeColor="text1"/>
          <w:vertAlign w:val="subscript"/>
        </w:rPr>
        <w:t>2</w:t>
      </w:r>
      <w:r w:rsidRPr="0043356D">
        <w:rPr>
          <w:rFonts w:cstheme="minorHAnsi"/>
          <w:color w:val="000000" w:themeColor="text1"/>
        </w:rPr>
        <w:t>, 1.0; CaCl</w:t>
      </w:r>
      <w:r w:rsidRPr="0043356D">
        <w:rPr>
          <w:rFonts w:cstheme="minorHAnsi"/>
          <w:color w:val="000000" w:themeColor="text1"/>
          <w:vertAlign w:val="subscript"/>
        </w:rPr>
        <w:t>2</w:t>
      </w:r>
      <w:r w:rsidRPr="0043356D">
        <w:rPr>
          <w:rFonts w:cstheme="minorHAnsi"/>
          <w:color w:val="000000" w:themeColor="text1"/>
        </w:rPr>
        <w:t>, 1.8; glucose, 6.1; Na pyruvate, 5.0; 5%CO</w:t>
      </w:r>
      <w:r w:rsidRPr="0043356D">
        <w:rPr>
          <w:rFonts w:cstheme="minorHAnsi"/>
          <w:color w:val="000000" w:themeColor="text1"/>
          <w:vertAlign w:val="subscript"/>
        </w:rPr>
        <w:t>2</w:t>
      </w:r>
      <w:r w:rsidRPr="0043356D">
        <w:rPr>
          <w:rFonts w:cstheme="minorHAnsi"/>
          <w:color w:val="000000" w:themeColor="text1"/>
        </w:rPr>
        <w:t>, 95%O</w:t>
      </w:r>
      <w:r w:rsidRPr="0043356D">
        <w:rPr>
          <w:rFonts w:cstheme="minorHAnsi"/>
          <w:color w:val="000000" w:themeColor="text1"/>
          <w:vertAlign w:val="subscript"/>
        </w:rPr>
        <w:t>2</w:t>
      </w:r>
      <w:r w:rsidRPr="0043356D">
        <w:rPr>
          <w:rFonts w:cstheme="minorHAnsi"/>
          <w:color w:val="000000" w:themeColor="text1"/>
        </w:rPr>
        <w:t xml:space="preserve">, pH 7.4. Sildenafil stock </w:t>
      </w:r>
      <w:r w:rsidR="00AB0D82" w:rsidRPr="0043356D">
        <w:rPr>
          <w:rFonts w:cstheme="minorHAnsi"/>
          <w:color w:val="000000" w:themeColor="text1"/>
        </w:rPr>
        <w:t xml:space="preserve">samples </w:t>
      </w:r>
      <w:r w:rsidRPr="0043356D">
        <w:rPr>
          <w:rFonts w:cstheme="minorHAnsi"/>
          <w:color w:val="000000" w:themeColor="text1"/>
        </w:rPr>
        <w:t>(10 mmol.l</w:t>
      </w:r>
      <w:r w:rsidRPr="0043356D">
        <w:rPr>
          <w:rFonts w:cstheme="minorHAnsi"/>
          <w:color w:val="000000" w:themeColor="text1"/>
          <w:vertAlign w:val="superscript"/>
        </w:rPr>
        <w:t>-1</w:t>
      </w:r>
      <w:r w:rsidR="00AB0D82" w:rsidRPr="0043356D">
        <w:rPr>
          <w:rFonts w:cstheme="minorHAnsi"/>
          <w:color w:val="000000" w:themeColor="text1"/>
        </w:rPr>
        <w:t xml:space="preserve"> in DMSO</w:t>
      </w:r>
      <w:r w:rsidRPr="0043356D">
        <w:rPr>
          <w:rFonts w:cstheme="minorHAnsi"/>
          <w:color w:val="000000" w:themeColor="text1"/>
        </w:rPr>
        <w:t xml:space="preserve">) were added to Tyrode’s solution to obtain </w:t>
      </w:r>
      <w:r w:rsidR="00AB0D82" w:rsidRPr="0043356D">
        <w:rPr>
          <w:rFonts w:cstheme="minorHAnsi"/>
          <w:color w:val="000000" w:themeColor="text1"/>
        </w:rPr>
        <w:t xml:space="preserve">a </w:t>
      </w:r>
      <w:r w:rsidRPr="0043356D">
        <w:rPr>
          <w:rFonts w:cstheme="minorHAnsi"/>
          <w:color w:val="000000" w:themeColor="text1"/>
        </w:rPr>
        <w:t>final concentration</w:t>
      </w:r>
      <w:r w:rsidR="00AB0D82" w:rsidRPr="0043356D">
        <w:rPr>
          <w:rFonts w:cstheme="minorHAnsi"/>
          <w:color w:val="000000" w:themeColor="text1"/>
        </w:rPr>
        <w:t xml:space="preserve"> of 20 µM</w:t>
      </w:r>
      <w:r w:rsidR="00354710" w:rsidRPr="0043356D">
        <w:rPr>
          <w:rFonts w:cstheme="minorHAnsi"/>
          <w:color w:val="000000" w:themeColor="text1"/>
        </w:rPr>
        <w:t xml:space="preserve">, a half-maximal concentration to reduce agonist-induced detrusor contractions </w:t>
      </w:r>
      <w:r w:rsidR="00354710" w:rsidRPr="0043356D">
        <w:rPr>
          <w:color w:val="000000" w:themeColor="text1"/>
        </w:rPr>
        <w:t xml:space="preserve">(Chakrabarty </w:t>
      </w:r>
      <w:r w:rsidR="00354710" w:rsidRPr="0043356D">
        <w:rPr>
          <w:i/>
          <w:color w:val="000000" w:themeColor="text1"/>
        </w:rPr>
        <w:t>et al</w:t>
      </w:r>
      <w:r w:rsidR="00354710" w:rsidRPr="0043356D">
        <w:rPr>
          <w:color w:val="000000" w:themeColor="text1"/>
        </w:rPr>
        <w:t>., 2019)</w:t>
      </w:r>
      <w:r w:rsidRPr="0043356D">
        <w:rPr>
          <w:rFonts w:cstheme="minorHAnsi"/>
          <w:color w:val="000000" w:themeColor="text1"/>
        </w:rPr>
        <w:t xml:space="preserve">. </w:t>
      </w:r>
      <w:r w:rsidR="00354710" w:rsidRPr="0043356D">
        <w:rPr>
          <w:rFonts w:cstheme="minorHAnsi"/>
          <w:color w:val="000000" w:themeColor="text1"/>
        </w:rPr>
        <w:t xml:space="preserve"> </w:t>
      </w:r>
      <w:r w:rsidRPr="0043356D">
        <w:rPr>
          <w:rFonts w:cstheme="minorHAnsi"/>
          <w:color w:val="000000" w:themeColor="text1"/>
        </w:rPr>
        <w:t>All chemicals were from Sigma-Aldrich</w:t>
      </w:r>
      <w:r w:rsidR="007A5547" w:rsidRPr="0043356D">
        <w:rPr>
          <w:rFonts w:cstheme="minorHAnsi"/>
          <w:color w:val="000000" w:themeColor="text1"/>
        </w:rPr>
        <w:t>,</w:t>
      </w:r>
      <w:r w:rsidRPr="0043356D">
        <w:rPr>
          <w:rFonts w:cstheme="minorHAnsi"/>
          <w:color w:val="000000" w:themeColor="text1"/>
        </w:rPr>
        <w:t xml:space="preserve"> UK</w:t>
      </w:r>
      <w:r w:rsidR="007A5547" w:rsidRPr="0043356D">
        <w:rPr>
          <w:rFonts w:cstheme="minorHAnsi"/>
          <w:color w:val="000000" w:themeColor="text1"/>
        </w:rPr>
        <w:t>.</w:t>
      </w:r>
    </w:p>
    <w:p w14:paraId="703AA9B3" w14:textId="653CACB7" w:rsidR="000940C3" w:rsidRPr="0043356D" w:rsidRDefault="00120F58" w:rsidP="00DB76C4">
      <w:pPr>
        <w:spacing w:after="240" w:line="480" w:lineRule="auto"/>
        <w:jc w:val="both"/>
        <w:rPr>
          <w:rFonts w:cstheme="minorHAnsi"/>
          <w:color w:val="000000" w:themeColor="text1"/>
        </w:rPr>
      </w:pPr>
      <w:r w:rsidRPr="0043356D">
        <w:rPr>
          <w:i/>
          <w:color w:val="000000" w:themeColor="text1"/>
        </w:rPr>
        <w:t xml:space="preserve">Data presentation, </w:t>
      </w:r>
      <w:r w:rsidR="009F05FD" w:rsidRPr="0043356D">
        <w:rPr>
          <w:i/>
          <w:color w:val="000000" w:themeColor="text1"/>
        </w:rPr>
        <w:t xml:space="preserve">statistical methods and </w:t>
      </w:r>
      <w:r w:rsidRPr="0043356D">
        <w:rPr>
          <w:i/>
          <w:color w:val="000000" w:themeColor="text1"/>
        </w:rPr>
        <w:t>curve-fitting</w:t>
      </w:r>
      <w:r w:rsidR="009F05FD" w:rsidRPr="0043356D">
        <w:rPr>
          <w:color w:val="000000" w:themeColor="text1"/>
        </w:rPr>
        <w:t xml:space="preserve">.  </w:t>
      </w:r>
      <w:r w:rsidR="009F05FD" w:rsidRPr="0043356D">
        <w:rPr>
          <w:rFonts w:cstheme="minorHAnsi"/>
          <w:color w:val="000000" w:themeColor="text1"/>
        </w:rPr>
        <w:t xml:space="preserve">Data are </w:t>
      </w:r>
      <w:proofErr w:type="spellStart"/>
      <w:r w:rsidR="009F05FD" w:rsidRPr="0043356D">
        <w:rPr>
          <w:rFonts w:cstheme="minorHAnsi"/>
          <w:color w:val="000000" w:themeColor="text1"/>
        </w:rPr>
        <w:t>mean±</w:t>
      </w:r>
      <w:r w:rsidR="00B42745" w:rsidRPr="0043356D">
        <w:rPr>
          <w:rFonts w:cstheme="minorHAnsi"/>
          <w:color w:val="000000" w:themeColor="text1"/>
        </w:rPr>
        <w:t>SD</w:t>
      </w:r>
      <w:proofErr w:type="spellEnd"/>
      <w:r w:rsidR="009F05FD" w:rsidRPr="0043356D">
        <w:rPr>
          <w:rFonts w:cstheme="minorHAnsi"/>
          <w:color w:val="000000" w:themeColor="text1"/>
        </w:rPr>
        <w:t xml:space="preserve"> and differences between </w:t>
      </w:r>
      <w:r w:rsidR="00D94AAF" w:rsidRPr="0043356D">
        <w:rPr>
          <w:rFonts w:cstheme="minorHAnsi"/>
          <w:color w:val="000000" w:themeColor="text1"/>
        </w:rPr>
        <w:t xml:space="preserve">multiple </w:t>
      </w:r>
      <w:r w:rsidR="009F05FD" w:rsidRPr="0043356D">
        <w:rPr>
          <w:rFonts w:cstheme="minorHAnsi"/>
          <w:color w:val="000000" w:themeColor="text1"/>
        </w:rPr>
        <w:t xml:space="preserve">data sets were tested with repeated measures two-way ANOVA </w:t>
      </w:r>
      <w:r w:rsidR="00AB0D82" w:rsidRPr="0043356D">
        <w:rPr>
          <w:rFonts w:cstheme="minorHAnsi"/>
          <w:color w:val="000000" w:themeColor="text1"/>
        </w:rPr>
        <w:t>and</w:t>
      </w:r>
      <w:r w:rsidR="009F05FD" w:rsidRPr="0043356D">
        <w:rPr>
          <w:rFonts w:cstheme="minorHAnsi"/>
          <w:color w:val="000000" w:themeColor="text1"/>
        </w:rPr>
        <w:t xml:space="preserve"> </w:t>
      </w:r>
      <w:r w:rsidR="00E26781" w:rsidRPr="0043356D">
        <w:rPr>
          <w:rFonts w:cstheme="minorHAnsi"/>
          <w:color w:val="000000" w:themeColor="text1"/>
        </w:rPr>
        <w:t>Tukey</w:t>
      </w:r>
      <w:r w:rsidR="009F05FD" w:rsidRPr="0043356D">
        <w:rPr>
          <w:rFonts w:cstheme="minorHAnsi"/>
          <w:color w:val="000000" w:themeColor="text1"/>
        </w:rPr>
        <w:t xml:space="preserve"> </w:t>
      </w:r>
      <w:r w:rsidR="009F05FD" w:rsidRPr="0043356D">
        <w:rPr>
          <w:rFonts w:cstheme="minorHAnsi"/>
          <w:i/>
          <w:color w:val="000000" w:themeColor="text1"/>
        </w:rPr>
        <w:t>post hoc</w:t>
      </w:r>
      <w:r w:rsidR="009F05FD" w:rsidRPr="0043356D">
        <w:rPr>
          <w:rFonts w:cstheme="minorHAnsi"/>
          <w:color w:val="000000" w:themeColor="text1"/>
        </w:rPr>
        <w:t xml:space="preserve"> tests; the null hypothesis was rejected at </w:t>
      </w:r>
      <w:r w:rsidR="009F05FD" w:rsidRPr="0043356D">
        <w:rPr>
          <w:rFonts w:cstheme="minorHAnsi"/>
          <w:i/>
          <w:color w:val="000000" w:themeColor="text1"/>
        </w:rPr>
        <w:t>p</w:t>
      </w:r>
      <w:r w:rsidR="009F05FD" w:rsidRPr="0043356D">
        <w:rPr>
          <w:rFonts w:cstheme="minorHAnsi"/>
          <w:color w:val="000000" w:themeColor="text1"/>
        </w:rPr>
        <w:t>&lt;0.05</w:t>
      </w:r>
      <w:r w:rsidR="007A5547" w:rsidRPr="0043356D">
        <w:rPr>
          <w:rFonts w:cstheme="minorHAnsi"/>
          <w:color w:val="000000" w:themeColor="text1"/>
        </w:rPr>
        <w:t>;</w:t>
      </w:r>
      <w:r w:rsidR="009F05FD" w:rsidRPr="0043356D">
        <w:rPr>
          <w:rFonts w:cstheme="minorHAnsi"/>
          <w:color w:val="000000" w:themeColor="text1"/>
        </w:rPr>
        <w:t xml:space="preserve"> </w:t>
      </w:r>
      <w:r w:rsidR="009F05FD" w:rsidRPr="0043356D">
        <w:rPr>
          <w:rFonts w:cstheme="minorHAnsi"/>
          <w:i/>
          <w:color w:val="000000" w:themeColor="text1"/>
        </w:rPr>
        <w:t>n</w:t>
      </w:r>
      <w:r w:rsidR="009F05FD" w:rsidRPr="0043356D">
        <w:rPr>
          <w:rFonts w:cstheme="minorHAnsi"/>
          <w:color w:val="000000" w:themeColor="text1"/>
        </w:rPr>
        <w:t xml:space="preserve">-values refer to the number of animals. </w:t>
      </w:r>
      <w:r w:rsidR="00E26781" w:rsidRPr="0043356D">
        <w:rPr>
          <w:rFonts w:cstheme="minorHAnsi"/>
          <w:color w:val="000000" w:themeColor="text1"/>
        </w:rPr>
        <w:t xml:space="preserve">Differences between paired data sets were tested with paired t-tests. </w:t>
      </w:r>
      <w:r w:rsidR="009F05FD" w:rsidRPr="0043356D">
        <w:rPr>
          <w:rFonts w:cstheme="minorHAnsi"/>
          <w:color w:val="000000" w:themeColor="text1"/>
        </w:rPr>
        <w:t xml:space="preserve">Statistical </w:t>
      </w:r>
      <w:r w:rsidR="00234560" w:rsidRPr="0043356D">
        <w:rPr>
          <w:rFonts w:cstheme="minorHAnsi"/>
          <w:color w:val="000000" w:themeColor="text1"/>
        </w:rPr>
        <w:t xml:space="preserve">and curve-fitting </w:t>
      </w:r>
      <w:r w:rsidR="009F05FD" w:rsidRPr="0043356D">
        <w:rPr>
          <w:rFonts w:cstheme="minorHAnsi"/>
          <w:color w:val="000000" w:themeColor="text1"/>
        </w:rPr>
        <w:t xml:space="preserve">analyses were undertaken with </w:t>
      </w:r>
      <w:proofErr w:type="spellStart"/>
      <w:r w:rsidR="009F05FD" w:rsidRPr="0043356D">
        <w:rPr>
          <w:rFonts w:cstheme="minorHAnsi"/>
          <w:color w:val="000000" w:themeColor="text1"/>
        </w:rPr>
        <w:t>KaleidaGraph</w:t>
      </w:r>
      <w:proofErr w:type="spellEnd"/>
      <w:r w:rsidR="009F05FD" w:rsidRPr="0043356D">
        <w:rPr>
          <w:rFonts w:cstheme="minorHAnsi"/>
          <w:color w:val="000000" w:themeColor="text1"/>
        </w:rPr>
        <w:t xml:space="preserve"> (Synergy Software, USA).</w:t>
      </w:r>
      <w:r w:rsidR="00234560" w:rsidRPr="0043356D">
        <w:rPr>
          <w:rFonts w:cstheme="minorHAnsi"/>
          <w:color w:val="000000" w:themeColor="text1"/>
        </w:rPr>
        <w:t xml:space="preserve">  </w:t>
      </w:r>
      <w:r w:rsidR="009F05FD" w:rsidRPr="0043356D">
        <w:rPr>
          <w:rFonts w:cstheme="minorHAnsi"/>
          <w:color w:val="000000" w:themeColor="text1"/>
        </w:rPr>
        <w:t>Frequency-response data were fitted to a one-component (</w:t>
      </w:r>
      <w:proofErr w:type="spellStart"/>
      <w:r w:rsidR="009F05FD" w:rsidRPr="0043356D">
        <w:rPr>
          <w:rFonts w:cstheme="minorHAnsi"/>
          <w:i/>
          <w:iCs/>
          <w:color w:val="000000" w:themeColor="text1"/>
        </w:rPr>
        <w:t>eq</w:t>
      </w:r>
      <w:r w:rsidR="001432F3" w:rsidRPr="0043356D">
        <w:rPr>
          <w:rFonts w:cstheme="minorHAnsi"/>
          <w:i/>
          <w:iCs/>
          <w:color w:val="000000" w:themeColor="text1"/>
        </w:rPr>
        <w:t>n</w:t>
      </w:r>
      <w:proofErr w:type="spellEnd"/>
      <w:r w:rsidR="009F05FD" w:rsidRPr="0043356D">
        <w:rPr>
          <w:rFonts w:cstheme="minorHAnsi"/>
          <w:i/>
          <w:iCs/>
          <w:color w:val="000000" w:themeColor="text1"/>
        </w:rPr>
        <w:t xml:space="preserve"> 1</w:t>
      </w:r>
      <w:r w:rsidR="009F05FD" w:rsidRPr="0043356D">
        <w:rPr>
          <w:rFonts w:cstheme="minorHAnsi"/>
          <w:color w:val="000000" w:themeColor="text1"/>
        </w:rPr>
        <w:t>) or a linear two-component (</w:t>
      </w:r>
      <w:proofErr w:type="spellStart"/>
      <w:r w:rsidR="009F05FD" w:rsidRPr="00370000">
        <w:rPr>
          <w:rFonts w:cstheme="minorHAnsi"/>
          <w:i/>
          <w:iCs/>
          <w:color w:val="000000" w:themeColor="text1"/>
        </w:rPr>
        <w:t>eq</w:t>
      </w:r>
      <w:r w:rsidR="001432F3" w:rsidRPr="00370000">
        <w:rPr>
          <w:rFonts w:cstheme="minorHAnsi"/>
          <w:i/>
          <w:iCs/>
          <w:color w:val="000000" w:themeColor="text1"/>
        </w:rPr>
        <w:t>n</w:t>
      </w:r>
      <w:proofErr w:type="spellEnd"/>
      <w:r w:rsidR="009F05FD" w:rsidRPr="0043356D">
        <w:rPr>
          <w:rFonts w:cstheme="minorHAnsi"/>
          <w:color w:val="000000" w:themeColor="text1"/>
        </w:rPr>
        <w:t xml:space="preserve"> 2) function</w:t>
      </w:r>
      <w:r w:rsidR="000940C3" w:rsidRPr="0043356D">
        <w:rPr>
          <w:rFonts w:cstheme="minorHAnsi"/>
          <w:color w:val="000000" w:themeColor="text1"/>
        </w:rPr>
        <w:t xml:space="preserve"> </w:t>
      </w:r>
      <w:r w:rsidR="005F2C6F" w:rsidRPr="0043356D">
        <w:rPr>
          <w:rFonts w:cstheme="minorHAnsi"/>
          <w:color w:val="000000" w:themeColor="text1"/>
        </w:rPr>
        <w:t xml:space="preserve">(equivalent to the Hill-Langmuir equation) </w:t>
      </w:r>
      <w:r w:rsidR="00234560" w:rsidRPr="0043356D">
        <w:rPr>
          <w:rFonts w:cstheme="minorHAnsi"/>
          <w:color w:val="000000" w:themeColor="text1"/>
        </w:rPr>
        <w:t xml:space="preserve">by </w:t>
      </w:r>
      <w:r w:rsidR="00447D29" w:rsidRPr="0043356D">
        <w:rPr>
          <w:rFonts w:cstheme="minorHAnsi"/>
          <w:color w:val="000000" w:themeColor="text1"/>
        </w:rPr>
        <w:t xml:space="preserve">a non-linear least-squares </w:t>
      </w:r>
      <w:r w:rsidR="00613EBA" w:rsidRPr="0043356D">
        <w:rPr>
          <w:rFonts w:cstheme="minorHAnsi"/>
          <w:color w:val="000000" w:themeColor="text1"/>
        </w:rPr>
        <w:t>Levenberg-</w:t>
      </w:r>
      <w:r w:rsidR="00447D29" w:rsidRPr="0043356D">
        <w:rPr>
          <w:rFonts w:cstheme="minorHAnsi"/>
          <w:color w:val="000000" w:themeColor="text1"/>
        </w:rPr>
        <w:t>Marqua</w:t>
      </w:r>
      <w:r w:rsidR="00AB0D82" w:rsidRPr="0043356D">
        <w:rPr>
          <w:rFonts w:cstheme="minorHAnsi"/>
          <w:color w:val="000000" w:themeColor="text1"/>
        </w:rPr>
        <w:t>r</w:t>
      </w:r>
      <w:r w:rsidR="00447D29" w:rsidRPr="0043356D">
        <w:rPr>
          <w:rFonts w:cstheme="minorHAnsi"/>
          <w:color w:val="000000" w:themeColor="text1"/>
        </w:rPr>
        <w:t>dt algorithm</w:t>
      </w:r>
      <w:r w:rsidR="005F2C6F" w:rsidRPr="0043356D">
        <w:rPr>
          <w:rFonts w:cstheme="minorHAnsi"/>
          <w:color w:val="000000" w:themeColor="text1"/>
        </w:rPr>
        <w:t xml:space="preserve"> (Marquardt, 1963)</w:t>
      </w:r>
      <w:r w:rsidR="00234560" w:rsidRPr="0043356D">
        <w:rPr>
          <w:rFonts w:cstheme="minorHAnsi"/>
          <w:color w:val="000000" w:themeColor="text1"/>
        </w:rPr>
        <w:t>:</w:t>
      </w:r>
    </w:p>
    <w:p w14:paraId="013321DF" w14:textId="133C89F5" w:rsidR="009F05FD" w:rsidRPr="0043356D" w:rsidRDefault="009F05FD" w:rsidP="00DB76C4">
      <w:pPr>
        <w:spacing w:after="240" w:line="480" w:lineRule="auto"/>
        <w:jc w:val="center"/>
        <w:rPr>
          <w:rFonts w:eastAsiaTheme="minorEastAsia" w:cstheme="minorHAnsi"/>
          <w:color w:val="000000" w:themeColor="text1"/>
        </w:rPr>
      </w:pPr>
      <m:oMath>
        <m:r>
          <w:rPr>
            <w:rFonts w:ascii="Cambria Math" w:hAnsi="Cambria Math" w:cstheme="minorHAnsi"/>
            <w:color w:val="000000" w:themeColor="text1"/>
          </w:rPr>
          <m:t>Y(f)=</m:t>
        </m:r>
        <m:sSub>
          <m:sSubPr>
            <m:ctrlPr>
              <w:rPr>
                <w:rFonts w:ascii="Cambria Math" w:hAnsi="Cambria Math" w:cstheme="minorHAnsi"/>
                <w:i/>
                <w:color w:val="000000" w:themeColor="text1"/>
              </w:rPr>
            </m:ctrlPr>
          </m:sSubPr>
          <m:e>
            <m:r>
              <w:rPr>
                <w:rFonts w:ascii="Cambria Math" w:hAnsi="Cambria Math" w:cstheme="minorHAnsi"/>
                <w:color w:val="000000" w:themeColor="text1"/>
              </w:rPr>
              <m:t>(Y</m:t>
            </m:r>
          </m:e>
          <m:sub>
            <m:r>
              <w:rPr>
                <w:rFonts w:ascii="Cambria Math" w:hAnsi="Cambria Math" w:cstheme="minorHAnsi"/>
                <w:color w:val="000000" w:themeColor="text1"/>
              </w:rPr>
              <m:t>max</m:t>
            </m:r>
          </m:sub>
        </m:sSub>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sSubSup>
          <m:sSubSupPr>
            <m:ctrlPr>
              <w:rPr>
                <w:rFonts w:ascii="Cambria Math" w:hAnsi="Cambria Math" w:cstheme="minorHAnsi"/>
                <w:i/>
                <w:color w:val="000000" w:themeColor="text1"/>
              </w:rPr>
            </m:ctrlPr>
          </m:sSubSupPr>
          <m:e>
            <m:r>
              <w:rPr>
                <w:rFonts w:ascii="Cambria Math" w:hAnsi="Cambria Math" w:cstheme="minorHAnsi"/>
                <w:color w:val="000000" w:themeColor="text1"/>
              </w:rPr>
              <m:t>f</m:t>
            </m:r>
          </m:e>
          <m:sub>
            <m:r>
              <w:rPr>
                <w:rFonts w:ascii="Cambria Math" w:hAnsi="Cambria Math" w:cstheme="minorHAnsi"/>
                <w:color w:val="000000" w:themeColor="text1"/>
              </w:rPr>
              <m:t>1/2</m:t>
            </m:r>
          </m:sub>
          <m:sup>
            <m:r>
              <w:rPr>
                <w:rFonts w:ascii="Cambria Math" w:hAnsi="Cambria Math" w:cstheme="minorHAnsi"/>
                <w:color w:val="000000" w:themeColor="text1"/>
              </w:rPr>
              <m:t>m</m:t>
            </m:r>
          </m:sup>
        </m:sSub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oMath>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t>1</w:t>
      </w:r>
    </w:p>
    <w:p w14:paraId="24B60DD2" w14:textId="6CC9B58D" w:rsidR="009F05FD" w:rsidRPr="0043356D" w:rsidRDefault="009F05FD" w:rsidP="00DB76C4">
      <w:pPr>
        <w:spacing w:after="240" w:line="480" w:lineRule="auto"/>
        <w:jc w:val="center"/>
        <w:rPr>
          <w:rFonts w:eastAsiaTheme="minorEastAsia" w:cstheme="minorHAnsi"/>
          <w:color w:val="000000" w:themeColor="text1"/>
        </w:rPr>
      </w:pPr>
      <m:oMath>
        <m:r>
          <w:rPr>
            <w:rFonts w:ascii="Cambria Math" w:hAnsi="Cambria Math" w:cstheme="minorHAnsi"/>
            <w:color w:val="000000" w:themeColor="text1"/>
          </w:rPr>
          <m:t>Y(f)=</m:t>
        </m:r>
        <m:sSub>
          <m:sSubPr>
            <m:ctrlPr>
              <w:rPr>
                <w:rFonts w:ascii="Cambria Math" w:hAnsi="Cambria Math" w:cstheme="minorHAnsi"/>
                <w:i/>
                <w:color w:val="000000" w:themeColor="text1"/>
              </w:rPr>
            </m:ctrlPr>
          </m:sSubPr>
          <m:e>
            <m:r>
              <w:rPr>
                <w:rFonts w:ascii="Cambria Math" w:hAnsi="Cambria Math" w:cstheme="minorHAnsi"/>
                <w:color w:val="000000" w:themeColor="text1"/>
              </w:rPr>
              <m:t>((Y</m:t>
            </m:r>
          </m:e>
          <m:sub>
            <m:r>
              <w:rPr>
                <w:rFonts w:ascii="Cambria Math" w:hAnsi="Cambria Math" w:cstheme="minorHAnsi"/>
                <w:color w:val="000000" w:themeColor="text1"/>
              </w:rPr>
              <m:t>A,max</m:t>
            </m:r>
          </m:sub>
        </m:sSub>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sSubSup>
          <m:sSubSupPr>
            <m:ctrlPr>
              <w:rPr>
                <w:rFonts w:ascii="Cambria Math" w:hAnsi="Cambria Math" w:cstheme="minorHAnsi"/>
                <w:i/>
                <w:color w:val="000000" w:themeColor="text1"/>
              </w:rPr>
            </m:ctrlPr>
          </m:sSubSupPr>
          <m:e>
            <m:r>
              <w:rPr>
                <w:rFonts w:ascii="Cambria Math" w:hAnsi="Cambria Math" w:cstheme="minorHAnsi"/>
                <w:color w:val="000000" w:themeColor="text1"/>
              </w:rPr>
              <m:t>f</m:t>
            </m:r>
          </m:e>
          <m:sub>
            <m:r>
              <w:rPr>
                <w:rFonts w:ascii="Cambria Math" w:hAnsi="Cambria Math" w:cstheme="minorHAnsi"/>
                <w:color w:val="000000" w:themeColor="text1"/>
              </w:rPr>
              <m:t>A,1/2</m:t>
            </m:r>
          </m:sub>
          <m:sup>
            <m:r>
              <w:rPr>
                <w:rFonts w:ascii="Cambria Math" w:hAnsi="Cambria Math" w:cstheme="minorHAnsi"/>
                <w:color w:val="000000" w:themeColor="text1"/>
              </w:rPr>
              <m:t>m</m:t>
            </m:r>
          </m:sup>
        </m:sSub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sSub>
          <m:sSubPr>
            <m:ctrlPr>
              <w:rPr>
                <w:rFonts w:ascii="Cambria Math" w:hAnsi="Cambria Math" w:cstheme="minorHAnsi"/>
                <w:i/>
                <w:color w:val="000000" w:themeColor="text1"/>
              </w:rPr>
            </m:ctrlPr>
          </m:sSubPr>
          <m:e>
            <m:r>
              <w:rPr>
                <w:rFonts w:ascii="Cambria Math" w:hAnsi="Cambria Math" w:cstheme="minorHAnsi"/>
                <w:color w:val="000000" w:themeColor="text1"/>
              </w:rPr>
              <m:t>(Y</m:t>
            </m:r>
          </m:e>
          <m:sub>
            <m:r>
              <w:rPr>
                <w:rFonts w:ascii="Cambria Math" w:hAnsi="Cambria Math" w:cstheme="minorHAnsi"/>
                <w:color w:val="000000" w:themeColor="text1"/>
              </w:rPr>
              <m:t>B,max</m:t>
            </m:r>
          </m:sub>
        </m:sSub>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sSubSup>
          <m:sSubSupPr>
            <m:ctrlPr>
              <w:rPr>
                <w:rFonts w:ascii="Cambria Math" w:hAnsi="Cambria Math" w:cstheme="minorHAnsi"/>
                <w:i/>
                <w:color w:val="000000" w:themeColor="text1"/>
              </w:rPr>
            </m:ctrlPr>
          </m:sSubSupPr>
          <m:e>
            <m:r>
              <w:rPr>
                <w:rFonts w:ascii="Cambria Math" w:hAnsi="Cambria Math" w:cstheme="minorHAnsi"/>
                <w:color w:val="000000" w:themeColor="text1"/>
              </w:rPr>
              <m:t>f</m:t>
            </m:r>
          </m:e>
          <m:sub>
            <m:r>
              <w:rPr>
                <w:rFonts w:ascii="Cambria Math" w:hAnsi="Cambria Math" w:cstheme="minorHAnsi"/>
                <w:color w:val="000000" w:themeColor="text1"/>
              </w:rPr>
              <m:t>B,1/2</m:t>
            </m:r>
          </m:sub>
          <m:sup>
            <m:r>
              <w:rPr>
                <w:rFonts w:ascii="Cambria Math" w:hAnsi="Cambria Math" w:cstheme="minorHAnsi"/>
                <w:color w:val="000000" w:themeColor="text1"/>
              </w:rPr>
              <m:t>m</m:t>
            </m:r>
          </m:sup>
        </m:sSub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oMath>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t>2</w:t>
      </w:r>
    </w:p>
    <w:p w14:paraId="3B35E01A" w14:textId="48A5B704" w:rsidR="0057229F" w:rsidRPr="0043356D" w:rsidRDefault="009F05FD" w:rsidP="00DB76C4">
      <w:pPr>
        <w:spacing w:after="240" w:line="480" w:lineRule="auto"/>
        <w:jc w:val="both"/>
        <w:rPr>
          <w:rFonts w:cstheme="minorHAnsi"/>
          <w:color w:val="000000" w:themeColor="text1"/>
        </w:rPr>
      </w:pPr>
      <w:r w:rsidRPr="0043356D">
        <w:rPr>
          <w:rFonts w:cstheme="minorHAnsi"/>
          <w:color w:val="000000" w:themeColor="text1"/>
        </w:rPr>
        <w:t xml:space="preserve">With </w:t>
      </w:r>
      <w:proofErr w:type="spellStart"/>
      <w:r w:rsidRPr="0043356D">
        <w:rPr>
          <w:rFonts w:cstheme="minorHAnsi"/>
          <w:i/>
          <w:iCs/>
          <w:color w:val="000000" w:themeColor="text1"/>
        </w:rPr>
        <w:t>eqn</w:t>
      </w:r>
      <w:proofErr w:type="spellEnd"/>
      <w:r w:rsidRPr="0043356D">
        <w:rPr>
          <w:rFonts w:cstheme="minorHAnsi"/>
          <w:i/>
          <w:iCs/>
          <w:color w:val="000000" w:themeColor="text1"/>
        </w:rPr>
        <w:t xml:space="preserve"> 1</w:t>
      </w:r>
      <w:r w:rsidR="00AB0D82" w:rsidRPr="0043356D">
        <w:rPr>
          <w:rFonts w:cstheme="minorHAnsi"/>
          <w:color w:val="000000" w:themeColor="text1"/>
        </w:rPr>
        <w:t xml:space="preserve">, </w:t>
      </w:r>
      <w:proofErr w:type="spellStart"/>
      <w:r w:rsidRPr="0043356D">
        <w:rPr>
          <w:rFonts w:cstheme="minorHAnsi"/>
          <w:i/>
          <w:color w:val="000000" w:themeColor="text1"/>
        </w:rPr>
        <w:t>Y</w:t>
      </w:r>
      <w:r w:rsidRPr="0043356D">
        <w:rPr>
          <w:rFonts w:cstheme="minorHAnsi"/>
          <w:color w:val="000000" w:themeColor="text1"/>
          <w:vertAlign w:val="subscript"/>
        </w:rPr>
        <w:t>max</w:t>
      </w:r>
      <w:proofErr w:type="spellEnd"/>
      <w:r w:rsidRPr="0043356D">
        <w:rPr>
          <w:rFonts w:cstheme="minorHAnsi"/>
          <w:color w:val="000000" w:themeColor="text1"/>
        </w:rPr>
        <w:t xml:space="preserve"> is the estimated value of </w:t>
      </w:r>
      <w:r w:rsidRPr="0043356D">
        <w:rPr>
          <w:rFonts w:cstheme="minorHAnsi"/>
          <w:i/>
          <w:color w:val="000000" w:themeColor="text1"/>
        </w:rPr>
        <w:t>Y</w:t>
      </w:r>
      <w:r w:rsidRPr="0043356D">
        <w:rPr>
          <w:rFonts w:cstheme="minorHAnsi"/>
          <w:color w:val="000000" w:themeColor="text1"/>
        </w:rPr>
        <w:t xml:space="preserve"> (</w:t>
      </w:r>
      <w:r w:rsidR="00234560" w:rsidRPr="0043356D">
        <w:rPr>
          <w:rFonts w:cstheme="minorHAnsi"/>
          <w:color w:val="000000" w:themeColor="text1"/>
        </w:rPr>
        <w:t>tension (</w:t>
      </w:r>
      <w:r w:rsidRPr="0043356D">
        <w:rPr>
          <w:rFonts w:cstheme="minorHAnsi"/>
          <w:color w:val="000000" w:themeColor="text1"/>
        </w:rPr>
        <w:t>T</w:t>
      </w:r>
      <w:r w:rsidR="00234560" w:rsidRPr="0043356D">
        <w:rPr>
          <w:rFonts w:cstheme="minorHAnsi"/>
          <w:color w:val="000000" w:themeColor="text1"/>
        </w:rPr>
        <w:t>)</w:t>
      </w:r>
      <w:r w:rsidRPr="0043356D">
        <w:rPr>
          <w:rFonts w:cstheme="minorHAnsi"/>
          <w:color w:val="000000" w:themeColor="text1"/>
        </w:rPr>
        <w:t>, ATP</w:t>
      </w:r>
      <w:r w:rsidR="00234560" w:rsidRPr="0043356D">
        <w:rPr>
          <w:rFonts w:cstheme="minorHAnsi"/>
          <w:color w:val="000000" w:themeColor="text1"/>
        </w:rPr>
        <w:t xml:space="preserve"> or</w:t>
      </w:r>
      <w:r w:rsidRPr="0043356D">
        <w:rPr>
          <w:rFonts w:cstheme="minorHAnsi"/>
          <w:color w:val="000000" w:themeColor="text1"/>
        </w:rPr>
        <w:t xml:space="preserve"> </w:t>
      </w:r>
      <w:proofErr w:type="spellStart"/>
      <w:r w:rsidRPr="0043356D">
        <w:rPr>
          <w:rFonts w:cstheme="minorHAnsi"/>
          <w:color w:val="000000" w:themeColor="text1"/>
        </w:rPr>
        <w:t>ACh</w:t>
      </w:r>
      <w:proofErr w:type="spellEnd"/>
      <w:r w:rsidRPr="0043356D">
        <w:rPr>
          <w:rFonts w:cstheme="minorHAnsi"/>
          <w:color w:val="000000" w:themeColor="text1"/>
        </w:rPr>
        <w:t xml:space="preserve">) at the highest frequencies and </w:t>
      </w:r>
      <w:r w:rsidRPr="0043356D">
        <w:rPr>
          <w:rFonts w:cstheme="minorHAnsi"/>
          <w:i/>
          <w:color w:val="000000" w:themeColor="text1"/>
        </w:rPr>
        <w:t>f</w:t>
      </w:r>
      <w:r w:rsidRPr="0043356D">
        <w:rPr>
          <w:rFonts w:cstheme="minorHAnsi"/>
          <w:color w:val="000000" w:themeColor="text1"/>
          <w:vertAlign w:val="subscript"/>
        </w:rPr>
        <w:t>1/2</w:t>
      </w:r>
      <w:r w:rsidRPr="0043356D">
        <w:rPr>
          <w:rFonts w:cstheme="minorHAnsi"/>
          <w:color w:val="000000" w:themeColor="text1"/>
        </w:rPr>
        <w:t xml:space="preserve"> the frequency required to achieve </w:t>
      </w:r>
      <w:proofErr w:type="spellStart"/>
      <w:r w:rsidRPr="0043356D">
        <w:rPr>
          <w:rFonts w:cstheme="minorHAnsi"/>
          <w:i/>
          <w:color w:val="000000" w:themeColor="text1"/>
        </w:rPr>
        <w:t>Y</w:t>
      </w:r>
      <w:r w:rsidRPr="0043356D">
        <w:rPr>
          <w:rFonts w:cstheme="minorHAnsi"/>
          <w:color w:val="000000" w:themeColor="text1"/>
          <w:vertAlign w:val="subscript"/>
        </w:rPr>
        <w:t>max</w:t>
      </w:r>
      <w:proofErr w:type="spellEnd"/>
      <w:r w:rsidRPr="0043356D">
        <w:rPr>
          <w:rFonts w:cstheme="minorHAnsi"/>
          <w:color w:val="000000" w:themeColor="text1"/>
        </w:rPr>
        <w:t xml:space="preserve">/2.  </w:t>
      </w:r>
      <w:r w:rsidR="00C758E7" w:rsidRPr="0043356D">
        <w:rPr>
          <w:rFonts w:cstheme="minorHAnsi"/>
          <w:i/>
          <w:color w:val="000000" w:themeColor="text1"/>
        </w:rPr>
        <w:t>m</w:t>
      </w:r>
      <w:r w:rsidRPr="0043356D">
        <w:rPr>
          <w:rFonts w:cstheme="minorHAnsi"/>
          <w:color w:val="000000" w:themeColor="text1"/>
        </w:rPr>
        <w:t>=constant</w:t>
      </w:r>
      <w:r w:rsidR="00AB0D82" w:rsidRPr="0043356D">
        <w:rPr>
          <w:rFonts w:cstheme="minorHAnsi"/>
          <w:color w:val="000000" w:themeColor="text1"/>
        </w:rPr>
        <w:t xml:space="preserve">; </w:t>
      </w:r>
      <w:r w:rsidRPr="0043356D">
        <w:rPr>
          <w:rFonts w:cstheme="minorHAnsi"/>
          <w:color w:val="000000" w:themeColor="text1"/>
        </w:rPr>
        <w:t xml:space="preserve">with tension and ATP data a best fit was obtained with </w:t>
      </w:r>
      <w:r w:rsidR="001432F3" w:rsidRPr="0043356D">
        <w:rPr>
          <w:rFonts w:cstheme="minorHAnsi"/>
          <w:i/>
          <w:color w:val="000000" w:themeColor="text1"/>
        </w:rPr>
        <w:t>m</w:t>
      </w:r>
      <w:r w:rsidRPr="0043356D">
        <w:rPr>
          <w:rFonts w:cstheme="minorHAnsi"/>
          <w:color w:val="000000" w:themeColor="text1"/>
        </w:rPr>
        <w:t xml:space="preserve">=2; with </w:t>
      </w:r>
      <w:proofErr w:type="spellStart"/>
      <w:r w:rsidRPr="0043356D">
        <w:rPr>
          <w:rFonts w:cstheme="minorHAnsi"/>
          <w:color w:val="000000" w:themeColor="text1"/>
        </w:rPr>
        <w:t>ACh</w:t>
      </w:r>
      <w:proofErr w:type="spellEnd"/>
      <w:r w:rsidRPr="0043356D">
        <w:rPr>
          <w:rFonts w:cstheme="minorHAnsi"/>
          <w:color w:val="000000" w:themeColor="text1"/>
        </w:rPr>
        <w:t xml:space="preserve"> data with </w:t>
      </w:r>
      <w:r w:rsidR="001432F3" w:rsidRPr="0043356D">
        <w:rPr>
          <w:rFonts w:cstheme="minorHAnsi"/>
          <w:i/>
          <w:color w:val="000000" w:themeColor="text1"/>
        </w:rPr>
        <w:t>m</w:t>
      </w:r>
      <w:r w:rsidRPr="0043356D">
        <w:rPr>
          <w:rFonts w:cstheme="minorHAnsi"/>
          <w:color w:val="000000" w:themeColor="text1"/>
        </w:rPr>
        <w:t xml:space="preserve">=3.  With </w:t>
      </w:r>
      <w:proofErr w:type="spellStart"/>
      <w:r w:rsidRPr="0043356D">
        <w:rPr>
          <w:rFonts w:cstheme="minorHAnsi"/>
          <w:i/>
          <w:iCs/>
          <w:color w:val="000000" w:themeColor="text1"/>
        </w:rPr>
        <w:t>eqn</w:t>
      </w:r>
      <w:proofErr w:type="spellEnd"/>
      <w:r w:rsidRPr="0043356D">
        <w:rPr>
          <w:rFonts w:cstheme="minorHAnsi"/>
          <w:i/>
          <w:iCs/>
          <w:color w:val="000000" w:themeColor="text1"/>
        </w:rPr>
        <w:t xml:space="preserve"> 2</w:t>
      </w:r>
      <w:r w:rsidRPr="0043356D">
        <w:rPr>
          <w:rFonts w:cstheme="minorHAnsi"/>
          <w:color w:val="000000" w:themeColor="text1"/>
        </w:rPr>
        <w:t xml:space="preserve"> the two components each had a magnitude</w:t>
      </w:r>
      <w:r w:rsidRPr="0043356D">
        <w:rPr>
          <w:rFonts w:cstheme="minorHAnsi"/>
          <w:i/>
          <w:color w:val="000000" w:themeColor="text1"/>
        </w:rPr>
        <w:t xml:space="preserve"> </w:t>
      </w:r>
      <w:proofErr w:type="spellStart"/>
      <w:r w:rsidRPr="0043356D">
        <w:rPr>
          <w:rFonts w:cstheme="minorHAnsi"/>
          <w:i/>
          <w:color w:val="000000" w:themeColor="text1"/>
        </w:rPr>
        <w:t>Y</w:t>
      </w:r>
      <w:r w:rsidRPr="0043356D">
        <w:rPr>
          <w:rFonts w:cstheme="minorHAnsi"/>
          <w:color w:val="000000" w:themeColor="text1"/>
          <w:vertAlign w:val="subscript"/>
        </w:rPr>
        <w:t>A,max</w:t>
      </w:r>
      <w:proofErr w:type="spellEnd"/>
      <w:r w:rsidRPr="0043356D">
        <w:rPr>
          <w:rFonts w:cstheme="minorHAnsi"/>
          <w:color w:val="000000" w:themeColor="text1"/>
        </w:rPr>
        <w:t xml:space="preserve"> (low frequencies) and </w:t>
      </w:r>
      <w:proofErr w:type="spellStart"/>
      <w:r w:rsidRPr="0043356D">
        <w:rPr>
          <w:rFonts w:cstheme="minorHAnsi"/>
          <w:i/>
          <w:color w:val="000000" w:themeColor="text1"/>
        </w:rPr>
        <w:t>Y</w:t>
      </w:r>
      <w:r w:rsidRPr="0043356D">
        <w:rPr>
          <w:rFonts w:cstheme="minorHAnsi"/>
          <w:color w:val="000000" w:themeColor="text1"/>
          <w:vertAlign w:val="subscript"/>
        </w:rPr>
        <w:t>B,max</w:t>
      </w:r>
      <w:proofErr w:type="spellEnd"/>
      <w:r w:rsidRPr="0043356D">
        <w:rPr>
          <w:rFonts w:cstheme="minorHAnsi"/>
          <w:color w:val="000000" w:themeColor="text1"/>
        </w:rPr>
        <w:t xml:space="preserve"> (high frequencies), each with respective </w:t>
      </w:r>
      <w:r w:rsidRPr="0043356D">
        <w:rPr>
          <w:rFonts w:cstheme="minorHAnsi"/>
          <w:i/>
          <w:color w:val="000000" w:themeColor="text1"/>
        </w:rPr>
        <w:t>f</w:t>
      </w:r>
      <w:r w:rsidRPr="0043356D">
        <w:rPr>
          <w:rFonts w:cstheme="minorHAnsi"/>
          <w:color w:val="000000" w:themeColor="text1"/>
          <w:vertAlign w:val="subscript"/>
        </w:rPr>
        <w:t>1/2</w:t>
      </w:r>
      <w:r w:rsidRPr="0043356D">
        <w:rPr>
          <w:rFonts w:cstheme="minorHAnsi"/>
          <w:color w:val="000000" w:themeColor="text1"/>
        </w:rPr>
        <w:t xml:space="preserve"> values (</w:t>
      </w:r>
      <w:r w:rsidRPr="0043356D">
        <w:rPr>
          <w:rFonts w:cstheme="minorHAnsi"/>
          <w:i/>
          <w:color w:val="000000" w:themeColor="text1"/>
        </w:rPr>
        <w:t>f</w:t>
      </w:r>
      <w:r w:rsidRPr="0043356D">
        <w:rPr>
          <w:rFonts w:cstheme="minorHAnsi"/>
          <w:i/>
          <w:color w:val="000000" w:themeColor="text1"/>
          <w:vertAlign w:val="subscript"/>
        </w:rPr>
        <w:t>A</w:t>
      </w:r>
      <w:r w:rsidRPr="0043356D">
        <w:rPr>
          <w:rFonts w:cstheme="minorHAnsi"/>
          <w:i/>
          <w:color w:val="000000" w:themeColor="text1"/>
        </w:rPr>
        <w:t>,</w:t>
      </w:r>
      <w:r w:rsidRPr="0043356D">
        <w:rPr>
          <w:rFonts w:cstheme="minorHAnsi"/>
          <w:color w:val="000000" w:themeColor="text1"/>
          <w:vertAlign w:val="subscript"/>
        </w:rPr>
        <w:t xml:space="preserve">1/2 </w:t>
      </w:r>
      <w:r w:rsidRPr="0043356D">
        <w:rPr>
          <w:rFonts w:cstheme="minorHAnsi"/>
          <w:color w:val="000000" w:themeColor="text1"/>
        </w:rPr>
        <w:t>and</w:t>
      </w:r>
      <w:r w:rsidRPr="0043356D">
        <w:rPr>
          <w:rFonts w:cstheme="minorHAnsi"/>
          <w:i/>
          <w:color w:val="000000" w:themeColor="text1"/>
        </w:rPr>
        <w:t xml:space="preserve"> f</w:t>
      </w:r>
      <w:r w:rsidRPr="0043356D">
        <w:rPr>
          <w:rFonts w:cstheme="minorHAnsi"/>
          <w:i/>
          <w:color w:val="000000" w:themeColor="text1"/>
          <w:vertAlign w:val="subscript"/>
        </w:rPr>
        <w:t>B</w:t>
      </w:r>
      <w:r w:rsidRPr="0043356D">
        <w:rPr>
          <w:rFonts w:cstheme="minorHAnsi"/>
          <w:i/>
          <w:color w:val="000000" w:themeColor="text1"/>
        </w:rPr>
        <w:t>,</w:t>
      </w:r>
      <w:r w:rsidRPr="0043356D">
        <w:rPr>
          <w:rFonts w:cstheme="minorHAnsi"/>
          <w:color w:val="000000" w:themeColor="text1"/>
          <w:vertAlign w:val="subscript"/>
        </w:rPr>
        <w:t>1/2</w:t>
      </w:r>
      <w:r w:rsidRPr="0043356D">
        <w:rPr>
          <w:rFonts w:cstheme="minorHAnsi"/>
          <w:color w:val="000000" w:themeColor="text1"/>
        </w:rPr>
        <w:t xml:space="preserve">).  </w:t>
      </w:r>
      <w:r w:rsidR="003A0EAE" w:rsidRPr="0043356D">
        <w:rPr>
          <w:rFonts w:cstheme="minorHAnsi"/>
          <w:color w:val="000000" w:themeColor="text1"/>
        </w:rPr>
        <w:t xml:space="preserve"> </w:t>
      </w:r>
    </w:p>
    <w:p w14:paraId="5EC79BFB" w14:textId="325B27F5" w:rsidR="007C5328" w:rsidRPr="0043356D" w:rsidRDefault="003A0EAE" w:rsidP="00DB76C4">
      <w:pPr>
        <w:spacing w:after="240" w:line="480" w:lineRule="auto"/>
        <w:jc w:val="both"/>
        <w:rPr>
          <w:rFonts w:cstheme="minorHAnsi"/>
          <w:color w:val="000000" w:themeColor="text1"/>
        </w:rPr>
      </w:pPr>
      <w:r w:rsidRPr="0043356D">
        <w:rPr>
          <w:rFonts w:cstheme="minorHAnsi"/>
          <w:color w:val="000000" w:themeColor="text1"/>
        </w:rPr>
        <w:lastRenderedPageBreak/>
        <w:t>A t</w:t>
      </w:r>
      <w:r w:rsidR="001432F3" w:rsidRPr="0043356D">
        <w:rPr>
          <w:rFonts w:cstheme="minorHAnsi"/>
          <w:color w:val="000000" w:themeColor="text1"/>
        </w:rPr>
        <w:t xml:space="preserve">wo-stage hierarchical regression assessed if the improvement of fit with </w:t>
      </w:r>
      <w:proofErr w:type="spellStart"/>
      <w:r w:rsidR="001432F3" w:rsidRPr="0043356D">
        <w:rPr>
          <w:rFonts w:cstheme="minorHAnsi"/>
          <w:i/>
          <w:iCs/>
          <w:color w:val="000000" w:themeColor="text1"/>
        </w:rPr>
        <w:t>eqn</w:t>
      </w:r>
      <w:proofErr w:type="spellEnd"/>
      <w:r w:rsidR="001432F3" w:rsidRPr="0043356D">
        <w:rPr>
          <w:rFonts w:cstheme="minorHAnsi"/>
          <w:i/>
          <w:iCs/>
          <w:color w:val="000000" w:themeColor="text1"/>
        </w:rPr>
        <w:t xml:space="preserve"> 2 </w:t>
      </w:r>
      <w:r w:rsidR="00DA1EBC" w:rsidRPr="0043356D">
        <w:rPr>
          <w:rFonts w:cstheme="minorHAnsi"/>
          <w:color w:val="000000" w:themeColor="text1"/>
        </w:rPr>
        <w:t>over</w:t>
      </w:r>
      <w:r w:rsidR="001432F3" w:rsidRPr="0043356D">
        <w:rPr>
          <w:rFonts w:cstheme="minorHAnsi"/>
          <w:i/>
          <w:iCs/>
          <w:color w:val="000000" w:themeColor="text1"/>
        </w:rPr>
        <w:t xml:space="preserve"> </w:t>
      </w:r>
      <w:proofErr w:type="spellStart"/>
      <w:r w:rsidR="001432F3" w:rsidRPr="0043356D">
        <w:rPr>
          <w:rFonts w:cstheme="minorHAnsi"/>
          <w:i/>
          <w:iCs/>
          <w:color w:val="000000" w:themeColor="text1"/>
        </w:rPr>
        <w:t>eqn</w:t>
      </w:r>
      <w:proofErr w:type="spellEnd"/>
      <w:r w:rsidR="001432F3" w:rsidRPr="0043356D">
        <w:rPr>
          <w:rFonts w:cstheme="minorHAnsi"/>
          <w:i/>
          <w:iCs/>
          <w:color w:val="000000" w:themeColor="text1"/>
        </w:rPr>
        <w:t xml:space="preserve"> 1</w:t>
      </w:r>
      <w:r w:rsidR="001432F3" w:rsidRPr="0043356D">
        <w:rPr>
          <w:rFonts w:cstheme="minorHAnsi"/>
          <w:color w:val="000000" w:themeColor="text1"/>
        </w:rPr>
        <w:t xml:space="preserve"> was statistically significant at </w:t>
      </w:r>
      <w:r w:rsidR="001432F3" w:rsidRPr="0043356D">
        <w:rPr>
          <w:rFonts w:ascii="Symbol" w:hAnsi="Symbol" w:cstheme="minorHAnsi"/>
          <w:i/>
          <w:iCs/>
          <w:color w:val="000000" w:themeColor="text1"/>
        </w:rPr>
        <w:t>a</w:t>
      </w:r>
      <w:r w:rsidR="001432F3" w:rsidRPr="0043356D">
        <w:rPr>
          <w:rFonts w:cstheme="minorHAnsi"/>
          <w:color w:val="000000" w:themeColor="text1"/>
        </w:rPr>
        <w:t>=0.</w:t>
      </w:r>
      <w:r w:rsidR="00F54811" w:rsidRPr="0043356D">
        <w:rPr>
          <w:rFonts w:cstheme="minorHAnsi"/>
          <w:color w:val="000000" w:themeColor="text1"/>
        </w:rPr>
        <w:t>0</w:t>
      </w:r>
      <w:r w:rsidR="001432F3" w:rsidRPr="0043356D">
        <w:rPr>
          <w:rFonts w:cstheme="minorHAnsi"/>
          <w:color w:val="000000" w:themeColor="text1"/>
        </w:rPr>
        <w:t>5</w:t>
      </w:r>
      <w:r w:rsidR="00F54811" w:rsidRPr="0043356D">
        <w:rPr>
          <w:rFonts w:cstheme="minorHAnsi"/>
          <w:color w:val="000000" w:themeColor="text1"/>
        </w:rPr>
        <w:t xml:space="preserve"> or 0.01</w:t>
      </w:r>
      <w:r w:rsidR="0036043B" w:rsidRPr="0043356D">
        <w:rPr>
          <w:rFonts w:cstheme="minorHAnsi"/>
          <w:color w:val="000000" w:themeColor="text1"/>
        </w:rPr>
        <w:t xml:space="preserve">. </w:t>
      </w:r>
      <w:r w:rsidR="00234560" w:rsidRPr="0043356D">
        <w:rPr>
          <w:rFonts w:cstheme="minorHAnsi"/>
          <w:color w:val="000000" w:themeColor="text1"/>
        </w:rPr>
        <w:t xml:space="preserve"> </w:t>
      </w:r>
      <w:r w:rsidR="001432F3" w:rsidRPr="0043356D">
        <w:rPr>
          <w:rFonts w:cstheme="minorHAnsi"/>
          <w:color w:val="000000" w:themeColor="text1"/>
        </w:rPr>
        <w:t xml:space="preserve">This was tested using tables of the upper significance of the </w:t>
      </w:r>
      <w:r w:rsidR="001432F3" w:rsidRPr="0043356D">
        <w:rPr>
          <w:rFonts w:cstheme="minorHAnsi"/>
          <w:i/>
          <w:color w:val="000000" w:themeColor="text1"/>
        </w:rPr>
        <w:t>F</w:t>
      </w:r>
      <w:r w:rsidR="001432F3" w:rsidRPr="0043356D">
        <w:rPr>
          <w:rFonts w:cstheme="minorHAnsi"/>
          <w:color w:val="000000" w:themeColor="text1"/>
        </w:rPr>
        <w:t>-distribution</w:t>
      </w:r>
      <w:r w:rsidR="00AE7371" w:rsidRPr="0043356D">
        <w:rPr>
          <w:rFonts w:cstheme="minorHAnsi"/>
          <w:color w:val="000000" w:themeColor="text1"/>
        </w:rPr>
        <w:t>, with two and five degrees of freedom,</w:t>
      </w:r>
      <w:r w:rsidR="001432F3" w:rsidRPr="0043356D">
        <w:rPr>
          <w:rFonts w:cstheme="minorHAnsi"/>
          <w:color w:val="000000" w:themeColor="text1"/>
        </w:rPr>
        <w:t xml:space="preserve"> corresponding to the </w:t>
      </w:r>
      <w:r w:rsidR="007C5328" w:rsidRPr="0043356D">
        <w:rPr>
          <w:rFonts w:cstheme="minorHAnsi"/>
          <w:color w:val="000000" w:themeColor="text1"/>
        </w:rPr>
        <w:t xml:space="preserve">increase </w:t>
      </w:r>
      <w:r w:rsidR="00AE7371" w:rsidRPr="0043356D">
        <w:rPr>
          <w:rFonts w:cstheme="minorHAnsi"/>
          <w:color w:val="000000" w:themeColor="text1"/>
        </w:rPr>
        <w:t>in</w:t>
      </w:r>
      <w:r w:rsidR="007C5328" w:rsidRPr="0043356D">
        <w:rPr>
          <w:rFonts w:cstheme="minorHAnsi"/>
          <w:color w:val="000000" w:themeColor="text1"/>
        </w:rPr>
        <w:t xml:space="preserve"> the </w:t>
      </w:r>
      <w:r w:rsidR="001432F3" w:rsidRPr="0043356D">
        <w:rPr>
          <w:rFonts w:cstheme="minorHAnsi"/>
          <w:color w:val="000000" w:themeColor="text1"/>
        </w:rPr>
        <w:t xml:space="preserve">number of parameters </w:t>
      </w:r>
      <w:r w:rsidR="007C5328" w:rsidRPr="0043356D">
        <w:rPr>
          <w:rFonts w:cstheme="minorHAnsi"/>
          <w:color w:val="000000" w:themeColor="text1"/>
        </w:rPr>
        <w:t xml:space="preserve">using </w:t>
      </w:r>
      <w:proofErr w:type="spellStart"/>
      <w:r w:rsidR="007C5328" w:rsidRPr="0043356D">
        <w:rPr>
          <w:rFonts w:cstheme="minorHAnsi"/>
          <w:i/>
          <w:iCs/>
          <w:color w:val="000000" w:themeColor="text1"/>
        </w:rPr>
        <w:t>eqn</w:t>
      </w:r>
      <w:proofErr w:type="spellEnd"/>
      <w:r w:rsidR="0057229F" w:rsidRPr="0043356D">
        <w:rPr>
          <w:rFonts w:cstheme="minorHAnsi"/>
          <w:i/>
          <w:iCs/>
          <w:color w:val="000000" w:themeColor="text1"/>
        </w:rPr>
        <w:t xml:space="preserve"> </w:t>
      </w:r>
      <w:r w:rsidR="007C5328" w:rsidRPr="0043356D">
        <w:rPr>
          <w:rFonts w:cstheme="minorHAnsi"/>
          <w:i/>
          <w:iCs/>
          <w:color w:val="000000" w:themeColor="text1"/>
        </w:rPr>
        <w:t>2</w:t>
      </w:r>
      <w:r w:rsidR="00F54811" w:rsidRPr="0043356D">
        <w:rPr>
          <w:rFonts w:cstheme="minorHAnsi"/>
          <w:color w:val="000000" w:themeColor="text1"/>
        </w:rPr>
        <w:t xml:space="preserve"> </w:t>
      </w:r>
      <w:r w:rsidR="007C5328" w:rsidRPr="0043356D">
        <w:rPr>
          <w:rFonts w:cstheme="minorHAnsi"/>
          <w:color w:val="000000" w:themeColor="text1"/>
        </w:rPr>
        <w:t>and the degrees of freedom of the residual mean square error</w:t>
      </w:r>
      <w:r w:rsidR="00F54811" w:rsidRPr="0043356D">
        <w:rPr>
          <w:rFonts w:cstheme="minorHAnsi"/>
          <w:color w:val="000000" w:themeColor="text1"/>
        </w:rPr>
        <w:t xml:space="preserve"> </w:t>
      </w:r>
      <w:r w:rsidR="00AE7371" w:rsidRPr="0043356D">
        <w:rPr>
          <w:rFonts w:cstheme="minorHAnsi"/>
          <w:color w:val="000000" w:themeColor="text1"/>
        </w:rPr>
        <w:t>from</w:t>
      </w:r>
      <w:r w:rsidR="00F54811" w:rsidRPr="0043356D">
        <w:rPr>
          <w:rFonts w:cstheme="minorHAnsi"/>
          <w:color w:val="000000" w:themeColor="text1"/>
        </w:rPr>
        <w:t xml:space="preserve"> 10 data values.</w:t>
      </w:r>
      <w:r w:rsidR="00585B6D" w:rsidRPr="0043356D">
        <w:rPr>
          <w:rFonts w:cstheme="minorHAnsi"/>
          <w:color w:val="000000" w:themeColor="text1"/>
        </w:rPr>
        <w:t xml:space="preserve">  </w:t>
      </w:r>
    </w:p>
    <w:p w14:paraId="7FACE35F" w14:textId="35CB74D4" w:rsidR="009F05FD" w:rsidRPr="0043356D" w:rsidRDefault="00C010E0" w:rsidP="00DB76C4">
      <w:pPr>
        <w:spacing w:after="240" w:line="480" w:lineRule="auto"/>
        <w:jc w:val="both"/>
        <w:rPr>
          <w:rFonts w:cstheme="minorHAnsi"/>
          <w:color w:val="000000" w:themeColor="text1"/>
        </w:rPr>
      </w:pPr>
      <w:r w:rsidRPr="0043356D">
        <w:rPr>
          <w:rFonts w:cstheme="minorHAnsi"/>
          <w:color w:val="000000" w:themeColor="text1"/>
        </w:rPr>
        <w:t>R</w:t>
      </w:r>
      <w:r w:rsidR="009F05FD" w:rsidRPr="0043356D">
        <w:rPr>
          <w:rFonts w:cstheme="minorHAnsi"/>
          <w:color w:val="000000" w:themeColor="text1"/>
        </w:rPr>
        <w:t xml:space="preserve">eduction of tension values, </w:t>
      </w:r>
      <w:proofErr w:type="spellStart"/>
      <w:r w:rsidR="009F05FD" w:rsidRPr="0043356D">
        <w:rPr>
          <w:rFonts w:cstheme="minorHAnsi"/>
          <w:i/>
          <w:iCs/>
          <w:color w:val="000000" w:themeColor="text1"/>
        </w:rPr>
        <w:t>T</w:t>
      </w:r>
      <w:r w:rsidR="009F05FD" w:rsidRPr="0043356D">
        <w:rPr>
          <w:rFonts w:cstheme="minorHAnsi"/>
          <w:color w:val="000000" w:themeColor="text1"/>
          <w:vertAlign w:val="subscript"/>
        </w:rPr>
        <w:t>redn</w:t>
      </w:r>
      <w:proofErr w:type="spellEnd"/>
      <w:r w:rsidR="009F05FD" w:rsidRPr="0043356D">
        <w:rPr>
          <w:rFonts w:cstheme="minorHAnsi"/>
          <w:color w:val="000000" w:themeColor="text1"/>
        </w:rPr>
        <w:t xml:space="preserve">, with sildenafil in Figure 5A was fitted by </w:t>
      </w:r>
      <w:proofErr w:type="spellStart"/>
      <w:r w:rsidR="009F05FD" w:rsidRPr="0043356D">
        <w:rPr>
          <w:rFonts w:cstheme="minorHAnsi"/>
          <w:i/>
          <w:iCs/>
          <w:color w:val="000000" w:themeColor="text1"/>
        </w:rPr>
        <w:t>eqn</w:t>
      </w:r>
      <w:proofErr w:type="spellEnd"/>
      <w:r w:rsidR="009F05FD" w:rsidRPr="0043356D">
        <w:rPr>
          <w:rFonts w:cstheme="minorHAnsi"/>
          <w:i/>
          <w:iCs/>
          <w:color w:val="000000" w:themeColor="text1"/>
        </w:rPr>
        <w:t xml:space="preserve"> 3</w:t>
      </w:r>
      <w:r w:rsidR="009F05FD" w:rsidRPr="0043356D">
        <w:rPr>
          <w:rFonts w:cstheme="minorHAnsi"/>
          <w:color w:val="000000" w:themeColor="text1"/>
        </w:rPr>
        <w:t>.</w:t>
      </w:r>
    </w:p>
    <w:p w14:paraId="505F5BF8" w14:textId="7547E2D1" w:rsidR="009F05FD" w:rsidRPr="0043356D" w:rsidRDefault="009F05FD" w:rsidP="00DB76C4">
      <w:pPr>
        <w:spacing w:after="240" w:line="480" w:lineRule="auto"/>
        <w:jc w:val="both"/>
        <w:rPr>
          <w:rFonts w:cstheme="minorHAnsi"/>
          <w:color w:val="000000" w:themeColor="text1"/>
        </w:rPr>
      </w:pPr>
      <w:r w:rsidRPr="0043356D">
        <w:rPr>
          <w:rFonts w:cstheme="minorHAnsi"/>
          <w:color w:val="000000" w:themeColor="text1"/>
        </w:rPr>
        <w:tab/>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redn</m:t>
            </m:r>
          </m:sub>
        </m:sSub>
        <m:d>
          <m:dPr>
            <m:ctrlPr>
              <w:rPr>
                <w:rFonts w:ascii="Cambria Math" w:hAnsi="Cambria Math" w:cstheme="minorHAnsi"/>
                <w:i/>
                <w:color w:val="000000" w:themeColor="text1"/>
              </w:rPr>
            </m:ctrlPr>
          </m:dPr>
          <m:e>
            <m:r>
              <w:rPr>
                <w:rFonts w:ascii="Cambria Math" w:hAnsi="Cambria Math" w:cstheme="minorHAnsi"/>
                <w:color w:val="000000" w:themeColor="text1"/>
              </w:rPr>
              <m:t>f</m:t>
            </m:r>
          </m:e>
        </m:d>
        <m:r>
          <w:rPr>
            <w:rFonts w:ascii="Cambria Math" w:hAnsi="Cambria Math" w:cstheme="minorHAnsi"/>
            <w:color w:val="000000" w:themeColor="text1"/>
          </w:rPr>
          <m:t>=</m:t>
        </m:r>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f0</m:t>
            </m:r>
          </m:sub>
        </m:sSub>
        <m:r>
          <w:rPr>
            <w:rFonts w:ascii="Cambria Math" w:hAnsi="Cambria Math" w:cstheme="minorHAnsi"/>
            <w:color w:val="000000" w:themeColor="text1"/>
          </w:rPr>
          <m:t>-((</m:t>
        </m:r>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f0-f∞</m:t>
            </m:r>
          </m:sub>
        </m:sSub>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sSubSup>
          <m:sSubSupPr>
            <m:ctrlPr>
              <w:rPr>
                <w:rFonts w:ascii="Cambria Math" w:hAnsi="Cambria Math" w:cstheme="minorHAnsi"/>
                <w:i/>
                <w:color w:val="000000" w:themeColor="text1"/>
              </w:rPr>
            </m:ctrlPr>
          </m:sSubSupPr>
          <m:e>
            <m:r>
              <w:rPr>
                <w:rFonts w:ascii="Cambria Math" w:hAnsi="Cambria Math" w:cstheme="minorHAnsi"/>
                <w:color w:val="000000" w:themeColor="text1"/>
              </w:rPr>
              <m:t>f</m:t>
            </m:r>
          </m:e>
          <m:sub>
            <m:r>
              <w:rPr>
                <w:rFonts w:ascii="Cambria Math" w:hAnsi="Cambria Math" w:cstheme="minorHAnsi"/>
                <w:color w:val="000000" w:themeColor="text1"/>
              </w:rPr>
              <m:t>1/2</m:t>
            </m:r>
          </m:sub>
          <m:sup>
            <m:r>
              <w:rPr>
                <w:rFonts w:ascii="Cambria Math" w:hAnsi="Cambria Math" w:cstheme="minorHAnsi"/>
                <w:color w:val="000000" w:themeColor="text1"/>
              </w:rPr>
              <m:t>m</m:t>
            </m:r>
          </m:sup>
        </m:sSubSup>
        <m:r>
          <w:rPr>
            <w:rFonts w:ascii="Cambria Math" w:hAnsi="Cambria Math" w:cstheme="minorHAnsi"/>
            <w:color w:val="000000" w:themeColor="text1"/>
          </w:rPr>
          <m:t>+</m:t>
        </m:r>
        <m:sSup>
          <m:sSupPr>
            <m:ctrlPr>
              <w:rPr>
                <w:rFonts w:ascii="Cambria Math" w:hAnsi="Cambria Math" w:cstheme="minorHAnsi"/>
                <w:i/>
                <w:color w:val="000000" w:themeColor="text1"/>
              </w:rPr>
            </m:ctrlPr>
          </m:sSupPr>
          <m:e>
            <m:r>
              <w:rPr>
                <w:rFonts w:ascii="Cambria Math" w:hAnsi="Cambria Math" w:cstheme="minorHAnsi"/>
                <w:color w:val="000000" w:themeColor="text1"/>
              </w:rPr>
              <m:t>f</m:t>
            </m:r>
          </m:e>
          <m:sup>
            <m:r>
              <w:rPr>
                <w:rFonts w:ascii="Cambria Math" w:hAnsi="Cambria Math" w:cstheme="minorHAnsi"/>
                <w:color w:val="000000" w:themeColor="text1"/>
              </w:rPr>
              <m:t>m</m:t>
            </m:r>
          </m:sup>
        </m:sSup>
        <m:r>
          <w:rPr>
            <w:rFonts w:ascii="Cambria Math" w:hAnsi="Cambria Math" w:cstheme="minorHAnsi"/>
            <w:color w:val="000000" w:themeColor="text1"/>
          </w:rPr>
          <m:t>)</m:t>
        </m:r>
      </m:oMath>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r>
      <w:r w:rsidRPr="0043356D">
        <w:rPr>
          <w:rFonts w:eastAsiaTheme="minorEastAsia" w:cstheme="minorHAnsi"/>
          <w:color w:val="000000" w:themeColor="text1"/>
        </w:rPr>
        <w:tab/>
        <w:t>3</w:t>
      </w:r>
    </w:p>
    <w:p w14:paraId="37659A7F" w14:textId="15A31264" w:rsidR="009F05FD" w:rsidRPr="0043356D" w:rsidRDefault="004211BD" w:rsidP="00DB76C4">
      <w:pPr>
        <w:spacing w:after="240" w:line="480" w:lineRule="auto"/>
        <w:jc w:val="both"/>
        <w:rPr>
          <w:rFonts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f0</m:t>
            </m:r>
          </m:sub>
        </m:sSub>
        <m:r>
          <m:rPr>
            <m:sty m:val="p"/>
          </m:rPr>
          <w:rPr>
            <w:rFonts w:ascii="Cambria Math" w:hAnsi="Cambria Math" w:cstheme="minorHAnsi"/>
            <w:color w:val="000000" w:themeColor="text1"/>
          </w:rPr>
          <m:t>=estimated maximum reduction at low frequencies</m:t>
        </m:r>
      </m:oMath>
      <w:r w:rsidR="009F05FD" w:rsidRPr="0043356D">
        <w:rPr>
          <w:rFonts w:ascii="Calibri" w:eastAsiaTheme="minorEastAsia" w:hAnsi="Calibri" w:cs="Calibri"/>
          <w:iCs/>
          <w:color w:val="000000" w:themeColor="text1"/>
        </w:rPr>
        <w:t>;</w:t>
      </w:r>
      <w:r w:rsidR="009F05FD" w:rsidRPr="0043356D">
        <w:rPr>
          <w:rFonts w:eastAsiaTheme="minorEastAsia" w:cstheme="minorHAnsi"/>
          <w:iCs/>
          <w:color w:val="000000" w:themeColor="text1"/>
        </w:rPr>
        <w:t xml:space="preserve"> </w:t>
      </w:r>
      <m:oMath>
        <m:sSub>
          <m:sSubPr>
            <m:ctrlPr>
              <w:rPr>
                <w:rFonts w:ascii="Cambria Math" w:hAnsi="Cambria Math" w:cstheme="minorHAnsi"/>
                <w:i/>
                <w:color w:val="000000" w:themeColor="text1"/>
              </w:rPr>
            </m:ctrlPr>
          </m:sSubPr>
          <m:e>
            <m:r>
              <w:rPr>
                <w:rFonts w:ascii="Cambria Math" w:hAnsi="Cambria Math" w:cstheme="minorHAnsi"/>
                <w:color w:val="000000" w:themeColor="text1"/>
              </w:rPr>
              <m:t>T</m:t>
            </m:r>
          </m:e>
          <m:sub>
            <m:r>
              <w:rPr>
                <w:rFonts w:ascii="Cambria Math" w:hAnsi="Cambria Math" w:cstheme="minorHAnsi"/>
                <w:color w:val="000000" w:themeColor="text1"/>
              </w:rPr>
              <m:t>f0-f∞</m:t>
            </m:r>
          </m:sub>
        </m:sSub>
        <m:r>
          <w:rPr>
            <w:rFonts w:ascii="Cambria Math" w:hAnsi="Cambria Math" w:cstheme="minorHAnsi"/>
            <w:color w:val="000000" w:themeColor="text1"/>
          </w:rPr>
          <m:t xml:space="preserve"> </m:t>
        </m:r>
      </m:oMath>
      <w:r w:rsidR="009F05FD" w:rsidRPr="0043356D">
        <w:rPr>
          <w:rFonts w:eastAsiaTheme="minorEastAsia" w:cstheme="minorHAnsi"/>
          <w:color w:val="000000" w:themeColor="text1"/>
        </w:rPr>
        <w:t>difference o</w:t>
      </w:r>
      <w:r w:rsidR="00C010E0" w:rsidRPr="0043356D">
        <w:rPr>
          <w:rFonts w:eastAsiaTheme="minorEastAsia" w:cstheme="minorHAnsi"/>
          <w:color w:val="000000" w:themeColor="text1"/>
        </w:rPr>
        <w:t>f</w:t>
      </w:r>
      <w:r w:rsidR="009F05FD" w:rsidRPr="0043356D">
        <w:rPr>
          <w:rFonts w:eastAsiaTheme="minorEastAsia" w:cstheme="minorHAnsi"/>
          <w:color w:val="000000" w:themeColor="text1"/>
        </w:rPr>
        <w:t xml:space="preserve"> reduction at low and high frequencies</w:t>
      </w:r>
      <w:r w:rsidR="00817CE4" w:rsidRPr="0043356D">
        <w:rPr>
          <w:rFonts w:eastAsiaTheme="minorEastAsia" w:cstheme="minorHAnsi"/>
          <w:color w:val="000000" w:themeColor="text1"/>
        </w:rPr>
        <w:t>,</w:t>
      </w:r>
      <w:r w:rsidR="00817CE4" w:rsidRPr="0043356D">
        <w:rPr>
          <w:rFonts w:cstheme="minorHAnsi"/>
          <w:i/>
          <w:iCs/>
          <w:color w:val="000000" w:themeColor="text1"/>
        </w:rPr>
        <w:t xml:space="preserve"> </w:t>
      </w:r>
      <w:r w:rsidR="001432F3" w:rsidRPr="0043356D">
        <w:rPr>
          <w:rFonts w:cstheme="minorHAnsi"/>
          <w:i/>
          <w:iCs/>
          <w:color w:val="000000" w:themeColor="text1"/>
        </w:rPr>
        <w:t>m</w:t>
      </w:r>
      <w:r w:rsidR="00817CE4" w:rsidRPr="0043356D">
        <w:rPr>
          <w:rFonts w:eastAsiaTheme="minorEastAsia" w:cstheme="minorHAnsi"/>
          <w:color w:val="000000" w:themeColor="text1"/>
        </w:rPr>
        <w:t>=2 and</w:t>
      </w:r>
      <w:r w:rsidR="009F05FD" w:rsidRPr="0043356D">
        <w:rPr>
          <w:rFonts w:eastAsiaTheme="minorEastAsia" w:cstheme="minorHAnsi"/>
          <w:color w:val="000000" w:themeColor="text1"/>
        </w:rPr>
        <w:t xml:space="preserve"> </w:t>
      </w:r>
      <w:r w:rsidR="009F05FD" w:rsidRPr="0043356D">
        <w:rPr>
          <w:rFonts w:cstheme="minorHAnsi"/>
          <w:i/>
          <w:color w:val="000000" w:themeColor="text1"/>
        </w:rPr>
        <w:t>f</w:t>
      </w:r>
      <w:r w:rsidR="009F05FD" w:rsidRPr="0043356D">
        <w:rPr>
          <w:rFonts w:cstheme="minorHAnsi"/>
          <w:color w:val="000000" w:themeColor="text1"/>
          <w:vertAlign w:val="subscript"/>
        </w:rPr>
        <w:t>1/2</w:t>
      </w:r>
      <w:r w:rsidR="009F05FD" w:rsidRPr="0043356D">
        <w:rPr>
          <w:rFonts w:cstheme="minorHAnsi"/>
          <w:color w:val="000000" w:themeColor="text1"/>
        </w:rPr>
        <w:t xml:space="preserve"> </w:t>
      </w:r>
      <w:r w:rsidR="00817CE4" w:rsidRPr="0043356D">
        <w:rPr>
          <w:rFonts w:cstheme="minorHAnsi"/>
          <w:color w:val="000000" w:themeColor="text1"/>
        </w:rPr>
        <w:t>is that where frequency-dependent decline was half-maximal</w:t>
      </w:r>
      <w:r w:rsidR="009F05FD" w:rsidRPr="0043356D">
        <w:rPr>
          <w:rFonts w:cstheme="minorHAnsi"/>
          <w:color w:val="000000" w:themeColor="text1"/>
        </w:rPr>
        <w:t>.</w:t>
      </w:r>
    </w:p>
    <w:p w14:paraId="0CA56840" w14:textId="77777777" w:rsidR="0057229F" w:rsidRPr="0043356D" w:rsidRDefault="0057229F" w:rsidP="00C35A8E">
      <w:pPr>
        <w:spacing w:after="240" w:line="360" w:lineRule="auto"/>
        <w:jc w:val="both"/>
        <w:rPr>
          <w:b/>
          <w:bCs/>
          <w:color w:val="000000" w:themeColor="text1"/>
        </w:rPr>
      </w:pPr>
    </w:p>
    <w:p w14:paraId="2BC7B3D1" w14:textId="77777777" w:rsidR="0057229F" w:rsidRPr="0043356D" w:rsidRDefault="0057229F">
      <w:pPr>
        <w:rPr>
          <w:b/>
          <w:bCs/>
          <w:color w:val="000000" w:themeColor="text1"/>
        </w:rPr>
      </w:pPr>
      <w:r w:rsidRPr="0043356D">
        <w:rPr>
          <w:b/>
          <w:bCs/>
          <w:color w:val="000000" w:themeColor="text1"/>
        </w:rPr>
        <w:br w:type="page"/>
      </w:r>
    </w:p>
    <w:p w14:paraId="31615D3A" w14:textId="18846FF4" w:rsidR="008A2AE9" w:rsidRPr="0043356D" w:rsidRDefault="008A2AE9" w:rsidP="00DB76C4">
      <w:pPr>
        <w:spacing w:after="240" w:line="480" w:lineRule="auto"/>
        <w:jc w:val="both"/>
        <w:rPr>
          <w:b/>
          <w:bCs/>
          <w:color w:val="000000" w:themeColor="text1"/>
        </w:rPr>
      </w:pPr>
      <w:r w:rsidRPr="0043356D">
        <w:rPr>
          <w:b/>
          <w:bCs/>
          <w:color w:val="000000" w:themeColor="text1"/>
        </w:rPr>
        <w:lastRenderedPageBreak/>
        <w:t>Results.</w:t>
      </w:r>
    </w:p>
    <w:p w14:paraId="1461C27B" w14:textId="4A463278" w:rsidR="00485B26" w:rsidRPr="0043356D" w:rsidRDefault="008A2AE9" w:rsidP="00DB76C4">
      <w:pPr>
        <w:spacing w:after="240" w:line="480" w:lineRule="auto"/>
        <w:jc w:val="both"/>
        <w:rPr>
          <w:rFonts w:cstheme="minorHAnsi"/>
          <w:color w:val="000000" w:themeColor="text1"/>
        </w:rPr>
      </w:pPr>
      <w:r w:rsidRPr="0043356D">
        <w:rPr>
          <w:i/>
          <w:color w:val="000000" w:themeColor="text1"/>
        </w:rPr>
        <w:t>Frequency-dependence of nerve-mediated</w:t>
      </w:r>
      <w:r w:rsidR="00684905" w:rsidRPr="0043356D">
        <w:rPr>
          <w:i/>
          <w:color w:val="000000" w:themeColor="text1"/>
        </w:rPr>
        <w:t xml:space="preserve"> tension and ATP/</w:t>
      </w:r>
      <w:proofErr w:type="spellStart"/>
      <w:r w:rsidR="00684905" w:rsidRPr="0043356D">
        <w:rPr>
          <w:i/>
          <w:color w:val="000000" w:themeColor="text1"/>
        </w:rPr>
        <w:t>ACh</w:t>
      </w:r>
      <w:proofErr w:type="spellEnd"/>
      <w:r w:rsidR="00684905" w:rsidRPr="0043356D">
        <w:rPr>
          <w:i/>
          <w:color w:val="000000" w:themeColor="text1"/>
        </w:rPr>
        <w:t xml:space="preserve"> release</w:t>
      </w:r>
      <w:r w:rsidR="00017787" w:rsidRPr="0043356D">
        <w:rPr>
          <w:i/>
          <w:color w:val="000000" w:themeColor="text1"/>
        </w:rPr>
        <w:t>; mouse detrusor</w:t>
      </w:r>
      <w:r w:rsidRPr="0043356D">
        <w:rPr>
          <w:color w:val="000000" w:themeColor="text1"/>
        </w:rPr>
        <w:t xml:space="preserve">.  </w:t>
      </w:r>
      <w:r w:rsidR="003E460F" w:rsidRPr="0043356D">
        <w:rPr>
          <w:color w:val="000000" w:themeColor="text1"/>
        </w:rPr>
        <w:t>Contractions and ATP/</w:t>
      </w:r>
      <w:proofErr w:type="spellStart"/>
      <w:r w:rsidR="003E460F" w:rsidRPr="0043356D">
        <w:rPr>
          <w:color w:val="000000" w:themeColor="text1"/>
        </w:rPr>
        <w:t>ACh</w:t>
      </w:r>
      <w:proofErr w:type="spellEnd"/>
      <w:r w:rsidR="003E460F" w:rsidRPr="0043356D">
        <w:rPr>
          <w:color w:val="000000" w:themeColor="text1"/>
        </w:rPr>
        <w:t xml:space="preserve"> release were completely inhibited by tetrodotoxin (1 µM, </w:t>
      </w:r>
      <w:r w:rsidR="003E460F" w:rsidRPr="0043356D">
        <w:rPr>
          <w:i/>
          <w:color w:val="000000" w:themeColor="text1"/>
        </w:rPr>
        <w:t>n</w:t>
      </w:r>
      <w:r w:rsidR="003E460F" w:rsidRPr="0043356D">
        <w:rPr>
          <w:color w:val="000000" w:themeColor="text1"/>
        </w:rPr>
        <w:t xml:space="preserve">=6) or lignocaine (2% final concentration, </w:t>
      </w:r>
      <w:r w:rsidR="003E460F" w:rsidRPr="0043356D">
        <w:rPr>
          <w:i/>
          <w:color w:val="000000" w:themeColor="text1"/>
        </w:rPr>
        <w:t>n</w:t>
      </w:r>
      <w:r w:rsidR="003E460F" w:rsidRPr="0043356D">
        <w:rPr>
          <w:color w:val="000000" w:themeColor="text1"/>
        </w:rPr>
        <w:t>=6)</w:t>
      </w:r>
      <w:r w:rsidR="002D3F55" w:rsidRPr="0043356D">
        <w:rPr>
          <w:color w:val="000000" w:themeColor="text1"/>
        </w:rPr>
        <w:t>,</w:t>
      </w:r>
      <w:r w:rsidR="003E460F" w:rsidRPr="0043356D">
        <w:rPr>
          <w:color w:val="000000" w:themeColor="text1"/>
        </w:rPr>
        <w:t xml:space="preserve"> </w:t>
      </w:r>
      <w:r w:rsidR="0036043B" w:rsidRPr="0043356D">
        <w:rPr>
          <w:color w:val="000000" w:themeColor="text1"/>
        </w:rPr>
        <w:t xml:space="preserve">demonstrating </w:t>
      </w:r>
      <w:r w:rsidR="00613EBA" w:rsidRPr="0043356D">
        <w:rPr>
          <w:color w:val="000000" w:themeColor="text1"/>
        </w:rPr>
        <w:t>all phenomena</w:t>
      </w:r>
      <w:r w:rsidR="0036043B" w:rsidRPr="0043356D">
        <w:rPr>
          <w:color w:val="000000" w:themeColor="text1"/>
        </w:rPr>
        <w:t xml:space="preserve"> were nerve-mediated</w:t>
      </w:r>
      <w:r w:rsidR="003E460F" w:rsidRPr="0043356D">
        <w:rPr>
          <w:color w:val="000000" w:themeColor="text1"/>
        </w:rPr>
        <w:t xml:space="preserve">.  </w:t>
      </w:r>
      <w:r w:rsidR="00684905" w:rsidRPr="0043356D">
        <w:rPr>
          <w:color w:val="000000" w:themeColor="text1"/>
        </w:rPr>
        <w:t>Figure 1 shows the frequency dependence of tension over the range 0.5–40 Hz</w:t>
      </w:r>
      <w:r w:rsidR="00613EBA" w:rsidRPr="0043356D">
        <w:rPr>
          <w:color w:val="000000" w:themeColor="text1"/>
        </w:rPr>
        <w:t xml:space="preserve">. </w:t>
      </w:r>
      <w:r w:rsidR="007A5547" w:rsidRPr="0043356D">
        <w:rPr>
          <w:color w:val="000000" w:themeColor="text1"/>
        </w:rPr>
        <w:t xml:space="preserve"> </w:t>
      </w:r>
      <w:r w:rsidR="006D5516" w:rsidRPr="0043356D">
        <w:rPr>
          <w:color w:val="000000" w:themeColor="text1"/>
        </w:rPr>
        <w:t xml:space="preserve">Note the frequency axis (abscissa) is plotted on a logarithmic scale.  </w:t>
      </w:r>
      <w:r w:rsidR="00684905" w:rsidRPr="0043356D">
        <w:rPr>
          <w:color w:val="000000" w:themeColor="text1"/>
        </w:rPr>
        <w:t>Data were fitted by a single-component function (</w:t>
      </w:r>
      <w:proofErr w:type="spellStart"/>
      <w:r w:rsidR="002D3F55" w:rsidRPr="0043356D">
        <w:rPr>
          <w:i/>
          <w:color w:val="000000" w:themeColor="text1"/>
        </w:rPr>
        <w:t>eqn</w:t>
      </w:r>
      <w:proofErr w:type="spellEnd"/>
      <w:r w:rsidR="002D3F55" w:rsidRPr="0043356D">
        <w:rPr>
          <w:i/>
          <w:color w:val="000000" w:themeColor="text1"/>
        </w:rPr>
        <w:t xml:space="preserve"> 1,</w:t>
      </w:r>
      <w:r w:rsidR="002D3F55" w:rsidRPr="0043356D">
        <w:rPr>
          <w:iCs/>
          <w:color w:val="000000" w:themeColor="text1"/>
        </w:rPr>
        <w:t xml:space="preserve"> Methods</w:t>
      </w:r>
      <w:r w:rsidR="00684905" w:rsidRPr="0043356D">
        <w:rPr>
          <w:color w:val="000000" w:themeColor="text1"/>
        </w:rPr>
        <w:t xml:space="preserve">) or a two-component function </w:t>
      </w:r>
      <w:r w:rsidR="002D3F55" w:rsidRPr="0043356D">
        <w:rPr>
          <w:color w:val="000000" w:themeColor="text1"/>
        </w:rPr>
        <w:t>(</w:t>
      </w:r>
      <w:proofErr w:type="spellStart"/>
      <w:r w:rsidR="002D3F55" w:rsidRPr="0043356D">
        <w:rPr>
          <w:i/>
          <w:color w:val="000000" w:themeColor="text1"/>
        </w:rPr>
        <w:t>eqn</w:t>
      </w:r>
      <w:proofErr w:type="spellEnd"/>
      <w:r w:rsidR="002D3F55" w:rsidRPr="0043356D">
        <w:rPr>
          <w:i/>
          <w:color w:val="000000" w:themeColor="text1"/>
        </w:rPr>
        <w:t xml:space="preserve"> 2</w:t>
      </w:r>
      <w:r w:rsidR="00684905" w:rsidRPr="0043356D">
        <w:rPr>
          <w:color w:val="000000" w:themeColor="text1"/>
        </w:rPr>
        <w:t>)</w:t>
      </w:r>
      <w:r w:rsidR="00D13A53" w:rsidRPr="0043356D">
        <w:rPr>
          <w:color w:val="000000" w:themeColor="text1"/>
        </w:rPr>
        <w:t xml:space="preserve">.  </w:t>
      </w:r>
      <w:r w:rsidR="00F45FC0" w:rsidRPr="0043356D">
        <w:rPr>
          <w:color w:val="000000" w:themeColor="text1"/>
        </w:rPr>
        <w:t>A</w:t>
      </w:r>
      <w:r w:rsidR="00D13A53" w:rsidRPr="0043356D">
        <w:rPr>
          <w:color w:val="000000" w:themeColor="text1"/>
        </w:rPr>
        <w:t xml:space="preserve"> two-component fit</w:t>
      </w:r>
      <w:r w:rsidR="00E621D4" w:rsidRPr="0043356D">
        <w:rPr>
          <w:color w:val="000000" w:themeColor="text1"/>
        </w:rPr>
        <w:t xml:space="preserve"> </w:t>
      </w:r>
      <w:r w:rsidR="00735AE4" w:rsidRPr="0043356D">
        <w:rPr>
          <w:color w:val="000000" w:themeColor="text1"/>
        </w:rPr>
        <w:t>was</w:t>
      </w:r>
      <w:r w:rsidR="00D13A53" w:rsidRPr="0043356D">
        <w:rPr>
          <w:color w:val="000000" w:themeColor="text1"/>
        </w:rPr>
        <w:t xml:space="preserve"> </w:t>
      </w:r>
      <w:r w:rsidR="002D3F55" w:rsidRPr="0043356D">
        <w:rPr>
          <w:color w:val="000000" w:themeColor="text1"/>
        </w:rPr>
        <w:t>significantly bette</w:t>
      </w:r>
      <w:r w:rsidR="007C2A7F" w:rsidRPr="0043356D">
        <w:rPr>
          <w:color w:val="000000" w:themeColor="text1"/>
        </w:rPr>
        <w:t>r than for a one-component fit</w:t>
      </w:r>
      <w:r w:rsidR="002D3F55" w:rsidRPr="0043356D">
        <w:rPr>
          <w:color w:val="000000" w:themeColor="text1"/>
        </w:rPr>
        <w:t xml:space="preserve"> </w:t>
      </w:r>
      <w:r w:rsidR="00735B1E" w:rsidRPr="0043356D">
        <w:rPr>
          <w:color w:val="000000" w:themeColor="text1"/>
        </w:rPr>
        <w:t>(</w:t>
      </w:r>
      <w:proofErr w:type="gramStart"/>
      <w:r w:rsidR="0036043B" w:rsidRPr="0043356D">
        <w:rPr>
          <w:i/>
          <w:iCs/>
          <w:color w:val="000000" w:themeColor="text1"/>
        </w:rPr>
        <w:t>F</w:t>
      </w:r>
      <w:r w:rsidR="0036043B" w:rsidRPr="0043356D">
        <w:rPr>
          <w:color w:val="000000" w:themeColor="text1"/>
        </w:rPr>
        <w:t>(</w:t>
      </w:r>
      <w:proofErr w:type="gramEnd"/>
      <w:r w:rsidR="0036043B" w:rsidRPr="0043356D">
        <w:rPr>
          <w:color w:val="000000" w:themeColor="text1"/>
          <w:vertAlign w:val="subscript"/>
        </w:rPr>
        <w:t>2,</w:t>
      </w:r>
      <w:r w:rsidR="00F54811" w:rsidRPr="0043356D">
        <w:rPr>
          <w:color w:val="000000" w:themeColor="text1"/>
          <w:vertAlign w:val="subscript"/>
        </w:rPr>
        <w:t>5</w:t>
      </w:r>
      <w:r w:rsidR="0036043B" w:rsidRPr="0043356D">
        <w:rPr>
          <w:color w:val="000000" w:themeColor="text1"/>
        </w:rPr>
        <w:t>)=</w:t>
      </w:r>
      <w:r w:rsidR="007C2A7F" w:rsidRPr="0043356D">
        <w:rPr>
          <w:color w:val="000000" w:themeColor="text1"/>
        </w:rPr>
        <w:t>175.8</w:t>
      </w:r>
      <w:r w:rsidR="002D3F55" w:rsidRPr="0043356D">
        <w:rPr>
          <w:color w:val="000000" w:themeColor="text1"/>
        </w:rPr>
        <w:t xml:space="preserve">; </w:t>
      </w:r>
      <w:r w:rsidR="002D3F55" w:rsidRPr="0043356D">
        <w:rPr>
          <w:i/>
          <w:color w:val="000000" w:themeColor="text1"/>
        </w:rPr>
        <w:t>p</w:t>
      </w:r>
      <w:r w:rsidR="002D3F55" w:rsidRPr="0043356D">
        <w:rPr>
          <w:color w:val="000000" w:themeColor="text1"/>
        </w:rPr>
        <w:t>&lt;0.0</w:t>
      </w:r>
      <w:r w:rsidR="00735B1E" w:rsidRPr="0043356D">
        <w:rPr>
          <w:color w:val="000000" w:themeColor="text1"/>
        </w:rPr>
        <w:t>00</w:t>
      </w:r>
      <w:r w:rsidR="002D3F55" w:rsidRPr="0043356D">
        <w:rPr>
          <w:color w:val="000000" w:themeColor="text1"/>
        </w:rPr>
        <w:t>1)</w:t>
      </w:r>
      <w:r w:rsidR="0025459E" w:rsidRPr="0043356D">
        <w:rPr>
          <w:color w:val="000000" w:themeColor="text1"/>
        </w:rPr>
        <w:t xml:space="preserve"> with the parameters shown in table 1</w:t>
      </w:r>
      <w:r w:rsidR="00D15F57" w:rsidRPr="0043356D">
        <w:rPr>
          <w:color w:val="000000" w:themeColor="text1"/>
        </w:rPr>
        <w:t xml:space="preserve">.  </w:t>
      </w:r>
      <w:r w:rsidR="007C2A7F" w:rsidRPr="0043356D">
        <w:rPr>
          <w:color w:val="000000" w:themeColor="text1"/>
        </w:rPr>
        <w:t>Thus, the low</w:t>
      </w:r>
      <w:r w:rsidR="0025459E" w:rsidRPr="0043356D">
        <w:rPr>
          <w:color w:val="000000" w:themeColor="text1"/>
        </w:rPr>
        <w:t>-</w:t>
      </w:r>
      <w:r w:rsidR="007C2A7F" w:rsidRPr="0043356D">
        <w:rPr>
          <w:color w:val="000000" w:themeColor="text1"/>
        </w:rPr>
        <w:t>frequency</w:t>
      </w:r>
      <w:r w:rsidR="0025459E" w:rsidRPr="0043356D">
        <w:rPr>
          <w:color w:val="000000" w:themeColor="text1"/>
        </w:rPr>
        <w:t xml:space="preserve"> </w:t>
      </w:r>
      <w:r w:rsidR="007C2A7F" w:rsidRPr="0043356D">
        <w:rPr>
          <w:color w:val="000000" w:themeColor="text1"/>
        </w:rPr>
        <w:t xml:space="preserve">component </w:t>
      </w:r>
      <w:r w:rsidR="0025459E" w:rsidRPr="0043356D">
        <w:rPr>
          <w:color w:val="000000" w:themeColor="text1"/>
        </w:rPr>
        <w:t>had a mean maximum (</w:t>
      </w:r>
      <w:r w:rsidR="0025459E" w:rsidRPr="0043356D">
        <w:rPr>
          <w:bCs/>
          <w:i/>
          <w:iCs/>
          <w:color w:val="000000" w:themeColor="text1"/>
        </w:rPr>
        <w:t>Y</w:t>
      </w:r>
      <w:r w:rsidR="0025459E" w:rsidRPr="0043356D">
        <w:rPr>
          <w:bCs/>
          <w:i/>
          <w:iCs/>
          <w:color w:val="000000" w:themeColor="text1"/>
          <w:vertAlign w:val="subscript"/>
        </w:rPr>
        <w:t>A</w:t>
      </w:r>
      <w:r w:rsidR="0025459E" w:rsidRPr="0043356D">
        <w:rPr>
          <w:bCs/>
          <w:i/>
          <w:iCs/>
          <w:color w:val="000000" w:themeColor="text1"/>
        </w:rPr>
        <w:t xml:space="preserve">) </w:t>
      </w:r>
      <w:r w:rsidR="0025459E" w:rsidRPr="0043356D">
        <w:rPr>
          <w:color w:val="000000" w:themeColor="text1"/>
        </w:rPr>
        <w:t>of 0.45</w:t>
      </w:r>
      <w:r w:rsidR="00945FA5" w:rsidRPr="0043356D">
        <w:rPr>
          <w:color w:val="000000" w:themeColor="text1"/>
        </w:rPr>
        <w:t xml:space="preserve">±0.19 </w:t>
      </w:r>
      <w:r w:rsidR="0025459E" w:rsidRPr="0043356D">
        <w:rPr>
          <w:color w:val="000000" w:themeColor="text1"/>
        </w:rPr>
        <w:t>mN.m</w:t>
      </w:r>
      <w:r w:rsidR="00E553BF" w:rsidRPr="0043356D">
        <w:rPr>
          <w:color w:val="000000" w:themeColor="text1"/>
        </w:rPr>
        <w:t>g</w:t>
      </w:r>
      <w:r w:rsidR="0025459E" w:rsidRPr="0043356D">
        <w:rPr>
          <w:color w:val="000000" w:themeColor="text1"/>
          <w:vertAlign w:val="superscript"/>
        </w:rPr>
        <w:t>-1</w:t>
      </w:r>
      <w:r w:rsidR="0025459E" w:rsidRPr="0043356D">
        <w:rPr>
          <w:color w:val="000000" w:themeColor="text1"/>
        </w:rPr>
        <w:t xml:space="preserve">, with a frequency for half-maximal generation, </w:t>
      </w:r>
      <w:r w:rsidR="0025459E" w:rsidRPr="0043356D">
        <w:rPr>
          <w:bCs/>
          <w:i/>
          <w:color w:val="000000" w:themeColor="text1"/>
        </w:rPr>
        <w:t>f</w:t>
      </w:r>
      <w:r w:rsidR="0025459E" w:rsidRPr="0043356D">
        <w:rPr>
          <w:bCs/>
          <w:color w:val="000000" w:themeColor="text1"/>
          <w:vertAlign w:val="subscript"/>
        </w:rPr>
        <w:t>A,1/2</w:t>
      </w:r>
      <w:r w:rsidR="0025459E" w:rsidRPr="0043356D">
        <w:rPr>
          <w:color w:val="000000" w:themeColor="text1"/>
        </w:rPr>
        <w:t>, of 0.4</w:t>
      </w:r>
      <w:r w:rsidR="00945FA5" w:rsidRPr="0043356D">
        <w:rPr>
          <w:color w:val="000000" w:themeColor="text1"/>
        </w:rPr>
        <w:t>2±0.26</w:t>
      </w:r>
      <w:r w:rsidR="0025459E" w:rsidRPr="0043356D">
        <w:rPr>
          <w:color w:val="000000" w:themeColor="text1"/>
        </w:rPr>
        <w:t xml:space="preserve"> Hz.  Corresponding values for the high-frequency component (</w:t>
      </w:r>
      <w:r w:rsidR="0025459E" w:rsidRPr="0043356D">
        <w:rPr>
          <w:bCs/>
          <w:i/>
          <w:iCs/>
          <w:color w:val="000000" w:themeColor="text1"/>
        </w:rPr>
        <w:t>Y</w:t>
      </w:r>
      <w:r w:rsidR="0025459E" w:rsidRPr="0043356D">
        <w:rPr>
          <w:bCs/>
          <w:i/>
          <w:iCs/>
          <w:color w:val="000000" w:themeColor="text1"/>
          <w:vertAlign w:val="subscript"/>
        </w:rPr>
        <w:t xml:space="preserve">B </w:t>
      </w:r>
      <w:r w:rsidR="0025459E" w:rsidRPr="0043356D">
        <w:rPr>
          <w:bCs/>
          <w:i/>
          <w:iCs/>
          <w:color w:val="000000" w:themeColor="text1"/>
        </w:rPr>
        <w:t>and</w:t>
      </w:r>
      <w:r w:rsidR="0025459E" w:rsidRPr="0043356D">
        <w:rPr>
          <w:bCs/>
          <w:i/>
          <w:color w:val="000000" w:themeColor="text1"/>
        </w:rPr>
        <w:t xml:space="preserve"> f</w:t>
      </w:r>
      <w:r w:rsidR="0025459E" w:rsidRPr="0043356D">
        <w:rPr>
          <w:bCs/>
          <w:color w:val="000000" w:themeColor="text1"/>
          <w:vertAlign w:val="subscript"/>
        </w:rPr>
        <w:t>B,1/</w:t>
      </w:r>
      <w:proofErr w:type="gramStart"/>
      <w:r w:rsidR="0025459E" w:rsidRPr="0043356D">
        <w:rPr>
          <w:bCs/>
          <w:color w:val="000000" w:themeColor="text1"/>
          <w:vertAlign w:val="subscript"/>
        </w:rPr>
        <w:t>2</w:t>
      </w:r>
      <w:r w:rsidR="00945FA5" w:rsidRPr="0043356D">
        <w:rPr>
          <w:bCs/>
          <w:color w:val="000000" w:themeColor="text1"/>
        </w:rPr>
        <w:t>;</w:t>
      </w:r>
      <w:r w:rsidR="00945FA5" w:rsidRPr="0043356D">
        <w:rPr>
          <w:bCs/>
          <w:color w:val="000000" w:themeColor="text1"/>
          <w:vertAlign w:val="subscript"/>
        </w:rPr>
        <w:t xml:space="preserve">  </w:t>
      </w:r>
      <w:r w:rsidR="00945FA5" w:rsidRPr="0043356D">
        <w:rPr>
          <w:color w:val="000000" w:themeColor="text1"/>
        </w:rPr>
        <w:t>1</w:t>
      </w:r>
      <w:proofErr w:type="gramEnd"/>
      <w:r w:rsidR="00945FA5" w:rsidRPr="0043356D">
        <w:rPr>
          <w:color w:val="000000" w:themeColor="text1"/>
        </w:rPr>
        <w:t>.73±0.49 mN.mg</w:t>
      </w:r>
      <w:r w:rsidR="00945FA5" w:rsidRPr="0043356D">
        <w:rPr>
          <w:color w:val="000000" w:themeColor="text1"/>
          <w:vertAlign w:val="superscript"/>
        </w:rPr>
        <w:t>-1</w:t>
      </w:r>
      <w:r w:rsidR="00945FA5" w:rsidRPr="0043356D">
        <w:rPr>
          <w:color w:val="000000" w:themeColor="text1"/>
        </w:rPr>
        <w:t xml:space="preserve"> and </w:t>
      </w:r>
      <w:r w:rsidR="00945FA5" w:rsidRPr="0043356D">
        <w:rPr>
          <w:bCs/>
          <w:color w:val="000000" w:themeColor="text1"/>
        </w:rPr>
        <w:t>5.53 ± 1.42</w:t>
      </w:r>
      <w:r w:rsidR="0025459E" w:rsidRPr="0043356D">
        <w:rPr>
          <w:bCs/>
          <w:color w:val="000000" w:themeColor="text1"/>
        </w:rPr>
        <w:t>)</w:t>
      </w:r>
      <w:r w:rsidR="0025459E" w:rsidRPr="0043356D">
        <w:rPr>
          <w:bCs/>
          <w:i/>
          <w:iCs/>
          <w:color w:val="000000" w:themeColor="text1"/>
        </w:rPr>
        <w:t xml:space="preserve"> </w:t>
      </w:r>
      <w:r w:rsidR="0025459E" w:rsidRPr="0043356D">
        <w:rPr>
          <w:color w:val="000000" w:themeColor="text1"/>
        </w:rPr>
        <w:t>are also shown</w:t>
      </w:r>
      <w:r w:rsidR="00945FA5" w:rsidRPr="0043356D">
        <w:rPr>
          <w:color w:val="000000" w:themeColor="text1"/>
        </w:rPr>
        <w:t xml:space="preserve"> in Table 1</w:t>
      </w:r>
      <w:r w:rsidR="0025459E" w:rsidRPr="0043356D">
        <w:rPr>
          <w:color w:val="000000" w:themeColor="text1"/>
        </w:rPr>
        <w:t>, as well as the total maximal force attainable (</w:t>
      </w:r>
      <w:r w:rsidR="0025459E" w:rsidRPr="0043356D">
        <w:rPr>
          <w:bCs/>
          <w:i/>
          <w:iCs/>
          <w:color w:val="000000" w:themeColor="text1"/>
        </w:rPr>
        <w:t>Y</w:t>
      </w:r>
      <w:r w:rsidR="0025459E" w:rsidRPr="0043356D">
        <w:rPr>
          <w:bCs/>
          <w:i/>
          <w:iCs/>
          <w:color w:val="000000" w:themeColor="text1"/>
          <w:vertAlign w:val="subscript"/>
        </w:rPr>
        <w:t>A</w:t>
      </w:r>
      <w:r w:rsidR="0025459E" w:rsidRPr="0043356D">
        <w:rPr>
          <w:bCs/>
          <w:color w:val="000000" w:themeColor="text1"/>
        </w:rPr>
        <w:t>+</w:t>
      </w:r>
      <w:r w:rsidR="0025459E" w:rsidRPr="0043356D">
        <w:rPr>
          <w:bCs/>
          <w:i/>
          <w:iCs/>
          <w:color w:val="000000" w:themeColor="text1"/>
        </w:rPr>
        <w:t>Y</w:t>
      </w:r>
      <w:r w:rsidR="0025459E" w:rsidRPr="0043356D">
        <w:rPr>
          <w:bCs/>
          <w:i/>
          <w:iCs/>
          <w:color w:val="000000" w:themeColor="text1"/>
          <w:vertAlign w:val="subscript"/>
        </w:rPr>
        <w:t>B</w:t>
      </w:r>
      <w:r w:rsidR="0025459E" w:rsidRPr="0043356D">
        <w:rPr>
          <w:bCs/>
          <w:i/>
          <w:iCs/>
          <w:color w:val="000000" w:themeColor="text1"/>
        </w:rPr>
        <w:t>)</w:t>
      </w:r>
      <w:r w:rsidR="0025459E" w:rsidRPr="0043356D">
        <w:rPr>
          <w:bCs/>
          <w:iCs/>
          <w:color w:val="000000" w:themeColor="text1"/>
        </w:rPr>
        <w:t xml:space="preserve"> and the proportion of total tension from the </w:t>
      </w:r>
      <w:r w:rsidR="00E553BF" w:rsidRPr="0043356D">
        <w:rPr>
          <w:bCs/>
          <w:iCs/>
          <w:color w:val="000000" w:themeColor="text1"/>
        </w:rPr>
        <w:t>low</w:t>
      </w:r>
      <w:r w:rsidR="0025459E" w:rsidRPr="0043356D">
        <w:rPr>
          <w:bCs/>
          <w:iCs/>
          <w:color w:val="000000" w:themeColor="text1"/>
        </w:rPr>
        <w:t>-frequency component</w:t>
      </w:r>
      <w:r w:rsidR="0025459E" w:rsidRPr="0043356D">
        <w:rPr>
          <w:bCs/>
          <w:i/>
          <w:iCs/>
          <w:color w:val="000000" w:themeColor="text1"/>
        </w:rPr>
        <w:t xml:space="preserve"> Y</w:t>
      </w:r>
      <w:r w:rsidR="006900A7" w:rsidRPr="0043356D">
        <w:rPr>
          <w:bCs/>
          <w:i/>
          <w:iCs/>
          <w:color w:val="000000" w:themeColor="text1"/>
          <w:vertAlign w:val="subscript"/>
        </w:rPr>
        <w:t>A</w:t>
      </w:r>
      <w:r w:rsidR="0025459E" w:rsidRPr="0043356D">
        <w:rPr>
          <w:bCs/>
          <w:color w:val="000000" w:themeColor="text1"/>
        </w:rPr>
        <w:t>/(</w:t>
      </w:r>
      <w:r w:rsidR="0025459E" w:rsidRPr="0043356D">
        <w:rPr>
          <w:bCs/>
          <w:i/>
          <w:iCs/>
          <w:color w:val="000000" w:themeColor="text1"/>
        </w:rPr>
        <w:t>Y</w:t>
      </w:r>
      <w:r w:rsidR="0025459E" w:rsidRPr="0043356D">
        <w:rPr>
          <w:bCs/>
          <w:i/>
          <w:iCs/>
          <w:color w:val="000000" w:themeColor="text1"/>
          <w:vertAlign w:val="subscript"/>
        </w:rPr>
        <w:t>A</w:t>
      </w:r>
      <w:r w:rsidR="0025459E" w:rsidRPr="0043356D">
        <w:rPr>
          <w:bCs/>
          <w:color w:val="000000" w:themeColor="text1"/>
        </w:rPr>
        <w:t>+</w:t>
      </w:r>
      <w:r w:rsidR="0025459E" w:rsidRPr="0043356D">
        <w:rPr>
          <w:bCs/>
          <w:i/>
          <w:iCs/>
          <w:color w:val="000000" w:themeColor="text1"/>
        </w:rPr>
        <w:t>Y</w:t>
      </w:r>
      <w:r w:rsidR="0025459E" w:rsidRPr="0043356D">
        <w:rPr>
          <w:bCs/>
          <w:i/>
          <w:iCs/>
          <w:color w:val="000000" w:themeColor="text1"/>
          <w:vertAlign w:val="subscript"/>
        </w:rPr>
        <w:t>B</w:t>
      </w:r>
      <w:r w:rsidR="0025459E" w:rsidRPr="0043356D">
        <w:rPr>
          <w:bCs/>
          <w:color w:val="000000" w:themeColor="text1"/>
        </w:rPr>
        <w:t>)</w:t>
      </w:r>
      <w:r w:rsidR="0025459E" w:rsidRPr="0043356D">
        <w:rPr>
          <w:color w:val="000000" w:themeColor="text1"/>
        </w:rPr>
        <w:t xml:space="preserve">, </w:t>
      </w:r>
      <w:r w:rsidR="00F45634" w:rsidRPr="0043356D">
        <w:rPr>
          <w:color w:val="000000" w:themeColor="text1"/>
        </w:rPr>
        <w:t>0.21±0.097 (</w:t>
      </w:r>
      <w:r w:rsidR="00F45634" w:rsidRPr="0043356D">
        <w:rPr>
          <w:i/>
          <w:color w:val="000000" w:themeColor="text1"/>
        </w:rPr>
        <w:t>n</w:t>
      </w:r>
      <w:r w:rsidR="00F45634" w:rsidRPr="0043356D">
        <w:rPr>
          <w:color w:val="000000" w:themeColor="text1"/>
        </w:rPr>
        <w:t>=12)</w:t>
      </w:r>
      <w:r w:rsidR="0025459E" w:rsidRPr="0043356D">
        <w:rPr>
          <w:color w:val="000000" w:themeColor="text1"/>
        </w:rPr>
        <w:t xml:space="preserve"> of </w:t>
      </w:r>
      <w:r w:rsidR="006900A7" w:rsidRPr="0043356D">
        <w:rPr>
          <w:color w:val="000000" w:themeColor="text1"/>
        </w:rPr>
        <w:t xml:space="preserve">the </w:t>
      </w:r>
      <w:r w:rsidR="0025459E" w:rsidRPr="0043356D">
        <w:rPr>
          <w:color w:val="000000" w:themeColor="text1"/>
        </w:rPr>
        <w:t>total tension</w:t>
      </w:r>
      <w:r w:rsidR="0025459E" w:rsidRPr="0043356D">
        <w:rPr>
          <w:bCs/>
          <w:iCs/>
          <w:color w:val="000000" w:themeColor="text1"/>
        </w:rPr>
        <w:t>.</w:t>
      </w:r>
      <w:r w:rsidR="0025459E" w:rsidRPr="0043356D">
        <w:rPr>
          <w:color w:val="000000" w:themeColor="text1"/>
        </w:rPr>
        <w:t xml:space="preserve">  </w:t>
      </w:r>
      <w:r w:rsidR="00955CFE" w:rsidRPr="0043356D">
        <w:rPr>
          <w:color w:val="000000" w:themeColor="text1"/>
        </w:rPr>
        <w:t xml:space="preserve">Overall, a </w:t>
      </w:r>
      <w:r w:rsidR="0025459E" w:rsidRPr="0043356D">
        <w:rPr>
          <w:color w:val="000000" w:themeColor="text1"/>
        </w:rPr>
        <w:t xml:space="preserve">mean </w:t>
      </w:r>
      <w:r w:rsidR="00955CFE" w:rsidRPr="0043356D">
        <w:rPr>
          <w:color w:val="000000" w:themeColor="text1"/>
        </w:rPr>
        <w:t>stimulation frequency of 4.5</w:t>
      </w:r>
      <w:r w:rsidR="0025459E" w:rsidRPr="0043356D">
        <w:rPr>
          <w:color w:val="000000" w:themeColor="text1"/>
        </w:rPr>
        <w:t>3</w:t>
      </w:r>
      <w:r w:rsidR="00945FA5" w:rsidRPr="0043356D">
        <w:rPr>
          <w:color w:val="000000" w:themeColor="text1"/>
        </w:rPr>
        <w:t>±1.71</w:t>
      </w:r>
      <w:r w:rsidR="00955CFE" w:rsidRPr="0043356D">
        <w:rPr>
          <w:color w:val="000000" w:themeColor="text1"/>
        </w:rPr>
        <w:t xml:space="preserve"> Hz achieved half-maximal tension</w:t>
      </w:r>
      <w:r w:rsidR="00354710" w:rsidRPr="0043356D">
        <w:rPr>
          <w:color w:val="000000" w:themeColor="text1"/>
        </w:rPr>
        <w:t>.</w:t>
      </w:r>
      <w:r w:rsidR="00485B26" w:rsidRPr="0043356D">
        <w:rPr>
          <w:color w:val="000000" w:themeColor="text1"/>
        </w:rPr>
        <w:t xml:space="preserve"> </w:t>
      </w:r>
      <w:r w:rsidR="00585B6D" w:rsidRPr="0043356D">
        <w:rPr>
          <w:color w:val="000000" w:themeColor="text1"/>
        </w:rPr>
        <w:t xml:space="preserve"> </w:t>
      </w:r>
      <w:r w:rsidR="00585B6D" w:rsidRPr="0043356D">
        <w:rPr>
          <w:rFonts w:cstheme="minorHAnsi"/>
          <w:color w:val="000000" w:themeColor="text1"/>
        </w:rPr>
        <w:t>No improvement in goodness-of-fit was obtained with additional components to the model so a two-component model was used for tension and ATP data.</w:t>
      </w:r>
    </w:p>
    <w:p w14:paraId="44C075EF" w14:textId="1501A0AF" w:rsidR="006900A7" w:rsidRPr="0043356D" w:rsidRDefault="00485B26" w:rsidP="00DB76C4">
      <w:pPr>
        <w:spacing w:after="240" w:line="480" w:lineRule="auto"/>
        <w:jc w:val="both"/>
        <w:rPr>
          <w:color w:val="000000" w:themeColor="text1"/>
        </w:rPr>
      </w:pPr>
      <w:r w:rsidRPr="0043356D">
        <w:rPr>
          <w:color w:val="000000" w:themeColor="text1"/>
        </w:rPr>
        <w:t xml:space="preserve">It was also determined if this bifunctional response was reflected in the frequency-dependence of neurotransmitter release.  Corresponding data for absolute release of ATP (Figure 2) from the same preparations as used for tension recordings are shown.  These data were also better fit by a two-component compared to a one-component model </w:t>
      </w:r>
      <w:r w:rsidR="00735B1E" w:rsidRPr="0043356D">
        <w:rPr>
          <w:color w:val="000000" w:themeColor="text1"/>
        </w:rPr>
        <w:t>(</w:t>
      </w:r>
      <w:proofErr w:type="gramStart"/>
      <w:r w:rsidRPr="0043356D">
        <w:rPr>
          <w:i/>
          <w:iCs/>
          <w:color w:val="000000" w:themeColor="text1"/>
        </w:rPr>
        <w:t>F</w:t>
      </w:r>
      <w:r w:rsidRPr="0043356D">
        <w:rPr>
          <w:color w:val="000000" w:themeColor="text1"/>
        </w:rPr>
        <w:t>(</w:t>
      </w:r>
      <w:proofErr w:type="gramEnd"/>
      <w:r w:rsidRPr="0043356D">
        <w:rPr>
          <w:color w:val="000000" w:themeColor="text1"/>
          <w:vertAlign w:val="subscript"/>
        </w:rPr>
        <w:t>2,5</w:t>
      </w:r>
      <w:r w:rsidRPr="0043356D">
        <w:rPr>
          <w:color w:val="000000" w:themeColor="text1"/>
        </w:rPr>
        <w:t xml:space="preserve">)=87.1; </w:t>
      </w:r>
      <w:r w:rsidRPr="0043356D">
        <w:rPr>
          <w:i/>
          <w:color w:val="000000" w:themeColor="text1"/>
        </w:rPr>
        <w:t>p</w:t>
      </w:r>
      <w:r w:rsidRPr="0043356D">
        <w:rPr>
          <w:color w:val="000000" w:themeColor="text1"/>
        </w:rPr>
        <w:t>&lt;0.0</w:t>
      </w:r>
      <w:r w:rsidR="00735B1E" w:rsidRPr="0043356D">
        <w:rPr>
          <w:color w:val="000000" w:themeColor="text1"/>
        </w:rPr>
        <w:t>00</w:t>
      </w:r>
      <w:r w:rsidRPr="0043356D">
        <w:rPr>
          <w:color w:val="000000" w:themeColor="text1"/>
        </w:rPr>
        <w:t>1).  The proportion of ATP release by the low-frequency component</w:t>
      </w:r>
      <w:r w:rsidR="004216B9" w:rsidRPr="0043356D">
        <w:rPr>
          <w:color w:val="000000" w:themeColor="text1"/>
        </w:rPr>
        <w:t>,</w:t>
      </w:r>
      <w:r w:rsidR="00F45634" w:rsidRPr="0043356D">
        <w:rPr>
          <w:color w:val="000000" w:themeColor="text1"/>
        </w:rPr>
        <w:t xml:space="preserve"> 0.30±0.047</w:t>
      </w:r>
      <w:r w:rsidRPr="0043356D">
        <w:rPr>
          <w:color w:val="000000" w:themeColor="text1"/>
        </w:rPr>
        <w:t xml:space="preserve"> </w:t>
      </w:r>
      <w:r w:rsidR="00F45634" w:rsidRPr="0043356D">
        <w:rPr>
          <w:color w:val="000000" w:themeColor="text1"/>
        </w:rPr>
        <w:t>(</w:t>
      </w:r>
      <w:r w:rsidR="00F45634" w:rsidRPr="0043356D">
        <w:rPr>
          <w:i/>
          <w:color w:val="000000" w:themeColor="text1"/>
        </w:rPr>
        <w:t>n</w:t>
      </w:r>
      <w:r w:rsidR="00F45634" w:rsidRPr="0043356D">
        <w:rPr>
          <w:color w:val="000000" w:themeColor="text1"/>
        </w:rPr>
        <w:t>=12)</w:t>
      </w:r>
      <w:r w:rsidR="004216B9" w:rsidRPr="0043356D">
        <w:rPr>
          <w:color w:val="000000" w:themeColor="text1"/>
        </w:rPr>
        <w:t>,</w:t>
      </w:r>
      <w:r w:rsidR="00F45634" w:rsidRPr="0043356D">
        <w:rPr>
          <w:color w:val="000000" w:themeColor="text1"/>
        </w:rPr>
        <w:t xml:space="preserve"> </w:t>
      </w:r>
      <w:r w:rsidRPr="0043356D">
        <w:rPr>
          <w:color w:val="000000" w:themeColor="text1"/>
        </w:rPr>
        <w:t>was significantly</w:t>
      </w:r>
      <w:r w:rsidR="00F45634" w:rsidRPr="0043356D">
        <w:rPr>
          <w:color w:val="000000" w:themeColor="text1"/>
        </w:rPr>
        <w:t xml:space="preserve"> (</w:t>
      </w:r>
      <w:r w:rsidR="00F45634" w:rsidRPr="0043356D">
        <w:rPr>
          <w:i/>
          <w:color w:val="000000" w:themeColor="text1"/>
        </w:rPr>
        <w:t>p</w:t>
      </w:r>
      <w:r w:rsidR="00F45634" w:rsidRPr="0043356D">
        <w:rPr>
          <w:color w:val="000000" w:themeColor="text1"/>
        </w:rPr>
        <w:t>=0.0123)</w:t>
      </w:r>
      <w:r w:rsidRPr="0043356D">
        <w:rPr>
          <w:color w:val="000000" w:themeColor="text1"/>
        </w:rPr>
        <w:t xml:space="preserve"> </w:t>
      </w:r>
      <w:r w:rsidR="00F45634" w:rsidRPr="0043356D">
        <w:rPr>
          <w:color w:val="000000" w:themeColor="text1"/>
        </w:rPr>
        <w:t>greater</w:t>
      </w:r>
      <w:r w:rsidRPr="0043356D">
        <w:rPr>
          <w:color w:val="000000" w:themeColor="text1"/>
        </w:rPr>
        <w:t xml:space="preserve"> </w:t>
      </w:r>
      <w:r w:rsidR="00F45634" w:rsidRPr="0043356D">
        <w:rPr>
          <w:color w:val="000000" w:themeColor="text1"/>
        </w:rPr>
        <w:t>than</w:t>
      </w:r>
      <w:r w:rsidRPr="0043356D">
        <w:rPr>
          <w:color w:val="000000" w:themeColor="text1"/>
        </w:rPr>
        <w:t xml:space="preserve"> the corresponding </w:t>
      </w:r>
      <w:r w:rsidR="00F45634" w:rsidRPr="0043356D">
        <w:rPr>
          <w:color w:val="000000" w:themeColor="text1"/>
        </w:rPr>
        <w:t xml:space="preserve">proportion of the low-frequency </w:t>
      </w:r>
      <w:r w:rsidRPr="0043356D">
        <w:rPr>
          <w:color w:val="000000" w:themeColor="text1"/>
        </w:rPr>
        <w:t xml:space="preserve">tension </w:t>
      </w:r>
      <w:r w:rsidR="00F45634" w:rsidRPr="0043356D">
        <w:rPr>
          <w:color w:val="000000" w:themeColor="text1"/>
        </w:rPr>
        <w:t>component</w:t>
      </w:r>
      <w:r w:rsidRPr="0043356D">
        <w:rPr>
          <w:color w:val="000000" w:themeColor="text1"/>
        </w:rPr>
        <w:t xml:space="preserve">.  </w:t>
      </w:r>
      <w:r w:rsidR="00723E8F" w:rsidRPr="0043356D">
        <w:rPr>
          <w:color w:val="000000" w:themeColor="text1"/>
        </w:rPr>
        <w:t>T</w:t>
      </w:r>
      <w:r w:rsidRPr="0043356D">
        <w:rPr>
          <w:color w:val="000000" w:themeColor="text1"/>
        </w:rPr>
        <w:t xml:space="preserve">he </w:t>
      </w:r>
      <w:r w:rsidRPr="0043356D">
        <w:rPr>
          <w:color w:val="000000" w:themeColor="text1"/>
        </w:rPr>
        <w:lastRenderedPageBreak/>
        <w:t xml:space="preserve">frequencies for half-maximal release from the two </w:t>
      </w:r>
      <w:r w:rsidR="004216B9" w:rsidRPr="0043356D">
        <w:rPr>
          <w:color w:val="000000" w:themeColor="text1"/>
        </w:rPr>
        <w:t xml:space="preserve">ATP </w:t>
      </w:r>
      <w:r w:rsidRPr="0043356D">
        <w:rPr>
          <w:color w:val="000000" w:themeColor="text1"/>
        </w:rPr>
        <w:t xml:space="preserve">components </w:t>
      </w:r>
      <w:r w:rsidR="004216B9" w:rsidRPr="0043356D">
        <w:rPr>
          <w:color w:val="000000" w:themeColor="text1"/>
        </w:rPr>
        <w:t xml:space="preserve">were not significantly different from corresponding tension values (low frequency tension </w:t>
      </w:r>
      <w:r w:rsidR="004216B9" w:rsidRPr="0043356D">
        <w:rPr>
          <w:i/>
          <w:iCs/>
          <w:color w:val="000000" w:themeColor="text1"/>
        </w:rPr>
        <w:t>vs</w:t>
      </w:r>
      <w:r w:rsidR="004216B9" w:rsidRPr="0043356D">
        <w:rPr>
          <w:color w:val="000000" w:themeColor="text1"/>
        </w:rPr>
        <w:t xml:space="preserve"> ATP: 0.42±0.26 </w:t>
      </w:r>
      <w:r w:rsidR="004216B9" w:rsidRPr="0043356D">
        <w:rPr>
          <w:i/>
          <w:iCs/>
          <w:color w:val="000000" w:themeColor="text1"/>
        </w:rPr>
        <w:t>vs</w:t>
      </w:r>
      <w:r w:rsidR="004216B9" w:rsidRPr="0043356D">
        <w:rPr>
          <w:color w:val="000000" w:themeColor="text1"/>
        </w:rPr>
        <w:t xml:space="preserve"> 0.37±0.14 Hz, </w:t>
      </w:r>
      <w:r w:rsidR="004216B9" w:rsidRPr="0043356D">
        <w:rPr>
          <w:i/>
          <w:color w:val="000000" w:themeColor="text1"/>
        </w:rPr>
        <w:t>n</w:t>
      </w:r>
      <w:r w:rsidR="004216B9" w:rsidRPr="0043356D">
        <w:rPr>
          <w:color w:val="000000" w:themeColor="text1"/>
        </w:rPr>
        <w:t xml:space="preserve">=12, </w:t>
      </w:r>
      <w:r w:rsidR="004216B9" w:rsidRPr="0043356D">
        <w:rPr>
          <w:i/>
          <w:color w:val="000000" w:themeColor="text1"/>
        </w:rPr>
        <w:t>p</w:t>
      </w:r>
      <w:r w:rsidR="004216B9" w:rsidRPr="0043356D">
        <w:rPr>
          <w:color w:val="000000" w:themeColor="text1"/>
        </w:rPr>
        <w:t xml:space="preserve">=0.569: high frequency tension </w:t>
      </w:r>
      <w:r w:rsidR="004216B9" w:rsidRPr="0043356D">
        <w:rPr>
          <w:i/>
          <w:iCs/>
          <w:color w:val="000000" w:themeColor="text1"/>
        </w:rPr>
        <w:t>vs</w:t>
      </w:r>
      <w:r w:rsidR="004216B9" w:rsidRPr="0043356D">
        <w:rPr>
          <w:color w:val="000000" w:themeColor="text1"/>
        </w:rPr>
        <w:t xml:space="preserve"> ATP: 5.53±1.24</w:t>
      </w:r>
      <w:r w:rsidR="00735B1E" w:rsidRPr="0043356D">
        <w:rPr>
          <w:color w:val="000000" w:themeColor="text1"/>
        </w:rPr>
        <w:t xml:space="preserve"> </w:t>
      </w:r>
      <w:r w:rsidR="004216B9" w:rsidRPr="0043356D">
        <w:rPr>
          <w:i/>
          <w:iCs/>
          <w:color w:val="000000" w:themeColor="text1"/>
        </w:rPr>
        <w:t>vs</w:t>
      </w:r>
      <w:r w:rsidR="004216B9" w:rsidRPr="0043356D">
        <w:rPr>
          <w:color w:val="000000" w:themeColor="text1"/>
        </w:rPr>
        <w:t xml:space="preserve"> 7.51±</w:t>
      </w:r>
      <w:r w:rsidR="00375627" w:rsidRPr="0043356D">
        <w:rPr>
          <w:color w:val="000000" w:themeColor="text1"/>
        </w:rPr>
        <w:t>2.71</w:t>
      </w:r>
      <w:r w:rsidR="004216B9" w:rsidRPr="0043356D">
        <w:rPr>
          <w:color w:val="000000" w:themeColor="text1"/>
        </w:rPr>
        <w:t xml:space="preserve"> Hz, </w:t>
      </w:r>
      <w:r w:rsidR="00375627" w:rsidRPr="0043356D">
        <w:rPr>
          <w:i/>
          <w:color w:val="000000" w:themeColor="text1"/>
        </w:rPr>
        <w:t>n</w:t>
      </w:r>
      <w:r w:rsidR="004216B9" w:rsidRPr="0043356D">
        <w:rPr>
          <w:color w:val="000000" w:themeColor="text1"/>
        </w:rPr>
        <w:t xml:space="preserve">=12, </w:t>
      </w:r>
      <w:r w:rsidR="004216B9" w:rsidRPr="0043356D">
        <w:rPr>
          <w:i/>
          <w:color w:val="000000" w:themeColor="text1"/>
        </w:rPr>
        <w:t>p</w:t>
      </w:r>
      <w:r w:rsidR="004216B9" w:rsidRPr="0043356D">
        <w:rPr>
          <w:color w:val="000000" w:themeColor="text1"/>
        </w:rPr>
        <w:t>=0.</w:t>
      </w:r>
      <w:r w:rsidR="00375627" w:rsidRPr="0043356D">
        <w:rPr>
          <w:color w:val="000000" w:themeColor="text1"/>
        </w:rPr>
        <w:t>0763</w:t>
      </w:r>
      <w:r w:rsidR="004216B9" w:rsidRPr="0043356D">
        <w:rPr>
          <w:color w:val="000000" w:themeColor="text1"/>
        </w:rPr>
        <w:t>)</w:t>
      </w:r>
      <w:r w:rsidR="00375627" w:rsidRPr="0043356D">
        <w:rPr>
          <w:color w:val="000000" w:themeColor="text1"/>
        </w:rPr>
        <w:t xml:space="preserve"> </w:t>
      </w:r>
      <w:r w:rsidR="00723E8F" w:rsidRPr="0043356D">
        <w:rPr>
          <w:color w:val="000000" w:themeColor="text1"/>
        </w:rPr>
        <w:t>– see also Table 1</w:t>
      </w:r>
      <w:r w:rsidR="00955CFE" w:rsidRPr="0043356D">
        <w:rPr>
          <w:color w:val="000000" w:themeColor="text1"/>
        </w:rPr>
        <w:t>.</w:t>
      </w:r>
    </w:p>
    <w:p w14:paraId="42523460" w14:textId="61775F36" w:rsidR="00485B26" w:rsidRPr="0043356D" w:rsidRDefault="00485B26" w:rsidP="00DB76C4">
      <w:pPr>
        <w:spacing w:after="240" w:line="480" w:lineRule="auto"/>
        <w:jc w:val="both"/>
        <w:rPr>
          <w:color w:val="000000" w:themeColor="text1"/>
        </w:rPr>
      </w:pPr>
      <w:r w:rsidRPr="0043356D">
        <w:rPr>
          <w:color w:val="000000" w:themeColor="text1"/>
        </w:rPr>
        <w:t xml:space="preserve">The frequency-dependence </w:t>
      </w:r>
      <w:r w:rsidR="00354710" w:rsidRPr="0043356D">
        <w:rPr>
          <w:color w:val="000000" w:themeColor="text1"/>
        </w:rPr>
        <w:t>o</w:t>
      </w:r>
      <w:r w:rsidRPr="0043356D">
        <w:rPr>
          <w:color w:val="000000" w:themeColor="text1"/>
        </w:rPr>
        <w:t xml:space="preserve">f nerve-mediated </w:t>
      </w:r>
      <w:proofErr w:type="spellStart"/>
      <w:r w:rsidRPr="0043356D">
        <w:rPr>
          <w:color w:val="000000" w:themeColor="text1"/>
        </w:rPr>
        <w:t>ACh</w:t>
      </w:r>
      <w:proofErr w:type="spellEnd"/>
      <w:r w:rsidRPr="0043356D">
        <w:rPr>
          <w:color w:val="000000" w:themeColor="text1"/>
        </w:rPr>
        <w:t xml:space="preserve"> release however, </w:t>
      </w:r>
      <w:r w:rsidR="00320F08" w:rsidRPr="0043356D">
        <w:rPr>
          <w:color w:val="000000" w:themeColor="text1"/>
        </w:rPr>
        <w:t>showed</w:t>
      </w:r>
      <w:r w:rsidRPr="0043356D">
        <w:rPr>
          <w:color w:val="000000" w:themeColor="text1"/>
        </w:rPr>
        <w:t xml:space="preserve"> different frequency-dependent characteristics</w:t>
      </w:r>
      <w:r w:rsidR="009A02A4" w:rsidRPr="0043356D">
        <w:rPr>
          <w:color w:val="000000" w:themeColor="text1"/>
        </w:rPr>
        <w:t xml:space="preserve"> compared to ATP release</w:t>
      </w:r>
      <w:r w:rsidRPr="0043356D">
        <w:rPr>
          <w:color w:val="000000" w:themeColor="text1"/>
        </w:rPr>
        <w:t xml:space="preserve">, although the maximum quantity released at high frequencies was </w:t>
      </w:r>
      <w:r w:rsidR="009A02A4" w:rsidRPr="0043356D">
        <w:rPr>
          <w:color w:val="000000" w:themeColor="text1"/>
        </w:rPr>
        <w:t>not significantly different</w:t>
      </w:r>
      <w:r w:rsidRPr="0043356D">
        <w:rPr>
          <w:color w:val="000000" w:themeColor="text1"/>
        </w:rPr>
        <w:t xml:space="preserve"> (</w:t>
      </w:r>
      <w:r w:rsidR="009A02A4" w:rsidRPr="0043356D">
        <w:rPr>
          <w:color w:val="000000" w:themeColor="text1"/>
        </w:rPr>
        <w:t>151.2</w:t>
      </w:r>
      <w:r w:rsidRPr="0043356D">
        <w:rPr>
          <w:color w:val="000000" w:themeColor="text1"/>
        </w:rPr>
        <w:t>±</w:t>
      </w:r>
      <w:r w:rsidR="009A02A4" w:rsidRPr="0043356D">
        <w:rPr>
          <w:color w:val="000000" w:themeColor="text1"/>
        </w:rPr>
        <w:t>22.0</w:t>
      </w:r>
      <w:r w:rsidRPr="0043356D">
        <w:rPr>
          <w:color w:val="000000" w:themeColor="text1"/>
        </w:rPr>
        <w:t xml:space="preserve"> </w:t>
      </w:r>
      <w:r w:rsidRPr="0043356D">
        <w:rPr>
          <w:i/>
          <w:color w:val="000000" w:themeColor="text1"/>
        </w:rPr>
        <w:t>vs</w:t>
      </w:r>
      <w:r w:rsidRPr="0043356D">
        <w:rPr>
          <w:color w:val="000000" w:themeColor="text1"/>
        </w:rPr>
        <w:t xml:space="preserve"> </w:t>
      </w:r>
      <w:r w:rsidR="009A02A4" w:rsidRPr="0043356D">
        <w:rPr>
          <w:color w:val="000000" w:themeColor="text1"/>
        </w:rPr>
        <w:t>147.9±19.7</w:t>
      </w:r>
      <w:r w:rsidR="00BB6A18" w:rsidRPr="0043356D">
        <w:rPr>
          <w:color w:val="000000" w:themeColor="text1"/>
        </w:rPr>
        <w:t xml:space="preserve">; </w:t>
      </w:r>
      <w:r w:rsidR="00BB6A18" w:rsidRPr="0043356D">
        <w:rPr>
          <w:i/>
          <w:color w:val="000000" w:themeColor="text1"/>
        </w:rPr>
        <w:t>p</w:t>
      </w:r>
      <w:r w:rsidR="009A02A4" w:rsidRPr="0043356D">
        <w:rPr>
          <w:color w:val="000000" w:themeColor="text1"/>
        </w:rPr>
        <w:t>=0.708</w:t>
      </w:r>
      <w:r w:rsidR="00BB6A18" w:rsidRPr="0043356D">
        <w:rPr>
          <w:color w:val="000000" w:themeColor="text1"/>
        </w:rPr>
        <w:t xml:space="preserve">: </w:t>
      </w:r>
      <w:r w:rsidR="009A02A4" w:rsidRPr="0043356D">
        <w:rPr>
          <w:color w:val="000000" w:themeColor="text1"/>
        </w:rPr>
        <w:t xml:space="preserve">ATP </w:t>
      </w:r>
      <w:r w:rsidR="009A02A4" w:rsidRPr="0043356D">
        <w:rPr>
          <w:i/>
          <w:iCs/>
          <w:color w:val="000000" w:themeColor="text1"/>
        </w:rPr>
        <w:t>vs</w:t>
      </w:r>
      <w:r w:rsidR="009A02A4" w:rsidRPr="0043356D">
        <w:rPr>
          <w:color w:val="000000" w:themeColor="text1"/>
        </w:rPr>
        <w:t xml:space="preserve"> </w:t>
      </w:r>
      <w:proofErr w:type="spellStart"/>
      <w:r w:rsidR="009A02A4" w:rsidRPr="0043356D">
        <w:rPr>
          <w:color w:val="000000" w:themeColor="text1"/>
        </w:rPr>
        <w:t>ACh</w:t>
      </w:r>
      <w:proofErr w:type="spellEnd"/>
      <w:r w:rsidR="009A02A4" w:rsidRPr="0043356D">
        <w:rPr>
          <w:color w:val="000000" w:themeColor="text1"/>
        </w:rPr>
        <w:t xml:space="preserve">; </w:t>
      </w:r>
      <w:r w:rsidR="00BB6A18" w:rsidRPr="0043356D">
        <w:rPr>
          <w:i/>
          <w:color w:val="000000" w:themeColor="text1"/>
        </w:rPr>
        <w:t>n</w:t>
      </w:r>
      <w:r w:rsidR="00BB6A18" w:rsidRPr="0043356D">
        <w:rPr>
          <w:color w:val="000000" w:themeColor="text1"/>
        </w:rPr>
        <w:t>=12,1</w:t>
      </w:r>
      <w:r w:rsidR="009A02A4" w:rsidRPr="0043356D">
        <w:rPr>
          <w:color w:val="000000" w:themeColor="text1"/>
        </w:rPr>
        <w:t>2 – Table 1</w:t>
      </w:r>
      <w:r w:rsidR="00BB6A18" w:rsidRPr="0043356D">
        <w:rPr>
          <w:color w:val="000000" w:themeColor="text1"/>
        </w:rPr>
        <w:t>)</w:t>
      </w:r>
      <w:r w:rsidRPr="0043356D">
        <w:rPr>
          <w:color w:val="000000" w:themeColor="text1"/>
        </w:rPr>
        <w:t xml:space="preserve">.  </w:t>
      </w:r>
      <w:r w:rsidR="00BB6A18" w:rsidRPr="0043356D">
        <w:rPr>
          <w:color w:val="000000" w:themeColor="text1"/>
        </w:rPr>
        <w:t>Significant release was not measured up to 4</w:t>
      </w:r>
      <w:r w:rsidR="008617C8" w:rsidRPr="0043356D">
        <w:rPr>
          <w:color w:val="000000" w:themeColor="text1"/>
        </w:rPr>
        <w:t xml:space="preserve"> </w:t>
      </w:r>
      <w:r w:rsidR="00BB6A18" w:rsidRPr="0043356D">
        <w:rPr>
          <w:color w:val="000000" w:themeColor="text1"/>
        </w:rPr>
        <w:t>Hz stimulation, the latter frequency corresponding to about 40% of total ATP release.  Thereafter</w:t>
      </w:r>
      <w:r w:rsidR="00723E8F" w:rsidRPr="0043356D">
        <w:rPr>
          <w:color w:val="000000" w:themeColor="text1"/>
        </w:rPr>
        <w:t>,</w:t>
      </w:r>
      <w:r w:rsidR="00BB6A18" w:rsidRPr="0043356D">
        <w:rPr>
          <w:color w:val="000000" w:themeColor="text1"/>
        </w:rPr>
        <w:t xml:space="preserve"> half-maximal release was recorded at 14.0</w:t>
      </w:r>
      <w:r w:rsidR="00723E8F" w:rsidRPr="0043356D">
        <w:rPr>
          <w:color w:val="000000" w:themeColor="text1"/>
        </w:rPr>
        <w:t>±0.80</w:t>
      </w:r>
      <w:r w:rsidR="00BB6A18" w:rsidRPr="0043356D">
        <w:rPr>
          <w:color w:val="000000" w:themeColor="text1"/>
        </w:rPr>
        <w:t xml:space="preserve"> Hz, significantly great</w:t>
      </w:r>
      <w:r w:rsidR="00354710" w:rsidRPr="0043356D">
        <w:rPr>
          <w:color w:val="000000" w:themeColor="text1"/>
        </w:rPr>
        <w:t>er</w:t>
      </w:r>
      <w:r w:rsidR="00BB6A18" w:rsidRPr="0043356D">
        <w:rPr>
          <w:color w:val="000000" w:themeColor="text1"/>
        </w:rPr>
        <w:t xml:space="preserve"> </w:t>
      </w:r>
      <w:r w:rsidR="00886C6F" w:rsidRPr="0043356D">
        <w:rPr>
          <w:color w:val="000000" w:themeColor="text1"/>
        </w:rPr>
        <w:t>(</w:t>
      </w:r>
      <w:r w:rsidR="00886C6F" w:rsidRPr="0043356D">
        <w:rPr>
          <w:i/>
          <w:color w:val="000000" w:themeColor="text1"/>
        </w:rPr>
        <w:t>p</w:t>
      </w:r>
      <w:r w:rsidR="009A02A4" w:rsidRPr="0043356D">
        <w:rPr>
          <w:color w:val="000000" w:themeColor="text1"/>
        </w:rPr>
        <w:t>&lt;</w:t>
      </w:r>
      <w:r w:rsidR="00886C6F" w:rsidRPr="0043356D">
        <w:rPr>
          <w:color w:val="000000" w:themeColor="text1"/>
        </w:rPr>
        <w:t>0.</w:t>
      </w:r>
      <w:r w:rsidR="009A02A4" w:rsidRPr="0043356D">
        <w:rPr>
          <w:color w:val="000000" w:themeColor="text1"/>
        </w:rPr>
        <w:t>0001</w:t>
      </w:r>
      <w:r w:rsidR="00886C6F" w:rsidRPr="0043356D">
        <w:rPr>
          <w:color w:val="000000" w:themeColor="text1"/>
        </w:rPr>
        <w:t xml:space="preserve">) </w:t>
      </w:r>
      <w:r w:rsidR="00BB6A18" w:rsidRPr="0043356D">
        <w:rPr>
          <w:color w:val="000000" w:themeColor="text1"/>
        </w:rPr>
        <w:t>than the frequenc</w:t>
      </w:r>
      <w:r w:rsidR="00723E8F" w:rsidRPr="0043356D">
        <w:rPr>
          <w:color w:val="000000" w:themeColor="text1"/>
        </w:rPr>
        <w:t>ies</w:t>
      </w:r>
      <w:r w:rsidR="00BB6A18" w:rsidRPr="0043356D">
        <w:rPr>
          <w:color w:val="000000" w:themeColor="text1"/>
        </w:rPr>
        <w:t xml:space="preserve"> of half-maximal for either component</w:t>
      </w:r>
      <w:r w:rsidR="00320F08" w:rsidRPr="0043356D">
        <w:rPr>
          <w:color w:val="000000" w:themeColor="text1"/>
        </w:rPr>
        <w:t xml:space="preserve"> of ATP release</w:t>
      </w:r>
      <w:r w:rsidR="008A7F96" w:rsidRPr="0043356D">
        <w:rPr>
          <w:color w:val="000000" w:themeColor="text1"/>
        </w:rPr>
        <w:t xml:space="preserve"> - see table 1</w:t>
      </w:r>
      <w:r w:rsidR="00BB6A18" w:rsidRPr="0043356D">
        <w:rPr>
          <w:color w:val="000000" w:themeColor="text1"/>
        </w:rPr>
        <w:t xml:space="preserve">.  </w:t>
      </w:r>
      <w:r w:rsidR="00320F08" w:rsidRPr="0043356D">
        <w:rPr>
          <w:color w:val="000000" w:themeColor="text1"/>
        </w:rPr>
        <w:t>Furthermore</w:t>
      </w:r>
      <w:r w:rsidR="00BB6A18" w:rsidRPr="0043356D">
        <w:rPr>
          <w:color w:val="000000" w:themeColor="text1"/>
        </w:rPr>
        <w:t xml:space="preserve">, no further advantage was gained by fitting the frequency-dependent </w:t>
      </w:r>
      <w:proofErr w:type="spellStart"/>
      <w:r w:rsidR="00320F08" w:rsidRPr="0043356D">
        <w:rPr>
          <w:color w:val="000000" w:themeColor="text1"/>
        </w:rPr>
        <w:t>ACh</w:t>
      </w:r>
      <w:proofErr w:type="spellEnd"/>
      <w:r w:rsidR="00320F08" w:rsidRPr="0043356D">
        <w:rPr>
          <w:color w:val="000000" w:themeColor="text1"/>
        </w:rPr>
        <w:t xml:space="preserve"> release </w:t>
      </w:r>
      <w:r w:rsidR="00BB6A18" w:rsidRPr="0043356D">
        <w:rPr>
          <w:color w:val="000000" w:themeColor="text1"/>
        </w:rPr>
        <w:t>data to a two component model</w:t>
      </w:r>
      <w:r w:rsidR="00735B1E" w:rsidRPr="0043356D">
        <w:rPr>
          <w:color w:val="000000" w:themeColor="text1"/>
        </w:rPr>
        <w:t xml:space="preserve"> (</w:t>
      </w:r>
      <w:proofErr w:type="gramStart"/>
      <w:r w:rsidR="00BB6A18" w:rsidRPr="0043356D">
        <w:rPr>
          <w:i/>
          <w:iCs/>
          <w:color w:val="000000" w:themeColor="text1"/>
        </w:rPr>
        <w:t>F</w:t>
      </w:r>
      <w:r w:rsidR="00BB6A18" w:rsidRPr="0043356D">
        <w:rPr>
          <w:color w:val="000000" w:themeColor="text1"/>
        </w:rPr>
        <w:t>(</w:t>
      </w:r>
      <w:proofErr w:type="gramEnd"/>
      <w:r w:rsidR="00BB6A18" w:rsidRPr="0043356D">
        <w:rPr>
          <w:color w:val="000000" w:themeColor="text1"/>
          <w:vertAlign w:val="subscript"/>
        </w:rPr>
        <w:t>2,5</w:t>
      </w:r>
      <w:r w:rsidR="00BB6A18" w:rsidRPr="0043356D">
        <w:rPr>
          <w:color w:val="000000" w:themeColor="text1"/>
        </w:rPr>
        <w:t xml:space="preserve">)=2.47; </w:t>
      </w:r>
      <w:r w:rsidR="00BB6A18" w:rsidRPr="0043356D">
        <w:rPr>
          <w:i/>
          <w:color w:val="000000" w:themeColor="text1"/>
        </w:rPr>
        <w:t>p</w:t>
      </w:r>
      <w:r w:rsidR="00735B1E" w:rsidRPr="0043356D">
        <w:rPr>
          <w:color w:val="000000" w:themeColor="text1"/>
        </w:rPr>
        <w:t>=0.179</w:t>
      </w:r>
      <w:r w:rsidR="00BB6A18" w:rsidRPr="0043356D">
        <w:rPr>
          <w:color w:val="000000" w:themeColor="text1"/>
        </w:rPr>
        <w:t xml:space="preserve">).  </w:t>
      </w:r>
    </w:p>
    <w:p w14:paraId="4B8B42AB" w14:textId="23CB6C94" w:rsidR="00E739A8" w:rsidRPr="0043356D" w:rsidRDefault="00E739A8" w:rsidP="00DB76C4">
      <w:pPr>
        <w:spacing w:after="240" w:line="480" w:lineRule="auto"/>
        <w:jc w:val="both"/>
        <w:rPr>
          <w:bCs/>
          <w:color w:val="000000" w:themeColor="text1"/>
        </w:rPr>
      </w:pPr>
      <w:r w:rsidRPr="0043356D">
        <w:rPr>
          <w:bCs/>
          <w:i/>
          <w:color w:val="000000" w:themeColor="text1"/>
        </w:rPr>
        <w:t xml:space="preserve">Comparison of </w:t>
      </w:r>
      <w:proofErr w:type="spellStart"/>
      <w:r w:rsidRPr="0043356D">
        <w:rPr>
          <w:bCs/>
          <w:i/>
          <w:color w:val="000000" w:themeColor="text1"/>
        </w:rPr>
        <w:t>superfusate</w:t>
      </w:r>
      <w:proofErr w:type="spellEnd"/>
      <w:r w:rsidRPr="0043356D">
        <w:rPr>
          <w:bCs/>
          <w:i/>
          <w:color w:val="000000" w:themeColor="text1"/>
        </w:rPr>
        <w:t xml:space="preserve"> sampling and ATP-sensitive electrode data for ATP release</w:t>
      </w:r>
      <w:r w:rsidR="00C43DA3" w:rsidRPr="0043356D">
        <w:rPr>
          <w:bCs/>
          <w:i/>
          <w:color w:val="000000" w:themeColor="text1"/>
        </w:rPr>
        <w:t xml:space="preserve">; </w:t>
      </w:r>
      <w:r w:rsidR="00C43DA3" w:rsidRPr="0043356D">
        <w:rPr>
          <w:i/>
          <w:color w:val="000000" w:themeColor="text1"/>
        </w:rPr>
        <w:t>mouse and guinea-pig detrusor</w:t>
      </w:r>
      <w:r w:rsidR="00C43DA3" w:rsidRPr="0043356D">
        <w:rPr>
          <w:color w:val="000000" w:themeColor="text1"/>
        </w:rPr>
        <w:t>.</w:t>
      </w:r>
      <w:r w:rsidRPr="0043356D">
        <w:rPr>
          <w:bCs/>
          <w:color w:val="000000" w:themeColor="text1"/>
        </w:rPr>
        <w:t xml:space="preserve"> </w:t>
      </w:r>
      <w:r w:rsidR="00C43DA3" w:rsidRPr="0043356D">
        <w:rPr>
          <w:bCs/>
          <w:color w:val="000000" w:themeColor="text1"/>
        </w:rPr>
        <w:t xml:space="preserve"> </w:t>
      </w:r>
      <w:r w:rsidRPr="0043356D">
        <w:rPr>
          <w:bCs/>
          <w:color w:val="000000" w:themeColor="text1"/>
        </w:rPr>
        <w:t xml:space="preserve">Nerve-mediated ATP release may also be measured with </w:t>
      </w:r>
      <w:proofErr w:type="spellStart"/>
      <w:r w:rsidRPr="0043356D">
        <w:rPr>
          <w:bCs/>
          <w:color w:val="000000" w:themeColor="text1"/>
        </w:rPr>
        <w:t>amperometric</w:t>
      </w:r>
      <w:proofErr w:type="spellEnd"/>
      <w:r w:rsidRPr="0043356D">
        <w:rPr>
          <w:bCs/>
          <w:color w:val="000000" w:themeColor="text1"/>
        </w:rPr>
        <w:t xml:space="preserve"> </w:t>
      </w:r>
      <w:proofErr w:type="gramStart"/>
      <w:r w:rsidRPr="0043356D">
        <w:rPr>
          <w:bCs/>
          <w:color w:val="000000" w:themeColor="text1"/>
        </w:rPr>
        <w:t>electrodes</w:t>
      </w:r>
      <w:proofErr w:type="gramEnd"/>
      <w:r w:rsidRPr="0043356D">
        <w:rPr>
          <w:bCs/>
          <w:color w:val="000000" w:themeColor="text1"/>
        </w:rPr>
        <w:t xml:space="preserve"> and it was of value to determine if the two methods give similar results, with respect to a two-component release of ATP and their frequency-dependencies.  Figure 4A,B shows simultaneous ATP release and isometric tension at two frequencies, 1 and 12 Hz; note the two small spontaneous contractions and associated ATP release in the 1 Hz trace (arrowheads</w:t>
      </w:r>
      <w:r w:rsidR="001909F1" w:rsidRPr="0043356D">
        <w:rPr>
          <w:bCs/>
          <w:color w:val="000000" w:themeColor="text1"/>
        </w:rPr>
        <w:t>, Figure 4A</w:t>
      </w:r>
      <w:r w:rsidRPr="0043356D">
        <w:rPr>
          <w:bCs/>
          <w:color w:val="000000" w:themeColor="text1"/>
        </w:rPr>
        <w:t>).  The 12 Hz ATP trace shows a biphasic decline of ATP, absent in the 1 Hz trace, and is consistent with two components of release at higher frequencies (Figure 4C, with the two traces superimposed</w:t>
      </w:r>
      <w:r w:rsidR="008523B4" w:rsidRPr="0043356D">
        <w:rPr>
          <w:bCs/>
          <w:color w:val="000000" w:themeColor="text1"/>
        </w:rPr>
        <w:t xml:space="preserve">, normalized to their </w:t>
      </w:r>
      <w:r w:rsidRPr="0043356D">
        <w:rPr>
          <w:bCs/>
          <w:color w:val="000000" w:themeColor="text1"/>
        </w:rPr>
        <w:t xml:space="preserve">peak values).  The integral of the ATP trace was calculated </w:t>
      </w:r>
      <w:r w:rsidRPr="0043356D">
        <w:rPr>
          <w:bCs/>
          <w:color w:val="000000" w:themeColor="text1"/>
        </w:rPr>
        <w:lastRenderedPageBreak/>
        <w:t xml:space="preserve">over 30 seconds from initiation of the response and data for the 30-s integral are shown in the final column of Table 1. The </w:t>
      </w:r>
      <w:r w:rsidRPr="0043356D">
        <w:rPr>
          <w:bCs/>
          <w:i/>
          <w:color w:val="000000" w:themeColor="text1"/>
        </w:rPr>
        <w:t>f</w:t>
      </w:r>
      <w:r w:rsidRPr="0043356D">
        <w:rPr>
          <w:bCs/>
          <w:color w:val="000000" w:themeColor="text1"/>
          <w:vertAlign w:val="subscript"/>
        </w:rPr>
        <w:t>1/2</w:t>
      </w:r>
      <w:r w:rsidRPr="0043356D">
        <w:rPr>
          <w:bCs/>
          <w:color w:val="000000" w:themeColor="text1"/>
        </w:rPr>
        <w:t xml:space="preserve"> </w:t>
      </w:r>
      <w:r w:rsidR="00806248" w:rsidRPr="0043356D">
        <w:rPr>
          <w:bCs/>
          <w:color w:val="000000" w:themeColor="text1"/>
        </w:rPr>
        <w:t>(</w:t>
      </w:r>
      <w:r w:rsidR="00806248" w:rsidRPr="0043356D">
        <w:rPr>
          <w:bCs/>
          <w:i/>
          <w:color w:val="000000" w:themeColor="text1"/>
        </w:rPr>
        <w:t>f</w:t>
      </w:r>
      <w:r w:rsidR="00806248" w:rsidRPr="0043356D">
        <w:rPr>
          <w:bCs/>
          <w:color w:val="000000" w:themeColor="text1"/>
          <w:vertAlign w:val="subscript"/>
        </w:rPr>
        <w:t xml:space="preserve">A,1/2, </w:t>
      </w:r>
      <w:r w:rsidR="00806248" w:rsidRPr="0043356D">
        <w:rPr>
          <w:bCs/>
          <w:i/>
          <w:color w:val="000000" w:themeColor="text1"/>
        </w:rPr>
        <w:t>f</w:t>
      </w:r>
      <w:r w:rsidR="00806248" w:rsidRPr="0043356D">
        <w:rPr>
          <w:bCs/>
          <w:color w:val="000000" w:themeColor="text1"/>
          <w:vertAlign w:val="subscript"/>
        </w:rPr>
        <w:t>B,1/2</w:t>
      </w:r>
      <w:r w:rsidR="00806248" w:rsidRPr="0043356D">
        <w:rPr>
          <w:bCs/>
          <w:color w:val="000000" w:themeColor="text1"/>
        </w:rPr>
        <w:t xml:space="preserve">) </w:t>
      </w:r>
      <w:r w:rsidRPr="0043356D">
        <w:rPr>
          <w:bCs/>
          <w:color w:val="000000" w:themeColor="text1"/>
        </w:rPr>
        <w:t xml:space="preserve">and </w:t>
      </w:r>
      <w:r w:rsidRPr="0043356D">
        <w:rPr>
          <w:bCs/>
          <w:i/>
          <w:color w:val="000000" w:themeColor="text1"/>
        </w:rPr>
        <w:t>f</w:t>
      </w:r>
      <w:r w:rsidRPr="0043356D">
        <w:rPr>
          <w:bCs/>
          <w:color w:val="000000" w:themeColor="text1"/>
          <w:vertAlign w:val="subscript"/>
        </w:rPr>
        <w:t xml:space="preserve">50% </w:t>
      </w:r>
      <w:r w:rsidRPr="0043356D">
        <w:rPr>
          <w:bCs/>
          <w:color w:val="000000" w:themeColor="text1"/>
        </w:rPr>
        <w:t>values, as well as the proportion of the low-frequency component</w:t>
      </w:r>
      <w:r w:rsidR="00806248" w:rsidRPr="0043356D">
        <w:rPr>
          <w:bCs/>
          <w:color w:val="000000" w:themeColor="text1"/>
        </w:rPr>
        <w:t xml:space="preserve"> (</w:t>
      </w:r>
      <w:r w:rsidR="00806248" w:rsidRPr="0043356D">
        <w:rPr>
          <w:bCs/>
          <w:i/>
          <w:iCs/>
          <w:color w:val="000000" w:themeColor="text1"/>
        </w:rPr>
        <w:t>Y</w:t>
      </w:r>
      <w:r w:rsidR="00806248" w:rsidRPr="0043356D">
        <w:rPr>
          <w:bCs/>
          <w:i/>
          <w:iCs/>
          <w:color w:val="000000" w:themeColor="text1"/>
          <w:vertAlign w:val="subscript"/>
        </w:rPr>
        <w:t>A</w:t>
      </w:r>
      <w:r w:rsidR="00806248" w:rsidRPr="0043356D">
        <w:rPr>
          <w:bCs/>
          <w:color w:val="000000" w:themeColor="text1"/>
        </w:rPr>
        <w:t xml:space="preserve"> /(</w:t>
      </w:r>
      <w:r w:rsidR="00806248" w:rsidRPr="0043356D">
        <w:rPr>
          <w:bCs/>
          <w:i/>
          <w:iCs/>
          <w:color w:val="000000" w:themeColor="text1"/>
        </w:rPr>
        <w:t>Y</w:t>
      </w:r>
      <w:r w:rsidR="00806248" w:rsidRPr="0043356D">
        <w:rPr>
          <w:bCs/>
          <w:i/>
          <w:iCs/>
          <w:color w:val="000000" w:themeColor="text1"/>
          <w:vertAlign w:val="subscript"/>
        </w:rPr>
        <w:t>A</w:t>
      </w:r>
      <w:r w:rsidR="00806248" w:rsidRPr="0043356D">
        <w:rPr>
          <w:bCs/>
          <w:color w:val="000000" w:themeColor="text1"/>
        </w:rPr>
        <w:t xml:space="preserve"> + </w:t>
      </w:r>
      <w:r w:rsidR="00806248" w:rsidRPr="0043356D">
        <w:rPr>
          <w:bCs/>
          <w:i/>
          <w:iCs/>
          <w:color w:val="000000" w:themeColor="text1"/>
        </w:rPr>
        <w:t>Y</w:t>
      </w:r>
      <w:r w:rsidR="00806248" w:rsidRPr="0043356D">
        <w:rPr>
          <w:bCs/>
          <w:i/>
          <w:iCs/>
          <w:color w:val="000000" w:themeColor="text1"/>
          <w:vertAlign w:val="subscript"/>
        </w:rPr>
        <w:t>B</w:t>
      </w:r>
      <w:r w:rsidR="00806248" w:rsidRPr="0043356D">
        <w:rPr>
          <w:bCs/>
          <w:color w:val="000000" w:themeColor="text1"/>
        </w:rPr>
        <w:t>))</w:t>
      </w:r>
      <w:r w:rsidRPr="0043356D">
        <w:rPr>
          <w:bCs/>
          <w:color w:val="000000" w:themeColor="text1"/>
        </w:rPr>
        <w:t xml:space="preserve"> were not significantly different between the two methods to measure nerve-mediated release</w:t>
      </w:r>
      <w:r w:rsidR="00806248" w:rsidRPr="0043356D">
        <w:rPr>
          <w:bCs/>
          <w:color w:val="000000" w:themeColor="text1"/>
        </w:rPr>
        <w:t xml:space="preserve">: (note that the units of ATP release by the two methods are different and cannot be compared).  </w:t>
      </w:r>
      <w:r w:rsidRPr="0043356D">
        <w:rPr>
          <w:bCs/>
          <w:color w:val="000000" w:themeColor="text1"/>
        </w:rPr>
        <w:t>Thus, the two methods</w:t>
      </w:r>
      <w:r w:rsidR="00AD26EC" w:rsidRPr="0043356D">
        <w:rPr>
          <w:bCs/>
          <w:color w:val="000000" w:themeColor="text1"/>
        </w:rPr>
        <w:t xml:space="preserve"> each </w:t>
      </w:r>
      <w:r w:rsidRPr="0043356D">
        <w:rPr>
          <w:bCs/>
          <w:color w:val="000000" w:themeColor="text1"/>
        </w:rPr>
        <w:t>demonstrate two similar frequency-dependent components of nerve-mediated ATP release.</w:t>
      </w:r>
    </w:p>
    <w:p w14:paraId="6A5AA611" w14:textId="17ED6E59" w:rsidR="00E739A8" w:rsidRPr="0043356D" w:rsidRDefault="00E739A8" w:rsidP="00DB76C4">
      <w:pPr>
        <w:spacing w:after="240" w:line="480" w:lineRule="auto"/>
        <w:jc w:val="both"/>
        <w:rPr>
          <w:bCs/>
          <w:color w:val="000000" w:themeColor="text1"/>
        </w:rPr>
      </w:pPr>
      <w:r w:rsidRPr="0043356D">
        <w:rPr>
          <w:bCs/>
          <w:i/>
          <w:color w:val="000000" w:themeColor="text1"/>
        </w:rPr>
        <w:t>Effect of sildenafil intervention</w:t>
      </w:r>
      <w:r w:rsidR="00C43DA3" w:rsidRPr="0043356D">
        <w:rPr>
          <w:bCs/>
          <w:i/>
          <w:color w:val="000000" w:themeColor="text1"/>
        </w:rPr>
        <w:t>;</w:t>
      </w:r>
      <w:r w:rsidR="00C43DA3" w:rsidRPr="0043356D">
        <w:rPr>
          <w:i/>
          <w:color w:val="000000" w:themeColor="text1"/>
        </w:rPr>
        <w:t xml:space="preserve"> mouse detrusor</w:t>
      </w:r>
      <w:r w:rsidR="00C43DA3" w:rsidRPr="0043356D">
        <w:rPr>
          <w:bCs/>
          <w:i/>
          <w:color w:val="000000" w:themeColor="text1"/>
        </w:rPr>
        <w:t xml:space="preserve">.  </w:t>
      </w:r>
      <w:r w:rsidRPr="0043356D">
        <w:rPr>
          <w:bCs/>
          <w:color w:val="000000" w:themeColor="text1"/>
        </w:rPr>
        <w:t>Simultaneous sampling of transmitter release with tension recording may provide greater insight into factors determining tension generation and was tested using the PDE5-inhibitor sildenafil.  Sildenafil reduced nerve-mediated contractions, compared to control, but the effect was frequency-dependent, great</w:t>
      </w:r>
      <w:r w:rsidR="00E743D4" w:rsidRPr="0043356D">
        <w:rPr>
          <w:bCs/>
          <w:color w:val="000000" w:themeColor="text1"/>
        </w:rPr>
        <w:t>er</w:t>
      </w:r>
      <w:r w:rsidRPr="0043356D">
        <w:rPr>
          <w:bCs/>
          <w:color w:val="000000" w:themeColor="text1"/>
        </w:rPr>
        <w:t xml:space="preserve"> at lower frequencies</w:t>
      </w:r>
      <w:r w:rsidR="00E743D4" w:rsidRPr="0043356D">
        <w:rPr>
          <w:bCs/>
          <w:color w:val="000000" w:themeColor="text1"/>
        </w:rPr>
        <w:t xml:space="preserve"> </w:t>
      </w:r>
      <w:r w:rsidRPr="0043356D">
        <w:rPr>
          <w:bCs/>
          <w:color w:val="000000" w:themeColor="text1"/>
        </w:rPr>
        <w:t>and not significant at 40 Hz</w:t>
      </w:r>
      <w:r w:rsidR="002B25DC" w:rsidRPr="0043356D">
        <w:rPr>
          <w:bCs/>
          <w:color w:val="000000" w:themeColor="text1"/>
        </w:rPr>
        <w:t xml:space="preserve"> -</w:t>
      </w:r>
      <w:r w:rsidRPr="0043356D">
        <w:rPr>
          <w:bCs/>
          <w:color w:val="000000" w:themeColor="text1"/>
        </w:rPr>
        <w:t xml:space="preserve"> Figure 5A.  The </w:t>
      </w:r>
      <w:r w:rsidR="00320F08" w:rsidRPr="0043356D">
        <w:rPr>
          <w:bCs/>
          <w:color w:val="000000" w:themeColor="text1"/>
        </w:rPr>
        <w:t>bar chart</w:t>
      </w:r>
      <w:r w:rsidR="002B25DC" w:rsidRPr="0043356D">
        <w:rPr>
          <w:bCs/>
          <w:color w:val="000000" w:themeColor="text1"/>
        </w:rPr>
        <w:t>s</w:t>
      </w:r>
      <w:r w:rsidR="00320F08" w:rsidRPr="0043356D">
        <w:rPr>
          <w:bCs/>
          <w:color w:val="000000" w:themeColor="text1"/>
        </w:rPr>
        <w:t xml:space="preserve"> of Fig</w:t>
      </w:r>
      <w:r w:rsidR="00BE77CC" w:rsidRPr="0043356D">
        <w:rPr>
          <w:bCs/>
          <w:color w:val="000000" w:themeColor="text1"/>
        </w:rPr>
        <w:t>ure</w:t>
      </w:r>
      <w:r w:rsidR="00320F08" w:rsidRPr="0043356D">
        <w:rPr>
          <w:bCs/>
          <w:color w:val="000000" w:themeColor="text1"/>
        </w:rPr>
        <w:t xml:space="preserve"> 5</w:t>
      </w:r>
      <w:r w:rsidR="002B25DC" w:rsidRPr="0043356D">
        <w:rPr>
          <w:bCs/>
          <w:color w:val="000000" w:themeColor="text1"/>
        </w:rPr>
        <w:t>B</w:t>
      </w:r>
      <w:r w:rsidR="00320F08" w:rsidRPr="0043356D">
        <w:rPr>
          <w:bCs/>
          <w:color w:val="000000" w:themeColor="text1"/>
        </w:rPr>
        <w:t xml:space="preserve"> show </w:t>
      </w:r>
      <w:r w:rsidR="002B25DC" w:rsidRPr="0043356D">
        <w:rPr>
          <w:bCs/>
          <w:color w:val="000000" w:themeColor="text1"/>
        </w:rPr>
        <w:t xml:space="preserve">individual experiments with a significant </w:t>
      </w:r>
      <w:r w:rsidR="00320F08" w:rsidRPr="0043356D">
        <w:rPr>
          <w:bCs/>
          <w:color w:val="000000" w:themeColor="text1"/>
        </w:rPr>
        <w:t>decrease of force with s</w:t>
      </w:r>
      <w:r w:rsidR="00000990" w:rsidRPr="0043356D">
        <w:rPr>
          <w:bCs/>
          <w:color w:val="000000" w:themeColor="text1"/>
        </w:rPr>
        <w:t>i</w:t>
      </w:r>
      <w:r w:rsidR="00320F08" w:rsidRPr="0043356D">
        <w:rPr>
          <w:bCs/>
          <w:color w:val="000000" w:themeColor="text1"/>
        </w:rPr>
        <w:t>ld</w:t>
      </w:r>
      <w:r w:rsidR="00000990" w:rsidRPr="0043356D">
        <w:rPr>
          <w:bCs/>
          <w:color w:val="000000" w:themeColor="text1"/>
        </w:rPr>
        <w:t>e</w:t>
      </w:r>
      <w:r w:rsidR="00320F08" w:rsidRPr="0043356D">
        <w:rPr>
          <w:bCs/>
          <w:color w:val="000000" w:themeColor="text1"/>
        </w:rPr>
        <w:t xml:space="preserve">nafil </w:t>
      </w:r>
      <w:r w:rsidR="00000990" w:rsidRPr="0043356D">
        <w:rPr>
          <w:bCs/>
          <w:color w:val="000000" w:themeColor="text1"/>
        </w:rPr>
        <w:t>at 4 Hz</w:t>
      </w:r>
      <w:r w:rsidR="002B25DC" w:rsidRPr="0043356D">
        <w:rPr>
          <w:bCs/>
          <w:color w:val="000000" w:themeColor="text1"/>
        </w:rPr>
        <w:t xml:space="preserve"> (</w:t>
      </w:r>
      <w:r w:rsidR="00623D29" w:rsidRPr="0043356D">
        <w:rPr>
          <w:bCs/>
          <w:color w:val="000000" w:themeColor="text1"/>
        </w:rPr>
        <w:t xml:space="preserve">0.93±0.47 </w:t>
      </w:r>
      <w:r w:rsidR="00623D29" w:rsidRPr="0043356D">
        <w:rPr>
          <w:bCs/>
          <w:i/>
          <w:color w:val="000000" w:themeColor="text1"/>
        </w:rPr>
        <w:t>vs</w:t>
      </w:r>
      <w:r w:rsidR="00623D29" w:rsidRPr="0043356D">
        <w:rPr>
          <w:bCs/>
          <w:color w:val="000000" w:themeColor="text1"/>
        </w:rPr>
        <w:t xml:space="preserve"> 0.38±0.19 mN.mg</w:t>
      </w:r>
      <w:r w:rsidR="00623D29" w:rsidRPr="0043356D">
        <w:rPr>
          <w:bCs/>
          <w:color w:val="000000" w:themeColor="text1"/>
          <w:vertAlign w:val="superscript"/>
        </w:rPr>
        <w:t>-1</w:t>
      </w:r>
      <w:r w:rsidR="00623D29" w:rsidRPr="0043356D">
        <w:rPr>
          <w:bCs/>
          <w:color w:val="000000" w:themeColor="text1"/>
        </w:rPr>
        <w:t xml:space="preserve">, </w:t>
      </w:r>
      <w:r w:rsidR="00623D29" w:rsidRPr="0043356D">
        <w:rPr>
          <w:bCs/>
          <w:i/>
          <w:color w:val="000000" w:themeColor="text1"/>
        </w:rPr>
        <w:t>n</w:t>
      </w:r>
      <w:r w:rsidR="00623D29" w:rsidRPr="0043356D">
        <w:rPr>
          <w:bCs/>
          <w:color w:val="000000" w:themeColor="text1"/>
        </w:rPr>
        <w:t xml:space="preserve">=7, </w:t>
      </w:r>
      <w:r w:rsidR="002B25DC" w:rsidRPr="0043356D">
        <w:rPr>
          <w:bCs/>
          <w:i/>
          <w:color w:val="000000" w:themeColor="text1"/>
        </w:rPr>
        <w:t>p</w:t>
      </w:r>
      <w:r w:rsidR="002B25DC" w:rsidRPr="0043356D">
        <w:rPr>
          <w:bCs/>
          <w:color w:val="000000" w:themeColor="text1"/>
        </w:rPr>
        <w:t>=0.00283), but none with sildenafil at 40 Hz stimulation</w:t>
      </w:r>
      <w:r w:rsidR="00623D29" w:rsidRPr="0043356D">
        <w:rPr>
          <w:bCs/>
          <w:color w:val="000000" w:themeColor="text1"/>
        </w:rPr>
        <w:t xml:space="preserve"> (1.83±0.87 </w:t>
      </w:r>
      <w:r w:rsidR="00623D29" w:rsidRPr="0043356D">
        <w:rPr>
          <w:bCs/>
          <w:i/>
          <w:color w:val="000000" w:themeColor="text1"/>
        </w:rPr>
        <w:t>vs</w:t>
      </w:r>
      <w:r w:rsidR="00623D29" w:rsidRPr="0043356D">
        <w:rPr>
          <w:bCs/>
          <w:color w:val="000000" w:themeColor="text1"/>
        </w:rPr>
        <w:t xml:space="preserve"> 1.72±0.82 mN.mg</w:t>
      </w:r>
      <w:r w:rsidR="00623D29" w:rsidRPr="0043356D">
        <w:rPr>
          <w:bCs/>
          <w:color w:val="000000" w:themeColor="text1"/>
          <w:vertAlign w:val="superscript"/>
        </w:rPr>
        <w:t>-1</w:t>
      </w:r>
      <w:r w:rsidR="00623D29" w:rsidRPr="0043356D">
        <w:rPr>
          <w:bCs/>
          <w:color w:val="000000" w:themeColor="text1"/>
        </w:rPr>
        <w:t xml:space="preserve">, </w:t>
      </w:r>
      <w:r w:rsidR="00623D29" w:rsidRPr="0043356D">
        <w:rPr>
          <w:bCs/>
          <w:i/>
          <w:color w:val="000000" w:themeColor="text1"/>
        </w:rPr>
        <w:t>n</w:t>
      </w:r>
      <w:r w:rsidR="00623D29" w:rsidRPr="0043356D">
        <w:rPr>
          <w:bCs/>
          <w:color w:val="000000" w:themeColor="text1"/>
        </w:rPr>
        <w:t xml:space="preserve">=7, </w:t>
      </w:r>
      <w:r w:rsidR="002B25DC" w:rsidRPr="0043356D">
        <w:rPr>
          <w:bCs/>
          <w:i/>
          <w:color w:val="000000" w:themeColor="text1"/>
        </w:rPr>
        <w:t>p</w:t>
      </w:r>
      <w:r w:rsidR="002B25DC" w:rsidRPr="0043356D">
        <w:rPr>
          <w:bCs/>
          <w:color w:val="000000" w:themeColor="text1"/>
        </w:rPr>
        <w:t>=0.259)</w:t>
      </w:r>
      <w:r w:rsidR="00000990" w:rsidRPr="0043356D">
        <w:rPr>
          <w:bCs/>
          <w:color w:val="000000" w:themeColor="text1"/>
        </w:rPr>
        <w:t>.</w:t>
      </w:r>
      <w:r w:rsidRPr="0043356D">
        <w:rPr>
          <w:bCs/>
          <w:color w:val="000000" w:themeColor="text1"/>
        </w:rPr>
        <w:t xml:space="preserve"> </w:t>
      </w:r>
    </w:p>
    <w:p w14:paraId="02F2C571" w14:textId="5D76A702" w:rsidR="00E739A8" w:rsidRPr="0043356D" w:rsidRDefault="00E739A8" w:rsidP="00DB76C4">
      <w:pPr>
        <w:spacing w:after="240" w:line="480" w:lineRule="auto"/>
        <w:jc w:val="both"/>
        <w:rPr>
          <w:noProof/>
          <w:color w:val="000000" w:themeColor="text1"/>
        </w:rPr>
      </w:pPr>
      <w:r w:rsidRPr="0043356D">
        <w:rPr>
          <w:bCs/>
          <w:color w:val="000000" w:themeColor="text1"/>
        </w:rPr>
        <w:t xml:space="preserve">The low- and higher-frequency dependent components of nerve-mediated ATP release were </w:t>
      </w:r>
      <w:r w:rsidR="00BE77CC" w:rsidRPr="0043356D">
        <w:rPr>
          <w:bCs/>
          <w:color w:val="000000" w:themeColor="text1"/>
        </w:rPr>
        <w:t>both</w:t>
      </w:r>
      <w:r w:rsidRPr="0043356D">
        <w:rPr>
          <w:bCs/>
          <w:color w:val="000000" w:themeColor="text1"/>
        </w:rPr>
        <w:t xml:space="preserve"> attenuated</w:t>
      </w:r>
      <w:r w:rsidR="00623D29" w:rsidRPr="0043356D">
        <w:rPr>
          <w:bCs/>
          <w:color w:val="000000" w:themeColor="text1"/>
        </w:rPr>
        <w:t xml:space="preserve"> by sildenafil</w:t>
      </w:r>
      <w:r w:rsidRPr="0043356D">
        <w:rPr>
          <w:bCs/>
          <w:color w:val="000000" w:themeColor="text1"/>
        </w:rPr>
        <w:t xml:space="preserve">, and </w:t>
      </w:r>
      <w:r w:rsidR="008617C8" w:rsidRPr="0043356D">
        <w:rPr>
          <w:bCs/>
          <w:color w:val="000000" w:themeColor="text1"/>
        </w:rPr>
        <w:t>in</w:t>
      </w:r>
      <w:r w:rsidRPr="0043356D">
        <w:rPr>
          <w:bCs/>
          <w:color w:val="000000" w:themeColor="text1"/>
        </w:rPr>
        <w:t xml:space="preserve"> similar </w:t>
      </w:r>
      <w:r w:rsidR="00623D29" w:rsidRPr="0043356D">
        <w:rPr>
          <w:bCs/>
          <w:color w:val="000000" w:themeColor="text1"/>
        </w:rPr>
        <w:t>proportions</w:t>
      </w:r>
      <w:r w:rsidR="00F3292E" w:rsidRPr="0043356D">
        <w:rPr>
          <w:bCs/>
          <w:color w:val="000000" w:themeColor="text1"/>
        </w:rPr>
        <w:t xml:space="preserve">.  The </w:t>
      </w:r>
      <w:r w:rsidR="00623D29" w:rsidRPr="0043356D">
        <w:rPr>
          <w:noProof/>
          <w:color w:val="000000" w:themeColor="text1"/>
        </w:rPr>
        <w:t>low-frequency</w:t>
      </w:r>
      <w:r w:rsidR="00F3292E" w:rsidRPr="0043356D">
        <w:rPr>
          <w:noProof/>
          <w:color w:val="000000" w:themeColor="text1"/>
        </w:rPr>
        <w:t xml:space="preserve"> component was reduced to </w:t>
      </w:r>
      <w:r w:rsidR="00F3292E" w:rsidRPr="0043356D">
        <w:rPr>
          <w:bCs/>
          <w:color w:val="000000" w:themeColor="text1"/>
        </w:rPr>
        <w:t>51.5±9.8% control</w:t>
      </w:r>
      <w:r w:rsidR="00F3292E" w:rsidRPr="0043356D">
        <w:rPr>
          <w:noProof/>
          <w:color w:val="000000" w:themeColor="text1"/>
        </w:rPr>
        <w:t xml:space="preserve"> (45.8±3.8 </w:t>
      </w:r>
      <w:r w:rsidR="00F3292E" w:rsidRPr="0043356D">
        <w:rPr>
          <w:i/>
          <w:noProof/>
          <w:color w:val="000000" w:themeColor="text1"/>
        </w:rPr>
        <w:t>vs</w:t>
      </w:r>
      <w:r w:rsidR="00F3292E" w:rsidRPr="0043356D">
        <w:rPr>
          <w:noProof/>
          <w:color w:val="000000" w:themeColor="text1"/>
        </w:rPr>
        <w:t xml:space="preserve"> 28.1±2.3 fmol.µl</w:t>
      </w:r>
      <w:r w:rsidR="00F3292E" w:rsidRPr="0043356D">
        <w:rPr>
          <w:noProof/>
          <w:color w:val="000000" w:themeColor="text1"/>
          <w:vertAlign w:val="superscript"/>
        </w:rPr>
        <w:t>-1</w:t>
      </w:r>
      <w:r w:rsidR="00F3292E" w:rsidRPr="0043356D">
        <w:rPr>
          <w:noProof/>
          <w:color w:val="000000" w:themeColor="text1"/>
        </w:rPr>
        <w:t>.mg</w:t>
      </w:r>
      <w:r w:rsidR="00F3292E" w:rsidRPr="0043356D">
        <w:rPr>
          <w:noProof/>
          <w:color w:val="000000" w:themeColor="text1"/>
          <w:vertAlign w:val="superscript"/>
        </w:rPr>
        <w:t>-1</w:t>
      </w:r>
      <w:r w:rsidR="00F3292E" w:rsidRPr="0043356D">
        <w:rPr>
          <w:bCs/>
          <w:color w:val="000000" w:themeColor="text1"/>
        </w:rPr>
        <w:t xml:space="preserve">; </w:t>
      </w:r>
      <w:r w:rsidR="00F3292E" w:rsidRPr="0043356D">
        <w:rPr>
          <w:bCs/>
          <w:i/>
          <w:color w:val="000000" w:themeColor="text1"/>
        </w:rPr>
        <w:t>n</w:t>
      </w:r>
      <w:r w:rsidR="00F3292E" w:rsidRPr="0043356D">
        <w:rPr>
          <w:bCs/>
          <w:color w:val="000000" w:themeColor="text1"/>
        </w:rPr>
        <w:t xml:space="preserve">=7, </w:t>
      </w:r>
      <w:r w:rsidR="00F3292E" w:rsidRPr="0043356D">
        <w:rPr>
          <w:bCs/>
          <w:i/>
          <w:color w:val="000000" w:themeColor="text1"/>
        </w:rPr>
        <w:t>p</w:t>
      </w:r>
      <w:r w:rsidR="00F3292E" w:rsidRPr="0043356D">
        <w:rPr>
          <w:bCs/>
          <w:color w:val="000000" w:themeColor="text1"/>
        </w:rPr>
        <w:t xml:space="preserve">=0.000526); the </w:t>
      </w:r>
      <w:r w:rsidR="00F3292E" w:rsidRPr="0043356D">
        <w:rPr>
          <w:noProof/>
          <w:color w:val="000000" w:themeColor="text1"/>
        </w:rPr>
        <w:t xml:space="preserve">high-frequency component reduced to </w:t>
      </w:r>
      <w:r w:rsidR="00F3292E" w:rsidRPr="0043356D">
        <w:rPr>
          <w:bCs/>
          <w:color w:val="000000" w:themeColor="text1"/>
        </w:rPr>
        <w:t>51.</w:t>
      </w:r>
      <w:r w:rsidR="00BE77CC" w:rsidRPr="0043356D">
        <w:rPr>
          <w:bCs/>
          <w:color w:val="000000" w:themeColor="text1"/>
        </w:rPr>
        <w:t>1</w:t>
      </w:r>
      <w:r w:rsidR="00F3292E" w:rsidRPr="0043356D">
        <w:rPr>
          <w:bCs/>
          <w:color w:val="000000" w:themeColor="text1"/>
        </w:rPr>
        <w:t>±</w:t>
      </w:r>
      <w:r w:rsidR="00BE77CC" w:rsidRPr="0043356D">
        <w:rPr>
          <w:bCs/>
          <w:color w:val="000000" w:themeColor="text1"/>
        </w:rPr>
        <w:t>5.1</w:t>
      </w:r>
      <w:r w:rsidR="00F3292E" w:rsidRPr="0043356D">
        <w:rPr>
          <w:bCs/>
          <w:color w:val="000000" w:themeColor="text1"/>
        </w:rPr>
        <w:t>% control</w:t>
      </w:r>
      <w:r w:rsidR="00F3292E" w:rsidRPr="0043356D">
        <w:rPr>
          <w:noProof/>
          <w:color w:val="000000" w:themeColor="text1"/>
        </w:rPr>
        <w:t xml:space="preserve"> (</w:t>
      </w:r>
      <w:r w:rsidR="00BE77CC" w:rsidRPr="0043356D">
        <w:rPr>
          <w:noProof/>
          <w:color w:val="000000" w:themeColor="text1"/>
        </w:rPr>
        <w:t>107.9</w:t>
      </w:r>
      <w:r w:rsidR="00F3292E" w:rsidRPr="0043356D">
        <w:rPr>
          <w:noProof/>
          <w:color w:val="000000" w:themeColor="text1"/>
        </w:rPr>
        <w:t>±</w:t>
      </w:r>
      <w:r w:rsidR="00BE77CC" w:rsidRPr="0043356D">
        <w:rPr>
          <w:noProof/>
          <w:color w:val="000000" w:themeColor="text1"/>
        </w:rPr>
        <w:t>17.9</w:t>
      </w:r>
      <w:r w:rsidR="00F3292E" w:rsidRPr="0043356D">
        <w:rPr>
          <w:noProof/>
          <w:color w:val="000000" w:themeColor="text1"/>
        </w:rPr>
        <w:t xml:space="preserve"> </w:t>
      </w:r>
      <w:r w:rsidR="00F3292E" w:rsidRPr="0043356D">
        <w:rPr>
          <w:i/>
          <w:noProof/>
          <w:color w:val="000000" w:themeColor="text1"/>
        </w:rPr>
        <w:t>vs</w:t>
      </w:r>
      <w:r w:rsidR="00F3292E" w:rsidRPr="0043356D">
        <w:rPr>
          <w:noProof/>
          <w:color w:val="000000" w:themeColor="text1"/>
        </w:rPr>
        <w:t xml:space="preserve"> </w:t>
      </w:r>
      <w:r w:rsidR="00BE77CC" w:rsidRPr="0043356D">
        <w:rPr>
          <w:noProof/>
          <w:color w:val="000000" w:themeColor="text1"/>
        </w:rPr>
        <w:t>57</w:t>
      </w:r>
      <w:r w:rsidR="00F3292E" w:rsidRPr="0043356D">
        <w:rPr>
          <w:noProof/>
          <w:color w:val="000000" w:themeColor="text1"/>
        </w:rPr>
        <w:t>.</w:t>
      </w:r>
      <w:r w:rsidR="00BE77CC" w:rsidRPr="0043356D">
        <w:rPr>
          <w:noProof/>
          <w:color w:val="000000" w:themeColor="text1"/>
        </w:rPr>
        <w:t>8</w:t>
      </w:r>
      <w:r w:rsidR="00F3292E" w:rsidRPr="0043356D">
        <w:rPr>
          <w:noProof/>
          <w:color w:val="000000" w:themeColor="text1"/>
        </w:rPr>
        <w:t>±</w:t>
      </w:r>
      <w:r w:rsidR="00BE77CC" w:rsidRPr="0043356D">
        <w:rPr>
          <w:noProof/>
          <w:color w:val="000000" w:themeColor="text1"/>
        </w:rPr>
        <w:t>10.4</w:t>
      </w:r>
      <w:r w:rsidR="00F3292E" w:rsidRPr="0043356D">
        <w:rPr>
          <w:noProof/>
          <w:color w:val="000000" w:themeColor="text1"/>
        </w:rPr>
        <w:t xml:space="preserve"> fmol.µl</w:t>
      </w:r>
      <w:r w:rsidR="00F3292E" w:rsidRPr="0043356D">
        <w:rPr>
          <w:noProof/>
          <w:color w:val="000000" w:themeColor="text1"/>
          <w:vertAlign w:val="superscript"/>
        </w:rPr>
        <w:t>-1</w:t>
      </w:r>
      <w:r w:rsidR="00F3292E" w:rsidRPr="0043356D">
        <w:rPr>
          <w:noProof/>
          <w:color w:val="000000" w:themeColor="text1"/>
        </w:rPr>
        <w:t>.mg</w:t>
      </w:r>
      <w:r w:rsidR="00F3292E" w:rsidRPr="0043356D">
        <w:rPr>
          <w:noProof/>
          <w:color w:val="000000" w:themeColor="text1"/>
          <w:vertAlign w:val="superscript"/>
        </w:rPr>
        <w:t>-1</w:t>
      </w:r>
      <w:r w:rsidR="00F3292E" w:rsidRPr="0043356D">
        <w:rPr>
          <w:bCs/>
          <w:color w:val="000000" w:themeColor="text1"/>
        </w:rPr>
        <w:t xml:space="preserve">; </w:t>
      </w:r>
      <w:r w:rsidR="00F3292E" w:rsidRPr="0043356D">
        <w:rPr>
          <w:bCs/>
          <w:i/>
          <w:color w:val="000000" w:themeColor="text1"/>
        </w:rPr>
        <w:t>n</w:t>
      </w:r>
      <w:r w:rsidR="00F3292E" w:rsidRPr="0043356D">
        <w:rPr>
          <w:bCs/>
          <w:color w:val="000000" w:themeColor="text1"/>
        </w:rPr>
        <w:t xml:space="preserve">=7, </w:t>
      </w:r>
      <w:r w:rsidR="00F3292E" w:rsidRPr="0043356D">
        <w:rPr>
          <w:bCs/>
          <w:i/>
          <w:color w:val="000000" w:themeColor="text1"/>
        </w:rPr>
        <w:t>p</w:t>
      </w:r>
      <w:r w:rsidR="00F3292E" w:rsidRPr="0043356D">
        <w:rPr>
          <w:bCs/>
          <w:color w:val="000000" w:themeColor="text1"/>
        </w:rPr>
        <w:t>=0.00</w:t>
      </w:r>
      <w:r w:rsidR="00BE77CC" w:rsidRPr="0043356D">
        <w:rPr>
          <w:bCs/>
          <w:color w:val="000000" w:themeColor="text1"/>
        </w:rPr>
        <w:t>28</w:t>
      </w:r>
      <w:r w:rsidR="00F3292E" w:rsidRPr="0043356D">
        <w:rPr>
          <w:bCs/>
          <w:color w:val="000000" w:themeColor="text1"/>
        </w:rPr>
        <w:t>6)</w:t>
      </w:r>
      <w:r w:rsidR="00BE77CC" w:rsidRPr="0043356D">
        <w:rPr>
          <w:bCs/>
          <w:color w:val="000000" w:themeColor="text1"/>
        </w:rPr>
        <w:t xml:space="preserve"> - Figure 5C.</w:t>
      </w:r>
      <w:r w:rsidR="00BE77CC" w:rsidRPr="0043356D">
        <w:rPr>
          <w:noProof/>
          <w:color w:val="000000" w:themeColor="text1"/>
        </w:rPr>
        <w:t xml:space="preserve">  </w:t>
      </w:r>
      <w:r w:rsidRPr="0043356D">
        <w:rPr>
          <w:bCs/>
          <w:color w:val="000000" w:themeColor="text1"/>
        </w:rPr>
        <w:t xml:space="preserve">However, nerve-mediated </w:t>
      </w:r>
      <w:proofErr w:type="spellStart"/>
      <w:r w:rsidRPr="0043356D">
        <w:rPr>
          <w:bCs/>
          <w:color w:val="000000" w:themeColor="text1"/>
        </w:rPr>
        <w:t>ACh</w:t>
      </w:r>
      <w:proofErr w:type="spellEnd"/>
      <w:r w:rsidRPr="0043356D">
        <w:rPr>
          <w:bCs/>
          <w:color w:val="000000" w:themeColor="text1"/>
        </w:rPr>
        <w:t xml:space="preserve"> release was unaffected by sildenafil, e.g. at 20 Hz stimulation 99.4±8.7% control</w:t>
      </w:r>
      <w:r w:rsidR="00BE77CC" w:rsidRPr="0043356D">
        <w:rPr>
          <w:bCs/>
          <w:color w:val="000000" w:themeColor="text1"/>
        </w:rPr>
        <w:t xml:space="preserve"> (90.7±3.9 vs </w:t>
      </w:r>
      <w:r w:rsidR="00622D0A" w:rsidRPr="0043356D">
        <w:rPr>
          <w:bCs/>
          <w:color w:val="000000" w:themeColor="text1"/>
        </w:rPr>
        <w:t>87.2±5.5</w:t>
      </w:r>
      <w:r w:rsidR="00622D0A" w:rsidRPr="0043356D">
        <w:rPr>
          <w:noProof/>
          <w:color w:val="000000" w:themeColor="text1"/>
        </w:rPr>
        <w:t xml:space="preserve"> fmol.µl</w:t>
      </w:r>
      <w:r w:rsidR="00622D0A" w:rsidRPr="0043356D">
        <w:rPr>
          <w:noProof/>
          <w:color w:val="000000" w:themeColor="text1"/>
          <w:vertAlign w:val="superscript"/>
        </w:rPr>
        <w:t>-1</w:t>
      </w:r>
      <w:r w:rsidR="00622D0A" w:rsidRPr="0043356D">
        <w:rPr>
          <w:noProof/>
          <w:color w:val="000000" w:themeColor="text1"/>
        </w:rPr>
        <w:t>.mg</w:t>
      </w:r>
      <w:r w:rsidR="00622D0A" w:rsidRPr="0043356D">
        <w:rPr>
          <w:noProof/>
          <w:color w:val="000000" w:themeColor="text1"/>
          <w:vertAlign w:val="superscript"/>
        </w:rPr>
        <w:t>-1</w:t>
      </w:r>
      <w:r w:rsidR="00622D0A" w:rsidRPr="0043356D">
        <w:rPr>
          <w:bCs/>
          <w:color w:val="000000" w:themeColor="text1"/>
        </w:rPr>
        <w:t xml:space="preserve">; </w:t>
      </w:r>
      <w:r w:rsidR="00BE77CC" w:rsidRPr="0043356D">
        <w:rPr>
          <w:bCs/>
          <w:i/>
          <w:color w:val="000000" w:themeColor="text1"/>
        </w:rPr>
        <w:t>n</w:t>
      </w:r>
      <w:r w:rsidR="00BE77CC" w:rsidRPr="0043356D">
        <w:rPr>
          <w:bCs/>
          <w:color w:val="000000" w:themeColor="text1"/>
        </w:rPr>
        <w:t xml:space="preserve">=5 </w:t>
      </w:r>
      <w:r w:rsidRPr="0043356D">
        <w:rPr>
          <w:bCs/>
          <w:i/>
          <w:color w:val="000000" w:themeColor="text1"/>
        </w:rPr>
        <w:t>p</w:t>
      </w:r>
      <w:r w:rsidR="004A1289" w:rsidRPr="0043356D">
        <w:rPr>
          <w:bCs/>
          <w:color w:val="000000" w:themeColor="text1"/>
        </w:rPr>
        <w:t>=0.925</w:t>
      </w:r>
      <w:r w:rsidR="00622D0A" w:rsidRPr="0043356D">
        <w:rPr>
          <w:bCs/>
          <w:color w:val="000000" w:themeColor="text1"/>
        </w:rPr>
        <w:t xml:space="preserve">) </w:t>
      </w:r>
      <w:proofErr w:type="gramStart"/>
      <w:r w:rsidR="00622D0A" w:rsidRPr="0043356D">
        <w:rPr>
          <w:bCs/>
          <w:color w:val="000000" w:themeColor="text1"/>
        </w:rPr>
        <w:t xml:space="preserve">- </w:t>
      </w:r>
      <w:r w:rsidRPr="0043356D">
        <w:rPr>
          <w:bCs/>
          <w:color w:val="000000" w:themeColor="text1"/>
        </w:rPr>
        <w:t xml:space="preserve"> (</w:t>
      </w:r>
      <w:proofErr w:type="gramEnd"/>
      <w:r w:rsidRPr="0043356D">
        <w:rPr>
          <w:bCs/>
          <w:color w:val="000000" w:themeColor="text1"/>
        </w:rPr>
        <w:t>Figure 5</w:t>
      </w:r>
      <w:r w:rsidR="00622D0A" w:rsidRPr="0043356D">
        <w:rPr>
          <w:bCs/>
          <w:color w:val="000000" w:themeColor="text1"/>
        </w:rPr>
        <w:t>D</w:t>
      </w:r>
      <w:r w:rsidRPr="0043356D">
        <w:rPr>
          <w:bCs/>
          <w:color w:val="000000" w:themeColor="text1"/>
        </w:rPr>
        <w:t xml:space="preserve">).  Thus, it </w:t>
      </w:r>
      <w:r w:rsidR="00622D0A" w:rsidRPr="0043356D">
        <w:rPr>
          <w:bCs/>
          <w:color w:val="000000" w:themeColor="text1"/>
        </w:rPr>
        <w:t>wa</w:t>
      </w:r>
      <w:r w:rsidRPr="0043356D">
        <w:rPr>
          <w:bCs/>
          <w:color w:val="000000" w:themeColor="text1"/>
        </w:rPr>
        <w:t>s possible to attenuate selectively the nerve-mediated release of one neurotransmitter</w:t>
      </w:r>
      <w:r w:rsidR="004A1289" w:rsidRPr="0043356D">
        <w:rPr>
          <w:bCs/>
          <w:color w:val="000000" w:themeColor="text1"/>
        </w:rPr>
        <w:t xml:space="preserve"> (ATP)</w:t>
      </w:r>
      <w:r w:rsidRPr="0043356D">
        <w:rPr>
          <w:bCs/>
          <w:color w:val="000000" w:themeColor="text1"/>
        </w:rPr>
        <w:t xml:space="preserve"> supplying detrusor smooth muscle.</w:t>
      </w:r>
    </w:p>
    <w:p w14:paraId="289DBCB0" w14:textId="2A3AB622" w:rsidR="009E73D6" w:rsidRPr="0043356D" w:rsidRDefault="009E73D6" w:rsidP="00DB76C4">
      <w:pPr>
        <w:spacing w:after="240" w:line="480" w:lineRule="auto"/>
        <w:jc w:val="both"/>
        <w:rPr>
          <w:b/>
          <w:color w:val="000000" w:themeColor="text1"/>
          <w:lang w:val="en-GB"/>
        </w:rPr>
      </w:pPr>
      <w:r w:rsidRPr="0043356D">
        <w:rPr>
          <w:b/>
          <w:color w:val="000000" w:themeColor="text1"/>
          <w:lang w:val="en-GB"/>
        </w:rPr>
        <w:lastRenderedPageBreak/>
        <w:t>Discussion</w:t>
      </w:r>
    </w:p>
    <w:p w14:paraId="2092156B" w14:textId="6943E939" w:rsidR="002576F1" w:rsidRPr="0043356D" w:rsidRDefault="002576F1" w:rsidP="005C19CB">
      <w:pPr>
        <w:spacing w:line="480" w:lineRule="auto"/>
        <w:jc w:val="both"/>
        <w:rPr>
          <w:color w:val="000000" w:themeColor="text1"/>
          <w:lang w:val="en-GB"/>
        </w:rPr>
      </w:pPr>
      <w:r w:rsidRPr="0043356D">
        <w:rPr>
          <w:i/>
          <w:color w:val="000000" w:themeColor="text1"/>
          <w:lang w:val="en-GB"/>
        </w:rPr>
        <w:t>Nerve-mediated tension and transmitter release</w:t>
      </w:r>
      <w:r w:rsidR="0090527E" w:rsidRPr="0043356D">
        <w:rPr>
          <w:i/>
          <w:color w:val="000000" w:themeColor="text1"/>
          <w:lang w:val="en-GB"/>
        </w:rPr>
        <w:t xml:space="preserve"> in detrusor smooth muscle</w:t>
      </w:r>
      <w:r w:rsidRPr="0043356D">
        <w:rPr>
          <w:color w:val="000000" w:themeColor="text1"/>
          <w:lang w:val="en-GB"/>
        </w:rPr>
        <w:t xml:space="preserve">.  </w:t>
      </w:r>
      <w:r w:rsidR="0090527E" w:rsidRPr="0043356D">
        <w:rPr>
          <w:color w:val="000000" w:themeColor="text1"/>
          <w:lang w:val="en-GB"/>
        </w:rPr>
        <w:t>Several novel observations were made by this study.</w:t>
      </w:r>
    </w:p>
    <w:p w14:paraId="5BEFDB42" w14:textId="45CC4002" w:rsidR="002576F1" w:rsidRPr="0043356D" w:rsidRDefault="002576F1" w:rsidP="00DB76C4">
      <w:pPr>
        <w:pStyle w:val="ListParagraph"/>
        <w:numPr>
          <w:ilvl w:val="0"/>
          <w:numId w:val="9"/>
        </w:numPr>
        <w:spacing w:after="240" w:line="480" w:lineRule="auto"/>
        <w:ind w:left="284" w:hanging="142"/>
        <w:jc w:val="both"/>
        <w:rPr>
          <w:color w:val="000000" w:themeColor="text1"/>
          <w:lang w:val="en-GB"/>
        </w:rPr>
      </w:pPr>
      <w:r w:rsidRPr="0043356D">
        <w:rPr>
          <w:color w:val="000000" w:themeColor="text1"/>
          <w:lang w:val="en-GB"/>
        </w:rPr>
        <w:t xml:space="preserve">frequency-dependence of nerve-mediated ACh release </w:t>
      </w:r>
      <w:r w:rsidR="0090527E" w:rsidRPr="0043356D">
        <w:rPr>
          <w:color w:val="000000" w:themeColor="text1"/>
          <w:lang w:val="en-GB"/>
        </w:rPr>
        <w:t>can be</w:t>
      </w:r>
      <w:r w:rsidRPr="0043356D">
        <w:rPr>
          <w:color w:val="000000" w:themeColor="text1"/>
          <w:lang w:val="en-GB"/>
        </w:rPr>
        <w:t xml:space="preserve"> described by a single component model whereas ATP release require</w:t>
      </w:r>
      <w:r w:rsidR="0090527E" w:rsidRPr="0043356D">
        <w:rPr>
          <w:color w:val="000000" w:themeColor="text1"/>
          <w:lang w:val="en-GB"/>
        </w:rPr>
        <w:t>s</w:t>
      </w:r>
      <w:r w:rsidRPr="0043356D">
        <w:rPr>
          <w:color w:val="000000" w:themeColor="text1"/>
          <w:lang w:val="en-GB"/>
        </w:rPr>
        <w:t xml:space="preserve"> a two-component model.</w:t>
      </w:r>
    </w:p>
    <w:p w14:paraId="2DA8629C" w14:textId="5496D30D" w:rsidR="002576F1" w:rsidRPr="0043356D" w:rsidRDefault="002576F1" w:rsidP="00DB76C4">
      <w:pPr>
        <w:pStyle w:val="ListParagraph"/>
        <w:numPr>
          <w:ilvl w:val="0"/>
          <w:numId w:val="9"/>
        </w:numPr>
        <w:spacing w:after="240" w:line="480" w:lineRule="auto"/>
        <w:ind w:left="284" w:hanging="142"/>
        <w:jc w:val="both"/>
        <w:rPr>
          <w:color w:val="000000" w:themeColor="text1"/>
          <w:lang w:val="en-GB"/>
        </w:rPr>
      </w:pPr>
      <w:r w:rsidRPr="0043356D">
        <w:rPr>
          <w:color w:val="000000" w:themeColor="text1"/>
          <w:lang w:val="en-GB"/>
        </w:rPr>
        <w:t xml:space="preserve">the frequency-ranges over which ATP and ACh release occurred </w:t>
      </w:r>
      <w:r w:rsidR="0090527E" w:rsidRPr="0043356D">
        <w:rPr>
          <w:color w:val="000000" w:themeColor="text1"/>
          <w:lang w:val="en-GB"/>
        </w:rPr>
        <w:t>are</w:t>
      </w:r>
      <w:r w:rsidRPr="0043356D">
        <w:rPr>
          <w:color w:val="000000" w:themeColor="text1"/>
          <w:lang w:val="en-GB"/>
        </w:rPr>
        <w:t xml:space="preserve"> very different.</w:t>
      </w:r>
    </w:p>
    <w:p w14:paraId="1310C1AF" w14:textId="02B98C12" w:rsidR="0090527E" w:rsidRPr="0043356D" w:rsidRDefault="0090527E" w:rsidP="00DB76C4">
      <w:pPr>
        <w:pStyle w:val="ListParagraph"/>
        <w:numPr>
          <w:ilvl w:val="0"/>
          <w:numId w:val="9"/>
        </w:numPr>
        <w:spacing w:after="240" w:line="480" w:lineRule="auto"/>
        <w:ind w:left="284" w:hanging="142"/>
        <w:jc w:val="both"/>
        <w:rPr>
          <w:color w:val="000000" w:themeColor="text1"/>
          <w:lang w:val="en-GB"/>
        </w:rPr>
      </w:pPr>
      <w:r w:rsidRPr="0043356D">
        <w:rPr>
          <w:color w:val="000000" w:themeColor="text1"/>
          <w:lang w:val="en-GB"/>
        </w:rPr>
        <w:t xml:space="preserve">nerve-mediated ATP release can be selectively suppressed </w:t>
      </w:r>
      <w:r w:rsidR="00247510" w:rsidRPr="0043356D">
        <w:rPr>
          <w:color w:val="000000" w:themeColor="text1"/>
          <w:lang w:val="en-GB"/>
        </w:rPr>
        <w:t xml:space="preserve">over </w:t>
      </w:r>
      <w:proofErr w:type="spellStart"/>
      <w:r w:rsidR="00247510" w:rsidRPr="0043356D">
        <w:rPr>
          <w:color w:val="000000" w:themeColor="text1"/>
          <w:lang w:val="en-GB"/>
        </w:rPr>
        <w:t>ACh</w:t>
      </w:r>
      <w:proofErr w:type="spellEnd"/>
      <w:r w:rsidR="00247510" w:rsidRPr="0043356D">
        <w:rPr>
          <w:color w:val="000000" w:themeColor="text1"/>
          <w:lang w:val="en-GB"/>
        </w:rPr>
        <w:t xml:space="preserve"> </w:t>
      </w:r>
      <w:r w:rsidRPr="0043356D">
        <w:rPr>
          <w:color w:val="000000" w:themeColor="text1"/>
          <w:lang w:val="en-GB"/>
        </w:rPr>
        <w:t>by an agent</w:t>
      </w:r>
      <w:r w:rsidR="002576F1" w:rsidRPr="0043356D">
        <w:rPr>
          <w:color w:val="000000" w:themeColor="text1"/>
          <w:lang w:val="en-GB"/>
        </w:rPr>
        <w:t xml:space="preserve"> </w:t>
      </w:r>
      <w:r w:rsidRPr="0043356D">
        <w:rPr>
          <w:color w:val="000000" w:themeColor="text1"/>
          <w:lang w:val="en-GB"/>
        </w:rPr>
        <w:t xml:space="preserve">that raises intracellular cGMP levels. </w:t>
      </w:r>
    </w:p>
    <w:p w14:paraId="199330AE" w14:textId="008A1959" w:rsidR="00CF201F" w:rsidRPr="0043356D" w:rsidRDefault="00CF201F" w:rsidP="00DB76C4">
      <w:pPr>
        <w:spacing w:after="240" w:line="480" w:lineRule="auto"/>
        <w:jc w:val="both"/>
        <w:rPr>
          <w:color w:val="000000" w:themeColor="text1"/>
          <w:lang w:val="en-GB"/>
        </w:rPr>
      </w:pPr>
      <w:r w:rsidRPr="0043356D">
        <w:rPr>
          <w:color w:val="000000" w:themeColor="text1"/>
          <w:lang w:val="en-GB"/>
        </w:rPr>
        <w:t xml:space="preserve">The different frequency ranges for </w:t>
      </w:r>
      <w:r w:rsidR="0090527E" w:rsidRPr="0043356D">
        <w:rPr>
          <w:color w:val="000000" w:themeColor="text1"/>
          <w:lang w:val="en-GB"/>
        </w:rPr>
        <w:t xml:space="preserve">nerve-mediated </w:t>
      </w:r>
      <w:r w:rsidRPr="0043356D">
        <w:rPr>
          <w:color w:val="000000" w:themeColor="text1"/>
          <w:lang w:val="en-GB"/>
        </w:rPr>
        <w:t xml:space="preserve">ATP and ACh </w:t>
      </w:r>
      <w:r w:rsidR="0090527E" w:rsidRPr="0043356D">
        <w:rPr>
          <w:color w:val="000000" w:themeColor="text1"/>
          <w:lang w:val="en-GB"/>
        </w:rPr>
        <w:t xml:space="preserve">release </w:t>
      </w:r>
      <w:r w:rsidRPr="0043356D">
        <w:rPr>
          <w:color w:val="000000" w:themeColor="text1"/>
          <w:lang w:val="en-GB"/>
        </w:rPr>
        <w:t>mean that below 5 Hz ATP will be the dominant excitatory transmitter.</w:t>
      </w:r>
      <w:r w:rsidR="0090527E" w:rsidRPr="0043356D">
        <w:rPr>
          <w:color w:val="000000" w:themeColor="text1"/>
          <w:lang w:val="en-GB"/>
        </w:rPr>
        <w:t xml:space="preserve">  </w:t>
      </w:r>
      <w:r w:rsidR="004110AF" w:rsidRPr="0043356D">
        <w:rPr>
          <w:color w:val="000000" w:themeColor="text1"/>
          <w:lang w:val="en-GB"/>
        </w:rPr>
        <w:t xml:space="preserve">Experiments with cat and pig bladder show that the dynamic range of pelvic </w:t>
      </w:r>
      <w:r w:rsidR="007A5547" w:rsidRPr="0043356D">
        <w:rPr>
          <w:color w:val="000000" w:themeColor="text1"/>
          <w:lang w:val="en-GB"/>
        </w:rPr>
        <w:t xml:space="preserve">motor </w:t>
      </w:r>
      <w:r w:rsidR="004110AF" w:rsidRPr="0043356D">
        <w:rPr>
          <w:color w:val="000000" w:themeColor="text1"/>
          <w:lang w:val="en-GB"/>
        </w:rPr>
        <w:t>nerve firing is in the range 1-15 Hz</w:t>
      </w:r>
      <w:r w:rsidR="00F67085" w:rsidRPr="0043356D">
        <w:rPr>
          <w:color w:val="000000" w:themeColor="text1"/>
          <w:lang w:val="en-GB"/>
        </w:rPr>
        <w:t xml:space="preserve"> (</w:t>
      </w:r>
      <w:r w:rsidR="00C132D6" w:rsidRPr="0043356D">
        <w:rPr>
          <w:color w:val="000000" w:themeColor="text1"/>
        </w:rPr>
        <w:t xml:space="preserve">de Groat &amp; </w:t>
      </w:r>
      <w:proofErr w:type="spellStart"/>
      <w:r w:rsidR="00C132D6" w:rsidRPr="0043356D">
        <w:rPr>
          <w:color w:val="000000" w:themeColor="text1"/>
        </w:rPr>
        <w:t>Saum</w:t>
      </w:r>
      <w:proofErr w:type="spellEnd"/>
      <w:r w:rsidR="00C132D6" w:rsidRPr="0043356D">
        <w:rPr>
          <w:color w:val="000000" w:themeColor="text1"/>
        </w:rPr>
        <w:t>, 1976; Schultz-</w:t>
      </w:r>
      <w:proofErr w:type="spellStart"/>
      <w:r w:rsidR="00C132D6" w:rsidRPr="0043356D">
        <w:rPr>
          <w:color w:val="000000" w:themeColor="text1"/>
        </w:rPr>
        <w:t>Lampel</w:t>
      </w:r>
      <w:proofErr w:type="spellEnd"/>
      <w:r w:rsidR="00C132D6" w:rsidRPr="0043356D">
        <w:rPr>
          <w:color w:val="000000" w:themeColor="text1"/>
        </w:rPr>
        <w:t xml:space="preserve"> </w:t>
      </w:r>
      <w:r w:rsidR="00C132D6" w:rsidRPr="0043356D">
        <w:rPr>
          <w:i/>
          <w:color w:val="000000" w:themeColor="text1"/>
        </w:rPr>
        <w:t>et al</w:t>
      </w:r>
      <w:r w:rsidR="00C132D6" w:rsidRPr="0043356D">
        <w:rPr>
          <w:color w:val="000000" w:themeColor="text1"/>
        </w:rPr>
        <w:t xml:space="preserve">., 1998; </w:t>
      </w:r>
      <w:proofErr w:type="spellStart"/>
      <w:r w:rsidR="00C132D6" w:rsidRPr="0043356D">
        <w:rPr>
          <w:color w:val="000000" w:themeColor="text1"/>
        </w:rPr>
        <w:t>Kitney</w:t>
      </w:r>
      <w:proofErr w:type="spellEnd"/>
      <w:r w:rsidR="00C132D6" w:rsidRPr="0043356D">
        <w:rPr>
          <w:color w:val="000000" w:themeColor="text1"/>
        </w:rPr>
        <w:t xml:space="preserve"> </w:t>
      </w:r>
      <w:r w:rsidR="00C132D6" w:rsidRPr="0043356D">
        <w:rPr>
          <w:i/>
          <w:color w:val="000000" w:themeColor="text1"/>
        </w:rPr>
        <w:t>et al</w:t>
      </w:r>
      <w:r w:rsidR="00C132D6" w:rsidRPr="0043356D">
        <w:rPr>
          <w:color w:val="000000" w:themeColor="text1"/>
        </w:rPr>
        <w:t>, 2021</w:t>
      </w:r>
      <w:r w:rsidR="00F67085" w:rsidRPr="0043356D">
        <w:rPr>
          <w:color w:val="000000" w:themeColor="text1"/>
          <w:lang w:val="en-GB"/>
        </w:rPr>
        <w:t>)</w:t>
      </w:r>
      <w:r w:rsidR="004110AF" w:rsidRPr="0043356D">
        <w:rPr>
          <w:color w:val="000000" w:themeColor="text1"/>
          <w:lang w:val="en-GB"/>
        </w:rPr>
        <w:t xml:space="preserve">. Together these observations are </w:t>
      </w:r>
      <w:r w:rsidR="0090527E" w:rsidRPr="0043356D">
        <w:rPr>
          <w:color w:val="000000" w:themeColor="text1"/>
          <w:lang w:val="en-GB"/>
        </w:rPr>
        <w:t xml:space="preserve">consistent with </w:t>
      </w:r>
      <w:r w:rsidR="004110AF" w:rsidRPr="0043356D">
        <w:rPr>
          <w:color w:val="000000" w:themeColor="text1"/>
          <w:lang w:val="en-GB"/>
        </w:rPr>
        <w:t xml:space="preserve">the </w:t>
      </w:r>
      <w:r w:rsidR="0090527E" w:rsidRPr="0043356D">
        <w:rPr>
          <w:color w:val="000000" w:themeColor="text1"/>
          <w:lang w:val="en-GB"/>
        </w:rPr>
        <w:t>large proportion</w:t>
      </w:r>
      <w:r w:rsidR="004110AF" w:rsidRPr="0043356D">
        <w:rPr>
          <w:color w:val="000000" w:themeColor="text1"/>
          <w:lang w:val="en-GB"/>
        </w:rPr>
        <w:t>, about 50%,</w:t>
      </w:r>
      <w:r w:rsidR="0090527E" w:rsidRPr="0043356D">
        <w:rPr>
          <w:color w:val="000000" w:themeColor="text1"/>
          <w:lang w:val="en-GB"/>
        </w:rPr>
        <w:t xml:space="preserve"> of </w:t>
      </w:r>
      <w:r w:rsidR="004110AF" w:rsidRPr="0043356D">
        <w:rPr>
          <w:color w:val="000000" w:themeColor="text1"/>
          <w:lang w:val="en-GB"/>
        </w:rPr>
        <w:t>mouse detrusor contraction</w:t>
      </w:r>
      <w:r w:rsidR="007A5547" w:rsidRPr="0043356D">
        <w:rPr>
          <w:color w:val="000000" w:themeColor="text1"/>
          <w:lang w:val="en-GB"/>
        </w:rPr>
        <w:t>s</w:t>
      </w:r>
      <w:r w:rsidR="004110AF" w:rsidRPr="0043356D">
        <w:rPr>
          <w:color w:val="000000" w:themeColor="text1"/>
          <w:lang w:val="en-GB"/>
        </w:rPr>
        <w:t xml:space="preserve"> that </w:t>
      </w:r>
      <w:r w:rsidR="007A5547" w:rsidRPr="0043356D">
        <w:rPr>
          <w:color w:val="000000" w:themeColor="text1"/>
          <w:lang w:val="en-GB"/>
        </w:rPr>
        <w:t>are</w:t>
      </w:r>
      <w:r w:rsidR="004110AF" w:rsidRPr="0043356D">
        <w:rPr>
          <w:color w:val="000000" w:themeColor="text1"/>
          <w:lang w:val="en-GB"/>
        </w:rPr>
        <w:t xml:space="preserve"> atropine-resistant (</w:t>
      </w:r>
      <w:r w:rsidR="007A5547" w:rsidRPr="0043356D">
        <w:rPr>
          <w:color w:val="000000" w:themeColor="text1"/>
        </w:rPr>
        <w:t xml:space="preserve">Chakrabarty </w:t>
      </w:r>
      <w:r w:rsidR="007A5547" w:rsidRPr="0043356D">
        <w:rPr>
          <w:i/>
          <w:color w:val="000000" w:themeColor="text1"/>
        </w:rPr>
        <w:t>et al</w:t>
      </w:r>
      <w:r w:rsidR="007A5547" w:rsidRPr="0043356D">
        <w:rPr>
          <w:color w:val="000000" w:themeColor="text1"/>
        </w:rPr>
        <w:t>., 2019</w:t>
      </w:r>
      <w:r w:rsidR="004110AF" w:rsidRPr="0043356D">
        <w:rPr>
          <w:color w:val="000000" w:themeColor="text1"/>
          <w:lang w:val="en-GB"/>
        </w:rPr>
        <w:t>).</w:t>
      </w:r>
      <w:r w:rsidR="007A5547" w:rsidRPr="0043356D">
        <w:rPr>
          <w:color w:val="000000" w:themeColor="text1"/>
          <w:lang w:val="en-GB"/>
        </w:rPr>
        <w:t xml:space="preserve">  </w:t>
      </w:r>
      <w:r w:rsidR="004110AF" w:rsidRPr="0043356D">
        <w:rPr>
          <w:color w:val="000000" w:themeColor="text1"/>
          <w:lang w:val="en-GB"/>
        </w:rPr>
        <w:t>Of interest would be to carry out equivalent measurements in human tissue, especially from adult overactive and paediatric bladders where atropine-resistant, purinergic contractions are also in the range of 20-25% and 50% of the total, respectively (</w:t>
      </w:r>
      <w:r w:rsidR="00C132D6" w:rsidRPr="0043356D">
        <w:rPr>
          <w:color w:val="000000" w:themeColor="text1"/>
          <w:lang w:val="en-GB"/>
        </w:rPr>
        <w:t xml:space="preserve">Bayliss </w:t>
      </w:r>
      <w:r w:rsidR="00C132D6" w:rsidRPr="0043356D">
        <w:rPr>
          <w:i/>
          <w:color w:val="000000" w:themeColor="text1"/>
          <w:lang w:val="en-GB"/>
        </w:rPr>
        <w:t>et al</w:t>
      </w:r>
      <w:r w:rsidR="00C132D6" w:rsidRPr="0043356D">
        <w:rPr>
          <w:color w:val="000000" w:themeColor="text1"/>
          <w:lang w:val="en-GB"/>
        </w:rPr>
        <w:t xml:space="preserve">., 1999; Johal </w:t>
      </w:r>
      <w:r w:rsidR="00C132D6" w:rsidRPr="0043356D">
        <w:rPr>
          <w:i/>
          <w:color w:val="000000" w:themeColor="text1"/>
          <w:lang w:val="en-GB"/>
        </w:rPr>
        <w:t>et al</w:t>
      </w:r>
      <w:r w:rsidR="00C132D6" w:rsidRPr="0043356D">
        <w:rPr>
          <w:color w:val="000000" w:themeColor="text1"/>
          <w:lang w:val="en-GB"/>
        </w:rPr>
        <w:t>, 2019</w:t>
      </w:r>
      <w:r w:rsidR="00F67085" w:rsidRPr="0043356D">
        <w:rPr>
          <w:color w:val="000000" w:themeColor="text1"/>
          <w:lang w:val="en-GB"/>
        </w:rPr>
        <w:t>).</w:t>
      </w:r>
      <w:r w:rsidR="00C864BE" w:rsidRPr="0043356D">
        <w:rPr>
          <w:color w:val="000000" w:themeColor="text1"/>
          <w:lang w:val="en-GB"/>
        </w:rPr>
        <w:t xml:space="preserve"> </w:t>
      </w:r>
    </w:p>
    <w:p w14:paraId="091B8341" w14:textId="7D9D281D" w:rsidR="006571B0" w:rsidRPr="0043356D" w:rsidRDefault="00C864BE" w:rsidP="00DB76C4">
      <w:pPr>
        <w:spacing w:after="240" w:line="480" w:lineRule="auto"/>
        <w:jc w:val="both"/>
        <w:rPr>
          <w:color w:val="000000" w:themeColor="text1"/>
          <w:lang w:val="en-GB"/>
        </w:rPr>
      </w:pPr>
      <w:r w:rsidRPr="0043356D">
        <w:rPr>
          <w:i/>
          <w:color w:val="000000" w:themeColor="text1"/>
          <w:lang w:val="en-GB"/>
        </w:rPr>
        <w:t>ATP and ACh transmitter release</w:t>
      </w:r>
      <w:r w:rsidRPr="0043356D">
        <w:rPr>
          <w:color w:val="000000" w:themeColor="text1"/>
          <w:lang w:val="en-GB"/>
        </w:rPr>
        <w:t>.</w:t>
      </w:r>
      <w:r w:rsidR="008A089F" w:rsidRPr="0043356D">
        <w:rPr>
          <w:color w:val="000000" w:themeColor="text1"/>
          <w:lang w:val="en-GB"/>
        </w:rPr>
        <w:t xml:space="preserve">  Post-ganglionic</w:t>
      </w:r>
      <w:r w:rsidR="00CC1F87" w:rsidRPr="0043356D">
        <w:rPr>
          <w:color w:val="000000" w:themeColor="text1"/>
          <w:lang w:val="en-GB"/>
        </w:rPr>
        <w:t xml:space="preserve"> </w:t>
      </w:r>
      <w:r w:rsidR="00F67085" w:rsidRPr="0043356D">
        <w:rPr>
          <w:color w:val="000000" w:themeColor="text1"/>
          <w:lang w:val="en-GB"/>
        </w:rPr>
        <w:t xml:space="preserve">parasympathetic motor </w:t>
      </w:r>
      <w:r w:rsidR="00CC1F87" w:rsidRPr="0043356D">
        <w:rPr>
          <w:color w:val="000000" w:themeColor="text1"/>
          <w:lang w:val="en-GB"/>
        </w:rPr>
        <w:t>nerves to detrusor</w:t>
      </w:r>
      <w:r w:rsidR="00F67085" w:rsidRPr="0043356D">
        <w:rPr>
          <w:color w:val="000000" w:themeColor="text1"/>
          <w:lang w:val="en-GB"/>
        </w:rPr>
        <w:t xml:space="preserve"> smooth muscle</w:t>
      </w:r>
      <w:r w:rsidR="00CC1F87" w:rsidRPr="0043356D">
        <w:rPr>
          <w:color w:val="000000" w:themeColor="text1"/>
          <w:lang w:val="en-GB"/>
        </w:rPr>
        <w:t>, in common with those to other tissues</w:t>
      </w:r>
      <w:r w:rsidR="00F67085" w:rsidRPr="0043356D">
        <w:rPr>
          <w:color w:val="000000" w:themeColor="text1"/>
          <w:lang w:val="en-GB"/>
        </w:rPr>
        <w:t>,</w:t>
      </w:r>
      <w:r w:rsidR="00CC1F87" w:rsidRPr="0043356D">
        <w:rPr>
          <w:color w:val="000000" w:themeColor="text1"/>
          <w:lang w:val="en-GB"/>
        </w:rPr>
        <w:t xml:space="preserve"> consist of small diameter unmyelinated fibres with varicosities up to 1 µm diameter and at intervals as small as 50 nm (</w:t>
      </w:r>
      <w:r w:rsidR="00C132D6" w:rsidRPr="0043356D">
        <w:rPr>
          <w:color w:val="000000" w:themeColor="text1"/>
          <w:lang w:val="en-GB"/>
        </w:rPr>
        <w:t>Gabella, 2019</w:t>
      </w:r>
      <w:r w:rsidR="00CC1F87" w:rsidRPr="0043356D">
        <w:rPr>
          <w:color w:val="000000" w:themeColor="text1"/>
          <w:lang w:val="en-GB"/>
        </w:rPr>
        <w:t>).  The</w:t>
      </w:r>
      <w:r w:rsidR="00F67085" w:rsidRPr="0043356D">
        <w:rPr>
          <w:color w:val="000000" w:themeColor="text1"/>
          <w:lang w:val="en-GB"/>
        </w:rPr>
        <w:t>se</w:t>
      </w:r>
      <w:r w:rsidR="00CC1F87" w:rsidRPr="0043356D">
        <w:rPr>
          <w:color w:val="000000" w:themeColor="text1"/>
          <w:lang w:val="en-GB"/>
        </w:rPr>
        <w:t xml:space="preserve"> varicosities</w:t>
      </w:r>
      <w:r w:rsidR="00AF769F" w:rsidRPr="0043356D">
        <w:rPr>
          <w:color w:val="000000" w:themeColor="text1"/>
          <w:lang w:val="en-GB"/>
        </w:rPr>
        <w:t>, that</w:t>
      </w:r>
      <w:r w:rsidR="00CC1F87" w:rsidRPr="0043356D">
        <w:rPr>
          <w:color w:val="000000" w:themeColor="text1"/>
          <w:lang w:val="en-GB"/>
        </w:rPr>
        <w:t xml:space="preserve"> </w:t>
      </w:r>
      <w:r w:rsidR="00AF769F" w:rsidRPr="0043356D">
        <w:rPr>
          <w:color w:val="000000" w:themeColor="text1"/>
          <w:lang w:val="en-GB"/>
        </w:rPr>
        <w:t xml:space="preserve">each can make close contact with several smooth muscle cells, </w:t>
      </w:r>
      <w:r w:rsidR="00CC1F87" w:rsidRPr="0043356D">
        <w:rPr>
          <w:color w:val="000000" w:themeColor="text1"/>
          <w:lang w:val="en-GB"/>
        </w:rPr>
        <w:t xml:space="preserve">contain a </w:t>
      </w:r>
      <w:r w:rsidR="00CC1F87" w:rsidRPr="0043356D">
        <w:rPr>
          <w:color w:val="000000" w:themeColor="text1"/>
          <w:lang w:val="en-GB"/>
        </w:rPr>
        <w:lastRenderedPageBreak/>
        <w:t xml:space="preserve">large number of different-sized vesicles </w:t>
      </w:r>
      <w:r w:rsidR="00AF769F" w:rsidRPr="0043356D">
        <w:rPr>
          <w:color w:val="000000" w:themeColor="text1"/>
          <w:lang w:val="en-GB"/>
        </w:rPr>
        <w:t>enclosing</w:t>
      </w:r>
      <w:r w:rsidR="00CC1F87" w:rsidRPr="0043356D">
        <w:rPr>
          <w:color w:val="000000" w:themeColor="text1"/>
          <w:lang w:val="en-GB"/>
        </w:rPr>
        <w:t xml:space="preserve"> transmitters as well as modulatory peptides</w:t>
      </w:r>
      <w:r w:rsidR="006C588E" w:rsidRPr="0043356D">
        <w:rPr>
          <w:color w:val="000000" w:themeColor="text1"/>
          <w:lang w:val="en-GB"/>
        </w:rPr>
        <w:t>.  Specific criteria have been proposed</w:t>
      </w:r>
      <w:r w:rsidR="00A4771E" w:rsidRPr="0043356D">
        <w:rPr>
          <w:color w:val="000000" w:themeColor="text1"/>
          <w:lang w:val="en-GB"/>
        </w:rPr>
        <w:t xml:space="preserve"> as to what constitutes a transmitter rather than a broader signalling molecule</w:t>
      </w:r>
      <w:r w:rsidR="005D27E0" w:rsidRPr="0043356D">
        <w:rPr>
          <w:color w:val="000000" w:themeColor="text1"/>
          <w:lang w:val="en-GB"/>
        </w:rPr>
        <w:t>,</w:t>
      </w:r>
      <w:r w:rsidR="00A4771E" w:rsidRPr="0043356D">
        <w:rPr>
          <w:color w:val="000000" w:themeColor="text1"/>
          <w:lang w:val="en-GB"/>
        </w:rPr>
        <w:t xml:space="preserve"> </w:t>
      </w:r>
      <w:r w:rsidR="005D27E0" w:rsidRPr="0043356D">
        <w:rPr>
          <w:color w:val="000000" w:themeColor="text1"/>
          <w:lang w:val="en-GB"/>
        </w:rPr>
        <w:t>including Ca</w:t>
      </w:r>
      <w:r w:rsidR="005D27E0" w:rsidRPr="0043356D">
        <w:rPr>
          <w:color w:val="000000" w:themeColor="text1"/>
          <w:vertAlign w:val="superscript"/>
          <w:lang w:val="en-GB"/>
        </w:rPr>
        <w:t>2+</w:t>
      </w:r>
      <w:r w:rsidR="005D27E0" w:rsidRPr="0043356D">
        <w:rPr>
          <w:color w:val="000000" w:themeColor="text1"/>
          <w:lang w:val="en-GB"/>
        </w:rPr>
        <w:t xml:space="preserve">-dependent exocytosis </w:t>
      </w:r>
      <w:r w:rsidR="00A4771E" w:rsidRPr="0043356D">
        <w:rPr>
          <w:color w:val="000000" w:themeColor="text1"/>
          <w:lang w:val="en-GB"/>
        </w:rPr>
        <w:t>(</w:t>
      </w:r>
      <w:r w:rsidR="00C132D6" w:rsidRPr="0043356D">
        <w:rPr>
          <w:color w:val="000000" w:themeColor="text1"/>
          <w:lang w:val="en-GB"/>
        </w:rPr>
        <w:t>Eccles, 1968</w:t>
      </w:r>
      <w:r w:rsidR="00A4771E" w:rsidRPr="0043356D">
        <w:rPr>
          <w:color w:val="000000" w:themeColor="text1"/>
          <w:lang w:val="en-GB"/>
        </w:rPr>
        <w:t>)</w:t>
      </w:r>
      <w:r w:rsidR="00F67085" w:rsidRPr="0043356D">
        <w:rPr>
          <w:color w:val="000000" w:themeColor="text1"/>
          <w:lang w:val="en-GB"/>
        </w:rPr>
        <w:t>,</w:t>
      </w:r>
      <w:r w:rsidR="00AF769F" w:rsidRPr="0043356D">
        <w:rPr>
          <w:color w:val="000000" w:themeColor="text1"/>
          <w:lang w:val="en-GB"/>
        </w:rPr>
        <w:t xml:space="preserve"> </w:t>
      </w:r>
      <w:r w:rsidR="00A4771E" w:rsidRPr="0043356D">
        <w:rPr>
          <w:color w:val="000000" w:themeColor="text1"/>
          <w:lang w:val="en-GB"/>
        </w:rPr>
        <w:t xml:space="preserve">and </w:t>
      </w:r>
      <w:r w:rsidR="00F67085" w:rsidRPr="0043356D">
        <w:rPr>
          <w:color w:val="000000" w:themeColor="text1"/>
          <w:lang w:val="en-GB"/>
        </w:rPr>
        <w:t xml:space="preserve">these are </w:t>
      </w:r>
      <w:r w:rsidR="00A4771E" w:rsidRPr="0043356D">
        <w:rPr>
          <w:color w:val="000000" w:themeColor="text1"/>
          <w:lang w:val="en-GB"/>
        </w:rPr>
        <w:t xml:space="preserve">fulfilled by both ATP and ACh.  </w:t>
      </w:r>
      <w:r w:rsidR="00EC548E" w:rsidRPr="0043356D">
        <w:rPr>
          <w:color w:val="000000" w:themeColor="text1"/>
          <w:lang w:val="en-GB"/>
        </w:rPr>
        <w:t>The mode of prejunctional Ca</w:t>
      </w:r>
      <w:r w:rsidR="00EC548E" w:rsidRPr="0043356D">
        <w:rPr>
          <w:color w:val="000000" w:themeColor="text1"/>
          <w:vertAlign w:val="superscript"/>
          <w:lang w:val="en-GB"/>
        </w:rPr>
        <w:t>2+</w:t>
      </w:r>
      <w:r w:rsidR="00EC548E" w:rsidRPr="0043356D">
        <w:rPr>
          <w:color w:val="000000" w:themeColor="text1"/>
          <w:lang w:val="en-GB"/>
        </w:rPr>
        <w:t xml:space="preserve"> entry may be through several Ca</w:t>
      </w:r>
      <w:r w:rsidR="00EC548E" w:rsidRPr="0043356D">
        <w:rPr>
          <w:color w:val="000000" w:themeColor="text1"/>
          <w:vertAlign w:val="superscript"/>
          <w:lang w:val="en-GB"/>
        </w:rPr>
        <w:t>2+</w:t>
      </w:r>
      <w:r w:rsidR="00EC548E" w:rsidRPr="0043356D">
        <w:rPr>
          <w:color w:val="000000" w:themeColor="text1"/>
          <w:lang w:val="en-GB"/>
        </w:rPr>
        <w:t xml:space="preserve"> channels, </w:t>
      </w:r>
      <w:r w:rsidR="005C5C26" w:rsidRPr="0043356D">
        <w:rPr>
          <w:color w:val="000000" w:themeColor="text1"/>
          <w:lang w:val="en-GB"/>
        </w:rPr>
        <w:t>in particular N-type and P/Q-type channels.  L-type Ca</w:t>
      </w:r>
      <w:r w:rsidR="005C5C26" w:rsidRPr="0043356D">
        <w:rPr>
          <w:color w:val="000000" w:themeColor="text1"/>
          <w:vertAlign w:val="superscript"/>
          <w:lang w:val="en-GB"/>
        </w:rPr>
        <w:t>2+</w:t>
      </w:r>
      <w:r w:rsidR="005C5C26" w:rsidRPr="0043356D">
        <w:rPr>
          <w:color w:val="000000" w:themeColor="text1"/>
          <w:lang w:val="en-GB"/>
        </w:rPr>
        <w:t xml:space="preserve"> channels also have a role at the postjunctional membrane (</w:t>
      </w:r>
      <w:r w:rsidR="009E153D" w:rsidRPr="0043356D">
        <w:rPr>
          <w:color w:val="000000" w:themeColor="text1"/>
          <w:lang w:val="en-GB"/>
        </w:rPr>
        <w:t>Hashitani &amp; Suzuki, 1995; Young</w:t>
      </w:r>
      <w:r w:rsidR="009E153D" w:rsidRPr="0043356D">
        <w:rPr>
          <w:i/>
          <w:color w:val="000000" w:themeColor="text1"/>
          <w:lang w:val="en-GB"/>
        </w:rPr>
        <w:t xml:space="preserve"> et al</w:t>
      </w:r>
      <w:r w:rsidR="009E153D" w:rsidRPr="0043356D">
        <w:rPr>
          <w:color w:val="000000" w:themeColor="text1"/>
          <w:lang w:val="en-GB"/>
        </w:rPr>
        <w:t>., 2008</w:t>
      </w:r>
      <w:r w:rsidR="005C5C26" w:rsidRPr="0043356D">
        <w:rPr>
          <w:color w:val="000000" w:themeColor="text1"/>
          <w:lang w:val="en-GB"/>
        </w:rPr>
        <w:t xml:space="preserve">) </w:t>
      </w:r>
      <w:r w:rsidR="00F67085" w:rsidRPr="0043356D">
        <w:rPr>
          <w:color w:val="000000" w:themeColor="text1"/>
          <w:lang w:val="en-GB"/>
        </w:rPr>
        <w:t>which</w:t>
      </w:r>
      <w:r w:rsidR="005C5C26" w:rsidRPr="0043356D">
        <w:rPr>
          <w:color w:val="000000" w:themeColor="text1"/>
          <w:lang w:val="en-GB"/>
        </w:rPr>
        <w:t xml:space="preserve"> implies </w:t>
      </w:r>
      <w:r w:rsidR="00F67085" w:rsidRPr="0043356D">
        <w:rPr>
          <w:color w:val="000000" w:themeColor="text1"/>
          <w:lang w:val="en-GB"/>
        </w:rPr>
        <w:t xml:space="preserve">that </w:t>
      </w:r>
      <w:r w:rsidR="005C5C26" w:rsidRPr="0043356D">
        <w:rPr>
          <w:color w:val="000000" w:themeColor="text1"/>
          <w:lang w:val="en-GB"/>
        </w:rPr>
        <w:t>the release of at least one transmitter (</w:t>
      </w:r>
      <w:r w:rsidR="00F67085" w:rsidRPr="0043356D">
        <w:rPr>
          <w:color w:val="000000" w:themeColor="text1"/>
          <w:lang w:val="en-GB"/>
        </w:rPr>
        <w:t xml:space="preserve">e.g. </w:t>
      </w:r>
      <w:r w:rsidR="005C5C26" w:rsidRPr="0043356D">
        <w:rPr>
          <w:color w:val="000000" w:themeColor="text1"/>
          <w:lang w:val="en-GB"/>
        </w:rPr>
        <w:t xml:space="preserve">ATP) </w:t>
      </w:r>
      <w:r w:rsidR="00F67085" w:rsidRPr="0043356D">
        <w:rPr>
          <w:color w:val="000000" w:themeColor="text1"/>
          <w:lang w:val="en-GB"/>
        </w:rPr>
        <w:t>has</w:t>
      </w:r>
      <w:r w:rsidR="005C5C26" w:rsidRPr="0043356D">
        <w:rPr>
          <w:color w:val="000000" w:themeColor="text1"/>
          <w:lang w:val="en-GB"/>
        </w:rPr>
        <w:t xml:space="preserve"> an action on ionotropic receptors. A consensus is that</w:t>
      </w:r>
      <w:r w:rsidR="0030159F" w:rsidRPr="0043356D">
        <w:rPr>
          <w:color w:val="000000" w:themeColor="text1"/>
          <w:lang w:val="en-GB"/>
        </w:rPr>
        <w:t xml:space="preserve"> in detrusor</w:t>
      </w:r>
      <w:r w:rsidR="005C5C26" w:rsidRPr="0043356D">
        <w:rPr>
          <w:color w:val="000000" w:themeColor="text1"/>
          <w:lang w:val="en-GB"/>
        </w:rPr>
        <w:t xml:space="preserve"> </w:t>
      </w:r>
      <w:r w:rsidR="0030159F" w:rsidRPr="0043356D">
        <w:rPr>
          <w:color w:val="000000" w:themeColor="text1"/>
          <w:lang w:val="en-GB"/>
        </w:rPr>
        <w:t xml:space="preserve">smooth muscle </w:t>
      </w:r>
      <w:r w:rsidR="005C5C26" w:rsidRPr="0043356D">
        <w:rPr>
          <w:color w:val="000000" w:themeColor="text1"/>
          <w:lang w:val="en-GB"/>
        </w:rPr>
        <w:t>Ca</w:t>
      </w:r>
      <w:r w:rsidR="005C5C26" w:rsidRPr="0043356D">
        <w:rPr>
          <w:color w:val="000000" w:themeColor="text1"/>
          <w:vertAlign w:val="superscript"/>
          <w:lang w:val="en-GB"/>
        </w:rPr>
        <w:t>2+</w:t>
      </w:r>
      <w:r w:rsidR="005C5C26" w:rsidRPr="0043356D">
        <w:rPr>
          <w:color w:val="000000" w:themeColor="text1"/>
          <w:lang w:val="en-GB"/>
        </w:rPr>
        <w:t xml:space="preserve"> entry through N-type channels has a major role </w:t>
      </w:r>
      <w:r w:rsidR="001F62D8" w:rsidRPr="0043356D">
        <w:rPr>
          <w:color w:val="000000" w:themeColor="text1"/>
          <w:lang w:val="en-GB"/>
        </w:rPr>
        <w:t>in</w:t>
      </w:r>
      <w:r w:rsidR="005C5C26" w:rsidRPr="0043356D">
        <w:rPr>
          <w:color w:val="000000" w:themeColor="text1"/>
          <w:lang w:val="en-GB"/>
        </w:rPr>
        <w:t xml:space="preserve"> regulat</w:t>
      </w:r>
      <w:r w:rsidR="001F62D8" w:rsidRPr="0043356D">
        <w:rPr>
          <w:color w:val="000000" w:themeColor="text1"/>
          <w:lang w:val="en-GB"/>
        </w:rPr>
        <w:t>ing</w:t>
      </w:r>
      <w:r w:rsidR="005C5C26" w:rsidRPr="0043356D">
        <w:rPr>
          <w:color w:val="000000" w:themeColor="text1"/>
          <w:lang w:val="en-GB"/>
        </w:rPr>
        <w:t xml:space="preserve"> ACh release</w:t>
      </w:r>
      <w:r w:rsidR="001F62D8" w:rsidRPr="0043356D">
        <w:rPr>
          <w:color w:val="000000" w:themeColor="text1"/>
          <w:lang w:val="en-GB"/>
        </w:rPr>
        <w:t>,</w:t>
      </w:r>
      <w:r w:rsidR="0030159F" w:rsidRPr="0043356D">
        <w:rPr>
          <w:color w:val="000000" w:themeColor="text1"/>
          <w:lang w:val="en-GB"/>
        </w:rPr>
        <w:t xml:space="preserve"> and entry through P/Q-type channels regulates ATP release (</w:t>
      </w:r>
      <w:r w:rsidR="009E153D" w:rsidRPr="0043356D">
        <w:rPr>
          <w:color w:val="000000" w:themeColor="text1"/>
          <w:lang w:val="en-GB"/>
        </w:rPr>
        <w:t xml:space="preserve">Maggi, 1991; Zygmunt </w:t>
      </w:r>
      <w:r w:rsidR="009E153D" w:rsidRPr="0043356D">
        <w:rPr>
          <w:i/>
          <w:color w:val="000000" w:themeColor="text1"/>
          <w:lang w:val="en-GB"/>
        </w:rPr>
        <w:t>et al</w:t>
      </w:r>
      <w:r w:rsidR="009E153D" w:rsidRPr="0043356D">
        <w:rPr>
          <w:color w:val="000000" w:themeColor="text1"/>
          <w:lang w:val="en-GB"/>
        </w:rPr>
        <w:t>., 1993; Frew &amp; Lundy, 1995; Waterman, 1996</w:t>
      </w:r>
      <w:r w:rsidR="0030159F" w:rsidRPr="0043356D">
        <w:rPr>
          <w:color w:val="000000" w:themeColor="text1"/>
          <w:lang w:val="en-GB"/>
        </w:rPr>
        <w:t>).</w:t>
      </w:r>
      <w:r w:rsidR="001C623E" w:rsidRPr="0043356D">
        <w:rPr>
          <w:color w:val="000000" w:themeColor="text1"/>
          <w:lang w:val="en-GB"/>
        </w:rPr>
        <w:t xml:space="preserve"> </w:t>
      </w:r>
    </w:p>
    <w:p w14:paraId="0D07419A" w14:textId="5D7DCF3B" w:rsidR="0050246A" w:rsidRPr="0043356D" w:rsidRDefault="006571B0" w:rsidP="00DB76C4">
      <w:pPr>
        <w:spacing w:after="240" w:line="480" w:lineRule="auto"/>
        <w:jc w:val="both"/>
        <w:rPr>
          <w:color w:val="000000" w:themeColor="text1"/>
          <w:lang w:val="en-GB"/>
        </w:rPr>
      </w:pPr>
      <w:r w:rsidRPr="0043356D">
        <w:rPr>
          <w:i/>
          <w:color w:val="000000" w:themeColor="text1"/>
          <w:lang w:val="en-GB"/>
        </w:rPr>
        <w:t>Selective control of transmitter release.</w:t>
      </w:r>
      <w:r w:rsidRPr="0043356D">
        <w:rPr>
          <w:color w:val="000000" w:themeColor="text1"/>
          <w:lang w:val="en-GB"/>
        </w:rPr>
        <w:t xml:space="preserve">  </w:t>
      </w:r>
      <w:r w:rsidR="001C623E" w:rsidRPr="0043356D">
        <w:rPr>
          <w:color w:val="000000" w:themeColor="text1"/>
          <w:lang w:val="en-GB"/>
        </w:rPr>
        <w:t>Overall, there is compelling evidence that ACh and ATP can be separately released</w:t>
      </w:r>
      <w:r w:rsidR="00F67085" w:rsidRPr="0043356D">
        <w:rPr>
          <w:color w:val="000000" w:themeColor="text1"/>
          <w:lang w:val="en-GB"/>
        </w:rPr>
        <w:t xml:space="preserve"> from motor nerves </w:t>
      </w:r>
      <w:r w:rsidR="001F62D8" w:rsidRPr="0043356D">
        <w:rPr>
          <w:color w:val="000000" w:themeColor="text1"/>
          <w:lang w:val="en-GB"/>
        </w:rPr>
        <w:t>that innervate</w:t>
      </w:r>
      <w:r w:rsidR="00F67085" w:rsidRPr="0043356D">
        <w:rPr>
          <w:color w:val="000000" w:themeColor="text1"/>
          <w:lang w:val="en-GB"/>
        </w:rPr>
        <w:t xml:space="preserve"> the bladder</w:t>
      </w:r>
      <w:r w:rsidR="001C623E" w:rsidRPr="0043356D">
        <w:rPr>
          <w:color w:val="000000" w:themeColor="text1"/>
          <w:lang w:val="en-GB"/>
        </w:rPr>
        <w:t xml:space="preserve">, although </w:t>
      </w:r>
      <w:r w:rsidR="00F67085" w:rsidRPr="0043356D">
        <w:rPr>
          <w:color w:val="000000" w:themeColor="text1"/>
          <w:lang w:val="en-GB"/>
        </w:rPr>
        <w:t>has not been</w:t>
      </w:r>
      <w:r w:rsidR="001C623E" w:rsidRPr="0043356D">
        <w:rPr>
          <w:color w:val="000000" w:themeColor="text1"/>
          <w:lang w:val="en-GB"/>
        </w:rPr>
        <w:t xml:space="preserve"> unequivocally shown </w:t>
      </w:r>
      <w:r w:rsidR="00F67085" w:rsidRPr="0043356D">
        <w:rPr>
          <w:color w:val="000000" w:themeColor="text1"/>
          <w:lang w:val="en-GB"/>
        </w:rPr>
        <w:t xml:space="preserve">if </w:t>
      </w:r>
      <w:r w:rsidR="001C623E" w:rsidRPr="0043356D">
        <w:rPr>
          <w:color w:val="000000" w:themeColor="text1"/>
          <w:lang w:val="en-GB"/>
        </w:rPr>
        <w:t xml:space="preserve">this is due to </w:t>
      </w:r>
      <w:r w:rsidR="00F67085" w:rsidRPr="0043356D">
        <w:rPr>
          <w:color w:val="000000" w:themeColor="text1"/>
          <w:lang w:val="en-GB"/>
        </w:rPr>
        <w:t xml:space="preserve">release from </w:t>
      </w:r>
      <w:r w:rsidR="001C623E" w:rsidRPr="0043356D">
        <w:rPr>
          <w:color w:val="000000" w:themeColor="text1"/>
          <w:lang w:val="en-GB"/>
        </w:rPr>
        <w:t xml:space="preserve">different nerve populations or </w:t>
      </w:r>
      <w:r w:rsidR="00F67085" w:rsidRPr="0043356D">
        <w:rPr>
          <w:color w:val="000000" w:themeColor="text1"/>
          <w:lang w:val="en-GB"/>
        </w:rPr>
        <w:t xml:space="preserve">from </w:t>
      </w:r>
      <w:r w:rsidR="001C623E" w:rsidRPr="0043356D">
        <w:rPr>
          <w:color w:val="000000" w:themeColor="text1"/>
          <w:lang w:val="en-GB"/>
        </w:rPr>
        <w:t xml:space="preserve">different vesicles in the same </w:t>
      </w:r>
      <w:r w:rsidR="00F67085" w:rsidRPr="0043356D">
        <w:rPr>
          <w:color w:val="000000" w:themeColor="text1"/>
          <w:lang w:val="en-GB"/>
        </w:rPr>
        <w:t xml:space="preserve">nerve </w:t>
      </w:r>
      <w:r w:rsidR="001C623E" w:rsidRPr="0043356D">
        <w:rPr>
          <w:color w:val="000000" w:themeColor="text1"/>
          <w:lang w:val="en-GB"/>
        </w:rPr>
        <w:t xml:space="preserve">varicosities.  However, such separation of ACh and ATP transmitter release is consistent with their separate frequency-dependencies </w:t>
      </w:r>
      <w:r w:rsidR="00F67085" w:rsidRPr="0043356D">
        <w:rPr>
          <w:color w:val="000000" w:themeColor="text1"/>
          <w:lang w:val="en-GB"/>
        </w:rPr>
        <w:t>(</w:t>
      </w:r>
      <w:proofErr w:type="spellStart"/>
      <w:r w:rsidR="009E153D" w:rsidRPr="0043356D">
        <w:rPr>
          <w:color w:val="000000" w:themeColor="text1"/>
          <w:lang w:val="en-GB"/>
        </w:rPr>
        <w:t>Svensson</w:t>
      </w:r>
      <w:proofErr w:type="spellEnd"/>
      <w:r w:rsidR="009E153D" w:rsidRPr="0043356D">
        <w:rPr>
          <w:color w:val="000000" w:themeColor="text1"/>
          <w:lang w:val="en-GB"/>
        </w:rPr>
        <w:t xml:space="preserve"> </w:t>
      </w:r>
      <w:r w:rsidR="009E153D" w:rsidRPr="0043356D">
        <w:rPr>
          <w:i/>
          <w:color w:val="000000" w:themeColor="text1"/>
          <w:lang w:val="en-GB"/>
        </w:rPr>
        <w:t>et al</w:t>
      </w:r>
      <w:r w:rsidR="009E153D" w:rsidRPr="0043356D">
        <w:rPr>
          <w:color w:val="000000" w:themeColor="text1"/>
          <w:lang w:val="en-GB"/>
        </w:rPr>
        <w:t>., 2019</w:t>
      </w:r>
      <w:r w:rsidR="00F67085" w:rsidRPr="0043356D">
        <w:rPr>
          <w:color w:val="000000" w:themeColor="text1"/>
          <w:lang w:val="en-GB"/>
        </w:rPr>
        <w:t xml:space="preserve">) </w:t>
      </w:r>
      <w:r w:rsidR="001C623E" w:rsidRPr="0043356D">
        <w:rPr>
          <w:color w:val="000000" w:themeColor="text1"/>
          <w:lang w:val="en-GB"/>
        </w:rPr>
        <w:t xml:space="preserve">and </w:t>
      </w:r>
      <w:r w:rsidR="00F67085" w:rsidRPr="0043356D">
        <w:rPr>
          <w:color w:val="000000" w:themeColor="text1"/>
          <w:lang w:val="en-GB"/>
        </w:rPr>
        <w:t xml:space="preserve">its </w:t>
      </w:r>
      <w:r w:rsidR="001C623E" w:rsidRPr="0043356D">
        <w:rPr>
          <w:color w:val="000000" w:themeColor="text1"/>
          <w:lang w:val="en-GB"/>
        </w:rPr>
        <w:t>manipulation by</w:t>
      </w:r>
      <w:r w:rsidR="00F67085" w:rsidRPr="0043356D">
        <w:rPr>
          <w:color w:val="000000" w:themeColor="text1"/>
          <w:lang w:val="en-GB"/>
        </w:rPr>
        <w:t xml:space="preserve"> an agent such as</w:t>
      </w:r>
      <w:r w:rsidR="001C623E" w:rsidRPr="0043356D">
        <w:rPr>
          <w:color w:val="000000" w:themeColor="text1"/>
          <w:lang w:val="en-GB"/>
        </w:rPr>
        <w:t xml:space="preserve"> sildenafil</w:t>
      </w:r>
      <w:r w:rsidR="00F67085" w:rsidRPr="0043356D">
        <w:rPr>
          <w:color w:val="000000" w:themeColor="text1"/>
          <w:lang w:val="en-GB"/>
        </w:rPr>
        <w:t>, as shown here</w:t>
      </w:r>
      <w:r w:rsidR="001C623E" w:rsidRPr="0043356D">
        <w:rPr>
          <w:color w:val="000000" w:themeColor="text1"/>
          <w:lang w:val="en-GB"/>
        </w:rPr>
        <w:t>.</w:t>
      </w:r>
      <w:r w:rsidRPr="0043356D">
        <w:rPr>
          <w:color w:val="000000" w:themeColor="text1"/>
          <w:lang w:val="en-GB"/>
        </w:rPr>
        <w:t xml:space="preserve">  A potential role of cyclic nucleotides and their activation of associated protein kinases</w:t>
      </w:r>
      <w:r w:rsidR="0050246A" w:rsidRPr="0043356D">
        <w:rPr>
          <w:color w:val="000000" w:themeColor="text1"/>
          <w:lang w:val="en-GB"/>
        </w:rPr>
        <w:t xml:space="preserve"> </w:t>
      </w:r>
      <w:r w:rsidRPr="0043356D">
        <w:rPr>
          <w:color w:val="000000" w:themeColor="text1"/>
          <w:lang w:val="en-GB"/>
        </w:rPr>
        <w:t xml:space="preserve">is suggested </w:t>
      </w:r>
      <w:r w:rsidR="0050246A" w:rsidRPr="0043356D">
        <w:rPr>
          <w:color w:val="000000" w:themeColor="text1"/>
          <w:lang w:val="en-GB"/>
        </w:rPr>
        <w:t xml:space="preserve">in this </w:t>
      </w:r>
      <w:r w:rsidRPr="0043356D">
        <w:rPr>
          <w:color w:val="000000" w:themeColor="text1"/>
          <w:lang w:val="en-GB"/>
        </w:rPr>
        <w:t>selective reduction of purinergic transmission by sildenafil and</w:t>
      </w:r>
      <w:r w:rsidR="00F67085" w:rsidRPr="0043356D">
        <w:rPr>
          <w:color w:val="000000" w:themeColor="text1"/>
          <w:lang w:val="en-GB"/>
        </w:rPr>
        <w:t xml:space="preserve"> also</w:t>
      </w:r>
      <w:r w:rsidRPr="0043356D">
        <w:rPr>
          <w:color w:val="000000" w:themeColor="text1"/>
          <w:lang w:val="en-GB"/>
        </w:rPr>
        <w:t xml:space="preserve"> </w:t>
      </w:r>
      <w:r w:rsidR="0050246A" w:rsidRPr="0043356D">
        <w:rPr>
          <w:color w:val="000000" w:themeColor="text1"/>
          <w:lang w:val="en-GB"/>
        </w:rPr>
        <w:t xml:space="preserve">in a separate study by </w:t>
      </w:r>
      <w:r w:rsidRPr="0043356D">
        <w:rPr>
          <w:color w:val="000000" w:themeColor="text1"/>
          <w:lang w:val="en-GB"/>
        </w:rPr>
        <w:t>adenosine (</w:t>
      </w:r>
      <w:proofErr w:type="spellStart"/>
      <w:r w:rsidR="009E153D" w:rsidRPr="0043356D">
        <w:rPr>
          <w:color w:val="000000" w:themeColor="text1"/>
          <w:lang w:val="en-GB"/>
        </w:rPr>
        <w:t>Pakzad</w:t>
      </w:r>
      <w:proofErr w:type="spellEnd"/>
      <w:r w:rsidR="009E153D" w:rsidRPr="0043356D">
        <w:rPr>
          <w:color w:val="000000" w:themeColor="text1"/>
          <w:lang w:val="en-GB"/>
        </w:rPr>
        <w:t xml:space="preserve"> </w:t>
      </w:r>
      <w:r w:rsidR="009E153D" w:rsidRPr="0043356D">
        <w:rPr>
          <w:i/>
          <w:color w:val="000000" w:themeColor="text1"/>
          <w:lang w:val="en-GB"/>
        </w:rPr>
        <w:t>et al</w:t>
      </w:r>
      <w:r w:rsidR="009E153D" w:rsidRPr="0043356D">
        <w:rPr>
          <w:color w:val="000000" w:themeColor="text1"/>
          <w:lang w:val="en-GB"/>
        </w:rPr>
        <w:t>., 2016</w:t>
      </w:r>
      <w:r w:rsidRPr="0043356D">
        <w:rPr>
          <w:color w:val="000000" w:themeColor="text1"/>
          <w:lang w:val="en-GB"/>
        </w:rPr>
        <w:t>).  Sildenafil would be expected to raise local cGMP levels</w:t>
      </w:r>
      <w:r w:rsidR="00367AC0" w:rsidRPr="0043356D">
        <w:rPr>
          <w:color w:val="000000" w:themeColor="text1"/>
          <w:lang w:val="en-GB"/>
        </w:rPr>
        <w:t xml:space="preserve"> (</w:t>
      </w:r>
      <w:r w:rsidR="009E153D" w:rsidRPr="0043356D">
        <w:rPr>
          <w:color w:val="000000" w:themeColor="text1"/>
          <w:lang w:val="en-GB"/>
        </w:rPr>
        <w:t>Hedlund, 2003</w:t>
      </w:r>
      <w:r w:rsidRPr="0043356D">
        <w:rPr>
          <w:color w:val="000000" w:themeColor="text1"/>
          <w:lang w:val="en-GB"/>
        </w:rPr>
        <w:t>, whilst adenosine by activation of an A1 receptor would be anticipated to reduce cAMP levels</w:t>
      </w:r>
      <w:r w:rsidR="00367AC0" w:rsidRPr="0043356D">
        <w:rPr>
          <w:color w:val="000000" w:themeColor="text1"/>
          <w:lang w:val="en-GB"/>
        </w:rPr>
        <w:t xml:space="preserve"> (</w:t>
      </w:r>
      <w:r w:rsidR="009E153D" w:rsidRPr="0043356D">
        <w:rPr>
          <w:color w:val="000000" w:themeColor="text1"/>
          <w:lang w:val="en-GB"/>
        </w:rPr>
        <w:t xml:space="preserve">Yu </w:t>
      </w:r>
      <w:r w:rsidR="009E153D" w:rsidRPr="0043356D">
        <w:rPr>
          <w:i/>
          <w:color w:val="000000" w:themeColor="text1"/>
          <w:lang w:val="en-GB"/>
        </w:rPr>
        <w:t>et al</w:t>
      </w:r>
      <w:r w:rsidR="009E153D" w:rsidRPr="0043356D">
        <w:rPr>
          <w:color w:val="000000" w:themeColor="text1"/>
          <w:lang w:val="en-GB"/>
        </w:rPr>
        <w:t>., 2006</w:t>
      </w:r>
      <w:r w:rsidR="00367AC0" w:rsidRPr="0043356D">
        <w:rPr>
          <w:color w:val="000000" w:themeColor="text1"/>
          <w:lang w:val="en-GB"/>
        </w:rPr>
        <w:t>).</w:t>
      </w:r>
      <w:r w:rsidR="00381FE4" w:rsidRPr="0043356D">
        <w:rPr>
          <w:color w:val="000000" w:themeColor="text1"/>
          <w:lang w:val="en-GB"/>
        </w:rPr>
        <w:t xml:space="preserve">  cGMP signalling, through activation of protein kinase G or cyclic nucleotide-gated cation channels, or A1 receptor activation have been shown by several studies to modulate transmitter </w:t>
      </w:r>
      <w:r w:rsidR="00381FE4" w:rsidRPr="0043356D">
        <w:rPr>
          <w:color w:val="000000" w:themeColor="text1"/>
          <w:lang w:val="en-GB"/>
        </w:rPr>
        <w:lastRenderedPageBreak/>
        <w:t>release (</w:t>
      </w:r>
      <w:proofErr w:type="spellStart"/>
      <w:r w:rsidR="009E153D" w:rsidRPr="0043356D">
        <w:rPr>
          <w:color w:val="000000" w:themeColor="text1"/>
          <w:lang w:val="en-GB"/>
        </w:rPr>
        <w:t>Vegetti</w:t>
      </w:r>
      <w:proofErr w:type="spellEnd"/>
      <w:r w:rsidR="009E153D" w:rsidRPr="0043356D">
        <w:rPr>
          <w:color w:val="000000" w:themeColor="text1"/>
          <w:lang w:val="en-GB"/>
        </w:rPr>
        <w:t xml:space="preserve"> </w:t>
      </w:r>
      <w:r w:rsidR="009E153D" w:rsidRPr="0043356D">
        <w:rPr>
          <w:i/>
          <w:color w:val="000000" w:themeColor="text1"/>
          <w:lang w:val="en-GB"/>
        </w:rPr>
        <w:t>et al</w:t>
      </w:r>
      <w:r w:rsidR="009E153D" w:rsidRPr="0043356D">
        <w:rPr>
          <w:color w:val="000000" w:themeColor="text1"/>
          <w:lang w:val="en-GB"/>
        </w:rPr>
        <w:t xml:space="preserve">., 2008; Feil &amp; </w:t>
      </w:r>
      <w:proofErr w:type="spellStart"/>
      <w:r w:rsidR="009E153D" w:rsidRPr="0043356D">
        <w:rPr>
          <w:color w:val="000000" w:themeColor="text1"/>
          <w:lang w:val="en-GB"/>
        </w:rPr>
        <w:t>Kleppisch</w:t>
      </w:r>
      <w:proofErr w:type="spellEnd"/>
      <w:r w:rsidR="009E153D" w:rsidRPr="0043356D">
        <w:rPr>
          <w:color w:val="000000" w:themeColor="text1"/>
          <w:lang w:val="en-GB"/>
        </w:rPr>
        <w:t>, 2008</w:t>
      </w:r>
      <w:r w:rsidR="00381FE4" w:rsidRPr="0043356D">
        <w:rPr>
          <w:color w:val="000000" w:themeColor="text1"/>
          <w:lang w:val="en-GB"/>
        </w:rPr>
        <w:t>).  What remains is to identify in detrusor parasympathetic varicosities the particular vesicles that store ATP and ACh</w:t>
      </w:r>
      <w:r w:rsidR="00157123" w:rsidRPr="0043356D">
        <w:rPr>
          <w:color w:val="000000" w:themeColor="text1"/>
          <w:lang w:val="en-GB"/>
        </w:rPr>
        <w:t xml:space="preserve">, </w:t>
      </w:r>
      <w:r w:rsidR="00381FE4" w:rsidRPr="0043356D">
        <w:rPr>
          <w:color w:val="000000" w:themeColor="text1"/>
          <w:lang w:val="en-GB"/>
        </w:rPr>
        <w:t>and</w:t>
      </w:r>
      <w:r w:rsidR="00157123" w:rsidRPr="0043356D">
        <w:rPr>
          <w:color w:val="000000" w:themeColor="text1"/>
          <w:lang w:val="en-GB"/>
        </w:rPr>
        <w:t xml:space="preserve"> to</w:t>
      </w:r>
      <w:r w:rsidR="00381FE4" w:rsidRPr="0043356D">
        <w:rPr>
          <w:color w:val="000000" w:themeColor="text1"/>
          <w:lang w:val="en-GB"/>
        </w:rPr>
        <w:t xml:space="preserve"> elucidate the particular pathways </w:t>
      </w:r>
      <w:r w:rsidR="00157123" w:rsidRPr="0043356D">
        <w:rPr>
          <w:color w:val="000000" w:themeColor="text1"/>
          <w:lang w:val="en-GB"/>
        </w:rPr>
        <w:t xml:space="preserve">that </w:t>
      </w:r>
      <w:r w:rsidR="00F67085" w:rsidRPr="0043356D">
        <w:rPr>
          <w:color w:val="000000" w:themeColor="text1"/>
          <w:lang w:val="en-GB"/>
        </w:rPr>
        <w:t xml:space="preserve">separately </w:t>
      </w:r>
      <w:r w:rsidR="00157123" w:rsidRPr="0043356D">
        <w:rPr>
          <w:color w:val="000000" w:themeColor="text1"/>
          <w:lang w:val="en-GB"/>
        </w:rPr>
        <w:t>regulate transmitter release and the role of cyclic nucleotides</w:t>
      </w:r>
      <w:r w:rsidR="008523B4" w:rsidRPr="0043356D">
        <w:rPr>
          <w:color w:val="000000" w:themeColor="text1"/>
          <w:lang w:val="en-GB"/>
        </w:rPr>
        <w:t>.</w:t>
      </w:r>
    </w:p>
    <w:p w14:paraId="3746CB04" w14:textId="282DE7B4" w:rsidR="005C5C26" w:rsidRPr="0043356D" w:rsidRDefault="00157123" w:rsidP="00DB76C4">
      <w:pPr>
        <w:spacing w:after="240" w:line="480" w:lineRule="auto"/>
        <w:jc w:val="both"/>
        <w:rPr>
          <w:color w:val="000000" w:themeColor="text1"/>
          <w:lang w:val="en-GB"/>
        </w:rPr>
      </w:pPr>
      <w:r w:rsidRPr="0043356D">
        <w:rPr>
          <w:color w:val="000000" w:themeColor="text1"/>
          <w:lang w:val="en-GB"/>
        </w:rPr>
        <w:t xml:space="preserve">A further property of ATP release was its </w:t>
      </w:r>
      <w:r w:rsidR="003A0EAE" w:rsidRPr="0043356D">
        <w:rPr>
          <w:color w:val="000000" w:themeColor="text1"/>
          <w:lang w:val="en-GB"/>
        </w:rPr>
        <w:t>efflux</w:t>
      </w:r>
      <w:r w:rsidRPr="0043356D">
        <w:rPr>
          <w:color w:val="000000" w:themeColor="text1"/>
          <w:lang w:val="en-GB"/>
        </w:rPr>
        <w:t xml:space="preserve"> in </w:t>
      </w:r>
      <w:r w:rsidR="003A0EAE" w:rsidRPr="0043356D">
        <w:rPr>
          <w:color w:val="000000" w:themeColor="text1"/>
          <w:lang w:val="en-GB"/>
        </w:rPr>
        <w:t xml:space="preserve">two </w:t>
      </w:r>
      <w:r w:rsidRPr="0043356D">
        <w:rPr>
          <w:color w:val="000000" w:themeColor="text1"/>
          <w:lang w:val="en-GB"/>
        </w:rPr>
        <w:t>frequency-dependent components, consistent with two subtypes of vesicular store</w:t>
      </w:r>
      <w:r w:rsidR="001F62D8" w:rsidRPr="0043356D">
        <w:rPr>
          <w:color w:val="000000" w:themeColor="text1"/>
          <w:lang w:val="en-GB"/>
        </w:rPr>
        <w:t>s</w:t>
      </w:r>
      <w:r w:rsidRPr="0043356D">
        <w:rPr>
          <w:color w:val="000000" w:themeColor="text1"/>
          <w:lang w:val="en-GB"/>
        </w:rPr>
        <w:t xml:space="preserve">.  Release of both components was equally modulated by sildenafil suggesting similar pathways to regulate release.  </w:t>
      </w:r>
      <w:r w:rsidR="001F62D8" w:rsidRPr="0043356D">
        <w:rPr>
          <w:color w:val="000000" w:themeColor="text1"/>
          <w:lang w:val="en-GB"/>
        </w:rPr>
        <w:t>We</w:t>
      </w:r>
      <w:r w:rsidRPr="0043356D">
        <w:rPr>
          <w:color w:val="000000" w:themeColor="text1"/>
          <w:lang w:val="en-GB"/>
        </w:rPr>
        <w:t xml:space="preserve"> hypothesise that the component elicited by very low frequency stimulation (half-maximal response at 0.4-0.5 Hz</w:t>
      </w:r>
      <w:r w:rsidR="0017367D" w:rsidRPr="0043356D">
        <w:rPr>
          <w:color w:val="000000" w:themeColor="text1"/>
          <w:lang w:val="en-GB"/>
        </w:rPr>
        <w:t xml:space="preserve"> and contributing to about 25% of the total releasable pool) </w:t>
      </w:r>
      <w:r w:rsidR="001F62D8" w:rsidRPr="0043356D">
        <w:rPr>
          <w:color w:val="000000" w:themeColor="text1"/>
          <w:lang w:val="en-GB"/>
        </w:rPr>
        <w:t>is</w:t>
      </w:r>
      <w:r w:rsidR="0017367D" w:rsidRPr="0043356D">
        <w:rPr>
          <w:color w:val="000000" w:themeColor="text1"/>
          <w:lang w:val="en-GB"/>
        </w:rPr>
        <w:t xml:space="preserve"> a very labile fraction </w:t>
      </w:r>
      <w:r w:rsidR="001F62D8" w:rsidRPr="0043356D">
        <w:rPr>
          <w:color w:val="000000" w:themeColor="text1"/>
          <w:lang w:val="en-GB"/>
        </w:rPr>
        <w:t>that</w:t>
      </w:r>
      <w:r w:rsidR="0017367D" w:rsidRPr="0043356D">
        <w:rPr>
          <w:color w:val="000000" w:themeColor="text1"/>
          <w:lang w:val="en-GB"/>
        </w:rPr>
        <w:t xml:space="preserve"> contribute</w:t>
      </w:r>
      <w:r w:rsidR="001F62D8" w:rsidRPr="0043356D">
        <w:rPr>
          <w:color w:val="000000" w:themeColor="text1"/>
          <w:lang w:val="en-GB"/>
        </w:rPr>
        <w:t>s</w:t>
      </w:r>
      <w:r w:rsidR="0017367D" w:rsidRPr="0043356D">
        <w:rPr>
          <w:color w:val="000000" w:themeColor="text1"/>
          <w:lang w:val="en-GB"/>
        </w:rPr>
        <w:t xml:space="preserve"> to spontaneous ATP release, see Figure 4A and (</w:t>
      </w:r>
      <w:r w:rsidR="009E153D" w:rsidRPr="0043356D">
        <w:rPr>
          <w:color w:val="000000" w:themeColor="text1"/>
          <w:lang w:val="en-GB"/>
        </w:rPr>
        <w:t xml:space="preserve">Young </w:t>
      </w:r>
      <w:r w:rsidR="009E153D" w:rsidRPr="0043356D">
        <w:rPr>
          <w:i/>
          <w:color w:val="000000" w:themeColor="text1"/>
          <w:lang w:val="en-GB"/>
        </w:rPr>
        <w:t>et al</w:t>
      </w:r>
      <w:r w:rsidR="009E153D" w:rsidRPr="0043356D">
        <w:rPr>
          <w:color w:val="000000" w:themeColor="text1"/>
          <w:lang w:val="en-GB"/>
        </w:rPr>
        <w:t xml:space="preserve">., 2008; McCarthy </w:t>
      </w:r>
      <w:r w:rsidR="009E153D" w:rsidRPr="0043356D">
        <w:rPr>
          <w:i/>
          <w:color w:val="000000" w:themeColor="text1"/>
          <w:lang w:val="en-GB"/>
        </w:rPr>
        <w:t>et al</w:t>
      </w:r>
      <w:r w:rsidR="009E153D" w:rsidRPr="0043356D">
        <w:rPr>
          <w:color w:val="000000" w:themeColor="text1"/>
          <w:lang w:val="en-GB"/>
        </w:rPr>
        <w:t>.,2019</w:t>
      </w:r>
      <w:r w:rsidR="0017367D" w:rsidRPr="0043356D">
        <w:rPr>
          <w:color w:val="000000" w:themeColor="text1"/>
          <w:lang w:val="en-GB"/>
        </w:rPr>
        <w:t>), and potentially to spontaneous contractions.  Pathological spontaneous contractile activity is a feature of the human overactive bladder complex (</w:t>
      </w:r>
      <w:r w:rsidR="009E153D" w:rsidRPr="0043356D">
        <w:rPr>
          <w:color w:val="000000" w:themeColor="text1"/>
          <w:lang w:val="en-GB"/>
        </w:rPr>
        <w:t>Fry</w:t>
      </w:r>
      <w:r w:rsidR="009E153D" w:rsidRPr="0043356D">
        <w:rPr>
          <w:i/>
          <w:iCs/>
          <w:color w:val="000000" w:themeColor="text1"/>
          <w:lang w:val="en-GB"/>
        </w:rPr>
        <w:t xml:space="preserve"> et al</w:t>
      </w:r>
      <w:r w:rsidR="009E153D" w:rsidRPr="0043356D">
        <w:rPr>
          <w:color w:val="000000" w:themeColor="text1"/>
          <w:lang w:val="en-GB"/>
        </w:rPr>
        <w:t>., 2012</w:t>
      </w:r>
      <w:r w:rsidR="0017367D" w:rsidRPr="0043356D">
        <w:rPr>
          <w:color w:val="000000" w:themeColor="text1"/>
          <w:lang w:val="en-GB"/>
        </w:rPr>
        <w:t>) and so the charac</w:t>
      </w:r>
      <w:r w:rsidR="0090527E" w:rsidRPr="0043356D">
        <w:rPr>
          <w:color w:val="000000" w:themeColor="text1"/>
          <w:lang w:val="en-GB"/>
        </w:rPr>
        <w:t>ter</w:t>
      </w:r>
      <w:r w:rsidR="0017367D" w:rsidRPr="0043356D">
        <w:rPr>
          <w:color w:val="000000" w:themeColor="text1"/>
          <w:lang w:val="en-GB"/>
        </w:rPr>
        <w:t>isation of this low-frequency ATP pool deserve</w:t>
      </w:r>
      <w:r w:rsidR="003A0EAE" w:rsidRPr="0043356D">
        <w:rPr>
          <w:color w:val="000000" w:themeColor="text1"/>
          <w:lang w:val="en-GB"/>
        </w:rPr>
        <w:t>s</w:t>
      </w:r>
      <w:r w:rsidR="0017367D" w:rsidRPr="0043356D">
        <w:rPr>
          <w:color w:val="000000" w:themeColor="text1"/>
          <w:lang w:val="en-GB"/>
        </w:rPr>
        <w:t xml:space="preserve"> particular study</w:t>
      </w:r>
      <w:r w:rsidR="003A0EAE" w:rsidRPr="0043356D">
        <w:rPr>
          <w:color w:val="000000" w:themeColor="text1"/>
          <w:lang w:val="en-GB"/>
        </w:rPr>
        <w:t>.</w:t>
      </w:r>
    </w:p>
    <w:p w14:paraId="1A2C3508" w14:textId="7975D6FE" w:rsidR="00A23014" w:rsidRPr="0043356D" w:rsidRDefault="000B673D" w:rsidP="00A23014">
      <w:pPr>
        <w:pBdr>
          <w:top w:val="nil"/>
          <w:left w:val="nil"/>
          <w:bottom w:val="nil"/>
          <w:right w:val="nil"/>
          <w:between w:val="nil"/>
        </w:pBdr>
        <w:spacing w:line="480" w:lineRule="auto"/>
        <w:contextualSpacing/>
        <w:jc w:val="both"/>
        <w:rPr>
          <w:b/>
          <w:color w:val="000000" w:themeColor="text1"/>
        </w:rPr>
      </w:pPr>
      <w:r w:rsidRPr="0043356D">
        <w:rPr>
          <w:b/>
          <w:color w:val="000000" w:themeColor="text1"/>
        </w:rPr>
        <w:t>Limitations</w:t>
      </w:r>
    </w:p>
    <w:p w14:paraId="68EF7A86" w14:textId="23A6667A" w:rsidR="00FE3EEF" w:rsidRPr="0043356D" w:rsidRDefault="00FE3EEF" w:rsidP="00A23014">
      <w:pPr>
        <w:pBdr>
          <w:top w:val="nil"/>
          <w:left w:val="nil"/>
          <w:bottom w:val="nil"/>
          <w:right w:val="nil"/>
          <w:between w:val="nil"/>
        </w:pBdr>
        <w:spacing w:line="480" w:lineRule="auto"/>
        <w:contextualSpacing/>
        <w:jc w:val="both"/>
        <w:rPr>
          <w:bCs/>
          <w:color w:val="000000" w:themeColor="text1"/>
        </w:rPr>
      </w:pPr>
      <w:r w:rsidRPr="0043356D">
        <w:rPr>
          <w:bCs/>
          <w:color w:val="000000" w:themeColor="text1"/>
        </w:rPr>
        <w:t xml:space="preserve">For practical reasons, </w:t>
      </w:r>
      <w:r w:rsidR="00C73195" w:rsidRPr="0043356D">
        <w:rPr>
          <w:bCs/>
          <w:color w:val="000000" w:themeColor="text1"/>
        </w:rPr>
        <w:t xml:space="preserve">mucosa was removed from </w:t>
      </w:r>
      <w:r w:rsidRPr="0043356D">
        <w:rPr>
          <w:bCs/>
          <w:color w:val="000000" w:themeColor="text1"/>
        </w:rPr>
        <w:t xml:space="preserve">guinea-pig </w:t>
      </w:r>
      <w:r w:rsidR="00C73195" w:rsidRPr="0043356D">
        <w:rPr>
          <w:bCs/>
          <w:color w:val="000000" w:themeColor="text1"/>
        </w:rPr>
        <w:t>preparations only</w:t>
      </w:r>
      <w:r w:rsidRPr="0043356D">
        <w:rPr>
          <w:bCs/>
          <w:color w:val="000000" w:themeColor="text1"/>
        </w:rPr>
        <w:t>.</w:t>
      </w:r>
      <w:r w:rsidR="00C73195" w:rsidRPr="0043356D">
        <w:rPr>
          <w:bCs/>
          <w:color w:val="000000" w:themeColor="text1"/>
        </w:rPr>
        <w:t xml:space="preserve">  Guinea-pig preparations were used to record ATP with </w:t>
      </w:r>
      <w:proofErr w:type="spellStart"/>
      <w:r w:rsidR="00C73195" w:rsidRPr="0043356D">
        <w:rPr>
          <w:bCs/>
          <w:color w:val="000000" w:themeColor="text1"/>
        </w:rPr>
        <w:t>amperometric</w:t>
      </w:r>
      <w:proofErr w:type="spellEnd"/>
      <w:r w:rsidR="00C73195" w:rsidRPr="0043356D">
        <w:rPr>
          <w:bCs/>
          <w:color w:val="000000" w:themeColor="text1"/>
        </w:rPr>
        <w:t xml:space="preserve"> electrodes.  Mucosa removal improved the diffusion pathway from release sites in the muscle to the electrode.  </w:t>
      </w:r>
      <w:r w:rsidR="00DB61F9" w:rsidRPr="0043356D">
        <w:rPr>
          <w:bCs/>
          <w:color w:val="000000" w:themeColor="text1"/>
        </w:rPr>
        <w:t>However,</w:t>
      </w:r>
      <w:r w:rsidR="00C73195" w:rsidRPr="0043356D">
        <w:rPr>
          <w:bCs/>
          <w:color w:val="000000" w:themeColor="text1"/>
        </w:rPr>
        <w:t xml:space="preserve"> removal of mouse mucosa was more difficult and preliminary experiments indicated </w:t>
      </w:r>
      <w:r w:rsidR="00C56EA7" w:rsidRPr="0043356D">
        <w:rPr>
          <w:bCs/>
          <w:color w:val="000000" w:themeColor="text1"/>
        </w:rPr>
        <w:t xml:space="preserve">some </w:t>
      </w:r>
      <w:r w:rsidR="00C73195" w:rsidRPr="0043356D">
        <w:rPr>
          <w:bCs/>
          <w:color w:val="000000" w:themeColor="text1"/>
        </w:rPr>
        <w:t xml:space="preserve">cellular damage </w:t>
      </w:r>
      <w:r w:rsidR="00C56EA7" w:rsidRPr="0043356D">
        <w:rPr>
          <w:bCs/>
          <w:color w:val="000000" w:themeColor="text1"/>
        </w:rPr>
        <w:t>as assessed by</w:t>
      </w:r>
      <w:r w:rsidR="00C73195" w:rsidRPr="0043356D">
        <w:rPr>
          <w:bCs/>
          <w:color w:val="000000" w:themeColor="text1"/>
        </w:rPr>
        <w:t xml:space="preserve"> release of intracellular ATP.  However, all ATP measured was inhibited by </w:t>
      </w:r>
      <w:proofErr w:type="spellStart"/>
      <w:r w:rsidR="00C73195" w:rsidRPr="0043356D">
        <w:rPr>
          <w:bCs/>
          <w:color w:val="000000" w:themeColor="text1"/>
        </w:rPr>
        <w:t>superfusion</w:t>
      </w:r>
      <w:proofErr w:type="spellEnd"/>
      <w:r w:rsidR="00C73195" w:rsidRPr="0043356D">
        <w:rPr>
          <w:bCs/>
          <w:color w:val="000000" w:themeColor="text1"/>
        </w:rPr>
        <w:t xml:space="preserve"> with tetrodotoxin o</w:t>
      </w:r>
      <w:r w:rsidR="00C56EA7" w:rsidRPr="0043356D">
        <w:rPr>
          <w:bCs/>
          <w:color w:val="000000" w:themeColor="text1"/>
        </w:rPr>
        <w:t>r</w:t>
      </w:r>
      <w:r w:rsidR="00C73195" w:rsidRPr="0043356D">
        <w:rPr>
          <w:bCs/>
          <w:color w:val="000000" w:themeColor="text1"/>
        </w:rPr>
        <w:t xml:space="preserve"> lignocaine and so was </w:t>
      </w:r>
      <w:r w:rsidR="00DB61F9" w:rsidRPr="0043356D">
        <w:rPr>
          <w:bCs/>
          <w:color w:val="000000" w:themeColor="text1"/>
        </w:rPr>
        <w:t>designated</w:t>
      </w:r>
      <w:r w:rsidR="00C56EA7" w:rsidRPr="0043356D">
        <w:rPr>
          <w:bCs/>
          <w:color w:val="000000" w:themeColor="text1"/>
        </w:rPr>
        <w:t xml:space="preserve"> </w:t>
      </w:r>
      <w:proofErr w:type="gramStart"/>
      <w:r w:rsidR="00C73195" w:rsidRPr="0043356D">
        <w:rPr>
          <w:bCs/>
          <w:color w:val="000000" w:themeColor="text1"/>
        </w:rPr>
        <w:t>nerve-mediated</w:t>
      </w:r>
      <w:proofErr w:type="gramEnd"/>
      <w:r w:rsidR="00C56EA7" w:rsidRPr="0043356D">
        <w:rPr>
          <w:bCs/>
          <w:color w:val="000000" w:themeColor="text1"/>
        </w:rPr>
        <w:t>.</w:t>
      </w:r>
    </w:p>
    <w:p w14:paraId="170A2B26" w14:textId="1771F995" w:rsidR="00DB61F9" w:rsidRPr="0043356D" w:rsidRDefault="000D526B" w:rsidP="00A23014">
      <w:pPr>
        <w:pBdr>
          <w:top w:val="nil"/>
          <w:left w:val="nil"/>
          <w:bottom w:val="nil"/>
          <w:right w:val="nil"/>
          <w:between w:val="nil"/>
        </w:pBdr>
        <w:spacing w:line="480" w:lineRule="auto"/>
        <w:contextualSpacing/>
        <w:jc w:val="both"/>
        <w:rPr>
          <w:bCs/>
          <w:color w:val="000000" w:themeColor="text1"/>
        </w:rPr>
      </w:pPr>
      <w:r w:rsidRPr="0043356D">
        <w:rPr>
          <w:bCs/>
          <w:color w:val="000000" w:themeColor="text1"/>
        </w:rPr>
        <w:t>Female</w:t>
      </w:r>
      <w:r w:rsidR="00DB61F9" w:rsidRPr="0043356D">
        <w:rPr>
          <w:bCs/>
          <w:color w:val="000000" w:themeColor="text1"/>
        </w:rPr>
        <w:t xml:space="preserve"> mice only were used for experiments </w:t>
      </w:r>
      <w:r w:rsidRPr="0043356D">
        <w:rPr>
          <w:bCs/>
          <w:color w:val="000000" w:themeColor="text1"/>
        </w:rPr>
        <w:t>due to a condition in the NIH grant</w:t>
      </w:r>
      <w:r w:rsidR="00C56EA7" w:rsidRPr="0043356D">
        <w:rPr>
          <w:bCs/>
          <w:color w:val="000000" w:themeColor="text1"/>
        </w:rPr>
        <w:t>,</w:t>
      </w:r>
      <w:r w:rsidRPr="0043356D">
        <w:rPr>
          <w:bCs/>
          <w:color w:val="000000" w:themeColor="text1"/>
        </w:rPr>
        <w:t xml:space="preserve"> as some experiments</w:t>
      </w:r>
      <w:r w:rsidR="00C56EA7" w:rsidRPr="0043356D">
        <w:rPr>
          <w:bCs/>
          <w:color w:val="000000" w:themeColor="text1"/>
        </w:rPr>
        <w:t xml:space="preserve"> </w:t>
      </w:r>
      <w:r w:rsidR="00651815" w:rsidRPr="0043356D">
        <w:rPr>
          <w:bCs/>
          <w:color w:val="000000" w:themeColor="text1"/>
        </w:rPr>
        <w:t xml:space="preserve">unrelated to this study </w:t>
      </w:r>
      <w:r w:rsidRPr="0043356D">
        <w:rPr>
          <w:bCs/>
          <w:color w:val="000000" w:themeColor="text1"/>
        </w:rPr>
        <w:t xml:space="preserve">involve </w:t>
      </w:r>
      <w:proofErr w:type="spellStart"/>
      <w:r w:rsidRPr="0043356D">
        <w:rPr>
          <w:bCs/>
          <w:color w:val="000000" w:themeColor="text1"/>
        </w:rPr>
        <w:t>cystometry</w:t>
      </w:r>
      <w:proofErr w:type="spellEnd"/>
      <w:r w:rsidR="00651815" w:rsidRPr="0043356D">
        <w:rPr>
          <w:bCs/>
          <w:color w:val="000000" w:themeColor="text1"/>
        </w:rPr>
        <w:t xml:space="preserve"> - </w:t>
      </w:r>
      <w:r w:rsidRPr="0043356D">
        <w:rPr>
          <w:bCs/>
          <w:color w:val="000000" w:themeColor="text1"/>
        </w:rPr>
        <w:t xml:space="preserve">a technique easier to perform on female </w:t>
      </w:r>
      <w:r w:rsidRPr="0043356D">
        <w:rPr>
          <w:bCs/>
          <w:color w:val="000000" w:themeColor="text1"/>
        </w:rPr>
        <w:lastRenderedPageBreak/>
        <w:t xml:space="preserve">animals.  </w:t>
      </w:r>
      <w:r w:rsidR="00651815" w:rsidRPr="0043356D">
        <w:rPr>
          <w:bCs/>
          <w:color w:val="000000" w:themeColor="text1"/>
        </w:rPr>
        <w:t>S</w:t>
      </w:r>
      <w:r w:rsidRPr="0043356D">
        <w:rPr>
          <w:bCs/>
          <w:color w:val="000000" w:themeColor="text1"/>
        </w:rPr>
        <w:t xml:space="preserve">ame sex </w:t>
      </w:r>
      <w:proofErr w:type="gramStart"/>
      <w:r w:rsidRPr="0043356D">
        <w:rPr>
          <w:bCs/>
          <w:color w:val="000000" w:themeColor="text1"/>
        </w:rPr>
        <w:t>guinea-pigs</w:t>
      </w:r>
      <w:proofErr w:type="gramEnd"/>
      <w:r w:rsidRPr="0043356D">
        <w:rPr>
          <w:bCs/>
          <w:color w:val="000000" w:themeColor="text1"/>
        </w:rPr>
        <w:t xml:space="preserve"> were used to avoid a potential confounding effect but</w:t>
      </w:r>
      <w:r w:rsidR="00DB61F9" w:rsidRPr="0043356D">
        <w:rPr>
          <w:bCs/>
          <w:color w:val="000000" w:themeColor="text1"/>
        </w:rPr>
        <w:t xml:space="preserve"> the authors are </w:t>
      </w:r>
      <w:r w:rsidR="00651815" w:rsidRPr="0043356D">
        <w:rPr>
          <w:bCs/>
          <w:color w:val="000000" w:themeColor="text1"/>
        </w:rPr>
        <w:t>un</w:t>
      </w:r>
      <w:r w:rsidR="00DB61F9" w:rsidRPr="0043356D">
        <w:rPr>
          <w:bCs/>
          <w:color w:val="000000" w:themeColor="text1"/>
        </w:rPr>
        <w:t xml:space="preserve">aware of </w:t>
      </w:r>
      <w:r w:rsidR="00651815" w:rsidRPr="0043356D">
        <w:rPr>
          <w:bCs/>
          <w:color w:val="000000" w:themeColor="text1"/>
        </w:rPr>
        <w:t xml:space="preserve">sex-related </w:t>
      </w:r>
      <w:r w:rsidR="00DB61F9" w:rsidRPr="0043356D">
        <w:rPr>
          <w:bCs/>
          <w:color w:val="000000" w:themeColor="text1"/>
        </w:rPr>
        <w:t>differences in neurotransmitter release.</w:t>
      </w:r>
      <w:r w:rsidRPr="0043356D">
        <w:rPr>
          <w:bCs/>
          <w:color w:val="000000" w:themeColor="text1"/>
        </w:rPr>
        <w:t xml:space="preserve">  </w:t>
      </w:r>
    </w:p>
    <w:p w14:paraId="32DB5CA6" w14:textId="77777777" w:rsidR="000D526B" w:rsidRPr="0043356D" w:rsidRDefault="000D526B" w:rsidP="00A23014">
      <w:pPr>
        <w:pBdr>
          <w:top w:val="nil"/>
          <w:left w:val="nil"/>
          <w:bottom w:val="nil"/>
          <w:right w:val="nil"/>
          <w:between w:val="nil"/>
        </w:pBdr>
        <w:spacing w:line="480" w:lineRule="auto"/>
        <w:contextualSpacing/>
        <w:jc w:val="both"/>
        <w:rPr>
          <w:bCs/>
          <w:color w:val="000000" w:themeColor="text1"/>
        </w:rPr>
      </w:pPr>
    </w:p>
    <w:p w14:paraId="1AA84C2F" w14:textId="45218AEC" w:rsidR="00E777F9" w:rsidRPr="0043356D" w:rsidRDefault="00E777F9" w:rsidP="00A23014">
      <w:pPr>
        <w:pBdr>
          <w:top w:val="nil"/>
          <w:left w:val="nil"/>
          <w:bottom w:val="nil"/>
          <w:right w:val="nil"/>
          <w:between w:val="nil"/>
        </w:pBdr>
        <w:spacing w:line="480" w:lineRule="auto"/>
        <w:contextualSpacing/>
        <w:jc w:val="both"/>
        <w:rPr>
          <w:b/>
          <w:color w:val="000000" w:themeColor="text1"/>
        </w:rPr>
      </w:pPr>
      <w:r w:rsidRPr="0043356D">
        <w:rPr>
          <w:b/>
          <w:color w:val="000000" w:themeColor="text1"/>
        </w:rPr>
        <w:t>Author Contributions</w:t>
      </w:r>
    </w:p>
    <w:p w14:paraId="48B84C9C" w14:textId="3CA6D898" w:rsidR="00F4587E" w:rsidRPr="0043356D" w:rsidRDefault="00F4587E" w:rsidP="00F4587E">
      <w:pPr>
        <w:pBdr>
          <w:top w:val="nil"/>
          <w:left w:val="nil"/>
          <w:bottom w:val="nil"/>
          <w:right w:val="nil"/>
          <w:between w:val="nil"/>
        </w:pBdr>
        <w:spacing w:line="480" w:lineRule="auto"/>
        <w:contextualSpacing/>
        <w:jc w:val="both"/>
        <w:rPr>
          <w:rFonts w:cstheme="minorHAnsi"/>
          <w:bCs/>
          <w:color w:val="000000" w:themeColor="text1"/>
        </w:rPr>
      </w:pPr>
      <w:r w:rsidRPr="0043356D">
        <w:rPr>
          <w:rFonts w:cstheme="minorHAnsi"/>
          <w:bCs/>
          <w:color w:val="000000" w:themeColor="text1"/>
        </w:rPr>
        <w:t xml:space="preserve">The study was </w:t>
      </w:r>
      <w:r w:rsidR="00C56EA7" w:rsidRPr="0043356D">
        <w:rPr>
          <w:rFonts w:cstheme="minorHAnsi"/>
          <w:bCs/>
          <w:color w:val="000000" w:themeColor="text1"/>
        </w:rPr>
        <w:t>compiled</w:t>
      </w:r>
      <w:r w:rsidR="00E777F9" w:rsidRPr="0043356D">
        <w:rPr>
          <w:rFonts w:cstheme="minorHAnsi"/>
          <w:bCs/>
          <w:color w:val="000000" w:themeColor="text1"/>
        </w:rPr>
        <w:t xml:space="preserve"> at the School of Physiology, Pharmacology and Neuroscience, University of Bristol.</w:t>
      </w:r>
      <w:r w:rsidRPr="0043356D">
        <w:rPr>
          <w:rFonts w:cstheme="minorHAnsi"/>
          <w:bCs/>
          <w:color w:val="000000" w:themeColor="text1"/>
        </w:rPr>
        <w:t xml:space="preserve">  </w:t>
      </w:r>
      <w:r w:rsidR="00EB73E1" w:rsidRPr="0043356D">
        <w:rPr>
          <w:rFonts w:cstheme="minorHAnsi"/>
          <w:bCs/>
          <w:color w:val="000000" w:themeColor="text1"/>
        </w:rPr>
        <w:t xml:space="preserve">CHF, </w:t>
      </w:r>
      <w:proofErr w:type="gramStart"/>
      <w:r w:rsidR="00EB73E1" w:rsidRPr="0043356D">
        <w:rPr>
          <w:rFonts w:cstheme="minorHAnsi"/>
          <w:bCs/>
          <w:color w:val="000000" w:themeColor="text1"/>
        </w:rPr>
        <w:t>AJK</w:t>
      </w:r>
      <w:proofErr w:type="gramEnd"/>
      <w:r w:rsidR="00EB73E1" w:rsidRPr="0043356D">
        <w:rPr>
          <w:rFonts w:cstheme="minorHAnsi"/>
          <w:bCs/>
          <w:color w:val="000000" w:themeColor="text1"/>
        </w:rPr>
        <w:t xml:space="preserve"> and BC conceived and designed the work; BC, KA, PW</w:t>
      </w:r>
      <w:r w:rsidR="00651815" w:rsidRPr="0043356D">
        <w:rPr>
          <w:rFonts w:cstheme="minorHAnsi"/>
          <w:bCs/>
          <w:color w:val="000000" w:themeColor="text1"/>
        </w:rPr>
        <w:t>,</w:t>
      </w:r>
      <w:r w:rsidR="00EB73E1" w:rsidRPr="0043356D">
        <w:rPr>
          <w:rFonts w:cstheme="minorHAnsi"/>
          <w:bCs/>
          <w:color w:val="000000" w:themeColor="text1"/>
        </w:rPr>
        <w:t xml:space="preserve"> CJM and CHF acquire</w:t>
      </w:r>
      <w:r w:rsidR="00DF659A" w:rsidRPr="0043356D">
        <w:rPr>
          <w:rFonts w:cstheme="minorHAnsi"/>
          <w:bCs/>
          <w:color w:val="000000" w:themeColor="text1"/>
        </w:rPr>
        <w:t xml:space="preserve">d, </w:t>
      </w:r>
      <w:proofErr w:type="spellStart"/>
      <w:r w:rsidR="00DF659A" w:rsidRPr="0043356D">
        <w:rPr>
          <w:rFonts w:cstheme="minorHAnsi"/>
          <w:bCs/>
          <w:color w:val="000000" w:themeColor="text1"/>
        </w:rPr>
        <w:t>analysed</w:t>
      </w:r>
      <w:proofErr w:type="spellEnd"/>
      <w:r w:rsidR="00DF659A" w:rsidRPr="0043356D">
        <w:rPr>
          <w:rFonts w:cstheme="minorHAnsi"/>
          <w:bCs/>
          <w:color w:val="000000" w:themeColor="text1"/>
        </w:rPr>
        <w:t xml:space="preserve"> and interpreted the data; all authors contributed to drafting and critically revising the manuscript.  Furthermore, all authors have approved the final version</w:t>
      </w:r>
      <w:r w:rsidR="00DF659A" w:rsidRPr="0043356D">
        <w:rPr>
          <w:rFonts w:eastAsia="Times New Roman" w:cstheme="minorHAnsi"/>
          <w:color w:val="000000"/>
          <w:lang w:val="en-GB" w:eastAsia="en-GB"/>
        </w:rPr>
        <w:t xml:space="preserve"> and agree to be accountable for all aspects of the work. Thus, all</w:t>
      </w:r>
      <w:r w:rsidR="00DF659A" w:rsidRPr="0043356D">
        <w:rPr>
          <w:rFonts w:cstheme="minorHAnsi"/>
          <w:bCs/>
          <w:color w:val="000000" w:themeColor="text1"/>
        </w:rPr>
        <w:t xml:space="preserve"> </w:t>
      </w:r>
      <w:r w:rsidR="00DF659A" w:rsidRPr="0043356D">
        <w:rPr>
          <w:rFonts w:eastAsia="Times New Roman" w:cstheme="minorHAnsi"/>
          <w:color w:val="000000"/>
          <w:lang w:val="en-GB" w:eastAsia="en-GB"/>
        </w:rPr>
        <w:t>authors qualify for authorship and all those who qualify for authorship are listed.</w:t>
      </w:r>
    </w:p>
    <w:p w14:paraId="370276C0" w14:textId="77777777" w:rsidR="00F4587E" w:rsidRPr="0043356D" w:rsidRDefault="00F4587E" w:rsidP="00F4587E">
      <w:pPr>
        <w:pBdr>
          <w:top w:val="nil"/>
          <w:left w:val="nil"/>
          <w:bottom w:val="nil"/>
          <w:right w:val="nil"/>
          <w:between w:val="nil"/>
        </w:pBdr>
        <w:spacing w:line="480" w:lineRule="auto"/>
        <w:contextualSpacing/>
        <w:jc w:val="both"/>
        <w:rPr>
          <w:bCs/>
          <w:color w:val="000000" w:themeColor="text1"/>
        </w:rPr>
      </w:pPr>
    </w:p>
    <w:p w14:paraId="739EAB1E" w14:textId="615FE5DF" w:rsidR="00A23014" w:rsidRPr="0043356D" w:rsidRDefault="00E777F9" w:rsidP="00F4587E">
      <w:pPr>
        <w:pBdr>
          <w:top w:val="nil"/>
          <w:left w:val="nil"/>
          <w:bottom w:val="nil"/>
          <w:right w:val="nil"/>
          <w:between w:val="nil"/>
        </w:pBdr>
        <w:spacing w:line="480" w:lineRule="auto"/>
        <w:contextualSpacing/>
        <w:jc w:val="both"/>
        <w:rPr>
          <w:bCs/>
          <w:color w:val="000000" w:themeColor="text1"/>
        </w:rPr>
      </w:pPr>
      <w:r w:rsidRPr="0043356D">
        <w:rPr>
          <w:b/>
          <w:color w:val="000000" w:themeColor="text1"/>
        </w:rPr>
        <w:t>Funding</w:t>
      </w:r>
    </w:p>
    <w:p w14:paraId="578D9B5D" w14:textId="77777777" w:rsidR="00F4587E" w:rsidRPr="0043356D" w:rsidRDefault="00A23014" w:rsidP="00F4587E">
      <w:pPr>
        <w:pBdr>
          <w:top w:val="nil"/>
          <w:left w:val="nil"/>
          <w:bottom w:val="nil"/>
          <w:right w:val="nil"/>
          <w:between w:val="nil"/>
        </w:pBdr>
        <w:spacing w:after="240" w:line="480" w:lineRule="auto"/>
        <w:contextualSpacing/>
        <w:jc w:val="both"/>
        <w:rPr>
          <w:color w:val="000000" w:themeColor="text1"/>
        </w:rPr>
      </w:pPr>
      <w:r w:rsidRPr="0043356D">
        <w:rPr>
          <w:color w:val="000000" w:themeColor="text1"/>
        </w:rPr>
        <w:t xml:space="preserve">This research was funded by a grant (R01DK098361) from the National Institutes of Health; Section of Diabetes and Digestive </w:t>
      </w:r>
      <w:r w:rsidR="00BF2AAF" w:rsidRPr="0043356D">
        <w:rPr>
          <w:color w:val="000000" w:themeColor="text1"/>
        </w:rPr>
        <w:t>&amp;</w:t>
      </w:r>
      <w:r w:rsidRPr="0043356D">
        <w:rPr>
          <w:color w:val="000000" w:themeColor="text1"/>
        </w:rPr>
        <w:t xml:space="preserve"> Kidney Diseases (NIDDK) </w:t>
      </w:r>
    </w:p>
    <w:p w14:paraId="606CB497" w14:textId="77777777" w:rsidR="00F4587E" w:rsidRPr="0043356D" w:rsidRDefault="00F4587E" w:rsidP="00F4587E">
      <w:pPr>
        <w:pBdr>
          <w:top w:val="nil"/>
          <w:left w:val="nil"/>
          <w:bottom w:val="nil"/>
          <w:right w:val="nil"/>
          <w:between w:val="nil"/>
        </w:pBdr>
        <w:spacing w:after="240" w:line="480" w:lineRule="auto"/>
        <w:contextualSpacing/>
        <w:jc w:val="both"/>
        <w:rPr>
          <w:color w:val="000000" w:themeColor="text1"/>
        </w:rPr>
      </w:pPr>
    </w:p>
    <w:p w14:paraId="2BFC79D7" w14:textId="6E8E33F8" w:rsidR="00F4587E" w:rsidRPr="0043356D" w:rsidRDefault="00F4587E" w:rsidP="00F4587E">
      <w:pPr>
        <w:pBdr>
          <w:top w:val="nil"/>
          <w:left w:val="nil"/>
          <w:bottom w:val="nil"/>
          <w:right w:val="nil"/>
          <w:between w:val="nil"/>
        </w:pBdr>
        <w:spacing w:after="240" w:line="480" w:lineRule="auto"/>
        <w:contextualSpacing/>
        <w:jc w:val="both"/>
        <w:rPr>
          <w:b/>
          <w:bCs/>
          <w:color w:val="000000" w:themeColor="text1"/>
        </w:rPr>
      </w:pPr>
      <w:r w:rsidRPr="0043356D">
        <w:rPr>
          <w:rFonts w:cstheme="minorHAnsi"/>
          <w:b/>
          <w:bCs/>
          <w:color w:val="000000" w:themeColor="text1"/>
        </w:rPr>
        <w:t>Data availability statement</w:t>
      </w:r>
    </w:p>
    <w:p w14:paraId="65874228" w14:textId="6D7B3DBD" w:rsidR="00F4587E" w:rsidRPr="0043356D" w:rsidRDefault="00F4587E" w:rsidP="00F4587E">
      <w:pPr>
        <w:spacing w:after="240" w:line="480" w:lineRule="auto"/>
        <w:jc w:val="both"/>
        <w:rPr>
          <w:rFonts w:cstheme="minorHAnsi"/>
          <w:i/>
          <w:iCs/>
          <w:color w:val="000000" w:themeColor="text1"/>
        </w:rPr>
      </w:pPr>
      <w:r w:rsidRPr="0043356D">
        <w:rPr>
          <w:rFonts w:cstheme="minorHAnsi"/>
          <w:color w:val="000000" w:themeColor="text1"/>
        </w:rPr>
        <w:t>Reasonable requests regarding the experimental data may be made to the corresponding author.</w:t>
      </w:r>
    </w:p>
    <w:p w14:paraId="79D6B873" w14:textId="77777777" w:rsidR="00F4587E" w:rsidRPr="0043356D" w:rsidRDefault="00F4587E" w:rsidP="00A23014">
      <w:pPr>
        <w:pBdr>
          <w:top w:val="nil"/>
          <w:left w:val="nil"/>
          <w:bottom w:val="nil"/>
          <w:right w:val="nil"/>
          <w:between w:val="nil"/>
        </w:pBdr>
        <w:spacing w:line="480" w:lineRule="auto"/>
        <w:contextualSpacing/>
        <w:jc w:val="both"/>
        <w:rPr>
          <w:color w:val="000000" w:themeColor="text1"/>
        </w:rPr>
      </w:pPr>
    </w:p>
    <w:p w14:paraId="2CB990D5" w14:textId="77777777" w:rsidR="00A23014" w:rsidRPr="0043356D" w:rsidRDefault="00A23014">
      <w:pPr>
        <w:rPr>
          <w:b/>
          <w:bCs/>
          <w:color w:val="000000" w:themeColor="text1"/>
          <w:lang w:val="en-GB"/>
        </w:rPr>
      </w:pPr>
    </w:p>
    <w:p w14:paraId="19C36AD7" w14:textId="6EB83AED" w:rsidR="00DB76C4" w:rsidRPr="0043356D" w:rsidRDefault="00DB76C4">
      <w:pPr>
        <w:rPr>
          <w:b/>
          <w:bCs/>
          <w:color w:val="000000" w:themeColor="text1"/>
          <w:lang w:val="en-GB"/>
        </w:rPr>
      </w:pPr>
      <w:r w:rsidRPr="0043356D">
        <w:rPr>
          <w:b/>
          <w:bCs/>
          <w:color w:val="000000" w:themeColor="text1"/>
          <w:lang w:val="en-GB"/>
        </w:rPr>
        <w:br w:type="page"/>
      </w:r>
    </w:p>
    <w:p w14:paraId="18B62CDA" w14:textId="5D8D88BC" w:rsidR="006D2069" w:rsidRPr="0043356D" w:rsidRDefault="006D2069" w:rsidP="008E326D">
      <w:pPr>
        <w:spacing w:after="60" w:line="360" w:lineRule="auto"/>
        <w:ind w:left="284" w:hanging="284"/>
        <w:jc w:val="both"/>
        <w:rPr>
          <w:b/>
          <w:bCs/>
          <w:color w:val="000000" w:themeColor="text1"/>
          <w:lang w:val="en-GB"/>
        </w:rPr>
      </w:pPr>
      <w:r w:rsidRPr="0043356D">
        <w:rPr>
          <w:b/>
          <w:bCs/>
          <w:color w:val="000000" w:themeColor="text1"/>
          <w:lang w:val="en-GB"/>
        </w:rPr>
        <w:lastRenderedPageBreak/>
        <w:t>References</w:t>
      </w:r>
    </w:p>
    <w:p w14:paraId="35BA5E04" w14:textId="3B888385" w:rsidR="009E153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Aronsson</w:t>
      </w:r>
      <w:r w:rsidR="00224A18" w:rsidRPr="0043356D">
        <w:rPr>
          <w:color w:val="000000" w:themeColor="text1"/>
        </w:rPr>
        <w:t>,</w:t>
      </w:r>
      <w:r w:rsidRPr="0043356D">
        <w:rPr>
          <w:color w:val="000000" w:themeColor="text1"/>
        </w:rPr>
        <w:t xml:space="preserve"> P</w:t>
      </w:r>
      <w:r w:rsidR="00224A18" w:rsidRPr="0043356D">
        <w:rPr>
          <w:color w:val="000000" w:themeColor="text1"/>
        </w:rPr>
        <w:t>.</w:t>
      </w:r>
      <w:r w:rsidRPr="0043356D">
        <w:rPr>
          <w:color w:val="000000" w:themeColor="text1"/>
        </w:rPr>
        <w:t>, Andersson</w:t>
      </w:r>
      <w:r w:rsidR="00224A18" w:rsidRPr="0043356D">
        <w:rPr>
          <w:color w:val="000000" w:themeColor="text1"/>
        </w:rPr>
        <w:t>,</w:t>
      </w:r>
      <w:r w:rsidRPr="0043356D">
        <w:rPr>
          <w:color w:val="000000" w:themeColor="text1"/>
        </w:rPr>
        <w:t xml:space="preserve"> M</w:t>
      </w:r>
      <w:r w:rsidR="00224A18" w:rsidRPr="0043356D">
        <w:rPr>
          <w:color w:val="000000" w:themeColor="text1"/>
        </w:rPr>
        <w:t>.</w:t>
      </w:r>
      <w:r w:rsidRPr="0043356D">
        <w:rPr>
          <w:color w:val="000000" w:themeColor="text1"/>
        </w:rPr>
        <w:t>, Ericsson</w:t>
      </w:r>
      <w:r w:rsidR="00224A18" w:rsidRPr="0043356D">
        <w:rPr>
          <w:color w:val="000000" w:themeColor="text1"/>
        </w:rPr>
        <w:t>,</w:t>
      </w:r>
      <w:r w:rsidRPr="0043356D">
        <w:rPr>
          <w:color w:val="000000" w:themeColor="text1"/>
        </w:rPr>
        <w:t xml:space="preserve"> T</w:t>
      </w:r>
      <w:r w:rsidR="00224A18" w:rsidRPr="0043356D">
        <w:rPr>
          <w:color w:val="000000" w:themeColor="text1"/>
        </w:rPr>
        <w:t>. &amp;</w:t>
      </w:r>
      <w:r w:rsidRPr="0043356D">
        <w:rPr>
          <w:color w:val="000000" w:themeColor="text1"/>
        </w:rPr>
        <w:t xml:space="preserve"> Giglio D. </w:t>
      </w:r>
      <w:r w:rsidR="00224A18" w:rsidRPr="0043356D">
        <w:rPr>
          <w:color w:val="000000" w:themeColor="text1"/>
        </w:rPr>
        <w:t>(2010)</w:t>
      </w:r>
      <w:r w:rsidRPr="0043356D">
        <w:rPr>
          <w:color w:val="000000" w:themeColor="text1"/>
        </w:rPr>
        <w:t xml:space="preserve"> Assessment and characterization of purinergic contractions and relaxations in the rat urinary bladder.  </w:t>
      </w:r>
      <w:r w:rsidRPr="0043356D">
        <w:rPr>
          <w:i/>
          <w:color w:val="000000" w:themeColor="text1"/>
        </w:rPr>
        <w:t>Basic</w:t>
      </w:r>
      <w:r w:rsidR="00224A18" w:rsidRPr="0043356D">
        <w:rPr>
          <w:i/>
          <w:color w:val="000000" w:themeColor="text1"/>
        </w:rPr>
        <w:t xml:space="preserve"> and </w:t>
      </w:r>
      <w:r w:rsidRPr="0043356D">
        <w:rPr>
          <w:i/>
          <w:color w:val="000000" w:themeColor="text1"/>
        </w:rPr>
        <w:t>Clin</w:t>
      </w:r>
      <w:r w:rsidR="00224A18" w:rsidRPr="0043356D">
        <w:rPr>
          <w:i/>
          <w:color w:val="000000" w:themeColor="text1"/>
        </w:rPr>
        <w:t xml:space="preserve">ical </w:t>
      </w:r>
      <w:r w:rsidRPr="0043356D">
        <w:rPr>
          <w:i/>
          <w:color w:val="000000" w:themeColor="text1"/>
        </w:rPr>
        <w:t>Pharmacol</w:t>
      </w:r>
      <w:r w:rsidR="00224A18" w:rsidRPr="0043356D">
        <w:rPr>
          <w:i/>
          <w:color w:val="000000" w:themeColor="text1"/>
        </w:rPr>
        <w:t>ogy and</w:t>
      </w:r>
      <w:r w:rsidRPr="0043356D">
        <w:rPr>
          <w:i/>
          <w:color w:val="000000" w:themeColor="text1"/>
        </w:rPr>
        <w:t xml:space="preserve"> Toxicol</w:t>
      </w:r>
      <w:r w:rsidR="00224A18" w:rsidRPr="0043356D">
        <w:rPr>
          <w:i/>
          <w:color w:val="000000" w:themeColor="text1"/>
        </w:rPr>
        <w:t>ogy</w:t>
      </w:r>
      <w:r w:rsidR="00224A18" w:rsidRPr="0043356D">
        <w:rPr>
          <w:color w:val="000000" w:themeColor="text1"/>
        </w:rPr>
        <w:t>,</w:t>
      </w:r>
      <w:r w:rsidRPr="0043356D">
        <w:rPr>
          <w:color w:val="000000" w:themeColor="text1"/>
        </w:rPr>
        <w:t xml:space="preserve"> 107</w:t>
      </w:r>
      <w:r w:rsidR="00224A18" w:rsidRPr="0043356D">
        <w:rPr>
          <w:color w:val="000000" w:themeColor="text1"/>
        </w:rPr>
        <w:t>,</w:t>
      </w:r>
      <w:r w:rsidRPr="0043356D">
        <w:rPr>
          <w:color w:val="000000" w:themeColor="text1"/>
        </w:rPr>
        <w:t xml:space="preserve"> 603-613. </w:t>
      </w:r>
      <w:r w:rsidR="0081342D" w:rsidRPr="0043356D">
        <w:rPr>
          <w:color w:val="000000" w:themeColor="text1"/>
        </w:rPr>
        <w:t>https://</w:t>
      </w:r>
      <w:r w:rsidRPr="0043356D">
        <w:rPr>
          <w:color w:val="000000" w:themeColor="text1"/>
        </w:rPr>
        <w:t>doi: 10.1111/j.1742-7843.2010.</w:t>
      </w:r>
      <w:proofErr w:type="gramStart"/>
      <w:r w:rsidRPr="0043356D">
        <w:rPr>
          <w:color w:val="000000" w:themeColor="text1"/>
        </w:rPr>
        <w:t>00554.x.</w:t>
      </w:r>
      <w:proofErr w:type="gramEnd"/>
    </w:p>
    <w:p w14:paraId="15C57A1F" w14:textId="6AD9564C" w:rsidR="0081342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Bayliss M</w:t>
      </w:r>
      <w:r w:rsidR="00224A18" w:rsidRPr="0043356D">
        <w:rPr>
          <w:color w:val="000000" w:themeColor="text1"/>
        </w:rPr>
        <w:t>.</w:t>
      </w:r>
      <w:r w:rsidRPr="0043356D">
        <w:rPr>
          <w:color w:val="000000" w:themeColor="text1"/>
        </w:rPr>
        <w:t>, Wu</w:t>
      </w:r>
      <w:r w:rsidR="00224A18" w:rsidRPr="0043356D">
        <w:rPr>
          <w:color w:val="000000" w:themeColor="text1"/>
        </w:rPr>
        <w:t>,</w:t>
      </w:r>
      <w:r w:rsidRPr="0043356D">
        <w:rPr>
          <w:color w:val="000000" w:themeColor="text1"/>
        </w:rPr>
        <w:t xml:space="preserve"> C</w:t>
      </w:r>
      <w:r w:rsidR="00224A18" w:rsidRPr="0043356D">
        <w:rPr>
          <w:color w:val="000000" w:themeColor="text1"/>
        </w:rPr>
        <w:t>.</w:t>
      </w:r>
      <w:r w:rsidRPr="0043356D">
        <w:rPr>
          <w:color w:val="000000" w:themeColor="text1"/>
        </w:rPr>
        <w:t xml:space="preserve">, </w:t>
      </w:r>
      <w:proofErr w:type="spellStart"/>
      <w:r w:rsidRPr="0043356D">
        <w:rPr>
          <w:color w:val="000000" w:themeColor="text1"/>
        </w:rPr>
        <w:t>Newgreen</w:t>
      </w:r>
      <w:proofErr w:type="spellEnd"/>
      <w:r w:rsidR="00224A18" w:rsidRPr="0043356D">
        <w:rPr>
          <w:color w:val="000000" w:themeColor="text1"/>
        </w:rPr>
        <w:t>,</w:t>
      </w:r>
      <w:r w:rsidRPr="0043356D">
        <w:rPr>
          <w:color w:val="000000" w:themeColor="text1"/>
        </w:rPr>
        <w:t xml:space="preserve"> D</w:t>
      </w:r>
      <w:r w:rsidR="00224A18" w:rsidRPr="0043356D">
        <w:rPr>
          <w:color w:val="000000" w:themeColor="text1"/>
        </w:rPr>
        <w:t>.</w:t>
      </w:r>
      <w:r w:rsidRPr="0043356D">
        <w:rPr>
          <w:color w:val="000000" w:themeColor="text1"/>
        </w:rPr>
        <w:t>, Mundy</w:t>
      </w:r>
      <w:r w:rsidR="00224A18" w:rsidRPr="0043356D">
        <w:rPr>
          <w:color w:val="000000" w:themeColor="text1"/>
        </w:rPr>
        <w:t>,</w:t>
      </w:r>
      <w:r w:rsidRPr="0043356D">
        <w:rPr>
          <w:color w:val="000000" w:themeColor="text1"/>
        </w:rPr>
        <w:t xml:space="preserve"> A</w:t>
      </w:r>
      <w:r w:rsidR="00224A18" w:rsidRPr="0043356D">
        <w:rPr>
          <w:color w:val="000000" w:themeColor="text1"/>
        </w:rPr>
        <w:t>.</w:t>
      </w:r>
      <w:r w:rsidRPr="0043356D">
        <w:rPr>
          <w:color w:val="000000" w:themeColor="text1"/>
        </w:rPr>
        <w:t>R</w:t>
      </w:r>
      <w:r w:rsidR="00224A18" w:rsidRPr="0043356D">
        <w:rPr>
          <w:color w:val="000000" w:themeColor="text1"/>
        </w:rPr>
        <w:t>.</w:t>
      </w:r>
      <w:r w:rsidRPr="0043356D">
        <w:rPr>
          <w:color w:val="000000" w:themeColor="text1"/>
        </w:rPr>
        <w:t>,</w:t>
      </w:r>
      <w:r w:rsidR="00224A18" w:rsidRPr="0043356D">
        <w:rPr>
          <w:color w:val="000000" w:themeColor="text1"/>
        </w:rPr>
        <w:t xml:space="preserve"> &amp;</w:t>
      </w:r>
      <w:r w:rsidRPr="0043356D">
        <w:rPr>
          <w:color w:val="000000" w:themeColor="text1"/>
        </w:rPr>
        <w:t xml:space="preserve"> Fry</w:t>
      </w:r>
      <w:r w:rsidR="00224A18" w:rsidRPr="0043356D">
        <w:rPr>
          <w:color w:val="000000" w:themeColor="text1"/>
        </w:rPr>
        <w:t>,</w:t>
      </w:r>
      <w:r w:rsidRPr="0043356D">
        <w:rPr>
          <w:color w:val="000000" w:themeColor="text1"/>
        </w:rPr>
        <w:t xml:space="preserve"> C</w:t>
      </w:r>
      <w:r w:rsidR="00224A18" w:rsidRPr="0043356D">
        <w:rPr>
          <w:color w:val="000000" w:themeColor="text1"/>
        </w:rPr>
        <w:t>.</w:t>
      </w:r>
      <w:r w:rsidRPr="0043356D">
        <w:rPr>
          <w:color w:val="000000" w:themeColor="text1"/>
        </w:rPr>
        <w:t>H.</w:t>
      </w:r>
      <w:r w:rsidR="00A50BFB" w:rsidRPr="0043356D">
        <w:rPr>
          <w:color w:val="000000" w:themeColor="text1"/>
        </w:rPr>
        <w:t xml:space="preserve"> (1999).</w:t>
      </w:r>
      <w:r w:rsidRPr="0043356D">
        <w:rPr>
          <w:color w:val="000000" w:themeColor="text1"/>
        </w:rPr>
        <w:t xml:space="preserve">  A quantitative study of atropine-resistant contractile responses in human detrusor smooth muscle, from stable, </w:t>
      </w:r>
      <w:proofErr w:type="gramStart"/>
      <w:r w:rsidRPr="0043356D">
        <w:rPr>
          <w:color w:val="000000" w:themeColor="text1"/>
        </w:rPr>
        <w:t>unstable</w:t>
      </w:r>
      <w:proofErr w:type="gramEnd"/>
      <w:r w:rsidRPr="0043356D">
        <w:rPr>
          <w:color w:val="000000" w:themeColor="text1"/>
        </w:rPr>
        <w:t xml:space="preserve"> and obstructed bladders. </w:t>
      </w:r>
      <w:r w:rsidR="00A50BFB" w:rsidRPr="0043356D">
        <w:rPr>
          <w:i/>
          <w:color w:val="000000" w:themeColor="text1"/>
        </w:rPr>
        <w:t>Journal of Urology</w:t>
      </w:r>
      <w:r w:rsidR="00A50BFB" w:rsidRPr="0043356D">
        <w:rPr>
          <w:color w:val="000000" w:themeColor="text1"/>
        </w:rPr>
        <w:t>,</w:t>
      </w:r>
      <w:r w:rsidRPr="0043356D">
        <w:rPr>
          <w:color w:val="000000" w:themeColor="text1"/>
        </w:rPr>
        <w:t xml:space="preserve"> 162</w:t>
      </w:r>
      <w:r w:rsidR="00A50BFB" w:rsidRPr="0043356D">
        <w:rPr>
          <w:color w:val="000000" w:themeColor="text1"/>
        </w:rPr>
        <w:t>,</w:t>
      </w:r>
      <w:r w:rsidRPr="0043356D">
        <w:rPr>
          <w:color w:val="000000" w:themeColor="text1"/>
        </w:rPr>
        <w:t xml:space="preserve"> 1833-1839.</w:t>
      </w:r>
      <w:r w:rsidR="0081342D" w:rsidRPr="0043356D">
        <w:rPr>
          <w:color w:val="000000" w:themeColor="text1"/>
        </w:rPr>
        <w:t xml:space="preserve"> PMID: 10524944.</w:t>
      </w:r>
    </w:p>
    <w:p w14:paraId="49F4687E" w14:textId="68EFDB7A" w:rsidR="009E153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Chakrabarty</w:t>
      </w:r>
      <w:r w:rsidR="00A50BFB" w:rsidRPr="0043356D">
        <w:rPr>
          <w:color w:val="000000" w:themeColor="text1"/>
        </w:rPr>
        <w:t>,</w:t>
      </w:r>
      <w:r w:rsidRPr="0043356D">
        <w:rPr>
          <w:color w:val="000000" w:themeColor="text1"/>
        </w:rPr>
        <w:t xml:space="preserve"> B</w:t>
      </w:r>
      <w:r w:rsidR="00A50BFB" w:rsidRPr="0043356D">
        <w:rPr>
          <w:color w:val="000000" w:themeColor="text1"/>
        </w:rPr>
        <w:t>.</w:t>
      </w:r>
      <w:r w:rsidRPr="0043356D">
        <w:rPr>
          <w:color w:val="000000" w:themeColor="text1"/>
        </w:rPr>
        <w:t>, Ito</w:t>
      </w:r>
      <w:r w:rsidR="00A50BFB" w:rsidRPr="0043356D">
        <w:rPr>
          <w:color w:val="000000" w:themeColor="text1"/>
        </w:rPr>
        <w:t>,</w:t>
      </w:r>
      <w:r w:rsidRPr="0043356D">
        <w:rPr>
          <w:color w:val="000000" w:themeColor="text1"/>
        </w:rPr>
        <w:t xml:space="preserve"> H</w:t>
      </w:r>
      <w:r w:rsidR="00A50BFB" w:rsidRPr="0043356D">
        <w:rPr>
          <w:color w:val="000000" w:themeColor="text1"/>
        </w:rPr>
        <w:t>.</w:t>
      </w:r>
      <w:r w:rsidRPr="0043356D">
        <w:rPr>
          <w:color w:val="000000" w:themeColor="text1"/>
        </w:rPr>
        <w:t>, Ximenes</w:t>
      </w:r>
      <w:r w:rsidR="00A50BFB" w:rsidRPr="0043356D">
        <w:rPr>
          <w:color w:val="000000" w:themeColor="text1"/>
        </w:rPr>
        <w:t>,</w:t>
      </w:r>
      <w:r w:rsidRPr="0043356D">
        <w:rPr>
          <w:color w:val="000000" w:themeColor="text1"/>
        </w:rPr>
        <w:t xml:space="preserve"> M</w:t>
      </w:r>
      <w:r w:rsidR="00A50BFB" w:rsidRPr="0043356D">
        <w:rPr>
          <w:color w:val="000000" w:themeColor="text1"/>
        </w:rPr>
        <w:t>.</w:t>
      </w:r>
      <w:r w:rsidRPr="0043356D">
        <w:rPr>
          <w:color w:val="000000" w:themeColor="text1"/>
        </w:rPr>
        <w:t>, Nishikawa</w:t>
      </w:r>
      <w:r w:rsidR="00A50BFB" w:rsidRPr="0043356D">
        <w:rPr>
          <w:color w:val="000000" w:themeColor="text1"/>
        </w:rPr>
        <w:t>,</w:t>
      </w:r>
      <w:r w:rsidRPr="0043356D">
        <w:rPr>
          <w:color w:val="000000" w:themeColor="text1"/>
        </w:rPr>
        <w:t xml:space="preserve"> N</w:t>
      </w:r>
      <w:r w:rsidR="00A50BFB" w:rsidRPr="0043356D">
        <w:rPr>
          <w:color w:val="000000" w:themeColor="text1"/>
        </w:rPr>
        <w:t>.</w:t>
      </w:r>
      <w:r w:rsidRPr="0043356D">
        <w:rPr>
          <w:color w:val="000000" w:themeColor="text1"/>
        </w:rPr>
        <w:t xml:space="preserve">, </w:t>
      </w:r>
      <w:proofErr w:type="spellStart"/>
      <w:r w:rsidRPr="0043356D">
        <w:rPr>
          <w:color w:val="000000" w:themeColor="text1"/>
        </w:rPr>
        <w:t>Vahabi</w:t>
      </w:r>
      <w:proofErr w:type="spellEnd"/>
      <w:r w:rsidR="00A50BFB" w:rsidRPr="0043356D">
        <w:rPr>
          <w:color w:val="000000" w:themeColor="text1"/>
        </w:rPr>
        <w:t>,</w:t>
      </w:r>
      <w:r w:rsidRPr="0043356D">
        <w:rPr>
          <w:color w:val="000000" w:themeColor="text1"/>
        </w:rPr>
        <w:t xml:space="preserve"> B</w:t>
      </w:r>
      <w:r w:rsidR="00A50BFB" w:rsidRPr="0043356D">
        <w:rPr>
          <w:color w:val="000000" w:themeColor="text1"/>
        </w:rPr>
        <w:t>.</w:t>
      </w:r>
      <w:r w:rsidRPr="0043356D">
        <w:rPr>
          <w:color w:val="000000" w:themeColor="text1"/>
        </w:rPr>
        <w:t>, Kanai</w:t>
      </w:r>
      <w:r w:rsidR="00A50BFB" w:rsidRPr="0043356D">
        <w:rPr>
          <w:color w:val="000000" w:themeColor="text1"/>
        </w:rPr>
        <w:t>,</w:t>
      </w:r>
      <w:r w:rsidRPr="0043356D">
        <w:rPr>
          <w:color w:val="000000" w:themeColor="text1"/>
        </w:rPr>
        <w:t xml:space="preserve"> A</w:t>
      </w:r>
      <w:r w:rsidR="00A50BFB" w:rsidRPr="0043356D">
        <w:rPr>
          <w:color w:val="000000" w:themeColor="text1"/>
        </w:rPr>
        <w:t>.</w:t>
      </w:r>
      <w:r w:rsidRPr="0043356D">
        <w:rPr>
          <w:color w:val="000000" w:themeColor="text1"/>
        </w:rPr>
        <w:t>J</w:t>
      </w:r>
      <w:r w:rsidR="00A50BFB" w:rsidRPr="0043356D">
        <w:rPr>
          <w:color w:val="000000" w:themeColor="text1"/>
        </w:rPr>
        <w:t>.</w:t>
      </w:r>
      <w:r w:rsidRPr="0043356D">
        <w:rPr>
          <w:color w:val="000000" w:themeColor="text1"/>
        </w:rPr>
        <w:t>, Pickering</w:t>
      </w:r>
      <w:r w:rsidR="00A50BFB" w:rsidRPr="0043356D">
        <w:rPr>
          <w:color w:val="000000" w:themeColor="text1"/>
        </w:rPr>
        <w:t>,</w:t>
      </w:r>
      <w:r w:rsidRPr="0043356D">
        <w:rPr>
          <w:color w:val="000000" w:themeColor="text1"/>
        </w:rPr>
        <w:t xml:space="preserve"> A</w:t>
      </w:r>
      <w:r w:rsidR="00A50BFB" w:rsidRPr="0043356D">
        <w:rPr>
          <w:color w:val="000000" w:themeColor="text1"/>
        </w:rPr>
        <w:t>.</w:t>
      </w:r>
      <w:r w:rsidRPr="0043356D">
        <w:rPr>
          <w:color w:val="000000" w:themeColor="text1"/>
        </w:rPr>
        <w:t>E</w:t>
      </w:r>
      <w:r w:rsidR="00A50BFB" w:rsidRPr="0043356D">
        <w:rPr>
          <w:color w:val="000000" w:themeColor="text1"/>
        </w:rPr>
        <w:t>.</w:t>
      </w:r>
      <w:r w:rsidRPr="0043356D">
        <w:rPr>
          <w:color w:val="000000" w:themeColor="text1"/>
        </w:rPr>
        <w:t>, Drake</w:t>
      </w:r>
      <w:r w:rsidR="00A50BFB" w:rsidRPr="0043356D">
        <w:rPr>
          <w:color w:val="000000" w:themeColor="text1"/>
        </w:rPr>
        <w:t>,</w:t>
      </w:r>
      <w:r w:rsidRPr="0043356D">
        <w:rPr>
          <w:color w:val="000000" w:themeColor="text1"/>
        </w:rPr>
        <w:t xml:space="preserve"> M</w:t>
      </w:r>
      <w:r w:rsidR="00A50BFB" w:rsidRPr="0043356D">
        <w:rPr>
          <w:color w:val="000000" w:themeColor="text1"/>
        </w:rPr>
        <w:t>.</w:t>
      </w:r>
      <w:r w:rsidRPr="0043356D">
        <w:rPr>
          <w:color w:val="000000" w:themeColor="text1"/>
        </w:rPr>
        <w:t>J</w:t>
      </w:r>
      <w:r w:rsidR="00A50BFB" w:rsidRPr="0043356D">
        <w:rPr>
          <w:color w:val="000000" w:themeColor="text1"/>
        </w:rPr>
        <w:t>. &amp;</w:t>
      </w:r>
      <w:r w:rsidRPr="0043356D">
        <w:rPr>
          <w:color w:val="000000" w:themeColor="text1"/>
        </w:rPr>
        <w:t xml:space="preserve"> Fry</w:t>
      </w:r>
      <w:r w:rsidR="00A50BFB" w:rsidRPr="0043356D">
        <w:rPr>
          <w:color w:val="000000" w:themeColor="text1"/>
        </w:rPr>
        <w:t>,</w:t>
      </w:r>
      <w:r w:rsidRPr="0043356D">
        <w:rPr>
          <w:color w:val="000000" w:themeColor="text1"/>
        </w:rPr>
        <w:t xml:space="preserve"> C</w:t>
      </w:r>
      <w:r w:rsidR="00A50BFB" w:rsidRPr="0043356D">
        <w:rPr>
          <w:color w:val="000000" w:themeColor="text1"/>
        </w:rPr>
        <w:t>.</w:t>
      </w:r>
      <w:r w:rsidRPr="0043356D">
        <w:rPr>
          <w:color w:val="000000" w:themeColor="text1"/>
        </w:rPr>
        <w:t xml:space="preserve">H. </w:t>
      </w:r>
      <w:r w:rsidR="00A50BFB" w:rsidRPr="0043356D">
        <w:rPr>
          <w:color w:val="000000" w:themeColor="text1"/>
        </w:rPr>
        <w:t xml:space="preserve">(2019). </w:t>
      </w:r>
      <w:r w:rsidRPr="0043356D">
        <w:rPr>
          <w:color w:val="000000" w:themeColor="text1"/>
        </w:rPr>
        <w:t xml:space="preserve">Influence of sildenafil on the purinergic components of nerve-mediated and urothelial ATP release from the bladder of normal and spinal cord injured mice. </w:t>
      </w:r>
      <w:r w:rsidRPr="0043356D">
        <w:rPr>
          <w:i/>
          <w:color w:val="000000" w:themeColor="text1"/>
        </w:rPr>
        <w:t>Br</w:t>
      </w:r>
      <w:r w:rsidR="00A50BFB" w:rsidRPr="0043356D">
        <w:rPr>
          <w:i/>
          <w:color w:val="000000" w:themeColor="text1"/>
        </w:rPr>
        <w:t>itish Journal of</w:t>
      </w:r>
      <w:r w:rsidRPr="0043356D">
        <w:rPr>
          <w:i/>
          <w:color w:val="000000" w:themeColor="text1"/>
        </w:rPr>
        <w:t xml:space="preserve"> Pharmacol</w:t>
      </w:r>
      <w:r w:rsidR="00A50BFB" w:rsidRPr="0043356D">
        <w:rPr>
          <w:i/>
          <w:color w:val="000000" w:themeColor="text1"/>
        </w:rPr>
        <w:t>ogy</w:t>
      </w:r>
      <w:r w:rsidR="00A50BFB" w:rsidRPr="0043356D">
        <w:rPr>
          <w:color w:val="000000" w:themeColor="text1"/>
        </w:rPr>
        <w:t>,</w:t>
      </w:r>
      <w:r w:rsidRPr="0043356D">
        <w:rPr>
          <w:color w:val="000000" w:themeColor="text1"/>
        </w:rPr>
        <w:t xml:space="preserve"> 176</w:t>
      </w:r>
      <w:r w:rsidR="00A50BFB" w:rsidRPr="0043356D">
        <w:rPr>
          <w:color w:val="000000" w:themeColor="text1"/>
        </w:rPr>
        <w:t>,</w:t>
      </w:r>
      <w:r w:rsidRPr="0043356D">
        <w:rPr>
          <w:color w:val="000000" w:themeColor="text1"/>
        </w:rPr>
        <w:t xml:space="preserve"> 2227-2237. </w:t>
      </w:r>
      <w:r w:rsidR="0081342D" w:rsidRPr="0043356D">
        <w:rPr>
          <w:color w:val="000000" w:themeColor="text1"/>
        </w:rPr>
        <w:t>https://</w:t>
      </w:r>
      <w:r w:rsidRPr="0043356D">
        <w:rPr>
          <w:color w:val="000000" w:themeColor="text1"/>
        </w:rPr>
        <w:t>doi: 10.1111/bph.14669.</w:t>
      </w:r>
    </w:p>
    <w:p w14:paraId="13F1D943" w14:textId="17D3AE67" w:rsidR="009E153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de Groat</w:t>
      </w:r>
      <w:r w:rsidR="00A50BFB" w:rsidRPr="0043356D">
        <w:rPr>
          <w:color w:val="000000" w:themeColor="text1"/>
        </w:rPr>
        <w:t>,</w:t>
      </w:r>
      <w:r w:rsidRPr="0043356D">
        <w:rPr>
          <w:color w:val="000000" w:themeColor="text1"/>
        </w:rPr>
        <w:t xml:space="preserve"> W</w:t>
      </w:r>
      <w:r w:rsidR="00A50BFB" w:rsidRPr="0043356D">
        <w:rPr>
          <w:color w:val="000000" w:themeColor="text1"/>
        </w:rPr>
        <w:t>.</w:t>
      </w:r>
      <w:r w:rsidRPr="0043356D">
        <w:rPr>
          <w:color w:val="000000" w:themeColor="text1"/>
        </w:rPr>
        <w:t>C</w:t>
      </w:r>
      <w:r w:rsidR="00A50BFB" w:rsidRPr="0043356D">
        <w:rPr>
          <w:color w:val="000000" w:themeColor="text1"/>
        </w:rPr>
        <w:t>. &amp;</w:t>
      </w:r>
      <w:r w:rsidRPr="0043356D">
        <w:rPr>
          <w:color w:val="000000" w:themeColor="text1"/>
        </w:rPr>
        <w:t xml:space="preserve"> </w:t>
      </w:r>
      <w:proofErr w:type="spellStart"/>
      <w:r w:rsidRPr="0043356D">
        <w:rPr>
          <w:color w:val="000000" w:themeColor="text1"/>
        </w:rPr>
        <w:t>Saum</w:t>
      </w:r>
      <w:proofErr w:type="spellEnd"/>
      <w:r w:rsidR="00A50BFB" w:rsidRPr="0043356D">
        <w:rPr>
          <w:color w:val="000000" w:themeColor="text1"/>
        </w:rPr>
        <w:t>,</w:t>
      </w:r>
      <w:r w:rsidRPr="0043356D">
        <w:rPr>
          <w:color w:val="000000" w:themeColor="text1"/>
        </w:rPr>
        <w:t xml:space="preserve"> W</w:t>
      </w:r>
      <w:r w:rsidR="00A50BFB" w:rsidRPr="0043356D">
        <w:rPr>
          <w:color w:val="000000" w:themeColor="text1"/>
        </w:rPr>
        <w:t>.</w:t>
      </w:r>
      <w:r w:rsidRPr="0043356D">
        <w:rPr>
          <w:color w:val="000000" w:themeColor="text1"/>
        </w:rPr>
        <w:t>R.</w:t>
      </w:r>
      <w:r w:rsidR="00A50BFB" w:rsidRPr="0043356D">
        <w:rPr>
          <w:color w:val="000000" w:themeColor="text1"/>
        </w:rPr>
        <w:t xml:space="preserve"> (1976).</w:t>
      </w:r>
      <w:r w:rsidRPr="0043356D">
        <w:rPr>
          <w:color w:val="000000" w:themeColor="text1"/>
        </w:rPr>
        <w:t xml:space="preserve">  Synaptic transmission in parasympathetic ganglia in the urinary bladder of the cat.  </w:t>
      </w:r>
      <w:r w:rsidRPr="0043356D">
        <w:rPr>
          <w:i/>
          <w:color w:val="000000" w:themeColor="text1"/>
        </w:rPr>
        <w:t>J</w:t>
      </w:r>
      <w:r w:rsidR="00A50BFB" w:rsidRPr="0043356D">
        <w:rPr>
          <w:i/>
          <w:color w:val="000000" w:themeColor="text1"/>
        </w:rPr>
        <w:t>ournal of</w:t>
      </w:r>
      <w:r w:rsidRPr="0043356D">
        <w:rPr>
          <w:i/>
          <w:color w:val="000000" w:themeColor="text1"/>
        </w:rPr>
        <w:t xml:space="preserve"> Physiol</w:t>
      </w:r>
      <w:r w:rsidR="00A50BFB" w:rsidRPr="0043356D">
        <w:rPr>
          <w:i/>
          <w:color w:val="000000" w:themeColor="text1"/>
        </w:rPr>
        <w:t>ogy</w:t>
      </w:r>
      <w:r w:rsidR="00A50BFB" w:rsidRPr="0043356D">
        <w:rPr>
          <w:color w:val="000000" w:themeColor="text1"/>
        </w:rPr>
        <w:t>,</w:t>
      </w:r>
      <w:r w:rsidRPr="0043356D">
        <w:rPr>
          <w:color w:val="000000" w:themeColor="text1"/>
        </w:rPr>
        <w:t xml:space="preserve"> 256</w:t>
      </w:r>
      <w:r w:rsidR="00A50BFB" w:rsidRPr="0043356D">
        <w:rPr>
          <w:color w:val="000000" w:themeColor="text1"/>
        </w:rPr>
        <w:t>,</w:t>
      </w:r>
      <w:r w:rsidRPr="0043356D">
        <w:rPr>
          <w:color w:val="000000" w:themeColor="text1"/>
        </w:rPr>
        <w:t xml:space="preserve"> 137-158.  </w:t>
      </w:r>
      <w:r w:rsidR="0081342D" w:rsidRPr="0043356D">
        <w:rPr>
          <w:color w:val="000000" w:themeColor="text1"/>
        </w:rPr>
        <w:t>https://</w:t>
      </w:r>
      <w:r w:rsidRPr="0043356D">
        <w:rPr>
          <w:color w:val="000000" w:themeColor="text1"/>
        </w:rPr>
        <w:t>doi: 10.1113/</w:t>
      </w:r>
      <w:proofErr w:type="gramStart"/>
      <w:r w:rsidRPr="0043356D">
        <w:rPr>
          <w:color w:val="000000" w:themeColor="text1"/>
        </w:rPr>
        <w:t>jphysiol.1976.sp</w:t>
      </w:r>
      <w:proofErr w:type="gramEnd"/>
      <w:r w:rsidRPr="0043356D">
        <w:rPr>
          <w:color w:val="000000" w:themeColor="text1"/>
        </w:rPr>
        <w:t>011316.</w:t>
      </w:r>
    </w:p>
    <w:p w14:paraId="580E7D3B" w14:textId="178BCD7D"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Eccles</w:t>
      </w:r>
      <w:r w:rsidR="00A50BFB" w:rsidRPr="0043356D">
        <w:rPr>
          <w:rFonts w:cstheme="minorHAnsi"/>
          <w:color w:val="000000" w:themeColor="text1"/>
        </w:rPr>
        <w:t>,</w:t>
      </w:r>
      <w:r w:rsidRPr="0043356D">
        <w:rPr>
          <w:rFonts w:cstheme="minorHAnsi"/>
          <w:color w:val="000000" w:themeColor="text1"/>
        </w:rPr>
        <w:t xml:space="preserve"> J</w:t>
      </w:r>
      <w:r w:rsidR="00A50BFB" w:rsidRPr="0043356D">
        <w:rPr>
          <w:rFonts w:cstheme="minorHAnsi"/>
          <w:color w:val="000000" w:themeColor="text1"/>
        </w:rPr>
        <w:t>.</w:t>
      </w:r>
      <w:r w:rsidRPr="0043356D">
        <w:rPr>
          <w:rFonts w:cstheme="minorHAnsi"/>
          <w:color w:val="000000" w:themeColor="text1"/>
        </w:rPr>
        <w:t xml:space="preserve">C. </w:t>
      </w:r>
      <w:r w:rsidR="00A50BFB" w:rsidRPr="0043356D">
        <w:rPr>
          <w:rFonts w:cstheme="minorHAnsi"/>
          <w:color w:val="000000" w:themeColor="text1"/>
        </w:rPr>
        <w:t>(1968).</w:t>
      </w:r>
      <w:r w:rsidRPr="0043356D">
        <w:rPr>
          <w:rFonts w:cstheme="minorHAnsi"/>
          <w:color w:val="000000" w:themeColor="text1"/>
        </w:rPr>
        <w:t xml:space="preserve"> Pathways and synaptic transmitter substances in the central nervous system.  In </w:t>
      </w:r>
      <w:r w:rsidRPr="0043356D">
        <w:rPr>
          <w:rFonts w:cstheme="minorHAnsi"/>
          <w:i/>
          <w:color w:val="000000" w:themeColor="text1"/>
        </w:rPr>
        <w:t>The Physiology of Nerve Cells</w:t>
      </w:r>
      <w:r w:rsidRPr="0043356D">
        <w:rPr>
          <w:rFonts w:cstheme="minorHAnsi"/>
          <w:color w:val="000000" w:themeColor="text1"/>
        </w:rPr>
        <w:t>, Chapter V, pp153-211.  The John Hopkins Press, Baltimore, USA.</w:t>
      </w:r>
    </w:p>
    <w:p w14:paraId="70987F18" w14:textId="0691E569"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Feil</w:t>
      </w:r>
      <w:r w:rsidR="00A50BFB" w:rsidRPr="0043356D">
        <w:rPr>
          <w:rFonts w:cstheme="minorHAnsi"/>
          <w:color w:val="000000" w:themeColor="text1"/>
        </w:rPr>
        <w:t>,</w:t>
      </w:r>
      <w:r w:rsidRPr="0043356D">
        <w:rPr>
          <w:rFonts w:cstheme="minorHAnsi"/>
          <w:color w:val="000000" w:themeColor="text1"/>
        </w:rPr>
        <w:t xml:space="preserve"> R</w:t>
      </w:r>
      <w:r w:rsidR="00A50BFB" w:rsidRPr="0043356D">
        <w:rPr>
          <w:rFonts w:cstheme="minorHAnsi"/>
          <w:color w:val="000000" w:themeColor="text1"/>
        </w:rPr>
        <w:t>. &amp;</w:t>
      </w:r>
      <w:r w:rsidRPr="0043356D">
        <w:rPr>
          <w:rFonts w:cstheme="minorHAnsi"/>
          <w:color w:val="000000" w:themeColor="text1"/>
        </w:rPr>
        <w:t xml:space="preserve"> </w:t>
      </w:r>
      <w:proofErr w:type="spellStart"/>
      <w:r w:rsidRPr="0043356D">
        <w:rPr>
          <w:rFonts w:cstheme="minorHAnsi"/>
          <w:color w:val="000000" w:themeColor="text1"/>
        </w:rPr>
        <w:t>Kleppisch</w:t>
      </w:r>
      <w:proofErr w:type="spellEnd"/>
      <w:r w:rsidR="00A50BFB" w:rsidRPr="0043356D">
        <w:rPr>
          <w:rFonts w:cstheme="minorHAnsi"/>
          <w:color w:val="000000" w:themeColor="text1"/>
        </w:rPr>
        <w:t>,</w:t>
      </w:r>
      <w:r w:rsidRPr="0043356D">
        <w:rPr>
          <w:rFonts w:cstheme="minorHAnsi"/>
          <w:color w:val="000000" w:themeColor="text1"/>
        </w:rPr>
        <w:t xml:space="preserve"> T.</w:t>
      </w:r>
      <w:r w:rsidR="00442CCC" w:rsidRPr="0043356D">
        <w:rPr>
          <w:rFonts w:cstheme="minorHAnsi"/>
          <w:color w:val="000000" w:themeColor="text1"/>
        </w:rPr>
        <w:t xml:space="preserve"> (2008).</w:t>
      </w:r>
      <w:r w:rsidRPr="0043356D">
        <w:rPr>
          <w:rFonts w:cstheme="minorHAnsi"/>
          <w:color w:val="000000" w:themeColor="text1"/>
        </w:rPr>
        <w:t xml:space="preserve">  NO/cGMP-dependent modulation of synaptic transmission.  </w:t>
      </w:r>
      <w:r w:rsidR="00442CCC" w:rsidRPr="0043356D">
        <w:rPr>
          <w:rFonts w:cstheme="minorHAnsi"/>
          <w:color w:val="000000" w:themeColor="text1"/>
        </w:rPr>
        <w:t>Handbook of</w:t>
      </w:r>
      <w:r w:rsidRPr="0043356D">
        <w:rPr>
          <w:rFonts w:cstheme="minorHAnsi"/>
          <w:color w:val="000000" w:themeColor="text1"/>
        </w:rPr>
        <w:t xml:space="preserve"> </w:t>
      </w:r>
      <w:r w:rsidRPr="0043356D">
        <w:rPr>
          <w:rFonts w:cstheme="minorHAnsi"/>
          <w:i/>
          <w:color w:val="000000" w:themeColor="text1"/>
        </w:rPr>
        <w:t>Exp</w:t>
      </w:r>
      <w:r w:rsidR="00442CCC" w:rsidRPr="0043356D">
        <w:rPr>
          <w:rFonts w:cstheme="minorHAnsi"/>
          <w:i/>
          <w:color w:val="000000" w:themeColor="text1"/>
        </w:rPr>
        <w:t>erimental</w:t>
      </w:r>
      <w:r w:rsidRPr="0043356D">
        <w:rPr>
          <w:rFonts w:cstheme="minorHAnsi"/>
          <w:i/>
          <w:color w:val="000000" w:themeColor="text1"/>
        </w:rPr>
        <w:t xml:space="preserve"> Pharmacol</w:t>
      </w:r>
      <w:r w:rsidR="00442CCC" w:rsidRPr="0043356D">
        <w:rPr>
          <w:rFonts w:cstheme="minorHAnsi"/>
          <w:i/>
          <w:color w:val="000000" w:themeColor="text1"/>
        </w:rPr>
        <w:t>ogy</w:t>
      </w:r>
      <w:r w:rsidR="00442CCC" w:rsidRPr="0043356D">
        <w:rPr>
          <w:rFonts w:cstheme="minorHAnsi"/>
          <w:color w:val="000000" w:themeColor="text1"/>
        </w:rPr>
        <w:t>,</w:t>
      </w:r>
      <w:r w:rsidRPr="0043356D">
        <w:rPr>
          <w:rFonts w:cstheme="minorHAnsi"/>
          <w:color w:val="000000" w:themeColor="text1"/>
        </w:rPr>
        <w:t xml:space="preserve"> 184</w:t>
      </w:r>
      <w:r w:rsidR="00442CCC" w:rsidRPr="0043356D">
        <w:rPr>
          <w:rFonts w:cstheme="minorHAnsi"/>
          <w:color w:val="000000" w:themeColor="text1"/>
        </w:rPr>
        <w:t>,</w:t>
      </w:r>
      <w:r w:rsidRPr="0043356D">
        <w:rPr>
          <w:rFonts w:cstheme="minorHAnsi"/>
          <w:color w:val="000000" w:themeColor="text1"/>
        </w:rPr>
        <w:t xml:space="preserve"> 529-560.  </w:t>
      </w:r>
      <w:r w:rsidR="0081342D" w:rsidRPr="0043356D">
        <w:rPr>
          <w:color w:val="000000" w:themeColor="text1"/>
        </w:rPr>
        <w:t>https://</w:t>
      </w:r>
      <w:r w:rsidRPr="0043356D">
        <w:rPr>
          <w:rFonts w:cstheme="minorHAnsi"/>
          <w:color w:val="000000" w:themeColor="text1"/>
        </w:rPr>
        <w:t>doi: 10.1007/978-3-540-74805-2_16.</w:t>
      </w:r>
    </w:p>
    <w:p w14:paraId="42F261AF" w14:textId="2D257CF0"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color w:val="000000" w:themeColor="text1"/>
        </w:rPr>
        <w:t>Frew</w:t>
      </w:r>
      <w:r w:rsidR="00442CCC" w:rsidRPr="0043356D">
        <w:rPr>
          <w:color w:val="000000" w:themeColor="text1"/>
        </w:rPr>
        <w:t>,</w:t>
      </w:r>
      <w:r w:rsidRPr="0043356D">
        <w:rPr>
          <w:color w:val="000000" w:themeColor="text1"/>
        </w:rPr>
        <w:t xml:space="preserve"> R</w:t>
      </w:r>
      <w:r w:rsidR="00442CCC" w:rsidRPr="0043356D">
        <w:rPr>
          <w:color w:val="000000" w:themeColor="text1"/>
        </w:rPr>
        <w:t>. &amp;</w:t>
      </w:r>
      <w:r w:rsidRPr="0043356D">
        <w:rPr>
          <w:color w:val="000000" w:themeColor="text1"/>
        </w:rPr>
        <w:t xml:space="preserve"> Lundy</w:t>
      </w:r>
      <w:r w:rsidR="00442CCC" w:rsidRPr="0043356D">
        <w:rPr>
          <w:color w:val="000000" w:themeColor="text1"/>
        </w:rPr>
        <w:t>,</w:t>
      </w:r>
      <w:r w:rsidRPr="0043356D">
        <w:rPr>
          <w:color w:val="000000" w:themeColor="text1"/>
        </w:rPr>
        <w:t xml:space="preserve"> P</w:t>
      </w:r>
      <w:r w:rsidR="00442CCC" w:rsidRPr="0043356D">
        <w:rPr>
          <w:color w:val="000000" w:themeColor="text1"/>
        </w:rPr>
        <w:t>.</w:t>
      </w:r>
      <w:r w:rsidRPr="0043356D">
        <w:rPr>
          <w:color w:val="000000" w:themeColor="text1"/>
        </w:rPr>
        <w:t>M.</w:t>
      </w:r>
      <w:r w:rsidR="00442CCC" w:rsidRPr="0043356D">
        <w:rPr>
          <w:color w:val="000000" w:themeColor="text1"/>
        </w:rPr>
        <w:t xml:space="preserve"> (1995). </w:t>
      </w:r>
      <w:r w:rsidRPr="0043356D">
        <w:rPr>
          <w:color w:val="000000" w:themeColor="text1"/>
        </w:rPr>
        <w:t>A role for Q type Ca</w:t>
      </w:r>
      <w:r w:rsidRPr="0043356D">
        <w:rPr>
          <w:color w:val="000000" w:themeColor="text1"/>
          <w:vertAlign w:val="superscript"/>
        </w:rPr>
        <w:t>2+</w:t>
      </w:r>
      <w:r w:rsidRPr="0043356D">
        <w:rPr>
          <w:color w:val="000000" w:themeColor="text1"/>
        </w:rPr>
        <w:t xml:space="preserve"> channels in neurotransmission in the rat urinary bladder. </w:t>
      </w:r>
      <w:r w:rsidR="00442CCC" w:rsidRPr="0043356D">
        <w:rPr>
          <w:i/>
          <w:color w:val="000000" w:themeColor="text1"/>
        </w:rPr>
        <w:t>British Journal of Pharmacology</w:t>
      </w:r>
      <w:r w:rsidR="00442CCC" w:rsidRPr="0043356D">
        <w:rPr>
          <w:color w:val="000000" w:themeColor="text1"/>
        </w:rPr>
        <w:t>,</w:t>
      </w:r>
      <w:r w:rsidRPr="0043356D">
        <w:rPr>
          <w:color w:val="000000" w:themeColor="text1"/>
        </w:rPr>
        <w:t xml:space="preserve"> 116</w:t>
      </w:r>
      <w:r w:rsidR="00442CCC" w:rsidRPr="0043356D">
        <w:rPr>
          <w:color w:val="000000" w:themeColor="text1"/>
        </w:rPr>
        <w:t>,</w:t>
      </w:r>
      <w:r w:rsidRPr="0043356D">
        <w:rPr>
          <w:color w:val="000000" w:themeColor="text1"/>
        </w:rPr>
        <w:t xml:space="preserve"> 1595-1598.</w:t>
      </w:r>
      <w:r w:rsidR="00442CCC" w:rsidRPr="0043356D">
        <w:rPr>
          <w:color w:val="000000" w:themeColor="text1"/>
        </w:rPr>
        <w:t xml:space="preserve"> </w:t>
      </w:r>
      <w:r w:rsidR="0081342D" w:rsidRPr="0043356D">
        <w:rPr>
          <w:color w:val="000000" w:themeColor="text1"/>
        </w:rPr>
        <w:t>https://</w:t>
      </w:r>
      <w:r w:rsidRPr="0043356D">
        <w:rPr>
          <w:color w:val="000000" w:themeColor="text1"/>
        </w:rPr>
        <w:t>doi: 10.1111/j.1476-</w:t>
      </w:r>
      <w:proofErr w:type="gramStart"/>
      <w:r w:rsidRPr="0043356D">
        <w:rPr>
          <w:color w:val="000000" w:themeColor="text1"/>
        </w:rPr>
        <w:t>5381.1995.tb</w:t>
      </w:r>
      <w:proofErr w:type="gramEnd"/>
      <w:r w:rsidRPr="0043356D">
        <w:rPr>
          <w:color w:val="000000" w:themeColor="text1"/>
        </w:rPr>
        <w:t xml:space="preserve">16378.x. </w:t>
      </w:r>
    </w:p>
    <w:p w14:paraId="45E5791A" w14:textId="5EED0D76"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Fry</w:t>
      </w:r>
      <w:r w:rsidR="00442CCC" w:rsidRPr="0043356D">
        <w:rPr>
          <w:rFonts w:cstheme="minorHAnsi"/>
          <w:color w:val="000000" w:themeColor="text1"/>
        </w:rPr>
        <w:t>,</w:t>
      </w:r>
      <w:r w:rsidRPr="0043356D">
        <w:rPr>
          <w:rFonts w:cstheme="minorHAnsi"/>
          <w:color w:val="000000" w:themeColor="text1"/>
        </w:rPr>
        <w:t xml:space="preserve"> C</w:t>
      </w:r>
      <w:r w:rsidR="00442CCC" w:rsidRPr="0043356D">
        <w:rPr>
          <w:rFonts w:cstheme="minorHAnsi"/>
          <w:color w:val="000000" w:themeColor="text1"/>
        </w:rPr>
        <w:t>.</w:t>
      </w:r>
      <w:r w:rsidRPr="0043356D">
        <w:rPr>
          <w:rFonts w:cstheme="minorHAnsi"/>
          <w:color w:val="000000" w:themeColor="text1"/>
        </w:rPr>
        <w:t>H</w:t>
      </w:r>
      <w:r w:rsidR="00442CCC" w:rsidRPr="0043356D">
        <w:rPr>
          <w:rFonts w:cstheme="minorHAnsi"/>
          <w:color w:val="000000" w:themeColor="text1"/>
        </w:rPr>
        <w:t>.</w:t>
      </w:r>
      <w:r w:rsidRPr="0043356D">
        <w:rPr>
          <w:rFonts w:cstheme="minorHAnsi"/>
          <w:color w:val="000000" w:themeColor="text1"/>
        </w:rPr>
        <w:t>, Young</w:t>
      </w:r>
      <w:r w:rsidR="00442CCC" w:rsidRPr="0043356D">
        <w:rPr>
          <w:rFonts w:cstheme="minorHAnsi"/>
          <w:color w:val="000000" w:themeColor="text1"/>
        </w:rPr>
        <w:t>,</w:t>
      </w:r>
      <w:r w:rsidRPr="0043356D">
        <w:rPr>
          <w:rFonts w:cstheme="minorHAnsi"/>
          <w:color w:val="000000" w:themeColor="text1"/>
        </w:rPr>
        <w:t xml:space="preserve"> J</w:t>
      </w:r>
      <w:r w:rsidR="00442CCC" w:rsidRPr="0043356D">
        <w:rPr>
          <w:rFonts w:cstheme="minorHAnsi"/>
          <w:color w:val="000000" w:themeColor="text1"/>
        </w:rPr>
        <w:t>.</w:t>
      </w:r>
      <w:r w:rsidRPr="0043356D">
        <w:rPr>
          <w:rFonts w:cstheme="minorHAnsi"/>
          <w:color w:val="000000" w:themeColor="text1"/>
        </w:rPr>
        <w:t>S</w:t>
      </w:r>
      <w:r w:rsidR="00442CCC" w:rsidRPr="0043356D">
        <w:rPr>
          <w:rFonts w:cstheme="minorHAnsi"/>
          <w:color w:val="000000" w:themeColor="text1"/>
        </w:rPr>
        <w:t>.</w:t>
      </w:r>
      <w:r w:rsidRPr="0043356D">
        <w:rPr>
          <w:rFonts w:cstheme="minorHAnsi"/>
          <w:color w:val="000000" w:themeColor="text1"/>
        </w:rPr>
        <w:t>, Jabr</w:t>
      </w:r>
      <w:r w:rsidR="00442CCC" w:rsidRPr="0043356D">
        <w:rPr>
          <w:rFonts w:cstheme="minorHAnsi"/>
          <w:color w:val="000000" w:themeColor="text1"/>
        </w:rPr>
        <w:t>,</w:t>
      </w:r>
      <w:r w:rsidRPr="0043356D">
        <w:rPr>
          <w:rFonts w:cstheme="minorHAnsi"/>
          <w:color w:val="000000" w:themeColor="text1"/>
        </w:rPr>
        <w:t xml:space="preserve"> R</w:t>
      </w:r>
      <w:r w:rsidR="00442CCC" w:rsidRPr="0043356D">
        <w:rPr>
          <w:rFonts w:cstheme="minorHAnsi"/>
          <w:color w:val="000000" w:themeColor="text1"/>
        </w:rPr>
        <w:t>.</w:t>
      </w:r>
      <w:r w:rsidRPr="0043356D">
        <w:rPr>
          <w:rFonts w:cstheme="minorHAnsi"/>
          <w:color w:val="000000" w:themeColor="text1"/>
        </w:rPr>
        <w:t>I</w:t>
      </w:r>
      <w:r w:rsidR="00442CCC" w:rsidRPr="0043356D">
        <w:rPr>
          <w:rFonts w:cstheme="minorHAnsi"/>
          <w:color w:val="000000" w:themeColor="text1"/>
        </w:rPr>
        <w:t>.</w:t>
      </w:r>
      <w:r w:rsidRPr="0043356D">
        <w:rPr>
          <w:rFonts w:cstheme="minorHAnsi"/>
          <w:color w:val="000000" w:themeColor="text1"/>
        </w:rPr>
        <w:t>, McCarthy</w:t>
      </w:r>
      <w:r w:rsidR="00442CCC" w:rsidRPr="0043356D">
        <w:rPr>
          <w:rFonts w:cstheme="minorHAnsi"/>
          <w:color w:val="000000" w:themeColor="text1"/>
        </w:rPr>
        <w:t>,</w:t>
      </w:r>
      <w:r w:rsidRPr="0043356D">
        <w:rPr>
          <w:rFonts w:cstheme="minorHAnsi"/>
          <w:color w:val="000000" w:themeColor="text1"/>
        </w:rPr>
        <w:t xml:space="preserve"> C</w:t>
      </w:r>
      <w:r w:rsidR="00442CCC" w:rsidRPr="0043356D">
        <w:rPr>
          <w:rFonts w:cstheme="minorHAnsi"/>
          <w:color w:val="000000" w:themeColor="text1"/>
        </w:rPr>
        <w:t>.</w:t>
      </w:r>
      <w:r w:rsidRPr="0043356D">
        <w:rPr>
          <w:rFonts w:cstheme="minorHAnsi"/>
          <w:color w:val="000000" w:themeColor="text1"/>
        </w:rPr>
        <w:t>, Ikeda</w:t>
      </w:r>
      <w:r w:rsidR="00442CCC" w:rsidRPr="0043356D">
        <w:rPr>
          <w:rFonts w:cstheme="minorHAnsi"/>
          <w:color w:val="000000" w:themeColor="text1"/>
        </w:rPr>
        <w:t>,</w:t>
      </w:r>
      <w:r w:rsidRPr="0043356D">
        <w:rPr>
          <w:rFonts w:cstheme="minorHAnsi"/>
          <w:color w:val="000000" w:themeColor="text1"/>
        </w:rPr>
        <w:t xml:space="preserve"> Y</w:t>
      </w:r>
      <w:r w:rsidR="00442CCC" w:rsidRPr="0043356D">
        <w:rPr>
          <w:rFonts w:cstheme="minorHAnsi"/>
          <w:color w:val="000000" w:themeColor="text1"/>
        </w:rPr>
        <w:t>. &amp;</w:t>
      </w:r>
      <w:r w:rsidRPr="0043356D">
        <w:rPr>
          <w:rFonts w:cstheme="minorHAnsi"/>
          <w:color w:val="000000" w:themeColor="text1"/>
        </w:rPr>
        <w:t xml:space="preserve"> Kanai</w:t>
      </w:r>
      <w:r w:rsidR="00442CCC" w:rsidRPr="0043356D">
        <w:rPr>
          <w:rFonts w:cstheme="minorHAnsi"/>
          <w:color w:val="000000" w:themeColor="text1"/>
        </w:rPr>
        <w:t>,</w:t>
      </w:r>
      <w:r w:rsidRPr="0043356D">
        <w:rPr>
          <w:rFonts w:cstheme="minorHAnsi"/>
          <w:color w:val="000000" w:themeColor="text1"/>
        </w:rPr>
        <w:t xml:space="preserve"> A</w:t>
      </w:r>
      <w:r w:rsidR="00442CCC" w:rsidRPr="0043356D">
        <w:rPr>
          <w:rFonts w:cstheme="minorHAnsi"/>
          <w:color w:val="000000" w:themeColor="text1"/>
        </w:rPr>
        <w:t>.</w:t>
      </w:r>
      <w:r w:rsidRPr="0043356D">
        <w:rPr>
          <w:rFonts w:cstheme="minorHAnsi"/>
          <w:color w:val="000000" w:themeColor="text1"/>
        </w:rPr>
        <w:t xml:space="preserve">J. </w:t>
      </w:r>
      <w:r w:rsidR="00442CCC" w:rsidRPr="0043356D">
        <w:rPr>
          <w:rFonts w:cstheme="minorHAnsi"/>
          <w:color w:val="000000" w:themeColor="text1"/>
        </w:rPr>
        <w:t>(2012)</w:t>
      </w:r>
      <w:r w:rsidRPr="0043356D">
        <w:rPr>
          <w:rFonts w:cstheme="minorHAnsi"/>
          <w:color w:val="000000" w:themeColor="text1"/>
        </w:rPr>
        <w:t xml:space="preserve"> Modulation of spontaneous activity in the overactive bladder: the role of P2Y agonists.  </w:t>
      </w:r>
      <w:r w:rsidRPr="0043356D">
        <w:rPr>
          <w:rFonts w:cstheme="minorHAnsi"/>
          <w:i/>
          <w:color w:val="000000" w:themeColor="text1"/>
        </w:rPr>
        <w:t>Am</w:t>
      </w:r>
      <w:r w:rsidR="00442CCC" w:rsidRPr="0043356D">
        <w:rPr>
          <w:rFonts w:cstheme="minorHAnsi"/>
          <w:i/>
          <w:color w:val="000000" w:themeColor="text1"/>
        </w:rPr>
        <w:t xml:space="preserve">erican </w:t>
      </w:r>
      <w:r w:rsidRPr="0043356D">
        <w:rPr>
          <w:rFonts w:cstheme="minorHAnsi"/>
          <w:i/>
          <w:color w:val="000000" w:themeColor="text1"/>
        </w:rPr>
        <w:t>J</w:t>
      </w:r>
      <w:r w:rsidR="00442CCC" w:rsidRPr="0043356D">
        <w:rPr>
          <w:rFonts w:cstheme="minorHAnsi"/>
          <w:i/>
          <w:color w:val="000000" w:themeColor="text1"/>
        </w:rPr>
        <w:t>ournal of</w:t>
      </w:r>
      <w:r w:rsidRPr="0043356D">
        <w:rPr>
          <w:rFonts w:cstheme="minorHAnsi"/>
          <w:i/>
          <w:color w:val="000000" w:themeColor="text1"/>
        </w:rPr>
        <w:t xml:space="preserve"> Physiol</w:t>
      </w:r>
      <w:r w:rsidR="00442CCC" w:rsidRPr="0043356D">
        <w:rPr>
          <w:rFonts w:cstheme="minorHAnsi"/>
          <w:i/>
          <w:color w:val="000000" w:themeColor="text1"/>
        </w:rPr>
        <w:t>ogy,</w:t>
      </w:r>
      <w:r w:rsidRPr="0043356D">
        <w:rPr>
          <w:rFonts w:cstheme="minorHAnsi"/>
          <w:i/>
          <w:color w:val="000000" w:themeColor="text1"/>
        </w:rPr>
        <w:t xml:space="preserve"> Renal Physiol</w:t>
      </w:r>
      <w:r w:rsidR="00442CCC" w:rsidRPr="0043356D">
        <w:rPr>
          <w:rFonts w:cstheme="minorHAnsi"/>
          <w:i/>
          <w:color w:val="000000" w:themeColor="text1"/>
        </w:rPr>
        <w:t>ogy</w:t>
      </w:r>
      <w:r w:rsidR="00442CCC" w:rsidRPr="0043356D">
        <w:rPr>
          <w:rFonts w:cstheme="minorHAnsi"/>
          <w:color w:val="000000" w:themeColor="text1"/>
        </w:rPr>
        <w:t>,</w:t>
      </w:r>
      <w:r w:rsidRPr="0043356D">
        <w:rPr>
          <w:rFonts w:cstheme="minorHAnsi"/>
          <w:color w:val="000000" w:themeColor="text1"/>
        </w:rPr>
        <w:t xml:space="preserve"> 302</w:t>
      </w:r>
      <w:r w:rsidR="00442CCC" w:rsidRPr="0043356D">
        <w:rPr>
          <w:rFonts w:cstheme="minorHAnsi"/>
          <w:color w:val="000000" w:themeColor="text1"/>
        </w:rPr>
        <w:t>,</w:t>
      </w:r>
      <w:r w:rsidRPr="0043356D">
        <w:rPr>
          <w:rFonts w:cstheme="minorHAnsi"/>
          <w:color w:val="000000" w:themeColor="text1"/>
        </w:rPr>
        <w:t xml:space="preserve"> F1447-F1454.  </w:t>
      </w:r>
      <w:r w:rsidR="0081342D" w:rsidRPr="0043356D">
        <w:rPr>
          <w:color w:val="000000" w:themeColor="text1"/>
        </w:rPr>
        <w:t>https://</w:t>
      </w:r>
      <w:r w:rsidRPr="0043356D">
        <w:rPr>
          <w:rFonts w:cstheme="minorHAnsi"/>
          <w:color w:val="000000" w:themeColor="text1"/>
        </w:rPr>
        <w:t>doi: 10.1152/ajprenal.00436.2011.</w:t>
      </w:r>
    </w:p>
    <w:p w14:paraId="5909BB22" w14:textId="162FA078" w:rsidR="009E153D" w:rsidRPr="0043356D" w:rsidRDefault="009E153D" w:rsidP="008E326D">
      <w:pPr>
        <w:tabs>
          <w:tab w:val="left" w:pos="426"/>
        </w:tabs>
        <w:spacing w:after="60" w:line="360" w:lineRule="auto"/>
        <w:ind w:left="284" w:hanging="284"/>
        <w:jc w:val="both"/>
        <w:rPr>
          <w:rFonts w:cstheme="minorHAnsi"/>
          <w:color w:val="000000" w:themeColor="text1"/>
        </w:rPr>
      </w:pPr>
      <w:proofErr w:type="spellStart"/>
      <w:r w:rsidRPr="0043356D">
        <w:rPr>
          <w:rFonts w:cstheme="minorHAnsi"/>
          <w:color w:val="000000" w:themeColor="text1"/>
        </w:rPr>
        <w:t>Gabella</w:t>
      </w:r>
      <w:proofErr w:type="spellEnd"/>
      <w:r w:rsidR="00442CCC" w:rsidRPr="0043356D">
        <w:rPr>
          <w:rFonts w:cstheme="minorHAnsi"/>
          <w:color w:val="000000" w:themeColor="text1"/>
        </w:rPr>
        <w:t>,</w:t>
      </w:r>
      <w:r w:rsidRPr="0043356D">
        <w:rPr>
          <w:rFonts w:cstheme="minorHAnsi"/>
          <w:color w:val="000000" w:themeColor="text1"/>
        </w:rPr>
        <w:t xml:space="preserve"> G. </w:t>
      </w:r>
      <w:r w:rsidR="00442CCC" w:rsidRPr="0043356D">
        <w:rPr>
          <w:rFonts w:cstheme="minorHAnsi"/>
          <w:color w:val="000000" w:themeColor="text1"/>
        </w:rPr>
        <w:t xml:space="preserve">(2019). </w:t>
      </w:r>
      <w:r w:rsidRPr="0043356D">
        <w:rPr>
          <w:rFonts w:cstheme="minorHAnsi"/>
          <w:color w:val="000000" w:themeColor="text1"/>
        </w:rPr>
        <w:t xml:space="preserve">Muscle cells, nerves, </w:t>
      </w:r>
      <w:proofErr w:type="gramStart"/>
      <w:r w:rsidRPr="0043356D">
        <w:rPr>
          <w:rFonts w:cstheme="minorHAnsi"/>
          <w:color w:val="000000" w:themeColor="text1"/>
        </w:rPr>
        <w:t>fibroblasts</w:t>
      </w:r>
      <w:proofErr w:type="gramEnd"/>
      <w:r w:rsidRPr="0043356D">
        <w:rPr>
          <w:rFonts w:cstheme="minorHAnsi"/>
          <w:color w:val="000000" w:themeColor="text1"/>
        </w:rPr>
        <w:t xml:space="preserve"> and vessels in the detrusor of the rat urinary bladder.  </w:t>
      </w:r>
      <w:r w:rsidR="00442CCC" w:rsidRPr="0043356D">
        <w:rPr>
          <w:rFonts w:cstheme="minorHAnsi"/>
          <w:i/>
          <w:color w:val="000000" w:themeColor="text1"/>
        </w:rPr>
        <w:t>Journal of Smooth Muscle Research</w:t>
      </w:r>
      <w:r w:rsidR="00442CCC" w:rsidRPr="0043356D">
        <w:rPr>
          <w:rFonts w:cstheme="minorHAnsi"/>
          <w:color w:val="000000" w:themeColor="text1"/>
        </w:rPr>
        <w:t>,</w:t>
      </w:r>
      <w:r w:rsidRPr="0043356D">
        <w:rPr>
          <w:rFonts w:cstheme="minorHAnsi"/>
          <w:color w:val="000000" w:themeColor="text1"/>
        </w:rPr>
        <w:t xml:space="preserve"> 55</w:t>
      </w:r>
      <w:r w:rsidR="00442CCC" w:rsidRPr="0043356D">
        <w:rPr>
          <w:rFonts w:cstheme="minorHAnsi"/>
          <w:color w:val="000000" w:themeColor="text1"/>
        </w:rPr>
        <w:t>,</w:t>
      </w:r>
      <w:r w:rsidRPr="0043356D">
        <w:rPr>
          <w:rFonts w:cstheme="minorHAnsi"/>
          <w:color w:val="000000" w:themeColor="text1"/>
        </w:rPr>
        <w:t xml:space="preserve"> 34-67.</w:t>
      </w:r>
      <w:r w:rsidRPr="0043356D">
        <w:rPr>
          <w:color w:val="000000" w:themeColor="text1"/>
        </w:rPr>
        <w:t xml:space="preserve"> </w:t>
      </w:r>
      <w:r w:rsidR="0081342D" w:rsidRPr="0043356D">
        <w:rPr>
          <w:color w:val="000000" w:themeColor="text1"/>
        </w:rPr>
        <w:t>https://</w:t>
      </w:r>
      <w:r w:rsidRPr="0043356D">
        <w:rPr>
          <w:rFonts w:cstheme="minorHAnsi"/>
          <w:color w:val="000000" w:themeColor="text1"/>
        </w:rPr>
        <w:t>doi: 10.1540/jsmr.55.34.</w:t>
      </w:r>
    </w:p>
    <w:p w14:paraId="0C8093EA" w14:textId="4B0B56E6" w:rsidR="009E153D" w:rsidRPr="0043356D" w:rsidRDefault="009E153D" w:rsidP="008E326D">
      <w:pPr>
        <w:tabs>
          <w:tab w:val="left" w:pos="426"/>
        </w:tabs>
        <w:spacing w:after="60" w:line="360" w:lineRule="auto"/>
        <w:ind w:left="284" w:hanging="284"/>
        <w:jc w:val="both"/>
        <w:rPr>
          <w:rFonts w:cstheme="minorHAnsi"/>
          <w:color w:val="000000" w:themeColor="text1"/>
        </w:rPr>
      </w:pPr>
      <w:proofErr w:type="spellStart"/>
      <w:r w:rsidRPr="0043356D">
        <w:rPr>
          <w:rFonts w:cstheme="minorHAnsi"/>
          <w:color w:val="000000" w:themeColor="text1"/>
        </w:rPr>
        <w:lastRenderedPageBreak/>
        <w:t>Hashitani</w:t>
      </w:r>
      <w:proofErr w:type="spellEnd"/>
      <w:r w:rsidR="007F6B29" w:rsidRPr="0043356D">
        <w:rPr>
          <w:rFonts w:cstheme="minorHAnsi"/>
          <w:color w:val="000000" w:themeColor="text1"/>
        </w:rPr>
        <w:t>,</w:t>
      </w:r>
      <w:r w:rsidRPr="0043356D">
        <w:rPr>
          <w:rFonts w:cstheme="minorHAnsi"/>
          <w:color w:val="000000" w:themeColor="text1"/>
        </w:rPr>
        <w:t xml:space="preserve"> H</w:t>
      </w:r>
      <w:r w:rsidR="007F6B29" w:rsidRPr="0043356D">
        <w:rPr>
          <w:rFonts w:cstheme="minorHAnsi"/>
          <w:color w:val="000000" w:themeColor="text1"/>
        </w:rPr>
        <w:t xml:space="preserve">. &amp; </w:t>
      </w:r>
      <w:r w:rsidRPr="0043356D">
        <w:rPr>
          <w:rFonts w:cstheme="minorHAnsi"/>
          <w:color w:val="000000" w:themeColor="text1"/>
        </w:rPr>
        <w:t>Suzuki</w:t>
      </w:r>
      <w:r w:rsidR="007F6B29" w:rsidRPr="0043356D">
        <w:rPr>
          <w:rFonts w:cstheme="minorHAnsi"/>
          <w:color w:val="000000" w:themeColor="text1"/>
        </w:rPr>
        <w:t>,</w:t>
      </w:r>
      <w:r w:rsidRPr="0043356D">
        <w:rPr>
          <w:rFonts w:cstheme="minorHAnsi"/>
          <w:color w:val="000000" w:themeColor="text1"/>
        </w:rPr>
        <w:t xml:space="preserve"> H</w:t>
      </w:r>
      <w:r w:rsidR="007F6B29" w:rsidRPr="0043356D">
        <w:rPr>
          <w:rFonts w:cstheme="minorHAnsi"/>
          <w:color w:val="000000" w:themeColor="text1"/>
        </w:rPr>
        <w:t>. (1995).</w:t>
      </w:r>
      <w:r w:rsidRPr="0043356D">
        <w:rPr>
          <w:rFonts w:cstheme="minorHAnsi"/>
          <w:color w:val="000000" w:themeColor="text1"/>
        </w:rPr>
        <w:t xml:space="preserve">  Electrical and mechanical responses produced by nerve stimulation in detrusor smooth muscle of the </w:t>
      </w:r>
      <w:proofErr w:type="gramStart"/>
      <w:r w:rsidRPr="0043356D">
        <w:rPr>
          <w:rFonts w:cstheme="minorHAnsi"/>
          <w:color w:val="000000" w:themeColor="text1"/>
        </w:rPr>
        <w:t>guinea-pig</w:t>
      </w:r>
      <w:proofErr w:type="gramEnd"/>
      <w:r w:rsidRPr="0043356D">
        <w:rPr>
          <w:rFonts w:cstheme="minorHAnsi"/>
          <w:color w:val="000000" w:themeColor="text1"/>
        </w:rPr>
        <w:t xml:space="preserve">.  </w:t>
      </w:r>
      <w:r w:rsidRPr="0043356D">
        <w:rPr>
          <w:rFonts w:cstheme="minorHAnsi"/>
          <w:i/>
          <w:color w:val="000000" w:themeColor="text1"/>
        </w:rPr>
        <w:t>Eur</w:t>
      </w:r>
      <w:r w:rsidR="007F6B29" w:rsidRPr="0043356D">
        <w:rPr>
          <w:rFonts w:cstheme="minorHAnsi"/>
          <w:i/>
          <w:color w:val="000000" w:themeColor="text1"/>
        </w:rPr>
        <w:t>opean Journal of Pharmacology</w:t>
      </w:r>
      <w:r w:rsidR="007F6B29" w:rsidRPr="0043356D">
        <w:rPr>
          <w:rFonts w:cstheme="minorHAnsi"/>
          <w:color w:val="000000" w:themeColor="text1"/>
        </w:rPr>
        <w:t xml:space="preserve">, </w:t>
      </w:r>
      <w:r w:rsidRPr="0043356D">
        <w:rPr>
          <w:rFonts w:cstheme="minorHAnsi"/>
          <w:color w:val="000000" w:themeColor="text1"/>
        </w:rPr>
        <w:t>284</w:t>
      </w:r>
      <w:r w:rsidR="007F6B29" w:rsidRPr="0043356D">
        <w:rPr>
          <w:rFonts w:cstheme="minorHAnsi"/>
          <w:color w:val="000000" w:themeColor="text1"/>
        </w:rPr>
        <w:t>,</w:t>
      </w:r>
      <w:r w:rsidRPr="0043356D">
        <w:rPr>
          <w:rFonts w:cstheme="minorHAnsi"/>
          <w:color w:val="000000" w:themeColor="text1"/>
        </w:rPr>
        <w:t xml:space="preserve"> 177-183.  </w:t>
      </w:r>
      <w:r w:rsidR="0081342D" w:rsidRPr="0043356D">
        <w:rPr>
          <w:color w:val="000000" w:themeColor="text1"/>
        </w:rPr>
        <w:t>https://</w:t>
      </w:r>
      <w:r w:rsidRPr="0043356D">
        <w:rPr>
          <w:rFonts w:cstheme="minorHAnsi"/>
          <w:color w:val="000000" w:themeColor="text1"/>
        </w:rPr>
        <w:t>doi: 10.1016/0014-2999(95)00386-y.</w:t>
      </w:r>
    </w:p>
    <w:p w14:paraId="7F1BF707" w14:textId="102F383C"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Hedlund</w:t>
      </w:r>
      <w:r w:rsidR="007F6B29" w:rsidRPr="0043356D">
        <w:rPr>
          <w:rFonts w:cstheme="minorHAnsi"/>
          <w:color w:val="000000" w:themeColor="text1"/>
        </w:rPr>
        <w:t>,</w:t>
      </w:r>
      <w:r w:rsidRPr="0043356D">
        <w:rPr>
          <w:rFonts w:cstheme="minorHAnsi"/>
          <w:color w:val="000000" w:themeColor="text1"/>
        </w:rPr>
        <w:t xml:space="preserve"> P.</w:t>
      </w:r>
      <w:r w:rsidR="007F6B29" w:rsidRPr="0043356D">
        <w:rPr>
          <w:rFonts w:cstheme="minorHAnsi"/>
          <w:color w:val="000000" w:themeColor="text1"/>
        </w:rPr>
        <w:t xml:space="preserve"> (2005).</w:t>
      </w:r>
      <w:r w:rsidRPr="0043356D">
        <w:rPr>
          <w:rFonts w:cstheme="minorHAnsi"/>
          <w:color w:val="000000" w:themeColor="text1"/>
        </w:rPr>
        <w:t xml:space="preserve"> Nitric oxide/cGMP-mediated effects in the outflow region of the lower urinary tract – is there a basis for pharmacological targeting of cGMP? </w:t>
      </w:r>
      <w:r w:rsidR="007F6B29" w:rsidRPr="0043356D">
        <w:rPr>
          <w:rFonts w:cstheme="minorHAnsi"/>
          <w:i/>
          <w:color w:val="000000" w:themeColor="text1"/>
        </w:rPr>
        <w:t>World Journal of Urology</w:t>
      </w:r>
      <w:r w:rsidR="007F6B29" w:rsidRPr="0043356D">
        <w:rPr>
          <w:rFonts w:cstheme="minorHAnsi"/>
          <w:color w:val="000000" w:themeColor="text1"/>
        </w:rPr>
        <w:t>,</w:t>
      </w:r>
      <w:r w:rsidRPr="0043356D">
        <w:rPr>
          <w:rFonts w:cstheme="minorHAnsi"/>
          <w:color w:val="000000" w:themeColor="text1"/>
        </w:rPr>
        <w:t xml:space="preserve"> 23</w:t>
      </w:r>
      <w:r w:rsidR="007F6B29" w:rsidRPr="0043356D">
        <w:rPr>
          <w:rFonts w:cstheme="minorHAnsi"/>
          <w:color w:val="000000" w:themeColor="text1"/>
        </w:rPr>
        <w:t>,</w:t>
      </w:r>
      <w:r w:rsidRPr="0043356D">
        <w:rPr>
          <w:rFonts w:cstheme="minorHAnsi"/>
          <w:color w:val="000000" w:themeColor="text1"/>
        </w:rPr>
        <w:t xml:space="preserve"> 362-367.  </w:t>
      </w:r>
      <w:r w:rsidR="0081342D" w:rsidRPr="0043356D">
        <w:rPr>
          <w:color w:val="000000" w:themeColor="text1"/>
        </w:rPr>
        <w:t>https://</w:t>
      </w:r>
      <w:r w:rsidRPr="0043356D">
        <w:rPr>
          <w:rFonts w:cstheme="minorHAnsi"/>
          <w:color w:val="000000" w:themeColor="text1"/>
        </w:rPr>
        <w:t>doi: 10.1007/s00345-005-0019-1.</w:t>
      </w:r>
    </w:p>
    <w:p w14:paraId="6A9EFC96" w14:textId="169E9D74" w:rsidR="009E153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Johal</w:t>
      </w:r>
      <w:r w:rsidR="007F6B29" w:rsidRPr="0043356D">
        <w:rPr>
          <w:color w:val="000000" w:themeColor="text1"/>
        </w:rPr>
        <w:t>,</w:t>
      </w:r>
      <w:r w:rsidRPr="0043356D">
        <w:rPr>
          <w:color w:val="000000" w:themeColor="text1"/>
        </w:rPr>
        <w:t xml:space="preserve"> N</w:t>
      </w:r>
      <w:r w:rsidR="007F6B29" w:rsidRPr="0043356D">
        <w:rPr>
          <w:color w:val="000000" w:themeColor="text1"/>
        </w:rPr>
        <w:t>.</w:t>
      </w:r>
      <w:r w:rsidRPr="0043356D">
        <w:rPr>
          <w:color w:val="000000" w:themeColor="text1"/>
        </w:rPr>
        <w:t>, Wood</w:t>
      </w:r>
      <w:r w:rsidR="007F6B29" w:rsidRPr="0043356D">
        <w:rPr>
          <w:color w:val="000000" w:themeColor="text1"/>
        </w:rPr>
        <w:t>,</w:t>
      </w:r>
      <w:r w:rsidRPr="0043356D">
        <w:rPr>
          <w:color w:val="000000" w:themeColor="text1"/>
        </w:rPr>
        <w:t xml:space="preserve"> D</w:t>
      </w:r>
      <w:r w:rsidR="007F6B29" w:rsidRPr="0043356D">
        <w:rPr>
          <w:color w:val="000000" w:themeColor="text1"/>
        </w:rPr>
        <w:t>.</w:t>
      </w:r>
      <w:r w:rsidRPr="0043356D">
        <w:rPr>
          <w:color w:val="000000" w:themeColor="text1"/>
        </w:rPr>
        <w:t>N</w:t>
      </w:r>
      <w:r w:rsidR="007F6B29" w:rsidRPr="0043356D">
        <w:rPr>
          <w:color w:val="000000" w:themeColor="text1"/>
        </w:rPr>
        <w:t>.</w:t>
      </w:r>
      <w:r w:rsidRPr="0043356D">
        <w:rPr>
          <w:color w:val="000000" w:themeColor="text1"/>
        </w:rPr>
        <w:t>, Wagg</w:t>
      </w:r>
      <w:r w:rsidR="007F6B29" w:rsidRPr="0043356D">
        <w:rPr>
          <w:color w:val="000000" w:themeColor="text1"/>
        </w:rPr>
        <w:t>,</w:t>
      </w:r>
      <w:r w:rsidRPr="0043356D">
        <w:rPr>
          <w:color w:val="000000" w:themeColor="text1"/>
        </w:rPr>
        <w:t xml:space="preserve"> A</w:t>
      </w:r>
      <w:r w:rsidR="007F6B29" w:rsidRPr="0043356D">
        <w:rPr>
          <w:color w:val="000000" w:themeColor="text1"/>
        </w:rPr>
        <w:t>.</w:t>
      </w:r>
      <w:r w:rsidRPr="0043356D">
        <w:rPr>
          <w:color w:val="000000" w:themeColor="text1"/>
        </w:rPr>
        <w:t>S</w:t>
      </w:r>
      <w:r w:rsidR="007F6B29" w:rsidRPr="0043356D">
        <w:rPr>
          <w:color w:val="000000" w:themeColor="text1"/>
        </w:rPr>
        <w:t>. &amp;</w:t>
      </w:r>
      <w:r w:rsidRPr="0043356D">
        <w:rPr>
          <w:color w:val="000000" w:themeColor="text1"/>
        </w:rPr>
        <w:t xml:space="preserve"> </w:t>
      </w:r>
      <w:proofErr w:type="spellStart"/>
      <w:r w:rsidRPr="0043356D">
        <w:rPr>
          <w:color w:val="000000" w:themeColor="text1"/>
        </w:rPr>
        <w:t>Cuckow</w:t>
      </w:r>
      <w:proofErr w:type="spellEnd"/>
      <w:r w:rsidR="007F6B29" w:rsidRPr="0043356D">
        <w:rPr>
          <w:color w:val="000000" w:themeColor="text1"/>
        </w:rPr>
        <w:t>,</w:t>
      </w:r>
      <w:r w:rsidRPr="0043356D">
        <w:rPr>
          <w:color w:val="000000" w:themeColor="text1"/>
        </w:rPr>
        <w:t xml:space="preserve"> P</w:t>
      </w:r>
      <w:r w:rsidR="007F6B29" w:rsidRPr="0043356D">
        <w:rPr>
          <w:color w:val="000000" w:themeColor="text1"/>
        </w:rPr>
        <w:t>. &amp;</w:t>
      </w:r>
      <w:r w:rsidRPr="0043356D">
        <w:rPr>
          <w:color w:val="000000" w:themeColor="text1"/>
        </w:rPr>
        <w:t xml:space="preserve"> Fry</w:t>
      </w:r>
      <w:r w:rsidR="007F6B29" w:rsidRPr="0043356D">
        <w:rPr>
          <w:color w:val="000000" w:themeColor="text1"/>
        </w:rPr>
        <w:t>,</w:t>
      </w:r>
      <w:r w:rsidRPr="0043356D">
        <w:rPr>
          <w:color w:val="000000" w:themeColor="text1"/>
        </w:rPr>
        <w:t xml:space="preserve"> C</w:t>
      </w:r>
      <w:r w:rsidR="007F6B29" w:rsidRPr="0043356D">
        <w:rPr>
          <w:color w:val="000000" w:themeColor="text1"/>
        </w:rPr>
        <w:t>.</w:t>
      </w:r>
      <w:r w:rsidRPr="0043356D">
        <w:rPr>
          <w:color w:val="000000" w:themeColor="text1"/>
        </w:rPr>
        <w:t>H.</w:t>
      </w:r>
      <w:r w:rsidR="007F6B29" w:rsidRPr="0043356D">
        <w:rPr>
          <w:color w:val="000000" w:themeColor="text1"/>
        </w:rPr>
        <w:t xml:space="preserve"> (2014).</w:t>
      </w:r>
      <w:r w:rsidRPr="0043356D">
        <w:rPr>
          <w:color w:val="000000" w:themeColor="text1"/>
        </w:rPr>
        <w:t xml:space="preserve">  Functional properties and connective tissue content of pediatric human detrusor muscle.  </w:t>
      </w:r>
      <w:r w:rsidR="007F6B29" w:rsidRPr="0043356D">
        <w:rPr>
          <w:rFonts w:cstheme="minorHAnsi"/>
          <w:i/>
          <w:color w:val="000000" w:themeColor="text1"/>
        </w:rPr>
        <w:t>American Journal of Physiology, Renal Physiology</w:t>
      </w:r>
      <w:r w:rsidR="007F6B29" w:rsidRPr="0043356D">
        <w:rPr>
          <w:rFonts w:cstheme="minorHAnsi"/>
          <w:color w:val="000000" w:themeColor="text1"/>
        </w:rPr>
        <w:t>,</w:t>
      </w:r>
      <w:r w:rsidRPr="0043356D">
        <w:rPr>
          <w:color w:val="000000" w:themeColor="text1"/>
        </w:rPr>
        <w:t xml:space="preserve"> 307</w:t>
      </w:r>
      <w:r w:rsidR="007F6B29" w:rsidRPr="0043356D">
        <w:rPr>
          <w:color w:val="000000" w:themeColor="text1"/>
        </w:rPr>
        <w:t>,</w:t>
      </w:r>
      <w:r w:rsidRPr="0043356D">
        <w:rPr>
          <w:color w:val="000000" w:themeColor="text1"/>
        </w:rPr>
        <w:t xml:space="preserve"> F1072-F1079.  </w:t>
      </w:r>
      <w:r w:rsidR="0081342D" w:rsidRPr="0043356D">
        <w:rPr>
          <w:color w:val="000000" w:themeColor="text1"/>
        </w:rPr>
        <w:t>https://</w:t>
      </w:r>
      <w:r w:rsidRPr="0043356D">
        <w:rPr>
          <w:color w:val="000000" w:themeColor="text1"/>
        </w:rPr>
        <w:t>doi: 10.1152/ajprenal.00380.2014</w:t>
      </w:r>
    </w:p>
    <w:p w14:paraId="32ABF7EC" w14:textId="331E637D" w:rsidR="009E153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Johal</w:t>
      </w:r>
      <w:r w:rsidR="007F6B29" w:rsidRPr="0043356D">
        <w:rPr>
          <w:color w:val="000000" w:themeColor="text1"/>
        </w:rPr>
        <w:t>,</w:t>
      </w:r>
      <w:r w:rsidRPr="0043356D">
        <w:rPr>
          <w:color w:val="000000" w:themeColor="text1"/>
        </w:rPr>
        <w:t xml:space="preserve"> N</w:t>
      </w:r>
      <w:r w:rsidR="007F6B29" w:rsidRPr="0043356D">
        <w:rPr>
          <w:color w:val="000000" w:themeColor="text1"/>
        </w:rPr>
        <w:t>.</w:t>
      </w:r>
      <w:r w:rsidRPr="0043356D">
        <w:rPr>
          <w:color w:val="000000" w:themeColor="text1"/>
        </w:rPr>
        <w:t>S</w:t>
      </w:r>
      <w:r w:rsidR="007F6B29" w:rsidRPr="0043356D">
        <w:rPr>
          <w:color w:val="000000" w:themeColor="text1"/>
        </w:rPr>
        <w:t>.</w:t>
      </w:r>
      <w:r w:rsidRPr="0043356D">
        <w:rPr>
          <w:color w:val="000000" w:themeColor="text1"/>
        </w:rPr>
        <w:t>, Arthurs</w:t>
      </w:r>
      <w:r w:rsidR="007F6B29" w:rsidRPr="0043356D">
        <w:rPr>
          <w:color w:val="000000" w:themeColor="text1"/>
        </w:rPr>
        <w:t>,</w:t>
      </w:r>
      <w:r w:rsidRPr="0043356D">
        <w:rPr>
          <w:color w:val="000000" w:themeColor="text1"/>
        </w:rPr>
        <w:t xml:space="preserve"> C</w:t>
      </w:r>
      <w:r w:rsidR="007F6B29" w:rsidRPr="0043356D">
        <w:rPr>
          <w:color w:val="000000" w:themeColor="text1"/>
        </w:rPr>
        <w:t>.</w:t>
      </w:r>
      <w:r w:rsidRPr="0043356D">
        <w:rPr>
          <w:color w:val="000000" w:themeColor="text1"/>
        </w:rPr>
        <w:t xml:space="preserve">, </w:t>
      </w:r>
      <w:proofErr w:type="spellStart"/>
      <w:r w:rsidRPr="0043356D">
        <w:rPr>
          <w:color w:val="000000" w:themeColor="text1"/>
        </w:rPr>
        <w:t>Cuckow</w:t>
      </w:r>
      <w:proofErr w:type="spellEnd"/>
      <w:r w:rsidR="007F6B29" w:rsidRPr="0043356D">
        <w:rPr>
          <w:color w:val="000000" w:themeColor="text1"/>
        </w:rPr>
        <w:t>,</w:t>
      </w:r>
      <w:r w:rsidRPr="0043356D">
        <w:rPr>
          <w:color w:val="000000" w:themeColor="text1"/>
        </w:rPr>
        <w:t xml:space="preserve"> P</w:t>
      </w:r>
      <w:r w:rsidR="007F6B29" w:rsidRPr="0043356D">
        <w:rPr>
          <w:color w:val="000000" w:themeColor="text1"/>
        </w:rPr>
        <w:t>.</w:t>
      </w:r>
      <w:r w:rsidRPr="0043356D">
        <w:rPr>
          <w:color w:val="000000" w:themeColor="text1"/>
        </w:rPr>
        <w:t>, Cao</w:t>
      </w:r>
      <w:r w:rsidR="007F6B29" w:rsidRPr="0043356D">
        <w:rPr>
          <w:color w:val="000000" w:themeColor="text1"/>
        </w:rPr>
        <w:t>,</w:t>
      </w:r>
      <w:r w:rsidRPr="0043356D">
        <w:rPr>
          <w:color w:val="000000" w:themeColor="text1"/>
        </w:rPr>
        <w:t xml:space="preserve"> K</w:t>
      </w:r>
      <w:r w:rsidR="007F6B29" w:rsidRPr="0043356D">
        <w:rPr>
          <w:color w:val="000000" w:themeColor="text1"/>
        </w:rPr>
        <w:t>.</w:t>
      </w:r>
      <w:r w:rsidRPr="0043356D">
        <w:rPr>
          <w:color w:val="000000" w:themeColor="text1"/>
        </w:rPr>
        <w:t>, Wood</w:t>
      </w:r>
      <w:r w:rsidR="007F6B29" w:rsidRPr="0043356D">
        <w:rPr>
          <w:color w:val="000000" w:themeColor="text1"/>
        </w:rPr>
        <w:t>,</w:t>
      </w:r>
      <w:r w:rsidRPr="0043356D">
        <w:rPr>
          <w:color w:val="000000" w:themeColor="text1"/>
        </w:rPr>
        <w:t xml:space="preserve"> D</w:t>
      </w:r>
      <w:r w:rsidR="007F6B29" w:rsidRPr="0043356D">
        <w:rPr>
          <w:color w:val="000000" w:themeColor="text1"/>
        </w:rPr>
        <w:t>.</w:t>
      </w:r>
      <w:r w:rsidRPr="0043356D">
        <w:rPr>
          <w:color w:val="000000" w:themeColor="text1"/>
        </w:rPr>
        <w:t>N</w:t>
      </w:r>
      <w:r w:rsidR="007F6B29" w:rsidRPr="0043356D">
        <w:rPr>
          <w:color w:val="000000" w:themeColor="text1"/>
        </w:rPr>
        <w:t>.</w:t>
      </w:r>
      <w:r w:rsidRPr="0043356D">
        <w:rPr>
          <w:color w:val="000000" w:themeColor="text1"/>
        </w:rPr>
        <w:t>, Ahmed</w:t>
      </w:r>
      <w:r w:rsidR="007F6B29" w:rsidRPr="0043356D">
        <w:rPr>
          <w:color w:val="000000" w:themeColor="text1"/>
        </w:rPr>
        <w:t>,</w:t>
      </w:r>
      <w:r w:rsidRPr="0043356D">
        <w:rPr>
          <w:color w:val="000000" w:themeColor="text1"/>
        </w:rPr>
        <w:t xml:space="preserve"> A</w:t>
      </w:r>
      <w:r w:rsidR="007F6B29" w:rsidRPr="0043356D">
        <w:rPr>
          <w:color w:val="000000" w:themeColor="text1"/>
        </w:rPr>
        <w:t>. &amp;</w:t>
      </w:r>
      <w:r w:rsidRPr="0043356D">
        <w:rPr>
          <w:color w:val="000000" w:themeColor="text1"/>
        </w:rPr>
        <w:t xml:space="preserve"> Fry</w:t>
      </w:r>
      <w:r w:rsidR="007F6B29" w:rsidRPr="0043356D">
        <w:rPr>
          <w:color w:val="000000" w:themeColor="text1"/>
        </w:rPr>
        <w:t>,</w:t>
      </w:r>
      <w:r w:rsidRPr="0043356D">
        <w:rPr>
          <w:color w:val="000000" w:themeColor="text1"/>
        </w:rPr>
        <w:t xml:space="preserve"> C</w:t>
      </w:r>
      <w:r w:rsidR="007F6B29" w:rsidRPr="0043356D">
        <w:rPr>
          <w:color w:val="000000" w:themeColor="text1"/>
        </w:rPr>
        <w:t>.</w:t>
      </w:r>
      <w:r w:rsidRPr="0043356D">
        <w:rPr>
          <w:color w:val="000000" w:themeColor="text1"/>
        </w:rPr>
        <w:t xml:space="preserve">H. </w:t>
      </w:r>
      <w:r w:rsidR="007F6B29" w:rsidRPr="0043356D">
        <w:rPr>
          <w:color w:val="000000" w:themeColor="text1"/>
        </w:rPr>
        <w:t>(2019).</w:t>
      </w:r>
      <w:r w:rsidRPr="0043356D">
        <w:rPr>
          <w:color w:val="000000" w:themeColor="text1"/>
        </w:rPr>
        <w:t xml:space="preserve"> Functional, </w:t>
      </w:r>
      <w:proofErr w:type="gramStart"/>
      <w:r w:rsidRPr="0043356D">
        <w:rPr>
          <w:color w:val="000000" w:themeColor="text1"/>
        </w:rPr>
        <w:t>histological</w:t>
      </w:r>
      <w:proofErr w:type="gramEnd"/>
      <w:r w:rsidRPr="0043356D">
        <w:rPr>
          <w:color w:val="000000" w:themeColor="text1"/>
        </w:rPr>
        <w:t xml:space="preserve"> and molecular characteristics of human exstrophy detrusor.  </w:t>
      </w:r>
      <w:r w:rsidR="007F6B29" w:rsidRPr="0043356D">
        <w:rPr>
          <w:i/>
          <w:color w:val="000000" w:themeColor="text1"/>
        </w:rPr>
        <w:t xml:space="preserve">Journal of </w:t>
      </w:r>
      <w:proofErr w:type="spellStart"/>
      <w:r w:rsidR="007F6B29" w:rsidRPr="0043356D">
        <w:rPr>
          <w:i/>
          <w:color w:val="000000" w:themeColor="text1"/>
        </w:rPr>
        <w:t>Paediatric</w:t>
      </w:r>
      <w:proofErr w:type="spellEnd"/>
      <w:r w:rsidR="007F6B29" w:rsidRPr="0043356D">
        <w:rPr>
          <w:i/>
          <w:color w:val="000000" w:themeColor="text1"/>
        </w:rPr>
        <w:t xml:space="preserve"> Urology</w:t>
      </w:r>
      <w:r w:rsidR="007F6B29" w:rsidRPr="0043356D">
        <w:rPr>
          <w:color w:val="000000" w:themeColor="text1"/>
        </w:rPr>
        <w:t>,</w:t>
      </w:r>
      <w:r w:rsidRPr="0043356D">
        <w:rPr>
          <w:color w:val="000000" w:themeColor="text1"/>
        </w:rPr>
        <w:t xml:space="preserve"> 15</w:t>
      </w:r>
      <w:r w:rsidR="007F6B29" w:rsidRPr="0043356D">
        <w:rPr>
          <w:color w:val="000000" w:themeColor="text1"/>
        </w:rPr>
        <w:t>,</w:t>
      </w:r>
      <w:r w:rsidRPr="0043356D">
        <w:rPr>
          <w:color w:val="000000" w:themeColor="text1"/>
        </w:rPr>
        <w:t xml:space="preserve"> 154.e1-154.e9.  </w:t>
      </w:r>
      <w:r w:rsidR="0081342D" w:rsidRPr="0043356D">
        <w:rPr>
          <w:color w:val="000000" w:themeColor="text1"/>
        </w:rPr>
        <w:t>https://</w:t>
      </w:r>
      <w:r w:rsidRPr="0043356D">
        <w:rPr>
          <w:color w:val="000000" w:themeColor="text1"/>
        </w:rPr>
        <w:t>doi: 10.1016/j.jpurol.2018.12.004</w:t>
      </w:r>
    </w:p>
    <w:p w14:paraId="7305A887" w14:textId="663DB0B6" w:rsidR="006D2069" w:rsidRPr="0043356D" w:rsidRDefault="006D2069" w:rsidP="008E326D">
      <w:pPr>
        <w:tabs>
          <w:tab w:val="left" w:pos="426"/>
        </w:tabs>
        <w:spacing w:after="60" w:line="360" w:lineRule="auto"/>
        <w:ind w:left="284" w:hanging="284"/>
        <w:jc w:val="both"/>
        <w:rPr>
          <w:color w:val="000000" w:themeColor="text1"/>
        </w:rPr>
      </w:pPr>
      <w:r w:rsidRPr="0043356D">
        <w:rPr>
          <w:color w:val="000000" w:themeColor="text1"/>
        </w:rPr>
        <w:t>Kennedy</w:t>
      </w:r>
      <w:r w:rsidR="00CE60C1" w:rsidRPr="0043356D">
        <w:rPr>
          <w:color w:val="000000" w:themeColor="text1"/>
        </w:rPr>
        <w:t>,</w:t>
      </w:r>
      <w:r w:rsidRPr="0043356D">
        <w:rPr>
          <w:color w:val="000000" w:themeColor="text1"/>
        </w:rPr>
        <w:t xml:space="preserve"> C.  </w:t>
      </w:r>
      <w:r w:rsidR="00CE60C1" w:rsidRPr="0043356D">
        <w:rPr>
          <w:color w:val="000000" w:themeColor="text1"/>
        </w:rPr>
        <w:t xml:space="preserve">(2015). </w:t>
      </w:r>
      <w:r w:rsidRPr="0043356D">
        <w:rPr>
          <w:color w:val="000000" w:themeColor="text1"/>
        </w:rPr>
        <w:t xml:space="preserve">ATP as a </w:t>
      </w:r>
      <w:proofErr w:type="spellStart"/>
      <w:r w:rsidRPr="0043356D">
        <w:rPr>
          <w:color w:val="000000" w:themeColor="text1"/>
        </w:rPr>
        <w:t>cotransmitter</w:t>
      </w:r>
      <w:proofErr w:type="spellEnd"/>
      <w:r w:rsidRPr="0043356D">
        <w:rPr>
          <w:color w:val="000000" w:themeColor="text1"/>
        </w:rPr>
        <w:t xml:space="preserve"> in the autonomic nervous system.  </w:t>
      </w:r>
      <w:r w:rsidRPr="0043356D">
        <w:rPr>
          <w:i/>
          <w:color w:val="000000" w:themeColor="text1"/>
        </w:rPr>
        <w:t>Auton</w:t>
      </w:r>
      <w:r w:rsidR="007F6B29" w:rsidRPr="0043356D">
        <w:rPr>
          <w:i/>
          <w:color w:val="000000" w:themeColor="text1"/>
        </w:rPr>
        <w:t>omic</w:t>
      </w:r>
      <w:r w:rsidRPr="0043356D">
        <w:rPr>
          <w:i/>
          <w:color w:val="000000" w:themeColor="text1"/>
        </w:rPr>
        <w:t xml:space="preserve"> Neurosci</w:t>
      </w:r>
      <w:r w:rsidR="00CE60C1" w:rsidRPr="0043356D">
        <w:rPr>
          <w:i/>
          <w:color w:val="000000" w:themeColor="text1"/>
        </w:rPr>
        <w:t>ence</w:t>
      </w:r>
      <w:r w:rsidR="00CE60C1" w:rsidRPr="0043356D">
        <w:rPr>
          <w:color w:val="000000" w:themeColor="text1"/>
        </w:rPr>
        <w:t>,</w:t>
      </w:r>
      <w:r w:rsidRPr="0043356D">
        <w:rPr>
          <w:color w:val="000000" w:themeColor="text1"/>
        </w:rPr>
        <w:t xml:space="preserve"> 191</w:t>
      </w:r>
      <w:r w:rsidR="00CE60C1" w:rsidRPr="0043356D">
        <w:rPr>
          <w:color w:val="000000" w:themeColor="text1"/>
        </w:rPr>
        <w:t>,</w:t>
      </w:r>
      <w:r w:rsidRPr="0043356D">
        <w:rPr>
          <w:color w:val="000000" w:themeColor="text1"/>
        </w:rPr>
        <w:t xml:space="preserve"> 2-15</w:t>
      </w:r>
      <w:r w:rsidR="00D83504" w:rsidRPr="0043356D">
        <w:rPr>
          <w:color w:val="000000" w:themeColor="text1"/>
        </w:rPr>
        <w:t xml:space="preserve">. </w:t>
      </w:r>
      <w:r w:rsidR="0081342D" w:rsidRPr="0043356D">
        <w:rPr>
          <w:color w:val="000000" w:themeColor="text1"/>
        </w:rPr>
        <w:t>https://</w:t>
      </w:r>
      <w:r w:rsidR="00D83504" w:rsidRPr="0043356D">
        <w:rPr>
          <w:color w:val="000000" w:themeColor="text1"/>
        </w:rPr>
        <w:t>doi: 10.1016/j.autneu.2015.04.004.</w:t>
      </w:r>
    </w:p>
    <w:p w14:paraId="3B1F457E" w14:textId="197C57FA" w:rsidR="006D2069" w:rsidRPr="0043356D" w:rsidRDefault="006D2069" w:rsidP="008E326D">
      <w:pPr>
        <w:tabs>
          <w:tab w:val="left" w:pos="426"/>
        </w:tabs>
        <w:spacing w:after="60" w:line="360" w:lineRule="auto"/>
        <w:ind w:left="284" w:hanging="284"/>
        <w:jc w:val="both"/>
        <w:rPr>
          <w:color w:val="000000" w:themeColor="text1"/>
        </w:rPr>
      </w:pPr>
      <w:r w:rsidRPr="0043356D">
        <w:rPr>
          <w:color w:val="000000" w:themeColor="text1"/>
        </w:rPr>
        <w:t>Kennedy</w:t>
      </w:r>
      <w:r w:rsidR="00CE60C1" w:rsidRPr="0043356D">
        <w:rPr>
          <w:color w:val="000000" w:themeColor="text1"/>
        </w:rPr>
        <w:t>,</w:t>
      </w:r>
      <w:r w:rsidRPr="0043356D">
        <w:rPr>
          <w:color w:val="000000" w:themeColor="text1"/>
        </w:rPr>
        <w:t xml:space="preserve"> C.  </w:t>
      </w:r>
      <w:r w:rsidR="00CE60C1" w:rsidRPr="0043356D">
        <w:rPr>
          <w:color w:val="000000" w:themeColor="text1"/>
        </w:rPr>
        <w:t xml:space="preserve">(2021). </w:t>
      </w:r>
      <w:r w:rsidRPr="0043356D">
        <w:rPr>
          <w:color w:val="000000" w:themeColor="text1"/>
        </w:rPr>
        <w:t xml:space="preserve">ATP as a </w:t>
      </w:r>
      <w:proofErr w:type="spellStart"/>
      <w:r w:rsidRPr="0043356D">
        <w:rPr>
          <w:color w:val="000000" w:themeColor="text1"/>
        </w:rPr>
        <w:t>cotransmitter</w:t>
      </w:r>
      <w:proofErr w:type="spellEnd"/>
      <w:r w:rsidRPr="0043356D">
        <w:rPr>
          <w:color w:val="000000" w:themeColor="text1"/>
        </w:rPr>
        <w:t xml:space="preserve"> in sympathetic and parasympathetic nerves - another </w:t>
      </w:r>
      <w:proofErr w:type="spellStart"/>
      <w:r w:rsidRPr="0043356D">
        <w:rPr>
          <w:color w:val="000000" w:themeColor="text1"/>
        </w:rPr>
        <w:t>Burnstock</w:t>
      </w:r>
      <w:proofErr w:type="spellEnd"/>
      <w:r w:rsidRPr="0043356D">
        <w:rPr>
          <w:color w:val="000000" w:themeColor="text1"/>
        </w:rPr>
        <w:t xml:space="preserve"> legacy.  </w:t>
      </w:r>
      <w:r w:rsidR="00CE60C1" w:rsidRPr="0043356D">
        <w:rPr>
          <w:i/>
          <w:color w:val="000000" w:themeColor="text1"/>
        </w:rPr>
        <w:t>Autonomic Neuroscience</w:t>
      </w:r>
      <w:r w:rsidR="00CE60C1" w:rsidRPr="0043356D">
        <w:rPr>
          <w:color w:val="000000" w:themeColor="text1"/>
        </w:rPr>
        <w:t xml:space="preserve">, </w:t>
      </w:r>
      <w:r w:rsidRPr="0043356D">
        <w:rPr>
          <w:color w:val="000000" w:themeColor="text1"/>
        </w:rPr>
        <w:t>235: 102860.</w:t>
      </w:r>
      <w:r w:rsidR="00D83504" w:rsidRPr="0043356D">
        <w:rPr>
          <w:color w:val="000000" w:themeColor="text1"/>
        </w:rPr>
        <w:t xml:space="preserve"> </w:t>
      </w:r>
      <w:r w:rsidR="0081342D" w:rsidRPr="0043356D">
        <w:rPr>
          <w:color w:val="000000" w:themeColor="text1"/>
        </w:rPr>
        <w:t>https://</w:t>
      </w:r>
      <w:r w:rsidR="00D83504" w:rsidRPr="0043356D">
        <w:rPr>
          <w:color w:val="000000" w:themeColor="text1"/>
        </w:rPr>
        <w:t>doi: 10.1016/</w:t>
      </w:r>
      <w:r w:rsidR="00CE60C1" w:rsidRPr="0043356D">
        <w:rPr>
          <w:color w:val="000000" w:themeColor="text1"/>
        </w:rPr>
        <w:t xml:space="preserve"> </w:t>
      </w:r>
      <w:proofErr w:type="gramStart"/>
      <w:r w:rsidR="00D83504" w:rsidRPr="0043356D">
        <w:rPr>
          <w:color w:val="000000" w:themeColor="text1"/>
        </w:rPr>
        <w:t>j.autneu</w:t>
      </w:r>
      <w:proofErr w:type="gramEnd"/>
      <w:r w:rsidR="00D83504" w:rsidRPr="0043356D">
        <w:rPr>
          <w:color w:val="000000" w:themeColor="text1"/>
        </w:rPr>
        <w:t>.2021.102860</w:t>
      </w:r>
    </w:p>
    <w:p w14:paraId="05D25C01" w14:textId="038CD8B4" w:rsidR="009E153D" w:rsidRPr="0043356D" w:rsidRDefault="009E153D" w:rsidP="008E326D">
      <w:pPr>
        <w:tabs>
          <w:tab w:val="left" w:pos="426"/>
        </w:tabs>
        <w:spacing w:after="60" w:line="360" w:lineRule="auto"/>
        <w:ind w:left="284" w:hanging="284"/>
        <w:jc w:val="both"/>
        <w:rPr>
          <w:rFonts w:cstheme="minorHAnsi"/>
          <w:color w:val="000000" w:themeColor="text1"/>
        </w:rPr>
      </w:pPr>
      <w:proofErr w:type="spellStart"/>
      <w:r w:rsidRPr="0043356D">
        <w:rPr>
          <w:rFonts w:cstheme="minorHAnsi"/>
          <w:color w:val="000000" w:themeColor="text1"/>
        </w:rPr>
        <w:t>Kitney</w:t>
      </w:r>
      <w:proofErr w:type="spellEnd"/>
      <w:r w:rsidR="00CE60C1" w:rsidRPr="0043356D">
        <w:rPr>
          <w:rFonts w:cstheme="minorHAnsi"/>
          <w:color w:val="000000" w:themeColor="text1"/>
        </w:rPr>
        <w:t>,</w:t>
      </w:r>
      <w:r w:rsidRPr="0043356D">
        <w:rPr>
          <w:rFonts w:cstheme="minorHAnsi"/>
          <w:color w:val="000000" w:themeColor="text1"/>
        </w:rPr>
        <w:t xml:space="preserve"> D</w:t>
      </w:r>
      <w:r w:rsidR="00CE60C1" w:rsidRPr="0043356D">
        <w:rPr>
          <w:rFonts w:cstheme="minorHAnsi"/>
          <w:color w:val="000000" w:themeColor="text1"/>
        </w:rPr>
        <w:t>.</w:t>
      </w:r>
      <w:r w:rsidRPr="0043356D">
        <w:rPr>
          <w:rFonts w:cstheme="minorHAnsi"/>
          <w:color w:val="000000" w:themeColor="text1"/>
        </w:rPr>
        <w:t>G</w:t>
      </w:r>
      <w:r w:rsidR="00CE60C1" w:rsidRPr="0043356D">
        <w:rPr>
          <w:rFonts w:cstheme="minorHAnsi"/>
          <w:color w:val="000000" w:themeColor="text1"/>
        </w:rPr>
        <w:t>.</w:t>
      </w:r>
      <w:r w:rsidRPr="0043356D">
        <w:rPr>
          <w:rFonts w:cstheme="minorHAnsi"/>
          <w:color w:val="000000" w:themeColor="text1"/>
        </w:rPr>
        <w:t>, Crook</w:t>
      </w:r>
      <w:r w:rsidR="00CE60C1" w:rsidRPr="0043356D">
        <w:rPr>
          <w:rFonts w:cstheme="minorHAnsi"/>
          <w:color w:val="000000" w:themeColor="text1"/>
        </w:rPr>
        <w:t>,</w:t>
      </w:r>
      <w:r w:rsidRPr="0043356D">
        <w:rPr>
          <w:rFonts w:cstheme="minorHAnsi"/>
          <w:color w:val="000000" w:themeColor="text1"/>
        </w:rPr>
        <w:t xml:space="preserve"> J</w:t>
      </w:r>
      <w:r w:rsidR="00CE60C1" w:rsidRPr="0043356D">
        <w:rPr>
          <w:rFonts w:cstheme="minorHAnsi"/>
          <w:color w:val="000000" w:themeColor="text1"/>
        </w:rPr>
        <w:t>.</w:t>
      </w:r>
      <w:r w:rsidRPr="0043356D">
        <w:rPr>
          <w:rFonts w:cstheme="minorHAnsi"/>
          <w:color w:val="000000" w:themeColor="text1"/>
        </w:rPr>
        <w:t>, Chakrabarty</w:t>
      </w:r>
      <w:r w:rsidR="00CE60C1" w:rsidRPr="0043356D">
        <w:rPr>
          <w:rFonts w:cstheme="minorHAnsi"/>
          <w:color w:val="000000" w:themeColor="text1"/>
        </w:rPr>
        <w:t>,</w:t>
      </w:r>
      <w:r w:rsidRPr="0043356D">
        <w:rPr>
          <w:rFonts w:cstheme="minorHAnsi"/>
          <w:color w:val="000000" w:themeColor="text1"/>
        </w:rPr>
        <w:t xml:space="preserve"> B</w:t>
      </w:r>
      <w:r w:rsidR="00CE60C1" w:rsidRPr="0043356D">
        <w:rPr>
          <w:rFonts w:cstheme="minorHAnsi"/>
          <w:color w:val="000000" w:themeColor="text1"/>
        </w:rPr>
        <w:t>.</w:t>
      </w:r>
      <w:r w:rsidRPr="0043356D">
        <w:rPr>
          <w:rFonts w:cstheme="minorHAnsi"/>
          <w:color w:val="000000" w:themeColor="text1"/>
        </w:rPr>
        <w:t>, Kanai A</w:t>
      </w:r>
      <w:r w:rsidR="00CE60C1" w:rsidRPr="0043356D">
        <w:rPr>
          <w:rFonts w:cstheme="minorHAnsi"/>
          <w:color w:val="000000" w:themeColor="text1"/>
        </w:rPr>
        <w:t>.J.</w:t>
      </w:r>
      <w:r w:rsidRPr="0043356D">
        <w:rPr>
          <w:rFonts w:cstheme="minorHAnsi"/>
          <w:color w:val="000000" w:themeColor="text1"/>
        </w:rPr>
        <w:t xml:space="preserve">, </w:t>
      </w:r>
      <w:proofErr w:type="spellStart"/>
      <w:r w:rsidRPr="0043356D">
        <w:rPr>
          <w:rFonts w:cstheme="minorHAnsi"/>
          <w:color w:val="000000" w:themeColor="text1"/>
        </w:rPr>
        <w:t>Vahabi</w:t>
      </w:r>
      <w:proofErr w:type="spellEnd"/>
      <w:r w:rsidR="00CE60C1" w:rsidRPr="0043356D">
        <w:rPr>
          <w:rFonts w:cstheme="minorHAnsi"/>
          <w:color w:val="000000" w:themeColor="text1"/>
        </w:rPr>
        <w:t>,</w:t>
      </w:r>
      <w:r w:rsidRPr="0043356D">
        <w:rPr>
          <w:rFonts w:cstheme="minorHAnsi"/>
          <w:color w:val="000000" w:themeColor="text1"/>
        </w:rPr>
        <w:t xml:space="preserve"> B</w:t>
      </w:r>
      <w:r w:rsidR="00CE60C1" w:rsidRPr="0043356D">
        <w:rPr>
          <w:rFonts w:cstheme="minorHAnsi"/>
          <w:color w:val="000000" w:themeColor="text1"/>
        </w:rPr>
        <w:t>.</w:t>
      </w:r>
      <w:r w:rsidRPr="0043356D">
        <w:rPr>
          <w:rFonts w:cstheme="minorHAnsi"/>
          <w:color w:val="000000" w:themeColor="text1"/>
        </w:rPr>
        <w:t xml:space="preserve">, </w:t>
      </w:r>
      <w:proofErr w:type="spellStart"/>
      <w:r w:rsidRPr="0043356D">
        <w:rPr>
          <w:rFonts w:cstheme="minorHAnsi"/>
          <w:color w:val="000000" w:themeColor="text1"/>
        </w:rPr>
        <w:t>Lovick</w:t>
      </w:r>
      <w:proofErr w:type="spellEnd"/>
      <w:r w:rsidR="00CE60C1" w:rsidRPr="0043356D">
        <w:rPr>
          <w:rFonts w:cstheme="minorHAnsi"/>
          <w:color w:val="000000" w:themeColor="text1"/>
        </w:rPr>
        <w:t>,</w:t>
      </w:r>
      <w:r w:rsidRPr="0043356D">
        <w:rPr>
          <w:rFonts w:cstheme="minorHAnsi"/>
          <w:color w:val="000000" w:themeColor="text1"/>
        </w:rPr>
        <w:t xml:space="preserve"> T</w:t>
      </w:r>
      <w:r w:rsidR="00CE60C1" w:rsidRPr="0043356D">
        <w:rPr>
          <w:rFonts w:cstheme="minorHAnsi"/>
          <w:color w:val="000000" w:themeColor="text1"/>
        </w:rPr>
        <w:t>.</w:t>
      </w:r>
      <w:r w:rsidRPr="0043356D">
        <w:rPr>
          <w:rFonts w:cstheme="minorHAnsi"/>
          <w:color w:val="000000" w:themeColor="text1"/>
        </w:rPr>
        <w:t>A</w:t>
      </w:r>
      <w:r w:rsidR="00CE60C1" w:rsidRPr="0043356D">
        <w:rPr>
          <w:rFonts w:cstheme="minorHAnsi"/>
          <w:color w:val="000000" w:themeColor="text1"/>
        </w:rPr>
        <w:t>. &amp;</w:t>
      </w:r>
      <w:r w:rsidRPr="0043356D">
        <w:rPr>
          <w:rFonts w:cstheme="minorHAnsi"/>
          <w:color w:val="000000" w:themeColor="text1"/>
        </w:rPr>
        <w:t xml:space="preserve"> Fry</w:t>
      </w:r>
      <w:r w:rsidR="00CE60C1" w:rsidRPr="0043356D">
        <w:rPr>
          <w:rFonts w:cstheme="minorHAnsi"/>
          <w:color w:val="000000" w:themeColor="text1"/>
        </w:rPr>
        <w:t>,</w:t>
      </w:r>
      <w:r w:rsidRPr="0043356D">
        <w:rPr>
          <w:rFonts w:cstheme="minorHAnsi"/>
          <w:color w:val="000000" w:themeColor="text1"/>
        </w:rPr>
        <w:t xml:space="preserve"> C</w:t>
      </w:r>
      <w:r w:rsidR="00CE60C1" w:rsidRPr="0043356D">
        <w:rPr>
          <w:rFonts w:cstheme="minorHAnsi"/>
          <w:color w:val="000000" w:themeColor="text1"/>
        </w:rPr>
        <w:t>.</w:t>
      </w:r>
      <w:r w:rsidRPr="0043356D">
        <w:rPr>
          <w:rFonts w:cstheme="minorHAnsi"/>
          <w:color w:val="000000" w:themeColor="text1"/>
        </w:rPr>
        <w:t>H.</w:t>
      </w:r>
      <w:r w:rsidR="00CE60C1" w:rsidRPr="0043356D">
        <w:rPr>
          <w:rFonts w:cstheme="minorHAnsi"/>
          <w:color w:val="000000" w:themeColor="text1"/>
        </w:rPr>
        <w:t xml:space="preserve"> (2021). </w:t>
      </w:r>
      <w:r w:rsidRPr="0043356D">
        <w:rPr>
          <w:rFonts w:cstheme="minorHAnsi"/>
          <w:color w:val="000000" w:themeColor="text1"/>
        </w:rPr>
        <w:t xml:space="preserve"> The frequency-dependence of pre- and postganglionic nerve stimulation of pig and rat bladder.  </w:t>
      </w:r>
      <w:r w:rsidR="00CE60C1" w:rsidRPr="0043356D">
        <w:rPr>
          <w:rFonts w:cstheme="minorHAnsi"/>
          <w:i/>
          <w:color w:val="000000" w:themeColor="text1"/>
        </w:rPr>
        <w:t xml:space="preserve">International </w:t>
      </w:r>
      <w:proofErr w:type="spellStart"/>
      <w:r w:rsidR="00CE60C1" w:rsidRPr="0043356D">
        <w:rPr>
          <w:rFonts w:cstheme="minorHAnsi"/>
          <w:i/>
          <w:color w:val="000000" w:themeColor="text1"/>
        </w:rPr>
        <w:t>Neurourology</w:t>
      </w:r>
      <w:proofErr w:type="spellEnd"/>
      <w:r w:rsidR="00CE60C1" w:rsidRPr="0043356D">
        <w:rPr>
          <w:rFonts w:cstheme="minorHAnsi"/>
          <w:i/>
          <w:color w:val="000000" w:themeColor="text1"/>
        </w:rPr>
        <w:t xml:space="preserve"> Journal</w:t>
      </w:r>
      <w:r w:rsidR="00CE60C1" w:rsidRPr="0043356D">
        <w:rPr>
          <w:rFonts w:cstheme="minorHAnsi"/>
          <w:color w:val="000000" w:themeColor="text1"/>
        </w:rPr>
        <w:t>,</w:t>
      </w:r>
      <w:r w:rsidRPr="0043356D">
        <w:rPr>
          <w:rFonts w:cstheme="minorHAnsi"/>
          <w:color w:val="000000" w:themeColor="text1"/>
        </w:rPr>
        <w:t xml:space="preserve"> 25</w:t>
      </w:r>
      <w:r w:rsidR="00CE60C1" w:rsidRPr="0043356D">
        <w:rPr>
          <w:rFonts w:cstheme="minorHAnsi"/>
          <w:color w:val="000000" w:themeColor="text1"/>
        </w:rPr>
        <w:t>,</w:t>
      </w:r>
      <w:r w:rsidRPr="0043356D">
        <w:rPr>
          <w:rFonts w:cstheme="minorHAnsi"/>
          <w:color w:val="000000" w:themeColor="text1"/>
        </w:rPr>
        <w:t xml:space="preserve"> 210-218.  </w:t>
      </w:r>
      <w:r w:rsidR="0081342D" w:rsidRPr="0043356D">
        <w:rPr>
          <w:color w:val="000000" w:themeColor="text1"/>
        </w:rPr>
        <w:t>https://</w:t>
      </w:r>
      <w:r w:rsidRPr="0043356D">
        <w:rPr>
          <w:rFonts w:cstheme="minorHAnsi"/>
          <w:color w:val="000000" w:themeColor="text1"/>
        </w:rPr>
        <w:t>doi: 10.5213/inj.2142002.001</w:t>
      </w:r>
    </w:p>
    <w:p w14:paraId="618B6832" w14:textId="06682822"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Maggi</w:t>
      </w:r>
      <w:r w:rsidR="00CE60C1" w:rsidRPr="0043356D">
        <w:rPr>
          <w:rFonts w:cstheme="minorHAnsi"/>
          <w:color w:val="000000" w:themeColor="text1"/>
        </w:rPr>
        <w:t>,</w:t>
      </w:r>
      <w:r w:rsidRPr="0043356D">
        <w:rPr>
          <w:rFonts w:cstheme="minorHAnsi"/>
          <w:color w:val="000000" w:themeColor="text1"/>
        </w:rPr>
        <w:t xml:space="preserve"> C</w:t>
      </w:r>
      <w:r w:rsidR="00CE60C1" w:rsidRPr="0043356D">
        <w:rPr>
          <w:rFonts w:cstheme="minorHAnsi"/>
          <w:color w:val="000000" w:themeColor="text1"/>
        </w:rPr>
        <w:t>.</w:t>
      </w:r>
      <w:r w:rsidRPr="0043356D">
        <w:rPr>
          <w:rFonts w:cstheme="minorHAnsi"/>
          <w:color w:val="000000" w:themeColor="text1"/>
        </w:rPr>
        <w:t>A.</w:t>
      </w:r>
      <w:r w:rsidR="00CE60C1" w:rsidRPr="0043356D">
        <w:rPr>
          <w:rFonts w:cstheme="minorHAnsi"/>
          <w:color w:val="000000" w:themeColor="text1"/>
        </w:rPr>
        <w:t xml:space="preserve"> (1991).</w:t>
      </w:r>
      <w:r w:rsidRPr="0043356D">
        <w:rPr>
          <w:rFonts w:cstheme="minorHAnsi"/>
          <w:color w:val="000000" w:themeColor="text1"/>
        </w:rPr>
        <w:t xml:space="preserve">  Omega conotoxin and prejunctional modulation of the biphasic response of the rat isolated urinary bladder to single pulse electrical field stimulation. </w:t>
      </w:r>
      <w:r w:rsidRPr="0043356D">
        <w:rPr>
          <w:rFonts w:cstheme="minorHAnsi"/>
          <w:i/>
          <w:color w:val="000000" w:themeColor="text1"/>
        </w:rPr>
        <w:t>J</w:t>
      </w:r>
      <w:r w:rsidR="00CE60C1" w:rsidRPr="0043356D">
        <w:rPr>
          <w:rFonts w:cstheme="minorHAnsi"/>
          <w:i/>
          <w:color w:val="000000" w:themeColor="text1"/>
        </w:rPr>
        <w:t>ournal of</w:t>
      </w:r>
      <w:r w:rsidRPr="0043356D">
        <w:rPr>
          <w:rFonts w:cstheme="minorHAnsi"/>
          <w:i/>
          <w:color w:val="000000" w:themeColor="text1"/>
        </w:rPr>
        <w:t xml:space="preserve"> Auton</w:t>
      </w:r>
      <w:r w:rsidR="00CE60C1" w:rsidRPr="0043356D">
        <w:rPr>
          <w:rFonts w:cstheme="minorHAnsi"/>
          <w:i/>
          <w:color w:val="000000" w:themeColor="text1"/>
        </w:rPr>
        <w:t>omic</w:t>
      </w:r>
      <w:r w:rsidRPr="0043356D">
        <w:rPr>
          <w:rFonts w:cstheme="minorHAnsi"/>
          <w:i/>
          <w:color w:val="000000" w:themeColor="text1"/>
        </w:rPr>
        <w:t xml:space="preserve"> Pharmacol</w:t>
      </w:r>
      <w:r w:rsidR="00CE60C1" w:rsidRPr="0043356D">
        <w:rPr>
          <w:rFonts w:cstheme="minorHAnsi"/>
          <w:i/>
          <w:color w:val="000000" w:themeColor="text1"/>
        </w:rPr>
        <w:t>ogy</w:t>
      </w:r>
      <w:r w:rsidR="00CE60C1" w:rsidRPr="0043356D">
        <w:rPr>
          <w:rFonts w:cstheme="minorHAnsi"/>
          <w:color w:val="000000" w:themeColor="text1"/>
        </w:rPr>
        <w:t xml:space="preserve">, </w:t>
      </w:r>
      <w:r w:rsidRPr="0043356D">
        <w:rPr>
          <w:rFonts w:cstheme="minorHAnsi"/>
          <w:color w:val="000000" w:themeColor="text1"/>
        </w:rPr>
        <w:t>11</w:t>
      </w:r>
      <w:r w:rsidR="00CE60C1" w:rsidRPr="0043356D">
        <w:rPr>
          <w:rFonts w:cstheme="minorHAnsi"/>
          <w:color w:val="000000" w:themeColor="text1"/>
        </w:rPr>
        <w:t>,</w:t>
      </w:r>
      <w:r w:rsidRPr="0043356D">
        <w:rPr>
          <w:rFonts w:cstheme="minorHAnsi"/>
          <w:color w:val="000000" w:themeColor="text1"/>
        </w:rPr>
        <w:t xml:space="preserve"> 295-304. </w:t>
      </w:r>
      <w:r w:rsidR="0081342D" w:rsidRPr="0043356D">
        <w:rPr>
          <w:color w:val="000000" w:themeColor="text1"/>
        </w:rPr>
        <w:t>https://</w:t>
      </w:r>
      <w:r w:rsidRPr="0043356D">
        <w:rPr>
          <w:rFonts w:cstheme="minorHAnsi"/>
          <w:color w:val="000000" w:themeColor="text1"/>
        </w:rPr>
        <w:t xml:space="preserve"> </w:t>
      </w:r>
      <w:proofErr w:type="spellStart"/>
      <w:r w:rsidRPr="0043356D">
        <w:rPr>
          <w:rFonts w:cstheme="minorHAnsi"/>
          <w:color w:val="000000" w:themeColor="text1"/>
        </w:rPr>
        <w:t>doi</w:t>
      </w:r>
      <w:proofErr w:type="spellEnd"/>
      <w:r w:rsidRPr="0043356D">
        <w:rPr>
          <w:rFonts w:cstheme="minorHAnsi"/>
          <w:color w:val="000000" w:themeColor="text1"/>
        </w:rPr>
        <w:t>: 10.1111/j.1474-</w:t>
      </w:r>
      <w:proofErr w:type="gramStart"/>
      <w:r w:rsidRPr="0043356D">
        <w:rPr>
          <w:rFonts w:cstheme="minorHAnsi"/>
          <w:color w:val="000000" w:themeColor="text1"/>
        </w:rPr>
        <w:t>8673.1991.tb</w:t>
      </w:r>
      <w:proofErr w:type="gramEnd"/>
      <w:r w:rsidRPr="0043356D">
        <w:rPr>
          <w:rFonts w:cstheme="minorHAnsi"/>
          <w:color w:val="000000" w:themeColor="text1"/>
        </w:rPr>
        <w:t>00253.x.</w:t>
      </w:r>
    </w:p>
    <w:p w14:paraId="64D85E77" w14:textId="17E2FF3F" w:rsidR="00072383" w:rsidRPr="0043356D" w:rsidRDefault="00072383" w:rsidP="008E326D">
      <w:pPr>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 xml:space="preserve">Marquardt, D. (1963).  An algorithm for least-squares estimation of nonlinear parameters.  </w:t>
      </w:r>
      <w:r w:rsidRPr="0043356D">
        <w:rPr>
          <w:rFonts w:cstheme="minorHAnsi"/>
          <w:i/>
          <w:color w:val="000000" w:themeColor="text1"/>
        </w:rPr>
        <w:t>SIAM Journal on Applied Mathematics</w:t>
      </w:r>
      <w:r w:rsidRPr="0043356D">
        <w:rPr>
          <w:rFonts w:cstheme="minorHAnsi"/>
          <w:color w:val="000000" w:themeColor="text1"/>
        </w:rPr>
        <w:t>, 11, 431–441.</w:t>
      </w:r>
    </w:p>
    <w:p w14:paraId="4A5898CD" w14:textId="777467C7" w:rsidR="009E153D" w:rsidRPr="0043356D" w:rsidRDefault="009E153D" w:rsidP="008E326D">
      <w:pPr>
        <w:tabs>
          <w:tab w:val="left" w:pos="426"/>
        </w:tabs>
        <w:spacing w:after="60" w:line="360" w:lineRule="auto"/>
        <w:ind w:left="284" w:hanging="284"/>
        <w:jc w:val="both"/>
        <w:rPr>
          <w:color w:val="000000" w:themeColor="text1"/>
        </w:rPr>
      </w:pPr>
      <w:r w:rsidRPr="0043356D">
        <w:rPr>
          <w:color w:val="000000" w:themeColor="text1"/>
        </w:rPr>
        <w:t>McCarthy</w:t>
      </w:r>
      <w:r w:rsidR="00CE60C1" w:rsidRPr="0043356D">
        <w:rPr>
          <w:color w:val="000000" w:themeColor="text1"/>
        </w:rPr>
        <w:t>,</w:t>
      </w:r>
      <w:r w:rsidRPr="0043356D">
        <w:rPr>
          <w:color w:val="000000" w:themeColor="text1"/>
        </w:rPr>
        <w:t xml:space="preserve"> C</w:t>
      </w:r>
      <w:r w:rsidR="00CE60C1" w:rsidRPr="0043356D">
        <w:rPr>
          <w:color w:val="000000" w:themeColor="text1"/>
        </w:rPr>
        <w:t>.</w:t>
      </w:r>
      <w:r w:rsidRPr="0043356D">
        <w:rPr>
          <w:color w:val="000000" w:themeColor="text1"/>
        </w:rPr>
        <w:t>J</w:t>
      </w:r>
      <w:r w:rsidR="00CE60C1" w:rsidRPr="0043356D">
        <w:rPr>
          <w:color w:val="000000" w:themeColor="text1"/>
        </w:rPr>
        <w:t>.</w:t>
      </w:r>
      <w:r w:rsidRPr="0043356D">
        <w:rPr>
          <w:color w:val="000000" w:themeColor="text1"/>
        </w:rPr>
        <w:t>, Ikeda</w:t>
      </w:r>
      <w:r w:rsidR="00CE60C1" w:rsidRPr="0043356D">
        <w:rPr>
          <w:color w:val="000000" w:themeColor="text1"/>
        </w:rPr>
        <w:t>,</w:t>
      </w:r>
      <w:r w:rsidRPr="0043356D">
        <w:rPr>
          <w:color w:val="000000" w:themeColor="text1"/>
        </w:rPr>
        <w:t xml:space="preserve"> Y</w:t>
      </w:r>
      <w:r w:rsidR="00CE60C1" w:rsidRPr="0043356D">
        <w:rPr>
          <w:color w:val="000000" w:themeColor="text1"/>
        </w:rPr>
        <w:t>.</w:t>
      </w:r>
      <w:r w:rsidRPr="0043356D">
        <w:rPr>
          <w:color w:val="000000" w:themeColor="text1"/>
        </w:rPr>
        <w:t xml:space="preserve">, </w:t>
      </w:r>
      <w:proofErr w:type="spellStart"/>
      <w:r w:rsidRPr="0043356D">
        <w:rPr>
          <w:color w:val="000000" w:themeColor="text1"/>
        </w:rPr>
        <w:t>Skennerton</w:t>
      </w:r>
      <w:proofErr w:type="spellEnd"/>
      <w:r w:rsidR="00CE60C1" w:rsidRPr="0043356D">
        <w:rPr>
          <w:color w:val="000000" w:themeColor="text1"/>
        </w:rPr>
        <w:t>,</w:t>
      </w:r>
      <w:r w:rsidRPr="0043356D">
        <w:rPr>
          <w:color w:val="000000" w:themeColor="text1"/>
        </w:rPr>
        <w:t xml:space="preserve"> D</w:t>
      </w:r>
      <w:r w:rsidR="00CE60C1" w:rsidRPr="0043356D">
        <w:rPr>
          <w:color w:val="000000" w:themeColor="text1"/>
        </w:rPr>
        <w:t>.</w:t>
      </w:r>
      <w:r w:rsidRPr="0043356D">
        <w:rPr>
          <w:color w:val="000000" w:themeColor="text1"/>
        </w:rPr>
        <w:t>, Chakrabarty</w:t>
      </w:r>
      <w:r w:rsidR="00CE60C1" w:rsidRPr="0043356D">
        <w:rPr>
          <w:color w:val="000000" w:themeColor="text1"/>
        </w:rPr>
        <w:t>,</w:t>
      </w:r>
      <w:r w:rsidRPr="0043356D">
        <w:rPr>
          <w:color w:val="000000" w:themeColor="text1"/>
        </w:rPr>
        <w:t xml:space="preserve"> B</w:t>
      </w:r>
      <w:r w:rsidR="00CE60C1" w:rsidRPr="0043356D">
        <w:rPr>
          <w:color w:val="000000" w:themeColor="text1"/>
        </w:rPr>
        <w:t>.</w:t>
      </w:r>
      <w:r w:rsidRPr="0043356D">
        <w:rPr>
          <w:color w:val="000000" w:themeColor="text1"/>
        </w:rPr>
        <w:t>, Kanai</w:t>
      </w:r>
      <w:r w:rsidR="00CE60C1" w:rsidRPr="0043356D">
        <w:rPr>
          <w:color w:val="000000" w:themeColor="text1"/>
        </w:rPr>
        <w:t>,</w:t>
      </w:r>
      <w:r w:rsidRPr="0043356D">
        <w:rPr>
          <w:color w:val="000000" w:themeColor="text1"/>
        </w:rPr>
        <w:t xml:space="preserve"> A</w:t>
      </w:r>
      <w:r w:rsidR="00CE60C1" w:rsidRPr="0043356D">
        <w:rPr>
          <w:color w:val="000000" w:themeColor="text1"/>
        </w:rPr>
        <w:t>.</w:t>
      </w:r>
      <w:r w:rsidRPr="0043356D">
        <w:rPr>
          <w:color w:val="000000" w:themeColor="text1"/>
        </w:rPr>
        <w:t>J</w:t>
      </w:r>
      <w:r w:rsidR="00CE60C1" w:rsidRPr="0043356D">
        <w:rPr>
          <w:color w:val="000000" w:themeColor="text1"/>
        </w:rPr>
        <w:t>.</w:t>
      </w:r>
      <w:r w:rsidRPr="0043356D">
        <w:rPr>
          <w:color w:val="000000" w:themeColor="text1"/>
        </w:rPr>
        <w:t>, Jabr</w:t>
      </w:r>
      <w:r w:rsidR="00CE60C1" w:rsidRPr="0043356D">
        <w:rPr>
          <w:color w:val="000000" w:themeColor="text1"/>
        </w:rPr>
        <w:t>,</w:t>
      </w:r>
      <w:r w:rsidRPr="0043356D">
        <w:rPr>
          <w:color w:val="000000" w:themeColor="text1"/>
        </w:rPr>
        <w:t xml:space="preserve"> R</w:t>
      </w:r>
      <w:r w:rsidR="00CE60C1" w:rsidRPr="0043356D">
        <w:rPr>
          <w:color w:val="000000" w:themeColor="text1"/>
        </w:rPr>
        <w:t>.</w:t>
      </w:r>
      <w:r w:rsidRPr="0043356D">
        <w:rPr>
          <w:color w:val="000000" w:themeColor="text1"/>
        </w:rPr>
        <w:t>I</w:t>
      </w:r>
      <w:r w:rsidR="00CE60C1" w:rsidRPr="0043356D">
        <w:rPr>
          <w:color w:val="000000" w:themeColor="text1"/>
        </w:rPr>
        <w:t>. &amp;</w:t>
      </w:r>
      <w:r w:rsidRPr="0043356D">
        <w:rPr>
          <w:color w:val="000000" w:themeColor="text1"/>
        </w:rPr>
        <w:t xml:space="preserve"> Fry</w:t>
      </w:r>
      <w:r w:rsidR="00CE60C1" w:rsidRPr="0043356D">
        <w:rPr>
          <w:color w:val="000000" w:themeColor="text1"/>
        </w:rPr>
        <w:t>,</w:t>
      </w:r>
      <w:r w:rsidRPr="0043356D">
        <w:rPr>
          <w:color w:val="000000" w:themeColor="text1"/>
        </w:rPr>
        <w:t xml:space="preserve"> C</w:t>
      </w:r>
      <w:r w:rsidR="00CE60C1" w:rsidRPr="0043356D">
        <w:rPr>
          <w:color w:val="000000" w:themeColor="text1"/>
        </w:rPr>
        <w:t>.</w:t>
      </w:r>
      <w:r w:rsidRPr="0043356D">
        <w:rPr>
          <w:color w:val="000000" w:themeColor="text1"/>
        </w:rPr>
        <w:t xml:space="preserve">H. </w:t>
      </w:r>
      <w:r w:rsidR="00CE60C1" w:rsidRPr="0043356D">
        <w:rPr>
          <w:color w:val="000000" w:themeColor="text1"/>
        </w:rPr>
        <w:t>(2019).</w:t>
      </w:r>
      <w:r w:rsidRPr="0043356D">
        <w:rPr>
          <w:color w:val="000000" w:themeColor="text1"/>
        </w:rPr>
        <w:t xml:space="preserve"> </w:t>
      </w:r>
      <w:proofErr w:type="spellStart"/>
      <w:r w:rsidRPr="0043356D">
        <w:rPr>
          <w:color w:val="000000" w:themeColor="text1"/>
        </w:rPr>
        <w:t>Characterisation</w:t>
      </w:r>
      <w:proofErr w:type="spellEnd"/>
      <w:r w:rsidRPr="0043356D">
        <w:rPr>
          <w:color w:val="000000" w:themeColor="text1"/>
        </w:rPr>
        <w:t xml:space="preserve"> of nerve-mediated ATP release from bladder detrusor muscle and its </w:t>
      </w:r>
      <w:r w:rsidRPr="0043356D">
        <w:rPr>
          <w:color w:val="000000" w:themeColor="text1"/>
        </w:rPr>
        <w:lastRenderedPageBreak/>
        <w:t xml:space="preserve">pathological implications. </w:t>
      </w:r>
      <w:r w:rsidR="00CE60C1" w:rsidRPr="0043356D">
        <w:rPr>
          <w:i/>
          <w:color w:val="000000" w:themeColor="text1"/>
        </w:rPr>
        <w:t>British Journal of Pharmacology,</w:t>
      </w:r>
      <w:r w:rsidR="00CE60C1" w:rsidRPr="0043356D">
        <w:rPr>
          <w:color w:val="000000" w:themeColor="text1"/>
        </w:rPr>
        <w:t xml:space="preserve"> </w:t>
      </w:r>
      <w:r w:rsidRPr="0043356D">
        <w:rPr>
          <w:color w:val="000000" w:themeColor="text1"/>
        </w:rPr>
        <w:t>176</w:t>
      </w:r>
      <w:r w:rsidR="00CE60C1" w:rsidRPr="0043356D">
        <w:rPr>
          <w:color w:val="000000" w:themeColor="text1"/>
        </w:rPr>
        <w:t>,</w:t>
      </w:r>
      <w:r w:rsidRPr="0043356D">
        <w:rPr>
          <w:color w:val="000000" w:themeColor="text1"/>
        </w:rPr>
        <w:t xml:space="preserve"> 4720-4730.  </w:t>
      </w:r>
      <w:r w:rsidR="0081342D" w:rsidRPr="0043356D">
        <w:rPr>
          <w:color w:val="000000" w:themeColor="text1"/>
        </w:rPr>
        <w:t>https://</w:t>
      </w:r>
      <w:r w:rsidRPr="0043356D">
        <w:rPr>
          <w:color w:val="000000" w:themeColor="text1"/>
        </w:rPr>
        <w:t>doi: 10.1111/bph.14840.</w:t>
      </w:r>
    </w:p>
    <w:p w14:paraId="294A24EE" w14:textId="0DF88767" w:rsidR="006D2069" w:rsidRPr="0043356D" w:rsidRDefault="006D2069" w:rsidP="008E326D">
      <w:pPr>
        <w:tabs>
          <w:tab w:val="left" w:pos="426"/>
        </w:tabs>
        <w:spacing w:after="60" w:line="360" w:lineRule="auto"/>
        <w:ind w:left="284" w:hanging="284"/>
        <w:jc w:val="both"/>
        <w:rPr>
          <w:color w:val="000000" w:themeColor="text1"/>
        </w:rPr>
      </w:pPr>
      <w:proofErr w:type="spellStart"/>
      <w:r w:rsidRPr="0043356D">
        <w:rPr>
          <w:color w:val="000000" w:themeColor="text1"/>
        </w:rPr>
        <w:t>Pakzad</w:t>
      </w:r>
      <w:proofErr w:type="spellEnd"/>
      <w:r w:rsidR="00F07FF2" w:rsidRPr="0043356D">
        <w:rPr>
          <w:color w:val="000000" w:themeColor="text1"/>
        </w:rPr>
        <w:t>,</w:t>
      </w:r>
      <w:r w:rsidRPr="0043356D">
        <w:rPr>
          <w:color w:val="000000" w:themeColor="text1"/>
        </w:rPr>
        <w:t xml:space="preserve"> M</w:t>
      </w:r>
      <w:r w:rsidR="00F07FF2" w:rsidRPr="0043356D">
        <w:rPr>
          <w:color w:val="000000" w:themeColor="text1"/>
        </w:rPr>
        <w:t>.</w:t>
      </w:r>
      <w:r w:rsidRPr="0043356D">
        <w:rPr>
          <w:color w:val="000000" w:themeColor="text1"/>
        </w:rPr>
        <w:t>, Ikeda</w:t>
      </w:r>
      <w:r w:rsidR="00F07FF2" w:rsidRPr="0043356D">
        <w:rPr>
          <w:color w:val="000000" w:themeColor="text1"/>
        </w:rPr>
        <w:t>,</w:t>
      </w:r>
      <w:r w:rsidRPr="0043356D">
        <w:rPr>
          <w:color w:val="000000" w:themeColor="text1"/>
        </w:rPr>
        <w:t xml:space="preserve"> Y</w:t>
      </w:r>
      <w:r w:rsidR="00F07FF2" w:rsidRPr="0043356D">
        <w:rPr>
          <w:color w:val="000000" w:themeColor="text1"/>
        </w:rPr>
        <w:t>.</w:t>
      </w:r>
      <w:r w:rsidRPr="0043356D">
        <w:rPr>
          <w:color w:val="000000" w:themeColor="text1"/>
        </w:rPr>
        <w:t>, McCarthy</w:t>
      </w:r>
      <w:r w:rsidR="00F07FF2" w:rsidRPr="0043356D">
        <w:rPr>
          <w:color w:val="000000" w:themeColor="text1"/>
        </w:rPr>
        <w:t>,</w:t>
      </w:r>
      <w:r w:rsidRPr="0043356D">
        <w:rPr>
          <w:color w:val="000000" w:themeColor="text1"/>
        </w:rPr>
        <w:t xml:space="preserve"> C</w:t>
      </w:r>
      <w:r w:rsidR="00F07FF2" w:rsidRPr="0043356D">
        <w:rPr>
          <w:color w:val="000000" w:themeColor="text1"/>
        </w:rPr>
        <w:t>.</w:t>
      </w:r>
      <w:r w:rsidRPr="0043356D">
        <w:rPr>
          <w:color w:val="000000" w:themeColor="text1"/>
        </w:rPr>
        <w:t xml:space="preserve">, </w:t>
      </w:r>
      <w:proofErr w:type="spellStart"/>
      <w:r w:rsidRPr="0043356D">
        <w:rPr>
          <w:color w:val="000000" w:themeColor="text1"/>
        </w:rPr>
        <w:t>Kitney</w:t>
      </w:r>
      <w:proofErr w:type="spellEnd"/>
      <w:r w:rsidR="00F07FF2" w:rsidRPr="0043356D">
        <w:rPr>
          <w:color w:val="000000" w:themeColor="text1"/>
        </w:rPr>
        <w:t>,</w:t>
      </w:r>
      <w:r w:rsidRPr="0043356D">
        <w:rPr>
          <w:color w:val="000000" w:themeColor="text1"/>
        </w:rPr>
        <w:t xml:space="preserve"> D</w:t>
      </w:r>
      <w:r w:rsidR="00F07FF2" w:rsidRPr="0043356D">
        <w:rPr>
          <w:color w:val="000000" w:themeColor="text1"/>
        </w:rPr>
        <w:t>.</w:t>
      </w:r>
      <w:r w:rsidRPr="0043356D">
        <w:rPr>
          <w:color w:val="000000" w:themeColor="text1"/>
        </w:rPr>
        <w:t>G</w:t>
      </w:r>
      <w:r w:rsidR="00F07FF2" w:rsidRPr="0043356D">
        <w:rPr>
          <w:color w:val="000000" w:themeColor="text1"/>
        </w:rPr>
        <w:t>.</w:t>
      </w:r>
      <w:r w:rsidRPr="0043356D">
        <w:rPr>
          <w:color w:val="000000" w:themeColor="text1"/>
        </w:rPr>
        <w:t>, Jabr</w:t>
      </w:r>
      <w:r w:rsidR="00F07FF2" w:rsidRPr="0043356D">
        <w:rPr>
          <w:color w:val="000000" w:themeColor="text1"/>
        </w:rPr>
        <w:t>,</w:t>
      </w:r>
      <w:r w:rsidRPr="0043356D">
        <w:rPr>
          <w:color w:val="000000" w:themeColor="text1"/>
        </w:rPr>
        <w:t xml:space="preserve"> R</w:t>
      </w:r>
      <w:r w:rsidR="00F07FF2" w:rsidRPr="0043356D">
        <w:rPr>
          <w:color w:val="000000" w:themeColor="text1"/>
        </w:rPr>
        <w:t>.</w:t>
      </w:r>
      <w:r w:rsidRPr="0043356D">
        <w:rPr>
          <w:color w:val="000000" w:themeColor="text1"/>
        </w:rPr>
        <w:t>I</w:t>
      </w:r>
      <w:r w:rsidR="00F07FF2" w:rsidRPr="0043356D">
        <w:rPr>
          <w:color w:val="000000" w:themeColor="text1"/>
        </w:rPr>
        <w:t>. &amp;</w:t>
      </w:r>
      <w:r w:rsidRPr="0043356D">
        <w:rPr>
          <w:color w:val="000000" w:themeColor="text1"/>
        </w:rPr>
        <w:t xml:space="preserve"> Fry</w:t>
      </w:r>
      <w:r w:rsidR="00F07FF2" w:rsidRPr="0043356D">
        <w:rPr>
          <w:color w:val="000000" w:themeColor="text1"/>
        </w:rPr>
        <w:t>,</w:t>
      </w:r>
      <w:r w:rsidRPr="0043356D">
        <w:rPr>
          <w:color w:val="000000" w:themeColor="text1"/>
        </w:rPr>
        <w:t xml:space="preserve"> C</w:t>
      </w:r>
      <w:r w:rsidR="00F07FF2" w:rsidRPr="0043356D">
        <w:rPr>
          <w:color w:val="000000" w:themeColor="text1"/>
        </w:rPr>
        <w:t>.</w:t>
      </w:r>
      <w:r w:rsidRPr="0043356D">
        <w:rPr>
          <w:color w:val="000000" w:themeColor="text1"/>
        </w:rPr>
        <w:t>H.</w:t>
      </w:r>
      <w:r w:rsidR="00F07FF2" w:rsidRPr="0043356D">
        <w:rPr>
          <w:color w:val="000000" w:themeColor="text1"/>
        </w:rPr>
        <w:t xml:space="preserve"> (2016</w:t>
      </w:r>
      <w:proofErr w:type="gramStart"/>
      <w:r w:rsidR="00F07FF2" w:rsidRPr="0043356D">
        <w:rPr>
          <w:color w:val="000000" w:themeColor="text1"/>
        </w:rPr>
        <w:t>)</w:t>
      </w:r>
      <w:r w:rsidRPr="0043356D">
        <w:rPr>
          <w:color w:val="000000" w:themeColor="text1"/>
        </w:rPr>
        <w:t xml:space="preserve">  Contractile</w:t>
      </w:r>
      <w:proofErr w:type="gramEnd"/>
      <w:r w:rsidRPr="0043356D">
        <w:rPr>
          <w:color w:val="000000" w:themeColor="text1"/>
        </w:rPr>
        <w:t xml:space="preserve"> effects and receptor analysis of adenosine-receptors in human detrusor muscle from stable and neuropathic bladders. </w:t>
      </w:r>
      <w:proofErr w:type="spellStart"/>
      <w:r w:rsidRPr="0043356D">
        <w:rPr>
          <w:i/>
          <w:color w:val="000000" w:themeColor="text1"/>
        </w:rPr>
        <w:t>Naunyn</w:t>
      </w:r>
      <w:proofErr w:type="spellEnd"/>
      <w:r w:rsidRPr="0043356D">
        <w:rPr>
          <w:i/>
          <w:color w:val="000000" w:themeColor="text1"/>
        </w:rPr>
        <w:t xml:space="preserve"> </w:t>
      </w:r>
      <w:proofErr w:type="spellStart"/>
      <w:r w:rsidRPr="0043356D">
        <w:rPr>
          <w:i/>
          <w:color w:val="000000" w:themeColor="text1"/>
        </w:rPr>
        <w:t>Schmied</w:t>
      </w:r>
      <w:r w:rsidR="00F07FF2" w:rsidRPr="0043356D">
        <w:rPr>
          <w:i/>
          <w:color w:val="000000" w:themeColor="text1"/>
        </w:rPr>
        <w:t>eberg’s</w:t>
      </w:r>
      <w:proofErr w:type="spellEnd"/>
      <w:r w:rsidRPr="0043356D">
        <w:rPr>
          <w:i/>
          <w:color w:val="000000" w:themeColor="text1"/>
        </w:rPr>
        <w:t xml:space="preserve"> Arch</w:t>
      </w:r>
      <w:r w:rsidR="00F07FF2" w:rsidRPr="0043356D">
        <w:rPr>
          <w:i/>
          <w:color w:val="000000" w:themeColor="text1"/>
        </w:rPr>
        <w:t>ives of</w:t>
      </w:r>
      <w:r w:rsidRPr="0043356D">
        <w:rPr>
          <w:i/>
          <w:color w:val="000000" w:themeColor="text1"/>
        </w:rPr>
        <w:t xml:space="preserve"> </w:t>
      </w:r>
      <w:proofErr w:type="spellStart"/>
      <w:r w:rsidRPr="0043356D">
        <w:rPr>
          <w:i/>
          <w:color w:val="000000" w:themeColor="text1"/>
        </w:rPr>
        <w:t>Pharmacol</w:t>
      </w:r>
      <w:r w:rsidR="00F07FF2" w:rsidRPr="0043356D">
        <w:rPr>
          <w:i/>
          <w:color w:val="000000" w:themeColor="text1"/>
        </w:rPr>
        <w:t>ology</w:t>
      </w:r>
      <w:proofErr w:type="spellEnd"/>
      <w:r w:rsidR="00F07FF2" w:rsidRPr="0043356D">
        <w:rPr>
          <w:color w:val="000000" w:themeColor="text1"/>
        </w:rPr>
        <w:t>,</w:t>
      </w:r>
      <w:r w:rsidRPr="0043356D">
        <w:rPr>
          <w:color w:val="000000" w:themeColor="text1"/>
        </w:rPr>
        <w:t xml:space="preserve"> 389</w:t>
      </w:r>
      <w:r w:rsidR="00F07FF2" w:rsidRPr="0043356D">
        <w:rPr>
          <w:color w:val="000000" w:themeColor="text1"/>
        </w:rPr>
        <w:t>,</w:t>
      </w:r>
      <w:r w:rsidRPr="0043356D">
        <w:rPr>
          <w:color w:val="000000" w:themeColor="text1"/>
        </w:rPr>
        <w:t xml:space="preserve"> 921-929.</w:t>
      </w:r>
      <w:r w:rsidR="00D83504" w:rsidRPr="0043356D">
        <w:rPr>
          <w:color w:val="000000" w:themeColor="text1"/>
        </w:rPr>
        <w:t xml:space="preserve"> </w:t>
      </w:r>
      <w:r w:rsidR="0081342D" w:rsidRPr="0043356D">
        <w:rPr>
          <w:color w:val="000000" w:themeColor="text1"/>
        </w:rPr>
        <w:t>https://</w:t>
      </w:r>
      <w:r w:rsidR="00D83504" w:rsidRPr="0043356D">
        <w:rPr>
          <w:color w:val="000000" w:themeColor="text1"/>
        </w:rPr>
        <w:t>doi: 10.1007/s00210-016-1255-1.</w:t>
      </w:r>
    </w:p>
    <w:p w14:paraId="50D57912" w14:textId="7018D2EB" w:rsidR="000B4BFB" w:rsidRPr="0043356D" w:rsidRDefault="000B4BFB" w:rsidP="00224A18">
      <w:pPr>
        <w:tabs>
          <w:tab w:val="left" w:pos="426"/>
        </w:tabs>
        <w:spacing w:after="60" w:line="360" w:lineRule="auto"/>
        <w:ind w:left="284" w:hanging="284"/>
        <w:jc w:val="both"/>
        <w:rPr>
          <w:color w:val="000000" w:themeColor="text1"/>
        </w:rPr>
      </w:pPr>
      <w:proofErr w:type="spellStart"/>
      <w:r w:rsidRPr="0043356D">
        <w:rPr>
          <w:color w:val="000000" w:themeColor="text1"/>
        </w:rPr>
        <w:t>Percie</w:t>
      </w:r>
      <w:proofErr w:type="spellEnd"/>
      <w:r w:rsidRPr="0043356D">
        <w:rPr>
          <w:color w:val="000000" w:themeColor="text1"/>
        </w:rPr>
        <w:t xml:space="preserve"> du </w:t>
      </w:r>
      <w:proofErr w:type="spellStart"/>
      <w:r w:rsidRPr="0043356D">
        <w:rPr>
          <w:color w:val="000000" w:themeColor="text1"/>
        </w:rPr>
        <w:t>Sert</w:t>
      </w:r>
      <w:proofErr w:type="spellEnd"/>
      <w:r w:rsidR="00F07FF2" w:rsidRPr="0043356D">
        <w:rPr>
          <w:color w:val="000000" w:themeColor="text1"/>
        </w:rPr>
        <w:t>, N.</w:t>
      </w:r>
      <w:r w:rsidRPr="0043356D">
        <w:rPr>
          <w:color w:val="000000" w:themeColor="text1"/>
        </w:rPr>
        <w:t>,</w:t>
      </w:r>
      <w:r w:rsidR="00F07FF2" w:rsidRPr="0043356D">
        <w:rPr>
          <w:color w:val="000000" w:themeColor="text1"/>
        </w:rPr>
        <w:t xml:space="preserve"> </w:t>
      </w:r>
      <w:r w:rsidRPr="0043356D">
        <w:rPr>
          <w:color w:val="000000" w:themeColor="text1"/>
        </w:rPr>
        <w:t>Ahluwalia</w:t>
      </w:r>
      <w:r w:rsidR="00F07FF2" w:rsidRPr="0043356D">
        <w:rPr>
          <w:color w:val="000000" w:themeColor="text1"/>
        </w:rPr>
        <w:t>, A.</w:t>
      </w:r>
      <w:r w:rsidRPr="0043356D">
        <w:rPr>
          <w:color w:val="000000" w:themeColor="text1"/>
        </w:rPr>
        <w:t xml:space="preserve">, </w:t>
      </w:r>
      <w:proofErr w:type="spellStart"/>
      <w:r w:rsidRPr="0043356D">
        <w:rPr>
          <w:color w:val="000000" w:themeColor="text1"/>
        </w:rPr>
        <w:t>Alam</w:t>
      </w:r>
      <w:proofErr w:type="spellEnd"/>
      <w:r w:rsidR="00F07FF2" w:rsidRPr="0043356D">
        <w:rPr>
          <w:color w:val="000000" w:themeColor="text1"/>
        </w:rPr>
        <w:t>, S.</w:t>
      </w:r>
      <w:r w:rsidRPr="0043356D">
        <w:rPr>
          <w:color w:val="000000" w:themeColor="text1"/>
        </w:rPr>
        <w:t xml:space="preserve">, </w:t>
      </w:r>
      <w:proofErr w:type="spellStart"/>
      <w:r w:rsidRPr="0043356D">
        <w:rPr>
          <w:color w:val="000000" w:themeColor="text1"/>
        </w:rPr>
        <w:t>Avey</w:t>
      </w:r>
      <w:proofErr w:type="spellEnd"/>
      <w:r w:rsidR="00F07FF2" w:rsidRPr="0043356D">
        <w:rPr>
          <w:color w:val="000000" w:themeColor="text1"/>
        </w:rPr>
        <w:t>, M.T.</w:t>
      </w:r>
      <w:r w:rsidRPr="0043356D">
        <w:rPr>
          <w:color w:val="000000" w:themeColor="text1"/>
        </w:rPr>
        <w:t>, Baker</w:t>
      </w:r>
      <w:r w:rsidR="00F07FF2" w:rsidRPr="0043356D">
        <w:rPr>
          <w:color w:val="000000" w:themeColor="text1"/>
        </w:rPr>
        <w:t>, M.</w:t>
      </w:r>
      <w:r w:rsidRPr="0043356D">
        <w:rPr>
          <w:color w:val="000000" w:themeColor="text1"/>
        </w:rPr>
        <w:t>, Browne</w:t>
      </w:r>
      <w:r w:rsidR="00F07FF2" w:rsidRPr="0043356D">
        <w:rPr>
          <w:color w:val="000000" w:themeColor="text1"/>
        </w:rPr>
        <w:t>, W.J.</w:t>
      </w:r>
      <w:r w:rsidRPr="0043356D">
        <w:rPr>
          <w:color w:val="000000" w:themeColor="text1"/>
        </w:rPr>
        <w:t>,</w:t>
      </w:r>
      <w:r w:rsidR="00F07FF2" w:rsidRPr="0043356D">
        <w:rPr>
          <w:color w:val="000000" w:themeColor="text1"/>
        </w:rPr>
        <w:t xml:space="preserve"> </w:t>
      </w:r>
      <w:r w:rsidRPr="0043356D">
        <w:rPr>
          <w:color w:val="000000" w:themeColor="text1"/>
        </w:rPr>
        <w:t>Clark</w:t>
      </w:r>
      <w:r w:rsidR="00F07FF2" w:rsidRPr="0043356D">
        <w:rPr>
          <w:color w:val="000000" w:themeColor="text1"/>
        </w:rPr>
        <w:t>, A.</w:t>
      </w:r>
      <w:r w:rsidRPr="0043356D">
        <w:rPr>
          <w:color w:val="000000" w:themeColor="text1"/>
        </w:rPr>
        <w:t>, Cuthill,</w:t>
      </w:r>
      <w:r w:rsidR="00F07FF2" w:rsidRPr="0043356D">
        <w:rPr>
          <w:color w:val="000000" w:themeColor="text1"/>
        </w:rPr>
        <w:t xml:space="preserve"> I.C.,</w:t>
      </w:r>
      <w:r w:rsidRPr="0043356D">
        <w:rPr>
          <w:color w:val="000000" w:themeColor="text1"/>
        </w:rPr>
        <w:t xml:space="preserve"> </w:t>
      </w:r>
      <w:proofErr w:type="spellStart"/>
      <w:r w:rsidRPr="0043356D">
        <w:rPr>
          <w:color w:val="000000" w:themeColor="text1"/>
        </w:rPr>
        <w:t>Dirnagl</w:t>
      </w:r>
      <w:proofErr w:type="spellEnd"/>
      <w:r w:rsidRPr="0043356D">
        <w:rPr>
          <w:color w:val="000000" w:themeColor="text1"/>
        </w:rPr>
        <w:t>,</w:t>
      </w:r>
      <w:r w:rsidR="009C6756" w:rsidRPr="0043356D">
        <w:rPr>
          <w:color w:val="000000" w:themeColor="text1"/>
        </w:rPr>
        <w:t xml:space="preserve"> U.,</w:t>
      </w:r>
      <w:r w:rsidRPr="0043356D">
        <w:rPr>
          <w:color w:val="000000" w:themeColor="text1"/>
        </w:rPr>
        <w:t xml:space="preserve"> Emerson,</w:t>
      </w:r>
      <w:r w:rsidR="009C6756" w:rsidRPr="0043356D">
        <w:rPr>
          <w:color w:val="000000" w:themeColor="text1"/>
        </w:rPr>
        <w:t xml:space="preserve"> M.,</w:t>
      </w:r>
      <w:r w:rsidRPr="0043356D">
        <w:rPr>
          <w:color w:val="000000" w:themeColor="text1"/>
        </w:rPr>
        <w:t xml:space="preserve"> Garner,</w:t>
      </w:r>
      <w:r w:rsidR="009C6756" w:rsidRPr="0043356D">
        <w:rPr>
          <w:color w:val="000000" w:themeColor="text1"/>
        </w:rPr>
        <w:t xml:space="preserve"> P.,</w:t>
      </w:r>
      <w:r w:rsidRPr="0043356D">
        <w:rPr>
          <w:color w:val="000000" w:themeColor="text1"/>
        </w:rPr>
        <w:t xml:space="preserve"> Holgate</w:t>
      </w:r>
      <w:r w:rsidR="009C6756" w:rsidRPr="0043356D">
        <w:rPr>
          <w:color w:val="000000" w:themeColor="text1"/>
        </w:rPr>
        <w:t>, S.T.</w:t>
      </w:r>
      <w:r w:rsidRPr="0043356D">
        <w:rPr>
          <w:color w:val="000000" w:themeColor="text1"/>
        </w:rPr>
        <w:t>, Howells,</w:t>
      </w:r>
      <w:r w:rsidR="009C6756" w:rsidRPr="0043356D">
        <w:rPr>
          <w:color w:val="000000" w:themeColor="text1"/>
        </w:rPr>
        <w:t xml:space="preserve"> D.W.,</w:t>
      </w:r>
      <w:r w:rsidRPr="0043356D">
        <w:rPr>
          <w:color w:val="000000" w:themeColor="text1"/>
        </w:rPr>
        <w:t xml:space="preserve"> Hurst,</w:t>
      </w:r>
      <w:r w:rsidR="009C6756" w:rsidRPr="0043356D">
        <w:rPr>
          <w:color w:val="000000" w:themeColor="text1"/>
        </w:rPr>
        <w:t xml:space="preserve"> V.,</w:t>
      </w:r>
      <w:r w:rsidRPr="0043356D">
        <w:rPr>
          <w:color w:val="000000" w:themeColor="text1"/>
        </w:rPr>
        <w:t xml:space="preserve"> Karp,</w:t>
      </w:r>
      <w:r w:rsidR="009C6756" w:rsidRPr="0043356D">
        <w:rPr>
          <w:color w:val="000000" w:themeColor="text1"/>
        </w:rPr>
        <w:t xml:space="preserve"> N.A.,</w:t>
      </w:r>
      <w:r w:rsidRPr="0043356D">
        <w:rPr>
          <w:color w:val="000000" w:themeColor="text1"/>
        </w:rPr>
        <w:t xml:space="preserve"> </w:t>
      </w:r>
      <w:proofErr w:type="spellStart"/>
      <w:r w:rsidRPr="0043356D">
        <w:rPr>
          <w:color w:val="000000" w:themeColor="text1"/>
        </w:rPr>
        <w:t>Lazic</w:t>
      </w:r>
      <w:proofErr w:type="spellEnd"/>
      <w:r w:rsidR="009C6756" w:rsidRPr="0043356D">
        <w:rPr>
          <w:color w:val="000000" w:themeColor="text1"/>
        </w:rPr>
        <w:t>, S.E.</w:t>
      </w:r>
      <w:r w:rsidRPr="0043356D">
        <w:rPr>
          <w:color w:val="000000" w:themeColor="text1"/>
        </w:rPr>
        <w:t>, Lidster</w:t>
      </w:r>
      <w:r w:rsidR="009C6756" w:rsidRPr="0043356D">
        <w:rPr>
          <w:color w:val="000000" w:themeColor="text1"/>
        </w:rPr>
        <w:t>, K.</w:t>
      </w:r>
      <w:r w:rsidRPr="0043356D">
        <w:rPr>
          <w:color w:val="000000" w:themeColor="text1"/>
        </w:rPr>
        <w:t>, MacCallum,</w:t>
      </w:r>
      <w:r w:rsidR="009C6756" w:rsidRPr="0043356D">
        <w:rPr>
          <w:color w:val="000000" w:themeColor="text1"/>
        </w:rPr>
        <w:t xml:space="preserve"> C.J.,</w:t>
      </w:r>
      <w:r w:rsidRPr="0043356D">
        <w:rPr>
          <w:color w:val="000000" w:themeColor="text1"/>
        </w:rPr>
        <w:t xml:space="preserve"> Macleod,</w:t>
      </w:r>
      <w:r w:rsidR="009C6756" w:rsidRPr="0043356D">
        <w:rPr>
          <w:color w:val="000000" w:themeColor="text1"/>
        </w:rPr>
        <w:t xml:space="preserve"> M.,</w:t>
      </w:r>
      <w:r w:rsidRPr="0043356D">
        <w:rPr>
          <w:color w:val="000000" w:themeColor="text1"/>
        </w:rPr>
        <w:t xml:space="preserve"> </w:t>
      </w:r>
      <w:r w:rsidR="00224A18" w:rsidRPr="0043356D">
        <w:rPr>
          <w:color w:val="000000" w:themeColor="text1"/>
        </w:rPr>
        <w:t>…</w:t>
      </w:r>
      <w:r w:rsidR="009C6756" w:rsidRPr="0043356D">
        <w:rPr>
          <w:color w:val="000000" w:themeColor="text1"/>
        </w:rPr>
        <w:t xml:space="preserve"> </w:t>
      </w:r>
      <w:proofErr w:type="spellStart"/>
      <w:r w:rsidRPr="0043356D">
        <w:rPr>
          <w:color w:val="000000" w:themeColor="text1"/>
        </w:rPr>
        <w:t>Würbel</w:t>
      </w:r>
      <w:proofErr w:type="spellEnd"/>
      <w:r w:rsidR="009C6756" w:rsidRPr="0043356D">
        <w:rPr>
          <w:color w:val="000000" w:themeColor="text1"/>
        </w:rPr>
        <w:t>, H</w:t>
      </w:r>
      <w:r w:rsidR="00224A18" w:rsidRPr="0043356D">
        <w:rPr>
          <w:color w:val="000000" w:themeColor="text1"/>
        </w:rPr>
        <w:t>.</w:t>
      </w:r>
      <w:r w:rsidR="009C6756" w:rsidRPr="0043356D">
        <w:rPr>
          <w:color w:val="000000" w:themeColor="text1"/>
        </w:rPr>
        <w:t xml:space="preserve"> (2000).</w:t>
      </w:r>
      <w:r w:rsidR="00224A18" w:rsidRPr="0043356D">
        <w:rPr>
          <w:color w:val="000000" w:themeColor="text1"/>
        </w:rPr>
        <w:t xml:space="preserve">  The ARRIVE guidelines 2.0: Updated guidelines for reporting animal research.  </w:t>
      </w:r>
      <w:proofErr w:type="spellStart"/>
      <w:r w:rsidR="00224A18" w:rsidRPr="0043356D">
        <w:rPr>
          <w:i/>
          <w:color w:val="000000" w:themeColor="text1"/>
        </w:rPr>
        <w:t>PLoS</w:t>
      </w:r>
      <w:proofErr w:type="spellEnd"/>
      <w:r w:rsidR="009C6756" w:rsidRPr="0043356D">
        <w:rPr>
          <w:color w:val="000000" w:themeColor="text1"/>
        </w:rPr>
        <w:t>,</w:t>
      </w:r>
      <w:r w:rsidR="00224A18" w:rsidRPr="0043356D">
        <w:rPr>
          <w:color w:val="000000" w:themeColor="text1"/>
        </w:rPr>
        <w:t xml:space="preserve"> </w:t>
      </w:r>
      <w:r w:rsidR="00224A18" w:rsidRPr="0043356D">
        <w:rPr>
          <w:i/>
          <w:color w:val="000000" w:themeColor="text1"/>
        </w:rPr>
        <w:t>Biol</w:t>
      </w:r>
      <w:r w:rsidR="00667A04" w:rsidRPr="0043356D">
        <w:rPr>
          <w:color w:val="000000" w:themeColor="text1"/>
        </w:rPr>
        <w:t xml:space="preserve">, </w:t>
      </w:r>
      <w:r w:rsidR="00224A18" w:rsidRPr="0043356D">
        <w:rPr>
          <w:color w:val="000000" w:themeColor="text1"/>
        </w:rPr>
        <w:t>18</w:t>
      </w:r>
      <w:r w:rsidR="009C6756" w:rsidRPr="0043356D">
        <w:rPr>
          <w:color w:val="000000" w:themeColor="text1"/>
        </w:rPr>
        <w:t>,</w:t>
      </w:r>
      <w:r w:rsidR="00224A18" w:rsidRPr="0043356D">
        <w:rPr>
          <w:color w:val="000000" w:themeColor="text1"/>
        </w:rPr>
        <w:t xml:space="preserve"> e3000410. </w:t>
      </w:r>
      <w:r w:rsidRPr="0043356D">
        <w:rPr>
          <w:color w:val="000000" w:themeColor="text1"/>
        </w:rPr>
        <w:t>https://doi.org/10.1371/journal.pbio.3000411</w:t>
      </w:r>
      <w:r w:rsidR="00224A18" w:rsidRPr="0043356D">
        <w:rPr>
          <w:color w:val="000000" w:themeColor="text1"/>
        </w:rPr>
        <w:t>.</w:t>
      </w:r>
    </w:p>
    <w:p w14:paraId="7A40C437" w14:textId="40552DD5" w:rsidR="009E153D" w:rsidRPr="0043356D" w:rsidRDefault="009E153D" w:rsidP="008E326D">
      <w:pPr>
        <w:pStyle w:val="ListParagraph"/>
        <w:tabs>
          <w:tab w:val="left" w:pos="426"/>
        </w:tabs>
        <w:spacing w:after="60" w:line="360" w:lineRule="auto"/>
        <w:ind w:left="284" w:hanging="284"/>
        <w:jc w:val="both"/>
        <w:rPr>
          <w:rFonts w:cstheme="minorHAnsi"/>
          <w:color w:val="000000" w:themeColor="text1"/>
        </w:rPr>
      </w:pPr>
      <w:r w:rsidRPr="0043356D">
        <w:rPr>
          <w:rFonts w:cstheme="minorHAnsi"/>
          <w:color w:val="000000" w:themeColor="text1"/>
        </w:rPr>
        <w:t>Schultz‐</w:t>
      </w:r>
      <w:proofErr w:type="spellStart"/>
      <w:r w:rsidRPr="0043356D">
        <w:rPr>
          <w:rFonts w:cstheme="minorHAnsi"/>
          <w:color w:val="000000" w:themeColor="text1"/>
        </w:rPr>
        <w:t>Lampel</w:t>
      </w:r>
      <w:proofErr w:type="spellEnd"/>
      <w:r w:rsidR="009C6756" w:rsidRPr="0043356D">
        <w:rPr>
          <w:rFonts w:cstheme="minorHAnsi"/>
          <w:color w:val="000000" w:themeColor="text1"/>
        </w:rPr>
        <w:t>,</w:t>
      </w:r>
      <w:r w:rsidRPr="0043356D">
        <w:rPr>
          <w:rFonts w:cstheme="minorHAnsi"/>
          <w:color w:val="000000" w:themeColor="text1"/>
        </w:rPr>
        <w:t xml:space="preserve"> D</w:t>
      </w:r>
      <w:r w:rsidR="009C6756" w:rsidRPr="0043356D">
        <w:rPr>
          <w:rFonts w:cstheme="minorHAnsi"/>
          <w:color w:val="000000" w:themeColor="text1"/>
        </w:rPr>
        <w:t>.</w:t>
      </w:r>
      <w:r w:rsidRPr="0043356D">
        <w:rPr>
          <w:rFonts w:cstheme="minorHAnsi"/>
          <w:color w:val="000000" w:themeColor="text1"/>
        </w:rPr>
        <w:t>, Jiang</w:t>
      </w:r>
      <w:r w:rsidR="009C6756" w:rsidRPr="0043356D">
        <w:rPr>
          <w:rFonts w:cstheme="minorHAnsi"/>
          <w:color w:val="000000" w:themeColor="text1"/>
        </w:rPr>
        <w:t>,</w:t>
      </w:r>
      <w:r w:rsidRPr="0043356D">
        <w:rPr>
          <w:rFonts w:cstheme="minorHAnsi"/>
          <w:color w:val="000000" w:themeColor="text1"/>
        </w:rPr>
        <w:t xml:space="preserve"> C</w:t>
      </w:r>
      <w:r w:rsidR="009C6756" w:rsidRPr="0043356D">
        <w:rPr>
          <w:rFonts w:cstheme="minorHAnsi"/>
          <w:color w:val="000000" w:themeColor="text1"/>
        </w:rPr>
        <w:t>.</w:t>
      </w:r>
      <w:r w:rsidRPr="0043356D">
        <w:rPr>
          <w:rFonts w:cstheme="minorHAnsi"/>
          <w:color w:val="000000" w:themeColor="text1"/>
        </w:rPr>
        <w:t>, Lindstrom</w:t>
      </w:r>
      <w:r w:rsidR="009C6756" w:rsidRPr="0043356D">
        <w:rPr>
          <w:rFonts w:cstheme="minorHAnsi"/>
          <w:color w:val="000000" w:themeColor="text1"/>
        </w:rPr>
        <w:t>,</w:t>
      </w:r>
      <w:r w:rsidRPr="0043356D">
        <w:rPr>
          <w:rFonts w:cstheme="minorHAnsi"/>
          <w:color w:val="000000" w:themeColor="text1"/>
        </w:rPr>
        <w:t xml:space="preserve"> S</w:t>
      </w:r>
      <w:r w:rsidR="009C6756" w:rsidRPr="0043356D">
        <w:rPr>
          <w:rFonts w:cstheme="minorHAnsi"/>
          <w:color w:val="000000" w:themeColor="text1"/>
        </w:rPr>
        <w:t>.</w:t>
      </w:r>
      <w:r w:rsidRPr="0043356D">
        <w:rPr>
          <w:rFonts w:cstheme="minorHAnsi"/>
          <w:color w:val="000000" w:themeColor="text1"/>
        </w:rPr>
        <w:t>,</w:t>
      </w:r>
      <w:r w:rsidR="009C6756" w:rsidRPr="0043356D">
        <w:rPr>
          <w:rFonts w:cstheme="minorHAnsi"/>
          <w:color w:val="000000" w:themeColor="text1"/>
        </w:rPr>
        <w:t xml:space="preserve"> &amp;</w:t>
      </w:r>
      <w:r w:rsidRPr="0043356D">
        <w:rPr>
          <w:rFonts w:cstheme="minorHAnsi"/>
          <w:color w:val="000000" w:themeColor="text1"/>
        </w:rPr>
        <w:t xml:space="preserve"> </w:t>
      </w:r>
      <w:proofErr w:type="spellStart"/>
      <w:r w:rsidRPr="0043356D">
        <w:rPr>
          <w:rFonts w:cstheme="minorHAnsi"/>
          <w:color w:val="000000" w:themeColor="text1"/>
        </w:rPr>
        <w:t>Thuroff</w:t>
      </w:r>
      <w:proofErr w:type="spellEnd"/>
      <w:r w:rsidR="009C6756" w:rsidRPr="0043356D">
        <w:rPr>
          <w:rFonts w:cstheme="minorHAnsi"/>
          <w:color w:val="000000" w:themeColor="text1"/>
        </w:rPr>
        <w:t>,</w:t>
      </w:r>
      <w:r w:rsidRPr="0043356D">
        <w:rPr>
          <w:rFonts w:cstheme="minorHAnsi"/>
          <w:color w:val="000000" w:themeColor="text1"/>
        </w:rPr>
        <w:t xml:space="preserve"> J</w:t>
      </w:r>
      <w:r w:rsidR="009C6756" w:rsidRPr="0043356D">
        <w:rPr>
          <w:rFonts w:cstheme="minorHAnsi"/>
          <w:color w:val="000000" w:themeColor="text1"/>
        </w:rPr>
        <w:t>.</w:t>
      </w:r>
      <w:r w:rsidRPr="0043356D">
        <w:rPr>
          <w:rFonts w:cstheme="minorHAnsi"/>
          <w:color w:val="000000" w:themeColor="text1"/>
        </w:rPr>
        <w:t>W.</w:t>
      </w:r>
      <w:r w:rsidR="009C6756" w:rsidRPr="0043356D">
        <w:rPr>
          <w:rFonts w:cstheme="minorHAnsi"/>
          <w:color w:val="000000" w:themeColor="text1"/>
        </w:rPr>
        <w:t xml:space="preserve"> (1998).</w:t>
      </w:r>
      <w:r w:rsidRPr="0043356D">
        <w:rPr>
          <w:rFonts w:cstheme="minorHAnsi"/>
          <w:color w:val="000000" w:themeColor="text1"/>
        </w:rPr>
        <w:t xml:space="preserve"> Experimental results on mechanisms of action of electrical neuromodulation in chronic urinary retention. </w:t>
      </w:r>
      <w:r w:rsidR="009C6756" w:rsidRPr="0043356D">
        <w:rPr>
          <w:rFonts w:cstheme="minorHAnsi"/>
          <w:i/>
          <w:color w:val="000000" w:themeColor="text1"/>
        </w:rPr>
        <w:t>World Journal of Urology</w:t>
      </w:r>
      <w:r w:rsidR="009C6756" w:rsidRPr="0043356D">
        <w:rPr>
          <w:rFonts w:cstheme="minorHAnsi"/>
          <w:color w:val="000000" w:themeColor="text1"/>
        </w:rPr>
        <w:t>,</w:t>
      </w:r>
      <w:r w:rsidRPr="0043356D">
        <w:rPr>
          <w:rFonts w:cstheme="minorHAnsi"/>
          <w:color w:val="000000" w:themeColor="text1"/>
        </w:rPr>
        <w:t xml:space="preserve"> 16</w:t>
      </w:r>
      <w:r w:rsidR="009C6756" w:rsidRPr="0043356D">
        <w:rPr>
          <w:rFonts w:cstheme="minorHAnsi"/>
          <w:color w:val="000000" w:themeColor="text1"/>
        </w:rPr>
        <w:t>,</w:t>
      </w:r>
      <w:r w:rsidRPr="0043356D">
        <w:rPr>
          <w:rFonts w:cstheme="minorHAnsi"/>
          <w:color w:val="000000" w:themeColor="text1"/>
        </w:rPr>
        <w:t xml:space="preserve"> 301-304.  </w:t>
      </w:r>
      <w:r w:rsidR="0081342D" w:rsidRPr="0043356D">
        <w:rPr>
          <w:color w:val="000000" w:themeColor="text1"/>
        </w:rPr>
        <w:t>https://</w:t>
      </w:r>
      <w:r w:rsidRPr="0043356D">
        <w:rPr>
          <w:rFonts w:cstheme="minorHAnsi"/>
          <w:color w:val="000000" w:themeColor="text1"/>
        </w:rPr>
        <w:t>doi: 10.1007/s003450050071.</w:t>
      </w:r>
    </w:p>
    <w:p w14:paraId="089A638A" w14:textId="7EF962E2" w:rsidR="009E153D" w:rsidRPr="0043356D" w:rsidRDefault="009E153D" w:rsidP="008E326D">
      <w:pPr>
        <w:tabs>
          <w:tab w:val="left" w:pos="426"/>
        </w:tabs>
        <w:spacing w:after="60" w:line="360" w:lineRule="auto"/>
        <w:ind w:left="284" w:hanging="284"/>
        <w:jc w:val="both"/>
        <w:rPr>
          <w:rFonts w:cstheme="minorHAnsi"/>
          <w:color w:val="000000" w:themeColor="text1"/>
        </w:rPr>
      </w:pPr>
      <w:proofErr w:type="spellStart"/>
      <w:r w:rsidRPr="0043356D">
        <w:rPr>
          <w:rFonts w:cstheme="minorHAnsi"/>
          <w:color w:val="000000" w:themeColor="text1"/>
        </w:rPr>
        <w:t>Svensson</w:t>
      </w:r>
      <w:proofErr w:type="spellEnd"/>
      <w:r w:rsidR="00667A04" w:rsidRPr="0043356D">
        <w:rPr>
          <w:rFonts w:cstheme="minorHAnsi"/>
          <w:color w:val="000000" w:themeColor="text1"/>
        </w:rPr>
        <w:t xml:space="preserve">, </w:t>
      </w:r>
      <w:r w:rsidRPr="0043356D">
        <w:rPr>
          <w:rFonts w:cstheme="minorHAnsi"/>
          <w:color w:val="000000" w:themeColor="text1"/>
        </w:rPr>
        <w:t>E</w:t>
      </w:r>
      <w:r w:rsidR="00667A04" w:rsidRPr="0043356D">
        <w:rPr>
          <w:rFonts w:cstheme="minorHAnsi"/>
          <w:color w:val="000000" w:themeColor="text1"/>
        </w:rPr>
        <w:t>.</w:t>
      </w:r>
      <w:r w:rsidRPr="0043356D">
        <w:rPr>
          <w:rFonts w:cstheme="minorHAnsi"/>
          <w:color w:val="000000" w:themeColor="text1"/>
        </w:rPr>
        <w:t xml:space="preserve">, </w:t>
      </w:r>
      <w:proofErr w:type="spellStart"/>
      <w:r w:rsidRPr="0043356D">
        <w:rPr>
          <w:rFonts w:cstheme="minorHAnsi"/>
          <w:color w:val="000000" w:themeColor="text1"/>
        </w:rPr>
        <w:t>Apergis-Schoute</w:t>
      </w:r>
      <w:proofErr w:type="spellEnd"/>
      <w:r w:rsidR="00667A04" w:rsidRPr="0043356D">
        <w:rPr>
          <w:rFonts w:cstheme="minorHAnsi"/>
          <w:color w:val="000000" w:themeColor="text1"/>
        </w:rPr>
        <w:t>,</w:t>
      </w:r>
      <w:r w:rsidRPr="0043356D">
        <w:rPr>
          <w:rFonts w:cstheme="minorHAnsi"/>
          <w:color w:val="000000" w:themeColor="text1"/>
        </w:rPr>
        <w:t xml:space="preserve"> J</w:t>
      </w:r>
      <w:r w:rsidR="00667A04" w:rsidRPr="0043356D">
        <w:rPr>
          <w:rFonts w:cstheme="minorHAnsi"/>
          <w:color w:val="000000" w:themeColor="text1"/>
        </w:rPr>
        <w:t>.</w:t>
      </w:r>
      <w:r w:rsidRPr="0043356D">
        <w:rPr>
          <w:rFonts w:cstheme="minorHAnsi"/>
          <w:color w:val="000000" w:themeColor="text1"/>
        </w:rPr>
        <w:t xml:space="preserve">, </w:t>
      </w:r>
      <w:proofErr w:type="spellStart"/>
      <w:r w:rsidRPr="0043356D">
        <w:rPr>
          <w:rFonts w:cstheme="minorHAnsi"/>
          <w:color w:val="000000" w:themeColor="text1"/>
        </w:rPr>
        <w:t>Burnstock</w:t>
      </w:r>
      <w:proofErr w:type="spellEnd"/>
      <w:r w:rsidR="00667A04" w:rsidRPr="0043356D">
        <w:rPr>
          <w:rFonts w:cstheme="minorHAnsi"/>
          <w:color w:val="000000" w:themeColor="text1"/>
        </w:rPr>
        <w:t>,</w:t>
      </w:r>
      <w:r w:rsidRPr="0043356D">
        <w:rPr>
          <w:rFonts w:cstheme="minorHAnsi"/>
          <w:color w:val="000000" w:themeColor="text1"/>
        </w:rPr>
        <w:t xml:space="preserve"> G</w:t>
      </w:r>
      <w:r w:rsidR="00667A04" w:rsidRPr="0043356D">
        <w:rPr>
          <w:rFonts w:cstheme="minorHAnsi"/>
          <w:color w:val="000000" w:themeColor="text1"/>
        </w:rPr>
        <w:t>.</w:t>
      </w:r>
      <w:r w:rsidRPr="0043356D">
        <w:rPr>
          <w:rFonts w:cstheme="minorHAnsi"/>
          <w:color w:val="000000" w:themeColor="text1"/>
        </w:rPr>
        <w:t>, Nusbaum</w:t>
      </w:r>
      <w:r w:rsidR="00667A04" w:rsidRPr="0043356D">
        <w:rPr>
          <w:rFonts w:cstheme="minorHAnsi"/>
          <w:color w:val="000000" w:themeColor="text1"/>
        </w:rPr>
        <w:t>,</w:t>
      </w:r>
      <w:r w:rsidRPr="0043356D">
        <w:rPr>
          <w:rFonts w:cstheme="minorHAnsi"/>
          <w:color w:val="000000" w:themeColor="text1"/>
        </w:rPr>
        <w:t xml:space="preserve"> M</w:t>
      </w:r>
      <w:r w:rsidR="00667A04" w:rsidRPr="0043356D">
        <w:rPr>
          <w:rFonts w:cstheme="minorHAnsi"/>
          <w:color w:val="000000" w:themeColor="text1"/>
        </w:rPr>
        <w:t>.</w:t>
      </w:r>
      <w:r w:rsidRPr="0043356D">
        <w:rPr>
          <w:rFonts w:cstheme="minorHAnsi"/>
          <w:color w:val="000000" w:themeColor="text1"/>
        </w:rPr>
        <w:t>P</w:t>
      </w:r>
      <w:r w:rsidR="00667A04" w:rsidRPr="0043356D">
        <w:rPr>
          <w:rFonts w:cstheme="minorHAnsi"/>
          <w:color w:val="000000" w:themeColor="text1"/>
        </w:rPr>
        <w:t>.</w:t>
      </w:r>
      <w:r w:rsidRPr="0043356D">
        <w:rPr>
          <w:rFonts w:cstheme="minorHAnsi"/>
          <w:color w:val="000000" w:themeColor="text1"/>
        </w:rPr>
        <w:t>, Parker</w:t>
      </w:r>
      <w:r w:rsidR="00667A04" w:rsidRPr="0043356D">
        <w:rPr>
          <w:rFonts w:cstheme="minorHAnsi"/>
          <w:color w:val="000000" w:themeColor="text1"/>
        </w:rPr>
        <w:t>,</w:t>
      </w:r>
      <w:r w:rsidRPr="0043356D">
        <w:rPr>
          <w:rFonts w:cstheme="minorHAnsi"/>
          <w:color w:val="000000" w:themeColor="text1"/>
        </w:rPr>
        <w:t xml:space="preserve"> D</w:t>
      </w:r>
      <w:r w:rsidR="00667A04" w:rsidRPr="0043356D">
        <w:rPr>
          <w:rFonts w:cstheme="minorHAnsi"/>
          <w:color w:val="000000" w:themeColor="text1"/>
        </w:rPr>
        <w:t>. &amp;</w:t>
      </w:r>
      <w:r w:rsidRPr="0043356D">
        <w:rPr>
          <w:rFonts w:cstheme="minorHAnsi"/>
          <w:color w:val="000000" w:themeColor="text1"/>
        </w:rPr>
        <w:t xml:space="preserve"> </w:t>
      </w:r>
      <w:proofErr w:type="spellStart"/>
      <w:r w:rsidRPr="0043356D">
        <w:rPr>
          <w:rFonts w:cstheme="minorHAnsi"/>
          <w:color w:val="000000" w:themeColor="text1"/>
        </w:rPr>
        <w:t>Schiöth</w:t>
      </w:r>
      <w:proofErr w:type="spellEnd"/>
      <w:r w:rsidR="00667A04" w:rsidRPr="0043356D">
        <w:rPr>
          <w:rFonts w:cstheme="minorHAnsi"/>
          <w:color w:val="000000" w:themeColor="text1"/>
        </w:rPr>
        <w:t>,</w:t>
      </w:r>
      <w:r w:rsidRPr="0043356D">
        <w:rPr>
          <w:rFonts w:cstheme="minorHAnsi"/>
          <w:color w:val="000000" w:themeColor="text1"/>
        </w:rPr>
        <w:t xml:space="preserve"> H</w:t>
      </w:r>
      <w:r w:rsidR="00667A04" w:rsidRPr="0043356D">
        <w:rPr>
          <w:rFonts w:cstheme="minorHAnsi"/>
          <w:color w:val="000000" w:themeColor="text1"/>
        </w:rPr>
        <w:t>.</w:t>
      </w:r>
      <w:r w:rsidRPr="0043356D">
        <w:rPr>
          <w:rFonts w:cstheme="minorHAnsi"/>
          <w:color w:val="000000" w:themeColor="text1"/>
        </w:rPr>
        <w:t>B.</w:t>
      </w:r>
      <w:r w:rsidR="00667A04" w:rsidRPr="0043356D">
        <w:rPr>
          <w:rFonts w:cstheme="minorHAnsi"/>
          <w:color w:val="000000" w:themeColor="text1"/>
        </w:rPr>
        <w:t xml:space="preserve"> (2019).</w:t>
      </w:r>
      <w:r w:rsidRPr="0043356D">
        <w:rPr>
          <w:rFonts w:cstheme="minorHAnsi"/>
          <w:color w:val="000000" w:themeColor="text1"/>
        </w:rPr>
        <w:t xml:space="preserve"> General principles of neuronal co-transmission: insights from multiple model systems. </w:t>
      </w:r>
      <w:r w:rsidRPr="0043356D">
        <w:rPr>
          <w:rFonts w:cstheme="minorHAnsi"/>
          <w:i/>
          <w:color w:val="000000" w:themeColor="text1"/>
        </w:rPr>
        <w:t>Front</w:t>
      </w:r>
      <w:r w:rsidR="00667A04" w:rsidRPr="0043356D">
        <w:rPr>
          <w:rFonts w:cstheme="minorHAnsi"/>
          <w:i/>
          <w:color w:val="000000" w:themeColor="text1"/>
        </w:rPr>
        <w:t>iers in</w:t>
      </w:r>
      <w:r w:rsidRPr="0043356D">
        <w:rPr>
          <w:rFonts w:cstheme="minorHAnsi"/>
          <w:i/>
          <w:color w:val="000000" w:themeColor="text1"/>
        </w:rPr>
        <w:t xml:space="preserve"> Neural Circuits</w:t>
      </w:r>
      <w:r w:rsidR="00667A04" w:rsidRPr="0043356D">
        <w:rPr>
          <w:rFonts w:cstheme="minorHAnsi"/>
          <w:color w:val="000000" w:themeColor="text1"/>
        </w:rPr>
        <w:t>,</w:t>
      </w:r>
      <w:r w:rsidRPr="0043356D">
        <w:rPr>
          <w:rFonts w:cstheme="minorHAnsi"/>
          <w:color w:val="000000" w:themeColor="text1"/>
        </w:rPr>
        <w:t xml:space="preserve"> 12</w:t>
      </w:r>
      <w:r w:rsidR="00667A04" w:rsidRPr="0043356D">
        <w:rPr>
          <w:rFonts w:cstheme="minorHAnsi"/>
          <w:color w:val="000000" w:themeColor="text1"/>
        </w:rPr>
        <w:t>,</w:t>
      </w:r>
      <w:r w:rsidRPr="0043356D">
        <w:rPr>
          <w:rFonts w:cstheme="minorHAnsi"/>
          <w:color w:val="000000" w:themeColor="text1"/>
        </w:rPr>
        <w:t xml:space="preserve"> 117.  </w:t>
      </w:r>
      <w:r w:rsidR="0081342D" w:rsidRPr="0043356D">
        <w:rPr>
          <w:color w:val="000000" w:themeColor="text1"/>
        </w:rPr>
        <w:t>https://</w:t>
      </w:r>
      <w:r w:rsidRPr="0043356D">
        <w:rPr>
          <w:rFonts w:cstheme="minorHAnsi"/>
          <w:color w:val="000000" w:themeColor="text1"/>
        </w:rPr>
        <w:t>doi: 10.3389/fncir.2018.00117.</w:t>
      </w:r>
    </w:p>
    <w:p w14:paraId="6704F600" w14:textId="7BD28D7F" w:rsidR="009E153D" w:rsidRPr="0043356D" w:rsidRDefault="006D2069" w:rsidP="008E326D">
      <w:pPr>
        <w:tabs>
          <w:tab w:val="left" w:pos="426"/>
        </w:tabs>
        <w:spacing w:after="60" w:line="360" w:lineRule="auto"/>
        <w:ind w:left="284" w:hanging="284"/>
        <w:jc w:val="both"/>
        <w:rPr>
          <w:color w:val="000000" w:themeColor="text1"/>
        </w:rPr>
      </w:pPr>
      <w:r w:rsidRPr="0043356D">
        <w:rPr>
          <w:color w:val="000000" w:themeColor="text1"/>
        </w:rPr>
        <w:t>Toque</w:t>
      </w:r>
      <w:r w:rsidR="00667A04" w:rsidRPr="0043356D">
        <w:rPr>
          <w:color w:val="000000" w:themeColor="text1"/>
        </w:rPr>
        <w:t>,</w:t>
      </w:r>
      <w:r w:rsidRPr="0043356D">
        <w:rPr>
          <w:color w:val="000000" w:themeColor="text1"/>
        </w:rPr>
        <w:t xml:space="preserve"> H</w:t>
      </w:r>
      <w:r w:rsidR="00667A04" w:rsidRPr="0043356D">
        <w:rPr>
          <w:color w:val="000000" w:themeColor="text1"/>
        </w:rPr>
        <w:t>.</w:t>
      </w:r>
      <w:r w:rsidRPr="0043356D">
        <w:rPr>
          <w:color w:val="000000" w:themeColor="text1"/>
        </w:rPr>
        <w:t>A</w:t>
      </w:r>
      <w:r w:rsidR="00667A04" w:rsidRPr="0043356D">
        <w:rPr>
          <w:color w:val="000000" w:themeColor="text1"/>
        </w:rPr>
        <w:t>.</w:t>
      </w:r>
      <w:r w:rsidRPr="0043356D">
        <w:rPr>
          <w:color w:val="000000" w:themeColor="text1"/>
        </w:rPr>
        <w:t xml:space="preserve">, </w:t>
      </w:r>
      <w:proofErr w:type="spellStart"/>
      <w:r w:rsidRPr="0043356D">
        <w:rPr>
          <w:color w:val="000000" w:themeColor="text1"/>
        </w:rPr>
        <w:t>Priviero</w:t>
      </w:r>
      <w:proofErr w:type="spellEnd"/>
      <w:r w:rsidR="00667A04" w:rsidRPr="0043356D">
        <w:rPr>
          <w:color w:val="000000" w:themeColor="text1"/>
        </w:rPr>
        <w:t>,</w:t>
      </w:r>
      <w:r w:rsidRPr="0043356D">
        <w:rPr>
          <w:color w:val="000000" w:themeColor="text1"/>
        </w:rPr>
        <w:t xml:space="preserve"> F</w:t>
      </w:r>
      <w:r w:rsidR="00667A04" w:rsidRPr="0043356D">
        <w:rPr>
          <w:color w:val="000000" w:themeColor="text1"/>
        </w:rPr>
        <w:t>.</w:t>
      </w:r>
      <w:r w:rsidRPr="0043356D">
        <w:rPr>
          <w:color w:val="000000" w:themeColor="text1"/>
        </w:rPr>
        <w:t>B</w:t>
      </w:r>
      <w:r w:rsidR="00667A04" w:rsidRPr="0043356D">
        <w:rPr>
          <w:color w:val="000000" w:themeColor="text1"/>
        </w:rPr>
        <w:t>.</w:t>
      </w:r>
      <w:r w:rsidRPr="0043356D">
        <w:rPr>
          <w:color w:val="000000" w:themeColor="text1"/>
        </w:rPr>
        <w:t xml:space="preserve">, </w:t>
      </w:r>
      <w:proofErr w:type="spellStart"/>
      <w:r w:rsidRPr="0043356D">
        <w:rPr>
          <w:color w:val="000000" w:themeColor="text1"/>
        </w:rPr>
        <w:t>Zemse</w:t>
      </w:r>
      <w:proofErr w:type="spellEnd"/>
      <w:r w:rsidR="00667A04" w:rsidRPr="0043356D">
        <w:rPr>
          <w:color w:val="000000" w:themeColor="text1"/>
        </w:rPr>
        <w:t>,</w:t>
      </w:r>
      <w:r w:rsidRPr="0043356D">
        <w:rPr>
          <w:color w:val="000000" w:themeColor="text1"/>
        </w:rPr>
        <w:t xml:space="preserve"> S</w:t>
      </w:r>
      <w:r w:rsidR="00667A04" w:rsidRPr="0043356D">
        <w:rPr>
          <w:color w:val="000000" w:themeColor="text1"/>
        </w:rPr>
        <w:t>.</w:t>
      </w:r>
      <w:r w:rsidRPr="0043356D">
        <w:rPr>
          <w:color w:val="000000" w:themeColor="text1"/>
        </w:rPr>
        <w:t>M</w:t>
      </w:r>
      <w:r w:rsidR="00667A04" w:rsidRPr="0043356D">
        <w:rPr>
          <w:color w:val="000000" w:themeColor="text1"/>
        </w:rPr>
        <w:t>.</w:t>
      </w:r>
      <w:r w:rsidRPr="0043356D">
        <w:rPr>
          <w:color w:val="000000" w:themeColor="text1"/>
        </w:rPr>
        <w:t>, Antunes</w:t>
      </w:r>
      <w:r w:rsidR="00667A04" w:rsidRPr="0043356D">
        <w:rPr>
          <w:color w:val="000000" w:themeColor="text1"/>
        </w:rPr>
        <w:t>,</w:t>
      </w:r>
      <w:r w:rsidRPr="0043356D">
        <w:rPr>
          <w:color w:val="000000" w:themeColor="text1"/>
        </w:rPr>
        <w:t xml:space="preserve"> E</w:t>
      </w:r>
      <w:r w:rsidR="00667A04" w:rsidRPr="0043356D">
        <w:rPr>
          <w:color w:val="000000" w:themeColor="text1"/>
        </w:rPr>
        <w:t>.</w:t>
      </w:r>
      <w:r w:rsidRPr="0043356D">
        <w:rPr>
          <w:color w:val="000000" w:themeColor="text1"/>
        </w:rPr>
        <w:t>, Teixeira</w:t>
      </w:r>
      <w:r w:rsidR="00667A04" w:rsidRPr="0043356D">
        <w:rPr>
          <w:color w:val="000000" w:themeColor="text1"/>
        </w:rPr>
        <w:t>,</w:t>
      </w:r>
      <w:r w:rsidRPr="0043356D">
        <w:rPr>
          <w:color w:val="000000" w:themeColor="text1"/>
        </w:rPr>
        <w:t xml:space="preserve"> C</w:t>
      </w:r>
      <w:r w:rsidR="00667A04" w:rsidRPr="0043356D">
        <w:rPr>
          <w:color w:val="000000" w:themeColor="text1"/>
        </w:rPr>
        <w:t>.</w:t>
      </w:r>
      <w:r w:rsidRPr="0043356D">
        <w:rPr>
          <w:color w:val="000000" w:themeColor="text1"/>
        </w:rPr>
        <w:t>E</w:t>
      </w:r>
      <w:r w:rsidR="00667A04" w:rsidRPr="0043356D">
        <w:rPr>
          <w:color w:val="000000" w:themeColor="text1"/>
        </w:rPr>
        <w:t>. &amp;</w:t>
      </w:r>
      <w:r w:rsidRPr="0043356D">
        <w:rPr>
          <w:color w:val="000000" w:themeColor="text1"/>
        </w:rPr>
        <w:t xml:space="preserve"> Webb</w:t>
      </w:r>
      <w:r w:rsidR="00667A04" w:rsidRPr="0043356D">
        <w:rPr>
          <w:color w:val="000000" w:themeColor="text1"/>
        </w:rPr>
        <w:t>,</w:t>
      </w:r>
      <w:r w:rsidRPr="0043356D">
        <w:rPr>
          <w:color w:val="000000" w:themeColor="text1"/>
        </w:rPr>
        <w:t xml:space="preserve"> R</w:t>
      </w:r>
      <w:r w:rsidR="00667A04" w:rsidRPr="0043356D">
        <w:rPr>
          <w:color w:val="000000" w:themeColor="text1"/>
        </w:rPr>
        <w:t>.</w:t>
      </w:r>
      <w:r w:rsidRPr="0043356D">
        <w:rPr>
          <w:color w:val="000000" w:themeColor="text1"/>
        </w:rPr>
        <w:t>C.</w:t>
      </w:r>
      <w:r w:rsidR="00667A04" w:rsidRPr="0043356D">
        <w:rPr>
          <w:color w:val="000000" w:themeColor="text1"/>
        </w:rPr>
        <w:t xml:space="preserve"> (2009).</w:t>
      </w:r>
      <w:r w:rsidRPr="0043356D">
        <w:rPr>
          <w:color w:val="000000" w:themeColor="text1"/>
        </w:rPr>
        <w:t xml:space="preserve">  Effect of the phosphodiesterase 5 inhibitors sildenafil, tadalafil and vardenafil on rat </w:t>
      </w:r>
      <w:proofErr w:type="spellStart"/>
      <w:r w:rsidRPr="0043356D">
        <w:rPr>
          <w:color w:val="000000" w:themeColor="text1"/>
        </w:rPr>
        <w:t>anococcygeus</w:t>
      </w:r>
      <w:proofErr w:type="spellEnd"/>
      <w:r w:rsidRPr="0043356D">
        <w:rPr>
          <w:color w:val="000000" w:themeColor="text1"/>
        </w:rPr>
        <w:t xml:space="preserve"> muscle: functional and biochemical aspects.  </w:t>
      </w:r>
      <w:r w:rsidR="00667A04" w:rsidRPr="0043356D">
        <w:rPr>
          <w:i/>
          <w:color w:val="000000" w:themeColor="text1"/>
        </w:rPr>
        <w:t>Clinical and Experimental Pharmacology and Physiology</w:t>
      </w:r>
      <w:r w:rsidR="00667A04" w:rsidRPr="0043356D">
        <w:rPr>
          <w:color w:val="000000" w:themeColor="text1"/>
        </w:rPr>
        <w:t>,</w:t>
      </w:r>
      <w:r w:rsidRPr="0043356D">
        <w:rPr>
          <w:color w:val="000000" w:themeColor="text1"/>
        </w:rPr>
        <w:t xml:space="preserve"> 36</w:t>
      </w:r>
      <w:r w:rsidR="00667A04" w:rsidRPr="0043356D">
        <w:rPr>
          <w:color w:val="000000" w:themeColor="text1"/>
        </w:rPr>
        <w:t>,</w:t>
      </w:r>
      <w:r w:rsidRPr="0043356D">
        <w:rPr>
          <w:color w:val="000000" w:themeColor="text1"/>
        </w:rPr>
        <w:t xml:space="preserve"> 358-366.</w:t>
      </w:r>
      <w:r w:rsidR="00D83504" w:rsidRPr="0043356D">
        <w:rPr>
          <w:color w:val="000000" w:themeColor="text1"/>
        </w:rPr>
        <w:t xml:space="preserve">  </w:t>
      </w:r>
      <w:r w:rsidR="0081342D" w:rsidRPr="0043356D">
        <w:rPr>
          <w:color w:val="000000" w:themeColor="text1"/>
        </w:rPr>
        <w:t>https://</w:t>
      </w:r>
      <w:r w:rsidR="00D83504" w:rsidRPr="0043356D">
        <w:rPr>
          <w:color w:val="000000" w:themeColor="text1"/>
        </w:rPr>
        <w:t>doi:  10.1111/j.1440-1681.</w:t>
      </w:r>
      <w:proofErr w:type="gramStart"/>
      <w:r w:rsidR="00D83504" w:rsidRPr="0043356D">
        <w:rPr>
          <w:color w:val="000000" w:themeColor="text1"/>
        </w:rPr>
        <w:t>2008.05071.x</w:t>
      </w:r>
      <w:proofErr w:type="gramEnd"/>
    </w:p>
    <w:p w14:paraId="17800470" w14:textId="231D0A26" w:rsidR="009E153D" w:rsidRPr="0043356D" w:rsidRDefault="009E153D" w:rsidP="008E326D">
      <w:pPr>
        <w:tabs>
          <w:tab w:val="left" w:pos="426"/>
        </w:tabs>
        <w:spacing w:after="60" w:line="360" w:lineRule="auto"/>
        <w:ind w:left="284" w:hanging="284"/>
        <w:jc w:val="both"/>
        <w:rPr>
          <w:rFonts w:cstheme="minorHAnsi"/>
          <w:color w:val="000000" w:themeColor="text1"/>
        </w:rPr>
      </w:pPr>
      <w:proofErr w:type="spellStart"/>
      <w:r w:rsidRPr="0043356D">
        <w:rPr>
          <w:color w:val="000000" w:themeColor="text1"/>
          <w:lang w:val="en-GB"/>
        </w:rPr>
        <w:t>Veggetti</w:t>
      </w:r>
      <w:proofErr w:type="spellEnd"/>
      <w:r w:rsidR="00667A04" w:rsidRPr="0043356D">
        <w:rPr>
          <w:color w:val="000000" w:themeColor="text1"/>
          <w:lang w:val="en-GB"/>
        </w:rPr>
        <w:t>,</w:t>
      </w:r>
      <w:r w:rsidRPr="0043356D">
        <w:rPr>
          <w:color w:val="000000" w:themeColor="text1"/>
          <w:lang w:val="en-GB"/>
        </w:rPr>
        <w:t xml:space="preserve"> M</w:t>
      </w:r>
      <w:r w:rsidR="00667A04" w:rsidRPr="0043356D">
        <w:rPr>
          <w:color w:val="000000" w:themeColor="text1"/>
          <w:lang w:val="en-GB"/>
        </w:rPr>
        <w:t>.</w:t>
      </w:r>
      <w:r w:rsidRPr="0043356D">
        <w:rPr>
          <w:color w:val="000000" w:themeColor="text1"/>
          <w:lang w:val="en-GB"/>
        </w:rPr>
        <w:t>, Muchnik</w:t>
      </w:r>
      <w:r w:rsidR="00667A04" w:rsidRPr="0043356D">
        <w:rPr>
          <w:color w:val="000000" w:themeColor="text1"/>
          <w:lang w:val="en-GB"/>
        </w:rPr>
        <w:t>,</w:t>
      </w:r>
      <w:r w:rsidRPr="0043356D">
        <w:rPr>
          <w:color w:val="000000" w:themeColor="text1"/>
          <w:lang w:val="en-GB"/>
        </w:rPr>
        <w:t xml:space="preserve"> S</w:t>
      </w:r>
      <w:r w:rsidR="00667A04" w:rsidRPr="0043356D">
        <w:rPr>
          <w:color w:val="000000" w:themeColor="text1"/>
          <w:lang w:val="en-GB"/>
        </w:rPr>
        <w:t>. &amp;</w:t>
      </w:r>
      <w:r w:rsidRPr="0043356D">
        <w:rPr>
          <w:color w:val="000000" w:themeColor="text1"/>
          <w:lang w:val="en-GB"/>
        </w:rPr>
        <w:t xml:space="preserve"> </w:t>
      </w:r>
      <w:proofErr w:type="spellStart"/>
      <w:r w:rsidRPr="0043356D">
        <w:rPr>
          <w:color w:val="000000" w:themeColor="text1"/>
          <w:lang w:val="en-GB"/>
        </w:rPr>
        <w:t>Losavio</w:t>
      </w:r>
      <w:proofErr w:type="spellEnd"/>
      <w:r w:rsidR="00667A04" w:rsidRPr="0043356D">
        <w:rPr>
          <w:color w:val="000000" w:themeColor="text1"/>
          <w:lang w:val="en-GB"/>
        </w:rPr>
        <w:t>,</w:t>
      </w:r>
      <w:r w:rsidRPr="0043356D">
        <w:rPr>
          <w:color w:val="000000" w:themeColor="text1"/>
          <w:lang w:val="en-GB"/>
        </w:rPr>
        <w:t xml:space="preserve"> A.</w:t>
      </w:r>
      <w:r w:rsidR="00667A04" w:rsidRPr="0043356D">
        <w:rPr>
          <w:color w:val="000000" w:themeColor="text1"/>
          <w:lang w:val="en-GB"/>
        </w:rPr>
        <w:t xml:space="preserve"> (2008).</w:t>
      </w:r>
      <w:r w:rsidRPr="0043356D">
        <w:rPr>
          <w:color w:val="000000" w:themeColor="text1"/>
          <w:lang w:val="en-GB"/>
        </w:rPr>
        <w:t xml:space="preserve">  Effect of purines on calcium-independent acetylcholine release at the mouse neuromuscular junction. </w:t>
      </w:r>
      <w:r w:rsidRPr="0043356D">
        <w:rPr>
          <w:i/>
          <w:color w:val="000000" w:themeColor="text1"/>
          <w:lang w:val="en-GB"/>
        </w:rPr>
        <w:t>Neuroscience</w:t>
      </w:r>
      <w:r w:rsidR="00667A04" w:rsidRPr="0043356D">
        <w:rPr>
          <w:color w:val="000000" w:themeColor="text1"/>
          <w:lang w:val="en-GB"/>
        </w:rPr>
        <w:t>,</w:t>
      </w:r>
      <w:r w:rsidRPr="0043356D">
        <w:rPr>
          <w:color w:val="000000" w:themeColor="text1"/>
          <w:lang w:val="en-GB"/>
        </w:rPr>
        <w:t xml:space="preserve"> 154</w:t>
      </w:r>
      <w:r w:rsidR="00667A04" w:rsidRPr="0043356D">
        <w:rPr>
          <w:color w:val="000000" w:themeColor="text1"/>
          <w:lang w:val="en-GB"/>
        </w:rPr>
        <w:t>,</w:t>
      </w:r>
      <w:r w:rsidRPr="0043356D">
        <w:rPr>
          <w:color w:val="000000" w:themeColor="text1"/>
          <w:lang w:val="en-GB"/>
        </w:rPr>
        <w:t xml:space="preserve"> 1324-1336.  </w:t>
      </w:r>
      <w:r w:rsidR="0081342D" w:rsidRPr="0043356D">
        <w:rPr>
          <w:color w:val="000000" w:themeColor="text1"/>
        </w:rPr>
        <w:t>https://</w:t>
      </w:r>
      <w:proofErr w:type="spellStart"/>
      <w:r w:rsidRPr="0043356D">
        <w:rPr>
          <w:color w:val="000000" w:themeColor="text1"/>
          <w:lang w:val="en-GB"/>
        </w:rPr>
        <w:t>doi</w:t>
      </w:r>
      <w:proofErr w:type="spellEnd"/>
      <w:r w:rsidRPr="0043356D">
        <w:rPr>
          <w:color w:val="000000" w:themeColor="text1"/>
          <w:lang w:val="en-GB"/>
        </w:rPr>
        <w:t>: 10.1152/ajpcell.00025.2006.</w:t>
      </w:r>
    </w:p>
    <w:p w14:paraId="43EBABE5" w14:textId="1206026F" w:rsidR="009E153D" w:rsidRPr="0043356D" w:rsidRDefault="009E153D" w:rsidP="008E326D">
      <w:pPr>
        <w:tabs>
          <w:tab w:val="left" w:pos="426"/>
        </w:tabs>
        <w:spacing w:after="60" w:line="360" w:lineRule="auto"/>
        <w:ind w:left="284" w:hanging="284"/>
        <w:jc w:val="both"/>
        <w:rPr>
          <w:rFonts w:cstheme="minorHAnsi"/>
          <w:color w:val="000000" w:themeColor="text1"/>
        </w:rPr>
      </w:pPr>
      <w:r w:rsidRPr="0043356D">
        <w:rPr>
          <w:color w:val="000000" w:themeColor="text1"/>
        </w:rPr>
        <w:t>Waterman</w:t>
      </w:r>
      <w:r w:rsidR="00FF01E2" w:rsidRPr="0043356D">
        <w:rPr>
          <w:color w:val="000000" w:themeColor="text1"/>
        </w:rPr>
        <w:t>,</w:t>
      </w:r>
      <w:r w:rsidRPr="0043356D">
        <w:rPr>
          <w:color w:val="000000" w:themeColor="text1"/>
        </w:rPr>
        <w:t xml:space="preserve"> S</w:t>
      </w:r>
      <w:r w:rsidR="00FF01E2" w:rsidRPr="0043356D">
        <w:rPr>
          <w:color w:val="000000" w:themeColor="text1"/>
        </w:rPr>
        <w:t>.</w:t>
      </w:r>
      <w:r w:rsidRPr="0043356D">
        <w:rPr>
          <w:color w:val="000000" w:themeColor="text1"/>
        </w:rPr>
        <w:t>A.</w:t>
      </w:r>
      <w:r w:rsidR="00FF01E2" w:rsidRPr="0043356D">
        <w:rPr>
          <w:color w:val="000000" w:themeColor="text1"/>
        </w:rPr>
        <w:t xml:space="preserve"> (1996).</w:t>
      </w:r>
      <w:r w:rsidRPr="0043356D">
        <w:rPr>
          <w:color w:val="000000" w:themeColor="text1"/>
        </w:rPr>
        <w:t xml:space="preserve">  Multiple subtypes of voltage-gated calcium channel mediate transmitter release from parasympathetic neurons in the mouse bladder.  </w:t>
      </w:r>
      <w:r w:rsidR="00FF01E2" w:rsidRPr="0043356D">
        <w:rPr>
          <w:i/>
          <w:color w:val="000000" w:themeColor="text1"/>
        </w:rPr>
        <w:t>Journal of Neuroscience</w:t>
      </w:r>
      <w:r w:rsidR="00FF01E2" w:rsidRPr="0043356D">
        <w:rPr>
          <w:color w:val="000000" w:themeColor="text1"/>
        </w:rPr>
        <w:t>,</w:t>
      </w:r>
      <w:r w:rsidRPr="0043356D">
        <w:rPr>
          <w:color w:val="000000" w:themeColor="text1"/>
        </w:rPr>
        <w:t xml:space="preserve"> 16</w:t>
      </w:r>
      <w:r w:rsidR="00FF01E2" w:rsidRPr="0043356D">
        <w:rPr>
          <w:color w:val="000000" w:themeColor="text1"/>
        </w:rPr>
        <w:t>,</w:t>
      </w:r>
      <w:r w:rsidRPr="0043356D">
        <w:rPr>
          <w:color w:val="000000" w:themeColor="text1"/>
        </w:rPr>
        <w:t xml:space="preserve"> 4155-4161. </w:t>
      </w:r>
      <w:r w:rsidR="0081342D" w:rsidRPr="0043356D">
        <w:rPr>
          <w:color w:val="000000" w:themeColor="text1"/>
        </w:rPr>
        <w:t>https://</w:t>
      </w:r>
      <w:r w:rsidRPr="0043356D">
        <w:rPr>
          <w:color w:val="000000" w:themeColor="text1"/>
        </w:rPr>
        <w:t>doi: 10.1523/JNEUROSCI.16-13-04155.1996.</w:t>
      </w:r>
    </w:p>
    <w:p w14:paraId="0C5262DD" w14:textId="4DCD492E" w:rsidR="009E153D" w:rsidRPr="0043356D" w:rsidRDefault="005C5C26" w:rsidP="008E326D">
      <w:pPr>
        <w:tabs>
          <w:tab w:val="left" w:pos="426"/>
        </w:tabs>
        <w:spacing w:after="60" w:line="360" w:lineRule="auto"/>
        <w:ind w:left="284" w:hanging="284"/>
        <w:jc w:val="both"/>
        <w:rPr>
          <w:color w:val="000000" w:themeColor="text1"/>
        </w:rPr>
      </w:pPr>
      <w:r w:rsidRPr="0043356D">
        <w:rPr>
          <w:rFonts w:cstheme="minorHAnsi"/>
          <w:color w:val="000000" w:themeColor="text1"/>
        </w:rPr>
        <w:lastRenderedPageBreak/>
        <w:t>Young</w:t>
      </w:r>
      <w:r w:rsidR="00FF01E2" w:rsidRPr="0043356D">
        <w:rPr>
          <w:rFonts w:cstheme="minorHAnsi"/>
          <w:color w:val="000000" w:themeColor="text1"/>
        </w:rPr>
        <w:t>,</w:t>
      </w:r>
      <w:r w:rsidRPr="0043356D">
        <w:rPr>
          <w:rFonts w:cstheme="minorHAnsi"/>
          <w:color w:val="000000" w:themeColor="text1"/>
        </w:rPr>
        <w:t xml:space="preserve"> J</w:t>
      </w:r>
      <w:r w:rsidR="00FF01E2" w:rsidRPr="0043356D">
        <w:rPr>
          <w:rFonts w:cstheme="minorHAnsi"/>
          <w:color w:val="000000" w:themeColor="text1"/>
        </w:rPr>
        <w:t>.</w:t>
      </w:r>
      <w:r w:rsidRPr="0043356D">
        <w:rPr>
          <w:rFonts w:cstheme="minorHAnsi"/>
          <w:color w:val="000000" w:themeColor="text1"/>
        </w:rPr>
        <w:t>S</w:t>
      </w:r>
      <w:r w:rsidR="00FF01E2" w:rsidRPr="0043356D">
        <w:rPr>
          <w:rFonts w:cstheme="minorHAnsi"/>
          <w:color w:val="000000" w:themeColor="text1"/>
        </w:rPr>
        <w:t>.</w:t>
      </w:r>
      <w:r w:rsidRPr="0043356D">
        <w:rPr>
          <w:rFonts w:cstheme="minorHAnsi"/>
          <w:color w:val="000000" w:themeColor="text1"/>
        </w:rPr>
        <w:t>, Meng</w:t>
      </w:r>
      <w:r w:rsidR="00FF01E2" w:rsidRPr="0043356D">
        <w:rPr>
          <w:rFonts w:cstheme="minorHAnsi"/>
          <w:color w:val="000000" w:themeColor="text1"/>
        </w:rPr>
        <w:t>,</w:t>
      </w:r>
      <w:r w:rsidRPr="0043356D">
        <w:rPr>
          <w:rFonts w:cstheme="minorHAnsi"/>
          <w:color w:val="000000" w:themeColor="text1"/>
        </w:rPr>
        <w:t xml:space="preserve"> E</w:t>
      </w:r>
      <w:r w:rsidR="00FF01E2" w:rsidRPr="0043356D">
        <w:rPr>
          <w:rFonts w:cstheme="minorHAnsi"/>
          <w:color w:val="000000" w:themeColor="text1"/>
        </w:rPr>
        <w:t>.</w:t>
      </w:r>
      <w:r w:rsidRPr="0043356D">
        <w:rPr>
          <w:rFonts w:cstheme="minorHAnsi"/>
          <w:color w:val="000000" w:themeColor="text1"/>
        </w:rPr>
        <w:t>, Cunnane</w:t>
      </w:r>
      <w:r w:rsidR="00FF01E2" w:rsidRPr="0043356D">
        <w:rPr>
          <w:rFonts w:cstheme="minorHAnsi"/>
          <w:color w:val="000000" w:themeColor="text1"/>
        </w:rPr>
        <w:t>,</w:t>
      </w:r>
      <w:r w:rsidRPr="0043356D">
        <w:rPr>
          <w:rFonts w:cstheme="minorHAnsi"/>
          <w:color w:val="000000" w:themeColor="text1"/>
        </w:rPr>
        <w:t xml:space="preserve"> T</w:t>
      </w:r>
      <w:r w:rsidR="00FF01E2" w:rsidRPr="0043356D">
        <w:rPr>
          <w:rFonts w:cstheme="minorHAnsi"/>
          <w:color w:val="000000" w:themeColor="text1"/>
        </w:rPr>
        <w:t>.</w:t>
      </w:r>
      <w:r w:rsidRPr="0043356D">
        <w:rPr>
          <w:rFonts w:cstheme="minorHAnsi"/>
          <w:color w:val="000000" w:themeColor="text1"/>
        </w:rPr>
        <w:t>C</w:t>
      </w:r>
      <w:r w:rsidR="00FF01E2" w:rsidRPr="0043356D">
        <w:rPr>
          <w:rFonts w:cstheme="minorHAnsi"/>
          <w:color w:val="000000" w:themeColor="text1"/>
        </w:rPr>
        <w:t>. &amp;</w:t>
      </w:r>
      <w:r w:rsidRPr="0043356D">
        <w:rPr>
          <w:rFonts w:cstheme="minorHAnsi"/>
          <w:color w:val="000000" w:themeColor="text1"/>
        </w:rPr>
        <w:t xml:space="preserve"> Brain K</w:t>
      </w:r>
      <w:r w:rsidR="00FF01E2" w:rsidRPr="0043356D">
        <w:rPr>
          <w:rFonts w:cstheme="minorHAnsi"/>
          <w:color w:val="000000" w:themeColor="text1"/>
        </w:rPr>
        <w:t>.</w:t>
      </w:r>
      <w:r w:rsidRPr="0043356D">
        <w:rPr>
          <w:rFonts w:cstheme="minorHAnsi"/>
          <w:color w:val="000000" w:themeColor="text1"/>
        </w:rPr>
        <w:t xml:space="preserve">L. </w:t>
      </w:r>
      <w:r w:rsidR="00FF01E2" w:rsidRPr="0043356D">
        <w:rPr>
          <w:rFonts w:cstheme="minorHAnsi"/>
          <w:color w:val="000000" w:themeColor="text1"/>
        </w:rPr>
        <w:t>(2008).</w:t>
      </w:r>
      <w:r w:rsidRPr="0043356D">
        <w:rPr>
          <w:rFonts w:cstheme="minorHAnsi"/>
          <w:color w:val="000000" w:themeColor="text1"/>
        </w:rPr>
        <w:t xml:space="preserve"> Spontaneous purinergic neurotransmission in the mouse urinary bladder.</w:t>
      </w:r>
      <w:r w:rsidRPr="0043356D">
        <w:rPr>
          <w:color w:val="000000" w:themeColor="text1"/>
        </w:rPr>
        <w:t xml:space="preserve"> </w:t>
      </w:r>
      <w:r w:rsidR="00FF01E2" w:rsidRPr="0043356D">
        <w:rPr>
          <w:rFonts w:cstheme="minorHAnsi"/>
          <w:i/>
          <w:color w:val="000000" w:themeColor="text1"/>
        </w:rPr>
        <w:t>Journal of Physiology</w:t>
      </w:r>
      <w:r w:rsidR="00FF01E2" w:rsidRPr="0043356D">
        <w:rPr>
          <w:rFonts w:cstheme="minorHAnsi"/>
          <w:color w:val="000000" w:themeColor="text1"/>
        </w:rPr>
        <w:t>,</w:t>
      </w:r>
      <w:r w:rsidRPr="0043356D">
        <w:rPr>
          <w:rFonts w:cstheme="minorHAnsi"/>
          <w:color w:val="000000" w:themeColor="text1"/>
        </w:rPr>
        <w:t xml:space="preserve"> 586</w:t>
      </w:r>
      <w:r w:rsidR="00FF01E2" w:rsidRPr="0043356D">
        <w:rPr>
          <w:rFonts w:cstheme="minorHAnsi"/>
          <w:color w:val="000000" w:themeColor="text1"/>
        </w:rPr>
        <w:t>,</w:t>
      </w:r>
      <w:r w:rsidRPr="0043356D">
        <w:rPr>
          <w:rFonts w:cstheme="minorHAnsi"/>
          <w:color w:val="000000" w:themeColor="text1"/>
        </w:rPr>
        <w:t xml:space="preserve"> 5743-5755</w:t>
      </w:r>
      <w:r w:rsidR="0030159F" w:rsidRPr="0043356D">
        <w:rPr>
          <w:rFonts w:cstheme="minorHAnsi"/>
          <w:color w:val="000000" w:themeColor="text1"/>
        </w:rPr>
        <w:t>.</w:t>
      </w:r>
      <w:r w:rsidR="00D4454D" w:rsidRPr="0043356D">
        <w:rPr>
          <w:color w:val="000000" w:themeColor="text1"/>
        </w:rPr>
        <w:t xml:space="preserve"> </w:t>
      </w:r>
      <w:r w:rsidR="0081342D" w:rsidRPr="0043356D">
        <w:rPr>
          <w:color w:val="000000" w:themeColor="text1"/>
        </w:rPr>
        <w:t>https://</w:t>
      </w:r>
      <w:r w:rsidR="00D4454D" w:rsidRPr="0043356D">
        <w:rPr>
          <w:color w:val="000000" w:themeColor="text1"/>
        </w:rPr>
        <w:t xml:space="preserve"> </w:t>
      </w:r>
      <w:proofErr w:type="spellStart"/>
      <w:r w:rsidR="00D4454D" w:rsidRPr="0043356D">
        <w:rPr>
          <w:rFonts w:cstheme="minorHAnsi"/>
          <w:color w:val="000000" w:themeColor="text1"/>
        </w:rPr>
        <w:t>doi</w:t>
      </w:r>
      <w:proofErr w:type="spellEnd"/>
      <w:r w:rsidR="00D4454D" w:rsidRPr="0043356D">
        <w:rPr>
          <w:rFonts w:cstheme="minorHAnsi"/>
          <w:color w:val="000000" w:themeColor="text1"/>
        </w:rPr>
        <w:t>: 10.1113/jphysiol.2008.162040.</w:t>
      </w:r>
    </w:p>
    <w:p w14:paraId="552B017E" w14:textId="6B19CE22" w:rsidR="009E153D" w:rsidRPr="0043356D" w:rsidRDefault="009E153D" w:rsidP="008E326D">
      <w:pPr>
        <w:tabs>
          <w:tab w:val="left" w:pos="426"/>
        </w:tabs>
        <w:spacing w:after="60" w:line="360" w:lineRule="auto"/>
        <w:ind w:left="284" w:hanging="284"/>
        <w:jc w:val="both"/>
        <w:rPr>
          <w:color w:val="000000" w:themeColor="text1"/>
        </w:rPr>
      </w:pPr>
      <w:r w:rsidRPr="0043356D">
        <w:rPr>
          <w:rFonts w:cstheme="minorHAnsi"/>
          <w:color w:val="000000" w:themeColor="text1"/>
        </w:rPr>
        <w:t>Yu</w:t>
      </w:r>
      <w:r w:rsidR="00FF01E2" w:rsidRPr="0043356D">
        <w:rPr>
          <w:rFonts w:cstheme="minorHAnsi"/>
          <w:color w:val="000000" w:themeColor="text1"/>
        </w:rPr>
        <w:t>,</w:t>
      </w:r>
      <w:r w:rsidRPr="0043356D">
        <w:rPr>
          <w:rFonts w:cstheme="minorHAnsi"/>
          <w:color w:val="000000" w:themeColor="text1"/>
        </w:rPr>
        <w:t xml:space="preserve"> W</w:t>
      </w:r>
      <w:r w:rsidR="00FF01E2" w:rsidRPr="0043356D">
        <w:rPr>
          <w:rFonts w:cstheme="minorHAnsi"/>
          <w:color w:val="000000" w:themeColor="text1"/>
        </w:rPr>
        <w:t>.</w:t>
      </w:r>
      <w:r w:rsidRPr="0043356D">
        <w:rPr>
          <w:rFonts w:cstheme="minorHAnsi"/>
          <w:color w:val="000000" w:themeColor="text1"/>
        </w:rPr>
        <w:t xml:space="preserve">, </w:t>
      </w:r>
      <w:proofErr w:type="spellStart"/>
      <w:r w:rsidRPr="0043356D">
        <w:rPr>
          <w:rFonts w:cstheme="minorHAnsi"/>
          <w:color w:val="000000" w:themeColor="text1"/>
        </w:rPr>
        <w:t>Zacaharia</w:t>
      </w:r>
      <w:proofErr w:type="spellEnd"/>
      <w:r w:rsidR="00FF01E2" w:rsidRPr="0043356D">
        <w:rPr>
          <w:rFonts w:cstheme="minorHAnsi"/>
          <w:color w:val="000000" w:themeColor="text1"/>
        </w:rPr>
        <w:t>,</w:t>
      </w:r>
      <w:r w:rsidRPr="0043356D">
        <w:rPr>
          <w:rFonts w:cstheme="minorHAnsi"/>
          <w:color w:val="000000" w:themeColor="text1"/>
        </w:rPr>
        <w:t xml:space="preserve"> L</w:t>
      </w:r>
      <w:r w:rsidR="00FF01E2" w:rsidRPr="0043356D">
        <w:rPr>
          <w:rFonts w:cstheme="minorHAnsi"/>
          <w:color w:val="000000" w:themeColor="text1"/>
        </w:rPr>
        <w:t>.</w:t>
      </w:r>
      <w:r w:rsidRPr="0043356D">
        <w:rPr>
          <w:rFonts w:cstheme="minorHAnsi"/>
          <w:color w:val="000000" w:themeColor="text1"/>
        </w:rPr>
        <w:t>C</w:t>
      </w:r>
      <w:r w:rsidR="00FF01E2" w:rsidRPr="0043356D">
        <w:rPr>
          <w:rFonts w:cstheme="minorHAnsi"/>
          <w:color w:val="000000" w:themeColor="text1"/>
        </w:rPr>
        <w:t>.</w:t>
      </w:r>
      <w:r w:rsidRPr="0043356D">
        <w:rPr>
          <w:rFonts w:cstheme="minorHAnsi"/>
          <w:color w:val="000000" w:themeColor="text1"/>
        </w:rPr>
        <w:t xml:space="preserve">, Jackson </w:t>
      </w:r>
      <w:proofErr w:type="gramStart"/>
      <w:r w:rsidRPr="0043356D">
        <w:rPr>
          <w:rFonts w:cstheme="minorHAnsi"/>
          <w:color w:val="000000" w:themeColor="text1"/>
        </w:rPr>
        <w:t>E</w:t>
      </w:r>
      <w:r w:rsidR="00FF01E2" w:rsidRPr="0043356D">
        <w:rPr>
          <w:rFonts w:cstheme="minorHAnsi"/>
          <w:color w:val="000000" w:themeColor="text1"/>
        </w:rPr>
        <w:t>,</w:t>
      </w:r>
      <w:r w:rsidRPr="0043356D">
        <w:rPr>
          <w:rFonts w:cstheme="minorHAnsi"/>
          <w:color w:val="000000" w:themeColor="text1"/>
        </w:rPr>
        <w:t>K</w:t>
      </w:r>
      <w:r w:rsidR="00FF01E2" w:rsidRPr="0043356D">
        <w:rPr>
          <w:rFonts w:cstheme="minorHAnsi"/>
          <w:color w:val="000000" w:themeColor="text1"/>
        </w:rPr>
        <w:t>.</w:t>
      </w:r>
      <w:proofErr w:type="gramEnd"/>
      <w:r w:rsidR="00FF01E2" w:rsidRPr="0043356D">
        <w:rPr>
          <w:rFonts w:cstheme="minorHAnsi"/>
          <w:color w:val="000000" w:themeColor="text1"/>
        </w:rPr>
        <w:t xml:space="preserve"> &amp;</w:t>
      </w:r>
      <w:r w:rsidRPr="0043356D">
        <w:rPr>
          <w:rFonts w:cstheme="minorHAnsi"/>
          <w:color w:val="000000" w:themeColor="text1"/>
        </w:rPr>
        <w:t xml:space="preserve"> Apodaca</w:t>
      </w:r>
      <w:r w:rsidR="00FF01E2" w:rsidRPr="0043356D">
        <w:rPr>
          <w:rFonts w:cstheme="minorHAnsi"/>
          <w:color w:val="000000" w:themeColor="text1"/>
        </w:rPr>
        <w:t>,</w:t>
      </w:r>
      <w:r w:rsidRPr="0043356D">
        <w:rPr>
          <w:rFonts w:cstheme="minorHAnsi"/>
          <w:color w:val="000000" w:themeColor="text1"/>
        </w:rPr>
        <w:t xml:space="preserve"> G.</w:t>
      </w:r>
      <w:r w:rsidR="00FF01E2" w:rsidRPr="0043356D">
        <w:rPr>
          <w:rFonts w:cstheme="minorHAnsi"/>
          <w:color w:val="000000" w:themeColor="text1"/>
        </w:rPr>
        <w:t xml:space="preserve"> (2006). </w:t>
      </w:r>
      <w:r w:rsidRPr="0043356D">
        <w:rPr>
          <w:rFonts w:cstheme="minorHAnsi"/>
          <w:color w:val="000000" w:themeColor="text1"/>
        </w:rPr>
        <w:t xml:space="preserve"> Adenosine receptor expression and function in bladder uroepithelium.  </w:t>
      </w:r>
      <w:r w:rsidR="00FF01E2" w:rsidRPr="0043356D">
        <w:rPr>
          <w:rFonts w:cstheme="minorHAnsi"/>
          <w:i/>
          <w:color w:val="000000" w:themeColor="text1"/>
        </w:rPr>
        <w:t>American Journal of Physiology, Cell Physiology</w:t>
      </w:r>
      <w:r w:rsidR="00FF01E2" w:rsidRPr="0043356D">
        <w:rPr>
          <w:rFonts w:cstheme="minorHAnsi"/>
          <w:color w:val="000000" w:themeColor="text1"/>
        </w:rPr>
        <w:t xml:space="preserve">, </w:t>
      </w:r>
      <w:r w:rsidRPr="0043356D">
        <w:rPr>
          <w:rFonts w:cstheme="minorHAnsi"/>
          <w:color w:val="000000" w:themeColor="text1"/>
        </w:rPr>
        <w:t>291</w:t>
      </w:r>
      <w:r w:rsidR="00FF01E2" w:rsidRPr="0043356D">
        <w:rPr>
          <w:rFonts w:cstheme="minorHAnsi"/>
          <w:color w:val="000000" w:themeColor="text1"/>
        </w:rPr>
        <w:t>,</w:t>
      </w:r>
      <w:r w:rsidRPr="0043356D">
        <w:rPr>
          <w:rFonts w:cstheme="minorHAnsi"/>
          <w:color w:val="000000" w:themeColor="text1"/>
        </w:rPr>
        <w:t xml:space="preserve"> C254-C265.</w:t>
      </w:r>
      <w:r w:rsidR="0081342D" w:rsidRPr="0043356D">
        <w:rPr>
          <w:color w:val="000000" w:themeColor="text1"/>
        </w:rPr>
        <w:t xml:space="preserve"> https://</w:t>
      </w:r>
      <w:r w:rsidR="0081342D" w:rsidRPr="0043356D">
        <w:t xml:space="preserve"> </w:t>
      </w:r>
      <w:proofErr w:type="spellStart"/>
      <w:r w:rsidR="0081342D" w:rsidRPr="0043356D">
        <w:rPr>
          <w:color w:val="000000" w:themeColor="text1"/>
        </w:rPr>
        <w:t>doi</w:t>
      </w:r>
      <w:proofErr w:type="spellEnd"/>
      <w:r w:rsidR="0081342D" w:rsidRPr="0043356D">
        <w:rPr>
          <w:color w:val="000000" w:themeColor="text1"/>
        </w:rPr>
        <w:t>: 10.1152/ajpcell.00025.2006</w:t>
      </w:r>
    </w:p>
    <w:p w14:paraId="617A3DFE" w14:textId="7F7BF6E5" w:rsidR="0030159F" w:rsidRPr="0043356D" w:rsidRDefault="0030159F" w:rsidP="008E326D">
      <w:pPr>
        <w:tabs>
          <w:tab w:val="left" w:pos="426"/>
        </w:tabs>
        <w:spacing w:after="60" w:line="360" w:lineRule="auto"/>
        <w:ind w:left="284" w:hanging="284"/>
        <w:jc w:val="both"/>
        <w:rPr>
          <w:color w:val="000000" w:themeColor="text1"/>
        </w:rPr>
      </w:pPr>
      <w:r w:rsidRPr="0043356D">
        <w:rPr>
          <w:rFonts w:cstheme="minorHAnsi"/>
          <w:color w:val="000000" w:themeColor="text1"/>
        </w:rPr>
        <w:t>Zygmunt</w:t>
      </w:r>
      <w:r w:rsidR="00FF01E2" w:rsidRPr="0043356D">
        <w:rPr>
          <w:rFonts w:cstheme="minorHAnsi"/>
          <w:color w:val="000000" w:themeColor="text1"/>
        </w:rPr>
        <w:t>,</w:t>
      </w:r>
      <w:r w:rsidRPr="0043356D">
        <w:rPr>
          <w:rFonts w:cstheme="minorHAnsi"/>
          <w:color w:val="000000" w:themeColor="text1"/>
        </w:rPr>
        <w:t xml:space="preserve"> P</w:t>
      </w:r>
      <w:r w:rsidR="00FF01E2" w:rsidRPr="0043356D">
        <w:rPr>
          <w:rFonts w:cstheme="minorHAnsi"/>
          <w:color w:val="000000" w:themeColor="text1"/>
        </w:rPr>
        <w:t>.</w:t>
      </w:r>
      <w:r w:rsidRPr="0043356D">
        <w:rPr>
          <w:rFonts w:cstheme="minorHAnsi"/>
          <w:color w:val="000000" w:themeColor="text1"/>
        </w:rPr>
        <w:t>M</w:t>
      </w:r>
      <w:r w:rsidR="00FF01E2" w:rsidRPr="0043356D">
        <w:rPr>
          <w:rFonts w:cstheme="minorHAnsi"/>
          <w:color w:val="000000" w:themeColor="text1"/>
        </w:rPr>
        <w:t>.</w:t>
      </w:r>
      <w:r w:rsidRPr="0043356D">
        <w:rPr>
          <w:rFonts w:cstheme="minorHAnsi"/>
          <w:color w:val="000000" w:themeColor="text1"/>
        </w:rPr>
        <w:t>, Zygmunt</w:t>
      </w:r>
      <w:r w:rsidR="00FF01E2" w:rsidRPr="0043356D">
        <w:rPr>
          <w:rFonts w:cstheme="minorHAnsi"/>
          <w:color w:val="000000" w:themeColor="text1"/>
        </w:rPr>
        <w:t>,</w:t>
      </w:r>
      <w:r w:rsidRPr="0043356D">
        <w:rPr>
          <w:rFonts w:cstheme="minorHAnsi"/>
          <w:color w:val="000000" w:themeColor="text1"/>
        </w:rPr>
        <w:t xml:space="preserve"> P</w:t>
      </w:r>
      <w:r w:rsidR="00FF01E2" w:rsidRPr="0043356D">
        <w:rPr>
          <w:rFonts w:cstheme="minorHAnsi"/>
          <w:color w:val="000000" w:themeColor="text1"/>
        </w:rPr>
        <w:t>.</w:t>
      </w:r>
      <w:r w:rsidRPr="0043356D">
        <w:rPr>
          <w:rFonts w:cstheme="minorHAnsi"/>
          <w:color w:val="000000" w:themeColor="text1"/>
        </w:rPr>
        <w:t>K</w:t>
      </w:r>
      <w:r w:rsidR="00FF01E2" w:rsidRPr="0043356D">
        <w:rPr>
          <w:rFonts w:cstheme="minorHAnsi"/>
          <w:color w:val="000000" w:themeColor="text1"/>
        </w:rPr>
        <w:t>.</w:t>
      </w:r>
      <w:r w:rsidRPr="0043356D">
        <w:rPr>
          <w:rFonts w:cstheme="minorHAnsi"/>
          <w:color w:val="000000" w:themeColor="text1"/>
        </w:rPr>
        <w:t xml:space="preserve">, </w:t>
      </w:r>
      <w:proofErr w:type="spellStart"/>
      <w:r w:rsidRPr="0043356D">
        <w:rPr>
          <w:rFonts w:cstheme="minorHAnsi"/>
          <w:color w:val="000000" w:themeColor="text1"/>
        </w:rPr>
        <w:t>Högestätt</w:t>
      </w:r>
      <w:proofErr w:type="spellEnd"/>
      <w:r w:rsidR="00FF01E2" w:rsidRPr="0043356D">
        <w:rPr>
          <w:rFonts w:cstheme="minorHAnsi"/>
          <w:color w:val="000000" w:themeColor="text1"/>
        </w:rPr>
        <w:t>,</w:t>
      </w:r>
      <w:r w:rsidRPr="0043356D">
        <w:rPr>
          <w:rFonts w:cstheme="minorHAnsi"/>
          <w:color w:val="000000" w:themeColor="text1"/>
        </w:rPr>
        <w:t xml:space="preserve"> E</w:t>
      </w:r>
      <w:r w:rsidR="00FF01E2" w:rsidRPr="0043356D">
        <w:rPr>
          <w:rFonts w:cstheme="minorHAnsi"/>
          <w:color w:val="000000" w:themeColor="text1"/>
        </w:rPr>
        <w:t>.</w:t>
      </w:r>
      <w:r w:rsidRPr="0043356D">
        <w:rPr>
          <w:rFonts w:cstheme="minorHAnsi"/>
          <w:color w:val="000000" w:themeColor="text1"/>
        </w:rPr>
        <w:t>D</w:t>
      </w:r>
      <w:r w:rsidR="00FF01E2" w:rsidRPr="0043356D">
        <w:rPr>
          <w:rFonts w:cstheme="minorHAnsi"/>
          <w:color w:val="000000" w:themeColor="text1"/>
        </w:rPr>
        <w:t>. &amp;</w:t>
      </w:r>
      <w:r w:rsidRPr="0043356D">
        <w:rPr>
          <w:rFonts w:cstheme="minorHAnsi"/>
          <w:color w:val="000000" w:themeColor="text1"/>
        </w:rPr>
        <w:t xml:space="preserve"> Andersson</w:t>
      </w:r>
      <w:r w:rsidR="00FF01E2" w:rsidRPr="0043356D">
        <w:rPr>
          <w:rFonts w:cstheme="minorHAnsi"/>
          <w:color w:val="000000" w:themeColor="text1"/>
        </w:rPr>
        <w:t>,</w:t>
      </w:r>
      <w:r w:rsidRPr="0043356D">
        <w:rPr>
          <w:rFonts w:cstheme="minorHAnsi"/>
          <w:color w:val="000000" w:themeColor="text1"/>
        </w:rPr>
        <w:t xml:space="preserve"> K</w:t>
      </w:r>
      <w:r w:rsidR="00FF01E2" w:rsidRPr="0043356D">
        <w:rPr>
          <w:rFonts w:cstheme="minorHAnsi"/>
          <w:color w:val="000000" w:themeColor="text1"/>
        </w:rPr>
        <w:t>.</w:t>
      </w:r>
      <w:r w:rsidRPr="0043356D">
        <w:rPr>
          <w:rFonts w:cstheme="minorHAnsi"/>
          <w:color w:val="000000" w:themeColor="text1"/>
        </w:rPr>
        <w:t>E.</w:t>
      </w:r>
      <w:r w:rsidR="00FF01E2" w:rsidRPr="0043356D">
        <w:rPr>
          <w:rFonts w:cstheme="minorHAnsi"/>
          <w:color w:val="000000" w:themeColor="text1"/>
        </w:rPr>
        <w:t xml:space="preserve"> (1993).</w:t>
      </w:r>
      <w:r w:rsidRPr="0043356D">
        <w:rPr>
          <w:rFonts w:cstheme="minorHAnsi"/>
          <w:color w:val="000000" w:themeColor="text1"/>
        </w:rPr>
        <w:t xml:space="preserve"> Effects of omega-conotoxin on adrenergic, cholinergic and NANC neurotransmission in the rabbit urethra and detrusor. </w:t>
      </w:r>
      <w:r w:rsidR="00FF01E2" w:rsidRPr="0043356D">
        <w:rPr>
          <w:i/>
          <w:color w:val="000000" w:themeColor="text1"/>
        </w:rPr>
        <w:t>British Journal of Pharmacology</w:t>
      </w:r>
      <w:r w:rsidR="00FF01E2" w:rsidRPr="0043356D">
        <w:rPr>
          <w:rFonts w:cstheme="minorHAnsi"/>
          <w:color w:val="000000" w:themeColor="text1"/>
        </w:rPr>
        <w:t xml:space="preserve">, </w:t>
      </w:r>
      <w:r w:rsidRPr="0043356D">
        <w:rPr>
          <w:rFonts w:cstheme="minorHAnsi"/>
          <w:color w:val="000000" w:themeColor="text1"/>
        </w:rPr>
        <w:t>110</w:t>
      </w:r>
      <w:r w:rsidR="00FF01E2" w:rsidRPr="0043356D">
        <w:rPr>
          <w:rFonts w:cstheme="minorHAnsi"/>
          <w:color w:val="000000" w:themeColor="text1"/>
        </w:rPr>
        <w:t>,</w:t>
      </w:r>
      <w:r w:rsidRPr="0043356D">
        <w:rPr>
          <w:rFonts w:cstheme="minorHAnsi"/>
          <w:color w:val="000000" w:themeColor="text1"/>
        </w:rPr>
        <w:t xml:space="preserve"> 1285-1290.</w:t>
      </w:r>
      <w:r w:rsidR="00D4454D" w:rsidRPr="0043356D">
        <w:rPr>
          <w:rFonts w:cstheme="minorHAnsi"/>
          <w:color w:val="000000" w:themeColor="text1"/>
        </w:rPr>
        <w:t xml:space="preserve"> </w:t>
      </w:r>
      <w:r w:rsidR="0081342D" w:rsidRPr="0043356D">
        <w:rPr>
          <w:color w:val="000000" w:themeColor="text1"/>
        </w:rPr>
        <w:t>https://</w:t>
      </w:r>
      <w:r w:rsidR="00D4454D" w:rsidRPr="0043356D">
        <w:rPr>
          <w:rFonts w:cstheme="minorHAnsi"/>
          <w:color w:val="000000" w:themeColor="text1"/>
        </w:rPr>
        <w:t>doi: 10.1111/j.1476-</w:t>
      </w:r>
      <w:proofErr w:type="gramStart"/>
      <w:r w:rsidR="00D4454D" w:rsidRPr="0043356D">
        <w:rPr>
          <w:rFonts w:cstheme="minorHAnsi"/>
          <w:color w:val="000000" w:themeColor="text1"/>
        </w:rPr>
        <w:t>5381.1993.tb</w:t>
      </w:r>
      <w:proofErr w:type="gramEnd"/>
      <w:r w:rsidR="00D4454D" w:rsidRPr="0043356D">
        <w:rPr>
          <w:rFonts w:cstheme="minorHAnsi"/>
          <w:color w:val="000000" w:themeColor="text1"/>
        </w:rPr>
        <w:t>13957.x.</w:t>
      </w:r>
    </w:p>
    <w:p w14:paraId="28F731C2" w14:textId="79A95242" w:rsidR="0030159F" w:rsidRPr="0043356D" w:rsidRDefault="0030159F" w:rsidP="0030159F">
      <w:pPr>
        <w:spacing w:after="240" w:line="480" w:lineRule="auto"/>
        <w:jc w:val="both"/>
        <w:rPr>
          <w:color w:val="000000" w:themeColor="text1"/>
        </w:rPr>
      </w:pPr>
    </w:p>
    <w:p w14:paraId="4FA1FBBE" w14:textId="77777777" w:rsidR="0043356D" w:rsidRPr="0043356D" w:rsidRDefault="00DD6C1B" w:rsidP="0043356D">
      <w:pPr>
        <w:spacing w:line="360" w:lineRule="auto"/>
        <w:jc w:val="both"/>
        <w:rPr>
          <w:bCs/>
          <w:color w:val="000000" w:themeColor="text1"/>
        </w:rPr>
      </w:pPr>
      <w:r w:rsidRPr="0043356D">
        <w:rPr>
          <w:color w:val="000000" w:themeColor="text1"/>
        </w:rPr>
        <w:br w:type="page"/>
      </w:r>
      <w:r w:rsidR="0043356D" w:rsidRPr="0043356D">
        <w:rPr>
          <w:b/>
          <w:color w:val="000000" w:themeColor="text1"/>
        </w:rPr>
        <w:lastRenderedPageBreak/>
        <w:t xml:space="preserve">Table 1.  Parameter fits for the frequency-dependence of tension and neurotransmitter (ATP and </w:t>
      </w:r>
      <w:proofErr w:type="spellStart"/>
      <w:r w:rsidR="0043356D" w:rsidRPr="0043356D">
        <w:rPr>
          <w:b/>
          <w:color w:val="000000" w:themeColor="text1"/>
        </w:rPr>
        <w:t>ACh</w:t>
      </w:r>
      <w:proofErr w:type="spellEnd"/>
      <w:r w:rsidR="0043356D" w:rsidRPr="0043356D">
        <w:rPr>
          <w:b/>
          <w:color w:val="000000" w:themeColor="text1"/>
        </w:rPr>
        <w:t>) release.</w:t>
      </w:r>
      <w:r w:rsidR="0043356D" w:rsidRPr="0043356D">
        <w:rPr>
          <w:bCs/>
          <w:color w:val="000000" w:themeColor="text1"/>
        </w:rPr>
        <w:t xml:space="preserve">  Values are derived from two-component (tension, ATP: </w:t>
      </w:r>
      <w:proofErr w:type="spellStart"/>
      <w:r w:rsidR="0043356D" w:rsidRPr="0043356D">
        <w:rPr>
          <w:bCs/>
          <w:i/>
          <w:iCs/>
          <w:color w:val="000000" w:themeColor="text1"/>
        </w:rPr>
        <w:t>eqn</w:t>
      </w:r>
      <w:proofErr w:type="spellEnd"/>
      <w:r w:rsidR="0043356D" w:rsidRPr="0043356D">
        <w:rPr>
          <w:bCs/>
          <w:i/>
          <w:iCs/>
          <w:color w:val="000000" w:themeColor="text1"/>
        </w:rPr>
        <w:t xml:space="preserve"> 2</w:t>
      </w:r>
      <w:r w:rsidR="0043356D" w:rsidRPr="0043356D">
        <w:rPr>
          <w:bCs/>
          <w:color w:val="000000" w:themeColor="text1"/>
        </w:rPr>
        <w:t>) and one-component (</w:t>
      </w:r>
      <w:proofErr w:type="spellStart"/>
      <w:r w:rsidR="0043356D" w:rsidRPr="0043356D">
        <w:rPr>
          <w:bCs/>
          <w:color w:val="000000" w:themeColor="text1"/>
        </w:rPr>
        <w:t>ACh</w:t>
      </w:r>
      <w:proofErr w:type="spellEnd"/>
      <w:r w:rsidR="0043356D" w:rsidRPr="0043356D">
        <w:rPr>
          <w:bCs/>
          <w:color w:val="000000" w:themeColor="text1"/>
        </w:rPr>
        <w:t xml:space="preserve">: </w:t>
      </w:r>
      <w:proofErr w:type="spellStart"/>
      <w:r w:rsidR="0043356D" w:rsidRPr="0043356D">
        <w:rPr>
          <w:bCs/>
          <w:i/>
          <w:iCs/>
          <w:color w:val="000000" w:themeColor="text1"/>
        </w:rPr>
        <w:t>eqn</w:t>
      </w:r>
      <w:proofErr w:type="spellEnd"/>
      <w:r w:rsidR="0043356D" w:rsidRPr="0043356D">
        <w:rPr>
          <w:bCs/>
          <w:i/>
          <w:iCs/>
          <w:color w:val="000000" w:themeColor="text1"/>
        </w:rPr>
        <w:t xml:space="preserve"> 1</w:t>
      </w:r>
      <w:r w:rsidR="0043356D" w:rsidRPr="0043356D">
        <w:rPr>
          <w:bCs/>
          <w:color w:val="000000" w:themeColor="text1"/>
        </w:rPr>
        <w:t xml:space="preserve">) fits.  Mean </w:t>
      </w:r>
      <w:proofErr w:type="spellStart"/>
      <w:r w:rsidR="0043356D" w:rsidRPr="0043356D">
        <w:rPr>
          <w:bCs/>
          <w:color w:val="000000" w:themeColor="text1"/>
        </w:rPr>
        <w:t>data±SD</w:t>
      </w:r>
      <w:proofErr w:type="spellEnd"/>
      <w:r w:rsidR="0043356D" w:rsidRPr="0043356D">
        <w:rPr>
          <w:bCs/>
          <w:color w:val="000000" w:themeColor="text1"/>
        </w:rPr>
        <w:t xml:space="preserve">.  </w:t>
      </w:r>
      <w:r w:rsidR="0043356D" w:rsidRPr="0043356D">
        <w:rPr>
          <w:bCs/>
          <w:i/>
          <w:iCs/>
          <w:color w:val="000000" w:themeColor="text1"/>
        </w:rPr>
        <w:t>Y</w:t>
      </w:r>
      <w:r w:rsidR="0043356D" w:rsidRPr="0043356D">
        <w:rPr>
          <w:bCs/>
          <w:i/>
          <w:iCs/>
          <w:color w:val="000000" w:themeColor="text1"/>
          <w:vertAlign w:val="subscript"/>
        </w:rPr>
        <w:t>A</w:t>
      </w:r>
      <w:r w:rsidR="0043356D" w:rsidRPr="0043356D">
        <w:rPr>
          <w:bCs/>
          <w:color w:val="000000" w:themeColor="text1"/>
        </w:rPr>
        <w:t xml:space="preserve"> </w:t>
      </w:r>
      <w:proofErr w:type="gramStart"/>
      <w:r w:rsidR="0043356D" w:rsidRPr="0043356D">
        <w:rPr>
          <w:bCs/>
          <w:color w:val="000000" w:themeColor="text1"/>
        </w:rPr>
        <w:t>/(</w:t>
      </w:r>
      <w:proofErr w:type="gramEnd"/>
      <w:r w:rsidR="0043356D" w:rsidRPr="0043356D">
        <w:rPr>
          <w:bCs/>
          <w:i/>
          <w:iCs/>
          <w:color w:val="000000" w:themeColor="text1"/>
        </w:rPr>
        <w:t>Y</w:t>
      </w:r>
      <w:r w:rsidR="0043356D" w:rsidRPr="0043356D">
        <w:rPr>
          <w:bCs/>
          <w:i/>
          <w:iCs/>
          <w:color w:val="000000" w:themeColor="text1"/>
          <w:vertAlign w:val="subscript"/>
        </w:rPr>
        <w:t>A</w:t>
      </w:r>
      <w:r w:rsidR="0043356D" w:rsidRPr="0043356D">
        <w:rPr>
          <w:bCs/>
          <w:color w:val="000000" w:themeColor="text1"/>
        </w:rPr>
        <w:t xml:space="preserve"> + </w:t>
      </w:r>
      <w:r w:rsidR="0043356D" w:rsidRPr="0043356D">
        <w:rPr>
          <w:bCs/>
          <w:i/>
          <w:iCs/>
          <w:color w:val="000000" w:themeColor="text1"/>
        </w:rPr>
        <w:t>Y</w:t>
      </w:r>
      <w:r w:rsidR="0043356D" w:rsidRPr="0043356D">
        <w:rPr>
          <w:bCs/>
          <w:i/>
          <w:iCs/>
          <w:color w:val="000000" w:themeColor="text1"/>
          <w:vertAlign w:val="subscript"/>
        </w:rPr>
        <w:t>B</w:t>
      </w:r>
      <w:r w:rsidR="0043356D" w:rsidRPr="0043356D">
        <w:rPr>
          <w:bCs/>
          <w:color w:val="000000" w:themeColor="text1"/>
        </w:rPr>
        <w:t>) is a dimensionless variable.</w:t>
      </w:r>
    </w:p>
    <w:p w14:paraId="14439160" w14:textId="77777777" w:rsidR="0043356D" w:rsidRPr="0043356D" w:rsidRDefault="0043356D" w:rsidP="0043356D">
      <w:pPr>
        <w:spacing w:after="240" w:line="360" w:lineRule="auto"/>
        <w:jc w:val="both"/>
        <w:rPr>
          <w:bCs/>
          <w:color w:val="000000" w:themeColor="text1"/>
        </w:rPr>
      </w:pPr>
      <w:proofErr w:type="spellStart"/>
      <w:r w:rsidRPr="0043356D">
        <w:rPr>
          <w:bCs/>
          <w:color w:val="000000" w:themeColor="text1"/>
        </w:rPr>
        <w:t>ACh</w:t>
      </w:r>
      <w:proofErr w:type="spellEnd"/>
      <w:r w:rsidRPr="0043356D">
        <w:rPr>
          <w:bCs/>
          <w:color w:val="000000" w:themeColor="text1"/>
        </w:rPr>
        <w:t xml:space="preserve"> data are placed in the ‘high-frequency (‘</w:t>
      </w:r>
      <w:r w:rsidRPr="0043356D">
        <w:rPr>
          <w:bCs/>
          <w:i/>
          <w:iCs/>
          <w:color w:val="000000" w:themeColor="text1"/>
        </w:rPr>
        <w:t>Y</w:t>
      </w:r>
      <w:r w:rsidRPr="0043356D">
        <w:rPr>
          <w:bCs/>
          <w:color w:val="000000" w:themeColor="text1"/>
          <w:vertAlign w:val="subscript"/>
        </w:rPr>
        <w:t>B</w:t>
      </w:r>
      <w:r w:rsidRPr="0043356D">
        <w:rPr>
          <w:bCs/>
          <w:color w:val="000000" w:themeColor="text1"/>
        </w:rPr>
        <w:t xml:space="preserve">’) rows for convenience.  </w:t>
      </w:r>
      <w:r w:rsidRPr="0043356D">
        <w:rPr>
          <w:bCs/>
          <w:i/>
          <w:color w:val="000000" w:themeColor="text1"/>
        </w:rPr>
        <w:t>p</w:t>
      </w:r>
      <w:r w:rsidRPr="0043356D">
        <w:rPr>
          <w:bCs/>
          <w:color w:val="000000" w:themeColor="text1"/>
        </w:rPr>
        <w:t>=0.708: maximum total ATP release (</w:t>
      </w:r>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 </w:t>
      </w:r>
      <w:r w:rsidRPr="0043356D">
        <w:rPr>
          <w:bCs/>
          <w:i/>
          <w:iCs/>
          <w:color w:val="000000" w:themeColor="text1"/>
        </w:rPr>
        <w:t>Y</w:t>
      </w:r>
      <w:r w:rsidRPr="0043356D">
        <w:rPr>
          <w:bCs/>
          <w:i/>
          <w:iCs/>
          <w:color w:val="000000" w:themeColor="text1"/>
          <w:vertAlign w:val="subscript"/>
        </w:rPr>
        <w:t>B</w:t>
      </w:r>
      <w:r w:rsidRPr="0043356D">
        <w:rPr>
          <w:bCs/>
          <w:color w:val="000000" w:themeColor="text1"/>
        </w:rPr>
        <w:t xml:space="preserve">) compared to maximum total </w:t>
      </w:r>
      <w:proofErr w:type="spellStart"/>
      <w:r w:rsidRPr="0043356D">
        <w:rPr>
          <w:bCs/>
          <w:color w:val="000000" w:themeColor="text1"/>
        </w:rPr>
        <w:t>ACh</w:t>
      </w:r>
      <w:proofErr w:type="spellEnd"/>
      <w:r w:rsidRPr="0043356D">
        <w:rPr>
          <w:bCs/>
          <w:color w:val="000000" w:themeColor="text1"/>
        </w:rPr>
        <w:t xml:space="preserve"> release (</w:t>
      </w:r>
      <w:r w:rsidRPr="0043356D">
        <w:rPr>
          <w:bCs/>
          <w:i/>
          <w:iCs/>
          <w:color w:val="000000" w:themeColor="text1"/>
        </w:rPr>
        <w:t>Y</w:t>
      </w:r>
      <w:r w:rsidRPr="0043356D">
        <w:rPr>
          <w:bCs/>
          <w:i/>
          <w:iCs/>
          <w:color w:val="000000" w:themeColor="text1"/>
          <w:vertAlign w:val="subscript"/>
        </w:rPr>
        <w:t>B</w:t>
      </w:r>
      <w:r w:rsidRPr="0043356D">
        <w:rPr>
          <w:bCs/>
          <w:color w:val="000000" w:themeColor="text1"/>
        </w:rPr>
        <w:t xml:space="preserve">).  </w:t>
      </w:r>
      <w:r w:rsidRPr="0043356D">
        <w:rPr>
          <w:bCs/>
          <w:i/>
          <w:color w:val="000000" w:themeColor="text1"/>
        </w:rPr>
        <w:t>p</w:t>
      </w:r>
      <w:r w:rsidRPr="0043356D">
        <w:rPr>
          <w:bCs/>
          <w:color w:val="000000" w:themeColor="text1"/>
        </w:rPr>
        <w:t xml:space="preserve">&lt;0.0001: </w:t>
      </w:r>
      <w:proofErr w:type="spellStart"/>
      <w:r w:rsidRPr="0043356D">
        <w:rPr>
          <w:bCs/>
          <w:color w:val="000000" w:themeColor="text1"/>
        </w:rPr>
        <w:t>ACh</w:t>
      </w:r>
      <w:proofErr w:type="spellEnd"/>
      <w:r w:rsidRPr="0043356D">
        <w:rPr>
          <w:bCs/>
          <w:color w:val="000000" w:themeColor="text1"/>
        </w:rPr>
        <w:t xml:space="preserve"> </w:t>
      </w:r>
      <w:r w:rsidRPr="0043356D">
        <w:rPr>
          <w:bCs/>
          <w:i/>
          <w:color w:val="000000" w:themeColor="text1"/>
        </w:rPr>
        <w:t>f</w:t>
      </w:r>
      <w:r w:rsidRPr="0043356D">
        <w:rPr>
          <w:bCs/>
          <w:color w:val="000000" w:themeColor="text1"/>
          <w:vertAlign w:val="subscript"/>
        </w:rPr>
        <w:t xml:space="preserve">1/2 </w:t>
      </w:r>
      <w:r w:rsidRPr="0043356D">
        <w:rPr>
          <w:bCs/>
          <w:color w:val="000000" w:themeColor="text1"/>
        </w:rPr>
        <w:t xml:space="preserve">values </w:t>
      </w:r>
      <w:r w:rsidRPr="0043356D">
        <w:rPr>
          <w:bCs/>
          <w:i/>
          <w:color w:val="000000" w:themeColor="text1"/>
        </w:rPr>
        <w:t>vs</w:t>
      </w:r>
      <w:r w:rsidRPr="0043356D">
        <w:rPr>
          <w:bCs/>
          <w:color w:val="000000" w:themeColor="text1"/>
        </w:rPr>
        <w:t xml:space="preserve"> both </w:t>
      </w:r>
      <w:r w:rsidRPr="0043356D">
        <w:rPr>
          <w:bCs/>
          <w:i/>
          <w:color w:val="000000" w:themeColor="text1"/>
        </w:rPr>
        <w:t>f</w:t>
      </w:r>
      <w:r w:rsidRPr="0043356D">
        <w:rPr>
          <w:bCs/>
          <w:color w:val="000000" w:themeColor="text1"/>
          <w:vertAlign w:val="subscript"/>
        </w:rPr>
        <w:t>A,1/2</w:t>
      </w:r>
      <w:r w:rsidRPr="0043356D">
        <w:rPr>
          <w:bCs/>
          <w:color w:val="000000" w:themeColor="text1"/>
        </w:rPr>
        <w:t xml:space="preserve"> ATP and </w:t>
      </w:r>
      <w:r w:rsidRPr="0043356D">
        <w:rPr>
          <w:bCs/>
          <w:i/>
          <w:color w:val="000000" w:themeColor="text1"/>
        </w:rPr>
        <w:t>f</w:t>
      </w:r>
      <w:r w:rsidRPr="0043356D">
        <w:rPr>
          <w:bCs/>
          <w:color w:val="000000" w:themeColor="text1"/>
          <w:vertAlign w:val="subscript"/>
        </w:rPr>
        <w:t>B,1/2</w:t>
      </w:r>
      <w:r w:rsidRPr="0043356D">
        <w:rPr>
          <w:bCs/>
          <w:color w:val="000000" w:themeColor="text1"/>
        </w:rPr>
        <w:t xml:space="preserve"> ATP. See Methods for further explanation of parameter values.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667"/>
        <w:gridCol w:w="1701"/>
        <w:gridCol w:w="1843"/>
      </w:tblGrid>
      <w:tr w:rsidR="0043356D" w:rsidRPr="0043356D" w14:paraId="12DF6495" w14:textId="77777777" w:rsidTr="00DB5A96">
        <w:tc>
          <w:tcPr>
            <w:tcW w:w="2552" w:type="dxa"/>
            <w:tcBorders>
              <w:right w:val="single" w:sz="4" w:space="0" w:color="auto"/>
            </w:tcBorders>
          </w:tcPr>
          <w:p w14:paraId="7F2CD22F" w14:textId="77777777" w:rsidR="0043356D" w:rsidRPr="0043356D" w:rsidRDefault="0043356D" w:rsidP="00DB5A96">
            <w:pPr>
              <w:spacing w:line="360" w:lineRule="auto"/>
              <w:jc w:val="both"/>
              <w:rPr>
                <w:bCs/>
                <w:color w:val="000000" w:themeColor="text1"/>
              </w:rPr>
            </w:pPr>
          </w:p>
        </w:tc>
        <w:tc>
          <w:tcPr>
            <w:tcW w:w="1559" w:type="dxa"/>
            <w:tcBorders>
              <w:left w:val="single" w:sz="4" w:space="0" w:color="auto"/>
              <w:right w:val="single" w:sz="4" w:space="0" w:color="auto"/>
            </w:tcBorders>
          </w:tcPr>
          <w:p w14:paraId="75884BC2" w14:textId="77777777" w:rsidR="0043356D" w:rsidRPr="0043356D" w:rsidRDefault="0043356D" w:rsidP="00DB5A96">
            <w:pPr>
              <w:spacing w:line="360" w:lineRule="auto"/>
              <w:jc w:val="center"/>
              <w:rPr>
                <w:bCs/>
                <w:color w:val="000000" w:themeColor="text1"/>
              </w:rPr>
            </w:pPr>
          </w:p>
        </w:tc>
        <w:tc>
          <w:tcPr>
            <w:tcW w:w="5211" w:type="dxa"/>
            <w:gridSpan w:val="3"/>
            <w:tcBorders>
              <w:left w:val="single" w:sz="4" w:space="0" w:color="auto"/>
            </w:tcBorders>
          </w:tcPr>
          <w:p w14:paraId="08CF46E5"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                 Analytical Method</w:t>
            </w:r>
          </w:p>
        </w:tc>
      </w:tr>
      <w:tr w:rsidR="0043356D" w:rsidRPr="0043356D" w14:paraId="3C7DB0DF" w14:textId="77777777" w:rsidTr="00DB5A96">
        <w:tc>
          <w:tcPr>
            <w:tcW w:w="2552" w:type="dxa"/>
            <w:tcBorders>
              <w:bottom w:val="single" w:sz="18" w:space="0" w:color="auto"/>
              <w:right w:val="single" w:sz="4" w:space="0" w:color="auto"/>
            </w:tcBorders>
          </w:tcPr>
          <w:p w14:paraId="1F22741C" w14:textId="77777777" w:rsidR="0043356D" w:rsidRPr="0043356D" w:rsidRDefault="0043356D" w:rsidP="00DB5A96">
            <w:pPr>
              <w:spacing w:line="360" w:lineRule="auto"/>
              <w:jc w:val="both"/>
              <w:rPr>
                <w:bCs/>
                <w:color w:val="000000" w:themeColor="text1"/>
              </w:rPr>
            </w:pPr>
          </w:p>
        </w:tc>
        <w:tc>
          <w:tcPr>
            <w:tcW w:w="1559" w:type="dxa"/>
            <w:tcBorders>
              <w:left w:val="single" w:sz="4" w:space="0" w:color="auto"/>
              <w:bottom w:val="single" w:sz="18" w:space="0" w:color="auto"/>
              <w:right w:val="single" w:sz="4" w:space="0" w:color="auto"/>
            </w:tcBorders>
          </w:tcPr>
          <w:p w14:paraId="07CD10B2" w14:textId="77777777" w:rsidR="0043356D" w:rsidRPr="0043356D" w:rsidRDefault="0043356D" w:rsidP="00DB5A96">
            <w:pPr>
              <w:spacing w:line="360" w:lineRule="auto"/>
              <w:jc w:val="center"/>
              <w:rPr>
                <w:bCs/>
                <w:color w:val="000000" w:themeColor="text1"/>
              </w:rPr>
            </w:pPr>
          </w:p>
          <w:p w14:paraId="61062AD1" w14:textId="77777777" w:rsidR="0043356D" w:rsidRPr="0043356D" w:rsidRDefault="0043356D" w:rsidP="00DB5A96">
            <w:pPr>
              <w:spacing w:line="360" w:lineRule="auto"/>
              <w:jc w:val="center"/>
              <w:rPr>
                <w:bCs/>
                <w:color w:val="000000" w:themeColor="text1"/>
              </w:rPr>
            </w:pPr>
            <w:r w:rsidRPr="0043356D">
              <w:rPr>
                <w:bCs/>
                <w:color w:val="000000" w:themeColor="text1"/>
              </w:rPr>
              <w:t>mouse</w:t>
            </w:r>
          </w:p>
          <w:p w14:paraId="44A58FEF" w14:textId="77777777" w:rsidR="0043356D" w:rsidRPr="0043356D" w:rsidRDefault="0043356D" w:rsidP="00DB5A96">
            <w:pPr>
              <w:spacing w:line="360" w:lineRule="auto"/>
              <w:jc w:val="center"/>
              <w:rPr>
                <w:bCs/>
                <w:color w:val="000000" w:themeColor="text1"/>
              </w:rPr>
            </w:pPr>
            <w:r w:rsidRPr="0043356D">
              <w:rPr>
                <w:bCs/>
                <w:color w:val="000000" w:themeColor="text1"/>
              </w:rPr>
              <w:t>(</w:t>
            </w:r>
            <w:r w:rsidRPr="00370000">
              <w:rPr>
                <w:bCs/>
                <w:i/>
                <w:iCs/>
                <w:color w:val="000000" w:themeColor="text1"/>
              </w:rPr>
              <w:t>n</w:t>
            </w:r>
            <w:r w:rsidRPr="0043356D">
              <w:rPr>
                <w:bCs/>
                <w:color w:val="000000" w:themeColor="text1"/>
              </w:rPr>
              <w:t>=12)</w:t>
            </w:r>
          </w:p>
        </w:tc>
        <w:tc>
          <w:tcPr>
            <w:tcW w:w="3368" w:type="dxa"/>
            <w:gridSpan w:val="2"/>
            <w:tcBorders>
              <w:left w:val="single" w:sz="4" w:space="0" w:color="auto"/>
              <w:bottom w:val="single" w:sz="18" w:space="0" w:color="auto"/>
              <w:right w:val="single" w:sz="4" w:space="0" w:color="auto"/>
            </w:tcBorders>
          </w:tcPr>
          <w:p w14:paraId="1E8F8EE8" w14:textId="77777777" w:rsidR="0043356D" w:rsidRPr="0043356D" w:rsidRDefault="0043356D" w:rsidP="00DB5A96">
            <w:pPr>
              <w:spacing w:line="360" w:lineRule="auto"/>
              <w:jc w:val="center"/>
              <w:rPr>
                <w:bCs/>
                <w:color w:val="000000" w:themeColor="text1"/>
              </w:rPr>
            </w:pPr>
            <w:proofErr w:type="spellStart"/>
            <w:r w:rsidRPr="0043356D">
              <w:rPr>
                <w:bCs/>
                <w:color w:val="000000" w:themeColor="text1"/>
              </w:rPr>
              <w:t>Superfusate</w:t>
            </w:r>
            <w:proofErr w:type="spellEnd"/>
            <w:r w:rsidRPr="0043356D">
              <w:rPr>
                <w:bCs/>
                <w:color w:val="000000" w:themeColor="text1"/>
              </w:rPr>
              <w:t xml:space="preserve"> sampling </w:t>
            </w:r>
          </w:p>
          <w:p w14:paraId="046A0DE9" w14:textId="77777777" w:rsidR="0043356D" w:rsidRPr="0043356D" w:rsidRDefault="0043356D" w:rsidP="00DB5A96">
            <w:pPr>
              <w:spacing w:line="360" w:lineRule="auto"/>
              <w:jc w:val="center"/>
              <w:rPr>
                <w:bCs/>
                <w:color w:val="000000" w:themeColor="text1"/>
              </w:rPr>
            </w:pPr>
            <w:r w:rsidRPr="0043356D">
              <w:rPr>
                <w:bCs/>
                <w:color w:val="000000" w:themeColor="text1"/>
              </w:rPr>
              <w:t>mouse</w:t>
            </w:r>
          </w:p>
          <w:p w14:paraId="73A45CE3" w14:textId="77777777" w:rsidR="0043356D" w:rsidRPr="0043356D" w:rsidRDefault="0043356D" w:rsidP="00DB5A96">
            <w:pPr>
              <w:spacing w:line="360" w:lineRule="auto"/>
              <w:jc w:val="center"/>
              <w:rPr>
                <w:bCs/>
                <w:color w:val="000000" w:themeColor="text1"/>
              </w:rPr>
            </w:pPr>
            <w:r w:rsidRPr="0043356D">
              <w:rPr>
                <w:bCs/>
                <w:color w:val="000000" w:themeColor="text1"/>
              </w:rPr>
              <w:t>(</w:t>
            </w:r>
            <w:r w:rsidRPr="0043356D">
              <w:rPr>
                <w:bCs/>
                <w:i/>
                <w:color w:val="000000" w:themeColor="text1"/>
              </w:rPr>
              <w:t>n</w:t>
            </w:r>
            <w:r w:rsidRPr="0043356D">
              <w:rPr>
                <w:bCs/>
                <w:color w:val="000000" w:themeColor="text1"/>
              </w:rPr>
              <w:t>=12)</w:t>
            </w:r>
          </w:p>
        </w:tc>
        <w:tc>
          <w:tcPr>
            <w:tcW w:w="1843" w:type="dxa"/>
            <w:tcBorders>
              <w:left w:val="single" w:sz="4" w:space="0" w:color="auto"/>
              <w:bottom w:val="single" w:sz="18" w:space="0" w:color="auto"/>
            </w:tcBorders>
          </w:tcPr>
          <w:p w14:paraId="038C67FB"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ATP electrode </w:t>
            </w:r>
            <w:proofErr w:type="gramStart"/>
            <w:r w:rsidRPr="0043356D">
              <w:rPr>
                <w:bCs/>
                <w:color w:val="000000" w:themeColor="text1"/>
              </w:rPr>
              <w:t>guinea-pig</w:t>
            </w:r>
            <w:proofErr w:type="gramEnd"/>
            <w:r w:rsidRPr="0043356D">
              <w:rPr>
                <w:bCs/>
                <w:color w:val="000000" w:themeColor="text1"/>
              </w:rPr>
              <w:t xml:space="preserve"> (</w:t>
            </w:r>
            <w:r w:rsidRPr="0043356D">
              <w:rPr>
                <w:bCs/>
                <w:i/>
                <w:color w:val="000000" w:themeColor="text1"/>
              </w:rPr>
              <w:t>n</w:t>
            </w:r>
            <w:r w:rsidRPr="0043356D">
              <w:rPr>
                <w:bCs/>
                <w:color w:val="000000" w:themeColor="text1"/>
              </w:rPr>
              <w:t>=10)</w:t>
            </w:r>
          </w:p>
        </w:tc>
      </w:tr>
      <w:tr w:rsidR="0043356D" w:rsidRPr="0043356D" w14:paraId="43907F12" w14:textId="77777777" w:rsidTr="00DB5A96">
        <w:tc>
          <w:tcPr>
            <w:tcW w:w="2552" w:type="dxa"/>
            <w:tcBorders>
              <w:top w:val="single" w:sz="18" w:space="0" w:color="auto"/>
              <w:bottom w:val="single" w:sz="4" w:space="0" w:color="auto"/>
              <w:right w:val="single" w:sz="4" w:space="0" w:color="auto"/>
            </w:tcBorders>
          </w:tcPr>
          <w:p w14:paraId="3CF726B1"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Magnitude </w:t>
            </w:r>
          </w:p>
          <w:p w14:paraId="7094194F" w14:textId="77777777" w:rsidR="0043356D" w:rsidRPr="0043356D" w:rsidRDefault="0043356D" w:rsidP="00DB5A96">
            <w:pPr>
              <w:spacing w:line="360" w:lineRule="auto"/>
              <w:jc w:val="both"/>
              <w:rPr>
                <w:bCs/>
                <w:color w:val="000000" w:themeColor="text1"/>
              </w:rPr>
            </w:pPr>
            <w:r w:rsidRPr="0043356D">
              <w:rPr>
                <w:bCs/>
                <w:color w:val="000000" w:themeColor="text1"/>
              </w:rPr>
              <w:t>parameters</w:t>
            </w:r>
          </w:p>
        </w:tc>
        <w:tc>
          <w:tcPr>
            <w:tcW w:w="1559" w:type="dxa"/>
            <w:tcBorders>
              <w:top w:val="single" w:sz="18" w:space="0" w:color="auto"/>
              <w:left w:val="single" w:sz="4" w:space="0" w:color="auto"/>
              <w:bottom w:val="single" w:sz="4" w:space="0" w:color="auto"/>
              <w:right w:val="single" w:sz="4" w:space="0" w:color="auto"/>
            </w:tcBorders>
          </w:tcPr>
          <w:p w14:paraId="7C9BD0B3" w14:textId="77777777" w:rsidR="0043356D" w:rsidRPr="0043356D" w:rsidRDefault="0043356D" w:rsidP="00DB5A96">
            <w:pPr>
              <w:spacing w:line="360" w:lineRule="auto"/>
              <w:jc w:val="center"/>
              <w:rPr>
                <w:bCs/>
                <w:color w:val="000000" w:themeColor="text1"/>
              </w:rPr>
            </w:pPr>
            <w:r w:rsidRPr="0043356D">
              <w:rPr>
                <w:bCs/>
                <w:color w:val="000000" w:themeColor="text1"/>
              </w:rPr>
              <w:t>Tension</w:t>
            </w:r>
          </w:p>
          <w:p w14:paraId="00A25D8A" w14:textId="77777777" w:rsidR="0043356D" w:rsidRPr="0043356D" w:rsidRDefault="0043356D" w:rsidP="00DB5A96">
            <w:pPr>
              <w:spacing w:line="360" w:lineRule="auto"/>
              <w:jc w:val="center"/>
              <w:rPr>
                <w:bCs/>
                <w:color w:val="000000" w:themeColor="text1"/>
              </w:rPr>
            </w:pPr>
            <w:r w:rsidRPr="0043356D">
              <w:rPr>
                <w:bCs/>
                <w:color w:val="000000" w:themeColor="text1"/>
              </w:rPr>
              <w:t>mN.mg</w:t>
            </w:r>
            <w:r w:rsidRPr="0043356D">
              <w:rPr>
                <w:bCs/>
                <w:color w:val="000000" w:themeColor="text1"/>
                <w:vertAlign w:val="superscript"/>
              </w:rPr>
              <w:t>-1</w:t>
            </w:r>
          </w:p>
        </w:tc>
        <w:tc>
          <w:tcPr>
            <w:tcW w:w="1667" w:type="dxa"/>
            <w:tcBorders>
              <w:top w:val="single" w:sz="18" w:space="0" w:color="auto"/>
              <w:left w:val="single" w:sz="4" w:space="0" w:color="auto"/>
              <w:bottom w:val="single" w:sz="4" w:space="0" w:color="auto"/>
            </w:tcBorders>
          </w:tcPr>
          <w:p w14:paraId="6FEB2A02" w14:textId="77777777" w:rsidR="0043356D" w:rsidRPr="0043356D" w:rsidRDefault="0043356D" w:rsidP="00DB5A96">
            <w:pPr>
              <w:spacing w:line="360" w:lineRule="auto"/>
              <w:jc w:val="center"/>
              <w:rPr>
                <w:bCs/>
                <w:color w:val="000000" w:themeColor="text1"/>
              </w:rPr>
            </w:pPr>
            <w:r w:rsidRPr="0043356D">
              <w:rPr>
                <w:bCs/>
                <w:color w:val="000000" w:themeColor="text1"/>
              </w:rPr>
              <w:t>ATP</w:t>
            </w:r>
          </w:p>
          <w:p w14:paraId="2BB77562" w14:textId="77777777" w:rsidR="0043356D" w:rsidRPr="0043356D" w:rsidRDefault="0043356D" w:rsidP="00DB5A96">
            <w:pPr>
              <w:spacing w:line="360" w:lineRule="auto"/>
              <w:jc w:val="center"/>
              <w:rPr>
                <w:bCs/>
                <w:color w:val="000000" w:themeColor="text1"/>
              </w:rPr>
            </w:pPr>
            <w:proofErr w:type="gramStart"/>
            <w:r w:rsidRPr="0043356D">
              <w:rPr>
                <w:bCs/>
                <w:color w:val="000000" w:themeColor="text1"/>
              </w:rPr>
              <w:t>fmol.µ</w:t>
            </w:r>
            <w:proofErr w:type="gramEnd"/>
            <w:r w:rsidRPr="0043356D">
              <w:rPr>
                <w:bCs/>
                <w:color w:val="000000" w:themeColor="text1"/>
              </w:rPr>
              <w:t>l</w:t>
            </w:r>
            <w:r w:rsidRPr="0043356D">
              <w:rPr>
                <w:bCs/>
                <w:color w:val="000000" w:themeColor="text1"/>
                <w:vertAlign w:val="superscript"/>
              </w:rPr>
              <w:t>-1</w:t>
            </w:r>
            <w:r w:rsidRPr="0043356D">
              <w:rPr>
                <w:bCs/>
                <w:color w:val="000000" w:themeColor="text1"/>
              </w:rPr>
              <w:t>.mg</w:t>
            </w:r>
            <w:r w:rsidRPr="0043356D">
              <w:rPr>
                <w:bCs/>
                <w:color w:val="000000" w:themeColor="text1"/>
                <w:vertAlign w:val="superscript"/>
              </w:rPr>
              <w:t>-1</w:t>
            </w:r>
          </w:p>
        </w:tc>
        <w:tc>
          <w:tcPr>
            <w:tcW w:w="1701" w:type="dxa"/>
            <w:tcBorders>
              <w:top w:val="single" w:sz="18" w:space="0" w:color="auto"/>
              <w:left w:val="nil"/>
              <w:bottom w:val="single" w:sz="4" w:space="0" w:color="auto"/>
              <w:right w:val="single" w:sz="4" w:space="0" w:color="auto"/>
            </w:tcBorders>
          </w:tcPr>
          <w:p w14:paraId="381EE9C6" w14:textId="77777777" w:rsidR="0043356D" w:rsidRPr="0043356D" w:rsidRDefault="0043356D" w:rsidP="00DB5A96">
            <w:pPr>
              <w:spacing w:line="360" w:lineRule="auto"/>
              <w:jc w:val="center"/>
              <w:rPr>
                <w:bCs/>
                <w:color w:val="000000" w:themeColor="text1"/>
              </w:rPr>
            </w:pPr>
            <w:proofErr w:type="spellStart"/>
            <w:r w:rsidRPr="0043356D">
              <w:rPr>
                <w:bCs/>
                <w:color w:val="000000" w:themeColor="text1"/>
              </w:rPr>
              <w:t>ACh</w:t>
            </w:r>
            <w:proofErr w:type="spellEnd"/>
          </w:p>
          <w:p w14:paraId="14FB1B1D" w14:textId="77777777" w:rsidR="0043356D" w:rsidRPr="0043356D" w:rsidRDefault="0043356D" w:rsidP="00DB5A96">
            <w:pPr>
              <w:spacing w:line="360" w:lineRule="auto"/>
              <w:jc w:val="center"/>
              <w:rPr>
                <w:bCs/>
                <w:color w:val="000000" w:themeColor="text1"/>
              </w:rPr>
            </w:pPr>
            <w:proofErr w:type="gramStart"/>
            <w:r w:rsidRPr="0043356D">
              <w:rPr>
                <w:bCs/>
                <w:color w:val="000000" w:themeColor="text1"/>
              </w:rPr>
              <w:t>fmol.µ</w:t>
            </w:r>
            <w:proofErr w:type="gramEnd"/>
            <w:r w:rsidRPr="0043356D">
              <w:rPr>
                <w:bCs/>
                <w:color w:val="000000" w:themeColor="text1"/>
              </w:rPr>
              <w:t>l</w:t>
            </w:r>
            <w:r w:rsidRPr="0043356D">
              <w:rPr>
                <w:bCs/>
                <w:color w:val="000000" w:themeColor="text1"/>
                <w:vertAlign w:val="superscript"/>
              </w:rPr>
              <w:t>-1</w:t>
            </w:r>
            <w:r w:rsidRPr="0043356D">
              <w:rPr>
                <w:bCs/>
                <w:color w:val="000000" w:themeColor="text1"/>
              </w:rPr>
              <w:t>.mg</w:t>
            </w:r>
            <w:r w:rsidRPr="0043356D">
              <w:rPr>
                <w:bCs/>
                <w:color w:val="000000" w:themeColor="text1"/>
                <w:vertAlign w:val="superscript"/>
              </w:rPr>
              <w:t>-1</w:t>
            </w:r>
          </w:p>
        </w:tc>
        <w:tc>
          <w:tcPr>
            <w:tcW w:w="1843" w:type="dxa"/>
            <w:tcBorders>
              <w:top w:val="single" w:sz="18" w:space="0" w:color="auto"/>
              <w:left w:val="single" w:sz="4" w:space="0" w:color="auto"/>
              <w:bottom w:val="single" w:sz="4" w:space="0" w:color="auto"/>
            </w:tcBorders>
          </w:tcPr>
          <w:p w14:paraId="004BD446" w14:textId="77777777" w:rsidR="0043356D" w:rsidRPr="0043356D" w:rsidRDefault="0043356D" w:rsidP="00DB5A96">
            <w:pPr>
              <w:spacing w:line="360" w:lineRule="auto"/>
              <w:jc w:val="center"/>
              <w:rPr>
                <w:bCs/>
                <w:color w:val="000000" w:themeColor="text1"/>
              </w:rPr>
            </w:pPr>
            <w:r w:rsidRPr="0043356D">
              <w:rPr>
                <w:bCs/>
                <w:color w:val="000000" w:themeColor="text1"/>
              </w:rPr>
              <w:t>∫</w:t>
            </w:r>
            <w:r w:rsidRPr="0043356D">
              <w:rPr>
                <w:bCs/>
                <w:color w:val="000000" w:themeColor="text1"/>
                <w:vertAlign w:val="subscript"/>
              </w:rPr>
              <w:t>0</w:t>
            </w:r>
            <w:r w:rsidRPr="0043356D">
              <w:rPr>
                <w:bCs/>
                <w:color w:val="000000" w:themeColor="text1"/>
                <w:vertAlign w:val="superscript"/>
              </w:rPr>
              <w:t>30</w:t>
            </w:r>
            <w:r w:rsidRPr="0043356D">
              <w:rPr>
                <w:bCs/>
                <w:color w:val="000000" w:themeColor="text1"/>
              </w:rPr>
              <w:t>ATP</w:t>
            </w:r>
          </w:p>
          <w:p w14:paraId="781B1F66" w14:textId="77777777" w:rsidR="0043356D" w:rsidRPr="0043356D" w:rsidRDefault="0043356D" w:rsidP="00DB5A96">
            <w:pPr>
              <w:spacing w:line="360" w:lineRule="auto"/>
              <w:ind w:right="-161"/>
              <w:jc w:val="center"/>
              <w:rPr>
                <w:bCs/>
                <w:color w:val="000000" w:themeColor="text1"/>
              </w:rPr>
            </w:pPr>
            <w:r w:rsidRPr="0043356D">
              <w:rPr>
                <w:bCs/>
                <w:color w:val="000000" w:themeColor="text1"/>
              </w:rPr>
              <w:t>pmol.s.µl</w:t>
            </w:r>
            <w:r w:rsidRPr="0043356D">
              <w:rPr>
                <w:bCs/>
                <w:color w:val="000000" w:themeColor="text1"/>
                <w:vertAlign w:val="superscript"/>
              </w:rPr>
              <w:t>-1</w:t>
            </w:r>
            <w:r w:rsidRPr="0043356D">
              <w:rPr>
                <w:bCs/>
                <w:color w:val="000000" w:themeColor="text1"/>
              </w:rPr>
              <w:t>.mg</w:t>
            </w:r>
            <w:r w:rsidRPr="0043356D">
              <w:rPr>
                <w:bCs/>
                <w:color w:val="000000" w:themeColor="text1"/>
                <w:vertAlign w:val="superscript"/>
              </w:rPr>
              <w:t>-1</w:t>
            </w:r>
          </w:p>
        </w:tc>
      </w:tr>
      <w:tr w:rsidR="0043356D" w:rsidRPr="0043356D" w14:paraId="2404B074" w14:textId="77777777" w:rsidTr="00DB5A96">
        <w:tc>
          <w:tcPr>
            <w:tcW w:w="2552" w:type="dxa"/>
            <w:tcBorders>
              <w:top w:val="single" w:sz="4" w:space="0" w:color="auto"/>
              <w:right w:val="single" w:sz="4" w:space="0" w:color="auto"/>
            </w:tcBorders>
          </w:tcPr>
          <w:p w14:paraId="1967B6E0"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Low </w:t>
            </w:r>
            <w:proofErr w:type="spellStart"/>
            <w:r w:rsidRPr="0043356D">
              <w:rPr>
                <w:bCs/>
                <w:color w:val="000000" w:themeColor="text1"/>
              </w:rPr>
              <w:t>freq</w:t>
            </w:r>
            <w:proofErr w:type="spellEnd"/>
            <w:r w:rsidRPr="0043356D">
              <w:rPr>
                <w:bCs/>
                <w:color w:val="000000" w:themeColor="text1"/>
              </w:rPr>
              <w:t xml:space="preserve"> max, </w:t>
            </w:r>
            <w:r w:rsidRPr="0043356D">
              <w:rPr>
                <w:bCs/>
                <w:i/>
                <w:iCs/>
                <w:color w:val="000000" w:themeColor="text1"/>
              </w:rPr>
              <w:t>Y</w:t>
            </w:r>
            <w:r w:rsidRPr="0043356D">
              <w:rPr>
                <w:bCs/>
                <w:i/>
                <w:iCs/>
                <w:color w:val="000000" w:themeColor="text1"/>
                <w:vertAlign w:val="subscript"/>
              </w:rPr>
              <w:t>A</w:t>
            </w:r>
          </w:p>
        </w:tc>
        <w:tc>
          <w:tcPr>
            <w:tcW w:w="1559" w:type="dxa"/>
            <w:tcBorders>
              <w:top w:val="single" w:sz="4" w:space="0" w:color="auto"/>
              <w:left w:val="single" w:sz="4" w:space="0" w:color="auto"/>
              <w:right w:val="single" w:sz="4" w:space="0" w:color="auto"/>
            </w:tcBorders>
          </w:tcPr>
          <w:p w14:paraId="3ADF60FA" w14:textId="77777777" w:rsidR="0043356D" w:rsidRPr="0043356D" w:rsidRDefault="0043356D" w:rsidP="00DB5A96">
            <w:pPr>
              <w:spacing w:line="360" w:lineRule="auto"/>
              <w:jc w:val="center"/>
              <w:rPr>
                <w:bCs/>
                <w:color w:val="000000" w:themeColor="text1"/>
              </w:rPr>
            </w:pPr>
            <w:r w:rsidRPr="0043356D">
              <w:rPr>
                <w:bCs/>
                <w:color w:val="000000" w:themeColor="text1"/>
              </w:rPr>
              <w:t>0.45 ± 0.19</w:t>
            </w:r>
          </w:p>
        </w:tc>
        <w:tc>
          <w:tcPr>
            <w:tcW w:w="1667" w:type="dxa"/>
            <w:tcBorders>
              <w:top w:val="single" w:sz="4" w:space="0" w:color="auto"/>
              <w:left w:val="single" w:sz="4" w:space="0" w:color="auto"/>
            </w:tcBorders>
          </w:tcPr>
          <w:p w14:paraId="26983A1A" w14:textId="77777777" w:rsidR="0043356D" w:rsidRPr="0043356D" w:rsidRDefault="0043356D" w:rsidP="00DB5A96">
            <w:pPr>
              <w:spacing w:line="360" w:lineRule="auto"/>
              <w:jc w:val="center"/>
              <w:rPr>
                <w:bCs/>
                <w:color w:val="000000" w:themeColor="text1"/>
              </w:rPr>
            </w:pPr>
            <w:r w:rsidRPr="0043356D">
              <w:rPr>
                <w:bCs/>
                <w:color w:val="000000" w:themeColor="text1"/>
              </w:rPr>
              <w:t>45.8 ± 10.5</w:t>
            </w:r>
          </w:p>
        </w:tc>
        <w:tc>
          <w:tcPr>
            <w:tcW w:w="1701" w:type="dxa"/>
            <w:tcBorders>
              <w:top w:val="single" w:sz="4" w:space="0" w:color="auto"/>
              <w:left w:val="nil"/>
              <w:right w:val="single" w:sz="4" w:space="0" w:color="auto"/>
            </w:tcBorders>
          </w:tcPr>
          <w:p w14:paraId="38F9C4C6" w14:textId="77777777" w:rsidR="0043356D" w:rsidRPr="0043356D" w:rsidRDefault="0043356D" w:rsidP="00DB5A96">
            <w:pPr>
              <w:spacing w:line="360" w:lineRule="auto"/>
              <w:jc w:val="center"/>
              <w:rPr>
                <w:bCs/>
                <w:color w:val="000000" w:themeColor="text1"/>
              </w:rPr>
            </w:pPr>
          </w:p>
        </w:tc>
        <w:tc>
          <w:tcPr>
            <w:tcW w:w="1843" w:type="dxa"/>
            <w:tcBorders>
              <w:top w:val="single" w:sz="4" w:space="0" w:color="auto"/>
              <w:left w:val="single" w:sz="4" w:space="0" w:color="auto"/>
            </w:tcBorders>
          </w:tcPr>
          <w:p w14:paraId="60FEA4C9" w14:textId="77777777" w:rsidR="0043356D" w:rsidRPr="0043356D" w:rsidRDefault="0043356D" w:rsidP="00DB5A96">
            <w:pPr>
              <w:spacing w:line="360" w:lineRule="auto"/>
              <w:jc w:val="center"/>
              <w:rPr>
                <w:bCs/>
                <w:color w:val="000000" w:themeColor="text1"/>
              </w:rPr>
            </w:pPr>
            <w:r w:rsidRPr="0043356D">
              <w:rPr>
                <w:bCs/>
                <w:color w:val="000000" w:themeColor="text1"/>
              </w:rPr>
              <w:t>1.32 ± 0.95</w:t>
            </w:r>
          </w:p>
        </w:tc>
      </w:tr>
      <w:tr w:rsidR="0043356D" w:rsidRPr="0043356D" w14:paraId="2ECA7CFD" w14:textId="77777777" w:rsidTr="00DB5A96">
        <w:tc>
          <w:tcPr>
            <w:tcW w:w="2552" w:type="dxa"/>
            <w:tcBorders>
              <w:right w:val="single" w:sz="4" w:space="0" w:color="auto"/>
            </w:tcBorders>
          </w:tcPr>
          <w:p w14:paraId="62F2082A"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High </w:t>
            </w:r>
            <w:proofErr w:type="spellStart"/>
            <w:r w:rsidRPr="0043356D">
              <w:rPr>
                <w:bCs/>
                <w:color w:val="000000" w:themeColor="text1"/>
              </w:rPr>
              <w:t>freq</w:t>
            </w:r>
            <w:proofErr w:type="spellEnd"/>
            <w:r w:rsidRPr="0043356D">
              <w:rPr>
                <w:bCs/>
                <w:color w:val="000000" w:themeColor="text1"/>
              </w:rPr>
              <w:t xml:space="preserve"> max, </w:t>
            </w:r>
            <w:r w:rsidRPr="0043356D">
              <w:rPr>
                <w:bCs/>
                <w:i/>
                <w:iCs/>
                <w:color w:val="000000" w:themeColor="text1"/>
              </w:rPr>
              <w:t>Y</w:t>
            </w:r>
            <w:r w:rsidRPr="0043356D">
              <w:rPr>
                <w:bCs/>
                <w:i/>
                <w:iCs/>
                <w:color w:val="000000" w:themeColor="text1"/>
                <w:vertAlign w:val="subscript"/>
              </w:rPr>
              <w:t>B</w:t>
            </w:r>
          </w:p>
        </w:tc>
        <w:tc>
          <w:tcPr>
            <w:tcW w:w="1559" w:type="dxa"/>
            <w:tcBorders>
              <w:left w:val="single" w:sz="4" w:space="0" w:color="auto"/>
              <w:right w:val="single" w:sz="4" w:space="0" w:color="auto"/>
            </w:tcBorders>
          </w:tcPr>
          <w:p w14:paraId="7A300BAC" w14:textId="77777777" w:rsidR="0043356D" w:rsidRPr="0043356D" w:rsidRDefault="0043356D" w:rsidP="00DB5A96">
            <w:pPr>
              <w:spacing w:line="360" w:lineRule="auto"/>
              <w:jc w:val="center"/>
              <w:rPr>
                <w:bCs/>
                <w:color w:val="000000" w:themeColor="text1"/>
              </w:rPr>
            </w:pPr>
            <w:r w:rsidRPr="0043356D">
              <w:rPr>
                <w:bCs/>
                <w:color w:val="000000" w:themeColor="text1"/>
              </w:rPr>
              <w:t>1.73 ± 0.49</w:t>
            </w:r>
          </w:p>
        </w:tc>
        <w:tc>
          <w:tcPr>
            <w:tcW w:w="1667" w:type="dxa"/>
            <w:tcBorders>
              <w:left w:val="single" w:sz="4" w:space="0" w:color="auto"/>
            </w:tcBorders>
          </w:tcPr>
          <w:p w14:paraId="203CAC37"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105.4 ± 16.9 </w:t>
            </w:r>
          </w:p>
        </w:tc>
        <w:tc>
          <w:tcPr>
            <w:tcW w:w="1701" w:type="dxa"/>
            <w:tcBorders>
              <w:left w:val="nil"/>
              <w:right w:val="single" w:sz="4" w:space="0" w:color="auto"/>
            </w:tcBorders>
          </w:tcPr>
          <w:p w14:paraId="52A76EA7"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147.9 ± 19.7 </w:t>
            </w:r>
          </w:p>
        </w:tc>
        <w:tc>
          <w:tcPr>
            <w:tcW w:w="1843" w:type="dxa"/>
            <w:tcBorders>
              <w:left w:val="single" w:sz="4" w:space="0" w:color="auto"/>
            </w:tcBorders>
          </w:tcPr>
          <w:p w14:paraId="7C4CF11A" w14:textId="77777777" w:rsidR="0043356D" w:rsidRPr="0043356D" w:rsidRDefault="0043356D" w:rsidP="00DB5A96">
            <w:pPr>
              <w:spacing w:line="360" w:lineRule="auto"/>
              <w:jc w:val="center"/>
              <w:rPr>
                <w:bCs/>
                <w:color w:val="000000" w:themeColor="text1"/>
              </w:rPr>
            </w:pPr>
            <w:r w:rsidRPr="0043356D">
              <w:rPr>
                <w:bCs/>
                <w:color w:val="000000" w:themeColor="text1"/>
              </w:rPr>
              <w:t>4.79 ± 1.91</w:t>
            </w:r>
          </w:p>
        </w:tc>
      </w:tr>
      <w:tr w:rsidR="0043356D" w:rsidRPr="0043356D" w14:paraId="3492F2AE" w14:textId="77777777" w:rsidTr="00DB5A96">
        <w:tc>
          <w:tcPr>
            <w:tcW w:w="2552" w:type="dxa"/>
            <w:tcBorders>
              <w:bottom w:val="dashSmallGap" w:sz="4" w:space="0" w:color="auto"/>
              <w:right w:val="single" w:sz="4" w:space="0" w:color="auto"/>
            </w:tcBorders>
          </w:tcPr>
          <w:p w14:paraId="2929CA35" w14:textId="77777777" w:rsidR="0043356D" w:rsidRPr="0043356D" w:rsidRDefault="0043356D" w:rsidP="00DB5A96">
            <w:pPr>
              <w:spacing w:line="360" w:lineRule="auto"/>
              <w:jc w:val="both"/>
              <w:rPr>
                <w:bCs/>
                <w:color w:val="000000" w:themeColor="text1"/>
              </w:rPr>
            </w:pPr>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 </w:t>
            </w:r>
            <w:r w:rsidRPr="0043356D">
              <w:rPr>
                <w:bCs/>
                <w:i/>
                <w:iCs/>
                <w:color w:val="000000" w:themeColor="text1"/>
              </w:rPr>
              <w:t>Y</w:t>
            </w:r>
            <w:r w:rsidRPr="0043356D">
              <w:rPr>
                <w:bCs/>
                <w:i/>
                <w:iCs/>
                <w:color w:val="000000" w:themeColor="text1"/>
                <w:vertAlign w:val="subscript"/>
              </w:rPr>
              <w:t>B</w:t>
            </w:r>
          </w:p>
        </w:tc>
        <w:tc>
          <w:tcPr>
            <w:tcW w:w="1559" w:type="dxa"/>
            <w:tcBorders>
              <w:left w:val="single" w:sz="4" w:space="0" w:color="auto"/>
              <w:bottom w:val="dashSmallGap" w:sz="4" w:space="0" w:color="auto"/>
              <w:right w:val="single" w:sz="4" w:space="0" w:color="auto"/>
            </w:tcBorders>
          </w:tcPr>
          <w:p w14:paraId="433F13FE" w14:textId="77777777" w:rsidR="0043356D" w:rsidRPr="0043356D" w:rsidRDefault="0043356D" w:rsidP="00DB5A96">
            <w:pPr>
              <w:spacing w:line="360" w:lineRule="auto"/>
              <w:jc w:val="center"/>
              <w:rPr>
                <w:bCs/>
                <w:color w:val="000000" w:themeColor="text1"/>
              </w:rPr>
            </w:pPr>
            <w:r w:rsidRPr="0043356D">
              <w:rPr>
                <w:bCs/>
                <w:color w:val="000000" w:themeColor="text1"/>
              </w:rPr>
              <w:t>2.18 ± 0.43</w:t>
            </w:r>
          </w:p>
        </w:tc>
        <w:tc>
          <w:tcPr>
            <w:tcW w:w="1667" w:type="dxa"/>
            <w:tcBorders>
              <w:left w:val="single" w:sz="4" w:space="0" w:color="auto"/>
              <w:bottom w:val="dashSmallGap" w:sz="4" w:space="0" w:color="auto"/>
            </w:tcBorders>
          </w:tcPr>
          <w:p w14:paraId="65EECEB6"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151.2 ± 23.0 </w:t>
            </w:r>
          </w:p>
        </w:tc>
        <w:tc>
          <w:tcPr>
            <w:tcW w:w="1701" w:type="dxa"/>
            <w:tcBorders>
              <w:bottom w:val="dashSmallGap" w:sz="4" w:space="0" w:color="auto"/>
              <w:right w:val="single" w:sz="4" w:space="0" w:color="auto"/>
            </w:tcBorders>
          </w:tcPr>
          <w:p w14:paraId="157D1B59" w14:textId="77777777" w:rsidR="0043356D" w:rsidRPr="0043356D" w:rsidRDefault="0043356D" w:rsidP="00DB5A96">
            <w:pPr>
              <w:spacing w:line="360" w:lineRule="auto"/>
              <w:jc w:val="center"/>
              <w:rPr>
                <w:bCs/>
                <w:color w:val="000000" w:themeColor="text1"/>
              </w:rPr>
            </w:pPr>
            <w:r w:rsidRPr="0043356D">
              <w:rPr>
                <w:bCs/>
                <w:color w:val="000000" w:themeColor="text1"/>
              </w:rPr>
              <w:t>(</w:t>
            </w:r>
            <w:r w:rsidRPr="0043356D">
              <w:rPr>
                <w:bCs/>
                <w:i/>
                <w:iCs/>
                <w:color w:val="000000" w:themeColor="text1"/>
              </w:rPr>
              <w:t>p</w:t>
            </w:r>
            <w:r w:rsidRPr="0043356D">
              <w:rPr>
                <w:bCs/>
                <w:color w:val="000000" w:themeColor="text1"/>
              </w:rPr>
              <w:t>=0.708)</w:t>
            </w:r>
          </w:p>
        </w:tc>
        <w:tc>
          <w:tcPr>
            <w:tcW w:w="1843" w:type="dxa"/>
            <w:tcBorders>
              <w:left w:val="single" w:sz="4" w:space="0" w:color="auto"/>
              <w:bottom w:val="dashSmallGap" w:sz="4" w:space="0" w:color="auto"/>
            </w:tcBorders>
          </w:tcPr>
          <w:p w14:paraId="7B8EE924" w14:textId="77777777" w:rsidR="0043356D" w:rsidRPr="0043356D" w:rsidRDefault="0043356D" w:rsidP="00DB5A96">
            <w:pPr>
              <w:spacing w:line="360" w:lineRule="auto"/>
              <w:jc w:val="center"/>
              <w:rPr>
                <w:bCs/>
                <w:color w:val="000000" w:themeColor="text1"/>
              </w:rPr>
            </w:pPr>
            <w:r w:rsidRPr="0043356D">
              <w:rPr>
                <w:bCs/>
                <w:color w:val="000000" w:themeColor="text1"/>
              </w:rPr>
              <w:t>6.11 ± 1.60</w:t>
            </w:r>
          </w:p>
        </w:tc>
      </w:tr>
      <w:tr w:rsidR="0043356D" w:rsidRPr="0043356D" w14:paraId="0B6918A0" w14:textId="77777777" w:rsidTr="00DB5A96">
        <w:tc>
          <w:tcPr>
            <w:tcW w:w="2552" w:type="dxa"/>
            <w:tcBorders>
              <w:top w:val="dashSmallGap" w:sz="4" w:space="0" w:color="auto"/>
              <w:bottom w:val="double" w:sz="4" w:space="0" w:color="auto"/>
              <w:right w:val="single" w:sz="4" w:space="0" w:color="auto"/>
            </w:tcBorders>
          </w:tcPr>
          <w:p w14:paraId="0474C692" w14:textId="77777777" w:rsidR="0043356D" w:rsidRPr="0043356D" w:rsidRDefault="0043356D" w:rsidP="00DB5A96">
            <w:pPr>
              <w:spacing w:line="360" w:lineRule="auto"/>
              <w:jc w:val="both"/>
              <w:rPr>
                <w:bCs/>
                <w:color w:val="000000" w:themeColor="text1"/>
              </w:rPr>
            </w:pPr>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w:t>
            </w:r>
            <w:proofErr w:type="gramStart"/>
            <w:r w:rsidRPr="0043356D">
              <w:rPr>
                <w:bCs/>
                <w:color w:val="000000" w:themeColor="text1"/>
              </w:rPr>
              <w:t>/(</w:t>
            </w:r>
            <w:proofErr w:type="gramEnd"/>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 </w:t>
            </w:r>
            <w:r w:rsidRPr="0043356D">
              <w:rPr>
                <w:bCs/>
                <w:i/>
                <w:iCs/>
                <w:color w:val="000000" w:themeColor="text1"/>
              </w:rPr>
              <w:t>Y</w:t>
            </w:r>
            <w:r w:rsidRPr="0043356D">
              <w:rPr>
                <w:bCs/>
                <w:i/>
                <w:iCs/>
                <w:color w:val="000000" w:themeColor="text1"/>
                <w:vertAlign w:val="subscript"/>
              </w:rPr>
              <w:t>B</w:t>
            </w:r>
            <w:r w:rsidRPr="0043356D">
              <w:rPr>
                <w:bCs/>
                <w:color w:val="000000" w:themeColor="text1"/>
              </w:rPr>
              <w:t>)</w:t>
            </w:r>
          </w:p>
        </w:tc>
        <w:tc>
          <w:tcPr>
            <w:tcW w:w="1559" w:type="dxa"/>
            <w:tcBorders>
              <w:top w:val="dashSmallGap" w:sz="4" w:space="0" w:color="auto"/>
              <w:left w:val="single" w:sz="4" w:space="0" w:color="auto"/>
              <w:bottom w:val="double" w:sz="4" w:space="0" w:color="auto"/>
              <w:right w:val="single" w:sz="4" w:space="0" w:color="auto"/>
            </w:tcBorders>
          </w:tcPr>
          <w:p w14:paraId="0EF27BD9" w14:textId="77777777" w:rsidR="0043356D" w:rsidRPr="0043356D" w:rsidRDefault="0043356D" w:rsidP="00DB5A96">
            <w:pPr>
              <w:spacing w:line="360" w:lineRule="auto"/>
              <w:jc w:val="center"/>
              <w:rPr>
                <w:bCs/>
                <w:color w:val="000000" w:themeColor="text1"/>
              </w:rPr>
            </w:pPr>
            <w:r w:rsidRPr="0043356D">
              <w:rPr>
                <w:bCs/>
                <w:color w:val="000000" w:themeColor="text1"/>
              </w:rPr>
              <w:t>0.21 ± 0.10</w:t>
            </w:r>
          </w:p>
        </w:tc>
        <w:tc>
          <w:tcPr>
            <w:tcW w:w="1667" w:type="dxa"/>
            <w:tcBorders>
              <w:top w:val="dashSmallGap" w:sz="4" w:space="0" w:color="auto"/>
              <w:left w:val="single" w:sz="4" w:space="0" w:color="auto"/>
              <w:bottom w:val="double" w:sz="4" w:space="0" w:color="auto"/>
            </w:tcBorders>
          </w:tcPr>
          <w:p w14:paraId="0785FF24" w14:textId="77777777" w:rsidR="0043356D" w:rsidRPr="0043356D" w:rsidRDefault="0043356D" w:rsidP="00DB5A96">
            <w:pPr>
              <w:spacing w:line="360" w:lineRule="auto"/>
              <w:jc w:val="center"/>
              <w:rPr>
                <w:bCs/>
                <w:color w:val="000000" w:themeColor="text1"/>
              </w:rPr>
            </w:pPr>
            <w:r w:rsidRPr="0043356D">
              <w:rPr>
                <w:bCs/>
                <w:color w:val="000000" w:themeColor="text1"/>
              </w:rPr>
              <w:t>0.25 ± 0.13</w:t>
            </w:r>
          </w:p>
        </w:tc>
        <w:tc>
          <w:tcPr>
            <w:tcW w:w="1701" w:type="dxa"/>
            <w:tcBorders>
              <w:top w:val="dashSmallGap" w:sz="4" w:space="0" w:color="auto"/>
              <w:left w:val="nil"/>
              <w:bottom w:val="double" w:sz="4" w:space="0" w:color="auto"/>
              <w:right w:val="single" w:sz="4" w:space="0" w:color="auto"/>
            </w:tcBorders>
          </w:tcPr>
          <w:p w14:paraId="3A99AA3F" w14:textId="77777777" w:rsidR="0043356D" w:rsidRPr="0043356D" w:rsidRDefault="0043356D" w:rsidP="00DB5A96">
            <w:pPr>
              <w:spacing w:line="360" w:lineRule="auto"/>
              <w:jc w:val="center"/>
              <w:rPr>
                <w:bCs/>
                <w:color w:val="000000" w:themeColor="text1"/>
              </w:rPr>
            </w:pPr>
          </w:p>
        </w:tc>
        <w:tc>
          <w:tcPr>
            <w:tcW w:w="1843" w:type="dxa"/>
            <w:tcBorders>
              <w:top w:val="dashSmallGap" w:sz="4" w:space="0" w:color="auto"/>
              <w:left w:val="single" w:sz="4" w:space="0" w:color="auto"/>
              <w:bottom w:val="double" w:sz="4" w:space="0" w:color="auto"/>
            </w:tcBorders>
          </w:tcPr>
          <w:p w14:paraId="34250622"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0.21 ± 0.09 </w:t>
            </w:r>
          </w:p>
        </w:tc>
      </w:tr>
      <w:tr w:rsidR="0043356D" w:rsidRPr="0043356D" w14:paraId="25B4B864" w14:textId="77777777" w:rsidTr="00DB5A96">
        <w:tc>
          <w:tcPr>
            <w:tcW w:w="2552" w:type="dxa"/>
            <w:tcBorders>
              <w:top w:val="double" w:sz="4" w:space="0" w:color="auto"/>
              <w:bottom w:val="single" w:sz="4" w:space="0" w:color="auto"/>
              <w:right w:val="single" w:sz="4" w:space="0" w:color="auto"/>
            </w:tcBorders>
          </w:tcPr>
          <w:p w14:paraId="59E27689"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Frequency </w:t>
            </w:r>
          </w:p>
          <w:p w14:paraId="5FEA3963" w14:textId="77777777" w:rsidR="0043356D" w:rsidRPr="0043356D" w:rsidRDefault="0043356D" w:rsidP="00DB5A96">
            <w:pPr>
              <w:spacing w:line="360" w:lineRule="auto"/>
              <w:jc w:val="both"/>
              <w:rPr>
                <w:bCs/>
                <w:color w:val="000000" w:themeColor="text1"/>
              </w:rPr>
            </w:pPr>
            <w:r w:rsidRPr="0043356D">
              <w:rPr>
                <w:bCs/>
                <w:color w:val="000000" w:themeColor="text1"/>
              </w:rPr>
              <w:t>parameters</w:t>
            </w:r>
          </w:p>
        </w:tc>
        <w:tc>
          <w:tcPr>
            <w:tcW w:w="1559" w:type="dxa"/>
            <w:tcBorders>
              <w:top w:val="double" w:sz="4" w:space="0" w:color="auto"/>
              <w:left w:val="single" w:sz="4" w:space="0" w:color="auto"/>
              <w:bottom w:val="single" w:sz="4" w:space="0" w:color="auto"/>
              <w:right w:val="single" w:sz="4" w:space="0" w:color="auto"/>
            </w:tcBorders>
          </w:tcPr>
          <w:p w14:paraId="37A88014" w14:textId="77777777" w:rsidR="0043356D" w:rsidRPr="0043356D" w:rsidRDefault="0043356D" w:rsidP="00DB5A96">
            <w:pPr>
              <w:spacing w:line="360" w:lineRule="auto"/>
              <w:jc w:val="center"/>
              <w:rPr>
                <w:bCs/>
                <w:color w:val="000000" w:themeColor="text1"/>
              </w:rPr>
            </w:pPr>
            <w:r w:rsidRPr="0043356D">
              <w:rPr>
                <w:bCs/>
                <w:color w:val="000000" w:themeColor="text1"/>
              </w:rPr>
              <w:t>Tension</w:t>
            </w:r>
          </w:p>
          <w:p w14:paraId="5646556F" w14:textId="77777777" w:rsidR="0043356D" w:rsidRPr="0043356D" w:rsidRDefault="0043356D" w:rsidP="00DB5A96">
            <w:pPr>
              <w:spacing w:line="360" w:lineRule="auto"/>
              <w:jc w:val="center"/>
              <w:rPr>
                <w:bCs/>
                <w:color w:val="000000" w:themeColor="text1"/>
              </w:rPr>
            </w:pPr>
            <w:r w:rsidRPr="0043356D">
              <w:rPr>
                <w:bCs/>
                <w:color w:val="000000" w:themeColor="text1"/>
              </w:rPr>
              <w:t>Hz</w:t>
            </w:r>
          </w:p>
        </w:tc>
        <w:tc>
          <w:tcPr>
            <w:tcW w:w="1667" w:type="dxa"/>
            <w:tcBorders>
              <w:top w:val="double" w:sz="4" w:space="0" w:color="auto"/>
              <w:left w:val="single" w:sz="4" w:space="0" w:color="auto"/>
              <w:bottom w:val="single" w:sz="4" w:space="0" w:color="auto"/>
            </w:tcBorders>
          </w:tcPr>
          <w:p w14:paraId="634858D1" w14:textId="77777777" w:rsidR="0043356D" w:rsidRPr="0043356D" w:rsidRDefault="0043356D" w:rsidP="00DB5A96">
            <w:pPr>
              <w:spacing w:line="360" w:lineRule="auto"/>
              <w:jc w:val="center"/>
              <w:rPr>
                <w:bCs/>
                <w:color w:val="000000" w:themeColor="text1"/>
              </w:rPr>
            </w:pPr>
            <w:r w:rsidRPr="0043356D">
              <w:rPr>
                <w:bCs/>
                <w:color w:val="000000" w:themeColor="text1"/>
              </w:rPr>
              <w:t>ATP</w:t>
            </w:r>
          </w:p>
          <w:p w14:paraId="69842D6E" w14:textId="77777777" w:rsidR="0043356D" w:rsidRPr="0043356D" w:rsidRDefault="0043356D" w:rsidP="00DB5A96">
            <w:pPr>
              <w:spacing w:line="360" w:lineRule="auto"/>
              <w:jc w:val="center"/>
              <w:rPr>
                <w:bCs/>
                <w:color w:val="000000" w:themeColor="text1"/>
              </w:rPr>
            </w:pPr>
            <w:r w:rsidRPr="0043356D">
              <w:rPr>
                <w:bCs/>
                <w:color w:val="000000" w:themeColor="text1"/>
              </w:rPr>
              <w:t xml:space="preserve">Hz  </w:t>
            </w:r>
          </w:p>
        </w:tc>
        <w:tc>
          <w:tcPr>
            <w:tcW w:w="1701" w:type="dxa"/>
            <w:tcBorders>
              <w:top w:val="double" w:sz="4" w:space="0" w:color="auto"/>
              <w:left w:val="nil"/>
              <w:bottom w:val="single" w:sz="4" w:space="0" w:color="auto"/>
              <w:right w:val="single" w:sz="4" w:space="0" w:color="auto"/>
            </w:tcBorders>
          </w:tcPr>
          <w:p w14:paraId="0ECFB732" w14:textId="77777777" w:rsidR="0043356D" w:rsidRPr="0043356D" w:rsidRDefault="0043356D" w:rsidP="00DB5A96">
            <w:pPr>
              <w:spacing w:line="360" w:lineRule="auto"/>
              <w:jc w:val="center"/>
              <w:rPr>
                <w:bCs/>
                <w:color w:val="000000" w:themeColor="text1"/>
              </w:rPr>
            </w:pPr>
            <w:proofErr w:type="spellStart"/>
            <w:r w:rsidRPr="0043356D">
              <w:rPr>
                <w:bCs/>
                <w:color w:val="000000" w:themeColor="text1"/>
              </w:rPr>
              <w:t>ACh</w:t>
            </w:r>
            <w:proofErr w:type="spellEnd"/>
          </w:p>
          <w:p w14:paraId="51B3B1A9" w14:textId="77777777" w:rsidR="0043356D" w:rsidRPr="0043356D" w:rsidRDefault="0043356D" w:rsidP="00DB5A96">
            <w:pPr>
              <w:spacing w:line="360" w:lineRule="auto"/>
              <w:jc w:val="center"/>
              <w:rPr>
                <w:bCs/>
                <w:color w:val="000000" w:themeColor="text1"/>
              </w:rPr>
            </w:pPr>
            <w:r w:rsidRPr="0043356D">
              <w:rPr>
                <w:bCs/>
                <w:color w:val="000000" w:themeColor="text1"/>
              </w:rPr>
              <w:t>Hz</w:t>
            </w:r>
          </w:p>
        </w:tc>
        <w:tc>
          <w:tcPr>
            <w:tcW w:w="1843" w:type="dxa"/>
            <w:tcBorders>
              <w:top w:val="double" w:sz="4" w:space="0" w:color="auto"/>
              <w:left w:val="single" w:sz="4" w:space="0" w:color="auto"/>
              <w:bottom w:val="single" w:sz="4" w:space="0" w:color="auto"/>
            </w:tcBorders>
          </w:tcPr>
          <w:p w14:paraId="75B37895" w14:textId="77777777" w:rsidR="0043356D" w:rsidRPr="0043356D" w:rsidRDefault="0043356D" w:rsidP="00DB5A96">
            <w:pPr>
              <w:spacing w:line="360" w:lineRule="auto"/>
              <w:jc w:val="center"/>
              <w:rPr>
                <w:bCs/>
                <w:color w:val="000000" w:themeColor="text1"/>
              </w:rPr>
            </w:pPr>
            <w:r w:rsidRPr="0043356D">
              <w:rPr>
                <w:bCs/>
                <w:color w:val="000000" w:themeColor="text1"/>
              </w:rPr>
              <w:t>ATP</w:t>
            </w:r>
          </w:p>
          <w:p w14:paraId="0125E451" w14:textId="77777777" w:rsidR="0043356D" w:rsidRPr="0043356D" w:rsidRDefault="0043356D" w:rsidP="00DB5A96">
            <w:pPr>
              <w:spacing w:line="360" w:lineRule="auto"/>
              <w:jc w:val="center"/>
              <w:rPr>
                <w:bCs/>
                <w:color w:val="000000" w:themeColor="text1"/>
              </w:rPr>
            </w:pPr>
            <w:r w:rsidRPr="0043356D">
              <w:rPr>
                <w:bCs/>
                <w:color w:val="000000" w:themeColor="text1"/>
              </w:rPr>
              <w:t>Hz</w:t>
            </w:r>
          </w:p>
        </w:tc>
      </w:tr>
      <w:tr w:rsidR="0043356D" w:rsidRPr="0043356D" w14:paraId="503B72CD" w14:textId="77777777" w:rsidTr="00DB5A96">
        <w:tc>
          <w:tcPr>
            <w:tcW w:w="2552" w:type="dxa"/>
            <w:tcBorders>
              <w:top w:val="single" w:sz="4" w:space="0" w:color="auto"/>
              <w:right w:val="single" w:sz="4" w:space="0" w:color="auto"/>
            </w:tcBorders>
          </w:tcPr>
          <w:p w14:paraId="21129A51"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Low </w:t>
            </w:r>
            <w:proofErr w:type="spellStart"/>
            <w:r w:rsidRPr="0043356D">
              <w:rPr>
                <w:bCs/>
                <w:color w:val="000000" w:themeColor="text1"/>
              </w:rPr>
              <w:t>freq</w:t>
            </w:r>
            <w:proofErr w:type="spellEnd"/>
            <w:r w:rsidRPr="0043356D">
              <w:rPr>
                <w:bCs/>
                <w:color w:val="000000" w:themeColor="text1"/>
              </w:rPr>
              <w:t xml:space="preserve"> </w:t>
            </w:r>
            <w:r w:rsidRPr="0043356D">
              <w:rPr>
                <w:bCs/>
                <w:i/>
                <w:color w:val="000000" w:themeColor="text1"/>
              </w:rPr>
              <w:t>f</w:t>
            </w:r>
            <w:r w:rsidRPr="0043356D">
              <w:rPr>
                <w:bCs/>
                <w:color w:val="000000" w:themeColor="text1"/>
                <w:vertAlign w:val="subscript"/>
              </w:rPr>
              <w:t>A,1/2</w:t>
            </w:r>
          </w:p>
        </w:tc>
        <w:tc>
          <w:tcPr>
            <w:tcW w:w="1559" w:type="dxa"/>
            <w:tcBorders>
              <w:top w:val="single" w:sz="4" w:space="0" w:color="auto"/>
              <w:left w:val="single" w:sz="4" w:space="0" w:color="auto"/>
              <w:right w:val="single" w:sz="4" w:space="0" w:color="auto"/>
            </w:tcBorders>
          </w:tcPr>
          <w:p w14:paraId="61B6C710" w14:textId="77777777" w:rsidR="0043356D" w:rsidRPr="0043356D" w:rsidRDefault="0043356D" w:rsidP="00DB5A96">
            <w:pPr>
              <w:spacing w:line="360" w:lineRule="auto"/>
              <w:jc w:val="center"/>
              <w:rPr>
                <w:bCs/>
                <w:color w:val="000000" w:themeColor="text1"/>
              </w:rPr>
            </w:pPr>
            <w:r w:rsidRPr="0043356D">
              <w:rPr>
                <w:bCs/>
                <w:color w:val="000000" w:themeColor="text1"/>
              </w:rPr>
              <w:t>0.42 ± 0.29</w:t>
            </w:r>
          </w:p>
        </w:tc>
        <w:tc>
          <w:tcPr>
            <w:tcW w:w="1667" w:type="dxa"/>
            <w:tcBorders>
              <w:top w:val="single" w:sz="4" w:space="0" w:color="auto"/>
              <w:left w:val="single" w:sz="4" w:space="0" w:color="auto"/>
            </w:tcBorders>
          </w:tcPr>
          <w:p w14:paraId="3BFFAAC2" w14:textId="77777777" w:rsidR="0043356D" w:rsidRPr="0043356D" w:rsidRDefault="0043356D" w:rsidP="00DB5A96">
            <w:pPr>
              <w:spacing w:line="360" w:lineRule="auto"/>
              <w:jc w:val="center"/>
              <w:rPr>
                <w:bCs/>
                <w:color w:val="000000" w:themeColor="text1"/>
              </w:rPr>
            </w:pPr>
            <w:r w:rsidRPr="0043356D">
              <w:rPr>
                <w:bCs/>
                <w:color w:val="000000" w:themeColor="text1"/>
              </w:rPr>
              <w:t>0.37 ± 0.14</w:t>
            </w:r>
          </w:p>
        </w:tc>
        <w:tc>
          <w:tcPr>
            <w:tcW w:w="1701" w:type="dxa"/>
            <w:tcBorders>
              <w:top w:val="single" w:sz="4" w:space="0" w:color="auto"/>
              <w:left w:val="nil"/>
              <w:right w:val="single" w:sz="4" w:space="0" w:color="auto"/>
            </w:tcBorders>
          </w:tcPr>
          <w:p w14:paraId="5A46B2E3" w14:textId="77777777" w:rsidR="0043356D" w:rsidRPr="0043356D" w:rsidRDefault="0043356D" w:rsidP="00DB5A96">
            <w:pPr>
              <w:spacing w:line="360" w:lineRule="auto"/>
              <w:jc w:val="center"/>
              <w:rPr>
                <w:bCs/>
                <w:color w:val="000000" w:themeColor="text1"/>
              </w:rPr>
            </w:pPr>
          </w:p>
        </w:tc>
        <w:tc>
          <w:tcPr>
            <w:tcW w:w="1843" w:type="dxa"/>
            <w:tcBorders>
              <w:top w:val="single" w:sz="4" w:space="0" w:color="auto"/>
              <w:left w:val="single" w:sz="4" w:space="0" w:color="auto"/>
            </w:tcBorders>
          </w:tcPr>
          <w:p w14:paraId="65498335" w14:textId="77777777" w:rsidR="0043356D" w:rsidRPr="0043356D" w:rsidRDefault="0043356D" w:rsidP="00DB5A96">
            <w:pPr>
              <w:spacing w:line="360" w:lineRule="auto"/>
              <w:jc w:val="center"/>
              <w:rPr>
                <w:bCs/>
                <w:color w:val="000000" w:themeColor="text1"/>
              </w:rPr>
            </w:pPr>
            <w:r w:rsidRPr="0043356D">
              <w:rPr>
                <w:bCs/>
                <w:color w:val="000000" w:themeColor="text1"/>
              </w:rPr>
              <w:t>1.08 ± 0.58</w:t>
            </w:r>
          </w:p>
        </w:tc>
      </w:tr>
      <w:tr w:rsidR="0043356D" w:rsidRPr="0043356D" w14:paraId="0EDE7F09" w14:textId="77777777" w:rsidTr="00DB5A96">
        <w:trPr>
          <w:trHeight w:val="203"/>
        </w:trPr>
        <w:tc>
          <w:tcPr>
            <w:tcW w:w="2552" w:type="dxa"/>
            <w:tcBorders>
              <w:right w:val="single" w:sz="4" w:space="0" w:color="auto"/>
            </w:tcBorders>
          </w:tcPr>
          <w:p w14:paraId="13B0078E"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High </w:t>
            </w:r>
            <w:proofErr w:type="spellStart"/>
            <w:r w:rsidRPr="0043356D">
              <w:rPr>
                <w:bCs/>
                <w:color w:val="000000" w:themeColor="text1"/>
              </w:rPr>
              <w:t>freq</w:t>
            </w:r>
            <w:proofErr w:type="spellEnd"/>
            <w:r w:rsidRPr="0043356D">
              <w:rPr>
                <w:bCs/>
                <w:color w:val="000000" w:themeColor="text1"/>
              </w:rPr>
              <w:t xml:space="preserve"> </w:t>
            </w:r>
            <w:r w:rsidRPr="0043356D">
              <w:rPr>
                <w:bCs/>
                <w:i/>
                <w:color w:val="000000" w:themeColor="text1"/>
              </w:rPr>
              <w:t>f</w:t>
            </w:r>
            <w:r w:rsidRPr="0043356D">
              <w:rPr>
                <w:bCs/>
                <w:color w:val="000000" w:themeColor="text1"/>
                <w:vertAlign w:val="subscript"/>
              </w:rPr>
              <w:t>B,1/2</w:t>
            </w:r>
          </w:p>
        </w:tc>
        <w:tc>
          <w:tcPr>
            <w:tcW w:w="1559" w:type="dxa"/>
            <w:tcBorders>
              <w:left w:val="single" w:sz="4" w:space="0" w:color="auto"/>
              <w:right w:val="single" w:sz="4" w:space="0" w:color="auto"/>
            </w:tcBorders>
          </w:tcPr>
          <w:p w14:paraId="631E8755" w14:textId="77777777" w:rsidR="0043356D" w:rsidRPr="0043356D" w:rsidRDefault="0043356D" w:rsidP="00DB5A96">
            <w:pPr>
              <w:spacing w:line="360" w:lineRule="auto"/>
              <w:jc w:val="center"/>
              <w:rPr>
                <w:bCs/>
                <w:color w:val="000000" w:themeColor="text1"/>
              </w:rPr>
            </w:pPr>
            <w:r w:rsidRPr="0043356D">
              <w:rPr>
                <w:bCs/>
                <w:color w:val="000000" w:themeColor="text1"/>
              </w:rPr>
              <w:t>5.53 ± 1.42</w:t>
            </w:r>
          </w:p>
        </w:tc>
        <w:tc>
          <w:tcPr>
            <w:tcW w:w="1667" w:type="dxa"/>
            <w:tcBorders>
              <w:left w:val="single" w:sz="4" w:space="0" w:color="auto"/>
            </w:tcBorders>
          </w:tcPr>
          <w:p w14:paraId="253AC34A" w14:textId="77777777" w:rsidR="0043356D" w:rsidRPr="0043356D" w:rsidRDefault="0043356D" w:rsidP="00DB5A96">
            <w:pPr>
              <w:spacing w:line="360" w:lineRule="auto"/>
              <w:jc w:val="center"/>
              <w:rPr>
                <w:bCs/>
                <w:color w:val="000000" w:themeColor="text1"/>
              </w:rPr>
            </w:pPr>
            <w:r w:rsidRPr="0043356D">
              <w:rPr>
                <w:bCs/>
                <w:color w:val="000000" w:themeColor="text1"/>
              </w:rPr>
              <w:t>7.51 ± 2.71</w:t>
            </w:r>
          </w:p>
        </w:tc>
        <w:tc>
          <w:tcPr>
            <w:tcW w:w="1701" w:type="dxa"/>
            <w:tcBorders>
              <w:left w:val="nil"/>
              <w:right w:val="single" w:sz="4" w:space="0" w:color="auto"/>
            </w:tcBorders>
          </w:tcPr>
          <w:p w14:paraId="5A62A794" w14:textId="77777777" w:rsidR="0043356D" w:rsidRPr="0043356D" w:rsidRDefault="0043356D" w:rsidP="00DB5A96">
            <w:pPr>
              <w:spacing w:line="360" w:lineRule="auto"/>
              <w:jc w:val="center"/>
              <w:rPr>
                <w:bCs/>
                <w:color w:val="000000" w:themeColor="text1"/>
              </w:rPr>
            </w:pPr>
            <w:r w:rsidRPr="0043356D">
              <w:rPr>
                <w:bCs/>
                <w:color w:val="000000" w:themeColor="text1"/>
              </w:rPr>
              <w:t>14.0 ± 0.80</w:t>
            </w:r>
          </w:p>
        </w:tc>
        <w:tc>
          <w:tcPr>
            <w:tcW w:w="1843" w:type="dxa"/>
            <w:tcBorders>
              <w:left w:val="single" w:sz="4" w:space="0" w:color="auto"/>
            </w:tcBorders>
          </w:tcPr>
          <w:p w14:paraId="15C3AD5D" w14:textId="77777777" w:rsidR="0043356D" w:rsidRPr="0043356D" w:rsidRDefault="0043356D" w:rsidP="00DB5A96">
            <w:pPr>
              <w:spacing w:line="360" w:lineRule="auto"/>
              <w:jc w:val="center"/>
              <w:rPr>
                <w:bCs/>
                <w:color w:val="000000" w:themeColor="text1"/>
              </w:rPr>
            </w:pPr>
            <w:r w:rsidRPr="0043356D">
              <w:rPr>
                <w:bCs/>
                <w:color w:val="000000" w:themeColor="text1"/>
              </w:rPr>
              <w:t>6.15 ± 1.60</w:t>
            </w:r>
          </w:p>
        </w:tc>
      </w:tr>
      <w:tr w:rsidR="0043356D" w:rsidRPr="00BF2AAF" w14:paraId="21526081" w14:textId="77777777" w:rsidTr="00DB5A96">
        <w:tc>
          <w:tcPr>
            <w:tcW w:w="2552" w:type="dxa"/>
            <w:tcBorders>
              <w:right w:val="single" w:sz="4" w:space="0" w:color="auto"/>
            </w:tcBorders>
          </w:tcPr>
          <w:p w14:paraId="08BC433B" w14:textId="77777777" w:rsidR="0043356D" w:rsidRPr="0043356D" w:rsidRDefault="0043356D" w:rsidP="00DB5A96">
            <w:pPr>
              <w:spacing w:line="360" w:lineRule="auto"/>
              <w:jc w:val="both"/>
              <w:rPr>
                <w:bCs/>
                <w:color w:val="000000" w:themeColor="text1"/>
              </w:rPr>
            </w:pPr>
            <w:r w:rsidRPr="0043356D">
              <w:rPr>
                <w:bCs/>
                <w:color w:val="000000" w:themeColor="text1"/>
              </w:rPr>
              <w:t xml:space="preserve">Freq @ 50% total, </w:t>
            </w:r>
            <w:r w:rsidRPr="0043356D">
              <w:rPr>
                <w:bCs/>
                <w:i/>
                <w:color w:val="000000" w:themeColor="text1"/>
              </w:rPr>
              <w:t>f</w:t>
            </w:r>
            <w:r w:rsidRPr="0043356D">
              <w:rPr>
                <w:bCs/>
                <w:color w:val="000000" w:themeColor="text1"/>
                <w:vertAlign w:val="subscript"/>
              </w:rPr>
              <w:t>50%</w:t>
            </w:r>
          </w:p>
        </w:tc>
        <w:tc>
          <w:tcPr>
            <w:tcW w:w="1559" w:type="dxa"/>
            <w:tcBorders>
              <w:left w:val="single" w:sz="4" w:space="0" w:color="auto"/>
              <w:right w:val="single" w:sz="4" w:space="0" w:color="auto"/>
            </w:tcBorders>
          </w:tcPr>
          <w:p w14:paraId="396BE26F" w14:textId="77777777" w:rsidR="0043356D" w:rsidRPr="0043356D" w:rsidRDefault="0043356D" w:rsidP="00DB5A96">
            <w:pPr>
              <w:spacing w:line="360" w:lineRule="auto"/>
              <w:jc w:val="center"/>
              <w:rPr>
                <w:bCs/>
                <w:color w:val="000000" w:themeColor="text1"/>
              </w:rPr>
            </w:pPr>
            <w:r w:rsidRPr="0043356D">
              <w:rPr>
                <w:bCs/>
                <w:color w:val="000000" w:themeColor="text1"/>
              </w:rPr>
              <w:t>4.53 ± 1.71</w:t>
            </w:r>
          </w:p>
        </w:tc>
        <w:tc>
          <w:tcPr>
            <w:tcW w:w="1667" w:type="dxa"/>
            <w:tcBorders>
              <w:left w:val="single" w:sz="4" w:space="0" w:color="auto"/>
            </w:tcBorders>
          </w:tcPr>
          <w:p w14:paraId="7ADA9868" w14:textId="77777777" w:rsidR="0043356D" w:rsidRPr="0043356D" w:rsidRDefault="0043356D" w:rsidP="00DB5A96">
            <w:pPr>
              <w:spacing w:line="360" w:lineRule="auto"/>
              <w:jc w:val="center"/>
              <w:rPr>
                <w:bCs/>
                <w:color w:val="000000" w:themeColor="text1"/>
              </w:rPr>
            </w:pPr>
            <w:r w:rsidRPr="0043356D">
              <w:rPr>
                <w:bCs/>
                <w:color w:val="000000" w:themeColor="text1"/>
              </w:rPr>
              <w:t>5.16 ± 2.15</w:t>
            </w:r>
          </w:p>
        </w:tc>
        <w:tc>
          <w:tcPr>
            <w:tcW w:w="1701" w:type="dxa"/>
            <w:tcBorders>
              <w:left w:val="nil"/>
              <w:right w:val="single" w:sz="4" w:space="0" w:color="auto"/>
            </w:tcBorders>
          </w:tcPr>
          <w:p w14:paraId="2F15D70D" w14:textId="77777777" w:rsidR="0043356D" w:rsidRPr="0043356D" w:rsidRDefault="0043356D" w:rsidP="00DB5A96">
            <w:pPr>
              <w:spacing w:line="360" w:lineRule="auto"/>
              <w:jc w:val="center"/>
              <w:rPr>
                <w:bCs/>
                <w:color w:val="000000" w:themeColor="text1"/>
              </w:rPr>
            </w:pPr>
            <w:r w:rsidRPr="0043356D">
              <w:rPr>
                <w:bCs/>
                <w:color w:val="000000" w:themeColor="text1"/>
              </w:rPr>
              <w:t>(</w:t>
            </w:r>
            <w:r w:rsidRPr="0043356D">
              <w:rPr>
                <w:bCs/>
                <w:i/>
                <w:iCs/>
                <w:color w:val="000000" w:themeColor="text1"/>
              </w:rPr>
              <w:t>p</w:t>
            </w:r>
            <w:r w:rsidRPr="0043356D">
              <w:rPr>
                <w:bCs/>
                <w:color w:val="000000" w:themeColor="text1"/>
              </w:rPr>
              <w:t>&lt;0.0001)</w:t>
            </w:r>
          </w:p>
        </w:tc>
        <w:tc>
          <w:tcPr>
            <w:tcW w:w="1843" w:type="dxa"/>
            <w:tcBorders>
              <w:left w:val="single" w:sz="4" w:space="0" w:color="auto"/>
            </w:tcBorders>
          </w:tcPr>
          <w:p w14:paraId="73E7DE91" w14:textId="77777777" w:rsidR="0043356D" w:rsidRPr="00BF2AAF" w:rsidRDefault="0043356D" w:rsidP="00DB5A96">
            <w:pPr>
              <w:spacing w:line="360" w:lineRule="auto"/>
              <w:jc w:val="center"/>
              <w:rPr>
                <w:bCs/>
                <w:color w:val="000000" w:themeColor="text1"/>
              </w:rPr>
            </w:pPr>
            <w:r w:rsidRPr="0043356D">
              <w:rPr>
                <w:bCs/>
                <w:color w:val="000000" w:themeColor="text1"/>
              </w:rPr>
              <w:t>4.83 ± 1.24</w:t>
            </w:r>
          </w:p>
        </w:tc>
      </w:tr>
    </w:tbl>
    <w:p w14:paraId="704D0A34" w14:textId="77777777" w:rsidR="0043356D" w:rsidRPr="00BF2AAF" w:rsidRDefault="0043356D" w:rsidP="0043356D">
      <w:pPr>
        <w:spacing w:line="480" w:lineRule="auto"/>
        <w:jc w:val="both"/>
        <w:rPr>
          <w:color w:val="000000" w:themeColor="text1"/>
        </w:rPr>
      </w:pPr>
    </w:p>
    <w:p w14:paraId="584E4B5E" w14:textId="568D68D2" w:rsidR="00DD6C1B" w:rsidRPr="0043356D" w:rsidRDefault="00DD6C1B">
      <w:pPr>
        <w:rPr>
          <w:color w:val="000000" w:themeColor="text1"/>
        </w:rPr>
      </w:pPr>
    </w:p>
    <w:p w14:paraId="574DFBFD" w14:textId="77777777" w:rsidR="009E3B3A" w:rsidRPr="0043356D" w:rsidRDefault="009E3B3A" w:rsidP="00677EA5">
      <w:pPr>
        <w:spacing w:line="480" w:lineRule="auto"/>
        <w:jc w:val="both"/>
        <w:rPr>
          <w:color w:val="000000" w:themeColor="text1"/>
        </w:rPr>
      </w:pPr>
    </w:p>
    <w:p w14:paraId="03AA18B2" w14:textId="77777777" w:rsidR="0043356D" w:rsidRDefault="0043356D">
      <w:pPr>
        <w:rPr>
          <w:b/>
          <w:color w:val="000000" w:themeColor="text1"/>
        </w:rPr>
      </w:pPr>
      <w:r>
        <w:rPr>
          <w:b/>
          <w:color w:val="000000" w:themeColor="text1"/>
        </w:rPr>
        <w:br w:type="page"/>
      </w:r>
    </w:p>
    <w:p w14:paraId="2C77B3AA" w14:textId="39408707" w:rsidR="0043356D" w:rsidRDefault="0043356D" w:rsidP="00122EA8">
      <w:pPr>
        <w:spacing w:after="240" w:line="360" w:lineRule="auto"/>
        <w:jc w:val="both"/>
        <w:rPr>
          <w:b/>
          <w:color w:val="000000" w:themeColor="text1"/>
        </w:rPr>
      </w:pPr>
      <w:r w:rsidRPr="0043356D">
        <w:rPr>
          <w:b/>
          <w:noProof/>
          <w:color w:val="000000" w:themeColor="text1"/>
        </w:rPr>
        <w:lastRenderedPageBreak/>
        <w:drawing>
          <wp:inline distT="0" distB="0" distL="0" distR="0" wp14:anchorId="7B88DB6D" wp14:editId="0D00C339">
            <wp:extent cx="4767943" cy="4263132"/>
            <wp:effectExtent l="0" t="0" r="0" b="444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7"/>
                    <a:stretch>
                      <a:fillRect/>
                    </a:stretch>
                  </pic:blipFill>
                  <pic:spPr>
                    <a:xfrm>
                      <a:off x="0" y="0"/>
                      <a:ext cx="4780811" cy="4274638"/>
                    </a:xfrm>
                    <a:prstGeom prst="rect">
                      <a:avLst/>
                    </a:prstGeom>
                  </pic:spPr>
                </pic:pic>
              </a:graphicData>
            </a:graphic>
          </wp:inline>
        </w:drawing>
      </w:r>
    </w:p>
    <w:p w14:paraId="4C8E1FD2" w14:textId="2F82154B" w:rsidR="00785B1E" w:rsidRPr="0043356D" w:rsidRDefault="00F3499F" w:rsidP="00122EA8">
      <w:pPr>
        <w:spacing w:after="240" w:line="360" w:lineRule="auto"/>
        <w:jc w:val="both"/>
        <w:rPr>
          <w:color w:val="000000" w:themeColor="text1"/>
        </w:rPr>
      </w:pPr>
      <w:r w:rsidRPr="0043356D">
        <w:rPr>
          <w:b/>
          <w:color w:val="000000" w:themeColor="text1"/>
        </w:rPr>
        <w:t>Figure 1.</w:t>
      </w:r>
      <w:r w:rsidRPr="0043356D">
        <w:rPr>
          <w:color w:val="000000" w:themeColor="text1"/>
        </w:rPr>
        <w:t xml:space="preserve"> </w:t>
      </w:r>
      <w:r w:rsidRPr="0043356D">
        <w:rPr>
          <w:b/>
          <w:color w:val="000000" w:themeColor="text1"/>
        </w:rPr>
        <w:t>Frequency-dependence of nerve-mediated contraction amplitude</w:t>
      </w:r>
      <w:r w:rsidR="00017787" w:rsidRPr="0043356D">
        <w:rPr>
          <w:b/>
          <w:color w:val="000000" w:themeColor="text1"/>
        </w:rPr>
        <w:t>; mouse detrusor</w:t>
      </w:r>
      <w:r w:rsidRPr="0043356D">
        <w:rPr>
          <w:color w:val="000000" w:themeColor="text1"/>
        </w:rPr>
        <w:t xml:space="preserve">.  Lines are best-fits of a one- (1, dotted line) or a two (2, solid line) component model: see Methods for details.  </w:t>
      </w:r>
      <w:r w:rsidR="002C63FF" w:rsidRPr="0043356D">
        <w:rPr>
          <w:color w:val="000000" w:themeColor="text1"/>
        </w:rPr>
        <w:t>The two-</w:t>
      </w:r>
      <w:r w:rsidR="00AF6FDB" w:rsidRPr="0043356D">
        <w:rPr>
          <w:color w:val="000000" w:themeColor="text1"/>
        </w:rPr>
        <w:t>c</w:t>
      </w:r>
      <w:r w:rsidR="002C63FF" w:rsidRPr="0043356D">
        <w:rPr>
          <w:color w:val="000000" w:themeColor="text1"/>
        </w:rPr>
        <w:t>omponent model shows a significa</w:t>
      </w:r>
      <w:r w:rsidR="00AF6FDB" w:rsidRPr="0043356D">
        <w:rPr>
          <w:color w:val="000000" w:themeColor="text1"/>
        </w:rPr>
        <w:t>ntly better fit (</w:t>
      </w:r>
      <w:proofErr w:type="gramStart"/>
      <w:r w:rsidR="00AF6FDB" w:rsidRPr="0043356D">
        <w:rPr>
          <w:i/>
          <w:iCs/>
          <w:color w:val="000000" w:themeColor="text1"/>
        </w:rPr>
        <w:t>F</w:t>
      </w:r>
      <w:r w:rsidR="00AF6FDB" w:rsidRPr="0043356D">
        <w:rPr>
          <w:color w:val="000000" w:themeColor="text1"/>
        </w:rPr>
        <w:t>(</w:t>
      </w:r>
      <w:proofErr w:type="gramEnd"/>
      <w:r w:rsidR="00AF6FDB" w:rsidRPr="0043356D">
        <w:rPr>
          <w:color w:val="000000" w:themeColor="text1"/>
          <w:vertAlign w:val="subscript"/>
        </w:rPr>
        <w:t>2,5</w:t>
      </w:r>
      <w:r w:rsidR="00AF6FDB" w:rsidRPr="0043356D">
        <w:rPr>
          <w:color w:val="000000" w:themeColor="text1"/>
        </w:rPr>
        <w:t xml:space="preserve">)=175.8; </w:t>
      </w:r>
      <w:r w:rsidR="00AF6FDB" w:rsidRPr="0043356D">
        <w:rPr>
          <w:i/>
          <w:color w:val="000000" w:themeColor="text1"/>
        </w:rPr>
        <w:t>p</w:t>
      </w:r>
      <w:r w:rsidR="00AF6FDB" w:rsidRPr="0043356D">
        <w:rPr>
          <w:color w:val="000000" w:themeColor="text1"/>
        </w:rPr>
        <w:t>&lt;0.</w:t>
      </w:r>
      <w:r w:rsidR="00735B1E" w:rsidRPr="0043356D">
        <w:rPr>
          <w:color w:val="000000" w:themeColor="text1"/>
        </w:rPr>
        <w:t>00</w:t>
      </w:r>
      <w:r w:rsidR="00AF6FDB" w:rsidRPr="0043356D">
        <w:rPr>
          <w:color w:val="000000" w:themeColor="text1"/>
        </w:rPr>
        <w:t xml:space="preserve">01).  </w:t>
      </w:r>
      <w:r w:rsidRPr="0043356D">
        <w:rPr>
          <w:color w:val="000000" w:themeColor="text1"/>
        </w:rPr>
        <w:t xml:space="preserve">Data are </w:t>
      </w:r>
      <w:proofErr w:type="spellStart"/>
      <w:r w:rsidRPr="0043356D">
        <w:rPr>
          <w:color w:val="000000" w:themeColor="text1"/>
        </w:rPr>
        <w:t>mean±SD</w:t>
      </w:r>
      <w:proofErr w:type="spellEnd"/>
      <w:r w:rsidRPr="0043356D">
        <w:rPr>
          <w:color w:val="000000" w:themeColor="text1"/>
        </w:rPr>
        <w:t xml:space="preserve">, </w:t>
      </w:r>
      <w:r w:rsidRPr="0043356D">
        <w:rPr>
          <w:i/>
          <w:color w:val="000000" w:themeColor="text1"/>
        </w:rPr>
        <w:t>n</w:t>
      </w:r>
      <w:r w:rsidRPr="0043356D">
        <w:rPr>
          <w:color w:val="000000" w:themeColor="text1"/>
        </w:rPr>
        <w:t>=12</w:t>
      </w:r>
      <w:r w:rsidR="00E03E23" w:rsidRPr="0043356D">
        <w:rPr>
          <w:color w:val="000000" w:themeColor="text1"/>
        </w:rPr>
        <w:t xml:space="preserve"> preparations</w:t>
      </w:r>
      <w:r w:rsidRPr="0043356D">
        <w:rPr>
          <w:color w:val="000000" w:themeColor="text1"/>
        </w:rPr>
        <w:t xml:space="preserve">. </w:t>
      </w:r>
    </w:p>
    <w:p w14:paraId="5E557DCD" w14:textId="77777777" w:rsidR="0043356D" w:rsidRDefault="0043356D" w:rsidP="00F4587E">
      <w:pPr>
        <w:spacing w:after="240" w:line="360" w:lineRule="auto"/>
        <w:jc w:val="both"/>
        <w:rPr>
          <w:b/>
          <w:color w:val="000000" w:themeColor="text1"/>
        </w:rPr>
      </w:pPr>
    </w:p>
    <w:p w14:paraId="65A19F78" w14:textId="77777777" w:rsidR="0043356D" w:rsidRDefault="0043356D" w:rsidP="00F4587E">
      <w:pPr>
        <w:spacing w:after="240" w:line="360" w:lineRule="auto"/>
        <w:jc w:val="both"/>
        <w:rPr>
          <w:b/>
          <w:color w:val="000000" w:themeColor="text1"/>
        </w:rPr>
      </w:pPr>
    </w:p>
    <w:p w14:paraId="4D1CF39C" w14:textId="77777777" w:rsidR="0043356D" w:rsidRDefault="0043356D" w:rsidP="00F4587E">
      <w:pPr>
        <w:spacing w:after="240" w:line="360" w:lineRule="auto"/>
        <w:jc w:val="both"/>
        <w:rPr>
          <w:b/>
          <w:color w:val="000000" w:themeColor="text1"/>
        </w:rPr>
      </w:pPr>
    </w:p>
    <w:p w14:paraId="10E7862D" w14:textId="77777777" w:rsidR="0043356D" w:rsidRDefault="0043356D" w:rsidP="00F4587E">
      <w:pPr>
        <w:spacing w:after="240" w:line="360" w:lineRule="auto"/>
        <w:jc w:val="both"/>
        <w:rPr>
          <w:b/>
          <w:color w:val="000000" w:themeColor="text1"/>
        </w:rPr>
      </w:pPr>
    </w:p>
    <w:p w14:paraId="05398AFA" w14:textId="77777777" w:rsidR="0043356D" w:rsidRDefault="0043356D" w:rsidP="00F4587E">
      <w:pPr>
        <w:spacing w:after="240" w:line="360" w:lineRule="auto"/>
        <w:jc w:val="both"/>
        <w:rPr>
          <w:b/>
          <w:color w:val="000000" w:themeColor="text1"/>
        </w:rPr>
      </w:pPr>
    </w:p>
    <w:p w14:paraId="7C5471FB" w14:textId="77777777" w:rsidR="0043356D" w:rsidRDefault="0043356D" w:rsidP="00F4587E">
      <w:pPr>
        <w:spacing w:after="240" w:line="360" w:lineRule="auto"/>
        <w:jc w:val="both"/>
        <w:rPr>
          <w:b/>
          <w:color w:val="000000" w:themeColor="text1"/>
        </w:rPr>
      </w:pPr>
    </w:p>
    <w:p w14:paraId="447AEA3B" w14:textId="56288EE4" w:rsidR="0043356D" w:rsidRDefault="0043356D" w:rsidP="00F4587E">
      <w:pPr>
        <w:spacing w:after="240" w:line="360" w:lineRule="auto"/>
        <w:jc w:val="both"/>
        <w:rPr>
          <w:b/>
          <w:color w:val="000000" w:themeColor="text1"/>
        </w:rPr>
      </w:pPr>
      <w:r w:rsidRPr="0043356D">
        <w:rPr>
          <w:b/>
          <w:noProof/>
          <w:color w:val="000000" w:themeColor="text1"/>
        </w:rPr>
        <w:lastRenderedPageBreak/>
        <w:drawing>
          <wp:inline distT="0" distB="0" distL="0" distR="0" wp14:anchorId="6CFEB065" wp14:editId="2C5D5C6F">
            <wp:extent cx="4120705" cy="3740332"/>
            <wp:effectExtent l="0" t="0" r="0" b="635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8"/>
                    <a:stretch>
                      <a:fillRect/>
                    </a:stretch>
                  </pic:blipFill>
                  <pic:spPr>
                    <a:xfrm>
                      <a:off x="0" y="0"/>
                      <a:ext cx="4132549" cy="3751083"/>
                    </a:xfrm>
                    <a:prstGeom prst="rect">
                      <a:avLst/>
                    </a:prstGeom>
                  </pic:spPr>
                </pic:pic>
              </a:graphicData>
            </a:graphic>
          </wp:inline>
        </w:drawing>
      </w:r>
    </w:p>
    <w:p w14:paraId="53311879" w14:textId="4EA5AA16" w:rsidR="00F4587E" w:rsidRPr="0043356D" w:rsidRDefault="00122EA8" w:rsidP="00F4587E">
      <w:pPr>
        <w:spacing w:after="240" w:line="360" w:lineRule="auto"/>
        <w:jc w:val="both"/>
        <w:rPr>
          <w:color w:val="000000" w:themeColor="text1"/>
        </w:rPr>
      </w:pPr>
      <w:r w:rsidRPr="0043356D">
        <w:rPr>
          <w:b/>
          <w:color w:val="000000" w:themeColor="text1"/>
        </w:rPr>
        <w:t>Figure 2.</w:t>
      </w:r>
      <w:r w:rsidRPr="0043356D">
        <w:rPr>
          <w:color w:val="000000" w:themeColor="text1"/>
        </w:rPr>
        <w:t xml:space="preserve"> </w:t>
      </w:r>
      <w:r w:rsidRPr="0043356D">
        <w:rPr>
          <w:b/>
          <w:color w:val="000000" w:themeColor="text1"/>
        </w:rPr>
        <w:t>Frequency-dependence of nerve-mediated ATP release</w:t>
      </w:r>
      <w:r w:rsidR="00017787" w:rsidRPr="0043356D">
        <w:rPr>
          <w:b/>
          <w:color w:val="000000" w:themeColor="text1"/>
        </w:rPr>
        <w:t>; mouse detrusor</w:t>
      </w:r>
      <w:r w:rsidRPr="0043356D">
        <w:rPr>
          <w:color w:val="000000" w:themeColor="text1"/>
        </w:rPr>
        <w:t xml:space="preserve">.  Lines are best-fits of a one- (1, dotted line) or a two (2, solid line) component model. </w:t>
      </w:r>
      <w:r w:rsidR="00AF6FDB" w:rsidRPr="0043356D">
        <w:rPr>
          <w:color w:val="000000" w:themeColor="text1"/>
        </w:rPr>
        <w:t>The two-component model shows a significantly better fit (</w:t>
      </w:r>
      <w:proofErr w:type="gramStart"/>
      <w:r w:rsidR="00AF6FDB" w:rsidRPr="0043356D">
        <w:rPr>
          <w:i/>
          <w:iCs/>
          <w:color w:val="000000" w:themeColor="text1"/>
        </w:rPr>
        <w:t>F</w:t>
      </w:r>
      <w:r w:rsidR="00AF6FDB" w:rsidRPr="0043356D">
        <w:rPr>
          <w:color w:val="000000" w:themeColor="text1"/>
        </w:rPr>
        <w:t>(</w:t>
      </w:r>
      <w:proofErr w:type="gramEnd"/>
      <w:r w:rsidR="00AF6FDB" w:rsidRPr="0043356D">
        <w:rPr>
          <w:color w:val="000000" w:themeColor="text1"/>
          <w:vertAlign w:val="subscript"/>
        </w:rPr>
        <w:t>2,5</w:t>
      </w:r>
      <w:r w:rsidR="00AF6FDB" w:rsidRPr="0043356D">
        <w:rPr>
          <w:color w:val="000000" w:themeColor="text1"/>
        </w:rPr>
        <w:t xml:space="preserve">)=87.1; </w:t>
      </w:r>
      <w:r w:rsidR="00AF6FDB" w:rsidRPr="0043356D">
        <w:rPr>
          <w:i/>
          <w:color w:val="000000" w:themeColor="text1"/>
        </w:rPr>
        <w:t>p</w:t>
      </w:r>
      <w:r w:rsidR="00AF6FDB" w:rsidRPr="0043356D">
        <w:rPr>
          <w:color w:val="000000" w:themeColor="text1"/>
        </w:rPr>
        <w:t>&lt;0.0</w:t>
      </w:r>
      <w:r w:rsidR="00735B1E" w:rsidRPr="0043356D">
        <w:rPr>
          <w:color w:val="000000" w:themeColor="text1"/>
        </w:rPr>
        <w:t>00</w:t>
      </w:r>
      <w:r w:rsidR="00AF6FDB" w:rsidRPr="0043356D">
        <w:rPr>
          <w:color w:val="000000" w:themeColor="text1"/>
        </w:rPr>
        <w:t xml:space="preserve">1).  Data are </w:t>
      </w:r>
      <w:proofErr w:type="spellStart"/>
      <w:r w:rsidR="00AF6FDB" w:rsidRPr="0043356D">
        <w:rPr>
          <w:color w:val="000000" w:themeColor="text1"/>
        </w:rPr>
        <w:t>mean±SD</w:t>
      </w:r>
      <w:proofErr w:type="spellEnd"/>
      <w:r w:rsidR="00AF6FDB" w:rsidRPr="0043356D">
        <w:rPr>
          <w:color w:val="000000" w:themeColor="text1"/>
        </w:rPr>
        <w:t xml:space="preserve">, </w:t>
      </w:r>
      <w:r w:rsidR="00AF6FDB" w:rsidRPr="0043356D">
        <w:rPr>
          <w:i/>
          <w:color w:val="000000" w:themeColor="text1"/>
        </w:rPr>
        <w:t>n</w:t>
      </w:r>
      <w:r w:rsidR="00AF6FDB" w:rsidRPr="0043356D">
        <w:rPr>
          <w:color w:val="000000" w:themeColor="text1"/>
        </w:rPr>
        <w:t>=12</w:t>
      </w:r>
      <w:r w:rsidR="00E03E23" w:rsidRPr="0043356D">
        <w:rPr>
          <w:color w:val="000000" w:themeColor="text1"/>
        </w:rPr>
        <w:t xml:space="preserve"> preparations</w:t>
      </w:r>
      <w:r w:rsidR="00AF6FDB" w:rsidRPr="0043356D">
        <w:rPr>
          <w:color w:val="000000" w:themeColor="text1"/>
        </w:rPr>
        <w:t xml:space="preserve">. </w:t>
      </w:r>
    </w:p>
    <w:p w14:paraId="38D8228C" w14:textId="77777777" w:rsidR="0043356D" w:rsidRDefault="0043356D" w:rsidP="00F4587E">
      <w:pPr>
        <w:spacing w:after="240" w:line="360" w:lineRule="auto"/>
        <w:jc w:val="both"/>
        <w:rPr>
          <w:b/>
          <w:color w:val="000000" w:themeColor="text1"/>
        </w:rPr>
      </w:pPr>
    </w:p>
    <w:p w14:paraId="0A57D5FE" w14:textId="77777777" w:rsidR="0043356D" w:rsidRDefault="0043356D" w:rsidP="00F4587E">
      <w:pPr>
        <w:spacing w:after="240" w:line="360" w:lineRule="auto"/>
        <w:jc w:val="both"/>
        <w:rPr>
          <w:b/>
          <w:color w:val="000000" w:themeColor="text1"/>
        </w:rPr>
      </w:pPr>
    </w:p>
    <w:p w14:paraId="65C6E24F" w14:textId="77777777" w:rsidR="0043356D" w:rsidRDefault="0043356D" w:rsidP="00F4587E">
      <w:pPr>
        <w:spacing w:after="240" w:line="360" w:lineRule="auto"/>
        <w:jc w:val="both"/>
        <w:rPr>
          <w:b/>
          <w:color w:val="000000" w:themeColor="text1"/>
        </w:rPr>
      </w:pPr>
    </w:p>
    <w:p w14:paraId="7EFD7F75" w14:textId="77777777" w:rsidR="0043356D" w:rsidRDefault="0043356D" w:rsidP="00F4587E">
      <w:pPr>
        <w:spacing w:after="240" w:line="360" w:lineRule="auto"/>
        <w:jc w:val="both"/>
        <w:rPr>
          <w:b/>
          <w:color w:val="000000" w:themeColor="text1"/>
        </w:rPr>
      </w:pPr>
    </w:p>
    <w:p w14:paraId="198BB878" w14:textId="77777777" w:rsidR="0043356D" w:rsidRDefault="0043356D" w:rsidP="00F4587E">
      <w:pPr>
        <w:spacing w:after="240" w:line="360" w:lineRule="auto"/>
        <w:jc w:val="both"/>
        <w:rPr>
          <w:b/>
          <w:color w:val="000000" w:themeColor="text1"/>
        </w:rPr>
      </w:pPr>
    </w:p>
    <w:p w14:paraId="002DB58D" w14:textId="77777777" w:rsidR="0043356D" w:rsidRDefault="0043356D" w:rsidP="00F4587E">
      <w:pPr>
        <w:spacing w:after="240" w:line="360" w:lineRule="auto"/>
        <w:jc w:val="both"/>
        <w:rPr>
          <w:b/>
          <w:color w:val="000000" w:themeColor="text1"/>
        </w:rPr>
      </w:pPr>
    </w:p>
    <w:p w14:paraId="6AE09504" w14:textId="77777777" w:rsidR="0043356D" w:rsidRDefault="0043356D" w:rsidP="00F4587E">
      <w:pPr>
        <w:spacing w:after="240" w:line="360" w:lineRule="auto"/>
        <w:jc w:val="both"/>
        <w:rPr>
          <w:b/>
          <w:color w:val="000000" w:themeColor="text1"/>
        </w:rPr>
      </w:pPr>
    </w:p>
    <w:p w14:paraId="544E315E" w14:textId="6D5680AB" w:rsidR="0043356D" w:rsidRDefault="0043356D" w:rsidP="00F4587E">
      <w:pPr>
        <w:spacing w:after="240" w:line="360" w:lineRule="auto"/>
        <w:jc w:val="both"/>
        <w:rPr>
          <w:b/>
          <w:color w:val="000000" w:themeColor="text1"/>
        </w:rPr>
      </w:pPr>
      <w:r w:rsidRPr="0043356D">
        <w:rPr>
          <w:b/>
          <w:noProof/>
          <w:color w:val="000000" w:themeColor="text1"/>
        </w:rPr>
        <w:lastRenderedPageBreak/>
        <w:drawing>
          <wp:inline distT="0" distB="0" distL="0" distR="0" wp14:anchorId="2A9312D7" wp14:editId="1628AA35">
            <wp:extent cx="4212771" cy="3895463"/>
            <wp:effectExtent l="0" t="0" r="3810" b="3810"/>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9"/>
                    <a:stretch>
                      <a:fillRect/>
                    </a:stretch>
                  </pic:blipFill>
                  <pic:spPr>
                    <a:xfrm>
                      <a:off x="0" y="0"/>
                      <a:ext cx="4224035" cy="3905879"/>
                    </a:xfrm>
                    <a:prstGeom prst="rect">
                      <a:avLst/>
                    </a:prstGeom>
                  </pic:spPr>
                </pic:pic>
              </a:graphicData>
            </a:graphic>
          </wp:inline>
        </w:drawing>
      </w:r>
    </w:p>
    <w:p w14:paraId="156ABE59" w14:textId="44C1A7C6" w:rsidR="00F4587E" w:rsidRPr="0043356D" w:rsidRDefault="00122EA8" w:rsidP="00F4587E">
      <w:pPr>
        <w:spacing w:after="240" w:line="360" w:lineRule="auto"/>
        <w:jc w:val="both"/>
        <w:rPr>
          <w:color w:val="000000" w:themeColor="text1"/>
        </w:rPr>
      </w:pPr>
      <w:r w:rsidRPr="0043356D">
        <w:rPr>
          <w:b/>
          <w:color w:val="000000" w:themeColor="text1"/>
        </w:rPr>
        <w:t>Figure 3.</w:t>
      </w:r>
      <w:r w:rsidRPr="0043356D">
        <w:rPr>
          <w:color w:val="000000" w:themeColor="text1"/>
        </w:rPr>
        <w:t xml:space="preserve"> </w:t>
      </w:r>
      <w:r w:rsidRPr="0043356D">
        <w:rPr>
          <w:b/>
          <w:color w:val="000000" w:themeColor="text1"/>
        </w:rPr>
        <w:t xml:space="preserve">Frequency-dependence of nerve-mediated </w:t>
      </w:r>
      <w:proofErr w:type="spellStart"/>
      <w:r w:rsidRPr="0043356D">
        <w:rPr>
          <w:b/>
          <w:color w:val="000000" w:themeColor="text1"/>
        </w:rPr>
        <w:t>ACh</w:t>
      </w:r>
      <w:proofErr w:type="spellEnd"/>
      <w:r w:rsidRPr="0043356D">
        <w:rPr>
          <w:b/>
          <w:color w:val="000000" w:themeColor="text1"/>
        </w:rPr>
        <w:t xml:space="preserve"> release</w:t>
      </w:r>
      <w:r w:rsidR="002C63FF" w:rsidRPr="0043356D">
        <w:rPr>
          <w:b/>
          <w:color w:val="000000" w:themeColor="text1"/>
        </w:rPr>
        <w:t>; mouse detrusor</w:t>
      </w:r>
      <w:r w:rsidRPr="0043356D">
        <w:rPr>
          <w:color w:val="000000" w:themeColor="text1"/>
        </w:rPr>
        <w:t xml:space="preserve">.  </w:t>
      </w:r>
      <w:r w:rsidR="002C63FF" w:rsidRPr="0043356D">
        <w:rPr>
          <w:color w:val="000000" w:themeColor="text1"/>
        </w:rPr>
        <w:t>The l</w:t>
      </w:r>
      <w:r w:rsidRPr="0043356D">
        <w:rPr>
          <w:color w:val="000000" w:themeColor="text1"/>
        </w:rPr>
        <w:t xml:space="preserve">ine is a best-fit of a one-component model. </w:t>
      </w:r>
      <w:r w:rsidR="00AF6FDB" w:rsidRPr="0043356D">
        <w:rPr>
          <w:color w:val="000000" w:themeColor="text1"/>
        </w:rPr>
        <w:t>A two-component model fit showed no improvement in the goodness-of-fit (</w:t>
      </w:r>
      <w:proofErr w:type="gramStart"/>
      <w:r w:rsidR="00AF6FDB" w:rsidRPr="0043356D">
        <w:rPr>
          <w:i/>
          <w:iCs/>
          <w:color w:val="000000" w:themeColor="text1"/>
        </w:rPr>
        <w:t>F</w:t>
      </w:r>
      <w:r w:rsidR="00AF6FDB" w:rsidRPr="0043356D">
        <w:rPr>
          <w:color w:val="000000" w:themeColor="text1"/>
        </w:rPr>
        <w:t>(</w:t>
      </w:r>
      <w:proofErr w:type="gramEnd"/>
      <w:r w:rsidR="00AF6FDB" w:rsidRPr="0043356D">
        <w:rPr>
          <w:color w:val="000000" w:themeColor="text1"/>
          <w:vertAlign w:val="subscript"/>
        </w:rPr>
        <w:t>2,5</w:t>
      </w:r>
      <w:r w:rsidR="00AF6FDB" w:rsidRPr="0043356D">
        <w:rPr>
          <w:color w:val="000000" w:themeColor="text1"/>
        </w:rPr>
        <w:t xml:space="preserve">)=2.47; </w:t>
      </w:r>
      <w:r w:rsidR="00AF6FDB" w:rsidRPr="0043356D">
        <w:rPr>
          <w:i/>
          <w:color w:val="000000" w:themeColor="text1"/>
        </w:rPr>
        <w:t>p</w:t>
      </w:r>
      <w:r w:rsidR="0076309D" w:rsidRPr="0043356D">
        <w:rPr>
          <w:color w:val="000000" w:themeColor="text1"/>
        </w:rPr>
        <w:t>=0.179</w:t>
      </w:r>
      <w:r w:rsidR="00AF6FDB" w:rsidRPr="0043356D">
        <w:rPr>
          <w:color w:val="000000" w:themeColor="text1"/>
        </w:rPr>
        <w:t xml:space="preserve">).  </w:t>
      </w:r>
      <w:r w:rsidRPr="0043356D">
        <w:rPr>
          <w:color w:val="000000" w:themeColor="text1"/>
        </w:rPr>
        <w:t xml:space="preserve">Data are mean ±SD, </w:t>
      </w:r>
      <w:r w:rsidRPr="0043356D">
        <w:rPr>
          <w:i/>
          <w:color w:val="000000" w:themeColor="text1"/>
        </w:rPr>
        <w:t>n</w:t>
      </w:r>
      <w:r w:rsidRPr="0043356D">
        <w:rPr>
          <w:color w:val="000000" w:themeColor="text1"/>
        </w:rPr>
        <w:t>=1</w:t>
      </w:r>
      <w:r w:rsidR="00700650" w:rsidRPr="0043356D">
        <w:rPr>
          <w:color w:val="000000" w:themeColor="text1"/>
        </w:rPr>
        <w:t>2</w:t>
      </w:r>
      <w:r w:rsidRPr="0043356D">
        <w:rPr>
          <w:color w:val="000000" w:themeColor="text1"/>
        </w:rPr>
        <w:t xml:space="preserve"> preparations.</w:t>
      </w:r>
    </w:p>
    <w:p w14:paraId="421CB4DE" w14:textId="77777777" w:rsidR="0043356D" w:rsidRDefault="0043356D" w:rsidP="00F4587E">
      <w:pPr>
        <w:spacing w:line="360" w:lineRule="auto"/>
        <w:jc w:val="both"/>
        <w:rPr>
          <w:b/>
          <w:color w:val="000000" w:themeColor="text1"/>
        </w:rPr>
      </w:pPr>
    </w:p>
    <w:p w14:paraId="36D35D54" w14:textId="77777777" w:rsidR="0043356D" w:rsidRDefault="0043356D" w:rsidP="00F4587E">
      <w:pPr>
        <w:spacing w:line="360" w:lineRule="auto"/>
        <w:jc w:val="both"/>
        <w:rPr>
          <w:b/>
          <w:color w:val="000000" w:themeColor="text1"/>
        </w:rPr>
      </w:pPr>
    </w:p>
    <w:p w14:paraId="31818D2B" w14:textId="77777777" w:rsidR="0043356D" w:rsidRDefault="0043356D" w:rsidP="00F4587E">
      <w:pPr>
        <w:spacing w:line="360" w:lineRule="auto"/>
        <w:jc w:val="both"/>
        <w:rPr>
          <w:b/>
          <w:color w:val="000000" w:themeColor="text1"/>
        </w:rPr>
      </w:pPr>
    </w:p>
    <w:p w14:paraId="01C09AD3" w14:textId="77777777" w:rsidR="0043356D" w:rsidRDefault="0043356D" w:rsidP="00F4587E">
      <w:pPr>
        <w:spacing w:line="360" w:lineRule="auto"/>
        <w:jc w:val="both"/>
        <w:rPr>
          <w:b/>
          <w:color w:val="000000" w:themeColor="text1"/>
        </w:rPr>
      </w:pPr>
    </w:p>
    <w:p w14:paraId="050645E4" w14:textId="77777777" w:rsidR="0043356D" w:rsidRDefault="0043356D" w:rsidP="00F4587E">
      <w:pPr>
        <w:spacing w:line="360" w:lineRule="auto"/>
        <w:jc w:val="both"/>
        <w:rPr>
          <w:b/>
          <w:color w:val="000000" w:themeColor="text1"/>
        </w:rPr>
      </w:pPr>
    </w:p>
    <w:p w14:paraId="00435A3E" w14:textId="77777777" w:rsidR="0043356D" w:rsidRDefault="0043356D" w:rsidP="00F4587E">
      <w:pPr>
        <w:spacing w:line="360" w:lineRule="auto"/>
        <w:jc w:val="both"/>
        <w:rPr>
          <w:b/>
          <w:color w:val="000000" w:themeColor="text1"/>
        </w:rPr>
      </w:pPr>
    </w:p>
    <w:p w14:paraId="48A4B219" w14:textId="77777777" w:rsidR="0043356D" w:rsidRDefault="0043356D" w:rsidP="00F4587E">
      <w:pPr>
        <w:spacing w:line="360" w:lineRule="auto"/>
        <w:jc w:val="both"/>
        <w:rPr>
          <w:b/>
          <w:color w:val="000000" w:themeColor="text1"/>
        </w:rPr>
      </w:pPr>
    </w:p>
    <w:p w14:paraId="5589C904" w14:textId="77777777" w:rsidR="0043356D" w:rsidRDefault="0043356D" w:rsidP="00F4587E">
      <w:pPr>
        <w:spacing w:line="360" w:lineRule="auto"/>
        <w:jc w:val="both"/>
        <w:rPr>
          <w:b/>
          <w:color w:val="000000" w:themeColor="text1"/>
        </w:rPr>
      </w:pPr>
    </w:p>
    <w:p w14:paraId="4B77BAB0" w14:textId="77777777" w:rsidR="0043356D" w:rsidRDefault="0043356D" w:rsidP="00F4587E">
      <w:pPr>
        <w:spacing w:line="360" w:lineRule="auto"/>
        <w:jc w:val="both"/>
        <w:rPr>
          <w:b/>
          <w:color w:val="000000" w:themeColor="text1"/>
        </w:rPr>
      </w:pPr>
    </w:p>
    <w:p w14:paraId="37A35269" w14:textId="77777777" w:rsidR="0043356D" w:rsidRDefault="0043356D" w:rsidP="00F4587E">
      <w:pPr>
        <w:spacing w:line="360" w:lineRule="auto"/>
        <w:jc w:val="both"/>
        <w:rPr>
          <w:b/>
          <w:color w:val="000000" w:themeColor="text1"/>
        </w:rPr>
      </w:pPr>
    </w:p>
    <w:p w14:paraId="24D6C871" w14:textId="77777777" w:rsidR="0043356D" w:rsidRDefault="0043356D" w:rsidP="00F4587E">
      <w:pPr>
        <w:spacing w:line="360" w:lineRule="auto"/>
        <w:jc w:val="both"/>
        <w:rPr>
          <w:b/>
          <w:color w:val="000000" w:themeColor="text1"/>
        </w:rPr>
      </w:pPr>
    </w:p>
    <w:p w14:paraId="164F3443" w14:textId="3C452822" w:rsidR="0043356D" w:rsidRDefault="0043356D" w:rsidP="00F4587E">
      <w:pPr>
        <w:spacing w:line="360" w:lineRule="auto"/>
        <w:jc w:val="both"/>
        <w:rPr>
          <w:b/>
          <w:color w:val="000000" w:themeColor="text1"/>
        </w:rPr>
      </w:pPr>
      <w:r w:rsidRPr="0043356D">
        <w:rPr>
          <w:b/>
          <w:noProof/>
          <w:color w:val="000000" w:themeColor="text1"/>
        </w:rPr>
        <w:lastRenderedPageBreak/>
        <w:drawing>
          <wp:inline distT="0" distB="0" distL="0" distR="0" wp14:anchorId="44218103" wp14:editId="02DB7D37">
            <wp:extent cx="5943600" cy="6055360"/>
            <wp:effectExtent l="0" t="0" r="0" b="254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a:stretch>
                      <a:fillRect/>
                    </a:stretch>
                  </pic:blipFill>
                  <pic:spPr>
                    <a:xfrm>
                      <a:off x="0" y="0"/>
                      <a:ext cx="5943600" cy="6055360"/>
                    </a:xfrm>
                    <a:prstGeom prst="rect">
                      <a:avLst/>
                    </a:prstGeom>
                  </pic:spPr>
                </pic:pic>
              </a:graphicData>
            </a:graphic>
          </wp:inline>
        </w:drawing>
      </w:r>
    </w:p>
    <w:p w14:paraId="484E8546" w14:textId="5ED46C64" w:rsidR="00122EA8" w:rsidRPr="0043356D" w:rsidRDefault="00122EA8" w:rsidP="00F4587E">
      <w:pPr>
        <w:spacing w:line="360" w:lineRule="auto"/>
        <w:jc w:val="both"/>
        <w:rPr>
          <w:color w:val="000000" w:themeColor="text1"/>
        </w:rPr>
      </w:pPr>
      <w:r w:rsidRPr="0043356D">
        <w:rPr>
          <w:b/>
          <w:color w:val="000000" w:themeColor="text1"/>
        </w:rPr>
        <w:t>Figure 4.  Real-time recording of nerve-mediated tension and ATP release</w:t>
      </w:r>
      <w:r w:rsidR="002C63FF" w:rsidRPr="0043356D">
        <w:rPr>
          <w:b/>
          <w:color w:val="000000" w:themeColor="text1"/>
        </w:rPr>
        <w:t>; guinea-pig detrusor</w:t>
      </w:r>
      <w:r w:rsidRPr="0043356D">
        <w:rPr>
          <w:color w:val="000000" w:themeColor="text1"/>
        </w:rPr>
        <w:t xml:space="preserve">.  </w:t>
      </w:r>
      <w:r w:rsidRPr="0043356D">
        <w:rPr>
          <w:b/>
          <w:bCs/>
          <w:color w:val="000000" w:themeColor="text1"/>
        </w:rPr>
        <w:t>A</w:t>
      </w:r>
      <w:r w:rsidRPr="0043356D">
        <w:rPr>
          <w:color w:val="000000" w:themeColor="text1"/>
        </w:rPr>
        <w:t xml:space="preserve">: ATP and tension recorded with a 3-s train of pulses at 1 Hz frequency. Black arrowheads mark spontaneous ATP and tension transients.  </w:t>
      </w:r>
      <w:r w:rsidRPr="0043356D">
        <w:rPr>
          <w:b/>
          <w:bCs/>
          <w:color w:val="000000" w:themeColor="text1"/>
        </w:rPr>
        <w:t>B</w:t>
      </w:r>
      <w:r w:rsidRPr="0043356D">
        <w:rPr>
          <w:color w:val="000000" w:themeColor="text1"/>
        </w:rPr>
        <w:t xml:space="preserve">: ATP and tension recorded with a 3-s train of pulses at 12 Hz frequency.  </w:t>
      </w:r>
      <w:r w:rsidRPr="0043356D">
        <w:rPr>
          <w:b/>
          <w:bCs/>
          <w:color w:val="000000" w:themeColor="text1"/>
        </w:rPr>
        <w:t>C</w:t>
      </w:r>
      <w:r w:rsidRPr="0043356D">
        <w:rPr>
          <w:color w:val="000000" w:themeColor="text1"/>
        </w:rPr>
        <w:t xml:space="preserve">: Superimposition of the ATP transients in parts A and B </w:t>
      </w:r>
      <w:proofErr w:type="spellStart"/>
      <w:r w:rsidRPr="0043356D">
        <w:rPr>
          <w:color w:val="000000" w:themeColor="text1"/>
        </w:rPr>
        <w:t>normalised</w:t>
      </w:r>
      <w:proofErr w:type="spellEnd"/>
      <w:r w:rsidRPr="0043356D">
        <w:rPr>
          <w:color w:val="000000" w:themeColor="text1"/>
        </w:rPr>
        <w:t xml:space="preserve"> to their respective maximum values</w:t>
      </w:r>
      <w:r w:rsidR="002C63FF" w:rsidRPr="0043356D">
        <w:rPr>
          <w:color w:val="000000" w:themeColor="text1"/>
        </w:rPr>
        <w:t>: note the different time courses of the 1 and 12 Hz transients</w:t>
      </w:r>
      <w:r w:rsidRPr="0043356D">
        <w:rPr>
          <w:color w:val="000000" w:themeColor="text1"/>
        </w:rPr>
        <w:t>.</w:t>
      </w:r>
    </w:p>
    <w:p w14:paraId="11E3E189" w14:textId="18B11125" w:rsidR="00785B1E" w:rsidRPr="0043356D" w:rsidRDefault="00785B1E" w:rsidP="00F4587E">
      <w:pPr>
        <w:rPr>
          <w:b/>
          <w:bCs/>
          <w:color w:val="000000" w:themeColor="text1"/>
          <w:lang w:val="en-GB"/>
        </w:rPr>
      </w:pPr>
    </w:p>
    <w:p w14:paraId="1AE74321" w14:textId="77777777" w:rsidR="0043356D" w:rsidRDefault="0043356D" w:rsidP="00122EA8">
      <w:pPr>
        <w:spacing w:line="360" w:lineRule="auto"/>
        <w:jc w:val="both"/>
        <w:rPr>
          <w:b/>
          <w:bCs/>
          <w:color w:val="000000" w:themeColor="text1"/>
          <w:lang w:val="en-GB"/>
        </w:rPr>
      </w:pPr>
    </w:p>
    <w:p w14:paraId="6874CE60" w14:textId="77777777" w:rsidR="0043356D" w:rsidRDefault="0043356D" w:rsidP="00122EA8">
      <w:pPr>
        <w:spacing w:line="360" w:lineRule="auto"/>
        <w:jc w:val="both"/>
        <w:rPr>
          <w:b/>
          <w:bCs/>
          <w:color w:val="000000" w:themeColor="text1"/>
          <w:lang w:val="en-GB"/>
        </w:rPr>
      </w:pPr>
    </w:p>
    <w:p w14:paraId="72111905" w14:textId="54D5B394" w:rsidR="0043356D" w:rsidRDefault="0043356D" w:rsidP="00122EA8">
      <w:pPr>
        <w:spacing w:line="360" w:lineRule="auto"/>
        <w:jc w:val="both"/>
        <w:rPr>
          <w:b/>
          <w:bCs/>
          <w:color w:val="000000" w:themeColor="text1"/>
          <w:lang w:val="en-GB"/>
        </w:rPr>
      </w:pPr>
      <w:r w:rsidRPr="0043356D">
        <w:rPr>
          <w:b/>
          <w:bCs/>
          <w:noProof/>
          <w:color w:val="000000" w:themeColor="text1"/>
          <w:lang w:val="en-GB"/>
        </w:rPr>
        <w:lastRenderedPageBreak/>
        <w:drawing>
          <wp:anchor distT="0" distB="0" distL="114300" distR="114300" simplePos="0" relativeHeight="251659264" behindDoc="0" locked="0" layoutInCell="1" allowOverlap="1" wp14:anchorId="0F5F0CC6" wp14:editId="1E480857">
            <wp:simplePos x="0" y="0"/>
            <wp:positionH relativeFrom="column">
              <wp:posOffset>3211195</wp:posOffset>
            </wp:positionH>
            <wp:positionV relativeFrom="paragraph">
              <wp:posOffset>2540</wp:posOffset>
            </wp:positionV>
            <wp:extent cx="2345055" cy="3048000"/>
            <wp:effectExtent l="0" t="0" r="4445" b="0"/>
            <wp:wrapSquare wrapText="bothSides"/>
            <wp:docPr id="6" name="Picture 6"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345055" cy="3048000"/>
                    </a:xfrm>
                    <a:prstGeom prst="rect">
                      <a:avLst/>
                    </a:prstGeom>
                  </pic:spPr>
                </pic:pic>
              </a:graphicData>
            </a:graphic>
            <wp14:sizeRelH relativeFrom="page">
              <wp14:pctWidth>0</wp14:pctWidth>
            </wp14:sizeRelH>
            <wp14:sizeRelV relativeFrom="page">
              <wp14:pctHeight>0</wp14:pctHeight>
            </wp14:sizeRelV>
          </wp:anchor>
        </w:drawing>
      </w:r>
      <w:r w:rsidRPr="0043356D">
        <w:rPr>
          <w:b/>
          <w:bCs/>
          <w:noProof/>
          <w:color w:val="000000" w:themeColor="text1"/>
          <w:lang w:val="en-GB"/>
        </w:rPr>
        <w:drawing>
          <wp:anchor distT="0" distB="0" distL="114300" distR="114300" simplePos="0" relativeHeight="251658240" behindDoc="0" locked="0" layoutInCell="1" allowOverlap="1" wp14:anchorId="5BA513F6" wp14:editId="3D67C44D">
            <wp:simplePos x="0" y="0"/>
            <wp:positionH relativeFrom="column">
              <wp:posOffset>0</wp:posOffset>
            </wp:positionH>
            <wp:positionV relativeFrom="paragraph">
              <wp:posOffset>2540</wp:posOffset>
            </wp:positionV>
            <wp:extent cx="2792730" cy="2969260"/>
            <wp:effectExtent l="0" t="0" r="1270" b="2540"/>
            <wp:wrapSquare wrapText="bothSides"/>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792730" cy="2969260"/>
                    </a:xfrm>
                    <a:prstGeom prst="rect">
                      <a:avLst/>
                    </a:prstGeom>
                  </pic:spPr>
                </pic:pic>
              </a:graphicData>
            </a:graphic>
            <wp14:sizeRelH relativeFrom="page">
              <wp14:pctWidth>0</wp14:pctWidth>
            </wp14:sizeRelH>
            <wp14:sizeRelV relativeFrom="page">
              <wp14:pctHeight>0</wp14:pctHeight>
            </wp14:sizeRelV>
          </wp:anchor>
        </w:drawing>
      </w:r>
    </w:p>
    <w:p w14:paraId="631CA6D9" w14:textId="0F135FCB" w:rsidR="0043356D" w:rsidRDefault="0043356D" w:rsidP="00122EA8">
      <w:pPr>
        <w:spacing w:line="360" w:lineRule="auto"/>
        <w:jc w:val="both"/>
        <w:rPr>
          <w:b/>
          <w:bCs/>
          <w:color w:val="000000" w:themeColor="text1"/>
          <w:lang w:val="en-GB"/>
        </w:rPr>
      </w:pPr>
    </w:p>
    <w:p w14:paraId="0B3A1649" w14:textId="727AC7CE" w:rsidR="0043356D" w:rsidRDefault="0043356D" w:rsidP="00122EA8">
      <w:pPr>
        <w:spacing w:line="360" w:lineRule="auto"/>
        <w:jc w:val="both"/>
        <w:rPr>
          <w:b/>
          <w:bCs/>
          <w:color w:val="000000" w:themeColor="text1"/>
          <w:lang w:val="en-GB"/>
        </w:rPr>
      </w:pPr>
    </w:p>
    <w:p w14:paraId="12D459CD" w14:textId="7B58DC6E" w:rsidR="0043356D" w:rsidRDefault="0043356D" w:rsidP="00122EA8">
      <w:pPr>
        <w:spacing w:line="360" w:lineRule="auto"/>
        <w:jc w:val="both"/>
        <w:rPr>
          <w:b/>
          <w:bCs/>
          <w:color w:val="000000" w:themeColor="text1"/>
          <w:lang w:val="en-GB"/>
        </w:rPr>
      </w:pPr>
    </w:p>
    <w:p w14:paraId="63BD7FA0" w14:textId="40E4EE23" w:rsidR="0043356D" w:rsidRDefault="0043356D" w:rsidP="00122EA8">
      <w:pPr>
        <w:spacing w:line="360" w:lineRule="auto"/>
        <w:jc w:val="both"/>
        <w:rPr>
          <w:b/>
          <w:bCs/>
          <w:color w:val="000000" w:themeColor="text1"/>
          <w:lang w:val="en-GB"/>
        </w:rPr>
      </w:pPr>
    </w:p>
    <w:p w14:paraId="28B24859" w14:textId="3978823E" w:rsidR="0043356D" w:rsidRDefault="0043356D" w:rsidP="00122EA8">
      <w:pPr>
        <w:spacing w:line="360" w:lineRule="auto"/>
        <w:jc w:val="both"/>
        <w:rPr>
          <w:b/>
          <w:bCs/>
          <w:color w:val="000000" w:themeColor="text1"/>
          <w:lang w:val="en-GB"/>
        </w:rPr>
      </w:pPr>
    </w:p>
    <w:p w14:paraId="1C674EC5" w14:textId="3CF1788A" w:rsidR="0043356D" w:rsidRDefault="0043356D" w:rsidP="00122EA8">
      <w:pPr>
        <w:spacing w:line="360" w:lineRule="auto"/>
        <w:jc w:val="both"/>
        <w:rPr>
          <w:b/>
          <w:bCs/>
          <w:color w:val="000000" w:themeColor="text1"/>
          <w:lang w:val="en-GB"/>
        </w:rPr>
      </w:pPr>
    </w:p>
    <w:p w14:paraId="0156CD21" w14:textId="18FB5889" w:rsidR="0043356D" w:rsidRDefault="0043356D" w:rsidP="00122EA8">
      <w:pPr>
        <w:spacing w:line="360" w:lineRule="auto"/>
        <w:jc w:val="both"/>
        <w:rPr>
          <w:b/>
          <w:bCs/>
          <w:color w:val="000000" w:themeColor="text1"/>
          <w:lang w:val="en-GB"/>
        </w:rPr>
      </w:pPr>
    </w:p>
    <w:p w14:paraId="24B0AAF7" w14:textId="680C5900" w:rsidR="0043356D" w:rsidRDefault="0043356D" w:rsidP="00122EA8">
      <w:pPr>
        <w:spacing w:line="360" w:lineRule="auto"/>
        <w:jc w:val="both"/>
        <w:rPr>
          <w:b/>
          <w:bCs/>
          <w:color w:val="000000" w:themeColor="text1"/>
          <w:lang w:val="en-GB"/>
        </w:rPr>
      </w:pPr>
    </w:p>
    <w:p w14:paraId="736E0AEB" w14:textId="593358E1" w:rsidR="0043356D" w:rsidRDefault="0043356D" w:rsidP="00122EA8">
      <w:pPr>
        <w:spacing w:line="360" w:lineRule="auto"/>
        <w:jc w:val="both"/>
        <w:rPr>
          <w:b/>
          <w:bCs/>
          <w:color w:val="000000" w:themeColor="text1"/>
          <w:lang w:val="en-GB"/>
        </w:rPr>
      </w:pPr>
      <w:r w:rsidRPr="0043356D">
        <w:rPr>
          <w:b/>
          <w:bCs/>
          <w:noProof/>
          <w:color w:val="000000" w:themeColor="text1"/>
          <w:lang w:val="en-GB"/>
        </w:rPr>
        <w:drawing>
          <wp:anchor distT="0" distB="0" distL="114300" distR="114300" simplePos="0" relativeHeight="251661312" behindDoc="0" locked="0" layoutInCell="1" allowOverlap="1" wp14:anchorId="6269F7EF" wp14:editId="17572D84">
            <wp:simplePos x="0" y="0"/>
            <wp:positionH relativeFrom="column">
              <wp:posOffset>3309166</wp:posOffset>
            </wp:positionH>
            <wp:positionV relativeFrom="paragraph">
              <wp:posOffset>539024</wp:posOffset>
            </wp:positionV>
            <wp:extent cx="2620010" cy="2785745"/>
            <wp:effectExtent l="0" t="0" r="0" b="0"/>
            <wp:wrapSquare wrapText="bothSides"/>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620010" cy="2785745"/>
                    </a:xfrm>
                    <a:prstGeom prst="rect">
                      <a:avLst/>
                    </a:prstGeom>
                  </pic:spPr>
                </pic:pic>
              </a:graphicData>
            </a:graphic>
            <wp14:sizeRelH relativeFrom="page">
              <wp14:pctWidth>0</wp14:pctWidth>
            </wp14:sizeRelH>
            <wp14:sizeRelV relativeFrom="page">
              <wp14:pctHeight>0</wp14:pctHeight>
            </wp14:sizeRelV>
          </wp:anchor>
        </w:drawing>
      </w:r>
    </w:p>
    <w:p w14:paraId="11886A1F" w14:textId="21E59ABD" w:rsidR="00370000" w:rsidRDefault="00370000" w:rsidP="00122EA8">
      <w:pPr>
        <w:spacing w:line="360" w:lineRule="auto"/>
        <w:jc w:val="both"/>
        <w:rPr>
          <w:b/>
          <w:bCs/>
          <w:color w:val="000000" w:themeColor="text1"/>
          <w:lang w:val="en-GB"/>
        </w:rPr>
      </w:pPr>
      <w:r w:rsidRPr="0043356D">
        <w:rPr>
          <w:b/>
          <w:bCs/>
          <w:noProof/>
          <w:color w:val="000000" w:themeColor="text1"/>
          <w:lang w:val="en-GB"/>
        </w:rPr>
        <w:drawing>
          <wp:anchor distT="0" distB="0" distL="114300" distR="114300" simplePos="0" relativeHeight="251660288" behindDoc="0" locked="0" layoutInCell="1" allowOverlap="1" wp14:anchorId="3B698089" wp14:editId="43E7CC5F">
            <wp:simplePos x="0" y="0"/>
            <wp:positionH relativeFrom="column">
              <wp:posOffset>0</wp:posOffset>
            </wp:positionH>
            <wp:positionV relativeFrom="paragraph">
              <wp:posOffset>259715</wp:posOffset>
            </wp:positionV>
            <wp:extent cx="3211195" cy="2877820"/>
            <wp:effectExtent l="0" t="0" r="1905" b="5080"/>
            <wp:wrapSquare wrapText="bothSides"/>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11195" cy="2877820"/>
                    </a:xfrm>
                    <a:prstGeom prst="rect">
                      <a:avLst/>
                    </a:prstGeom>
                  </pic:spPr>
                </pic:pic>
              </a:graphicData>
            </a:graphic>
            <wp14:sizeRelH relativeFrom="page">
              <wp14:pctWidth>0</wp14:pctWidth>
            </wp14:sizeRelH>
            <wp14:sizeRelV relativeFrom="page">
              <wp14:pctHeight>0</wp14:pctHeight>
            </wp14:sizeRelV>
          </wp:anchor>
        </w:drawing>
      </w:r>
    </w:p>
    <w:p w14:paraId="12ACE44D" w14:textId="77777777" w:rsidR="00370000" w:rsidRDefault="00370000" w:rsidP="00122EA8">
      <w:pPr>
        <w:spacing w:line="360" w:lineRule="auto"/>
        <w:jc w:val="both"/>
        <w:rPr>
          <w:b/>
          <w:bCs/>
          <w:color w:val="000000" w:themeColor="text1"/>
          <w:lang w:val="en-GB"/>
        </w:rPr>
      </w:pPr>
    </w:p>
    <w:p w14:paraId="610E5F5A" w14:textId="395BD2A5" w:rsidR="00122EA8" w:rsidRPr="0043356D" w:rsidRDefault="00122EA8" w:rsidP="00122EA8">
      <w:pPr>
        <w:spacing w:line="360" w:lineRule="auto"/>
        <w:jc w:val="both"/>
        <w:rPr>
          <w:bCs/>
          <w:color w:val="000000" w:themeColor="text1"/>
          <w:lang w:val="en-GB"/>
        </w:rPr>
      </w:pPr>
      <w:r w:rsidRPr="0043356D">
        <w:rPr>
          <w:b/>
          <w:bCs/>
          <w:color w:val="000000" w:themeColor="text1"/>
          <w:lang w:val="en-GB"/>
        </w:rPr>
        <w:t xml:space="preserve">Figure 5.  Effect of sildenafil (20 µM) on tension and ATP, </w:t>
      </w:r>
      <w:proofErr w:type="spellStart"/>
      <w:r w:rsidRPr="0043356D">
        <w:rPr>
          <w:b/>
          <w:bCs/>
          <w:color w:val="000000" w:themeColor="text1"/>
          <w:lang w:val="en-GB"/>
        </w:rPr>
        <w:t>ACh</w:t>
      </w:r>
      <w:proofErr w:type="spellEnd"/>
      <w:r w:rsidRPr="0043356D">
        <w:rPr>
          <w:b/>
          <w:bCs/>
          <w:color w:val="000000" w:themeColor="text1"/>
          <w:lang w:val="en-GB"/>
        </w:rPr>
        <w:t xml:space="preserve"> release</w:t>
      </w:r>
      <w:r w:rsidR="00E84F9F" w:rsidRPr="0043356D">
        <w:rPr>
          <w:b/>
          <w:bCs/>
          <w:color w:val="000000" w:themeColor="text1"/>
          <w:lang w:val="en-GB"/>
        </w:rPr>
        <w:t>;</w:t>
      </w:r>
      <w:r w:rsidR="000232F2" w:rsidRPr="0043356D">
        <w:rPr>
          <w:b/>
          <w:bCs/>
          <w:color w:val="000000" w:themeColor="text1"/>
          <w:lang w:val="en-GB"/>
        </w:rPr>
        <w:t xml:space="preserve"> mouse detrusor</w:t>
      </w:r>
      <w:r w:rsidRPr="0043356D">
        <w:rPr>
          <w:bCs/>
          <w:color w:val="000000" w:themeColor="text1"/>
          <w:lang w:val="en-GB"/>
        </w:rPr>
        <w:t xml:space="preserve">.  </w:t>
      </w:r>
      <w:r w:rsidR="00A0263B" w:rsidRPr="0043356D">
        <w:rPr>
          <w:b/>
          <w:bCs/>
          <w:color w:val="000000" w:themeColor="text1"/>
          <w:lang w:val="en-GB"/>
        </w:rPr>
        <w:t>A</w:t>
      </w:r>
      <w:r w:rsidRPr="0043356D">
        <w:rPr>
          <w:bCs/>
          <w:color w:val="000000" w:themeColor="text1"/>
          <w:lang w:val="en-GB"/>
        </w:rPr>
        <w:t xml:space="preserve">: </w:t>
      </w:r>
      <w:r w:rsidR="00A0263B" w:rsidRPr="0043356D">
        <w:rPr>
          <w:bCs/>
          <w:color w:val="000000" w:themeColor="text1"/>
          <w:lang w:val="en-GB"/>
        </w:rPr>
        <w:t xml:space="preserve"> F</w:t>
      </w:r>
      <w:r w:rsidRPr="0043356D">
        <w:rPr>
          <w:bCs/>
          <w:color w:val="000000" w:themeColor="text1"/>
          <w:lang w:val="en-GB"/>
        </w:rPr>
        <w:t xml:space="preserve">requency-dependent reduction of nerve-mediated contractions; the line is a fit of </w:t>
      </w:r>
      <w:proofErr w:type="spellStart"/>
      <w:r w:rsidRPr="0043356D">
        <w:rPr>
          <w:bCs/>
          <w:i/>
          <w:iCs/>
          <w:color w:val="000000" w:themeColor="text1"/>
          <w:lang w:val="en-GB"/>
        </w:rPr>
        <w:t>eqn</w:t>
      </w:r>
      <w:proofErr w:type="spellEnd"/>
      <w:r w:rsidRPr="0043356D">
        <w:rPr>
          <w:bCs/>
          <w:i/>
          <w:iCs/>
          <w:color w:val="000000" w:themeColor="text1"/>
          <w:lang w:val="en-GB"/>
        </w:rPr>
        <w:t xml:space="preserve"> 3</w:t>
      </w:r>
      <w:r w:rsidRPr="0043356D">
        <w:rPr>
          <w:bCs/>
          <w:color w:val="000000" w:themeColor="text1"/>
          <w:lang w:val="en-GB"/>
        </w:rPr>
        <w:t xml:space="preserve"> (Methods)</w:t>
      </w:r>
      <w:r w:rsidR="009676C1" w:rsidRPr="0043356D">
        <w:rPr>
          <w:bCs/>
          <w:color w:val="000000" w:themeColor="text1"/>
          <w:lang w:val="en-GB"/>
        </w:rPr>
        <w:t>. The dotted line shows the 0% reduction</w:t>
      </w:r>
      <w:r w:rsidRPr="0043356D">
        <w:rPr>
          <w:bCs/>
          <w:color w:val="000000" w:themeColor="text1"/>
          <w:lang w:val="en-GB"/>
        </w:rPr>
        <w:t xml:space="preserve">.  </w:t>
      </w:r>
      <w:r w:rsidR="009676C1" w:rsidRPr="0043356D">
        <w:rPr>
          <w:b/>
          <w:bCs/>
          <w:color w:val="000000" w:themeColor="text1"/>
          <w:lang w:val="en-GB"/>
        </w:rPr>
        <w:t>B</w:t>
      </w:r>
      <w:r w:rsidR="00700650" w:rsidRPr="0043356D">
        <w:rPr>
          <w:bCs/>
          <w:color w:val="000000" w:themeColor="text1"/>
          <w:lang w:val="en-GB"/>
        </w:rPr>
        <w:t xml:space="preserve">: </w:t>
      </w:r>
      <w:r w:rsidR="009676C1" w:rsidRPr="0043356D">
        <w:rPr>
          <w:bCs/>
          <w:color w:val="000000" w:themeColor="text1"/>
          <w:lang w:val="en-GB"/>
        </w:rPr>
        <w:t xml:space="preserve">bar chart of tension values in control and </w:t>
      </w:r>
      <w:r w:rsidR="000232F2" w:rsidRPr="0043356D">
        <w:rPr>
          <w:bCs/>
          <w:color w:val="000000" w:themeColor="text1"/>
          <w:lang w:val="en-GB"/>
        </w:rPr>
        <w:t xml:space="preserve">with </w:t>
      </w:r>
      <w:r w:rsidR="009676C1" w:rsidRPr="0043356D">
        <w:rPr>
          <w:bCs/>
          <w:color w:val="000000" w:themeColor="text1"/>
          <w:lang w:val="en-GB"/>
        </w:rPr>
        <w:t xml:space="preserve">sildenafil </w:t>
      </w:r>
      <w:r w:rsidR="000232F2" w:rsidRPr="0043356D">
        <w:rPr>
          <w:bCs/>
          <w:color w:val="000000" w:themeColor="text1"/>
          <w:lang w:val="en-GB"/>
        </w:rPr>
        <w:t xml:space="preserve">during stimulation </w:t>
      </w:r>
      <w:r w:rsidR="009676C1" w:rsidRPr="0043356D">
        <w:rPr>
          <w:bCs/>
          <w:color w:val="000000" w:themeColor="text1"/>
          <w:lang w:val="en-GB"/>
        </w:rPr>
        <w:t>at 4 Hz (left; **</w:t>
      </w:r>
      <w:r w:rsidR="009676C1" w:rsidRPr="0043356D">
        <w:rPr>
          <w:bCs/>
          <w:i/>
          <w:color w:val="000000" w:themeColor="text1"/>
          <w:lang w:val="en-GB"/>
        </w:rPr>
        <w:t>p</w:t>
      </w:r>
      <w:r w:rsidR="009676C1" w:rsidRPr="0043356D">
        <w:rPr>
          <w:bCs/>
          <w:color w:val="000000" w:themeColor="text1"/>
          <w:lang w:val="en-GB"/>
        </w:rPr>
        <w:t>=0.00283</w:t>
      </w:r>
      <w:r w:rsidR="006744B5" w:rsidRPr="0043356D">
        <w:rPr>
          <w:bCs/>
          <w:color w:val="000000" w:themeColor="text1"/>
          <w:lang w:val="en-GB"/>
        </w:rPr>
        <w:t xml:space="preserve">, </w:t>
      </w:r>
      <w:r w:rsidR="006744B5" w:rsidRPr="0043356D">
        <w:rPr>
          <w:bCs/>
          <w:i/>
          <w:color w:val="000000" w:themeColor="text1"/>
          <w:lang w:val="en-GB"/>
        </w:rPr>
        <w:t>n</w:t>
      </w:r>
      <w:r w:rsidR="006744B5" w:rsidRPr="0043356D">
        <w:rPr>
          <w:bCs/>
          <w:color w:val="000000" w:themeColor="text1"/>
          <w:lang w:val="en-GB"/>
        </w:rPr>
        <w:t>=7</w:t>
      </w:r>
      <w:r w:rsidR="009676C1" w:rsidRPr="0043356D">
        <w:rPr>
          <w:bCs/>
          <w:color w:val="000000" w:themeColor="text1"/>
          <w:lang w:val="en-GB"/>
        </w:rPr>
        <w:t xml:space="preserve">) and 40 Hz </w:t>
      </w:r>
      <w:r w:rsidR="000232F2" w:rsidRPr="0043356D">
        <w:rPr>
          <w:bCs/>
          <w:color w:val="000000" w:themeColor="text1"/>
          <w:lang w:val="en-GB"/>
        </w:rPr>
        <w:t>(right; p</w:t>
      </w:r>
      <w:r w:rsidR="0076309D" w:rsidRPr="0043356D">
        <w:rPr>
          <w:bCs/>
          <w:color w:val="000000" w:themeColor="text1"/>
          <w:lang w:val="en-GB"/>
        </w:rPr>
        <w:t>=</w:t>
      </w:r>
      <w:r w:rsidR="000232F2" w:rsidRPr="0043356D">
        <w:rPr>
          <w:bCs/>
          <w:color w:val="000000" w:themeColor="text1"/>
          <w:lang w:val="en-GB"/>
        </w:rPr>
        <w:t>0.259</w:t>
      </w:r>
      <w:r w:rsidR="006744B5" w:rsidRPr="0043356D">
        <w:rPr>
          <w:bCs/>
          <w:color w:val="000000" w:themeColor="text1"/>
          <w:lang w:val="en-GB"/>
        </w:rPr>
        <w:t xml:space="preserve">, </w:t>
      </w:r>
      <w:r w:rsidR="006744B5" w:rsidRPr="0043356D">
        <w:rPr>
          <w:bCs/>
          <w:i/>
          <w:color w:val="000000" w:themeColor="text1"/>
          <w:lang w:val="en-GB"/>
        </w:rPr>
        <w:t>n</w:t>
      </w:r>
      <w:r w:rsidR="006744B5" w:rsidRPr="0043356D">
        <w:rPr>
          <w:bCs/>
          <w:color w:val="000000" w:themeColor="text1"/>
          <w:lang w:val="en-GB"/>
        </w:rPr>
        <w:t>=7</w:t>
      </w:r>
      <w:r w:rsidR="00E03E23" w:rsidRPr="0043356D">
        <w:rPr>
          <w:bCs/>
          <w:color w:val="000000" w:themeColor="text1"/>
          <w:lang w:val="en-GB"/>
        </w:rPr>
        <w:t xml:space="preserve">, ANOVA with Tukey </w:t>
      </w:r>
      <w:r w:rsidR="00E03E23" w:rsidRPr="0043356D">
        <w:rPr>
          <w:bCs/>
          <w:i/>
          <w:color w:val="000000" w:themeColor="text1"/>
          <w:lang w:val="en-GB"/>
        </w:rPr>
        <w:t>post hoc</w:t>
      </w:r>
      <w:r w:rsidR="00E03E23" w:rsidRPr="0043356D">
        <w:rPr>
          <w:bCs/>
          <w:color w:val="000000" w:themeColor="text1"/>
          <w:lang w:val="en-GB"/>
        </w:rPr>
        <w:t xml:space="preserve"> tests</w:t>
      </w:r>
      <w:r w:rsidR="000232F2" w:rsidRPr="0043356D">
        <w:rPr>
          <w:bCs/>
          <w:color w:val="000000" w:themeColor="text1"/>
          <w:lang w:val="en-GB"/>
        </w:rPr>
        <w:t xml:space="preserve">).  </w:t>
      </w:r>
      <w:r w:rsidR="000232F2" w:rsidRPr="0043356D">
        <w:rPr>
          <w:b/>
          <w:bCs/>
          <w:color w:val="000000" w:themeColor="text1"/>
          <w:lang w:val="en-GB"/>
        </w:rPr>
        <w:t>C</w:t>
      </w:r>
      <w:r w:rsidR="000232F2" w:rsidRPr="0043356D">
        <w:rPr>
          <w:bCs/>
          <w:color w:val="000000" w:themeColor="text1"/>
          <w:lang w:val="en-GB"/>
        </w:rPr>
        <w:t>: Bar chart</w:t>
      </w:r>
      <w:r w:rsidR="00E03E23" w:rsidRPr="0043356D">
        <w:rPr>
          <w:bCs/>
          <w:color w:val="000000" w:themeColor="text1"/>
          <w:lang w:val="en-GB"/>
        </w:rPr>
        <w:t>s</w:t>
      </w:r>
      <w:r w:rsidR="000232F2" w:rsidRPr="0043356D">
        <w:rPr>
          <w:bCs/>
          <w:color w:val="000000" w:themeColor="text1"/>
          <w:lang w:val="en-GB"/>
        </w:rPr>
        <w:t xml:space="preserve"> of nerve-mediated ATP release in control and with sildenafil for the low frequency (left, **</w:t>
      </w:r>
      <w:r w:rsidR="000232F2" w:rsidRPr="0043356D">
        <w:rPr>
          <w:bCs/>
          <w:i/>
          <w:color w:val="000000" w:themeColor="text1"/>
          <w:lang w:val="en-GB"/>
        </w:rPr>
        <w:t>p</w:t>
      </w:r>
      <w:r w:rsidR="000232F2" w:rsidRPr="0043356D">
        <w:rPr>
          <w:bCs/>
          <w:color w:val="000000" w:themeColor="text1"/>
          <w:lang w:val="en-GB"/>
        </w:rPr>
        <w:t>=0.000526</w:t>
      </w:r>
      <w:r w:rsidR="006744B5" w:rsidRPr="0043356D">
        <w:rPr>
          <w:bCs/>
          <w:color w:val="000000" w:themeColor="text1"/>
          <w:lang w:val="en-GB"/>
        </w:rPr>
        <w:t xml:space="preserve">, </w:t>
      </w:r>
      <w:r w:rsidR="006744B5" w:rsidRPr="0043356D">
        <w:rPr>
          <w:bCs/>
          <w:i/>
          <w:color w:val="000000" w:themeColor="text1"/>
          <w:lang w:val="en-GB"/>
        </w:rPr>
        <w:t>n</w:t>
      </w:r>
      <w:r w:rsidR="006744B5" w:rsidRPr="0043356D">
        <w:rPr>
          <w:bCs/>
          <w:color w:val="000000" w:themeColor="text1"/>
          <w:lang w:val="en-GB"/>
        </w:rPr>
        <w:t>=7</w:t>
      </w:r>
      <w:r w:rsidR="00E03E23" w:rsidRPr="0043356D">
        <w:rPr>
          <w:bCs/>
          <w:color w:val="000000" w:themeColor="text1"/>
          <w:lang w:val="en-GB"/>
        </w:rPr>
        <w:t xml:space="preserve">, paired </w:t>
      </w:r>
      <w:r w:rsidR="00E03E23" w:rsidRPr="0043356D">
        <w:rPr>
          <w:bCs/>
          <w:i/>
          <w:color w:val="000000" w:themeColor="text1"/>
          <w:lang w:val="en-GB"/>
        </w:rPr>
        <w:t>t</w:t>
      </w:r>
      <w:r w:rsidR="00E03E23" w:rsidRPr="0043356D">
        <w:rPr>
          <w:bCs/>
          <w:color w:val="000000" w:themeColor="text1"/>
          <w:lang w:val="en-GB"/>
        </w:rPr>
        <w:t>-test</w:t>
      </w:r>
      <w:r w:rsidR="000232F2" w:rsidRPr="0043356D">
        <w:rPr>
          <w:bCs/>
          <w:color w:val="000000" w:themeColor="text1"/>
          <w:lang w:val="en-GB"/>
        </w:rPr>
        <w:t>) and high frequency (right</w:t>
      </w:r>
      <w:r w:rsidR="006744B5" w:rsidRPr="0043356D">
        <w:rPr>
          <w:bCs/>
          <w:color w:val="000000" w:themeColor="text1"/>
          <w:lang w:val="en-GB"/>
        </w:rPr>
        <w:t>; **</w:t>
      </w:r>
      <w:r w:rsidR="006744B5" w:rsidRPr="0043356D">
        <w:rPr>
          <w:bCs/>
          <w:i/>
          <w:color w:val="000000" w:themeColor="text1"/>
          <w:lang w:val="en-GB"/>
        </w:rPr>
        <w:t>p</w:t>
      </w:r>
      <w:r w:rsidR="006744B5" w:rsidRPr="0043356D">
        <w:rPr>
          <w:bCs/>
          <w:color w:val="000000" w:themeColor="text1"/>
          <w:lang w:val="en-GB"/>
        </w:rPr>
        <w:t xml:space="preserve">=0.00286, </w:t>
      </w:r>
      <w:r w:rsidR="006744B5" w:rsidRPr="0043356D">
        <w:rPr>
          <w:bCs/>
          <w:i/>
          <w:color w:val="000000" w:themeColor="text1"/>
          <w:lang w:val="en-GB"/>
        </w:rPr>
        <w:t>n</w:t>
      </w:r>
      <w:r w:rsidR="006744B5" w:rsidRPr="0043356D">
        <w:rPr>
          <w:bCs/>
          <w:color w:val="000000" w:themeColor="text1"/>
          <w:lang w:val="en-GB"/>
        </w:rPr>
        <w:t>=7</w:t>
      </w:r>
      <w:r w:rsidR="00E03E23" w:rsidRPr="0043356D">
        <w:rPr>
          <w:bCs/>
          <w:color w:val="000000" w:themeColor="text1"/>
          <w:lang w:val="en-GB"/>
        </w:rPr>
        <w:t xml:space="preserve">, paired </w:t>
      </w:r>
      <w:r w:rsidR="00E03E23" w:rsidRPr="0043356D">
        <w:rPr>
          <w:bCs/>
          <w:i/>
          <w:color w:val="000000" w:themeColor="text1"/>
          <w:lang w:val="en-GB"/>
        </w:rPr>
        <w:t>t</w:t>
      </w:r>
      <w:r w:rsidR="00E03E23" w:rsidRPr="0043356D">
        <w:rPr>
          <w:bCs/>
          <w:color w:val="000000" w:themeColor="text1"/>
          <w:lang w:val="en-GB"/>
        </w:rPr>
        <w:t>-test</w:t>
      </w:r>
      <w:r w:rsidR="000232F2" w:rsidRPr="0043356D">
        <w:rPr>
          <w:bCs/>
          <w:color w:val="000000" w:themeColor="text1"/>
          <w:lang w:val="en-GB"/>
        </w:rPr>
        <w:t>) components</w:t>
      </w:r>
      <w:r w:rsidR="006744B5" w:rsidRPr="0043356D">
        <w:rPr>
          <w:bCs/>
          <w:color w:val="000000" w:themeColor="text1"/>
          <w:lang w:val="en-GB"/>
        </w:rPr>
        <w:t xml:space="preserve">.  </w:t>
      </w:r>
      <w:r w:rsidR="006744B5" w:rsidRPr="0043356D">
        <w:rPr>
          <w:b/>
          <w:bCs/>
          <w:color w:val="000000" w:themeColor="text1"/>
          <w:lang w:val="en-GB"/>
        </w:rPr>
        <w:t>D</w:t>
      </w:r>
      <w:r w:rsidR="006744B5" w:rsidRPr="0043356D">
        <w:rPr>
          <w:bCs/>
          <w:color w:val="000000" w:themeColor="text1"/>
          <w:lang w:val="en-GB"/>
        </w:rPr>
        <w:t xml:space="preserve">: Bar chart of nerve-mediated </w:t>
      </w:r>
      <w:proofErr w:type="spellStart"/>
      <w:r w:rsidR="006744B5" w:rsidRPr="0043356D">
        <w:rPr>
          <w:bCs/>
          <w:color w:val="000000" w:themeColor="text1"/>
          <w:lang w:val="en-GB"/>
        </w:rPr>
        <w:t>ACh</w:t>
      </w:r>
      <w:proofErr w:type="spellEnd"/>
      <w:r w:rsidR="006744B5" w:rsidRPr="0043356D">
        <w:rPr>
          <w:bCs/>
          <w:color w:val="000000" w:themeColor="text1"/>
          <w:lang w:val="en-GB"/>
        </w:rPr>
        <w:t xml:space="preserve"> release in control and with sildenafil (*</w:t>
      </w:r>
      <w:r w:rsidR="006744B5" w:rsidRPr="0043356D">
        <w:rPr>
          <w:bCs/>
          <w:i/>
          <w:color w:val="000000" w:themeColor="text1"/>
          <w:lang w:val="en-GB"/>
        </w:rPr>
        <w:t>p</w:t>
      </w:r>
      <w:r w:rsidR="006744B5" w:rsidRPr="0043356D">
        <w:rPr>
          <w:bCs/>
          <w:color w:val="000000" w:themeColor="text1"/>
          <w:lang w:val="en-GB"/>
        </w:rPr>
        <w:t xml:space="preserve">=0.925, </w:t>
      </w:r>
      <w:r w:rsidR="006744B5" w:rsidRPr="0043356D">
        <w:rPr>
          <w:bCs/>
          <w:i/>
          <w:color w:val="000000" w:themeColor="text1"/>
          <w:lang w:val="en-GB"/>
        </w:rPr>
        <w:t>n</w:t>
      </w:r>
      <w:r w:rsidR="006744B5" w:rsidRPr="0043356D">
        <w:rPr>
          <w:bCs/>
          <w:color w:val="000000" w:themeColor="text1"/>
          <w:lang w:val="en-GB"/>
        </w:rPr>
        <w:t>=5</w:t>
      </w:r>
      <w:r w:rsidR="00E03E23" w:rsidRPr="0043356D">
        <w:rPr>
          <w:bCs/>
          <w:color w:val="000000" w:themeColor="text1"/>
          <w:lang w:val="en-GB"/>
        </w:rPr>
        <w:t xml:space="preserve">, paired </w:t>
      </w:r>
      <w:r w:rsidR="00E03E23" w:rsidRPr="0043356D">
        <w:rPr>
          <w:bCs/>
          <w:i/>
          <w:color w:val="000000" w:themeColor="text1"/>
          <w:lang w:val="en-GB"/>
        </w:rPr>
        <w:t>t</w:t>
      </w:r>
      <w:r w:rsidR="00E03E23" w:rsidRPr="0043356D">
        <w:rPr>
          <w:bCs/>
          <w:color w:val="000000" w:themeColor="text1"/>
          <w:lang w:val="en-GB"/>
        </w:rPr>
        <w:t>-test</w:t>
      </w:r>
      <w:r w:rsidR="006744B5" w:rsidRPr="0043356D">
        <w:rPr>
          <w:bCs/>
          <w:color w:val="000000" w:themeColor="text1"/>
          <w:lang w:val="en-GB"/>
        </w:rPr>
        <w:t xml:space="preserve">).  All data </w:t>
      </w:r>
      <w:proofErr w:type="spellStart"/>
      <w:r w:rsidR="006744B5" w:rsidRPr="0043356D">
        <w:rPr>
          <w:bCs/>
          <w:color w:val="000000" w:themeColor="text1"/>
          <w:lang w:val="en-GB"/>
        </w:rPr>
        <w:t>mean±SD</w:t>
      </w:r>
      <w:proofErr w:type="spellEnd"/>
      <w:r w:rsidR="006744B5" w:rsidRPr="0043356D">
        <w:rPr>
          <w:bCs/>
          <w:color w:val="000000" w:themeColor="text1"/>
          <w:lang w:val="en-GB"/>
        </w:rPr>
        <w:t>.</w:t>
      </w:r>
      <w:r w:rsidRPr="0043356D">
        <w:rPr>
          <w:bCs/>
          <w:color w:val="000000" w:themeColor="text1"/>
          <w:lang w:val="en-GB"/>
        </w:rPr>
        <w:br w:type="page"/>
      </w:r>
    </w:p>
    <w:p w14:paraId="6E3585B1" w14:textId="4A5E3ABE" w:rsidR="00480C00" w:rsidRPr="0043356D" w:rsidRDefault="00F3499F" w:rsidP="00480C00">
      <w:pPr>
        <w:spacing w:line="360" w:lineRule="auto"/>
        <w:jc w:val="both"/>
        <w:rPr>
          <w:bCs/>
          <w:color w:val="000000" w:themeColor="text1"/>
        </w:rPr>
      </w:pPr>
      <w:r w:rsidRPr="0043356D">
        <w:rPr>
          <w:b/>
          <w:color w:val="000000" w:themeColor="text1"/>
        </w:rPr>
        <w:lastRenderedPageBreak/>
        <w:t xml:space="preserve">Table 1.  Parameter fits for the frequency-dependence of tension and neurotransmitter (ATP and </w:t>
      </w:r>
      <w:proofErr w:type="spellStart"/>
      <w:r w:rsidRPr="0043356D">
        <w:rPr>
          <w:b/>
          <w:color w:val="000000" w:themeColor="text1"/>
        </w:rPr>
        <w:t>ACh</w:t>
      </w:r>
      <w:proofErr w:type="spellEnd"/>
      <w:r w:rsidRPr="0043356D">
        <w:rPr>
          <w:b/>
          <w:color w:val="000000" w:themeColor="text1"/>
        </w:rPr>
        <w:t>) release.</w:t>
      </w:r>
      <w:r w:rsidRPr="0043356D">
        <w:rPr>
          <w:bCs/>
          <w:color w:val="000000" w:themeColor="text1"/>
        </w:rPr>
        <w:t xml:space="preserve">  Values are derived from two-component (tension, ATP: </w:t>
      </w:r>
      <w:proofErr w:type="spellStart"/>
      <w:r w:rsidRPr="0043356D">
        <w:rPr>
          <w:bCs/>
          <w:i/>
          <w:iCs/>
          <w:color w:val="000000" w:themeColor="text1"/>
        </w:rPr>
        <w:t>eqn</w:t>
      </w:r>
      <w:proofErr w:type="spellEnd"/>
      <w:r w:rsidRPr="0043356D">
        <w:rPr>
          <w:bCs/>
          <w:i/>
          <w:iCs/>
          <w:color w:val="000000" w:themeColor="text1"/>
        </w:rPr>
        <w:t xml:space="preserve"> 2</w:t>
      </w:r>
      <w:r w:rsidRPr="0043356D">
        <w:rPr>
          <w:bCs/>
          <w:color w:val="000000" w:themeColor="text1"/>
        </w:rPr>
        <w:t>) and one-component (</w:t>
      </w:r>
      <w:proofErr w:type="spellStart"/>
      <w:r w:rsidRPr="0043356D">
        <w:rPr>
          <w:bCs/>
          <w:color w:val="000000" w:themeColor="text1"/>
        </w:rPr>
        <w:t>ACh</w:t>
      </w:r>
      <w:proofErr w:type="spellEnd"/>
      <w:r w:rsidRPr="0043356D">
        <w:rPr>
          <w:bCs/>
          <w:color w:val="000000" w:themeColor="text1"/>
        </w:rPr>
        <w:t xml:space="preserve">: </w:t>
      </w:r>
      <w:proofErr w:type="spellStart"/>
      <w:r w:rsidRPr="0043356D">
        <w:rPr>
          <w:bCs/>
          <w:i/>
          <w:iCs/>
          <w:color w:val="000000" w:themeColor="text1"/>
        </w:rPr>
        <w:t>eqn</w:t>
      </w:r>
      <w:proofErr w:type="spellEnd"/>
      <w:r w:rsidRPr="0043356D">
        <w:rPr>
          <w:bCs/>
          <w:i/>
          <w:iCs/>
          <w:color w:val="000000" w:themeColor="text1"/>
        </w:rPr>
        <w:t xml:space="preserve"> 1</w:t>
      </w:r>
      <w:r w:rsidRPr="0043356D">
        <w:rPr>
          <w:bCs/>
          <w:color w:val="000000" w:themeColor="text1"/>
        </w:rPr>
        <w:t xml:space="preserve">) fits.  </w:t>
      </w:r>
      <w:r w:rsidR="00480C00" w:rsidRPr="0043356D">
        <w:rPr>
          <w:bCs/>
          <w:color w:val="000000" w:themeColor="text1"/>
        </w:rPr>
        <w:t xml:space="preserve">Mean </w:t>
      </w:r>
      <w:proofErr w:type="spellStart"/>
      <w:r w:rsidR="00480C00" w:rsidRPr="0043356D">
        <w:rPr>
          <w:bCs/>
          <w:color w:val="000000" w:themeColor="text1"/>
        </w:rPr>
        <w:t>data±SD</w:t>
      </w:r>
      <w:proofErr w:type="spellEnd"/>
      <w:r w:rsidR="00480C00" w:rsidRPr="0043356D">
        <w:rPr>
          <w:bCs/>
          <w:color w:val="000000" w:themeColor="text1"/>
        </w:rPr>
        <w:t xml:space="preserve">.  </w:t>
      </w:r>
      <w:r w:rsidR="00480C00" w:rsidRPr="0043356D">
        <w:rPr>
          <w:bCs/>
          <w:i/>
          <w:iCs/>
          <w:color w:val="000000" w:themeColor="text1"/>
        </w:rPr>
        <w:t>Y</w:t>
      </w:r>
      <w:r w:rsidR="00480C00" w:rsidRPr="0043356D">
        <w:rPr>
          <w:bCs/>
          <w:i/>
          <w:iCs/>
          <w:color w:val="000000" w:themeColor="text1"/>
          <w:vertAlign w:val="subscript"/>
        </w:rPr>
        <w:t>A</w:t>
      </w:r>
      <w:r w:rsidR="00480C00" w:rsidRPr="0043356D">
        <w:rPr>
          <w:bCs/>
          <w:color w:val="000000" w:themeColor="text1"/>
        </w:rPr>
        <w:t xml:space="preserve"> </w:t>
      </w:r>
      <w:proofErr w:type="gramStart"/>
      <w:r w:rsidR="00480C00" w:rsidRPr="0043356D">
        <w:rPr>
          <w:bCs/>
          <w:color w:val="000000" w:themeColor="text1"/>
        </w:rPr>
        <w:t>/(</w:t>
      </w:r>
      <w:proofErr w:type="gramEnd"/>
      <w:r w:rsidR="00480C00" w:rsidRPr="0043356D">
        <w:rPr>
          <w:bCs/>
          <w:i/>
          <w:iCs/>
          <w:color w:val="000000" w:themeColor="text1"/>
        </w:rPr>
        <w:t>Y</w:t>
      </w:r>
      <w:r w:rsidR="00480C00" w:rsidRPr="0043356D">
        <w:rPr>
          <w:bCs/>
          <w:i/>
          <w:iCs/>
          <w:color w:val="000000" w:themeColor="text1"/>
          <w:vertAlign w:val="subscript"/>
        </w:rPr>
        <w:t>A</w:t>
      </w:r>
      <w:r w:rsidR="00480C00" w:rsidRPr="0043356D">
        <w:rPr>
          <w:bCs/>
          <w:color w:val="000000" w:themeColor="text1"/>
        </w:rPr>
        <w:t xml:space="preserve"> + </w:t>
      </w:r>
      <w:r w:rsidR="00480C00" w:rsidRPr="0043356D">
        <w:rPr>
          <w:bCs/>
          <w:i/>
          <w:iCs/>
          <w:color w:val="000000" w:themeColor="text1"/>
        </w:rPr>
        <w:t>Y</w:t>
      </w:r>
      <w:r w:rsidR="00480C00" w:rsidRPr="0043356D">
        <w:rPr>
          <w:bCs/>
          <w:i/>
          <w:iCs/>
          <w:color w:val="000000" w:themeColor="text1"/>
          <w:vertAlign w:val="subscript"/>
        </w:rPr>
        <w:t>B</w:t>
      </w:r>
      <w:r w:rsidR="00480C00" w:rsidRPr="0043356D">
        <w:rPr>
          <w:bCs/>
          <w:color w:val="000000" w:themeColor="text1"/>
        </w:rPr>
        <w:t>) is a dimensionless variable.</w:t>
      </w:r>
    </w:p>
    <w:p w14:paraId="2C36E022" w14:textId="6D57D086" w:rsidR="00F3499F" w:rsidRPr="0043356D" w:rsidRDefault="00F3499F" w:rsidP="00F3499F">
      <w:pPr>
        <w:spacing w:after="240" w:line="360" w:lineRule="auto"/>
        <w:jc w:val="both"/>
        <w:rPr>
          <w:bCs/>
          <w:color w:val="000000" w:themeColor="text1"/>
        </w:rPr>
      </w:pPr>
      <w:proofErr w:type="spellStart"/>
      <w:r w:rsidRPr="0043356D">
        <w:rPr>
          <w:bCs/>
          <w:color w:val="000000" w:themeColor="text1"/>
        </w:rPr>
        <w:t>ACh</w:t>
      </w:r>
      <w:proofErr w:type="spellEnd"/>
      <w:r w:rsidRPr="0043356D">
        <w:rPr>
          <w:bCs/>
          <w:color w:val="000000" w:themeColor="text1"/>
        </w:rPr>
        <w:t xml:space="preserve"> data are placed in the ‘high-frequency</w:t>
      </w:r>
      <w:r w:rsidR="00452CEB" w:rsidRPr="0043356D">
        <w:rPr>
          <w:bCs/>
          <w:color w:val="000000" w:themeColor="text1"/>
        </w:rPr>
        <w:t xml:space="preserve"> (</w:t>
      </w:r>
      <w:r w:rsidR="00480C00" w:rsidRPr="0043356D">
        <w:rPr>
          <w:bCs/>
          <w:color w:val="000000" w:themeColor="text1"/>
        </w:rPr>
        <w:t>‘</w:t>
      </w:r>
      <w:r w:rsidR="00480C00" w:rsidRPr="0043356D">
        <w:rPr>
          <w:bCs/>
          <w:i/>
          <w:iCs/>
          <w:color w:val="000000" w:themeColor="text1"/>
        </w:rPr>
        <w:t>Y</w:t>
      </w:r>
      <w:r w:rsidR="00480C00" w:rsidRPr="0043356D">
        <w:rPr>
          <w:bCs/>
          <w:color w:val="000000" w:themeColor="text1"/>
          <w:vertAlign w:val="subscript"/>
        </w:rPr>
        <w:t>B</w:t>
      </w:r>
      <w:r w:rsidRPr="0043356D">
        <w:rPr>
          <w:bCs/>
          <w:color w:val="000000" w:themeColor="text1"/>
        </w:rPr>
        <w:t>’</w:t>
      </w:r>
      <w:r w:rsidR="00480C00" w:rsidRPr="0043356D">
        <w:rPr>
          <w:bCs/>
          <w:color w:val="000000" w:themeColor="text1"/>
        </w:rPr>
        <w:t>)</w:t>
      </w:r>
      <w:r w:rsidRPr="0043356D">
        <w:rPr>
          <w:bCs/>
          <w:color w:val="000000" w:themeColor="text1"/>
        </w:rPr>
        <w:t xml:space="preserve"> rows for convenience.  </w:t>
      </w:r>
      <w:r w:rsidR="00480C00" w:rsidRPr="0043356D">
        <w:rPr>
          <w:bCs/>
          <w:i/>
          <w:color w:val="000000" w:themeColor="text1"/>
        </w:rPr>
        <w:t>p</w:t>
      </w:r>
      <w:r w:rsidR="00480C00" w:rsidRPr="0043356D">
        <w:rPr>
          <w:bCs/>
          <w:color w:val="000000" w:themeColor="text1"/>
        </w:rPr>
        <w:t>=0.708: m</w:t>
      </w:r>
      <w:r w:rsidR="006F150E" w:rsidRPr="0043356D">
        <w:rPr>
          <w:bCs/>
          <w:color w:val="000000" w:themeColor="text1"/>
        </w:rPr>
        <w:t xml:space="preserve">aximum </w:t>
      </w:r>
      <w:r w:rsidR="00017787" w:rsidRPr="0043356D">
        <w:rPr>
          <w:bCs/>
          <w:color w:val="000000" w:themeColor="text1"/>
        </w:rPr>
        <w:t xml:space="preserve">total </w:t>
      </w:r>
      <w:r w:rsidR="006F150E" w:rsidRPr="0043356D">
        <w:rPr>
          <w:bCs/>
          <w:color w:val="000000" w:themeColor="text1"/>
        </w:rPr>
        <w:t>ATP release (</w:t>
      </w:r>
      <w:r w:rsidR="006F150E" w:rsidRPr="0043356D">
        <w:rPr>
          <w:bCs/>
          <w:i/>
          <w:iCs/>
          <w:color w:val="000000" w:themeColor="text1"/>
        </w:rPr>
        <w:t>Y</w:t>
      </w:r>
      <w:r w:rsidR="006F150E" w:rsidRPr="0043356D">
        <w:rPr>
          <w:bCs/>
          <w:i/>
          <w:iCs/>
          <w:color w:val="000000" w:themeColor="text1"/>
          <w:vertAlign w:val="subscript"/>
        </w:rPr>
        <w:t>A</w:t>
      </w:r>
      <w:r w:rsidR="006F150E" w:rsidRPr="0043356D">
        <w:rPr>
          <w:bCs/>
          <w:color w:val="000000" w:themeColor="text1"/>
        </w:rPr>
        <w:t xml:space="preserve"> + </w:t>
      </w:r>
      <w:r w:rsidR="006F150E" w:rsidRPr="0043356D">
        <w:rPr>
          <w:bCs/>
          <w:i/>
          <w:iCs/>
          <w:color w:val="000000" w:themeColor="text1"/>
        </w:rPr>
        <w:t>Y</w:t>
      </w:r>
      <w:r w:rsidR="006F150E" w:rsidRPr="0043356D">
        <w:rPr>
          <w:bCs/>
          <w:i/>
          <w:iCs/>
          <w:color w:val="000000" w:themeColor="text1"/>
          <w:vertAlign w:val="subscript"/>
        </w:rPr>
        <w:t>B</w:t>
      </w:r>
      <w:r w:rsidR="006F150E" w:rsidRPr="0043356D">
        <w:rPr>
          <w:bCs/>
          <w:color w:val="000000" w:themeColor="text1"/>
        </w:rPr>
        <w:t xml:space="preserve">) compared to maximum </w:t>
      </w:r>
      <w:r w:rsidR="00017787" w:rsidRPr="0043356D">
        <w:rPr>
          <w:bCs/>
          <w:color w:val="000000" w:themeColor="text1"/>
        </w:rPr>
        <w:t xml:space="preserve">total </w:t>
      </w:r>
      <w:proofErr w:type="spellStart"/>
      <w:r w:rsidR="006F150E" w:rsidRPr="0043356D">
        <w:rPr>
          <w:bCs/>
          <w:color w:val="000000" w:themeColor="text1"/>
        </w:rPr>
        <w:t>ACh</w:t>
      </w:r>
      <w:proofErr w:type="spellEnd"/>
      <w:r w:rsidR="006F150E" w:rsidRPr="0043356D">
        <w:rPr>
          <w:bCs/>
          <w:color w:val="000000" w:themeColor="text1"/>
        </w:rPr>
        <w:t xml:space="preserve"> release (</w:t>
      </w:r>
      <w:r w:rsidR="006F150E" w:rsidRPr="0043356D">
        <w:rPr>
          <w:bCs/>
          <w:i/>
          <w:iCs/>
          <w:color w:val="000000" w:themeColor="text1"/>
        </w:rPr>
        <w:t>Y</w:t>
      </w:r>
      <w:r w:rsidR="006F150E" w:rsidRPr="0043356D">
        <w:rPr>
          <w:bCs/>
          <w:i/>
          <w:iCs/>
          <w:color w:val="000000" w:themeColor="text1"/>
          <w:vertAlign w:val="subscript"/>
        </w:rPr>
        <w:t>B</w:t>
      </w:r>
      <w:r w:rsidR="006F150E" w:rsidRPr="0043356D">
        <w:rPr>
          <w:bCs/>
          <w:color w:val="000000" w:themeColor="text1"/>
        </w:rPr>
        <w:t>)</w:t>
      </w:r>
      <w:r w:rsidR="00480C00" w:rsidRPr="0043356D">
        <w:rPr>
          <w:bCs/>
          <w:color w:val="000000" w:themeColor="text1"/>
        </w:rPr>
        <w:t xml:space="preserve">. </w:t>
      </w:r>
      <w:r w:rsidR="006F150E" w:rsidRPr="0043356D">
        <w:rPr>
          <w:bCs/>
          <w:color w:val="000000" w:themeColor="text1"/>
        </w:rPr>
        <w:t xml:space="preserve"> </w:t>
      </w:r>
      <w:r w:rsidRPr="0043356D">
        <w:rPr>
          <w:bCs/>
          <w:i/>
          <w:color w:val="000000" w:themeColor="text1"/>
        </w:rPr>
        <w:t>p</w:t>
      </w:r>
      <w:r w:rsidRPr="0043356D">
        <w:rPr>
          <w:bCs/>
          <w:color w:val="000000" w:themeColor="text1"/>
        </w:rPr>
        <w:t>&lt;0.0</w:t>
      </w:r>
      <w:r w:rsidR="000D22CD" w:rsidRPr="0043356D">
        <w:rPr>
          <w:bCs/>
          <w:color w:val="000000" w:themeColor="text1"/>
        </w:rPr>
        <w:t>0</w:t>
      </w:r>
      <w:r w:rsidRPr="0043356D">
        <w:rPr>
          <w:bCs/>
          <w:color w:val="000000" w:themeColor="text1"/>
        </w:rPr>
        <w:t>01</w:t>
      </w:r>
      <w:r w:rsidR="00480C00" w:rsidRPr="0043356D">
        <w:rPr>
          <w:bCs/>
          <w:color w:val="000000" w:themeColor="text1"/>
        </w:rPr>
        <w:t xml:space="preserve">: </w:t>
      </w:r>
      <w:proofErr w:type="spellStart"/>
      <w:r w:rsidR="00480C00" w:rsidRPr="0043356D">
        <w:rPr>
          <w:bCs/>
          <w:color w:val="000000" w:themeColor="text1"/>
        </w:rPr>
        <w:t>ACh</w:t>
      </w:r>
      <w:proofErr w:type="spellEnd"/>
      <w:r w:rsidR="00480C00" w:rsidRPr="0043356D">
        <w:rPr>
          <w:bCs/>
          <w:color w:val="000000" w:themeColor="text1"/>
        </w:rPr>
        <w:t xml:space="preserve"> </w:t>
      </w:r>
      <w:r w:rsidR="00480C00" w:rsidRPr="0043356D">
        <w:rPr>
          <w:bCs/>
          <w:i/>
          <w:color w:val="000000" w:themeColor="text1"/>
        </w:rPr>
        <w:t>f</w:t>
      </w:r>
      <w:r w:rsidR="00480C00" w:rsidRPr="0043356D">
        <w:rPr>
          <w:bCs/>
          <w:color w:val="000000" w:themeColor="text1"/>
          <w:vertAlign w:val="subscript"/>
        </w:rPr>
        <w:t xml:space="preserve">1/2 </w:t>
      </w:r>
      <w:r w:rsidR="00480C00" w:rsidRPr="0043356D">
        <w:rPr>
          <w:bCs/>
          <w:color w:val="000000" w:themeColor="text1"/>
        </w:rPr>
        <w:t xml:space="preserve">values </w:t>
      </w:r>
      <w:r w:rsidR="00480C00" w:rsidRPr="0043356D">
        <w:rPr>
          <w:bCs/>
          <w:i/>
          <w:color w:val="000000" w:themeColor="text1"/>
        </w:rPr>
        <w:t>vs</w:t>
      </w:r>
      <w:r w:rsidRPr="0043356D">
        <w:rPr>
          <w:bCs/>
          <w:color w:val="000000" w:themeColor="text1"/>
        </w:rPr>
        <w:t xml:space="preserve"> </w:t>
      </w:r>
      <w:r w:rsidR="00480C00" w:rsidRPr="0043356D">
        <w:rPr>
          <w:bCs/>
          <w:color w:val="000000" w:themeColor="text1"/>
        </w:rPr>
        <w:t xml:space="preserve">both </w:t>
      </w:r>
      <w:r w:rsidRPr="0043356D">
        <w:rPr>
          <w:bCs/>
          <w:i/>
          <w:color w:val="000000" w:themeColor="text1"/>
        </w:rPr>
        <w:t>f</w:t>
      </w:r>
      <w:r w:rsidR="000D22CD" w:rsidRPr="0043356D">
        <w:rPr>
          <w:bCs/>
          <w:color w:val="000000" w:themeColor="text1"/>
          <w:vertAlign w:val="subscript"/>
        </w:rPr>
        <w:t>A</w:t>
      </w:r>
      <w:r w:rsidRPr="0043356D">
        <w:rPr>
          <w:bCs/>
          <w:color w:val="000000" w:themeColor="text1"/>
          <w:vertAlign w:val="subscript"/>
        </w:rPr>
        <w:t>,1/2</w:t>
      </w:r>
      <w:r w:rsidRPr="0043356D">
        <w:rPr>
          <w:bCs/>
          <w:color w:val="000000" w:themeColor="text1"/>
        </w:rPr>
        <w:t xml:space="preserve"> ATP </w:t>
      </w:r>
      <w:r w:rsidR="000D22CD" w:rsidRPr="0043356D">
        <w:rPr>
          <w:bCs/>
          <w:color w:val="000000" w:themeColor="text1"/>
        </w:rPr>
        <w:t xml:space="preserve">and </w:t>
      </w:r>
      <w:r w:rsidR="000D22CD" w:rsidRPr="0043356D">
        <w:rPr>
          <w:bCs/>
          <w:i/>
          <w:color w:val="000000" w:themeColor="text1"/>
        </w:rPr>
        <w:t>f</w:t>
      </w:r>
      <w:r w:rsidR="00680A3B" w:rsidRPr="0043356D">
        <w:rPr>
          <w:bCs/>
          <w:color w:val="000000" w:themeColor="text1"/>
          <w:vertAlign w:val="subscript"/>
        </w:rPr>
        <w:t>B</w:t>
      </w:r>
      <w:r w:rsidR="000D22CD" w:rsidRPr="0043356D">
        <w:rPr>
          <w:bCs/>
          <w:color w:val="000000" w:themeColor="text1"/>
          <w:vertAlign w:val="subscript"/>
        </w:rPr>
        <w:t>,1/2</w:t>
      </w:r>
      <w:r w:rsidR="000D22CD" w:rsidRPr="0043356D">
        <w:rPr>
          <w:bCs/>
          <w:color w:val="000000" w:themeColor="text1"/>
        </w:rPr>
        <w:t xml:space="preserve"> ATP</w:t>
      </w:r>
      <w:r w:rsidR="00700650" w:rsidRPr="0043356D">
        <w:rPr>
          <w:bCs/>
          <w:color w:val="000000" w:themeColor="text1"/>
        </w:rPr>
        <w:t xml:space="preserve">. </w:t>
      </w:r>
      <w:r w:rsidRPr="0043356D">
        <w:rPr>
          <w:bCs/>
          <w:color w:val="000000" w:themeColor="text1"/>
        </w:rPr>
        <w:t>See Methods for further explanation of parameter values</w:t>
      </w:r>
      <w:r w:rsidR="008523B4" w:rsidRPr="0043356D">
        <w:rPr>
          <w:bCs/>
          <w:color w:val="000000" w:themeColor="text1"/>
        </w:rPr>
        <w:t xml:space="preserve">.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559"/>
        <w:gridCol w:w="1667"/>
        <w:gridCol w:w="1701"/>
        <w:gridCol w:w="1843"/>
      </w:tblGrid>
      <w:tr w:rsidR="00FC1B16" w:rsidRPr="0043356D" w14:paraId="45456DB2" w14:textId="77777777" w:rsidTr="00FC1B16">
        <w:tc>
          <w:tcPr>
            <w:tcW w:w="2552" w:type="dxa"/>
            <w:tcBorders>
              <w:right w:val="single" w:sz="4" w:space="0" w:color="auto"/>
            </w:tcBorders>
          </w:tcPr>
          <w:p w14:paraId="677AF19F" w14:textId="77777777" w:rsidR="00FC1B16" w:rsidRPr="0043356D" w:rsidRDefault="00FC1B16" w:rsidP="0067438F">
            <w:pPr>
              <w:spacing w:line="360" w:lineRule="auto"/>
              <w:jc w:val="both"/>
              <w:rPr>
                <w:bCs/>
                <w:color w:val="000000" w:themeColor="text1"/>
              </w:rPr>
            </w:pPr>
          </w:p>
        </w:tc>
        <w:tc>
          <w:tcPr>
            <w:tcW w:w="1559" w:type="dxa"/>
            <w:tcBorders>
              <w:left w:val="single" w:sz="4" w:space="0" w:color="auto"/>
              <w:right w:val="single" w:sz="4" w:space="0" w:color="auto"/>
            </w:tcBorders>
          </w:tcPr>
          <w:p w14:paraId="72944B4F" w14:textId="77777777" w:rsidR="00FC1B16" w:rsidRPr="0043356D" w:rsidRDefault="00FC1B16" w:rsidP="0067438F">
            <w:pPr>
              <w:spacing w:line="360" w:lineRule="auto"/>
              <w:jc w:val="center"/>
              <w:rPr>
                <w:bCs/>
                <w:color w:val="000000" w:themeColor="text1"/>
              </w:rPr>
            </w:pPr>
          </w:p>
        </w:tc>
        <w:tc>
          <w:tcPr>
            <w:tcW w:w="5211" w:type="dxa"/>
            <w:gridSpan w:val="3"/>
            <w:tcBorders>
              <w:left w:val="single" w:sz="4" w:space="0" w:color="auto"/>
            </w:tcBorders>
          </w:tcPr>
          <w:p w14:paraId="05B67F7C" w14:textId="2B0CF393" w:rsidR="00FC1B16" w:rsidRPr="0043356D" w:rsidRDefault="00680A3B" w:rsidP="0067438F">
            <w:pPr>
              <w:spacing w:line="360" w:lineRule="auto"/>
              <w:jc w:val="center"/>
              <w:rPr>
                <w:bCs/>
                <w:color w:val="000000" w:themeColor="text1"/>
              </w:rPr>
            </w:pPr>
            <w:r w:rsidRPr="0043356D">
              <w:rPr>
                <w:bCs/>
                <w:color w:val="000000" w:themeColor="text1"/>
              </w:rPr>
              <w:t xml:space="preserve">                 </w:t>
            </w:r>
            <w:r w:rsidR="00FC1B16" w:rsidRPr="0043356D">
              <w:rPr>
                <w:bCs/>
                <w:color w:val="000000" w:themeColor="text1"/>
              </w:rPr>
              <w:t>Analytical Method</w:t>
            </w:r>
          </w:p>
        </w:tc>
      </w:tr>
      <w:tr w:rsidR="00BF2AAF" w:rsidRPr="0043356D" w14:paraId="034A5B8B" w14:textId="77777777" w:rsidTr="00FC1B16">
        <w:tc>
          <w:tcPr>
            <w:tcW w:w="2552" w:type="dxa"/>
            <w:tcBorders>
              <w:bottom w:val="single" w:sz="18" w:space="0" w:color="auto"/>
              <w:right w:val="single" w:sz="4" w:space="0" w:color="auto"/>
            </w:tcBorders>
          </w:tcPr>
          <w:p w14:paraId="50413CD6" w14:textId="050F1DDF" w:rsidR="00F3499F" w:rsidRPr="0043356D" w:rsidRDefault="00F3499F" w:rsidP="0067438F">
            <w:pPr>
              <w:spacing w:line="360" w:lineRule="auto"/>
              <w:jc w:val="both"/>
              <w:rPr>
                <w:bCs/>
                <w:color w:val="000000" w:themeColor="text1"/>
              </w:rPr>
            </w:pPr>
          </w:p>
        </w:tc>
        <w:tc>
          <w:tcPr>
            <w:tcW w:w="1559" w:type="dxa"/>
            <w:tcBorders>
              <w:left w:val="single" w:sz="4" w:space="0" w:color="auto"/>
              <w:bottom w:val="single" w:sz="18" w:space="0" w:color="auto"/>
              <w:right w:val="single" w:sz="4" w:space="0" w:color="auto"/>
            </w:tcBorders>
          </w:tcPr>
          <w:p w14:paraId="4C5B1AB7" w14:textId="77777777" w:rsidR="00F3499F" w:rsidRPr="0043356D" w:rsidRDefault="00F3499F" w:rsidP="0067438F">
            <w:pPr>
              <w:spacing w:line="360" w:lineRule="auto"/>
              <w:jc w:val="center"/>
              <w:rPr>
                <w:bCs/>
                <w:color w:val="000000" w:themeColor="text1"/>
              </w:rPr>
            </w:pPr>
          </w:p>
          <w:p w14:paraId="71A851E6" w14:textId="38E0D44A" w:rsidR="00680A3B" w:rsidRPr="0043356D" w:rsidRDefault="00680A3B" w:rsidP="0067438F">
            <w:pPr>
              <w:spacing w:line="360" w:lineRule="auto"/>
              <w:jc w:val="center"/>
              <w:rPr>
                <w:bCs/>
                <w:color w:val="000000" w:themeColor="text1"/>
              </w:rPr>
            </w:pPr>
            <w:r w:rsidRPr="0043356D">
              <w:rPr>
                <w:bCs/>
                <w:color w:val="000000" w:themeColor="text1"/>
              </w:rPr>
              <w:t>mouse</w:t>
            </w:r>
          </w:p>
          <w:p w14:paraId="71C7B854" w14:textId="400A994F" w:rsidR="00FC1B16" w:rsidRPr="0043356D" w:rsidRDefault="00680A3B" w:rsidP="0067438F">
            <w:pPr>
              <w:spacing w:line="360" w:lineRule="auto"/>
              <w:jc w:val="center"/>
              <w:rPr>
                <w:bCs/>
                <w:color w:val="000000" w:themeColor="text1"/>
              </w:rPr>
            </w:pPr>
            <w:r w:rsidRPr="0043356D">
              <w:rPr>
                <w:bCs/>
                <w:color w:val="000000" w:themeColor="text1"/>
              </w:rPr>
              <w:t>(</w:t>
            </w:r>
            <w:r w:rsidR="00FC1B16" w:rsidRPr="0043356D">
              <w:rPr>
                <w:bCs/>
                <w:color w:val="000000" w:themeColor="text1"/>
              </w:rPr>
              <w:t>n=12)</w:t>
            </w:r>
          </w:p>
        </w:tc>
        <w:tc>
          <w:tcPr>
            <w:tcW w:w="3368" w:type="dxa"/>
            <w:gridSpan w:val="2"/>
            <w:tcBorders>
              <w:left w:val="single" w:sz="4" w:space="0" w:color="auto"/>
              <w:bottom w:val="single" w:sz="18" w:space="0" w:color="auto"/>
              <w:right w:val="single" w:sz="4" w:space="0" w:color="auto"/>
            </w:tcBorders>
          </w:tcPr>
          <w:p w14:paraId="423A31FF" w14:textId="77777777" w:rsidR="00680A3B" w:rsidRPr="0043356D" w:rsidRDefault="00F3499F" w:rsidP="0067438F">
            <w:pPr>
              <w:spacing w:line="360" w:lineRule="auto"/>
              <w:jc w:val="center"/>
              <w:rPr>
                <w:bCs/>
                <w:color w:val="000000" w:themeColor="text1"/>
              </w:rPr>
            </w:pPr>
            <w:proofErr w:type="spellStart"/>
            <w:r w:rsidRPr="0043356D">
              <w:rPr>
                <w:bCs/>
                <w:color w:val="000000" w:themeColor="text1"/>
              </w:rPr>
              <w:t>Superfusate</w:t>
            </w:r>
            <w:proofErr w:type="spellEnd"/>
            <w:r w:rsidRPr="0043356D">
              <w:rPr>
                <w:bCs/>
                <w:color w:val="000000" w:themeColor="text1"/>
              </w:rPr>
              <w:t xml:space="preserve"> sampling</w:t>
            </w:r>
            <w:r w:rsidR="00FC1B16" w:rsidRPr="0043356D">
              <w:rPr>
                <w:bCs/>
                <w:color w:val="000000" w:themeColor="text1"/>
              </w:rPr>
              <w:t xml:space="preserve"> </w:t>
            </w:r>
          </w:p>
          <w:p w14:paraId="4DF041BD" w14:textId="243CDD59" w:rsidR="00680A3B" w:rsidRPr="0043356D" w:rsidRDefault="00680A3B" w:rsidP="00680A3B">
            <w:pPr>
              <w:spacing w:line="360" w:lineRule="auto"/>
              <w:jc w:val="center"/>
              <w:rPr>
                <w:bCs/>
                <w:color w:val="000000" w:themeColor="text1"/>
              </w:rPr>
            </w:pPr>
            <w:r w:rsidRPr="0043356D">
              <w:rPr>
                <w:bCs/>
                <w:color w:val="000000" w:themeColor="text1"/>
              </w:rPr>
              <w:t>mouse</w:t>
            </w:r>
          </w:p>
          <w:p w14:paraId="15F75F83" w14:textId="0607CBF4" w:rsidR="00F3499F" w:rsidRPr="0043356D" w:rsidRDefault="00680A3B" w:rsidP="00680A3B">
            <w:pPr>
              <w:spacing w:line="360" w:lineRule="auto"/>
              <w:jc w:val="center"/>
              <w:rPr>
                <w:bCs/>
                <w:color w:val="000000" w:themeColor="text1"/>
              </w:rPr>
            </w:pPr>
            <w:r w:rsidRPr="0043356D">
              <w:rPr>
                <w:bCs/>
                <w:color w:val="000000" w:themeColor="text1"/>
              </w:rPr>
              <w:t>(</w:t>
            </w:r>
            <w:r w:rsidR="00FC1B16" w:rsidRPr="0043356D">
              <w:rPr>
                <w:bCs/>
                <w:i/>
                <w:color w:val="000000" w:themeColor="text1"/>
              </w:rPr>
              <w:t>n</w:t>
            </w:r>
            <w:r w:rsidR="00FC1B16" w:rsidRPr="0043356D">
              <w:rPr>
                <w:bCs/>
                <w:color w:val="000000" w:themeColor="text1"/>
              </w:rPr>
              <w:t>=12)</w:t>
            </w:r>
          </w:p>
        </w:tc>
        <w:tc>
          <w:tcPr>
            <w:tcW w:w="1843" w:type="dxa"/>
            <w:tcBorders>
              <w:left w:val="single" w:sz="4" w:space="0" w:color="auto"/>
              <w:bottom w:val="single" w:sz="18" w:space="0" w:color="auto"/>
            </w:tcBorders>
          </w:tcPr>
          <w:p w14:paraId="4E17D4C5" w14:textId="4CC95FA8" w:rsidR="00F3499F" w:rsidRPr="0043356D" w:rsidRDefault="00F3499F" w:rsidP="0067438F">
            <w:pPr>
              <w:spacing w:line="360" w:lineRule="auto"/>
              <w:jc w:val="center"/>
              <w:rPr>
                <w:bCs/>
                <w:color w:val="000000" w:themeColor="text1"/>
              </w:rPr>
            </w:pPr>
            <w:r w:rsidRPr="0043356D">
              <w:rPr>
                <w:bCs/>
                <w:color w:val="000000" w:themeColor="text1"/>
              </w:rPr>
              <w:t>ATP</w:t>
            </w:r>
            <w:r w:rsidR="00FC1B16" w:rsidRPr="0043356D">
              <w:rPr>
                <w:bCs/>
                <w:color w:val="000000" w:themeColor="text1"/>
              </w:rPr>
              <w:t xml:space="preserve"> </w:t>
            </w:r>
            <w:r w:rsidRPr="0043356D">
              <w:rPr>
                <w:bCs/>
                <w:color w:val="000000" w:themeColor="text1"/>
              </w:rPr>
              <w:t>electrode</w:t>
            </w:r>
            <w:r w:rsidR="00FC1B16" w:rsidRPr="0043356D">
              <w:rPr>
                <w:bCs/>
                <w:color w:val="000000" w:themeColor="text1"/>
              </w:rPr>
              <w:t xml:space="preserve"> </w:t>
            </w:r>
            <w:proofErr w:type="gramStart"/>
            <w:r w:rsidR="00680A3B" w:rsidRPr="0043356D">
              <w:rPr>
                <w:bCs/>
                <w:color w:val="000000" w:themeColor="text1"/>
              </w:rPr>
              <w:t>guinea-pig</w:t>
            </w:r>
            <w:proofErr w:type="gramEnd"/>
            <w:r w:rsidR="00680A3B" w:rsidRPr="0043356D">
              <w:rPr>
                <w:bCs/>
                <w:color w:val="000000" w:themeColor="text1"/>
              </w:rPr>
              <w:t xml:space="preserve"> </w:t>
            </w:r>
            <w:r w:rsidR="00FC1B16" w:rsidRPr="0043356D">
              <w:rPr>
                <w:bCs/>
                <w:color w:val="000000" w:themeColor="text1"/>
              </w:rPr>
              <w:t>(</w:t>
            </w:r>
            <w:r w:rsidR="00FC1B16" w:rsidRPr="0043356D">
              <w:rPr>
                <w:bCs/>
                <w:i/>
                <w:color w:val="000000" w:themeColor="text1"/>
              </w:rPr>
              <w:t>n</w:t>
            </w:r>
            <w:r w:rsidR="00FC1B16" w:rsidRPr="0043356D">
              <w:rPr>
                <w:bCs/>
                <w:color w:val="000000" w:themeColor="text1"/>
              </w:rPr>
              <w:t>=10)</w:t>
            </w:r>
          </w:p>
        </w:tc>
      </w:tr>
      <w:tr w:rsidR="00BF2AAF" w:rsidRPr="0043356D" w14:paraId="56AB5309" w14:textId="77777777" w:rsidTr="008523B4">
        <w:tc>
          <w:tcPr>
            <w:tcW w:w="2552" w:type="dxa"/>
            <w:tcBorders>
              <w:top w:val="single" w:sz="18" w:space="0" w:color="auto"/>
              <w:bottom w:val="single" w:sz="4" w:space="0" w:color="auto"/>
              <w:right w:val="single" w:sz="4" w:space="0" w:color="auto"/>
            </w:tcBorders>
          </w:tcPr>
          <w:p w14:paraId="54002A2B" w14:textId="77777777" w:rsidR="00FC1B16" w:rsidRPr="0043356D" w:rsidRDefault="00FC1B16" w:rsidP="0067438F">
            <w:pPr>
              <w:spacing w:line="360" w:lineRule="auto"/>
              <w:jc w:val="both"/>
              <w:rPr>
                <w:bCs/>
                <w:color w:val="000000" w:themeColor="text1"/>
              </w:rPr>
            </w:pPr>
            <w:r w:rsidRPr="0043356D">
              <w:rPr>
                <w:bCs/>
                <w:color w:val="000000" w:themeColor="text1"/>
              </w:rPr>
              <w:t xml:space="preserve">Magnitude </w:t>
            </w:r>
          </w:p>
          <w:p w14:paraId="56A68C08" w14:textId="16D3BCD6" w:rsidR="00F3499F" w:rsidRPr="0043356D" w:rsidRDefault="00FC1B16" w:rsidP="0067438F">
            <w:pPr>
              <w:spacing w:line="360" w:lineRule="auto"/>
              <w:jc w:val="both"/>
              <w:rPr>
                <w:bCs/>
                <w:color w:val="000000" w:themeColor="text1"/>
              </w:rPr>
            </w:pPr>
            <w:r w:rsidRPr="0043356D">
              <w:rPr>
                <w:bCs/>
                <w:color w:val="000000" w:themeColor="text1"/>
              </w:rPr>
              <w:t>p</w:t>
            </w:r>
            <w:r w:rsidR="00F3499F" w:rsidRPr="0043356D">
              <w:rPr>
                <w:bCs/>
                <w:color w:val="000000" w:themeColor="text1"/>
              </w:rPr>
              <w:t>arameters</w:t>
            </w:r>
          </w:p>
        </w:tc>
        <w:tc>
          <w:tcPr>
            <w:tcW w:w="1559" w:type="dxa"/>
            <w:tcBorders>
              <w:top w:val="single" w:sz="18" w:space="0" w:color="auto"/>
              <w:left w:val="single" w:sz="4" w:space="0" w:color="auto"/>
              <w:bottom w:val="single" w:sz="4" w:space="0" w:color="auto"/>
              <w:right w:val="single" w:sz="4" w:space="0" w:color="auto"/>
            </w:tcBorders>
          </w:tcPr>
          <w:p w14:paraId="4E56F303" w14:textId="77777777" w:rsidR="00F3499F" w:rsidRPr="0043356D" w:rsidRDefault="00F3499F" w:rsidP="0067438F">
            <w:pPr>
              <w:spacing w:line="360" w:lineRule="auto"/>
              <w:jc w:val="center"/>
              <w:rPr>
                <w:bCs/>
                <w:color w:val="000000" w:themeColor="text1"/>
              </w:rPr>
            </w:pPr>
            <w:r w:rsidRPr="0043356D">
              <w:rPr>
                <w:bCs/>
                <w:color w:val="000000" w:themeColor="text1"/>
              </w:rPr>
              <w:t>Tension</w:t>
            </w:r>
          </w:p>
          <w:p w14:paraId="78B59E57" w14:textId="029BCD1F" w:rsidR="00F3499F" w:rsidRPr="0043356D" w:rsidRDefault="00AD7223" w:rsidP="0067438F">
            <w:pPr>
              <w:spacing w:line="360" w:lineRule="auto"/>
              <w:jc w:val="center"/>
              <w:rPr>
                <w:bCs/>
                <w:color w:val="000000" w:themeColor="text1"/>
              </w:rPr>
            </w:pPr>
            <w:r w:rsidRPr="0043356D">
              <w:rPr>
                <w:bCs/>
                <w:color w:val="000000" w:themeColor="text1"/>
              </w:rPr>
              <w:t>mN.mg</w:t>
            </w:r>
            <w:r w:rsidRPr="0043356D">
              <w:rPr>
                <w:bCs/>
                <w:color w:val="000000" w:themeColor="text1"/>
                <w:vertAlign w:val="superscript"/>
              </w:rPr>
              <w:t>-1</w:t>
            </w:r>
          </w:p>
        </w:tc>
        <w:tc>
          <w:tcPr>
            <w:tcW w:w="1667" w:type="dxa"/>
            <w:tcBorders>
              <w:top w:val="single" w:sz="18" w:space="0" w:color="auto"/>
              <w:left w:val="single" w:sz="4" w:space="0" w:color="auto"/>
              <w:bottom w:val="single" w:sz="4" w:space="0" w:color="auto"/>
            </w:tcBorders>
          </w:tcPr>
          <w:p w14:paraId="6A887127" w14:textId="77777777" w:rsidR="00F3499F" w:rsidRPr="0043356D" w:rsidRDefault="00F3499F" w:rsidP="0067438F">
            <w:pPr>
              <w:spacing w:line="360" w:lineRule="auto"/>
              <w:jc w:val="center"/>
              <w:rPr>
                <w:bCs/>
                <w:color w:val="000000" w:themeColor="text1"/>
              </w:rPr>
            </w:pPr>
            <w:r w:rsidRPr="0043356D">
              <w:rPr>
                <w:bCs/>
                <w:color w:val="000000" w:themeColor="text1"/>
              </w:rPr>
              <w:t>ATP</w:t>
            </w:r>
          </w:p>
          <w:p w14:paraId="0F69E79F" w14:textId="77777777" w:rsidR="00F3499F" w:rsidRPr="0043356D" w:rsidRDefault="00F3499F" w:rsidP="0067438F">
            <w:pPr>
              <w:spacing w:line="360" w:lineRule="auto"/>
              <w:jc w:val="center"/>
              <w:rPr>
                <w:bCs/>
                <w:color w:val="000000" w:themeColor="text1"/>
              </w:rPr>
            </w:pPr>
            <w:r w:rsidRPr="0043356D">
              <w:rPr>
                <w:bCs/>
                <w:color w:val="000000" w:themeColor="text1"/>
              </w:rPr>
              <w:t>fmol.µl</w:t>
            </w:r>
            <w:r w:rsidRPr="0043356D">
              <w:rPr>
                <w:bCs/>
                <w:color w:val="000000" w:themeColor="text1"/>
                <w:vertAlign w:val="superscript"/>
              </w:rPr>
              <w:t>-1</w:t>
            </w:r>
            <w:r w:rsidRPr="0043356D">
              <w:rPr>
                <w:bCs/>
                <w:color w:val="000000" w:themeColor="text1"/>
              </w:rPr>
              <w:t>.mg</w:t>
            </w:r>
            <w:r w:rsidRPr="0043356D">
              <w:rPr>
                <w:bCs/>
                <w:color w:val="000000" w:themeColor="text1"/>
                <w:vertAlign w:val="superscript"/>
              </w:rPr>
              <w:t>-1</w:t>
            </w:r>
          </w:p>
        </w:tc>
        <w:tc>
          <w:tcPr>
            <w:tcW w:w="1701" w:type="dxa"/>
            <w:tcBorders>
              <w:top w:val="single" w:sz="18" w:space="0" w:color="auto"/>
              <w:left w:val="nil"/>
              <w:bottom w:val="single" w:sz="4" w:space="0" w:color="auto"/>
              <w:right w:val="single" w:sz="4" w:space="0" w:color="auto"/>
            </w:tcBorders>
          </w:tcPr>
          <w:p w14:paraId="6CE77B4D" w14:textId="77777777" w:rsidR="00F3499F" w:rsidRPr="0043356D" w:rsidRDefault="00F3499F" w:rsidP="0067438F">
            <w:pPr>
              <w:spacing w:line="360" w:lineRule="auto"/>
              <w:jc w:val="center"/>
              <w:rPr>
                <w:bCs/>
                <w:color w:val="000000" w:themeColor="text1"/>
              </w:rPr>
            </w:pPr>
            <w:proofErr w:type="spellStart"/>
            <w:r w:rsidRPr="0043356D">
              <w:rPr>
                <w:bCs/>
                <w:color w:val="000000" w:themeColor="text1"/>
              </w:rPr>
              <w:t>ACh</w:t>
            </w:r>
            <w:proofErr w:type="spellEnd"/>
          </w:p>
          <w:p w14:paraId="07723030" w14:textId="77777777" w:rsidR="00F3499F" w:rsidRPr="0043356D" w:rsidRDefault="00F3499F" w:rsidP="0067438F">
            <w:pPr>
              <w:spacing w:line="360" w:lineRule="auto"/>
              <w:jc w:val="center"/>
              <w:rPr>
                <w:bCs/>
                <w:color w:val="000000" w:themeColor="text1"/>
              </w:rPr>
            </w:pPr>
            <w:r w:rsidRPr="0043356D">
              <w:rPr>
                <w:bCs/>
                <w:color w:val="000000" w:themeColor="text1"/>
              </w:rPr>
              <w:t>fmol.µl</w:t>
            </w:r>
            <w:r w:rsidRPr="0043356D">
              <w:rPr>
                <w:bCs/>
                <w:color w:val="000000" w:themeColor="text1"/>
                <w:vertAlign w:val="superscript"/>
              </w:rPr>
              <w:t>-1</w:t>
            </w:r>
            <w:r w:rsidRPr="0043356D">
              <w:rPr>
                <w:bCs/>
                <w:color w:val="000000" w:themeColor="text1"/>
              </w:rPr>
              <w:t>.mg</w:t>
            </w:r>
            <w:r w:rsidRPr="0043356D">
              <w:rPr>
                <w:bCs/>
                <w:color w:val="000000" w:themeColor="text1"/>
                <w:vertAlign w:val="superscript"/>
              </w:rPr>
              <w:t>-1</w:t>
            </w:r>
          </w:p>
        </w:tc>
        <w:tc>
          <w:tcPr>
            <w:tcW w:w="1843" w:type="dxa"/>
            <w:tcBorders>
              <w:top w:val="single" w:sz="18" w:space="0" w:color="auto"/>
              <w:left w:val="single" w:sz="4" w:space="0" w:color="auto"/>
              <w:bottom w:val="single" w:sz="4" w:space="0" w:color="auto"/>
            </w:tcBorders>
          </w:tcPr>
          <w:p w14:paraId="42AF549D" w14:textId="77777777" w:rsidR="00F3499F" w:rsidRPr="0043356D" w:rsidRDefault="00F3499F" w:rsidP="0067438F">
            <w:pPr>
              <w:spacing w:line="360" w:lineRule="auto"/>
              <w:jc w:val="center"/>
              <w:rPr>
                <w:bCs/>
                <w:color w:val="000000" w:themeColor="text1"/>
              </w:rPr>
            </w:pPr>
            <w:r w:rsidRPr="0043356D">
              <w:rPr>
                <w:bCs/>
                <w:color w:val="000000" w:themeColor="text1"/>
              </w:rPr>
              <w:t>∫</w:t>
            </w:r>
            <w:r w:rsidRPr="0043356D">
              <w:rPr>
                <w:bCs/>
                <w:color w:val="000000" w:themeColor="text1"/>
                <w:vertAlign w:val="subscript"/>
              </w:rPr>
              <w:t>0</w:t>
            </w:r>
            <w:r w:rsidRPr="0043356D">
              <w:rPr>
                <w:bCs/>
                <w:color w:val="000000" w:themeColor="text1"/>
                <w:vertAlign w:val="superscript"/>
              </w:rPr>
              <w:t>30</w:t>
            </w:r>
            <w:r w:rsidRPr="0043356D">
              <w:rPr>
                <w:bCs/>
                <w:color w:val="000000" w:themeColor="text1"/>
              </w:rPr>
              <w:t>ATP</w:t>
            </w:r>
          </w:p>
          <w:p w14:paraId="5B4DE732" w14:textId="77777777" w:rsidR="00F3499F" w:rsidRPr="0043356D" w:rsidRDefault="00F3499F" w:rsidP="0067438F">
            <w:pPr>
              <w:spacing w:line="360" w:lineRule="auto"/>
              <w:ind w:right="-161"/>
              <w:jc w:val="center"/>
              <w:rPr>
                <w:bCs/>
                <w:color w:val="000000" w:themeColor="text1"/>
              </w:rPr>
            </w:pPr>
            <w:r w:rsidRPr="0043356D">
              <w:rPr>
                <w:bCs/>
                <w:color w:val="000000" w:themeColor="text1"/>
              </w:rPr>
              <w:t>pmol.s.µl</w:t>
            </w:r>
            <w:r w:rsidRPr="0043356D">
              <w:rPr>
                <w:bCs/>
                <w:color w:val="000000" w:themeColor="text1"/>
                <w:vertAlign w:val="superscript"/>
              </w:rPr>
              <w:t>-1</w:t>
            </w:r>
            <w:r w:rsidRPr="0043356D">
              <w:rPr>
                <w:bCs/>
                <w:color w:val="000000" w:themeColor="text1"/>
              </w:rPr>
              <w:t>.mg</w:t>
            </w:r>
            <w:r w:rsidRPr="0043356D">
              <w:rPr>
                <w:bCs/>
                <w:color w:val="000000" w:themeColor="text1"/>
                <w:vertAlign w:val="superscript"/>
              </w:rPr>
              <w:t>-1</w:t>
            </w:r>
          </w:p>
        </w:tc>
      </w:tr>
      <w:tr w:rsidR="00BF2AAF" w:rsidRPr="0043356D" w14:paraId="47DB0466" w14:textId="77777777" w:rsidTr="0067438F">
        <w:tc>
          <w:tcPr>
            <w:tcW w:w="2552" w:type="dxa"/>
            <w:tcBorders>
              <w:top w:val="single" w:sz="4" w:space="0" w:color="auto"/>
              <w:right w:val="single" w:sz="4" w:space="0" w:color="auto"/>
            </w:tcBorders>
          </w:tcPr>
          <w:p w14:paraId="059D735D" w14:textId="2F660A28" w:rsidR="00F3499F" w:rsidRPr="0043356D" w:rsidRDefault="00F3499F" w:rsidP="0067438F">
            <w:pPr>
              <w:spacing w:line="360" w:lineRule="auto"/>
              <w:jc w:val="both"/>
              <w:rPr>
                <w:bCs/>
                <w:color w:val="000000" w:themeColor="text1"/>
              </w:rPr>
            </w:pPr>
            <w:r w:rsidRPr="0043356D">
              <w:rPr>
                <w:bCs/>
                <w:color w:val="000000" w:themeColor="text1"/>
              </w:rPr>
              <w:t xml:space="preserve">Low </w:t>
            </w:r>
            <w:proofErr w:type="spellStart"/>
            <w:r w:rsidRPr="0043356D">
              <w:rPr>
                <w:bCs/>
                <w:color w:val="000000" w:themeColor="text1"/>
              </w:rPr>
              <w:t>freq</w:t>
            </w:r>
            <w:proofErr w:type="spellEnd"/>
            <w:r w:rsidRPr="0043356D">
              <w:rPr>
                <w:bCs/>
                <w:color w:val="000000" w:themeColor="text1"/>
              </w:rPr>
              <w:t xml:space="preserve"> max, </w:t>
            </w:r>
            <w:r w:rsidRPr="0043356D">
              <w:rPr>
                <w:bCs/>
                <w:i/>
                <w:iCs/>
                <w:color w:val="000000" w:themeColor="text1"/>
              </w:rPr>
              <w:t>Y</w:t>
            </w:r>
            <w:r w:rsidRPr="0043356D">
              <w:rPr>
                <w:bCs/>
                <w:i/>
                <w:iCs/>
                <w:color w:val="000000" w:themeColor="text1"/>
                <w:vertAlign w:val="subscript"/>
              </w:rPr>
              <w:t>A</w:t>
            </w:r>
          </w:p>
        </w:tc>
        <w:tc>
          <w:tcPr>
            <w:tcW w:w="1559" w:type="dxa"/>
            <w:tcBorders>
              <w:top w:val="single" w:sz="4" w:space="0" w:color="auto"/>
              <w:left w:val="single" w:sz="4" w:space="0" w:color="auto"/>
              <w:right w:val="single" w:sz="4" w:space="0" w:color="auto"/>
            </w:tcBorders>
          </w:tcPr>
          <w:p w14:paraId="045F6A44" w14:textId="4A6026AB" w:rsidR="00F3499F" w:rsidRPr="0043356D" w:rsidRDefault="00F3499F" w:rsidP="0067438F">
            <w:pPr>
              <w:spacing w:line="360" w:lineRule="auto"/>
              <w:jc w:val="center"/>
              <w:rPr>
                <w:bCs/>
                <w:color w:val="000000" w:themeColor="text1"/>
              </w:rPr>
            </w:pPr>
            <w:r w:rsidRPr="0043356D">
              <w:rPr>
                <w:bCs/>
                <w:color w:val="000000" w:themeColor="text1"/>
              </w:rPr>
              <w:t>0.45 ± 0.</w:t>
            </w:r>
            <w:r w:rsidR="00750400" w:rsidRPr="0043356D">
              <w:rPr>
                <w:bCs/>
                <w:color w:val="000000" w:themeColor="text1"/>
              </w:rPr>
              <w:t>19</w:t>
            </w:r>
          </w:p>
        </w:tc>
        <w:tc>
          <w:tcPr>
            <w:tcW w:w="1667" w:type="dxa"/>
            <w:tcBorders>
              <w:top w:val="single" w:sz="4" w:space="0" w:color="auto"/>
              <w:left w:val="single" w:sz="4" w:space="0" w:color="auto"/>
            </w:tcBorders>
          </w:tcPr>
          <w:p w14:paraId="5B7C5E03" w14:textId="167765B1" w:rsidR="00F3499F" w:rsidRPr="0043356D" w:rsidRDefault="00F3499F" w:rsidP="0067438F">
            <w:pPr>
              <w:spacing w:line="360" w:lineRule="auto"/>
              <w:jc w:val="center"/>
              <w:rPr>
                <w:bCs/>
                <w:color w:val="000000" w:themeColor="text1"/>
              </w:rPr>
            </w:pPr>
            <w:r w:rsidRPr="0043356D">
              <w:rPr>
                <w:bCs/>
                <w:color w:val="000000" w:themeColor="text1"/>
              </w:rPr>
              <w:t>45.</w:t>
            </w:r>
            <w:r w:rsidR="006811AB" w:rsidRPr="0043356D">
              <w:rPr>
                <w:bCs/>
                <w:color w:val="000000" w:themeColor="text1"/>
              </w:rPr>
              <w:t>8</w:t>
            </w:r>
            <w:r w:rsidRPr="0043356D">
              <w:rPr>
                <w:bCs/>
                <w:color w:val="000000" w:themeColor="text1"/>
              </w:rPr>
              <w:t xml:space="preserve"> ± 10.</w:t>
            </w:r>
            <w:r w:rsidR="006811AB" w:rsidRPr="0043356D">
              <w:rPr>
                <w:bCs/>
                <w:color w:val="000000" w:themeColor="text1"/>
              </w:rPr>
              <w:t>5</w:t>
            </w:r>
          </w:p>
        </w:tc>
        <w:tc>
          <w:tcPr>
            <w:tcW w:w="1701" w:type="dxa"/>
            <w:tcBorders>
              <w:top w:val="single" w:sz="4" w:space="0" w:color="auto"/>
              <w:left w:val="nil"/>
              <w:right w:val="single" w:sz="4" w:space="0" w:color="auto"/>
            </w:tcBorders>
          </w:tcPr>
          <w:p w14:paraId="4D2F727B" w14:textId="77777777" w:rsidR="00F3499F" w:rsidRPr="0043356D" w:rsidRDefault="00F3499F" w:rsidP="0067438F">
            <w:pPr>
              <w:spacing w:line="360" w:lineRule="auto"/>
              <w:jc w:val="center"/>
              <w:rPr>
                <w:bCs/>
                <w:color w:val="000000" w:themeColor="text1"/>
              </w:rPr>
            </w:pPr>
          </w:p>
        </w:tc>
        <w:tc>
          <w:tcPr>
            <w:tcW w:w="1843" w:type="dxa"/>
            <w:tcBorders>
              <w:top w:val="single" w:sz="4" w:space="0" w:color="auto"/>
              <w:left w:val="single" w:sz="4" w:space="0" w:color="auto"/>
            </w:tcBorders>
          </w:tcPr>
          <w:p w14:paraId="3047A6E9" w14:textId="5037C1DB" w:rsidR="00F3499F" w:rsidRPr="0043356D" w:rsidRDefault="00F3499F" w:rsidP="0067438F">
            <w:pPr>
              <w:spacing w:line="360" w:lineRule="auto"/>
              <w:jc w:val="center"/>
              <w:rPr>
                <w:bCs/>
                <w:color w:val="000000" w:themeColor="text1"/>
              </w:rPr>
            </w:pPr>
            <w:r w:rsidRPr="0043356D">
              <w:rPr>
                <w:bCs/>
                <w:color w:val="000000" w:themeColor="text1"/>
              </w:rPr>
              <w:t>1.</w:t>
            </w:r>
            <w:r w:rsidR="00BC2373" w:rsidRPr="0043356D">
              <w:rPr>
                <w:bCs/>
                <w:color w:val="000000" w:themeColor="text1"/>
              </w:rPr>
              <w:t>32</w:t>
            </w:r>
            <w:r w:rsidR="00B0603E" w:rsidRPr="0043356D">
              <w:rPr>
                <w:bCs/>
                <w:color w:val="000000" w:themeColor="text1"/>
              </w:rPr>
              <w:t xml:space="preserve"> </w:t>
            </w:r>
            <w:r w:rsidRPr="0043356D">
              <w:rPr>
                <w:bCs/>
                <w:color w:val="000000" w:themeColor="text1"/>
              </w:rPr>
              <w:t>± 0.</w:t>
            </w:r>
            <w:r w:rsidR="00B0603E" w:rsidRPr="0043356D">
              <w:rPr>
                <w:bCs/>
                <w:color w:val="000000" w:themeColor="text1"/>
              </w:rPr>
              <w:t>95</w:t>
            </w:r>
          </w:p>
        </w:tc>
      </w:tr>
      <w:tr w:rsidR="00BF2AAF" w:rsidRPr="0043356D" w14:paraId="366B7951" w14:textId="77777777" w:rsidTr="00806248">
        <w:tc>
          <w:tcPr>
            <w:tcW w:w="2552" w:type="dxa"/>
            <w:tcBorders>
              <w:right w:val="single" w:sz="4" w:space="0" w:color="auto"/>
            </w:tcBorders>
          </w:tcPr>
          <w:p w14:paraId="38448908" w14:textId="13537358" w:rsidR="00F3499F" w:rsidRPr="0043356D" w:rsidRDefault="00F3499F" w:rsidP="0067438F">
            <w:pPr>
              <w:spacing w:line="360" w:lineRule="auto"/>
              <w:jc w:val="both"/>
              <w:rPr>
                <w:bCs/>
                <w:color w:val="000000" w:themeColor="text1"/>
              </w:rPr>
            </w:pPr>
            <w:r w:rsidRPr="0043356D">
              <w:rPr>
                <w:bCs/>
                <w:color w:val="000000" w:themeColor="text1"/>
              </w:rPr>
              <w:t xml:space="preserve">High </w:t>
            </w:r>
            <w:proofErr w:type="spellStart"/>
            <w:r w:rsidRPr="0043356D">
              <w:rPr>
                <w:bCs/>
                <w:color w:val="000000" w:themeColor="text1"/>
              </w:rPr>
              <w:t>freq</w:t>
            </w:r>
            <w:proofErr w:type="spellEnd"/>
            <w:r w:rsidRPr="0043356D">
              <w:rPr>
                <w:bCs/>
                <w:color w:val="000000" w:themeColor="text1"/>
              </w:rPr>
              <w:t xml:space="preserve"> max, </w:t>
            </w:r>
            <w:r w:rsidRPr="0043356D">
              <w:rPr>
                <w:bCs/>
                <w:i/>
                <w:iCs/>
                <w:color w:val="000000" w:themeColor="text1"/>
              </w:rPr>
              <w:t>Y</w:t>
            </w:r>
            <w:r w:rsidRPr="0043356D">
              <w:rPr>
                <w:bCs/>
                <w:i/>
                <w:iCs/>
                <w:color w:val="000000" w:themeColor="text1"/>
                <w:vertAlign w:val="subscript"/>
              </w:rPr>
              <w:t>B</w:t>
            </w:r>
          </w:p>
        </w:tc>
        <w:tc>
          <w:tcPr>
            <w:tcW w:w="1559" w:type="dxa"/>
            <w:tcBorders>
              <w:left w:val="single" w:sz="4" w:space="0" w:color="auto"/>
              <w:right w:val="single" w:sz="4" w:space="0" w:color="auto"/>
            </w:tcBorders>
          </w:tcPr>
          <w:p w14:paraId="3849D8CA" w14:textId="6896A695" w:rsidR="00F3499F" w:rsidRPr="0043356D" w:rsidRDefault="00F3499F" w:rsidP="0067438F">
            <w:pPr>
              <w:spacing w:line="360" w:lineRule="auto"/>
              <w:jc w:val="center"/>
              <w:rPr>
                <w:bCs/>
                <w:color w:val="000000" w:themeColor="text1"/>
              </w:rPr>
            </w:pPr>
            <w:r w:rsidRPr="0043356D">
              <w:rPr>
                <w:bCs/>
                <w:color w:val="000000" w:themeColor="text1"/>
              </w:rPr>
              <w:t>1.73 ± 0.4</w:t>
            </w:r>
            <w:r w:rsidR="00750400" w:rsidRPr="0043356D">
              <w:rPr>
                <w:bCs/>
                <w:color w:val="000000" w:themeColor="text1"/>
              </w:rPr>
              <w:t>9</w:t>
            </w:r>
          </w:p>
        </w:tc>
        <w:tc>
          <w:tcPr>
            <w:tcW w:w="1667" w:type="dxa"/>
            <w:tcBorders>
              <w:left w:val="single" w:sz="4" w:space="0" w:color="auto"/>
            </w:tcBorders>
          </w:tcPr>
          <w:p w14:paraId="040E91E8" w14:textId="67264F87" w:rsidR="00F3499F" w:rsidRPr="0043356D" w:rsidRDefault="00F3499F" w:rsidP="0067438F">
            <w:pPr>
              <w:spacing w:line="360" w:lineRule="auto"/>
              <w:jc w:val="center"/>
              <w:rPr>
                <w:bCs/>
                <w:color w:val="000000" w:themeColor="text1"/>
              </w:rPr>
            </w:pPr>
            <w:r w:rsidRPr="0043356D">
              <w:rPr>
                <w:bCs/>
                <w:color w:val="000000" w:themeColor="text1"/>
              </w:rPr>
              <w:t>105.</w:t>
            </w:r>
            <w:r w:rsidR="006811AB" w:rsidRPr="0043356D">
              <w:rPr>
                <w:bCs/>
                <w:color w:val="000000" w:themeColor="text1"/>
              </w:rPr>
              <w:t>4</w:t>
            </w:r>
            <w:r w:rsidRPr="0043356D">
              <w:rPr>
                <w:bCs/>
                <w:color w:val="000000" w:themeColor="text1"/>
              </w:rPr>
              <w:t xml:space="preserve"> ± 1</w:t>
            </w:r>
            <w:r w:rsidR="006811AB" w:rsidRPr="0043356D">
              <w:rPr>
                <w:bCs/>
                <w:color w:val="000000" w:themeColor="text1"/>
              </w:rPr>
              <w:t>6.9</w:t>
            </w:r>
            <w:r w:rsidRPr="0043356D">
              <w:rPr>
                <w:bCs/>
                <w:color w:val="000000" w:themeColor="text1"/>
              </w:rPr>
              <w:t xml:space="preserve"> </w:t>
            </w:r>
          </w:p>
        </w:tc>
        <w:tc>
          <w:tcPr>
            <w:tcW w:w="1701" w:type="dxa"/>
            <w:tcBorders>
              <w:left w:val="nil"/>
              <w:right w:val="single" w:sz="4" w:space="0" w:color="auto"/>
            </w:tcBorders>
          </w:tcPr>
          <w:p w14:paraId="3E002090" w14:textId="62B7C6BC" w:rsidR="00F3499F" w:rsidRPr="0043356D" w:rsidRDefault="00F3499F" w:rsidP="0067438F">
            <w:pPr>
              <w:spacing w:line="360" w:lineRule="auto"/>
              <w:jc w:val="center"/>
              <w:rPr>
                <w:bCs/>
                <w:color w:val="000000" w:themeColor="text1"/>
              </w:rPr>
            </w:pPr>
            <w:r w:rsidRPr="0043356D">
              <w:rPr>
                <w:bCs/>
                <w:color w:val="000000" w:themeColor="text1"/>
              </w:rPr>
              <w:t>147.9 ± 19.7</w:t>
            </w:r>
            <w:r w:rsidR="00FC1B16" w:rsidRPr="0043356D">
              <w:rPr>
                <w:bCs/>
                <w:color w:val="000000" w:themeColor="text1"/>
              </w:rPr>
              <w:t xml:space="preserve"> </w:t>
            </w:r>
          </w:p>
        </w:tc>
        <w:tc>
          <w:tcPr>
            <w:tcW w:w="1843" w:type="dxa"/>
            <w:tcBorders>
              <w:left w:val="single" w:sz="4" w:space="0" w:color="auto"/>
            </w:tcBorders>
          </w:tcPr>
          <w:p w14:paraId="25EDFF64" w14:textId="537ABE79" w:rsidR="00F3499F" w:rsidRPr="0043356D" w:rsidRDefault="00F3499F" w:rsidP="0067438F">
            <w:pPr>
              <w:spacing w:line="360" w:lineRule="auto"/>
              <w:jc w:val="center"/>
              <w:rPr>
                <w:bCs/>
                <w:color w:val="000000" w:themeColor="text1"/>
              </w:rPr>
            </w:pPr>
            <w:r w:rsidRPr="0043356D">
              <w:rPr>
                <w:bCs/>
                <w:color w:val="000000" w:themeColor="text1"/>
              </w:rPr>
              <w:t xml:space="preserve">4.79 ± </w:t>
            </w:r>
            <w:r w:rsidR="00B0603E" w:rsidRPr="0043356D">
              <w:rPr>
                <w:bCs/>
                <w:color w:val="000000" w:themeColor="text1"/>
              </w:rPr>
              <w:t>1.91</w:t>
            </w:r>
          </w:p>
        </w:tc>
      </w:tr>
      <w:tr w:rsidR="00BF2AAF" w:rsidRPr="0043356D" w14:paraId="7FB7C60C" w14:textId="77777777" w:rsidTr="00806248">
        <w:tc>
          <w:tcPr>
            <w:tcW w:w="2552" w:type="dxa"/>
            <w:tcBorders>
              <w:bottom w:val="dashSmallGap" w:sz="4" w:space="0" w:color="auto"/>
              <w:right w:val="single" w:sz="4" w:space="0" w:color="auto"/>
            </w:tcBorders>
          </w:tcPr>
          <w:p w14:paraId="5419F809" w14:textId="54479286" w:rsidR="00F3499F" w:rsidRPr="0043356D" w:rsidRDefault="00F3499F" w:rsidP="0067438F">
            <w:pPr>
              <w:spacing w:line="360" w:lineRule="auto"/>
              <w:jc w:val="both"/>
              <w:rPr>
                <w:bCs/>
                <w:color w:val="000000" w:themeColor="text1"/>
              </w:rPr>
            </w:pPr>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 </w:t>
            </w:r>
            <w:r w:rsidRPr="0043356D">
              <w:rPr>
                <w:bCs/>
                <w:i/>
                <w:iCs/>
                <w:color w:val="000000" w:themeColor="text1"/>
              </w:rPr>
              <w:t>Y</w:t>
            </w:r>
            <w:r w:rsidRPr="0043356D">
              <w:rPr>
                <w:bCs/>
                <w:i/>
                <w:iCs/>
                <w:color w:val="000000" w:themeColor="text1"/>
                <w:vertAlign w:val="subscript"/>
              </w:rPr>
              <w:t>B</w:t>
            </w:r>
          </w:p>
        </w:tc>
        <w:tc>
          <w:tcPr>
            <w:tcW w:w="1559" w:type="dxa"/>
            <w:tcBorders>
              <w:left w:val="single" w:sz="4" w:space="0" w:color="auto"/>
              <w:bottom w:val="dashSmallGap" w:sz="4" w:space="0" w:color="auto"/>
              <w:right w:val="single" w:sz="4" w:space="0" w:color="auto"/>
            </w:tcBorders>
          </w:tcPr>
          <w:p w14:paraId="034D426C" w14:textId="77777777" w:rsidR="00F3499F" w:rsidRPr="0043356D" w:rsidRDefault="00F3499F" w:rsidP="0067438F">
            <w:pPr>
              <w:spacing w:line="360" w:lineRule="auto"/>
              <w:jc w:val="center"/>
              <w:rPr>
                <w:bCs/>
                <w:color w:val="000000" w:themeColor="text1"/>
              </w:rPr>
            </w:pPr>
            <w:r w:rsidRPr="0043356D">
              <w:rPr>
                <w:bCs/>
                <w:color w:val="000000" w:themeColor="text1"/>
              </w:rPr>
              <w:t>2.18 ± 0.43</w:t>
            </w:r>
          </w:p>
        </w:tc>
        <w:tc>
          <w:tcPr>
            <w:tcW w:w="1667" w:type="dxa"/>
            <w:tcBorders>
              <w:left w:val="single" w:sz="4" w:space="0" w:color="auto"/>
              <w:bottom w:val="dashSmallGap" w:sz="4" w:space="0" w:color="auto"/>
            </w:tcBorders>
          </w:tcPr>
          <w:p w14:paraId="45F9D1D8" w14:textId="5C050E57" w:rsidR="00F3499F" w:rsidRPr="0043356D" w:rsidRDefault="00F3499F" w:rsidP="0067438F">
            <w:pPr>
              <w:spacing w:line="360" w:lineRule="auto"/>
              <w:jc w:val="center"/>
              <w:rPr>
                <w:bCs/>
                <w:color w:val="000000" w:themeColor="text1"/>
              </w:rPr>
            </w:pPr>
            <w:r w:rsidRPr="0043356D">
              <w:rPr>
                <w:bCs/>
                <w:color w:val="000000" w:themeColor="text1"/>
              </w:rPr>
              <w:t>15</w:t>
            </w:r>
            <w:r w:rsidR="006811AB" w:rsidRPr="0043356D">
              <w:rPr>
                <w:bCs/>
                <w:color w:val="000000" w:themeColor="text1"/>
              </w:rPr>
              <w:t>1</w:t>
            </w:r>
            <w:r w:rsidRPr="0043356D">
              <w:rPr>
                <w:bCs/>
                <w:color w:val="000000" w:themeColor="text1"/>
              </w:rPr>
              <w:t>.</w:t>
            </w:r>
            <w:r w:rsidR="006811AB" w:rsidRPr="0043356D">
              <w:rPr>
                <w:bCs/>
                <w:color w:val="000000" w:themeColor="text1"/>
              </w:rPr>
              <w:t>2</w:t>
            </w:r>
            <w:r w:rsidRPr="0043356D">
              <w:rPr>
                <w:bCs/>
                <w:color w:val="000000" w:themeColor="text1"/>
              </w:rPr>
              <w:t xml:space="preserve"> ± 23.</w:t>
            </w:r>
            <w:r w:rsidR="00C71023" w:rsidRPr="0043356D">
              <w:rPr>
                <w:bCs/>
                <w:color w:val="000000" w:themeColor="text1"/>
              </w:rPr>
              <w:t>0</w:t>
            </w:r>
            <w:r w:rsidRPr="0043356D">
              <w:rPr>
                <w:bCs/>
                <w:color w:val="000000" w:themeColor="text1"/>
              </w:rPr>
              <w:t xml:space="preserve"> </w:t>
            </w:r>
          </w:p>
        </w:tc>
        <w:tc>
          <w:tcPr>
            <w:tcW w:w="1701" w:type="dxa"/>
            <w:tcBorders>
              <w:bottom w:val="dashSmallGap" w:sz="4" w:space="0" w:color="auto"/>
              <w:right w:val="single" w:sz="4" w:space="0" w:color="auto"/>
            </w:tcBorders>
          </w:tcPr>
          <w:p w14:paraId="1BF4368C" w14:textId="3F4FFDF4" w:rsidR="00F3499F" w:rsidRPr="0043356D" w:rsidRDefault="00680A3B" w:rsidP="0067438F">
            <w:pPr>
              <w:spacing w:line="360" w:lineRule="auto"/>
              <w:jc w:val="center"/>
              <w:rPr>
                <w:bCs/>
                <w:color w:val="000000" w:themeColor="text1"/>
              </w:rPr>
            </w:pPr>
            <w:r w:rsidRPr="0043356D">
              <w:rPr>
                <w:bCs/>
                <w:color w:val="000000" w:themeColor="text1"/>
              </w:rPr>
              <w:t>(</w:t>
            </w:r>
            <w:r w:rsidRPr="0043356D">
              <w:rPr>
                <w:bCs/>
                <w:i/>
                <w:iCs/>
                <w:color w:val="000000" w:themeColor="text1"/>
              </w:rPr>
              <w:t>p</w:t>
            </w:r>
            <w:r w:rsidRPr="0043356D">
              <w:rPr>
                <w:bCs/>
                <w:color w:val="000000" w:themeColor="text1"/>
              </w:rPr>
              <w:t>=0.708)</w:t>
            </w:r>
          </w:p>
        </w:tc>
        <w:tc>
          <w:tcPr>
            <w:tcW w:w="1843" w:type="dxa"/>
            <w:tcBorders>
              <w:left w:val="single" w:sz="4" w:space="0" w:color="auto"/>
              <w:bottom w:val="dashSmallGap" w:sz="4" w:space="0" w:color="auto"/>
            </w:tcBorders>
          </w:tcPr>
          <w:p w14:paraId="02DD52A2" w14:textId="3EB2B7C6" w:rsidR="00F3499F" w:rsidRPr="0043356D" w:rsidRDefault="00B0603E" w:rsidP="0067438F">
            <w:pPr>
              <w:spacing w:line="360" w:lineRule="auto"/>
              <w:jc w:val="center"/>
              <w:rPr>
                <w:bCs/>
                <w:color w:val="000000" w:themeColor="text1"/>
              </w:rPr>
            </w:pPr>
            <w:r w:rsidRPr="0043356D">
              <w:rPr>
                <w:bCs/>
                <w:color w:val="000000" w:themeColor="text1"/>
              </w:rPr>
              <w:t>6.11</w:t>
            </w:r>
            <w:r w:rsidR="00F3499F" w:rsidRPr="0043356D">
              <w:rPr>
                <w:bCs/>
                <w:color w:val="000000" w:themeColor="text1"/>
              </w:rPr>
              <w:t xml:space="preserve"> ± 1.</w:t>
            </w:r>
            <w:r w:rsidRPr="0043356D">
              <w:rPr>
                <w:bCs/>
                <w:color w:val="000000" w:themeColor="text1"/>
              </w:rPr>
              <w:t>60</w:t>
            </w:r>
          </w:p>
        </w:tc>
      </w:tr>
      <w:tr w:rsidR="00BF2AAF" w:rsidRPr="0043356D" w14:paraId="65AFDE27" w14:textId="77777777" w:rsidTr="00806248">
        <w:tc>
          <w:tcPr>
            <w:tcW w:w="2552" w:type="dxa"/>
            <w:tcBorders>
              <w:top w:val="dashSmallGap" w:sz="4" w:space="0" w:color="auto"/>
              <w:bottom w:val="double" w:sz="4" w:space="0" w:color="auto"/>
              <w:right w:val="single" w:sz="4" w:space="0" w:color="auto"/>
            </w:tcBorders>
          </w:tcPr>
          <w:p w14:paraId="4835B937" w14:textId="77777777" w:rsidR="00F3499F" w:rsidRPr="0043356D" w:rsidRDefault="00F3499F" w:rsidP="0067438F">
            <w:pPr>
              <w:spacing w:line="360" w:lineRule="auto"/>
              <w:jc w:val="both"/>
              <w:rPr>
                <w:bCs/>
                <w:color w:val="000000" w:themeColor="text1"/>
              </w:rPr>
            </w:pPr>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w:t>
            </w:r>
            <w:r w:rsidRPr="0043356D">
              <w:rPr>
                <w:bCs/>
                <w:i/>
                <w:iCs/>
                <w:color w:val="000000" w:themeColor="text1"/>
              </w:rPr>
              <w:t>Y</w:t>
            </w:r>
            <w:r w:rsidRPr="0043356D">
              <w:rPr>
                <w:bCs/>
                <w:i/>
                <w:iCs/>
                <w:color w:val="000000" w:themeColor="text1"/>
                <w:vertAlign w:val="subscript"/>
              </w:rPr>
              <w:t>A</w:t>
            </w:r>
            <w:r w:rsidRPr="0043356D">
              <w:rPr>
                <w:bCs/>
                <w:color w:val="000000" w:themeColor="text1"/>
              </w:rPr>
              <w:t xml:space="preserve"> + </w:t>
            </w:r>
            <w:r w:rsidRPr="0043356D">
              <w:rPr>
                <w:bCs/>
                <w:i/>
                <w:iCs/>
                <w:color w:val="000000" w:themeColor="text1"/>
              </w:rPr>
              <w:t>Y</w:t>
            </w:r>
            <w:r w:rsidRPr="0043356D">
              <w:rPr>
                <w:bCs/>
                <w:i/>
                <w:iCs/>
                <w:color w:val="000000" w:themeColor="text1"/>
                <w:vertAlign w:val="subscript"/>
              </w:rPr>
              <w:t>B</w:t>
            </w:r>
            <w:r w:rsidRPr="0043356D">
              <w:rPr>
                <w:bCs/>
                <w:color w:val="000000" w:themeColor="text1"/>
              </w:rPr>
              <w:t>)</w:t>
            </w:r>
          </w:p>
        </w:tc>
        <w:tc>
          <w:tcPr>
            <w:tcW w:w="1559" w:type="dxa"/>
            <w:tcBorders>
              <w:top w:val="dashSmallGap" w:sz="4" w:space="0" w:color="auto"/>
              <w:left w:val="single" w:sz="4" w:space="0" w:color="auto"/>
              <w:bottom w:val="double" w:sz="4" w:space="0" w:color="auto"/>
              <w:right w:val="single" w:sz="4" w:space="0" w:color="auto"/>
            </w:tcBorders>
          </w:tcPr>
          <w:p w14:paraId="500F5151" w14:textId="77777777" w:rsidR="00F3499F" w:rsidRPr="0043356D" w:rsidRDefault="00F3499F" w:rsidP="0067438F">
            <w:pPr>
              <w:spacing w:line="360" w:lineRule="auto"/>
              <w:jc w:val="center"/>
              <w:rPr>
                <w:bCs/>
                <w:color w:val="000000" w:themeColor="text1"/>
              </w:rPr>
            </w:pPr>
            <w:r w:rsidRPr="0043356D">
              <w:rPr>
                <w:bCs/>
                <w:color w:val="000000" w:themeColor="text1"/>
              </w:rPr>
              <w:t>0.21 ± 0.10</w:t>
            </w:r>
          </w:p>
        </w:tc>
        <w:tc>
          <w:tcPr>
            <w:tcW w:w="1667" w:type="dxa"/>
            <w:tcBorders>
              <w:top w:val="dashSmallGap" w:sz="4" w:space="0" w:color="auto"/>
              <w:left w:val="single" w:sz="4" w:space="0" w:color="auto"/>
              <w:bottom w:val="double" w:sz="4" w:space="0" w:color="auto"/>
            </w:tcBorders>
          </w:tcPr>
          <w:p w14:paraId="76AF5E33" w14:textId="77777777" w:rsidR="00F3499F" w:rsidRPr="0043356D" w:rsidRDefault="00F3499F" w:rsidP="0067438F">
            <w:pPr>
              <w:spacing w:line="360" w:lineRule="auto"/>
              <w:jc w:val="center"/>
              <w:rPr>
                <w:bCs/>
                <w:color w:val="000000" w:themeColor="text1"/>
              </w:rPr>
            </w:pPr>
            <w:r w:rsidRPr="0043356D">
              <w:rPr>
                <w:bCs/>
                <w:color w:val="000000" w:themeColor="text1"/>
              </w:rPr>
              <w:t>0.25 ± 0.13</w:t>
            </w:r>
          </w:p>
        </w:tc>
        <w:tc>
          <w:tcPr>
            <w:tcW w:w="1701" w:type="dxa"/>
            <w:tcBorders>
              <w:top w:val="dashSmallGap" w:sz="4" w:space="0" w:color="auto"/>
              <w:left w:val="nil"/>
              <w:bottom w:val="double" w:sz="4" w:space="0" w:color="auto"/>
              <w:right w:val="single" w:sz="4" w:space="0" w:color="auto"/>
            </w:tcBorders>
          </w:tcPr>
          <w:p w14:paraId="40BDB932" w14:textId="77777777" w:rsidR="00F3499F" w:rsidRPr="0043356D" w:rsidRDefault="00F3499F" w:rsidP="0067438F">
            <w:pPr>
              <w:spacing w:line="360" w:lineRule="auto"/>
              <w:jc w:val="center"/>
              <w:rPr>
                <w:bCs/>
                <w:color w:val="000000" w:themeColor="text1"/>
              </w:rPr>
            </w:pPr>
          </w:p>
        </w:tc>
        <w:tc>
          <w:tcPr>
            <w:tcW w:w="1843" w:type="dxa"/>
            <w:tcBorders>
              <w:top w:val="dashSmallGap" w:sz="4" w:space="0" w:color="auto"/>
              <w:left w:val="single" w:sz="4" w:space="0" w:color="auto"/>
              <w:bottom w:val="double" w:sz="4" w:space="0" w:color="auto"/>
            </w:tcBorders>
          </w:tcPr>
          <w:p w14:paraId="497697F1" w14:textId="77777777" w:rsidR="00F3499F" w:rsidRPr="0043356D" w:rsidRDefault="00F3499F" w:rsidP="0067438F">
            <w:pPr>
              <w:spacing w:line="360" w:lineRule="auto"/>
              <w:jc w:val="center"/>
              <w:rPr>
                <w:bCs/>
                <w:color w:val="000000" w:themeColor="text1"/>
              </w:rPr>
            </w:pPr>
            <w:r w:rsidRPr="0043356D">
              <w:rPr>
                <w:bCs/>
                <w:color w:val="000000" w:themeColor="text1"/>
              </w:rPr>
              <w:t xml:space="preserve">0.21 ± 0.09 </w:t>
            </w:r>
          </w:p>
        </w:tc>
      </w:tr>
      <w:tr w:rsidR="00BF2AAF" w:rsidRPr="0043356D" w14:paraId="6E9DAC42" w14:textId="77777777" w:rsidTr="008523B4">
        <w:tc>
          <w:tcPr>
            <w:tcW w:w="2552" w:type="dxa"/>
            <w:tcBorders>
              <w:top w:val="double" w:sz="4" w:space="0" w:color="auto"/>
              <w:bottom w:val="single" w:sz="4" w:space="0" w:color="auto"/>
              <w:right w:val="single" w:sz="4" w:space="0" w:color="auto"/>
            </w:tcBorders>
          </w:tcPr>
          <w:p w14:paraId="38F8276F" w14:textId="77777777" w:rsidR="00FC1B16" w:rsidRPr="0043356D" w:rsidRDefault="00F3499F" w:rsidP="0067438F">
            <w:pPr>
              <w:spacing w:line="360" w:lineRule="auto"/>
              <w:jc w:val="both"/>
              <w:rPr>
                <w:bCs/>
                <w:color w:val="000000" w:themeColor="text1"/>
              </w:rPr>
            </w:pPr>
            <w:r w:rsidRPr="0043356D">
              <w:rPr>
                <w:bCs/>
                <w:color w:val="000000" w:themeColor="text1"/>
              </w:rPr>
              <w:t xml:space="preserve">Frequency </w:t>
            </w:r>
          </w:p>
          <w:p w14:paraId="26EA63B3" w14:textId="255E97F4" w:rsidR="00F3499F" w:rsidRPr="0043356D" w:rsidRDefault="00F3499F" w:rsidP="0067438F">
            <w:pPr>
              <w:spacing w:line="360" w:lineRule="auto"/>
              <w:jc w:val="both"/>
              <w:rPr>
                <w:bCs/>
                <w:color w:val="000000" w:themeColor="text1"/>
              </w:rPr>
            </w:pPr>
            <w:r w:rsidRPr="0043356D">
              <w:rPr>
                <w:bCs/>
                <w:color w:val="000000" w:themeColor="text1"/>
              </w:rPr>
              <w:t>parameters</w:t>
            </w:r>
          </w:p>
        </w:tc>
        <w:tc>
          <w:tcPr>
            <w:tcW w:w="1559" w:type="dxa"/>
            <w:tcBorders>
              <w:top w:val="double" w:sz="4" w:space="0" w:color="auto"/>
              <w:left w:val="single" w:sz="4" w:space="0" w:color="auto"/>
              <w:bottom w:val="single" w:sz="4" w:space="0" w:color="auto"/>
              <w:right w:val="single" w:sz="4" w:space="0" w:color="auto"/>
            </w:tcBorders>
          </w:tcPr>
          <w:p w14:paraId="47260DB1" w14:textId="77777777" w:rsidR="00FC1B16" w:rsidRPr="0043356D" w:rsidRDefault="00F3499F" w:rsidP="0067438F">
            <w:pPr>
              <w:spacing w:line="360" w:lineRule="auto"/>
              <w:jc w:val="center"/>
              <w:rPr>
                <w:bCs/>
                <w:color w:val="000000" w:themeColor="text1"/>
              </w:rPr>
            </w:pPr>
            <w:r w:rsidRPr="0043356D">
              <w:rPr>
                <w:bCs/>
                <w:color w:val="000000" w:themeColor="text1"/>
              </w:rPr>
              <w:t>Tension</w:t>
            </w:r>
          </w:p>
          <w:p w14:paraId="08FF823A" w14:textId="5D880B4A" w:rsidR="00F3499F" w:rsidRPr="0043356D" w:rsidRDefault="00F3499F" w:rsidP="0067438F">
            <w:pPr>
              <w:spacing w:line="360" w:lineRule="auto"/>
              <w:jc w:val="center"/>
              <w:rPr>
                <w:bCs/>
                <w:color w:val="000000" w:themeColor="text1"/>
              </w:rPr>
            </w:pPr>
            <w:r w:rsidRPr="0043356D">
              <w:rPr>
                <w:bCs/>
                <w:color w:val="000000" w:themeColor="text1"/>
              </w:rPr>
              <w:t>Hz</w:t>
            </w:r>
          </w:p>
        </w:tc>
        <w:tc>
          <w:tcPr>
            <w:tcW w:w="1667" w:type="dxa"/>
            <w:tcBorders>
              <w:top w:val="double" w:sz="4" w:space="0" w:color="auto"/>
              <w:left w:val="single" w:sz="4" w:space="0" w:color="auto"/>
              <w:bottom w:val="single" w:sz="4" w:space="0" w:color="auto"/>
            </w:tcBorders>
          </w:tcPr>
          <w:p w14:paraId="45EBC352" w14:textId="77777777" w:rsidR="00FC1B16" w:rsidRPr="0043356D" w:rsidRDefault="00F3499F" w:rsidP="0067438F">
            <w:pPr>
              <w:spacing w:line="360" w:lineRule="auto"/>
              <w:jc w:val="center"/>
              <w:rPr>
                <w:bCs/>
                <w:color w:val="000000" w:themeColor="text1"/>
              </w:rPr>
            </w:pPr>
            <w:r w:rsidRPr="0043356D">
              <w:rPr>
                <w:bCs/>
                <w:color w:val="000000" w:themeColor="text1"/>
              </w:rPr>
              <w:t>ATP</w:t>
            </w:r>
          </w:p>
          <w:p w14:paraId="4D33A763" w14:textId="7AA5CE64" w:rsidR="00F3499F" w:rsidRPr="0043356D" w:rsidRDefault="00F3499F" w:rsidP="0067438F">
            <w:pPr>
              <w:spacing w:line="360" w:lineRule="auto"/>
              <w:jc w:val="center"/>
              <w:rPr>
                <w:bCs/>
                <w:color w:val="000000" w:themeColor="text1"/>
              </w:rPr>
            </w:pPr>
            <w:r w:rsidRPr="0043356D">
              <w:rPr>
                <w:bCs/>
                <w:color w:val="000000" w:themeColor="text1"/>
              </w:rPr>
              <w:t xml:space="preserve">Hz  </w:t>
            </w:r>
          </w:p>
        </w:tc>
        <w:tc>
          <w:tcPr>
            <w:tcW w:w="1701" w:type="dxa"/>
            <w:tcBorders>
              <w:top w:val="double" w:sz="4" w:space="0" w:color="auto"/>
              <w:left w:val="nil"/>
              <w:bottom w:val="single" w:sz="4" w:space="0" w:color="auto"/>
              <w:right w:val="single" w:sz="4" w:space="0" w:color="auto"/>
            </w:tcBorders>
          </w:tcPr>
          <w:p w14:paraId="38D6FF19" w14:textId="77777777" w:rsidR="00FC1B16" w:rsidRPr="0043356D" w:rsidRDefault="00F3499F" w:rsidP="0067438F">
            <w:pPr>
              <w:spacing w:line="360" w:lineRule="auto"/>
              <w:jc w:val="center"/>
              <w:rPr>
                <w:bCs/>
                <w:color w:val="000000" w:themeColor="text1"/>
              </w:rPr>
            </w:pPr>
            <w:proofErr w:type="spellStart"/>
            <w:r w:rsidRPr="0043356D">
              <w:rPr>
                <w:bCs/>
                <w:color w:val="000000" w:themeColor="text1"/>
              </w:rPr>
              <w:t>ACh</w:t>
            </w:r>
            <w:proofErr w:type="spellEnd"/>
          </w:p>
          <w:p w14:paraId="51A96345" w14:textId="200D49DA" w:rsidR="00F3499F" w:rsidRPr="0043356D" w:rsidRDefault="00F3499F" w:rsidP="0067438F">
            <w:pPr>
              <w:spacing w:line="360" w:lineRule="auto"/>
              <w:jc w:val="center"/>
              <w:rPr>
                <w:bCs/>
                <w:color w:val="000000" w:themeColor="text1"/>
              </w:rPr>
            </w:pPr>
            <w:r w:rsidRPr="0043356D">
              <w:rPr>
                <w:bCs/>
                <w:color w:val="000000" w:themeColor="text1"/>
              </w:rPr>
              <w:t>Hz</w:t>
            </w:r>
          </w:p>
        </w:tc>
        <w:tc>
          <w:tcPr>
            <w:tcW w:w="1843" w:type="dxa"/>
            <w:tcBorders>
              <w:top w:val="double" w:sz="4" w:space="0" w:color="auto"/>
              <w:left w:val="single" w:sz="4" w:space="0" w:color="auto"/>
              <w:bottom w:val="single" w:sz="4" w:space="0" w:color="auto"/>
            </w:tcBorders>
          </w:tcPr>
          <w:p w14:paraId="6153C674" w14:textId="77777777" w:rsidR="00FC1B16" w:rsidRPr="0043356D" w:rsidRDefault="00F3499F" w:rsidP="0067438F">
            <w:pPr>
              <w:spacing w:line="360" w:lineRule="auto"/>
              <w:jc w:val="center"/>
              <w:rPr>
                <w:bCs/>
                <w:color w:val="000000" w:themeColor="text1"/>
              </w:rPr>
            </w:pPr>
            <w:r w:rsidRPr="0043356D">
              <w:rPr>
                <w:bCs/>
                <w:color w:val="000000" w:themeColor="text1"/>
              </w:rPr>
              <w:t>ATP</w:t>
            </w:r>
          </w:p>
          <w:p w14:paraId="6A5233E4" w14:textId="005BEB05" w:rsidR="00F3499F" w:rsidRPr="0043356D" w:rsidRDefault="00F3499F" w:rsidP="0067438F">
            <w:pPr>
              <w:spacing w:line="360" w:lineRule="auto"/>
              <w:jc w:val="center"/>
              <w:rPr>
                <w:bCs/>
                <w:color w:val="000000" w:themeColor="text1"/>
              </w:rPr>
            </w:pPr>
            <w:r w:rsidRPr="0043356D">
              <w:rPr>
                <w:bCs/>
                <w:color w:val="000000" w:themeColor="text1"/>
              </w:rPr>
              <w:t>Hz</w:t>
            </w:r>
          </w:p>
        </w:tc>
      </w:tr>
      <w:tr w:rsidR="00BF2AAF" w:rsidRPr="0043356D" w14:paraId="796AF680" w14:textId="77777777" w:rsidTr="0067438F">
        <w:tc>
          <w:tcPr>
            <w:tcW w:w="2552" w:type="dxa"/>
            <w:tcBorders>
              <w:top w:val="single" w:sz="4" w:space="0" w:color="auto"/>
              <w:right w:val="single" w:sz="4" w:space="0" w:color="auto"/>
            </w:tcBorders>
          </w:tcPr>
          <w:p w14:paraId="31E6588A" w14:textId="38701A76" w:rsidR="00F3499F" w:rsidRPr="0043356D" w:rsidRDefault="00F3499F" w:rsidP="0067438F">
            <w:pPr>
              <w:spacing w:line="360" w:lineRule="auto"/>
              <w:jc w:val="both"/>
              <w:rPr>
                <w:bCs/>
                <w:color w:val="000000" w:themeColor="text1"/>
              </w:rPr>
            </w:pPr>
            <w:r w:rsidRPr="0043356D">
              <w:rPr>
                <w:bCs/>
                <w:color w:val="000000" w:themeColor="text1"/>
              </w:rPr>
              <w:t xml:space="preserve">Low </w:t>
            </w:r>
            <w:proofErr w:type="spellStart"/>
            <w:r w:rsidRPr="0043356D">
              <w:rPr>
                <w:bCs/>
                <w:color w:val="000000" w:themeColor="text1"/>
              </w:rPr>
              <w:t>freq</w:t>
            </w:r>
            <w:proofErr w:type="spellEnd"/>
            <w:r w:rsidRPr="0043356D">
              <w:rPr>
                <w:bCs/>
                <w:color w:val="000000" w:themeColor="text1"/>
              </w:rPr>
              <w:t xml:space="preserve"> </w:t>
            </w:r>
            <w:r w:rsidRPr="0043356D">
              <w:rPr>
                <w:bCs/>
                <w:i/>
                <w:color w:val="000000" w:themeColor="text1"/>
              </w:rPr>
              <w:t>f</w:t>
            </w:r>
            <w:r w:rsidRPr="0043356D">
              <w:rPr>
                <w:bCs/>
                <w:color w:val="000000" w:themeColor="text1"/>
                <w:vertAlign w:val="subscript"/>
              </w:rPr>
              <w:t>A,1/2</w:t>
            </w:r>
          </w:p>
        </w:tc>
        <w:tc>
          <w:tcPr>
            <w:tcW w:w="1559" w:type="dxa"/>
            <w:tcBorders>
              <w:top w:val="single" w:sz="4" w:space="0" w:color="auto"/>
              <w:left w:val="single" w:sz="4" w:space="0" w:color="auto"/>
              <w:right w:val="single" w:sz="4" w:space="0" w:color="auto"/>
            </w:tcBorders>
          </w:tcPr>
          <w:p w14:paraId="6CDF63A6" w14:textId="7183728A" w:rsidR="00F3499F" w:rsidRPr="0043356D" w:rsidRDefault="00F3499F" w:rsidP="0067438F">
            <w:pPr>
              <w:spacing w:line="360" w:lineRule="auto"/>
              <w:jc w:val="center"/>
              <w:rPr>
                <w:bCs/>
                <w:color w:val="000000" w:themeColor="text1"/>
              </w:rPr>
            </w:pPr>
            <w:r w:rsidRPr="0043356D">
              <w:rPr>
                <w:bCs/>
                <w:color w:val="000000" w:themeColor="text1"/>
              </w:rPr>
              <w:t>0.4</w:t>
            </w:r>
            <w:r w:rsidR="00750400" w:rsidRPr="0043356D">
              <w:rPr>
                <w:bCs/>
                <w:color w:val="000000" w:themeColor="text1"/>
              </w:rPr>
              <w:t>2</w:t>
            </w:r>
            <w:r w:rsidRPr="0043356D">
              <w:rPr>
                <w:bCs/>
                <w:color w:val="000000" w:themeColor="text1"/>
              </w:rPr>
              <w:t xml:space="preserve"> ± 0.</w:t>
            </w:r>
            <w:r w:rsidR="00375627" w:rsidRPr="0043356D">
              <w:rPr>
                <w:bCs/>
                <w:color w:val="000000" w:themeColor="text1"/>
              </w:rPr>
              <w:t>29</w:t>
            </w:r>
          </w:p>
        </w:tc>
        <w:tc>
          <w:tcPr>
            <w:tcW w:w="1667" w:type="dxa"/>
            <w:tcBorders>
              <w:top w:val="single" w:sz="4" w:space="0" w:color="auto"/>
              <w:left w:val="single" w:sz="4" w:space="0" w:color="auto"/>
            </w:tcBorders>
          </w:tcPr>
          <w:p w14:paraId="50FEB603" w14:textId="0FCDFF12" w:rsidR="00F3499F" w:rsidRPr="0043356D" w:rsidRDefault="00F3499F" w:rsidP="0067438F">
            <w:pPr>
              <w:spacing w:line="360" w:lineRule="auto"/>
              <w:jc w:val="center"/>
              <w:rPr>
                <w:bCs/>
                <w:color w:val="000000" w:themeColor="text1"/>
              </w:rPr>
            </w:pPr>
            <w:r w:rsidRPr="0043356D">
              <w:rPr>
                <w:bCs/>
                <w:color w:val="000000" w:themeColor="text1"/>
              </w:rPr>
              <w:t>0.3</w:t>
            </w:r>
            <w:r w:rsidR="00C71023" w:rsidRPr="0043356D">
              <w:rPr>
                <w:bCs/>
                <w:color w:val="000000" w:themeColor="text1"/>
              </w:rPr>
              <w:t>7</w:t>
            </w:r>
            <w:r w:rsidRPr="0043356D">
              <w:rPr>
                <w:bCs/>
                <w:color w:val="000000" w:themeColor="text1"/>
              </w:rPr>
              <w:t xml:space="preserve"> ± 0.1</w:t>
            </w:r>
            <w:r w:rsidR="00C71023" w:rsidRPr="0043356D">
              <w:rPr>
                <w:bCs/>
                <w:color w:val="000000" w:themeColor="text1"/>
              </w:rPr>
              <w:t>4</w:t>
            </w:r>
          </w:p>
        </w:tc>
        <w:tc>
          <w:tcPr>
            <w:tcW w:w="1701" w:type="dxa"/>
            <w:tcBorders>
              <w:top w:val="single" w:sz="4" w:space="0" w:color="auto"/>
              <w:left w:val="nil"/>
              <w:right w:val="single" w:sz="4" w:space="0" w:color="auto"/>
            </w:tcBorders>
          </w:tcPr>
          <w:p w14:paraId="569981B5" w14:textId="77777777" w:rsidR="00F3499F" w:rsidRPr="0043356D" w:rsidRDefault="00F3499F" w:rsidP="0067438F">
            <w:pPr>
              <w:spacing w:line="360" w:lineRule="auto"/>
              <w:jc w:val="center"/>
              <w:rPr>
                <w:bCs/>
                <w:color w:val="000000" w:themeColor="text1"/>
              </w:rPr>
            </w:pPr>
          </w:p>
        </w:tc>
        <w:tc>
          <w:tcPr>
            <w:tcW w:w="1843" w:type="dxa"/>
            <w:tcBorders>
              <w:top w:val="single" w:sz="4" w:space="0" w:color="auto"/>
              <w:left w:val="single" w:sz="4" w:space="0" w:color="auto"/>
            </w:tcBorders>
          </w:tcPr>
          <w:p w14:paraId="5A11D6D1" w14:textId="4A1CA825" w:rsidR="00F3499F" w:rsidRPr="0043356D" w:rsidRDefault="00B0603E" w:rsidP="0067438F">
            <w:pPr>
              <w:spacing w:line="360" w:lineRule="auto"/>
              <w:jc w:val="center"/>
              <w:rPr>
                <w:bCs/>
                <w:color w:val="000000" w:themeColor="text1"/>
              </w:rPr>
            </w:pPr>
            <w:r w:rsidRPr="0043356D">
              <w:rPr>
                <w:bCs/>
                <w:color w:val="000000" w:themeColor="text1"/>
              </w:rPr>
              <w:t>1.08</w:t>
            </w:r>
            <w:r w:rsidR="00F3499F" w:rsidRPr="0043356D">
              <w:rPr>
                <w:bCs/>
                <w:color w:val="000000" w:themeColor="text1"/>
              </w:rPr>
              <w:t xml:space="preserve"> ± 0.</w:t>
            </w:r>
            <w:r w:rsidRPr="0043356D">
              <w:rPr>
                <w:bCs/>
                <w:color w:val="000000" w:themeColor="text1"/>
              </w:rPr>
              <w:t>58</w:t>
            </w:r>
          </w:p>
        </w:tc>
      </w:tr>
      <w:tr w:rsidR="00BF2AAF" w:rsidRPr="0043356D" w14:paraId="43CEB6A5" w14:textId="77777777" w:rsidTr="0067438F">
        <w:trPr>
          <w:trHeight w:val="203"/>
        </w:trPr>
        <w:tc>
          <w:tcPr>
            <w:tcW w:w="2552" w:type="dxa"/>
            <w:tcBorders>
              <w:right w:val="single" w:sz="4" w:space="0" w:color="auto"/>
            </w:tcBorders>
          </w:tcPr>
          <w:p w14:paraId="177F7FE4" w14:textId="211DCFF2" w:rsidR="00F3499F" w:rsidRPr="0043356D" w:rsidRDefault="00F3499F" w:rsidP="0067438F">
            <w:pPr>
              <w:spacing w:line="360" w:lineRule="auto"/>
              <w:jc w:val="both"/>
              <w:rPr>
                <w:bCs/>
                <w:color w:val="000000" w:themeColor="text1"/>
              </w:rPr>
            </w:pPr>
            <w:r w:rsidRPr="0043356D">
              <w:rPr>
                <w:bCs/>
                <w:color w:val="000000" w:themeColor="text1"/>
              </w:rPr>
              <w:t xml:space="preserve">High </w:t>
            </w:r>
            <w:proofErr w:type="spellStart"/>
            <w:r w:rsidRPr="0043356D">
              <w:rPr>
                <w:bCs/>
                <w:color w:val="000000" w:themeColor="text1"/>
              </w:rPr>
              <w:t>freq</w:t>
            </w:r>
            <w:proofErr w:type="spellEnd"/>
            <w:r w:rsidRPr="0043356D">
              <w:rPr>
                <w:bCs/>
                <w:color w:val="000000" w:themeColor="text1"/>
              </w:rPr>
              <w:t xml:space="preserve"> </w:t>
            </w:r>
            <w:r w:rsidRPr="0043356D">
              <w:rPr>
                <w:bCs/>
                <w:i/>
                <w:color w:val="000000" w:themeColor="text1"/>
              </w:rPr>
              <w:t>f</w:t>
            </w:r>
            <w:r w:rsidRPr="0043356D">
              <w:rPr>
                <w:bCs/>
                <w:color w:val="000000" w:themeColor="text1"/>
                <w:vertAlign w:val="subscript"/>
              </w:rPr>
              <w:t>B,1/2</w:t>
            </w:r>
          </w:p>
        </w:tc>
        <w:tc>
          <w:tcPr>
            <w:tcW w:w="1559" w:type="dxa"/>
            <w:tcBorders>
              <w:left w:val="single" w:sz="4" w:space="0" w:color="auto"/>
              <w:right w:val="single" w:sz="4" w:space="0" w:color="auto"/>
            </w:tcBorders>
          </w:tcPr>
          <w:p w14:paraId="115A1D2E" w14:textId="77777777" w:rsidR="00F3499F" w:rsidRPr="0043356D" w:rsidRDefault="00F3499F" w:rsidP="0067438F">
            <w:pPr>
              <w:spacing w:line="360" w:lineRule="auto"/>
              <w:jc w:val="center"/>
              <w:rPr>
                <w:bCs/>
                <w:color w:val="000000" w:themeColor="text1"/>
              </w:rPr>
            </w:pPr>
            <w:r w:rsidRPr="0043356D">
              <w:rPr>
                <w:bCs/>
                <w:color w:val="000000" w:themeColor="text1"/>
              </w:rPr>
              <w:t>5.53 ± 1.42</w:t>
            </w:r>
          </w:p>
        </w:tc>
        <w:tc>
          <w:tcPr>
            <w:tcW w:w="1667" w:type="dxa"/>
            <w:tcBorders>
              <w:left w:val="single" w:sz="4" w:space="0" w:color="auto"/>
            </w:tcBorders>
          </w:tcPr>
          <w:p w14:paraId="491E2EE6" w14:textId="174953DC" w:rsidR="00F3499F" w:rsidRPr="0043356D" w:rsidRDefault="00375627" w:rsidP="0067438F">
            <w:pPr>
              <w:spacing w:line="360" w:lineRule="auto"/>
              <w:jc w:val="center"/>
              <w:rPr>
                <w:bCs/>
                <w:color w:val="000000" w:themeColor="text1"/>
              </w:rPr>
            </w:pPr>
            <w:r w:rsidRPr="0043356D">
              <w:rPr>
                <w:bCs/>
                <w:color w:val="000000" w:themeColor="text1"/>
              </w:rPr>
              <w:t>7.51</w:t>
            </w:r>
            <w:r w:rsidR="00F3499F" w:rsidRPr="0043356D">
              <w:rPr>
                <w:bCs/>
                <w:color w:val="000000" w:themeColor="text1"/>
              </w:rPr>
              <w:t xml:space="preserve"> ± 2.</w:t>
            </w:r>
            <w:r w:rsidRPr="0043356D">
              <w:rPr>
                <w:bCs/>
                <w:color w:val="000000" w:themeColor="text1"/>
              </w:rPr>
              <w:t>71</w:t>
            </w:r>
          </w:p>
        </w:tc>
        <w:tc>
          <w:tcPr>
            <w:tcW w:w="1701" w:type="dxa"/>
            <w:tcBorders>
              <w:left w:val="nil"/>
              <w:right w:val="single" w:sz="4" w:space="0" w:color="auto"/>
            </w:tcBorders>
          </w:tcPr>
          <w:p w14:paraId="25FA0872" w14:textId="5F57C131" w:rsidR="00452CEB" w:rsidRPr="0043356D" w:rsidRDefault="00F3499F" w:rsidP="00452CEB">
            <w:pPr>
              <w:spacing w:line="360" w:lineRule="auto"/>
              <w:jc w:val="center"/>
              <w:rPr>
                <w:bCs/>
                <w:color w:val="000000" w:themeColor="text1"/>
              </w:rPr>
            </w:pPr>
            <w:r w:rsidRPr="0043356D">
              <w:rPr>
                <w:bCs/>
                <w:color w:val="000000" w:themeColor="text1"/>
              </w:rPr>
              <w:t>14.0 ± 0.</w:t>
            </w:r>
            <w:r w:rsidR="000D22CD" w:rsidRPr="0043356D">
              <w:rPr>
                <w:bCs/>
                <w:color w:val="000000" w:themeColor="text1"/>
              </w:rPr>
              <w:t>80</w:t>
            </w:r>
          </w:p>
        </w:tc>
        <w:tc>
          <w:tcPr>
            <w:tcW w:w="1843" w:type="dxa"/>
            <w:tcBorders>
              <w:left w:val="single" w:sz="4" w:space="0" w:color="auto"/>
            </w:tcBorders>
          </w:tcPr>
          <w:p w14:paraId="0422BD8F" w14:textId="1EBE2E31" w:rsidR="00F3499F" w:rsidRPr="0043356D" w:rsidRDefault="00F3499F" w:rsidP="0067438F">
            <w:pPr>
              <w:spacing w:line="360" w:lineRule="auto"/>
              <w:jc w:val="center"/>
              <w:rPr>
                <w:bCs/>
                <w:color w:val="000000" w:themeColor="text1"/>
              </w:rPr>
            </w:pPr>
            <w:r w:rsidRPr="0043356D">
              <w:rPr>
                <w:bCs/>
                <w:color w:val="000000" w:themeColor="text1"/>
              </w:rPr>
              <w:t xml:space="preserve">6.15 ± </w:t>
            </w:r>
            <w:r w:rsidR="00B0603E" w:rsidRPr="0043356D">
              <w:rPr>
                <w:bCs/>
                <w:color w:val="000000" w:themeColor="text1"/>
              </w:rPr>
              <w:t>1</w:t>
            </w:r>
            <w:r w:rsidRPr="0043356D">
              <w:rPr>
                <w:bCs/>
                <w:color w:val="000000" w:themeColor="text1"/>
              </w:rPr>
              <w:t>.</w:t>
            </w:r>
            <w:r w:rsidR="00B0603E" w:rsidRPr="0043356D">
              <w:rPr>
                <w:bCs/>
                <w:color w:val="000000" w:themeColor="text1"/>
              </w:rPr>
              <w:t>6</w:t>
            </w:r>
            <w:r w:rsidR="00806248" w:rsidRPr="0043356D">
              <w:rPr>
                <w:bCs/>
                <w:color w:val="000000" w:themeColor="text1"/>
              </w:rPr>
              <w:t>0</w:t>
            </w:r>
          </w:p>
        </w:tc>
      </w:tr>
      <w:tr w:rsidR="00F3499F" w:rsidRPr="00BF2AAF" w14:paraId="6C048450" w14:textId="77777777" w:rsidTr="0067438F">
        <w:tc>
          <w:tcPr>
            <w:tcW w:w="2552" w:type="dxa"/>
            <w:tcBorders>
              <w:right w:val="single" w:sz="4" w:space="0" w:color="auto"/>
            </w:tcBorders>
          </w:tcPr>
          <w:p w14:paraId="6C41AB69" w14:textId="77777777" w:rsidR="00F3499F" w:rsidRPr="0043356D" w:rsidRDefault="00F3499F" w:rsidP="0067438F">
            <w:pPr>
              <w:spacing w:line="360" w:lineRule="auto"/>
              <w:jc w:val="both"/>
              <w:rPr>
                <w:bCs/>
                <w:color w:val="000000" w:themeColor="text1"/>
              </w:rPr>
            </w:pPr>
            <w:r w:rsidRPr="0043356D">
              <w:rPr>
                <w:bCs/>
                <w:color w:val="000000" w:themeColor="text1"/>
              </w:rPr>
              <w:t xml:space="preserve">Freq @ 50% total, </w:t>
            </w:r>
            <w:r w:rsidRPr="0043356D">
              <w:rPr>
                <w:bCs/>
                <w:i/>
                <w:color w:val="000000" w:themeColor="text1"/>
              </w:rPr>
              <w:t>f</w:t>
            </w:r>
            <w:r w:rsidRPr="0043356D">
              <w:rPr>
                <w:bCs/>
                <w:color w:val="000000" w:themeColor="text1"/>
                <w:vertAlign w:val="subscript"/>
              </w:rPr>
              <w:t>50%</w:t>
            </w:r>
          </w:p>
        </w:tc>
        <w:tc>
          <w:tcPr>
            <w:tcW w:w="1559" w:type="dxa"/>
            <w:tcBorders>
              <w:left w:val="single" w:sz="4" w:space="0" w:color="auto"/>
              <w:right w:val="single" w:sz="4" w:space="0" w:color="auto"/>
            </w:tcBorders>
          </w:tcPr>
          <w:p w14:paraId="2E59C252" w14:textId="77777777" w:rsidR="00F3499F" w:rsidRPr="0043356D" w:rsidRDefault="00F3499F" w:rsidP="0067438F">
            <w:pPr>
              <w:spacing w:line="360" w:lineRule="auto"/>
              <w:jc w:val="center"/>
              <w:rPr>
                <w:bCs/>
                <w:color w:val="000000" w:themeColor="text1"/>
              </w:rPr>
            </w:pPr>
            <w:r w:rsidRPr="0043356D">
              <w:rPr>
                <w:bCs/>
                <w:color w:val="000000" w:themeColor="text1"/>
              </w:rPr>
              <w:t>4.53 ± 1.71</w:t>
            </w:r>
          </w:p>
        </w:tc>
        <w:tc>
          <w:tcPr>
            <w:tcW w:w="1667" w:type="dxa"/>
            <w:tcBorders>
              <w:left w:val="single" w:sz="4" w:space="0" w:color="auto"/>
            </w:tcBorders>
          </w:tcPr>
          <w:p w14:paraId="4480A246" w14:textId="77777777" w:rsidR="00F3499F" w:rsidRPr="0043356D" w:rsidRDefault="00F3499F" w:rsidP="0067438F">
            <w:pPr>
              <w:spacing w:line="360" w:lineRule="auto"/>
              <w:jc w:val="center"/>
              <w:rPr>
                <w:bCs/>
                <w:color w:val="000000" w:themeColor="text1"/>
              </w:rPr>
            </w:pPr>
            <w:r w:rsidRPr="0043356D">
              <w:rPr>
                <w:bCs/>
                <w:color w:val="000000" w:themeColor="text1"/>
              </w:rPr>
              <w:t>5.16 ± 2.15</w:t>
            </w:r>
          </w:p>
        </w:tc>
        <w:tc>
          <w:tcPr>
            <w:tcW w:w="1701" w:type="dxa"/>
            <w:tcBorders>
              <w:left w:val="nil"/>
              <w:right w:val="single" w:sz="4" w:space="0" w:color="auto"/>
            </w:tcBorders>
          </w:tcPr>
          <w:p w14:paraId="15DE3325" w14:textId="01763340" w:rsidR="00F3499F" w:rsidRPr="0043356D" w:rsidRDefault="00452CEB" w:rsidP="0067438F">
            <w:pPr>
              <w:spacing w:line="360" w:lineRule="auto"/>
              <w:jc w:val="center"/>
              <w:rPr>
                <w:bCs/>
                <w:color w:val="000000" w:themeColor="text1"/>
              </w:rPr>
            </w:pPr>
            <w:r w:rsidRPr="0043356D">
              <w:rPr>
                <w:bCs/>
                <w:color w:val="000000" w:themeColor="text1"/>
              </w:rPr>
              <w:t>(</w:t>
            </w:r>
            <w:r w:rsidRPr="0043356D">
              <w:rPr>
                <w:bCs/>
                <w:i/>
                <w:iCs/>
                <w:color w:val="000000" w:themeColor="text1"/>
              </w:rPr>
              <w:t>p</w:t>
            </w:r>
            <w:r w:rsidRPr="0043356D">
              <w:rPr>
                <w:bCs/>
                <w:color w:val="000000" w:themeColor="text1"/>
              </w:rPr>
              <w:t>&lt;0.0001)</w:t>
            </w:r>
          </w:p>
        </w:tc>
        <w:tc>
          <w:tcPr>
            <w:tcW w:w="1843" w:type="dxa"/>
            <w:tcBorders>
              <w:left w:val="single" w:sz="4" w:space="0" w:color="auto"/>
            </w:tcBorders>
          </w:tcPr>
          <w:p w14:paraId="085CD282" w14:textId="77777777" w:rsidR="00F3499F" w:rsidRPr="00BF2AAF" w:rsidRDefault="00F3499F" w:rsidP="0067438F">
            <w:pPr>
              <w:spacing w:line="360" w:lineRule="auto"/>
              <w:jc w:val="center"/>
              <w:rPr>
                <w:bCs/>
                <w:color w:val="000000" w:themeColor="text1"/>
              </w:rPr>
            </w:pPr>
            <w:r w:rsidRPr="0043356D">
              <w:rPr>
                <w:bCs/>
                <w:color w:val="000000" w:themeColor="text1"/>
              </w:rPr>
              <w:t>4.83 ± 1.24</w:t>
            </w:r>
          </w:p>
        </w:tc>
      </w:tr>
    </w:tbl>
    <w:p w14:paraId="60BC207A" w14:textId="77777777" w:rsidR="00F22695" w:rsidRPr="00BF2AAF" w:rsidRDefault="00F22695" w:rsidP="00677EA5">
      <w:pPr>
        <w:spacing w:line="480" w:lineRule="auto"/>
        <w:jc w:val="both"/>
        <w:rPr>
          <w:color w:val="000000" w:themeColor="text1"/>
        </w:rPr>
      </w:pPr>
    </w:p>
    <w:sectPr w:rsidR="00F22695" w:rsidRPr="00BF2AAF" w:rsidSect="00122EA8">
      <w:footerReference w:type="even" r:id="rId15"/>
      <w:footerReference w:type="default" r:id="rId16"/>
      <w:pgSz w:w="12240" w:h="15840"/>
      <w:pgMar w:top="1384" w:right="1440" w:bottom="131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3EC22" w14:textId="77777777" w:rsidR="004211BD" w:rsidRDefault="004211BD" w:rsidP="00F3499F">
      <w:r>
        <w:separator/>
      </w:r>
    </w:p>
  </w:endnote>
  <w:endnote w:type="continuationSeparator" w:id="0">
    <w:p w14:paraId="1116075D" w14:textId="77777777" w:rsidR="004211BD" w:rsidRDefault="004211BD" w:rsidP="00F3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23074"/>
      <w:docPartObj>
        <w:docPartGallery w:val="Page Numbers (Bottom of Page)"/>
        <w:docPartUnique/>
      </w:docPartObj>
    </w:sdtPr>
    <w:sdtEndPr>
      <w:rPr>
        <w:rStyle w:val="PageNumber"/>
      </w:rPr>
    </w:sdtEndPr>
    <w:sdtContent>
      <w:p w14:paraId="6D9C43B3" w14:textId="4A7A3D07" w:rsidR="00F3499F" w:rsidRDefault="00F3499F" w:rsidP="00FD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20CE70" w14:textId="77777777" w:rsidR="00F3499F" w:rsidRDefault="00F3499F" w:rsidP="00F34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7097076"/>
      <w:docPartObj>
        <w:docPartGallery w:val="Page Numbers (Bottom of Page)"/>
        <w:docPartUnique/>
      </w:docPartObj>
    </w:sdtPr>
    <w:sdtEndPr>
      <w:rPr>
        <w:rStyle w:val="PageNumber"/>
      </w:rPr>
    </w:sdtEndPr>
    <w:sdtContent>
      <w:p w14:paraId="0A0BF85D" w14:textId="04D31702" w:rsidR="00F3499F" w:rsidRDefault="00F3499F" w:rsidP="00FD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AAC31D" w14:textId="77777777" w:rsidR="00F3499F" w:rsidRDefault="00F3499F" w:rsidP="00F349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0EE9" w14:textId="77777777" w:rsidR="004211BD" w:rsidRDefault="004211BD" w:rsidP="00F3499F">
      <w:r>
        <w:separator/>
      </w:r>
    </w:p>
  </w:footnote>
  <w:footnote w:type="continuationSeparator" w:id="0">
    <w:p w14:paraId="0366CF9D" w14:textId="77777777" w:rsidR="004211BD" w:rsidRDefault="004211BD" w:rsidP="00F349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0ED"/>
    <w:multiLevelType w:val="hybridMultilevel"/>
    <w:tmpl w:val="36887600"/>
    <w:lvl w:ilvl="0" w:tplc="97AE64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B16289"/>
    <w:multiLevelType w:val="hybridMultilevel"/>
    <w:tmpl w:val="AAF87D5E"/>
    <w:lvl w:ilvl="0" w:tplc="C9A2D862">
      <w:start w:val="1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6779C"/>
    <w:multiLevelType w:val="hybridMultilevel"/>
    <w:tmpl w:val="B7CEC7E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5D0ACC"/>
    <w:multiLevelType w:val="multilevel"/>
    <w:tmpl w:val="CA96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5590E"/>
    <w:multiLevelType w:val="hybridMultilevel"/>
    <w:tmpl w:val="AAF87D5E"/>
    <w:lvl w:ilvl="0" w:tplc="C9A2D86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067234"/>
    <w:multiLevelType w:val="hybridMultilevel"/>
    <w:tmpl w:val="6122AA28"/>
    <w:lvl w:ilvl="0" w:tplc="685022FA">
      <w:start w:val="1"/>
      <w:numFmt w:val="decimal"/>
      <w:lvlText w:val="%1."/>
      <w:lvlJc w:val="left"/>
      <w:pPr>
        <w:ind w:left="1353"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3E31FC"/>
    <w:multiLevelType w:val="hybridMultilevel"/>
    <w:tmpl w:val="AAF87D5E"/>
    <w:lvl w:ilvl="0" w:tplc="C9A2D86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4D2AF3"/>
    <w:multiLevelType w:val="multilevel"/>
    <w:tmpl w:val="F196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9F0BC9"/>
    <w:multiLevelType w:val="hybridMultilevel"/>
    <w:tmpl w:val="9052004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3149D"/>
    <w:multiLevelType w:val="hybridMultilevel"/>
    <w:tmpl w:val="13B0A2B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DC3F15"/>
    <w:multiLevelType w:val="hybridMultilevel"/>
    <w:tmpl w:val="AAF87D5E"/>
    <w:lvl w:ilvl="0" w:tplc="C9A2D862">
      <w:start w:val="12"/>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3F09C6"/>
    <w:multiLevelType w:val="hybridMultilevel"/>
    <w:tmpl w:val="424A9EE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3C5F8C"/>
    <w:multiLevelType w:val="multilevel"/>
    <w:tmpl w:val="A760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5"/>
  </w:num>
  <w:num w:numId="4">
    <w:abstractNumId w:val="1"/>
  </w:num>
  <w:num w:numId="5">
    <w:abstractNumId w:val="4"/>
  </w:num>
  <w:num w:numId="6">
    <w:abstractNumId w:val="6"/>
  </w:num>
  <w:num w:numId="7">
    <w:abstractNumId w:val="10"/>
  </w:num>
  <w:num w:numId="8">
    <w:abstractNumId w:val="11"/>
  </w:num>
  <w:num w:numId="9">
    <w:abstractNumId w:val="2"/>
  </w:num>
  <w:num w:numId="10">
    <w:abstractNumId w:val="0"/>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1F"/>
    <w:rsid w:val="0000081C"/>
    <w:rsid w:val="00000990"/>
    <w:rsid w:val="00017787"/>
    <w:rsid w:val="000232F2"/>
    <w:rsid w:val="00035041"/>
    <w:rsid w:val="000566E6"/>
    <w:rsid w:val="00072383"/>
    <w:rsid w:val="00075F07"/>
    <w:rsid w:val="000940C3"/>
    <w:rsid w:val="000A5CA7"/>
    <w:rsid w:val="000B4BFB"/>
    <w:rsid w:val="000B673D"/>
    <w:rsid w:val="000D22CD"/>
    <w:rsid w:val="000D526B"/>
    <w:rsid w:val="000E15F6"/>
    <w:rsid w:val="000E32C4"/>
    <w:rsid w:val="000F29E5"/>
    <w:rsid w:val="00120F58"/>
    <w:rsid w:val="00122EA8"/>
    <w:rsid w:val="001268CC"/>
    <w:rsid w:val="001430A7"/>
    <w:rsid w:val="001432F3"/>
    <w:rsid w:val="00157123"/>
    <w:rsid w:val="0016458F"/>
    <w:rsid w:val="001665C7"/>
    <w:rsid w:val="00166882"/>
    <w:rsid w:val="00166AC4"/>
    <w:rsid w:val="0017367D"/>
    <w:rsid w:val="00181817"/>
    <w:rsid w:val="00182072"/>
    <w:rsid w:val="001903A2"/>
    <w:rsid w:val="001909F1"/>
    <w:rsid w:val="001933E7"/>
    <w:rsid w:val="001A52B1"/>
    <w:rsid w:val="001A7D99"/>
    <w:rsid w:val="001C623E"/>
    <w:rsid w:val="001C7333"/>
    <w:rsid w:val="001E67D2"/>
    <w:rsid w:val="001F62D8"/>
    <w:rsid w:val="00223391"/>
    <w:rsid w:val="00224A18"/>
    <w:rsid w:val="00234560"/>
    <w:rsid w:val="002368DD"/>
    <w:rsid w:val="00240E6D"/>
    <w:rsid w:val="00244F1A"/>
    <w:rsid w:val="00247510"/>
    <w:rsid w:val="0025459E"/>
    <w:rsid w:val="002576F1"/>
    <w:rsid w:val="00272CAD"/>
    <w:rsid w:val="00280A4E"/>
    <w:rsid w:val="0028525F"/>
    <w:rsid w:val="002A57DA"/>
    <w:rsid w:val="002A7F32"/>
    <w:rsid w:val="002B1EC2"/>
    <w:rsid w:val="002B25DC"/>
    <w:rsid w:val="002C0D53"/>
    <w:rsid w:val="002C1EA9"/>
    <w:rsid w:val="002C63FF"/>
    <w:rsid w:val="002D3F55"/>
    <w:rsid w:val="002D517F"/>
    <w:rsid w:val="002F2547"/>
    <w:rsid w:val="0030159F"/>
    <w:rsid w:val="003043AC"/>
    <w:rsid w:val="00320F08"/>
    <w:rsid w:val="00323996"/>
    <w:rsid w:val="003242F7"/>
    <w:rsid w:val="00344384"/>
    <w:rsid w:val="00347EB7"/>
    <w:rsid w:val="00354710"/>
    <w:rsid w:val="0036043B"/>
    <w:rsid w:val="00367AC0"/>
    <w:rsid w:val="00370000"/>
    <w:rsid w:val="00375627"/>
    <w:rsid w:val="00381FE4"/>
    <w:rsid w:val="003959ED"/>
    <w:rsid w:val="003A0EAE"/>
    <w:rsid w:val="003A1582"/>
    <w:rsid w:val="003A7485"/>
    <w:rsid w:val="003D167A"/>
    <w:rsid w:val="003D7908"/>
    <w:rsid w:val="003E20B3"/>
    <w:rsid w:val="003E460F"/>
    <w:rsid w:val="003F414E"/>
    <w:rsid w:val="003F660D"/>
    <w:rsid w:val="00400ED1"/>
    <w:rsid w:val="004110AF"/>
    <w:rsid w:val="004211BD"/>
    <w:rsid w:val="004216B9"/>
    <w:rsid w:val="0043356D"/>
    <w:rsid w:val="00442CCC"/>
    <w:rsid w:val="004443AF"/>
    <w:rsid w:val="00447D29"/>
    <w:rsid w:val="00452CEB"/>
    <w:rsid w:val="00462D7C"/>
    <w:rsid w:val="00467A5F"/>
    <w:rsid w:val="00480C00"/>
    <w:rsid w:val="00485B26"/>
    <w:rsid w:val="00487F07"/>
    <w:rsid w:val="004A1289"/>
    <w:rsid w:val="004B7291"/>
    <w:rsid w:val="004E21C5"/>
    <w:rsid w:val="004F14A3"/>
    <w:rsid w:val="0050039A"/>
    <w:rsid w:val="0050093F"/>
    <w:rsid w:val="0050246A"/>
    <w:rsid w:val="0052639C"/>
    <w:rsid w:val="00534E78"/>
    <w:rsid w:val="00547619"/>
    <w:rsid w:val="00563B55"/>
    <w:rsid w:val="0057229F"/>
    <w:rsid w:val="005778CA"/>
    <w:rsid w:val="00582C86"/>
    <w:rsid w:val="0058410D"/>
    <w:rsid w:val="00585B6D"/>
    <w:rsid w:val="00594D91"/>
    <w:rsid w:val="005A0644"/>
    <w:rsid w:val="005A6909"/>
    <w:rsid w:val="005C19CB"/>
    <w:rsid w:val="005C5C26"/>
    <w:rsid w:val="005D27E0"/>
    <w:rsid w:val="005D3E6F"/>
    <w:rsid w:val="005F2C6F"/>
    <w:rsid w:val="00600A20"/>
    <w:rsid w:val="006115D0"/>
    <w:rsid w:val="00613EBA"/>
    <w:rsid w:val="0061531D"/>
    <w:rsid w:val="00622D0A"/>
    <w:rsid w:val="00623D29"/>
    <w:rsid w:val="00636148"/>
    <w:rsid w:val="00651815"/>
    <w:rsid w:val="006571B0"/>
    <w:rsid w:val="00667A04"/>
    <w:rsid w:val="006744B5"/>
    <w:rsid w:val="006753F5"/>
    <w:rsid w:val="00677EA5"/>
    <w:rsid w:val="00680A3B"/>
    <w:rsid w:val="006811AB"/>
    <w:rsid w:val="006817EE"/>
    <w:rsid w:val="0068474E"/>
    <w:rsid w:val="00684905"/>
    <w:rsid w:val="006900A7"/>
    <w:rsid w:val="006A16B8"/>
    <w:rsid w:val="006A64B9"/>
    <w:rsid w:val="006B131F"/>
    <w:rsid w:val="006C31F5"/>
    <w:rsid w:val="006C588E"/>
    <w:rsid w:val="006D2069"/>
    <w:rsid w:val="006D5516"/>
    <w:rsid w:val="006D606C"/>
    <w:rsid w:val="006D6223"/>
    <w:rsid w:val="006E1EA7"/>
    <w:rsid w:val="006E1EC8"/>
    <w:rsid w:val="006E5AC5"/>
    <w:rsid w:val="006F150E"/>
    <w:rsid w:val="006F2291"/>
    <w:rsid w:val="00700650"/>
    <w:rsid w:val="007106FD"/>
    <w:rsid w:val="00712BD8"/>
    <w:rsid w:val="00715412"/>
    <w:rsid w:val="00723E8F"/>
    <w:rsid w:val="00733A80"/>
    <w:rsid w:val="0073415E"/>
    <w:rsid w:val="00735AE4"/>
    <w:rsid w:val="00735B1E"/>
    <w:rsid w:val="00746241"/>
    <w:rsid w:val="00750400"/>
    <w:rsid w:val="00754045"/>
    <w:rsid w:val="0076309D"/>
    <w:rsid w:val="007718FB"/>
    <w:rsid w:val="00776D91"/>
    <w:rsid w:val="00785B1E"/>
    <w:rsid w:val="007965FC"/>
    <w:rsid w:val="007A5547"/>
    <w:rsid w:val="007A78FC"/>
    <w:rsid w:val="007B079B"/>
    <w:rsid w:val="007C10AB"/>
    <w:rsid w:val="007C2A7F"/>
    <w:rsid w:val="007C5328"/>
    <w:rsid w:val="007E2F62"/>
    <w:rsid w:val="007F6B29"/>
    <w:rsid w:val="00806248"/>
    <w:rsid w:val="0081342D"/>
    <w:rsid w:val="00817CE4"/>
    <w:rsid w:val="008419F2"/>
    <w:rsid w:val="00850711"/>
    <w:rsid w:val="008523B4"/>
    <w:rsid w:val="00854EC5"/>
    <w:rsid w:val="008617C8"/>
    <w:rsid w:val="00866E4F"/>
    <w:rsid w:val="00881DF0"/>
    <w:rsid w:val="00886C6F"/>
    <w:rsid w:val="008A089F"/>
    <w:rsid w:val="008A2450"/>
    <w:rsid w:val="008A28B0"/>
    <w:rsid w:val="008A2AE9"/>
    <w:rsid w:val="008A7F96"/>
    <w:rsid w:val="008B462F"/>
    <w:rsid w:val="008C15E2"/>
    <w:rsid w:val="008C4C20"/>
    <w:rsid w:val="008E326D"/>
    <w:rsid w:val="008F2BBA"/>
    <w:rsid w:val="009011B3"/>
    <w:rsid w:val="0090527E"/>
    <w:rsid w:val="009064D9"/>
    <w:rsid w:val="00914C7E"/>
    <w:rsid w:val="00915FF9"/>
    <w:rsid w:val="009306F9"/>
    <w:rsid w:val="009332AC"/>
    <w:rsid w:val="00944EEE"/>
    <w:rsid w:val="00945FA5"/>
    <w:rsid w:val="00946946"/>
    <w:rsid w:val="00955CFE"/>
    <w:rsid w:val="009676C1"/>
    <w:rsid w:val="00980594"/>
    <w:rsid w:val="009A02A4"/>
    <w:rsid w:val="009B1FF7"/>
    <w:rsid w:val="009B4186"/>
    <w:rsid w:val="009B445A"/>
    <w:rsid w:val="009C6756"/>
    <w:rsid w:val="009E153D"/>
    <w:rsid w:val="009E1782"/>
    <w:rsid w:val="009E3B3A"/>
    <w:rsid w:val="009E581F"/>
    <w:rsid w:val="009E73D6"/>
    <w:rsid w:val="009F05FD"/>
    <w:rsid w:val="00A0263B"/>
    <w:rsid w:val="00A07EA7"/>
    <w:rsid w:val="00A23014"/>
    <w:rsid w:val="00A3321D"/>
    <w:rsid w:val="00A46ADE"/>
    <w:rsid w:val="00A4771E"/>
    <w:rsid w:val="00A47E63"/>
    <w:rsid w:val="00A50BFB"/>
    <w:rsid w:val="00A81DC5"/>
    <w:rsid w:val="00A821BB"/>
    <w:rsid w:val="00A9233B"/>
    <w:rsid w:val="00A97E8F"/>
    <w:rsid w:val="00AA5F1F"/>
    <w:rsid w:val="00AA768F"/>
    <w:rsid w:val="00AB0D82"/>
    <w:rsid w:val="00AB1CE8"/>
    <w:rsid w:val="00AC21B7"/>
    <w:rsid w:val="00AD26EC"/>
    <w:rsid w:val="00AD5F5E"/>
    <w:rsid w:val="00AD7223"/>
    <w:rsid w:val="00AE65B4"/>
    <w:rsid w:val="00AE7371"/>
    <w:rsid w:val="00AF1DB1"/>
    <w:rsid w:val="00AF6FDB"/>
    <w:rsid w:val="00AF769F"/>
    <w:rsid w:val="00B0603E"/>
    <w:rsid w:val="00B131AD"/>
    <w:rsid w:val="00B42745"/>
    <w:rsid w:val="00B51BCD"/>
    <w:rsid w:val="00B543C6"/>
    <w:rsid w:val="00B73B98"/>
    <w:rsid w:val="00B769D8"/>
    <w:rsid w:val="00B83736"/>
    <w:rsid w:val="00B83D2E"/>
    <w:rsid w:val="00B94B4F"/>
    <w:rsid w:val="00B95465"/>
    <w:rsid w:val="00BB6A18"/>
    <w:rsid w:val="00BC0F2B"/>
    <w:rsid w:val="00BC2373"/>
    <w:rsid w:val="00BC4415"/>
    <w:rsid w:val="00BE77CC"/>
    <w:rsid w:val="00BF2244"/>
    <w:rsid w:val="00BF24BF"/>
    <w:rsid w:val="00BF2AAF"/>
    <w:rsid w:val="00C010E0"/>
    <w:rsid w:val="00C01A4A"/>
    <w:rsid w:val="00C132D6"/>
    <w:rsid w:val="00C15357"/>
    <w:rsid w:val="00C20AAA"/>
    <w:rsid w:val="00C30803"/>
    <w:rsid w:val="00C35A8E"/>
    <w:rsid w:val="00C43DA3"/>
    <w:rsid w:val="00C43F37"/>
    <w:rsid w:val="00C55384"/>
    <w:rsid w:val="00C56EA7"/>
    <w:rsid w:val="00C71023"/>
    <w:rsid w:val="00C73195"/>
    <w:rsid w:val="00C74D18"/>
    <w:rsid w:val="00C758E7"/>
    <w:rsid w:val="00C83D2B"/>
    <w:rsid w:val="00C864BE"/>
    <w:rsid w:val="00CA4D89"/>
    <w:rsid w:val="00CB1062"/>
    <w:rsid w:val="00CC1F87"/>
    <w:rsid w:val="00CC357B"/>
    <w:rsid w:val="00CD1AF2"/>
    <w:rsid w:val="00CE60C1"/>
    <w:rsid w:val="00CF201F"/>
    <w:rsid w:val="00CF5E79"/>
    <w:rsid w:val="00CF6CB6"/>
    <w:rsid w:val="00D0130F"/>
    <w:rsid w:val="00D10BE1"/>
    <w:rsid w:val="00D128B0"/>
    <w:rsid w:val="00D13A53"/>
    <w:rsid w:val="00D15F57"/>
    <w:rsid w:val="00D22E9A"/>
    <w:rsid w:val="00D231F5"/>
    <w:rsid w:val="00D30468"/>
    <w:rsid w:val="00D4454D"/>
    <w:rsid w:val="00D44E6D"/>
    <w:rsid w:val="00D4523B"/>
    <w:rsid w:val="00D50DCF"/>
    <w:rsid w:val="00D611FC"/>
    <w:rsid w:val="00D645CD"/>
    <w:rsid w:val="00D81F90"/>
    <w:rsid w:val="00D83504"/>
    <w:rsid w:val="00D87ADF"/>
    <w:rsid w:val="00D94460"/>
    <w:rsid w:val="00D94AAF"/>
    <w:rsid w:val="00DA1EBC"/>
    <w:rsid w:val="00DA7F33"/>
    <w:rsid w:val="00DB3D13"/>
    <w:rsid w:val="00DB61F9"/>
    <w:rsid w:val="00DB76C4"/>
    <w:rsid w:val="00DB7C19"/>
    <w:rsid w:val="00DC7015"/>
    <w:rsid w:val="00DD6C1B"/>
    <w:rsid w:val="00DF659A"/>
    <w:rsid w:val="00E03E23"/>
    <w:rsid w:val="00E2579C"/>
    <w:rsid w:val="00E26282"/>
    <w:rsid w:val="00E26781"/>
    <w:rsid w:val="00E321CE"/>
    <w:rsid w:val="00E36639"/>
    <w:rsid w:val="00E41188"/>
    <w:rsid w:val="00E439EE"/>
    <w:rsid w:val="00E44B9E"/>
    <w:rsid w:val="00E553BF"/>
    <w:rsid w:val="00E621D4"/>
    <w:rsid w:val="00E71FE9"/>
    <w:rsid w:val="00E739A8"/>
    <w:rsid w:val="00E743D4"/>
    <w:rsid w:val="00E777F9"/>
    <w:rsid w:val="00E84F9F"/>
    <w:rsid w:val="00E953A6"/>
    <w:rsid w:val="00EA158C"/>
    <w:rsid w:val="00EB3345"/>
    <w:rsid w:val="00EB73E1"/>
    <w:rsid w:val="00EC548E"/>
    <w:rsid w:val="00EC6D0F"/>
    <w:rsid w:val="00EC72AB"/>
    <w:rsid w:val="00ED02FD"/>
    <w:rsid w:val="00ED3833"/>
    <w:rsid w:val="00ED56FF"/>
    <w:rsid w:val="00EE11BB"/>
    <w:rsid w:val="00EE1921"/>
    <w:rsid w:val="00EE3C3E"/>
    <w:rsid w:val="00F0727E"/>
    <w:rsid w:val="00F07FF2"/>
    <w:rsid w:val="00F10E3A"/>
    <w:rsid w:val="00F22695"/>
    <w:rsid w:val="00F3292E"/>
    <w:rsid w:val="00F3499F"/>
    <w:rsid w:val="00F45634"/>
    <w:rsid w:val="00F4587E"/>
    <w:rsid w:val="00F45FC0"/>
    <w:rsid w:val="00F54811"/>
    <w:rsid w:val="00F67085"/>
    <w:rsid w:val="00F90D34"/>
    <w:rsid w:val="00F93078"/>
    <w:rsid w:val="00FB1650"/>
    <w:rsid w:val="00FC1B16"/>
    <w:rsid w:val="00FC35B6"/>
    <w:rsid w:val="00FE3EEF"/>
    <w:rsid w:val="00FF01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4B27"/>
  <w15:docId w15:val="{DD715EEF-EAB0-524B-866B-4A6BF887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357"/>
  </w:style>
  <w:style w:type="paragraph" w:styleId="Heading1">
    <w:name w:val="heading 1"/>
    <w:basedOn w:val="Normal"/>
    <w:next w:val="Normal"/>
    <w:link w:val="Heading1Char"/>
    <w:uiPriority w:val="9"/>
    <w:qFormat/>
    <w:rsid w:val="00BC0F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D1AF2"/>
    <w:rPr>
      <w:color w:val="808080"/>
    </w:rPr>
  </w:style>
  <w:style w:type="character" w:customStyle="1" w:styleId="Heading1Char">
    <w:name w:val="Heading 1 Char"/>
    <w:basedOn w:val="DefaultParagraphFont"/>
    <w:link w:val="Heading1"/>
    <w:uiPriority w:val="9"/>
    <w:rsid w:val="00BC0F2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9F05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F05FD"/>
    <w:rPr>
      <w:rFonts w:ascii="Times New Roman" w:hAnsi="Times New Roman" w:cs="Times New Roman"/>
      <w:sz w:val="18"/>
      <w:szCs w:val="18"/>
    </w:rPr>
  </w:style>
  <w:style w:type="paragraph" w:styleId="NoSpacing">
    <w:name w:val="No Spacing"/>
    <w:link w:val="NoSpacingChar"/>
    <w:uiPriority w:val="1"/>
    <w:qFormat/>
    <w:rsid w:val="009F05FD"/>
    <w:rPr>
      <w:sz w:val="22"/>
      <w:szCs w:val="22"/>
      <w:lang w:val="en-GB"/>
    </w:rPr>
  </w:style>
  <w:style w:type="character" w:customStyle="1" w:styleId="NoSpacingChar">
    <w:name w:val="No Spacing Char"/>
    <w:basedOn w:val="DefaultParagraphFont"/>
    <w:link w:val="NoSpacing"/>
    <w:uiPriority w:val="1"/>
    <w:rsid w:val="009F05FD"/>
    <w:rPr>
      <w:sz w:val="22"/>
      <w:szCs w:val="22"/>
      <w:lang w:val="en-GB"/>
    </w:rPr>
  </w:style>
  <w:style w:type="character" w:styleId="CommentReference">
    <w:name w:val="annotation reference"/>
    <w:basedOn w:val="DefaultParagraphFont"/>
    <w:uiPriority w:val="99"/>
    <w:semiHidden/>
    <w:unhideWhenUsed/>
    <w:rsid w:val="009F05FD"/>
    <w:rPr>
      <w:sz w:val="16"/>
      <w:szCs w:val="16"/>
    </w:rPr>
  </w:style>
  <w:style w:type="paragraph" w:styleId="CommentText">
    <w:name w:val="annotation text"/>
    <w:basedOn w:val="Normal"/>
    <w:link w:val="CommentTextChar"/>
    <w:uiPriority w:val="99"/>
    <w:semiHidden/>
    <w:unhideWhenUsed/>
    <w:rsid w:val="009F05FD"/>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semiHidden/>
    <w:rsid w:val="009F05FD"/>
    <w:rPr>
      <w:rFonts w:ascii="Times New Roman" w:eastAsia="Times New Roman" w:hAnsi="Times New Roman" w:cs="Times New Roman"/>
      <w:sz w:val="20"/>
      <w:szCs w:val="20"/>
      <w:lang w:val="en-GB" w:eastAsia="en-GB"/>
    </w:rPr>
  </w:style>
  <w:style w:type="character" w:styleId="Hyperlink">
    <w:name w:val="Hyperlink"/>
    <w:basedOn w:val="DefaultParagraphFont"/>
    <w:uiPriority w:val="99"/>
    <w:unhideWhenUsed/>
    <w:rsid w:val="00DB7C19"/>
    <w:rPr>
      <w:color w:val="0563C1" w:themeColor="hyperlink"/>
      <w:u w:val="single"/>
    </w:rPr>
  </w:style>
  <w:style w:type="character" w:styleId="UnresolvedMention">
    <w:name w:val="Unresolved Mention"/>
    <w:basedOn w:val="DefaultParagraphFont"/>
    <w:uiPriority w:val="99"/>
    <w:semiHidden/>
    <w:unhideWhenUsed/>
    <w:rsid w:val="00DB7C19"/>
    <w:rPr>
      <w:color w:val="605E5C"/>
      <w:shd w:val="clear" w:color="auto" w:fill="E1DFDD"/>
    </w:rPr>
  </w:style>
  <w:style w:type="paragraph" w:styleId="ListParagraph">
    <w:name w:val="List Paragraph"/>
    <w:basedOn w:val="Normal"/>
    <w:uiPriority w:val="34"/>
    <w:qFormat/>
    <w:rsid w:val="002576F1"/>
    <w:pPr>
      <w:ind w:left="720"/>
      <w:contextualSpacing/>
    </w:pPr>
  </w:style>
  <w:style w:type="paragraph" w:styleId="NormalWeb">
    <w:name w:val="Normal (Web)"/>
    <w:basedOn w:val="Normal"/>
    <w:uiPriority w:val="99"/>
    <w:semiHidden/>
    <w:unhideWhenUsed/>
    <w:rsid w:val="003A7485"/>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A97E8F"/>
  </w:style>
  <w:style w:type="paragraph" w:styleId="Footer">
    <w:name w:val="footer"/>
    <w:basedOn w:val="Normal"/>
    <w:link w:val="FooterChar"/>
    <w:uiPriority w:val="99"/>
    <w:unhideWhenUsed/>
    <w:rsid w:val="00F3499F"/>
    <w:pPr>
      <w:tabs>
        <w:tab w:val="center" w:pos="4513"/>
        <w:tab w:val="right" w:pos="9026"/>
      </w:tabs>
    </w:pPr>
  </w:style>
  <w:style w:type="character" w:customStyle="1" w:styleId="FooterChar">
    <w:name w:val="Footer Char"/>
    <w:basedOn w:val="DefaultParagraphFont"/>
    <w:link w:val="Footer"/>
    <w:uiPriority w:val="99"/>
    <w:rsid w:val="00F3499F"/>
  </w:style>
  <w:style w:type="character" w:styleId="PageNumber">
    <w:name w:val="page number"/>
    <w:basedOn w:val="DefaultParagraphFont"/>
    <w:uiPriority w:val="99"/>
    <w:semiHidden/>
    <w:unhideWhenUsed/>
    <w:rsid w:val="00F3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4166">
      <w:bodyDiv w:val="1"/>
      <w:marLeft w:val="0"/>
      <w:marRight w:val="0"/>
      <w:marTop w:val="0"/>
      <w:marBottom w:val="0"/>
      <w:divBdr>
        <w:top w:val="none" w:sz="0" w:space="0" w:color="auto"/>
        <w:left w:val="none" w:sz="0" w:space="0" w:color="auto"/>
        <w:bottom w:val="none" w:sz="0" w:space="0" w:color="auto"/>
        <w:right w:val="none" w:sz="0" w:space="0" w:color="auto"/>
      </w:divBdr>
    </w:div>
    <w:div w:id="157775375">
      <w:bodyDiv w:val="1"/>
      <w:marLeft w:val="0"/>
      <w:marRight w:val="0"/>
      <w:marTop w:val="0"/>
      <w:marBottom w:val="0"/>
      <w:divBdr>
        <w:top w:val="none" w:sz="0" w:space="0" w:color="auto"/>
        <w:left w:val="none" w:sz="0" w:space="0" w:color="auto"/>
        <w:bottom w:val="none" w:sz="0" w:space="0" w:color="auto"/>
        <w:right w:val="none" w:sz="0" w:space="0" w:color="auto"/>
      </w:divBdr>
    </w:div>
    <w:div w:id="192043281">
      <w:bodyDiv w:val="1"/>
      <w:marLeft w:val="0"/>
      <w:marRight w:val="0"/>
      <w:marTop w:val="0"/>
      <w:marBottom w:val="0"/>
      <w:divBdr>
        <w:top w:val="none" w:sz="0" w:space="0" w:color="auto"/>
        <w:left w:val="none" w:sz="0" w:space="0" w:color="auto"/>
        <w:bottom w:val="none" w:sz="0" w:space="0" w:color="auto"/>
        <w:right w:val="none" w:sz="0" w:space="0" w:color="auto"/>
      </w:divBdr>
    </w:div>
    <w:div w:id="195436245">
      <w:bodyDiv w:val="1"/>
      <w:marLeft w:val="0"/>
      <w:marRight w:val="0"/>
      <w:marTop w:val="0"/>
      <w:marBottom w:val="0"/>
      <w:divBdr>
        <w:top w:val="none" w:sz="0" w:space="0" w:color="auto"/>
        <w:left w:val="none" w:sz="0" w:space="0" w:color="auto"/>
        <w:bottom w:val="none" w:sz="0" w:space="0" w:color="auto"/>
        <w:right w:val="none" w:sz="0" w:space="0" w:color="auto"/>
      </w:divBdr>
    </w:div>
    <w:div w:id="328099386">
      <w:bodyDiv w:val="1"/>
      <w:marLeft w:val="0"/>
      <w:marRight w:val="0"/>
      <w:marTop w:val="0"/>
      <w:marBottom w:val="0"/>
      <w:divBdr>
        <w:top w:val="none" w:sz="0" w:space="0" w:color="auto"/>
        <w:left w:val="none" w:sz="0" w:space="0" w:color="auto"/>
        <w:bottom w:val="none" w:sz="0" w:space="0" w:color="auto"/>
        <w:right w:val="none" w:sz="0" w:space="0" w:color="auto"/>
      </w:divBdr>
    </w:div>
    <w:div w:id="651909667">
      <w:bodyDiv w:val="1"/>
      <w:marLeft w:val="0"/>
      <w:marRight w:val="0"/>
      <w:marTop w:val="0"/>
      <w:marBottom w:val="0"/>
      <w:divBdr>
        <w:top w:val="none" w:sz="0" w:space="0" w:color="auto"/>
        <w:left w:val="none" w:sz="0" w:space="0" w:color="auto"/>
        <w:bottom w:val="none" w:sz="0" w:space="0" w:color="auto"/>
        <w:right w:val="none" w:sz="0" w:space="0" w:color="auto"/>
      </w:divBdr>
      <w:divsChild>
        <w:div w:id="932856934">
          <w:marLeft w:val="0"/>
          <w:marRight w:val="0"/>
          <w:marTop w:val="0"/>
          <w:marBottom w:val="0"/>
          <w:divBdr>
            <w:top w:val="none" w:sz="0" w:space="0" w:color="auto"/>
            <w:left w:val="none" w:sz="0" w:space="0" w:color="auto"/>
            <w:bottom w:val="none" w:sz="0" w:space="0" w:color="auto"/>
            <w:right w:val="none" w:sz="0" w:space="0" w:color="auto"/>
          </w:divBdr>
          <w:divsChild>
            <w:div w:id="1910186615">
              <w:marLeft w:val="0"/>
              <w:marRight w:val="0"/>
              <w:marTop w:val="0"/>
              <w:marBottom w:val="0"/>
              <w:divBdr>
                <w:top w:val="none" w:sz="0" w:space="0" w:color="auto"/>
                <w:left w:val="none" w:sz="0" w:space="0" w:color="auto"/>
                <w:bottom w:val="none" w:sz="0" w:space="0" w:color="auto"/>
                <w:right w:val="none" w:sz="0" w:space="0" w:color="auto"/>
              </w:divBdr>
              <w:divsChild>
                <w:div w:id="21215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785762">
      <w:bodyDiv w:val="1"/>
      <w:marLeft w:val="0"/>
      <w:marRight w:val="0"/>
      <w:marTop w:val="0"/>
      <w:marBottom w:val="0"/>
      <w:divBdr>
        <w:top w:val="none" w:sz="0" w:space="0" w:color="auto"/>
        <w:left w:val="none" w:sz="0" w:space="0" w:color="auto"/>
        <w:bottom w:val="none" w:sz="0" w:space="0" w:color="auto"/>
        <w:right w:val="none" w:sz="0" w:space="0" w:color="auto"/>
      </w:divBdr>
    </w:div>
    <w:div w:id="1283342650">
      <w:bodyDiv w:val="1"/>
      <w:marLeft w:val="0"/>
      <w:marRight w:val="0"/>
      <w:marTop w:val="0"/>
      <w:marBottom w:val="0"/>
      <w:divBdr>
        <w:top w:val="none" w:sz="0" w:space="0" w:color="auto"/>
        <w:left w:val="none" w:sz="0" w:space="0" w:color="auto"/>
        <w:bottom w:val="none" w:sz="0" w:space="0" w:color="auto"/>
        <w:right w:val="none" w:sz="0" w:space="0" w:color="auto"/>
      </w:divBdr>
      <w:divsChild>
        <w:div w:id="1508131366">
          <w:marLeft w:val="0"/>
          <w:marRight w:val="0"/>
          <w:marTop w:val="0"/>
          <w:marBottom w:val="0"/>
          <w:divBdr>
            <w:top w:val="none" w:sz="0" w:space="0" w:color="auto"/>
            <w:left w:val="none" w:sz="0" w:space="0" w:color="auto"/>
            <w:bottom w:val="none" w:sz="0" w:space="0" w:color="auto"/>
            <w:right w:val="none" w:sz="0" w:space="0" w:color="auto"/>
          </w:divBdr>
        </w:div>
      </w:divsChild>
    </w:div>
    <w:div w:id="1440561460">
      <w:bodyDiv w:val="1"/>
      <w:marLeft w:val="0"/>
      <w:marRight w:val="0"/>
      <w:marTop w:val="0"/>
      <w:marBottom w:val="0"/>
      <w:divBdr>
        <w:top w:val="none" w:sz="0" w:space="0" w:color="auto"/>
        <w:left w:val="none" w:sz="0" w:space="0" w:color="auto"/>
        <w:bottom w:val="none" w:sz="0" w:space="0" w:color="auto"/>
        <w:right w:val="none" w:sz="0" w:space="0" w:color="auto"/>
      </w:divBdr>
    </w:div>
    <w:div w:id="1667050338">
      <w:bodyDiv w:val="1"/>
      <w:marLeft w:val="0"/>
      <w:marRight w:val="0"/>
      <w:marTop w:val="0"/>
      <w:marBottom w:val="0"/>
      <w:divBdr>
        <w:top w:val="none" w:sz="0" w:space="0" w:color="auto"/>
        <w:left w:val="none" w:sz="0" w:space="0" w:color="auto"/>
        <w:bottom w:val="none" w:sz="0" w:space="0" w:color="auto"/>
        <w:right w:val="none" w:sz="0" w:space="0" w:color="auto"/>
      </w:divBdr>
    </w:div>
    <w:div w:id="1826319995">
      <w:bodyDiv w:val="1"/>
      <w:marLeft w:val="0"/>
      <w:marRight w:val="0"/>
      <w:marTop w:val="0"/>
      <w:marBottom w:val="0"/>
      <w:divBdr>
        <w:top w:val="none" w:sz="0" w:space="0" w:color="auto"/>
        <w:left w:val="none" w:sz="0" w:space="0" w:color="auto"/>
        <w:bottom w:val="none" w:sz="0" w:space="0" w:color="auto"/>
        <w:right w:val="none" w:sz="0" w:space="0" w:color="auto"/>
      </w:divBdr>
    </w:div>
    <w:div w:id="2067214508">
      <w:bodyDiv w:val="1"/>
      <w:marLeft w:val="0"/>
      <w:marRight w:val="0"/>
      <w:marTop w:val="0"/>
      <w:marBottom w:val="0"/>
      <w:divBdr>
        <w:top w:val="none" w:sz="0" w:space="0" w:color="auto"/>
        <w:left w:val="none" w:sz="0" w:space="0" w:color="auto"/>
        <w:bottom w:val="none" w:sz="0" w:space="0" w:color="auto"/>
        <w:right w:val="none" w:sz="0" w:space="0" w:color="auto"/>
      </w:divBdr>
      <w:divsChild>
        <w:div w:id="2025088964">
          <w:marLeft w:val="0"/>
          <w:marRight w:val="0"/>
          <w:marTop w:val="270"/>
          <w:marBottom w:val="0"/>
          <w:divBdr>
            <w:top w:val="none" w:sz="0" w:space="0" w:color="auto"/>
            <w:left w:val="none" w:sz="0" w:space="0" w:color="auto"/>
            <w:bottom w:val="none" w:sz="0" w:space="0" w:color="auto"/>
            <w:right w:val="none" w:sz="0" w:space="0" w:color="auto"/>
          </w:divBdr>
          <w:divsChild>
            <w:div w:id="1825314883">
              <w:marLeft w:val="0"/>
              <w:marRight w:val="0"/>
              <w:marTop w:val="0"/>
              <w:marBottom w:val="0"/>
              <w:divBdr>
                <w:top w:val="none" w:sz="0" w:space="0" w:color="auto"/>
                <w:left w:val="none" w:sz="0" w:space="0" w:color="auto"/>
                <w:bottom w:val="none" w:sz="0" w:space="0" w:color="auto"/>
                <w:right w:val="none" w:sz="0" w:space="0" w:color="auto"/>
              </w:divBdr>
            </w:div>
            <w:div w:id="1116101934">
              <w:marLeft w:val="0"/>
              <w:marRight w:val="0"/>
              <w:marTop w:val="0"/>
              <w:marBottom w:val="0"/>
              <w:divBdr>
                <w:top w:val="none" w:sz="0" w:space="0" w:color="auto"/>
                <w:left w:val="none" w:sz="0" w:space="0" w:color="auto"/>
                <w:bottom w:val="single" w:sz="6" w:space="0" w:color="C0C0C0"/>
                <w:right w:val="none" w:sz="0" w:space="0" w:color="auto"/>
              </w:divBdr>
              <w:divsChild>
                <w:div w:id="716123721">
                  <w:marLeft w:val="0"/>
                  <w:marRight w:val="0"/>
                  <w:marTop w:val="0"/>
                  <w:marBottom w:val="0"/>
                  <w:divBdr>
                    <w:top w:val="none" w:sz="0" w:space="0" w:color="auto"/>
                    <w:left w:val="none" w:sz="0" w:space="0" w:color="auto"/>
                    <w:bottom w:val="none" w:sz="0" w:space="0" w:color="auto"/>
                    <w:right w:val="none" w:sz="0" w:space="0" w:color="auto"/>
                  </w:divBdr>
                  <w:divsChild>
                    <w:div w:id="1246187545">
                      <w:marLeft w:val="0"/>
                      <w:marRight w:val="0"/>
                      <w:marTop w:val="0"/>
                      <w:marBottom w:val="0"/>
                      <w:divBdr>
                        <w:top w:val="none" w:sz="0" w:space="0" w:color="auto"/>
                        <w:left w:val="none" w:sz="0" w:space="0" w:color="auto"/>
                        <w:bottom w:val="none" w:sz="0" w:space="0" w:color="auto"/>
                        <w:right w:val="none" w:sz="0" w:space="0" w:color="auto"/>
                      </w:divBdr>
                    </w:div>
                    <w:div w:id="1815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5649</Words>
  <Characters>32202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Fry</dc:creator>
  <cp:keywords/>
  <dc:description/>
  <cp:lastModifiedBy>Paul White</cp:lastModifiedBy>
  <cp:revision>2</cp:revision>
  <dcterms:created xsi:type="dcterms:W3CDTF">2022-01-28T14:43:00Z</dcterms:created>
  <dcterms:modified xsi:type="dcterms:W3CDTF">2022-01-28T14:43:00Z</dcterms:modified>
</cp:coreProperties>
</file>